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6CA28" w14:textId="77777777" w:rsidR="00271353" w:rsidRPr="00B64EAD" w:rsidRDefault="00B64EAD" w:rsidP="009E770E">
      <w:pPr>
        <w:pStyle w:val="ProductList-Body"/>
        <w:shd w:val="clear" w:color="auto" w:fill="00188F"/>
        <w:ind w:right="8640"/>
        <w:rPr>
          <w:rFonts w:asciiTheme="majorHAnsi" w:hAnsiTheme="majorHAnsi"/>
          <w:color w:val="FFFFFF" w:themeColor="background1"/>
          <w:sz w:val="32"/>
          <w:szCs w:val="32"/>
        </w:rPr>
      </w:pPr>
      <w:bookmarkStart w:id="0" w:name="CoverPage"/>
      <w:r>
        <w:rPr>
          <w:rFonts w:asciiTheme="majorHAnsi" w:hAnsiTheme="majorHAnsi"/>
          <w:color w:val="FFFFFF" w:themeColor="background1"/>
          <w:sz w:val="32"/>
          <w:szCs w:val="32"/>
        </w:rPr>
        <w:tab/>
      </w:r>
      <w:r w:rsidR="00E44840" w:rsidRPr="00B64EAD">
        <w:rPr>
          <w:rFonts w:asciiTheme="majorHAnsi" w:hAnsiTheme="majorHAnsi"/>
          <w:color w:val="FFFFFF" w:themeColor="background1"/>
          <w:sz w:val="32"/>
          <w:szCs w:val="32"/>
        </w:rPr>
        <w:t>Volume</w:t>
      </w:r>
    </w:p>
    <w:bookmarkEnd w:id="0"/>
    <w:p w14:paraId="04A6CA29" w14:textId="77777777" w:rsidR="00395CB2" w:rsidRPr="00B64EAD" w:rsidRDefault="00B64EAD" w:rsidP="009E770E">
      <w:pPr>
        <w:pStyle w:val="ProductList-Body"/>
        <w:shd w:val="clear" w:color="auto" w:fill="00188F"/>
        <w:spacing w:after="900"/>
        <w:ind w:right="8640"/>
        <w:rPr>
          <w:rFonts w:asciiTheme="majorHAnsi" w:hAnsiTheme="majorHAnsi"/>
          <w:color w:val="FFFFFF" w:themeColor="background1"/>
          <w:sz w:val="32"/>
          <w:szCs w:val="32"/>
        </w:rPr>
      </w:pPr>
      <w:r>
        <w:rPr>
          <w:rFonts w:asciiTheme="majorHAnsi" w:hAnsiTheme="majorHAnsi"/>
          <w:color w:val="FFFFFF" w:themeColor="background1"/>
          <w:sz w:val="32"/>
          <w:szCs w:val="32"/>
        </w:rPr>
        <w:tab/>
      </w:r>
      <w:r w:rsidR="00E44840" w:rsidRPr="00B64EAD">
        <w:rPr>
          <w:rFonts w:asciiTheme="majorHAnsi" w:hAnsiTheme="majorHAnsi"/>
          <w:color w:val="FFFFFF" w:themeColor="background1"/>
          <w:sz w:val="32"/>
          <w:szCs w:val="32"/>
        </w:rPr>
        <w:t>Licensing</w:t>
      </w:r>
    </w:p>
    <w:p w14:paraId="04A6CA2A" w14:textId="77777777" w:rsidR="00F20AFE" w:rsidRPr="00DC097C" w:rsidRDefault="00F20AFE" w:rsidP="009E770E">
      <w:pPr>
        <w:pStyle w:val="ProductList-Body"/>
        <w:shd w:val="clear" w:color="auto" w:fill="00188F"/>
        <w:ind w:right="8640"/>
        <w:rPr>
          <w:color w:val="FFFFFF" w:themeColor="background1"/>
        </w:rPr>
      </w:pPr>
    </w:p>
    <w:p w14:paraId="04A6CA2B" w14:textId="77777777" w:rsidR="00F20AFE" w:rsidRPr="00B64EAD" w:rsidRDefault="00F20AFE" w:rsidP="009E770E">
      <w:pPr>
        <w:pStyle w:val="ProductList-Body"/>
        <w:shd w:val="clear" w:color="auto" w:fill="0072C6"/>
        <w:ind w:right="1800"/>
        <w:rPr>
          <w:rFonts w:asciiTheme="majorHAnsi" w:hAnsiTheme="majorHAnsi"/>
          <w:color w:val="FFFFFF" w:themeColor="background1"/>
          <w:sz w:val="72"/>
          <w:szCs w:val="72"/>
        </w:rPr>
      </w:pPr>
    </w:p>
    <w:p w14:paraId="04A6CA2C" w14:textId="77777777" w:rsidR="00271353" w:rsidRPr="00B64EAD" w:rsidRDefault="00271353" w:rsidP="009E770E">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4A6CA2D" w14:textId="77777777" w:rsidR="00F20AFE" w:rsidRDefault="00271353" w:rsidP="009E770E">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Pr>
          <w:rFonts w:asciiTheme="majorHAnsi" w:hAnsiTheme="majorHAnsi"/>
          <w:color w:val="FFFFFF" w:themeColor="background1"/>
          <w:sz w:val="72"/>
          <w:szCs w:val="72"/>
        </w:rPr>
        <w:tab/>
      </w:r>
      <w:r w:rsidR="0031626C" w:rsidRPr="00CA7D69">
        <w:rPr>
          <w:rFonts w:asciiTheme="majorHAnsi" w:hAnsiTheme="majorHAnsi"/>
          <w:color w:val="FFFFFF" w:themeColor="background1"/>
          <w:sz w:val="72"/>
          <w:szCs w:val="72"/>
          <w:lang w:eastAsia="en-US" w:bidi="ar-SA"/>
        </w:rPr>
        <w:t>Список продуктов</w:t>
      </w:r>
    </w:p>
    <w:p w14:paraId="04A6CA2E" w14:textId="77777777" w:rsidR="00F80A49" w:rsidRPr="00F80A49" w:rsidRDefault="00F80A49" w:rsidP="009E770E">
      <w:pPr>
        <w:pStyle w:val="ProductList-Body"/>
        <w:shd w:val="clear" w:color="auto" w:fill="0072C6"/>
        <w:tabs>
          <w:tab w:val="clear" w:pos="158"/>
          <w:tab w:val="left" w:pos="360"/>
        </w:tabs>
        <w:ind w:right="1800"/>
        <w:rPr>
          <w:rFonts w:asciiTheme="majorHAnsi" w:hAnsiTheme="majorHAnsi"/>
          <w:color w:val="FFFFFF" w:themeColor="background1"/>
          <w:sz w:val="96"/>
          <w:szCs w:val="96"/>
        </w:rPr>
      </w:pPr>
      <w:r>
        <w:rPr>
          <w:rFonts w:asciiTheme="majorHAnsi" w:hAnsiTheme="majorHAnsi"/>
          <w:color w:val="FFFFFF" w:themeColor="background1"/>
          <w:sz w:val="72"/>
          <w:szCs w:val="72"/>
        </w:rPr>
        <w:tab/>
      </w:r>
      <w:r>
        <w:rPr>
          <w:rFonts w:asciiTheme="majorHAnsi" w:hAnsiTheme="majorHAnsi"/>
          <w:color w:val="FFFFFF" w:themeColor="background1"/>
          <w:sz w:val="96"/>
          <w:szCs w:val="96"/>
        </w:rPr>
        <w:t>1 октября 2014 г.</w:t>
      </w:r>
    </w:p>
    <w:p w14:paraId="04A6CA2F" w14:textId="77777777" w:rsidR="00F20AFE" w:rsidRPr="00F80A49" w:rsidRDefault="00F20AFE" w:rsidP="009E770E">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04A6CA30" w14:textId="77777777" w:rsidR="009A0C93" w:rsidRPr="00035F22" w:rsidRDefault="009A0C93" w:rsidP="00035F22">
      <w:pPr>
        <w:pStyle w:val="ProductList-Body"/>
      </w:pPr>
    </w:p>
    <w:p w14:paraId="04A6CA31" w14:textId="77777777" w:rsidR="002160E0" w:rsidRDefault="002160E0" w:rsidP="00F20AFE">
      <w:pPr>
        <w:pStyle w:val="ProductList-Body"/>
        <w:sectPr w:rsidR="002160E0" w:rsidSect="00F80A49">
          <w:footerReference w:type="default" r:id="rId11"/>
          <w:pgSz w:w="12240" w:h="15840"/>
          <w:pgMar w:top="540" w:right="720" w:bottom="1440" w:left="720" w:header="720" w:footer="720" w:gutter="0"/>
          <w:cols w:space="720"/>
          <w:docGrid w:linePitch="360"/>
        </w:sectPr>
      </w:pPr>
    </w:p>
    <w:p w14:paraId="04A6CA32" w14:textId="77777777" w:rsidR="00930D5E" w:rsidRPr="00944F89" w:rsidRDefault="009A0C93" w:rsidP="00FB7B75">
      <w:pPr>
        <w:pStyle w:val="ProductList-Body"/>
        <w:spacing w:after="240"/>
        <w:outlineLvl w:val="0"/>
        <w:rPr>
          <w:rFonts w:asciiTheme="majorHAnsi" w:hAnsiTheme="majorHAnsi"/>
          <w:b/>
          <w:sz w:val="40"/>
          <w:szCs w:val="40"/>
        </w:rPr>
        <w:sectPr w:rsidR="00930D5E" w:rsidRPr="00944F89" w:rsidSect="00F20AFE">
          <w:headerReference w:type="default" r:id="rId12"/>
          <w:footerReference w:type="default" r:id="rId13"/>
          <w:pgSz w:w="12240" w:h="15840"/>
          <w:pgMar w:top="1440" w:right="720" w:bottom="1440" w:left="720" w:header="720" w:footer="720" w:gutter="0"/>
          <w:cols w:space="720"/>
          <w:docGrid w:linePitch="360"/>
        </w:sectPr>
      </w:pPr>
      <w:bookmarkStart w:id="1" w:name="ToC"/>
      <w:r>
        <w:rPr>
          <w:rFonts w:asciiTheme="majorHAnsi" w:hAnsiTheme="majorHAnsi"/>
          <w:b/>
          <w:sz w:val="40"/>
          <w:szCs w:val="40"/>
        </w:rPr>
        <w:lastRenderedPageBreak/>
        <w:t>Оглавление</w:t>
      </w:r>
      <w:bookmarkEnd w:id="1"/>
    </w:p>
    <w:p w14:paraId="7F21581E" w14:textId="77777777" w:rsidR="00EA4FC7" w:rsidRDefault="003C4D1B">
      <w:pPr>
        <w:pStyle w:val="TOC1"/>
        <w:tabs>
          <w:tab w:val="right" w:leader="dot" w:pos="5030"/>
        </w:tabs>
        <w:rPr>
          <w:rFonts w:eastAsiaTheme="minorEastAsia"/>
          <w:b w:val="0"/>
          <w:caps w:val="0"/>
          <w:noProof/>
          <w:sz w:val="22"/>
          <w:lang w:val="en-US" w:eastAsia="en-US" w:bidi="ar-SA"/>
        </w:rPr>
      </w:pPr>
      <w:r>
        <w:lastRenderedPageBreak/>
        <w:fldChar w:fldCharType="begin"/>
      </w:r>
      <w:r w:rsidR="00462C59">
        <w:instrText xml:space="preserve"> TOC \h \z \t "Product List - Section Heading,1,Product List - Offering Group Heading,2,Product List - Offering 1,5,Product List - Offering 1 Heading,3,Product List - Offering 2 Heading,4,Product List - Offering 2,6,Product List - SubSubSection Heading,5" </w:instrText>
      </w:r>
      <w:r>
        <w:fldChar w:fldCharType="separate"/>
      </w:r>
      <w:hyperlink w:anchor="_Toc399853987" w:history="1">
        <w:r w:rsidR="00EA4FC7" w:rsidRPr="00644671">
          <w:rPr>
            <w:rStyle w:val="Hyperlink"/>
            <w:noProof/>
          </w:rPr>
          <w:t>Введение</w:t>
        </w:r>
        <w:r w:rsidR="00EA4FC7">
          <w:rPr>
            <w:noProof/>
            <w:webHidden/>
          </w:rPr>
          <w:tab/>
        </w:r>
        <w:r w:rsidR="00EA4FC7">
          <w:rPr>
            <w:noProof/>
            <w:webHidden/>
          </w:rPr>
          <w:fldChar w:fldCharType="begin"/>
        </w:r>
        <w:r w:rsidR="00EA4FC7">
          <w:rPr>
            <w:noProof/>
            <w:webHidden/>
          </w:rPr>
          <w:instrText xml:space="preserve"> PAGEREF _Toc399853987 \h </w:instrText>
        </w:r>
        <w:r w:rsidR="00EA4FC7">
          <w:rPr>
            <w:noProof/>
            <w:webHidden/>
          </w:rPr>
        </w:r>
        <w:r w:rsidR="00EA4FC7">
          <w:rPr>
            <w:noProof/>
            <w:webHidden/>
          </w:rPr>
          <w:fldChar w:fldCharType="separate"/>
        </w:r>
        <w:r w:rsidR="00EA4FC7">
          <w:rPr>
            <w:noProof/>
            <w:webHidden/>
          </w:rPr>
          <w:t>8</w:t>
        </w:r>
        <w:r w:rsidR="00EA4FC7">
          <w:rPr>
            <w:noProof/>
            <w:webHidden/>
          </w:rPr>
          <w:fldChar w:fldCharType="end"/>
        </w:r>
      </w:hyperlink>
    </w:p>
    <w:p w14:paraId="3D3E809E" w14:textId="77777777" w:rsidR="00EA4FC7" w:rsidRDefault="00CF3B6D">
      <w:pPr>
        <w:pStyle w:val="TOC3"/>
        <w:tabs>
          <w:tab w:val="right" w:leader="dot" w:pos="5030"/>
        </w:tabs>
        <w:rPr>
          <w:rFonts w:eastAsiaTheme="minorEastAsia"/>
          <w:smallCaps w:val="0"/>
          <w:noProof/>
          <w:sz w:val="22"/>
          <w:lang w:val="en-US" w:eastAsia="en-US" w:bidi="ar-SA"/>
        </w:rPr>
      </w:pPr>
      <w:hyperlink w:anchor="_Toc399853988" w:history="1">
        <w:r w:rsidR="00EA4FC7" w:rsidRPr="00644671">
          <w:rPr>
            <w:rStyle w:val="Hyperlink"/>
            <w:noProof/>
          </w:rPr>
          <w:t>Сведения о данном документе</w:t>
        </w:r>
        <w:r w:rsidR="00EA4FC7">
          <w:rPr>
            <w:noProof/>
            <w:webHidden/>
          </w:rPr>
          <w:tab/>
        </w:r>
        <w:r w:rsidR="00EA4FC7">
          <w:rPr>
            <w:noProof/>
            <w:webHidden/>
          </w:rPr>
          <w:fldChar w:fldCharType="begin"/>
        </w:r>
        <w:r w:rsidR="00EA4FC7">
          <w:rPr>
            <w:noProof/>
            <w:webHidden/>
          </w:rPr>
          <w:instrText xml:space="preserve"> PAGEREF _Toc399853988 \h </w:instrText>
        </w:r>
        <w:r w:rsidR="00EA4FC7">
          <w:rPr>
            <w:noProof/>
            <w:webHidden/>
          </w:rPr>
        </w:r>
        <w:r w:rsidR="00EA4FC7">
          <w:rPr>
            <w:noProof/>
            <w:webHidden/>
          </w:rPr>
          <w:fldChar w:fldCharType="separate"/>
        </w:r>
        <w:r w:rsidR="00EA4FC7">
          <w:rPr>
            <w:noProof/>
            <w:webHidden/>
          </w:rPr>
          <w:t>8</w:t>
        </w:r>
        <w:r w:rsidR="00EA4FC7">
          <w:rPr>
            <w:noProof/>
            <w:webHidden/>
          </w:rPr>
          <w:fldChar w:fldCharType="end"/>
        </w:r>
      </w:hyperlink>
    </w:p>
    <w:p w14:paraId="21D901D8" w14:textId="77777777" w:rsidR="00EA4FC7" w:rsidRDefault="00CF3B6D">
      <w:pPr>
        <w:pStyle w:val="TOC3"/>
        <w:tabs>
          <w:tab w:val="right" w:leader="dot" w:pos="5030"/>
        </w:tabs>
        <w:rPr>
          <w:rFonts w:eastAsiaTheme="minorEastAsia"/>
          <w:smallCaps w:val="0"/>
          <w:noProof/>
          <w:sz w:val="22"/>
          <w:lang w:val="en-US" w:eastAsia="en-US" w:bidi="ar-SA"/>
        </w:rPr>
      </w:pPr>
      <w:hyperlink w:anchor="_Toc399853989" w:history="1">
        <w:r w:rsidR="00EA4FC7" w:rsidRPr="00644671">
          <w:rPr>
            <w:rStyle w:val="Hyperlink"/>
            <w:noProof/>
          </w:rPr>
          <w:t>Использование настоящего документа</w:t>
        </w:r>
        <w:r w:rsidR="00EA4FC7">
          <w:rPr>
            <w:noProof/>
            <w:webHidden/>
          </w:rPr>
          <w:tab/>
        </w:r>
        <w:r w:rsidR="00EA4FC7">
          <w:rPr>
            <w:noProof/>
            <w:webHidden/>
          </w:rPr>
          <w:fldChar w:fldCharType="begin"/>
        </w:r>
        <w:r w:rsidR="00EA4FC7">
          <w:rPr>
            <w:noProof/>
            <w:webHidden/>
          </w:rPr>
          <w:instrText xml:space="preserve"> PAGEREF _Toc399853989 \h </w:instrText>
        </w:r>
        <w:r w:rsidR="00EA4FC7">
          <w:rPr>
            <w:noProof/>
            <w:webHidden/>
          </w:rPr>
        </w:r>
        <w:r w:rsidR="00EA4FC7">
          <w:rPr>
            <w:noProof/>
            <w:webHidden/>
          </w:rPr>
          <w:fldChar w:fldCharType="separate"/>
        </w:r>
        <w:r w:rsidR="00EA4FC7">
          <w:rPr>
            <w:noProof/>
            <w:webHidden/>
          </w:rPr>
          <w:t>8</w:t>
        </w:r>
        <w:r w:rsidR="00EA4FC7">
          <w:rPr>
            <w:noProof/>
            <w:webHidden/>
          </w:rPr>
          <w:fldChar w:fldCharType="end"/>
        </w:r>
      </w:hyperlink>
    </w:p>
    <w:p w14:paraId="1D288A25" w14:textId="77777777" w:rsidR="00EA4FC7" w:rsidRDefault="00CF3B6D">
      <w:pPr>
        <w:pStyle w:val="TOC3"/>
        <w:tabs>
          <w:tab w:val="right" w:leader="dot" w:pos="5030"/>
        </w:tabs>
        <w:rPr>
          <w:rFonts w:eastAsiaTheme="minorEastAsia"/>
          <w:smallCaps w:val="0"/>
          <w:noProof/>
          <w:sz w:val="22"/>
          <w:lang w:val="en-US" w:eastAsia="en-US" w:bidi="ar-SA"/>
        </w:rPr>
      </w:pPr>
      <w:hyperlink w:anchor="_Toc399853990" w:history="1">
        <w:r w:rsidR="00EA4FC7" w:rsidRPr="00644671">
          <w:rPr>
            <w:rStyle w:val="Hyperlink"/>
            <w:noProof/>
          </w:rPr>
          <w:t>Ключ к таблице</w:t>
        </w:r>
        <w:r w:rsidR="00EA4FC7">
          <w:rPr>
            <w:noProof/>
            <w:webHidden/>
          </w:rPr>
          <w:tab/>
        </w:r>
        <w:r w:rsidR="00EA4FC7">
          <w:rPr>
            <w:noProof/>
            <w:webHidden/>
          </w:rPr>
          <w:fldChar w:fldCharType="begin"/>
        </w:r>
        <w:r w:rsidR="00EA4FC7">
          <w:rPr>
            <w:noProof/>
            <w:webHidden/>
          </w:rPr>
          <w:instrText xml:space="preserve"> PAGEREF _Toc399853990 \h </w:instrText>
        </w:r>
        <w:r w:rsidR="00EA4FC7">
          <w:rPr>
            <w:noProof/>
            <w:webHidden/>
          </w:rPr>
        </w:r>
        <w:r w:rsidR="00EA4FC7">
          <w:rPr>
            <w:noProof/>
            <w:webHidden/>
          </w:rPr>
          <w:fldChar w:fldCharType="separate"/>
        </w:r>
        <w:r w:rsidR="00EA4FC7">
          <w:rPr>
            <w:noProof/>
            <w:webHidden/>
          </w:rPr>
          <w:t>9</w:t>
        </w:r>
        <w:r w:rsidR="00EA4FC7">
          <w:rPr>
            <w:noProof/>
            <w:webHidden/>
          </w:rPr>
          <w:fldChar w:fldCharType="end"/>
        </w:r>
      </w:hyperlink>
    </w:p>
    <w:p w14:paraId="37487CA4" w14:textId="77777777" w:rsidR="00EA4FC7" w:rsidRDefault="00CF3B6D">
      <w:pPr>
        <w:pStyle w:val="TOC3"/>
        <w:tabs>
          <w:tab w:val="right" w:leader="dot" w:pos="5030"/>
        </w:tabs>
        <w:rPr>
          <w:rFonts w:eastAsiaTheme="minorEastAsia"/>
          <w:smallCaps w:val="0"/>
          <w:noProof/>
          <w:sz w:val="22"/>
          <w:lang w:val="en-US" w:eastAsia="en-US" w:bidi="ar-SA"/>
        </w:rPr>
      </w:pPr>
      <w:hyperlink w:anchor="_Toc399853991" w:history="1">
        <w:r w:rsidR="00EA4FC7" w:rsidRPr="00644671">
          <w:rPr>
            <w:rStyle w:val="Hyperlink"/>
            <w:noProof/>
          </w:rPr>
          <w:t>Предыдущие версии</w:t>
        </w:r>
        <w:r w:rsidR="00EA4FC7">
          <w:rPr>
            <w:noProof/>
            <w:webHidden/>
          </w:rPr>
          <w:tab/>
        </w:r>
        <w:r w:rsidR="00EA4FC7">
          <w:rPr>
            <w:noProof/>
            <w:webHidden/>
          </w:rPr>
          <w:fldChar w:fldCharType="begin"/>
        </w:r>
        <w:r w:rsidR="00EA4FC7">
          <w:rPr>
            <w:noProof/>
            <w:webHidden/>
          </w:rPr>
          <w:instrText xml:space="preserve"> PAGEREF _Toc399853991 \h </w:instrText>
        </w:r>
        <w:r w:rsidR="00EA4FC7">
          <w:rPr>
            <w:noProof/>
            <w:webHidden/>
          </w:rPr>
        </w:r>
        <w:r w:rsidR="00EA4FC7">
          <w:rPr>
            <w:noProof/>
            <w:webHidden/>
          </w:rPr>
          <w:fldChar w:fldCharType="separate"/>
        </w:r>
        <w:r w:rsidR="00EA4FC7">
          <w:rPr>
            <w:noProof/>
            <w:webHidden/>
          </w:rPr>
          <w:t>12</w:t>
        </w:r>
        <w:r w:rsidR="00EA4FC7">
          <w:rPr>
            <w:noProof/>
            <w:webHidden/>
          </w:rPr>
          <w:fldChar w:fldCharType="end"/>
        </w:r>
      </w:hyperlink>
    </w:p>
    <w:p w14:paraId="72E27931" w14:textId="77777777" w:rsidR="00EA4FC7" w:rsidRDefault="00CF3B6D">
      <w:pPr>
        <w:pStyle w:val="TOC3"/>
        <w:tabs>
          <w:tab w:val="right" w:leader="dot" w:pos="5030"/>
        </w:tabs>
        <w:rPr>
          <w:rFonts w:eastAsiaTheme="minorEastAsia"/>
          <w:smallCaps w:val="0"/>
          <w:noProof/>
          <w:sz w:val="22"/>
          <w:lang w:val="en-US" w:eastAsia="en-US" w:bidi="ar-SA"/>
        </w:rPr>
      </w:pPr>
      <w:hyperlink w:anchor="_Toc399853992" w:history="1">
        <w:r w:rsidR="00EA4FC7" w:rsidRPr="00644671">
          <w:rPr>
            <w:rStyle w:val="Hyperlink"/>
            <w:noProof/>
          </w:rPr>
          <w:t>Пояснения и обзор изменений</w:t>
        </w:r>
        <w:r w:rsidR="00EA4FC7">
          <w:rPr>
            <w:noProof/>
            <w:webHidden/>
          </w:rPr>
          <w:tab/>
        </w:r>
        <w:r w:rsidR="00EA4FC7">
          <w:rPr>
            <w:noProof/>
            <w:webHidden/>
          </w:rPr>
          <w:fldChar w:fldCharType="begin"/>
        </w:r>
        <w:r w:rsidR="00EA4FC7">
          <w:rPr>
            <w:noProof/>
            <w:webHidden/>
          </w:rPr>
          <w:instrText xml:space="preserve"> PAGEREF _Toc399853992 \h </w:instrText>
        </w:r>
        <w:r w:rsidR="00EA4FC7">
          <w:rPr>
            <w:noProof/>
            <w:webHidden/>
          </w:rPr>
        </w:r>
        <w:r w:rsidR="00EA4FC7">
          <w:rPr>
            <w:noProof/>
            <w:webHidden/>
          </w:rPr>
          <w:fldChar w:fldCharType="separate"/>
        </w:r>
        <w:r w:rsidR="00EA4FC7">
          <w:rPr>
            <w:noProof/>
            <w:webHidden/>
          </w:rPr>
          <w:t>12</w:t>
        </w:r>
        <w:r w:rsidR="00EA4FC7">
          <w:rPr>
            <w:noProof/>
            <w:webHidden/>
          </w:rPr>
          <w:fldChar w:fldCharType="end"/>
        </w:r>
      </w:hyperlink>
    </w:p>
    <w:p w14:paraId="75502FEE" w14:textId="77777777" w:rsidR="00EA4FC7" w:rsidRDefault="00CF3B6D">
      <w:pPr>
        <w:pStyle w:val="TOC1"/>
        <w:tabs>
          <w:tab w:val="right" w:leader="dot" w:pos="5030"/>
        </w:tabs>
        <w:rPr>
          <w:rFonts w:eastAsiaTheme="minorEastAsia"/>
          <w:b w:val="0"/>
          <w:caps w:val="0"/>
          <w:noProof/>
          <w:sz w:val="22"/>
          <w:lang w:val="en-US" w:eastAsia="en-US" w:bidi="ar-SA"/>
        </w:rPr>
      </w:pPr>
      <w:hyperlink w:anchor="_Toc399853993" w:history="1">
        <w:r w:rsidR="00EA4FC7" w:rsidRPr="00644671">
          <w:rPr>
            <w:rStyle w:val="Hyperlink"/>
            <w:noProof/>
          </w:rPr>
          <w:t>Программное обеспечение</w:t>
        </w:r>
        <w:r w:rsidR="00EA4FC7">
          <w:rPr>
            <w:noProof/>
            <w:webHidden/>
          </w:rPr>
          <w:tab/>
        </w:r>
        <w:r w:rsidR="00EA4FC7">
          <w:rPr>
            <w:noProof/>
            <w:webHidden/>
          </w:rPr>
          <w:fldChar w:fldCharType="begin"/>
        </w:r>
        <w:r w:rsidR="00EA4FC7">
          <w:rPr>
            <w:noProof/>
            <w:webHidden/>
          </w:rPr>
          <w:instrText xml:space="preserve"> PAGEREF _Toc399853993 \h </w:instrText>
        </w:r>
        <w:r w:rsidR="00EA4FC7">
          <w:rPr>
            <w:noProof/>
            <w:webHidden/>
          </w:rPr>
        </w:r>
        <w:r w:rsidR="00EA4FC7">
          <w:rPr>
            <w:noProof/>
            <w:webHidden/>
          </w:rPr>
          <w:fldChar w:fldCharType="separate"/>
        </w:r>
        <w:r w:rsidR="00EA4FC7">
          <w:rPr>
            <w:noProof/>
            <w:webHidden/>
          </w:rPr>
          <w:t>13</w:t>
        </w:r>
        <w:r w:rsidR="00EA4FC7">
          <w:rPr>
            <w:noProof/>
            <w:webHidden/>
          </w:rPr>
          <w:fldChar w:fldCharType="end"/>
        </w:r>
      </w:hyperlink>
    </w:p>
    <w:p w14:paraId="204BA34A" w14:textId="77777777" w:rsidR="00EA4FC7" w:rsidRDefault="00CF3B6D">
      <w:pPr>
        <w:pStyle w:val="TOC3"/>
        <w:tabs>
          <w:tab w:val="right" w:leader="dot" w:pos="5030"/>
        </w:tabs>
        <w:rPr>
          <w:rFonts w:eastAsiaTheme="minorEastAsia"/>
          <w:smallCaps w:val="0"/>
          <w:noProof/>
          <w:sz w:val="22"/>
          <w:lang w:val="en-US" w:eastAsia="en-US" w:bidi="ar-SA"/>
        </w:rPr>
      </w:pPr>
      <w:hyperlink w:anchor="_Toc399853994" w:history="1">
        <w:r w:rsidR="00EA4FC7" w:rsidRPr="00644671">
          <w:rPr>
            <w:rStyle w:val="Hyperlink"/>
            <w:noProof/>
          </w:rPr>
          <w:t>AutoRoute</w:t>
        </w:r>
        <w:r w:rsidR="00EA4FC7">
          <w:rPr>
            <w:noProof/>
            <w:webHidden/>
          </w:rPr>
          <w:tab/>
        </w:r>
        <w:r w:rsidR="00EA4FC7">
          <w:rPr>
            <w:noProof/>
            <w:webHidden/>
          </w:rPr>
          <w:fldChar w:fldCharType="begin"/>
        </w:r>
        <w:r w:rsidR="00EA4FC7">
          <w:rPr>
            <w:noProof/>
            <w:webHidden/>
          </w:rPr>
          <w:instrText xml:space="preserve"> PAGEREF _Toc399853994 \h </w:instrText>
        </w:r>
        <w:r w:rsidR="00EA4FC7">
          <w:rPr>
            <w:noProof/>
            <w:webHidden/>
          </w:rPr>
        </w:r>
        <w:r w:rsidR="00EA4FC7">
          <w:rPr>
            <w:noProof/>
            <w:webHidden/>
          </w:rPr>
          <w:fldChar w:fldCharType="separate"/>
        </w:r>
        <w:r w:rsidR="00EA4FC7">
          <w:rPr>
            <w:noProof/>
            <w:webHidden/>
          </w:rPr>
          <w:t>13</w:t>
        </w:r>
        <w:r w:rsidR="00EA4FC7">
          <w:rPr>
            <w:noProof/>
            <w:webHidden/>
          </w:rPr>
          <w:fldChar w:fldCharType="end"/>
        </w:r>
      </w:hyperlink>
    </w:p>
    <w:p w14:paraId="10C42208" w14:textId="77777777" w:rsidR="00EA4FC7" w:rsidRDefault="00CF3B6D">
      <w:pPr>
        <w:pStyle w:val="TOC5"/>
        <w:rPr>
          <w:rFonts w:eastAsiaTheme="minorEastAsia"/>
          <w:noProof/>
          <w:sz w:val="22"/>
          <w:lang w:val="en-US" w:eastAsia="en-US" w:bidi="ar-SA"/>
        </w:rPr>
      </w:pPr>
      <w:hyperlink w:anchor="_Toc399853995" w:history="1">
        <w:r w:rsidR="00EA4FC7" w:rsidRPr="00644671">
          <w:rPr>
            <w:rStyle w:val="Hyperlink"/>
            <w:noProof/>
          </w:rPr>
          <w:t>AutoRoute 2013</w:t>
        </w:r>
        <w:r w:rsidR="00EA4FC7">
          <w:rPr>
            <w:noProof/>
            <w:webHidden/>
          </w:rPr>
          <w:tab/>
        </w:r>
        <w:r w:rsidR="00EA4FC7">
          <w:rPr>
            <w:noProof/>
            <w:webHidden/>
          </w:rPr>
          <w:fldChar w:fldCharType="begin"/>
        </w:r>
        <w:r w:rsidR="00EA4FC7">
          <w:rPr>
            <w:noProof/>
            <w:webHidden/>
          </w:rPr>
          <w:instrText xml:space="preserve"> PAGEREF _Toc399853995 \h </w:instrText>
        </w:r>
        <w:r w:rsidR="00EA4FC7">
          <w:rPr>
            <w:noProof/>
            <w:webHidden/>
          </w:rPr>
        </w:r>
        <w:r w:rsidR="00EA4FC7">
          <w:rPr>
            <w:noProof/>
            <w:webHidden/>
          </w:rPr>
          <w:fldChar w:fldCharType="separate"/>
        </w:r>
        <w:r w:rsidR="00EA4FC7">
          <w:rPr>
            <w:noProof/>
            <w:webHidden/>
          </w:rPr>
          <w:t>13</w:t>
        </w:r>
        <w:r w:rsidR="00EA4FC7">
          <w:rPr>
            <w:noProof/>
            <w:webHidden/>
          </w:rPr>
          <w:fldChar w:fldCharType="end"/>
        </w:r>
      </w:hyperlink>
    </w:p>
    <w:p w14:paraId="4F5A3FB5" w14:textId="77777777" w:rsidR="00EA4FC7" w:rsidRDefault="00CF3B6D">
      <w:pPr>
        <w:pStyle w:val="TOC3"/>
        <w:tabs>
          <w:tab w:val="right" w:leader="dot" w:pos="5030"/>
        </w:tabs>
        <w:rPr>
          <w:rFonts w:eastAsiaTheme="minorEastAsia"/>
          <w:smallCaps w:val="0"/>
          <w:noProof/>
          <w:sz w:val="22"/>
          <w:lang w:val="en-US" w:eastAsia="en-US" w:bidi="ar-SA"/>
        </w:rPr>
      </w:pPr>
      <w:hyperlink w:anchor="_Toc399853996" w:history="1">
        <w:r w:rsidR="00EA4FC7" w:rsidRPr="00644671">
          <w:rPr>
            <w:rStyle w:val="Hyperlink"/>
            <w:noProof/>
          </w:rPr>
          <w:t>BizTalk Server</w:t>
        </w:r>
        <w:r w:rsidR="00EA4FC7">
          <w:rPr>
            <w:noProof/>
            <w:webHidden/>
          </w:rPr>
          <w:tab/>
        </w:r>
        <w:r w:rsidR="00EA4FC7">
          <w:rPr>
            <w:noProof/>
            <w:webHidden/>
          </w:rPr>
          <w:fldChar w:fldCharType="begin"/>
        </w:r>
        <w:r w:rsidR="00EA4FC7">
          <w:rPr>
            <w:noProof/>
            <w:webHidden/>
          </w:rPr>
          <w:instrText xml:space="preserve"> PAGEREF _Toc399853996 \h </w:instrText>
        </w:r>
        <w:r w:rsidR="00EA4FC7">
          <w:rPr>
            <w:noProof/>
            <w:webHidden/>
          </w:rPr>
        </w:r>
        <w:r w:rsidR="00EA4FC7">
          <w:rPr>
            <w:noProof/>
            <w:webHidden/>
          </w:rPr>
          <w:fldChar w:fldCharType="separate"/>
        </w:r>
        <w:r w:rsidR="00EA4FC7">
          <w:rPr>
            <w:noProof/>
            <w:webHidden/>
          </w:rPr>
          <w:t>13</w:t>
        </w:r>
        <w:r w:rsidR="00EA4FC7">
          <w:rPr>
            <w:noProof/>
            <w:webHidden/>
          </w:rPr>
          <w:fldChar w:fldCharType="end"/>
        </w:r>
      </w:hyperlink>
    </w:p>
    <w:p w14:paraId="544AE270" w14:textId="77777777" w:rsidR="00EA4FC7" w:rsidRDefault="00CF3B6D">
      <w:pPr>
        <w:pStyle w:val="TOC5"/>
        <w:rPr>
          <w:rFonts w:eastAsiaTheme="minorEastAsia"/>
          <w:noProof/>
          <w:sz w:val="22"/>
          <w:lang w:val="en-US" w:eastAsia="en-US" w:bidi="ar-SA"/>
        </w:rPr>
      </w:pPr>
      <w:hyperlink w:anchor="_Toc399853997" w:history="1">
        <w:r w:rsidR="00EA4FC7" w:rsidRPr="00644671">
          <w:rPr>
            <w:rStyle w:val="Hyperlink"/>
            <w:noProof/>
            <w:lang w:val="en-US"/>
          </w:rPr>
          <w:t>BizTalk Server 2013 R2 Branch Edition</w:t>
        </w:r>
        <w:r w:rsidR="00EA4FC7">
          <w:rPr>
            <w:noProof/>
            <w:webHidden/>
          </w:rPr>
          <w:tab/>
        </w:r>
        <w:r w:rsidR="00EA4FC7">
          <w:rPr>
            <w:noProof/>
            <w:webHidden/>
          </w:rPr>
          <w:fldChar w:fldCharType="begin"/>
        </w:r>
        <w:r w:rsidR="00EA4FC7">
          <w:rPr>
            <w:noProof/>
            <w:webHidden/>
          </w:rPr>
          <w:instrText xml:space="preserve"> PAGEREF _Toc399853997 \h </w:instrText>
        </w:r>
        <w:r w:rsidR="00EA4FC7">
          <w:rPr>
            <w:noProof/>
            <w:webHidden/>
          </w:rPr>
        </w:r>
        <w:r w:rsidR="00EA4FC7">
          <w:rPr>
            <w:noProof/>
            <w:webHidden/>
          </w:rPr>
          <w:fldChar w:fldCharType="separate"/>
        </w:r>
        <w:r w:rsidR="00EA4FC7">
          <w:rPr>
            <w:noProof/>
            <w:webHidden/>
          </w:rPr>
          <w:t>13</w:t>
        </w:r>
        <w:r w:rsidR="00EA4FC7">
          <w:rPr>
            <w:noProof/>
            <w:webHidden/>
          </w:rPr>
          <w:fldChar w:fldCharType="end"/>
        </w:r>
      </w:hyperlink>
    </w:p>
    <w:p w14:paraId="57DDBACD" w14:textId="77777777" w:rsidR="00EA4FC7" w:rsidRDefault="00CF3B6D">
      <w:pPr>
        <w:pStyle w:val="TOC5"/>
        <w:rPr>
          <w:rFonts w:eastAsiaTheme="minorEastAsia"/>
          <w:noProof/>
          <w:sz w:val="22"/>
          <w:lang w:val="en-US" w:eastAsia="en-US" w:bidi="ar-SA"/>
        </w:rPr>
      </w:pPr>
      <w:hyperlink w:anchor="_Toc399853998" w:history="1">
        <w:r w:rsidR="00EA4FC7" w:rsidRPr="00644671">
          <w:rPr>
            <w:rStyle w:val="Hyperlink"/>
            <w:noProof/>
          </w:rPr>
          <w:t>BizTalk Server 2013 R2 Branch IDC</w:t>
        </w:r>
        <w:r w:rsidR="00EA4FC7">
          <w:rPr>
            <w:noProof/>
            <w:webHidden/>
          </w:rPr>
          <w:tab/>
        </w:r>
        <w:r w:rsidR="00EA4FC7">
          <w:rPr>
            <w:noProof/>
            <w:webHidden/>
          </w:rPr>
          <w:fldChar w:fldCharType="begin"/>
        </w:r>
        <w:r w:rsidR="00EA4FC7">
          <w:rPr>
            <w:noProof/>
            <w:webHidden/>
          </w:rPr>
          <w:instrText xml:space="preserve"> PAGEREF _Toc399853998 \h </w:instrText>
        </w:r>
        <w:r w:rsidR="00EA4FC7">
          <w:rPr>
            <w:noProof/>
            <w:webHidden/>
          </w:rPr>
        </w:r>
        <w:r w:rsidR="00EA4FC7">
          <w:rPr>
            <w:noProof/>
            <w:webHidden/>
          </w:rPr>
          <w:fldChar w:fldCharType="separate"/>
        </w:r>
        <w:r w:rsidR="00EA4FC7">
          <w:rPr>
            <w:noProof/>
            <w:webHidden/>
          </w:rPr>
          <w:t>13</w:t>
        </w:r>
        <w:r w:rsidR="00EA4FC7">
          <w:rPr>
            <w:noProof/>
            <w:webHidden/>
          </w:rPr>
          <w:fldChar w:fldCharType="end"/>
        </w:r>
      </w:hyperlink>
    </w:p>
    <w:p w14:paraId="70543BB0" w14:textId="77777777" w:rsidR="00EA4FC7" w:rsidRDefault="00CF3B6D">
      <w:pPr>
        <w:pStyle w:val="TOC5"/>
        <w:rPr>
          <w:rFonts w:eastAsiaTheme="minorEastAsia"/>
          <w:noProof/>
          <w:sz w:val="22"/>
          <w:lang w:val="en-US" w:eastAsia="en-US" w:bidi="ar-SA"/>
        </w:rPr>
      </w:pPr>
      <w:hyperlink w:anchor="_Toc399853999" w:history="1">
        <w:r w:rsidR="00EA4FC7" w:rsidRPr="00644671">
          <w:rPr>
            <w:rStyle w:val="Hyperlink"/>
            <w:noProof/>
          </w:rPr>
          <w:t>BizTalk Server 2013 R2 Developer</w:t>
        </w:r>
        <w:r w:rsidR="00EA4FC7">
          <w:rPr>
            <w:noProof/>
            <w:webHidden/>
          </w:rPr>
          <w:tab/>
        </w:r>
        <w:r w:rsidR="00EA4FC7">
          <w:rPr>
            <w:noProof/>
            <w:webHidden/>
          </w:rPr>
          <w:fldChar w:fldCharType="begin"/>
        </w:r>
        <w:r w:rsidR="00EA4FC7">
          <w:rPr>
            <w:noProof/>
            <w:webHidden/>
          </w:rPr>
          <w:instrText xml:space="preserve"> PAGEREF _Toc399853999 \h </w:instrText>
        </w:r>
        <w:r w:rsidR="00EA4FC7">
          <w:rPr>
            <w:noProof/>
            <w:webHidden/>
          </w:rPr>
        </w:r>
        <w:r w:rsidR="00EA4FC7">
          <w:rPr>
            <w:noProof/>
            <w:webHidden/>
          </w:rPr>
          <w:fldChar w:fldCharType="separate"/>
        </w:r>
        <w:r w:rsidR="00EA4FC7">
          <w:rPr>
            <w:noProof/>
            <w:webHidden/>
          </w:rPr>
          <w:t>13</w:t>
        </w:r>
        <w:r w:rsidR="00EA4FC7">
          <w:rPr>
            <w:noProof/>
            <w:webHidden/>
          </w:rPr>
          <w:fldChar w:fldCharType="end"/>
        </w:r>
      </w:hyperlink>
    </w:p>
    <w:p w14:paraId="6A82BA62" w14:textId="77777777" w:rsidR="00EA4FC7" w:rsidRDefault="00CF3B6D">
      <w:pPr>
        <w:pStyle w:val="TOC5"/>
        <w:rPr>
          <w:rFonts w:eastAsiaTheme="minorEastAsia"/>
          <w:noProof/>
          <w:sz w:val="22"/>
          <w:lang w:val="en-US" w:eastAsia="en-US" w:bidi="ar-SA"/>
        </w:rPr>
      </w:pPr>
      <w:hyperlink w:anchor="_Toc399854000" w:history="1">
        <w:r w:rsidR="00EA4FC7" w:rsidRPr="00644671">
          <w:rPr>
            <w:rStyle w:val="Hyperlink"/>
            <w:noProof/>
          </w:rPr>
          <w:t>BizTalk Server 2013 R2 Enterprise Edition</w:t>
        </w:r>
        <w:r w:rsidR="00EA4FC7">
          <w:rPr>
            <w:noProof/>
            <w:webHidden/>
          </w:rPr>
          <w:tab/>
        </w:r>
        <w:r w:rsidR="00EA4FC7">
          <w:rPr>
            <w:noProof/>
            <w:webHidden/>
          </w:rPr>
          <w:fldChar w:fldCharType="begin"/>
        </w:r>
        <w:r w:rsidR="00EA4FC7">
          <w:rPr>
            <w:noProof/>
            <w:webHidden/>
          </w:rPr>
          <w:instrText xml:space="preserve"> PAGEREF _Toc399854000 \h </w:instrText>
        </w:r>
        <w:r w:rsidR="00EA4FC7">
          <w:rPr>
            <w:noProof/>
            <w:webHidden/>
          </w:rPr>
        </w:r>
        <w:r w:rsidR="00EA4FC7">
          <w:rPr>
            <w:noProof/>
            <w:webHidden/>
          </w:rPr>
          <w:fldChar w:fldCharType="separate"/>
        </w:r>
        <w:r w:rsidR="00EA4FC7">
          <w:rPr>
            <w:noProof/>
            <w:webHidden/>
          </w:rPr>
          <w:t>13</w:t>
        </w:r>
        <w:r w:rsidR="00EA4FC7">
          <w:rPr>
            <w:noProof/>
            <w:webHidden/>
          </w:rPr>
          <w:fldChar w:fldCharType="end"/>
        </w:r>
      </w:hyperlink>
    </w:p>
    <w:p w14:paraId="34352DB9" w14:textId="77777777" w:rsidR="00EA4FC7" w:rsidRDefault="00CF3B6D">
      <w:pPr>
        <w:pStyle w:val="TOC5"/>
        <w:rPr>
          <w:rFonts w:eastAsiaTheme="minorEastAsia"/>
          <w:noProof/>
          <w:sz w:val="22"/>
          <w:lang w:val="en-US" w:eastAsia="en-US" w:bidi="ar-SA"/>
        </w:rPr>
      </w:pPr>
      <w:hyperlink w:anchor="_Toc399854001" w:history="1">
        <w:r w:rsidR="00EA4FC7" w:rsidRPr="00644671">
          <w:rPr>
            <w:rStyle w:val="Hyperlink"/>
            <w:noProof/>
          </w:rPr>
          <w:t>BizTalk Server 2013 R2 Standard Edition</w:t>
        </w:r>
        <w:r w:rsidR="00EA4FC7">
          <w:rPr>
            <w:noProof/>
            <w:webHidden/>
          </w:rPr>
          <w:tab/>
        </w:r>
        <w:r w:rsidR="00EA4FC7">
          <w:rPr>
            <w:noProof/>
            <w:webHidden/>
          </w:rPr>
          <w:fldChar w:fldCharType="begin"/>
        </w:r>
        <w:r w:rsidR="00EA4FC7">
          <w:rPr>
            <w:noProof/>
            <w:webHidden/>
          </w:rPr>
          <w:instrText xml:space="preserve"> PAGEREF _Toc399854001 \h </w:instrText>
        </w:r>
        <w:r w:rsidR="00EA4FC7">
          <w:rPr>
            <w:noProof/>
            <w:webHidden/>
          </w:rPr>
        </w:r>
        <w:r w:rsidR="00EA4FC7">
          <w:rPr>
            <w:noProof/>
            <w:webHidden/>
          </w:rPr>
          <w:fldChar w:fldCharType="separate"/>
        </w:r>
        <w:r w:rsidR="00EA4FC7">
          <w:rPr>
            <w:noProof/>
            <w:webHidden/>
          </w:rPr>
          <w:t>13</w:t>
        </w:r>
        <w:r w:rsidR="00EA4FC7">
          <w:rPr>
            <w:noProof/>
            <w:webHidden/>
          </w:rPr>
          <w:fldChar w:fldCharType="end"/>
        </w:r>
      </w:hyperlink>
    </w:p>
    <w:p w14:paraId="7727F02A" w14:textId="77777777" w:rsidR="00EA4FC7" w:rsidRDefault="00CF3B6D">
      <w:pPr>
        <w:pStyle w:val="TOC5"/>
        <w:rPr>
          <w:rFonts w:eastAsiaTheme="minorEastAsia"/>
          <w:noProof/>
          <w:sz w:val="22"/>
          <w:lang w:val="en-US" w:eastAsia="en-US" w:bidi="ar-SA"/>
        </w:rPr>
      </w:pPr>
      <w:hyperlink w:anchor="_Toc399854002" w:history="1">
        <w:r w:rsidR="00EA4FC7" w:rsidRPr="00644671">
          <w:rPr>
            <w:rStyle w:val="Hyperlink"/>
            <w:noProof/>
          </w:rPr>
          <w:t>BizTalk Server 2013 R2 Standard Edition IDC</w:t>
        </w:r>
        <w:r w:rsidR="00EA4FC7">
          <w:rPr>
            <w:noProof/>
            <w:webHidden/>
          </w:rPr>
          <w:tab/>
        </w:r>
        <w:r w:rsidR="00EA4FC7">
          <w:rPr>
            <w:noProof/>
            <w:webHidden/>
          </w:rPr>
          <w:fldChar w:fldCharType="begin"/>
        </w:r>
        <w:r w:rsidR="00EA4FC7">
          <w:rPr>
            <w:noProof/>
            <w:webHidden/>
          </w:rPr>
          <w:instrText xml:space="preserve"> PAGEREF _Toc399854002 \h </w:instrText>
        </w:r>
        <w:r w:rsidR="00EA4FC7">
          <w:rPr>
            <w:noProof/>
            <w:webHidden/>
          </w:rPr>
        </w:r>
        <w:r w:rsidR="00EA4FC7">
          <w:rPr>
            <w:noProof/>
            <w:webHidden/>
          </w:rPr>
          <w:fldChar w:fldCharType="separate"/>
        </w:r>
        <w:r w:rsidR="00EA4FC7">
          <w:rPr>
            <w:noProof/>
            <w:webHidden/>
          </w:rPr>
          <w:t>13</w:t>
        </w:r>
        <w:r w:rsidR="00EA4FC7">
          <w:rPr>
            <w:noProof/>
            <w:webHidden/>
          </w:rPr>
          <w:fldChar w:fldCharType="end"/>
        </w:r>
      </w:hyperlink>
    </w:p>
    <w:p w14:paraId="523572EB"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003" w:history="1">
        <w:r w:rsidR="00EA4FC7" w:rsidRPr="00644671">
          <w:rPr>
            <w:rStyle w:val="Hyperlink"/>
            <w:noProof/>
          </w:rPr>
          <w:t>Core Infrastructure Server Suite</w:t>
        </w:r>
        <w:r w:rsidR="00EA4FC7">
          <w:rPr>
            <w:noProof/>
            <w:webHidden/>
          </w:rPr>
          <w:tab/>
        </w:r>
        <w:r w:rsidR="00EA4FC7">
          <w:rPr>
            <w:noProof/>
            <w:webHidden/>
          </w:rPr>
          <w:fldChar w:fldCharType="begin"/>
        </w:r>
        <w:r w:rsidR="00EA4FC7">
          <w:rPr>
            <w:noProof/>
            <w:webHidden/>
          </w:rPr>
          <w:instrText xml:space="preserve"> PAGEREF _Toc399854003 \h </w:instrText>
        </w:r>
        <w:r w:rsidR="00EA4FC7">
          <w:rPr>
            <w:noProof/>
            <w:webHidden/>
          </w:rPr>
        </w:r>
        <w:r w:rsidR="00EA4FC7">
          <w:rPr>
            <w:noProof/>
            <w:webHidden/>
          </w:rPr>
          <w:fldChar w:fldCharType="separate"/>
        </w:r>
        <w:r w:rsidR="00EA4FC7">
          <w:rPr>
            <w:noProof/>
            <w:webHidden/>
          </w:rPr>
          <w:t>14</w:t>
        </w:r>
        <w:r w:rsidR="00EA4FC7">
          <w:rPr>
            <w:noProof/>
            <w:webHidden/>
          </w:rPr>
          <w:fldChar w:fldCharType="end"/>
        </w:r>
      </w:hyperlink>
    </w:p>
    <w:p w14:paraId="67867E5B" w14:textId="77777777" w:rsidR="00EA4FC7" w:rsidRDefault="00CF3B6D">
      <w:pPr>
        <w:pStyle w:val="TOC5"/>
        <w:rPr>
          <w:rFonts w:eastAsiaTheme="minorEastAsia"/>
          <w:noProof/>
          <w:sz w:val="22"/>
          <w:lang w:val="en-US" w:eastAsia="en-US" w:bidi="ar-SA"/>
        </w:rPr>
      </w:pPr>
      <w:hyperlink w:anchor="_Toc399854004" w:history="1">
        <w:r w:rsidR="00EA4FC7" w:rsidRPr="00644671">
          <w:rPr>
            <w:rStyle w:val="Hyperlink"/>
            <w:noProof/>
            <w:lang w:val="fr-FR"/>
          </w:rPr>
          <w:t>Core Infrastructure Server Suite Datacenter</w:t>
        </w:r>
        <w:r w:rsidR="00EA4FC7">
          <w:rPr>
            <w:noProof/>
            <w:webHidden/>
          </w:rPr>
          <w:tab/>
        </w:r>
        <w:r w:rsidR="00EA4FC7">
          <w:rPr>
            <w:noProof/>
            <w:webHidden/>
          </w:rPr>
          <w:fldChar w:fldCharType="begin"/>
        </w:r>
        <w:r w:rsidR="00EA4FC7">
          <w:rPr>
            <w:noProof/>
            <w:webHidden/>
          </w:rPr>
          <w:instrText xml:space="preserve"> PAGEREF _Toc399854004 \h </w:instrText>
        </w:r>
        <w:r w:rsidR="00EA4FC7">
          <w:rPr>
            <w:noProof/>
            <w:webHidden/>
          </w:rPr>
        </w:r>
        <w:r w:rsidR="00EA4FC7">
          <w:rPr>
            <w:noProof/>
            <w:webHidden/>
          </w:rPr>
          <w:fldChar w:fldCharType="separate"/>
        </w:r>
        <w:r w:rsidR="00EA4FC7">
          <w:rPr>
            <w:noProof/>
            <w:webHidden/>
          </w:rPr>
          <w:t>14</w:t>
        </w:r>
        <w:r w:rsidR="00EA4FC7">
          <w:rPr>
            <w:noProof/>
            <w:webHidden/>
          </w:rPr>
          <w:fldChar w:fldCharType="end"/>
        </w:r>
      </w:hyperlink>
    </w:p>
    <w:p w14:paraId="2DAA52DC" w14:textId="77777777" w:rsidR="00EA4FC7" w:rsidRDefault="00CF3B6D">
      <w:pPr>
        <w:pStyle w:val="TOC5"/>
        <w:rPr>
          <w:rFonts w:eastAsiaTheme="minorEastAsia"/>
          <w:noProof/>
          <w:sz w:val="22"/>
          <w:lang w:val="en-US" w:eastAsia="en-US" w:bidi="ar-SA"/>
        </w:rPr>
      </w:pPr>
      <w:hyperlink w:anchor="_Toc399854005" w:history="1">
        <w:r w:rsidR="00EA4FC7" w:rsidRPr="00644671">
          <w:rPr>
            <w:rStyle w:val="Hyperlink"/>
            <w:noProof/>
            <w:lang w:val="fr-FR"/>
          </w:rPr>
          <w:t>Core Infrastructure Server Suite Enterprise</w:t>
        </w:r>
        <w:r w:rsidR="00EA4FC7">
          <w:rPr>
            <w:noProof/>
            <w:webHidden/>
          </w:rPr>
          <w:tab/>
        </w:r>
        <w:r w:rsidR="00EA4FC7">
          <w:rPr>
            <w:noProof/>
            <w:webHidden/>
          </w:rPr>
          <w:fldChar w:fldCharType="begin"/>
        </w:r>
        <w:r w:rsidR="00EA4FC7">
          <w:rPr>
            <w:noProof/>
            <w:webHidden/>
          </w:rPr>
          <w:instrText xml:space="preserve"> PAGEREF _Toc399854005 \h </w:instrText>
        </w:r>
        <w:r w:rsidR="00EA4FC7">
          <w:rPr>
            <w:noProof/>
            <w:webHidden/>
          </w:rPr>
        </w:r>
        <w:r w:rsidR="00EA4FC7">
          <w:rPr>
            <w:noProof/>
            <w:webHidden/>
          </w:rPr>
          <w:fldChar w:fldCharType="separate"/>
        </w:r>
        <w:r w:rsidR="00EA4FC7">
          <w:rPr>
            <w:noProof/>
            <w:webHidden/>
          </w:rPr>
          <w:t>14</w:t>
        </w:r>
        <w:r w:rsidR="00EA4FC7">
          <w:rPr>
            <w:noProof/>
            <w:webHidden/>
          </w:rPr>
          <w:fldChar w:fldCharType="end"/>
        </w:r>
      </w:hyperlink>
    </w:p>
    <w:p w14:paraId="7A3987AD" w14:textId="77777777" w:rsidR="00EA4FC7" w:rsidRDefault="00CF3B6D">
      <w:pPr>
        <w:pStyle w:val="TOC5"/>
        <w:rPr>
          <w:rFonts w:eastAsiaTheme="minorEastAsia"/>
          <w:noProof/>
          <w:sz w:val="22"/>
          <w:lang w:val="en-US" w:eastAsia="en-US" w:bidi="ar-SA"/>
        </w:rPr>
      </w:pPr>
      <w:hyperlink w:anchor="_Toc399854006" w:history="1">
        <w:r w:rsidR="00EA4FC7" w:rsidRPr="00644671">
          <w:rPr>
            <w:rStyle w:val="Hyperlink"/>
            <w:noProof/>
            <w:lang w:val="fr-FR"/>
          </w:rPr>
          <w:t>Core Infrastructure Server Suite Standard</w:t>
        </w:r>
        <w:r w:rsidR="00EA4FC7">
          <w:rPr>
            <w:noProof/>
            <w:webHidden/>
          </w:rPr>
          <w:tab/>
        </w:r>
        <w:r w:rsidR="00EA4FC7">
          <w:rPr>
            <w:noProof/>
            <w:webHidden/>
          </w:rPr>
          <w:fldChar w:fldCharType="begin"/>
        </w:r>
        <w:r w:rsidR="00EA4FC7">
          <w:rPr>
            <w:noProof/>
            <w:webHidden/>
          </w:rPr>
          <w:instrText xml:space="preserve"> PAGEREF _Toc399854006 \h </w:instrText>
        </w:r>
        <w:r w:rsidR="00EA4FC7">
          <w:rPr>
            <w:noProof/>
            <w:webHidden/>
          </w:rPr>
        </w:r>
        <w:r w:rsidR="00EA4FC7">
          <w:rPr>
            <w:noProof/>
            <w:webHidden/>
          </w:rPr>
          <w:fldChar w:fldCharType="separate"/>
        </w:r>
        <w:r w:rsidR="00EA4FC7">
          <w:rPr>
            <w:noProof/>
            <w:webHidden/>
          </w:rPr>
          <w:t>14</w:t>
        </w:r>
        <w:r w:rsidR="00EA4FC7">
          <w:rPr>
            <w:noProof/>
            <w:webHidden/>
          </w:rPr>
          <w:fldChar w:fldCharType="end"/>
        </w:r>
      </w:hyperlink>
    </w:p>
    <w:p w14:paraId="0C16FC2D"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007" w:history="1">
        <w:r w:rsidR="00EA4FC7" w:rsidRPr="00644671">
          <w:rPr>
            <w:rStyle w:val="Hyperlink"/>
            <w:noProof/>
          </w:rPr>
          <w:t>CAL Suite</w:t>
        </w:r>
        <w:r w:rsidR="00EA4FC7">
          <w:rPr>
            <w:noProof/>
            <w:webHidden/>
          </w:rPr>
          <w:tab/>
        </w:r>
        <w:r w:rsidR="00EA4FC7">
          <w:rPr>
            <w:noProof/>
            <w:webHidden/>
          </w:rPr>
          <w:fldChar w:fldCharType="begin"/>
        </w:r>
        <w:r w:rsidR="00EA4FC7">
          <w:rPr>
            <w:noProof/>
            <w:webHidden/>
          </w:rPr>
          <w:instrText xml:space="preserve"> PAGEREF _Toc399854007 \h </w:instrText>
        </w:r>
        <w:r w:rsidR="00EA4FC7">
          <w:rPr>
            <w:noProof/>
            <w:webHidden/>
          </w:rPr>
        </w:r>
        <w:r w:rsidR="00EA4FC7">
          <w:rPr>
            <w:noProof/>
            <w:webHidden/>
          </w:rPr>
          <w:fldChar w:fldCharType="separate"/>
        </w:r>
        <w:r w:rsidR="00EA4FC7">
          <w:rPr>
            <w:noProof/>
            <w:webHidden/>
          </w:rPr>
          <w:t>16</w:t>
        </w:r>
        <w:r w:rsidR="00EA4FC7">
          <w:rPr>
            <w:noProof/>
            <w:webHidden/>
          </w:rPr>
          <w:fldChar w:fldCharType="end"/>
        </w:r>
      </w:hyperlink>
    </w:p>
    <w:p w14:paraId="68D4F56E" w14:textId="77777777" w:rsidR="00EA4FC7" w:rsidRDefault="00CF3B6D">
      <w:pPr>
        <w:pStyle w:val="TOC5"/>
        <w:rPr>
          <w:rFonts w:eastAsiaTheme="minorEastAsia"/>
          <w:noProof/>
          <w:sz w:val="22"/>
          <w:lang w:val="en-US" w:eastAsia="en-US" w:bidi="ar-SA"/>
        </w:rPr>
      </w:pPr>
      <w:hyperlink w:anchor="_Toc399854008" w:history="1">
        <w:r w:rsidR="00EA4FC7" w:rsidRPr="00644671">
          <w:rPr>
            <w:rStyle w:val="Hyperlink"/>
            <w:noProof/>
          </w:rPr>
          <w:t>Core CAL Suite («на пользователя» и «на</w:t>
        </w:r>
        <w:r w:rsidR="00EA4FC7" w:rsidRPr="00644671">
          <w:rPr>
            <w:rStyle w:val="Hyperlink"/>
            <w:noProof/>
            <w:lang w:val="en-US"/>
          </w:rPr>
          <w:t> </w:t>
        </w:r>
        <w:r w:rsidR="00EA4FC7" w:rsidRPr="00644671">
          <w:rPr>
            <w:rStyle w:val="Hyperlink"/>
            <w:noProof/>
          </w:rPr>
          <w:t>устройство»)</w:t>
        </w:r>
        <w:r w:rsidR="00EA4FC7">
          <w:rPr>
            <w:noProof/>
            <w:webHidden/>
          </w:rPr>
          <w:tab/>
        </w:r>
        <w:r w:rsidR="00EA4FC7">
          <w:rPr>
            <w:noProof/>
            <w:webHidden/>
          </w:rPr>
          <w:fldChar w:fldCharType="begin"/>
        </w:r>
        <w:r w:rsidR="00EA4FC7">
          <w:rPr>
            <w:noProof/>
            <w:webHidden/>
          </w:rPr>
          <w:instrText xml:space="preserve"> PAGEREF _Toc399854008 \h </w:instrText>
        </w:r>
        <w:r w:rsidR="00EA4FC7">
          <w:rPr>
            <w:noProof/>
            <w:webHidden/>
          </w:rPr>
        </w:r>
        <w:r w:rsidR="00EA4FC7">
          <w:rPr>
            <w:noProof/>
            <w:webHidden/>
          </w:rPr>
          <w:fldChar w:fldCharType="separate"/>
        </w:r>
        <w:r w:rsidR="00EA4FC7">
          <w:rPr>
            <w:noProof/>
            <w:webHidden/>
          </w:rPr>
          <w:t>16</w:t>
        </w:r>
        <w:r w:rsidR="00EA4FC7">
          <w:rPr>
            <w:noProof/>
            <w:webHidden/>
          </w:rPr>
          <w:fldChar w:fldCharType="end"/>
        </w:r>
      </w:hyperlink>
    </w:p>
    <w:p w14:paraId="4CD867CF" w14:textId="77777777" w:rsidR="00EA4FC7" w:rsidRDefault="00CF3B6D">
      <w:pPr>
        <w:pStyle w:val="TOC5"/>
        <w:rPr>
          <w:rFonts w:eastAsiaTheme="minorEastAsia"/>
          <w:noProof/>
          <w:sz w:val="22"/>
          <w:lang w:val="en-US" w:eastAsia="en-US" w:bidi="ar-SA"/>
        </w:rPr>
      </w:pPr>
      <w:hyperlink w:anchor="_Toc399854009" w:history="1">
        <w:r w:rsidR="00EA4FC7" w:rsidRPr="00644671">
          <w:rPr>
            <w:rStyle w:val="Hyperlink"/>
            <w:noProof/>
          </w:rPr>
          <w:t>Core CAL Suite Bridge для Office 365 («на</w:t>
        </w:r>
        <w:r w:rsidR="00EA4FC7" w:rsidRPr="00644671">
          <w:rPr>
            <w:rStyle w:val="Hyperlink"/>
            <w:noProof/>
            <w:lang w:val="en-US"/>
          </w:rPr>
          <w:t> </w:t>
        </w:r>
        <w:r w:rsidR="00EA4FC7" w:rsidRPr="00644671">
          <w:rPr>
            <w:rStyle w:val="Hyperlink"/>
            <w:noProof/>
          </w:rPr>
          <w:t>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_Toc399854009 \h </w:instrText>
        </w:r>
        <w:r w:rsidR="00EA4FC7">
          <w:rPr>
            <w:noProof/>
            <w:webHidden/>
          </w:rPr>
        </w:r>
        <w:r w:rsidR="00EA4FC7">
          <w:rPr>
            <w:noProof/>
            <w:webHidden/>
          </w:rPr>
          <w:fldChar w:fldCharType="separate"/>
        </w:r>
        <w:r w:rsidR="00EA4FC7">
          <w:rPr>
            <w:noProof/>
            <w:webHidden/>
          </w:rPr>
          <w:t>16</w:t>
        </w:r>
        <w:r w:rsidR="00EA4FC7">
          <w:rPr>
            <w:noProof/>
            <w:webHidden/>
          </w:rPr>
          <w:fldChar w:fldCharType="end"/>
        </w:r>
      </w:hyperlink>
    </w:p>
    <w:p w14:paraId="25134ACA" w14:textId="77777777" w:rsidR="00EA4FC7" w:rsidRDefault="00CF3B6D">
      <w:pPr>
        <w:pStyle w:val="TOC5"/>
        <w:rPr>
          <w:rFonts w:eastAsiaTheme="minorEastAsia"/>
          <w:noProof/>
          <w:sz w:val="22"/>
          <w:lang w:val="en-US" w:eastAsia="en-US" w:bidi="ar-SA"/>
        </w:rPr>
      </w:pPr>
      <w:hyperlink w:anchor="_Toc399854010" w:history="1">
        <w:r w:rsidR="00EA4FC7" w:rsidRPr="00644671">
          <w:rPr>
            <w:rStyle w:val="Hyperlink"/>
            <w:noProof/>
          </w:rPr>
          <w:t>Core CAL Suite Bridge для Office 365 и Windows Intune («на пользователя» и «на</w:t>
        </w:r>
        <w:r w:rsidR="00EA4FC7" w:rsidRPr="00644671">
          <w:rPr>
            <w:rStyle w:val="Hyperlink"/>
            <w:noProof/>
            <w:lang w:val="en-US"/>
          </w:rPr>
          <w:t> </w:t>
        </w:r>
        <w:r w:rsidR="00EA4FC7" w:rsidRPr="00644671">
          <w:rPr>
            <w:rStyle w:val="Hyperlink"/>
            <w:noProof/>
          </w:rPr>
          <w:t>устройство»)</w:t>
        </w:r>
        <w:r w:rsidR="00EA4FC7">
          <w:rPr>
            <w:noProof/>
            <w:webHidden/>
          </w:rPr>
          <w:tab/>
        </w:r>
        <w:r w:rsidR="00EA4FC7">
          <w:rPr>
            <w:noProof/>
            <w:webHidden/>
          </w:rPr>
          <w:fldChar w:fldCharType="begin"/>
        </w:r>
        <w:r w:rsidR="00EA4FC7">
          <w:rPr>
            <w:noProof/>
            <w:webHidden/>
          </w:rPr>
          <w:instrText xml:space="preserve"> PAGEREF _Toc399854010 \h </w:instrText>
        </w:r>
        <w:r w:rsidR="00EA4FC7">
          <w:rPr>
            <w:noProof/>
            <w:webHidden/>
          </w:rPr>
        </w:r>
        <w:r w:rsidR="00EA4FC7">
          <w:rPr>
            <w:noProof/>
            <w:webHidden/>
          </w:rPr>
          <w:fldChar w:fldCharType="separate"/>
        </w:r>
        <w:r w:rsidR="00EA4FC7">
          <w:rPr>
            <w:noProof/>
            <w:webHidden/>
          </w:rPr>
          <w:t>16</w:t>
        </w:r>
        <w:r w:rsidR="00EA4FC7">
          <w:rPr>
            <w:noProof/>
            <w:webHidden/>
          </w:rPr>
          <w:fldChar w:fldCharType="end"/>
        </w:r>
      </w:hyperlink>
    </w:p>
    <w:p w14:paraId="7028F202" w14:textId="77777777" w:rsidR="00EA4FC7" w:rsidRDefault="00CF3B6D">
      <w:pPr>
        <w:pStyle w:val="TOC5"/>
        <w:rPr>
          <w:rFonts w:eastAsiaTheme="minorEastAsia"/>
          <w:noProof/>
          <w:sz w:val="22"/>
          <w:lang w:val="en-US" w:eastAsia="en-US" w:bidi="ar-SA"/>
        </w:rPr>
      </w:pPr>
      <w:hyperlink w:anchor="_Toc399854011" w:history="1">
        <w:r w:rsidR="00EA4FC7" w:rsidRPr="00644671">
          <w:rPr>
            <w:rStyle w:val="Hyperlink"/>
            <w:noProof/>
          </w:rPr>
          <w:t>Core CAL Suite для Windows Intune («на</w:t>
        </w:r>
        <w:r w:rsidR="00EA4FC7" w:rsidRPr="00644671">
          <w:rPr>
            <w:rStyle w:val="Hyperlink"/>
            <w:noProof/>
            <w:lang w:val="en-US"/>
          </w:rPr>
          <w:t> </w:t>
        </w:r>
        <w:r w:rsidR="00EA4FC7" w:rsidRPr="00644671">
          <w:rPr>
            <w:rStyle w:val="Hyperlink"/>
            <w:noProof/>
          </w:rPr>
          <w:t>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_Toc399854011 \h </w:instrText>
        </w:r>
        <w:r w:rsidR="00EA4FC7">
          <w:rPr>
            <w:noProof/>
            <w:webHidden/>
          </w:rPr>
        </w:r>
        <w:r w:rsidR="00EA4FC7">
          <w:rPr>
            <w:noProof/>
            <w:webHidden/>
          </w:rPr>
          <w:fldChar w:fldCharType="separate"/>
        </w:r>
        <w:r w:rsidR="00EA4FC7">
          <w:rPr>
            <w:noProof/>
            <w:webHidden/>
          </w:rPr>
          <w:t>16</w:t>
        </w:r>
        <w:r w:rsidR="00EA4FC7">
          <w:rPr>
            <w:noProof/>
            <w:webHidden/>
          </w:rPr>
          <w:fldChar w:fldCharType="end"/>
        </w:r>
      </w:hyperlink>
    </w:p>
    <w:p w14:paraId="6DD933A1" w14:textId="77777777" w:rsidR="00EA4FC7" w:rsidRDefault="00CF3B6D">
      <w:pPr>
        <w:pStyle w:val="TOC5"/>
        <w:rPr>
          <w:rFonts w:eastAsiaTheme="minorEastAsia"/>
          <w:noProof/>
          <w:sz w:val="22"/>
          <w:lang w:val="en-US" w:eastAsia="en-US" w:bidi="ar-SA"/>
        </w:rPr>
      </w:pPr>
      <w:hyperlink w:anchor="_Toc399854012" w:history="1">
        <w:r w:rsidR="00EA4FC7" w:rsidRPr="00644671">
          <w:rPr>
            <w:rStyle w:val="Hyperlink"/>
            <w:noProof/>
          </w:rPr>
          <w:t>Enterprise CAL Suite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_Toc399854012 \h </w:instrText>
        </w:r>
        <w:r w:rsidR="00EA4FC7">
          <w:rPr>
            <w:noProof/>
            <w:webHidden/>
          </w:rPr>
        </w:r>
        <w:r w:rsidR="00EA4FC7">
          <w:rPr>
            <w:noProof/>
            <w:webHidden/>
          </w:rPr>
          <w:fldChar w:fldCharType="separate"/>
        </w:r>
        <w:r w:rsidR="00EA4FC7">
          <w:rPr>
            <w:noProof/>
            <w:webHidden/>
          </w:rPr>
          <w:t>16</w:t>
        </w:r>
        <w:r w:rsidR="00EA4FC7">
          <w:rPr>
            <w:noProof/>
            <w:webHidden/>
          </w:rPr>
          <w:fldChar w:fldCharType="end"/>
        </w:r>
      </w:hyperlink>
    </w:p>
    <w:p w14:paraId="409E9FE6" w14:textId="77777777" w:rsidR="00EA4FC7" w:rsidRDefault="00CF3B6D">
      <w:pPr>
        <w:pStyle w:val="TOC5"/>
        <w:rPr>
          <w:rFonts w:eastAsiaTheme="minorEastAsia"/>
          <w:noProof/>
          <w:sz w:val="22"/>
          <w:lang w:val="en-US" w:eastAsia="en-US" w:bidi="ar-SA"/>
        </w:rPr>
      </w:pPr>
      <w:hyperlink w:anchor="_Toc399854013" w:history="1">
        <w:r w:rsidR="00EA4FC7" w:rsidRPr="00644671">
          <w:rPr>
            <w:rStyle w:val="Hyperlink"/>
            <w:noProof/>
          </w:rPr>
          <w:t>Enterprise CAL Suite Bridge для Office 365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_Toc399854013 \h </w:instrText>
        </w:r>
        <w:r w:rsidR="00EA4FC7">
          <w:rPr>
            <w:noProof/>
            <w:webHidden/>
          </w:rPr>
        </w:r>
        <w:r w:rsidR="00EA4FC7">
          <w:rPr>
            <w:noProof/>
            <w:webHidden/>
          </w:rPr>
          <w:fldChar w:fldCharType="separate"/>
        </w:r>
        <w:r w:rsidR="00EA4FC7">
          <w:rPr>
            <w:noProof/>
            <w:webHidden/>
          </w:rPr>
          <w:t>16</w:t>
        </w:r>
        <w:r w:rsidR="00EA4FC7">
          <w:rPr>
            <w:noProof/>
            <w:webHidden/>
          </w:rPr>
          <w:fldChar w:fldCharType="end"/>
        </w:r>
      </w:hyperlink>
    </w:p>
    <w:p w14:paraId="20691080" w14:textId="77777777" w:rsidR="00EA4FC7" w:rsidRDefault="00CF3B6D">
      <w:pPr>
        <w:pStyle w:val="TOC5"/>
        <w:rPr>
          <w:rFonts w:eastAsiaTheme="minorEastAsia"/>
          <w:noProof/>
          <w:sz w:val="22"/>
          <w:lang w:val="en-US" w:eastAsia="en-US" w:bidi="ar-SA"/>
        </w:rPr>
      </w:pPr>
      <w:hyperlink w:anchor="_Toc399854014" w:history="1">
        <w:r w:rsidR="00EA4FC7" w:rsidRPr="00644671">
          <w:rPr>
            <w:rStyle w:val="Hyperlink"/>
            <w:noProof/>
          </w:rPr>
          <w:t>Enterprise CAL Suite Bridge для Office 365 и Windows Intune («на пользователя» и «на</w:t>
        </w:r>
        <w:r w:rsidR="00EA4FC7" w:rsidRPr="00644671">
          <w:rPr>
            <w:rStyle w:val="Hyperlink"/>
            <w:noProof/>
            <w:lang w:val="en-US"/>
          </w:rPr>
          <w:t> </w:t>
        </w:r>
        <w:r w:rsidR="00EA4FC7" w:rsidRPr="00644671">
          <w:rPr>
            <w:rStyle w:val="Hyperlink"/>
            <w:noProof/>
          </w:rPr>
          <w:t>устройство»)</w:t>
        </w:r>
        <w:r w:rsidR="00EA4FC7">
          <w:rPr>
            <w:noProof/>
            <w:webHidden/>
          </w:rPr>
          <w:tab/>
        </w:r>
        <w:r w:rsidR="00EA4FC7">
          <w:rPr>
            <w:noProof/>
            <w:webHidden/>
          </w:rPr>
          <w:fldChar w:fldCharType="begin"/>
        </w:r>
        <w:r w:rsidR="00EA4FC7">
          <w:rPr>
            <w:noProof/>
            <w:webHidden/>
          </w:rPr>
          <w:instrText xml:space="preserve"> PAGEREF _Toc399854014 \h </w:instrText>
        </w:r>
        <w:r w:rsidR="00EA4FC7">
          <w:rPr>
            <w:noProof/>
            <w:webHidden/>
          </w:rPr>
        </w:r>
        <w:r w:rsidR="00EA4FC7">
          <w:rPr>
            <w:noProof/>
            <w:webHidden/>
          </w:rPr>
          <w:fldChar w:fldCharType="separate"/>
        </w:r>
        <w:r w:rsidR="00EA4FC7">
          <w:rPr>
            <w:noProof/>
            <w:webHidden/>
          </w:rPr>
          <w:t>16</w:t>
        </w:r>
        <w:r w:rsidR="00EA4FC7">
          <w:rPr>
            <w:noProof/>
            <w:webHidden/>
          </w:rPr>
          <w:fldChar w:fldCharType="end"/>
        </w:r>
      </w:hyperlink>
    </w:p>
    <w:p w14:paraId="79AABF16" w14:textId="77777777" w:rsidR="00EA4FC7" w:rsidRDefault="00CF3B6D">
      <w:pPr>
        <w:pStyle w:val="TOC5"/>
        <w:rPr>
          <w:rFonts w:eastAsiaTheme="minorEastAsia"/>
          <w:noProof/>
          <w:sz w:val="22"/>
          <w:lang w:val="en-US" w:eastAsia="en-US" w:bidi="ar-SA"/>
        </w:rPr>
      </w:pPr>
      <w:hyperlink w:anchor="_Toc399854015" w:history="1">
        <w:r w:rsidR="00EA4FC7" w:rsidRPr="00644671">
          <w:rPr>
            <w:rStyle w:val="Hyperlink"/>
            <w:noProof/>
          </w:rPr>
          <w:t>Enterprise CAL Suite Bridge для Windows Intune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_Toc399854015 \h </w:instrText>
        </w:r>
        <w:r w:rsidR="00EA4FC7">
          <w:rPr>
            <w:noProof/>
            <w:webHidden/>
          </w:rPr>
        </w:r>
        <w:r w:rsidR="00EA4FC7">
          <w:rPr>
            <w:noProof/>
            <w:webHidden/>
          </w:rPr>
          <w:fldChar w:fldCharType="separate"/>
        </w:r>
        <w:r w:rsidR="00EA4FC7">
          <w:rPr>
            <w:noProof/>
            <w:webHidden/>
          </w:rPr>
          <w:t>16</w:t>
        </w:r>
        <w:r w:rsidR="00EA4FC7">
          <w:rPr>
            <w:noProof/>
            <w:webHidden/>
          </w:rPr>
          <w:fldChar w:fldCharType="end"/>
        </w:r>
      </w:hyperlink>
    </w:p>
    <w:p w14:paraId="26719EDD"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016" w:history="1">
        <w:r w:rsidR="00EA4FC7" w:rsidRPr="00644671">
          <w:rPr>
            <w:rStyle w:val="Hyperlink"/>
            <w:noProof/>
          </w:rPr>
          <w:t>Forefront</w:t>
        </w:r>
        <w:r w:rsidR="00EA4FC7">
          <w:rPr>
            <w:noProof/>
            <w:webHidden/>
          </w:rPr>
          <w:tab/>
        </w:r>
        <w:r w:rsidR="00EA4FC7">
          <w:rPr>
            <w:noProof/>
            <w:webHidden/>
          </w:rPr>
          <w:fldChar w:fldCharType="begin"/>
        </w:r>
        <w:r w:rsidR="00EA4FC7">
          <w:rPr>
            <w:noProof/>
            <w:webHidden/>
          </w:rPr>
          <w:instrText xml:space="preserve"> PAGEREF _Toc399854016 \h </w:instrText>
        </w:r>
        <w:r w:rsidR="00EA4FC7">
          <w:rPr>
            <w:noProof/>
            <w:webHidden/>
          </w:rPr>
        </w:r>
        <w:r w:rsidR="00EA4FC7">
          <w:rPr>
            <w:noProof/>
            <w:webHidden/>
          </w:rPr>
          <w:fldChar w:fldCharType="separate"/>
        </w:r>
        <w:r w:rsidR="00EA4FC7">
          <w:rPr>
            <w:noProof/>
            <w:webHidden/>
          </w:rPr>
          <w:t>18</w:t>
        </w:r>
        <w:r w:rsidR="00EA4FC7">
          <w:rPr>
            <w:noProof/>
            <w:webHidden/>
          </w:rPr>
          <w:fldChar w:fldCharType="end"/>
        </w:r>
      </w:hyperlink>
    </w:p>
    <w:p w14:paraId="6FE83F1A" w14:textId="77777777" w:rsidR="00EA4FC7" w:rsidRDefault="00CF3B6D">
      <w:pPr>
        <w:pStyle w:val="TOC5"/>
        <w:rPr>
          <w:rFonts w:eastAsiaTheme="minorEastAsia"/>
          <w:noProof/>
          <w:sz w:val="22"/>
          <w:lang w:val="en-US" w:eastAsia="en-US" w:bidi="ar-SA"/>
        </w:rPr>
      </w:pPr>
      <w:hyperlink w:anchor="_Toc399854017" w:history="1">
        <w:r w:rsidR="00EA4FC7" w:rsidRPr="00644671">
          <w:rPr>
            <w:rStyle w:val="Hyperlink"/>
            <w:noProof/>
          </w:rPr>
          <w:t>Forefront Identity Manager 2010 R2 CAL (на</w:t>
        </w:r>
        <w:r w:rsidR="00EA4FC7" w:rsidRPr="00644671">
          <w:rPr>
            <w:rStyle w:val="Hyperlink"/>
            <w:noProof/>
            <w:lang w:val="en-US"/>
          </w:rPr>
          <w:t> </w:t>
        </w:r>
        <w:r w:rsidR="00EA4FC7" w:rsidRPr="00644671">
          <w:rPr>
            <w:rStyle w:val="Hyperlink"/>
            <w:noProof/>
          </w:rPr>
          <w:t>пользователя)</w:t>
        </w:r>
        <w:r w:rsidR="00EA4FC7">
          <w:rPr>
            <w:noProof/>
            <w:webHidden/>
          </w:rPr>
          <w:tab/>
        </w:r>
        <w:r w:rsidR="00EA4FC7">
          <w:rPr>
            <w:noProof/>
            <w:webHidden/>
          </w:rPr>
          <w:fldChar w:fldCharType="begin"/>
        </w:r>
        <w:r w:rsidR="00EA4FC7">
          <w:rPr>
            <w:noProof/>
            <w:webHidden/>
          </w:rPr>
          <w:instrText xml:space="preserve"> PAGEREF _Toc399854017 \h </w:instrText>
        </w:r>
        <w:r w:rsidR="00EA4FC7">
          <w:rPr>
            <w:noProof/>
            <w:webHidden/>
          </w:rPr>
        </w:r>
        <w:r w:rsidR="00EA4FC7">
          <w:rPr>
            <w:noProof/>
            <w:webHidden/>
          </w:rPr>
          <w:fldChar w:fldCharType="separate"/>
        </w:r>
        <w:r w:rsidR="00EA4FC7">
          <w:rPr>
            <w:noProof/>
            <w:webHidden/>
          </w:rPr>
          <w:t>18</w:t>
        </w:r>
        <w:r w:rsidR="00EA4FC7">
          <w:rPr>
            <w:noProof/>
            <w:webHidden/>
          </w:rPr>
          <w:fldChar w:fldCharType="end"/>
        </w:r>
      </w:hyperlink>
    </w:p>
    <w:p w14:paraId="3BC9B8D7" w14:textId="77777777" w:rsidR="00EA4FC7" w:rsidRDefault="00CF3B6D">
      <w:pPr>
        <w:pStyle w:val="TOC5"/>
        <w:rPr>
          <w:rFonts w:eastAsiaTheme="minorEastAsia"/>
          <w:noProof/>
          <w:sz w:val="22"/>
          <w:lang w:val="en-US" w:eastAsia="en-US" w:bidi="ar-SA"/>
        </w:rPr>
      </w:pPr>
      <w:hyperlink w:anchor="_Toc399854018" w:history="1">
        <w:r w:rsidR="00EA4FC7" w:rsidRPr="00644671">
          <w:rPr>
            <w:rStyle w:val="Hyperlink"/>
            <w:noProof/>
            <w:lang w:val="en-US"/>
          </w:rPr>
          <w:t>Forefront Identity Manager 2010 R2 External Connector</w:t>
        </w:r>
        <w:r w:rsidR="00EA4FC7">
          <w:rPr>
            <w:noProof/>
            <w:webHidden/>
          </w:rPr>
          <w:tab/>
        </w:r>
        <w:r w:rsidR="00EA4FC7">
          <w:rPr>
            <w:noProof/>
            <w:webHidden/>
          </w:rPr>
          <w:fldChar w:fldCharType="begin"/>
        </w:r>
        <w:r w:rsidR="00EA4FC7">
          <w:rPr>
            <w:noProof/>
            <w:webHidden/>
          </w:rPr>
          <w:instrText xml:space="preserve"> PAGEREF _Toc399854018 \h </w:instrText>
        </w:r>
        <w:r w:rsidR="00EA4FC7">
          <w:rPr>
            <w:noProof/>
            <w:webHidden/>
          </w:rPr>
        </w:r>
        <w:r w:rsidR="00EA4FC7">
          <w:rPr>
            <w:noProof/>
            <w:webHidden/>
          </w:rPr>
          <w:fldChar w:fldCharType="separate"/>
        </w:r>
        <w:r w:rsidR="00EA4FC7">
          <w:rPr>
            <w:noProof/>
            <w:webHidden/>
          </w:rPr>
          <w:t>18</w:t>
        </w:r>
        <w:r w:rsidR="00EA4FC7">
          <w:rPr>
            <w:noProof/>
            <w:webHidden/>
          </w:rPr>
          <w:fldChar w:fldCharType="end"/>
        </w:r>
      </w:hyperlink>
    </w:p>
    <w:p w14:paraId="44C4D544" w14:textId="77777777" w:rsidR="00EA4FC7" w:rsidRDefault="00CF3B6D">
      <w:pPr>
        <w:pStyle w:val="TOC5"/>
        <w:rPr>
          <w:rFonts w:eastAsiaTheme="minorEastAsia"/>
          <w:noProof/>
          <w:sz w:val="22"/>
          <w:lang w:val="en-US" w:eastAsia="en-US" w:bidi="ar-SA"/>
        </w:rPr>
      </w:pPr>
      <w:hyperlink w:anchor="_Toc399854019" w:history="1">
        <w:r w:rsidR="00EA4FC7" w:rsidRPr="00644671">
          <w:rPr>
            <w:rStyle w:val="Hyperlink"/>
            <w:noProof/>
          </w:rPr>
          <w:t>Forefront Identity Manager 2010 R2 Server</w:t>
        </w:r>
        <w:r w:rsidR="00EA4FC7">
          <w:rPr>
            <w:noProof/>
            <w:webHidden/>
          </w:rPr>
          <w:tab/>
        </w:r>
        <w:r w:rsidR="00EA4FC7">
          <w:rPr>
            <w:noProof/>
            <w:webHidden/>
          </w:rPr>
          <w:fldChar w:fldCharType="begin"/>
        </w:r>
        <w:r w:rsidR="00EA4FC7">
          <w:rPr>
            <w:noProof/>
            <w:webHidden/>
          </w:rPr>
          <w:instrText xml:space="preserve"> PAGEREF _Toc399854019 \h </w:instrText>
        </w:r>
        <w:r w:rsidR="00EA4FC7">
          <w:rPr>
            <w:noProof/>
            <w:webHidden/>
          </w:rPr>
        </w:r>
        <w:r w:rsidR="00EA4FC7">
          <w:rPr>
            <w:noProof/>
            <w:webHidden/>
          </w:rPr>
          <w:fldChar w:fldCharType="separate"/>
        </w:r>
        <w:r w:rsidR="00EA4FC7">
          <w:rPr>
            <w:noProof/>
            <w:webHidden/>
          </w:rPr>
          <w:t>18</w:t>
        </w:r>
        <w:r w:rsidR="00EA4FC7">
          <w:rPr>
            <w:noProof/>
            <w:webHidden/>
          </w:rPr>
          <w:fldChar w:fldCharType="end"/>
        </w:r>
      </w:hyperlink>
    </w:p>
    <w:p w14:paraId="4E365E48" w14:textId="77777777" w:rsidR="00EA4FC7" w:rsidRDefault="00CF3B6D">
      <w:pPr>
        <w:pStyle w:val="TOC5"/>
        <w:rPr>
          <w:rFonts w:eastAsiaTheme="minorEastAsia"/>
          <w:noProof/>
          <w:sz w:val="22"/>
          <w:lang w:val="en-US" w:eastAsia="en-US" w:bidi="ar-SA"/>
        </w:rPr>
      </w:pPr>
      <w:hyperlink w:anchor="_Toc399854020" w:history="1">
        <w:r w:rsidR="00EA4FC7" w:rsidRPr="00644671">
          <w:rPr>
            <w:rStyle w:val="Hyperlink"/>
            <w:noProof/>
            <w:lang w:val="en-US"/>
          </w:rPr>
          <w:t>Forefront Identity Manager 2010 R2 Windows Live Edition</w:t>
        </w:r>
        <w:r w:rsidR="00EA4FC7">
          <w:rPr>
            <w:noProof/>
            <w:webHidden/>
          </w:rPr>
          <w:tab/>
        </w:r>
        <w:r w:rsidR="00EA4FC7">
          <w:rPr>
            <w:noProof/>
            <w:webHidden/>
          </w:rPr>
          <w:fldChar w:fldCharType="begin"/>
        </w:r>
        <w:r w:rsidR="00EA4FC7">
          <w:rPr>
            <w:noProof/>
            <w:webHidden/>
          </w:rPr>
          <w:instrText xml:space="preserve"> PAGEREF _Toc399854020 \h </w:instrText>
        </w:r>
        <w:r w:rsidR="00EA4FC7">
          <w:rPr>
            <w:noProof/>
            <w:webHidden/>
          </w:rPr>
        </w:r>
        <w:r w:rsidR="00EA4FC7">
          <w:rPr>
            <w:noProof/>
            <w:webHidden/>
          </w:rPr>
          <w:fldChar w:fldCharType="separate"/>
        </w:r>
        <w:r w:rsidR="00EA4FC7">
          <w:rPr>
            <w:noProof/>
            <w:webHidden/>
          </w:rPr>
          <w:t>18</w:t>
        </w:r>
        <w:r w:rsidR="00EA4FC7">
          <w:rPr>
            <w:noProof/>
            <w:webHidden/>
          </w:rPr>
          <w:fldChar w:fldCharType="end"/>
        </w:r>
      </w:hyperlink>
    </w:p>
    <w:p w14:paraId="16CBBC10"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021" w:history="1">
        <w:r w:rsidR="00EA4FC7" w:rsidRPr="00644671">
          <w:rPr>
            <w:rStyle w:val="Hyperlink"/>
            <w:noProof/>
          </w:rPr>
          <w:t>MapPoint</w:t>
        </w:r>
        <w:r w:rsidR="00EA4FC7">
          <w:rPr>
            <w:noProof/>
            <w:webHidden/>
          </w:rPr>
          <w:tab/>
        </w:r>
        <w:r w:rsidR="00EA4FC7">
          <w:rPr>
            <w:noProof/>
            <w:webHidden/>
          </w:rPr>
          <w:fldChar w:fldCharType="begin"/>
        </w:r>
        <w:r w:rsidR="00EA4FC7">
          <w:rPr>
            <w:noProof/>
            <w:webHidden/>
          </w:rPr>
          <w:instrText xml:space="preserve"> PAGEREF _Toc399854021 \h </w:instrText>
        </w:r>
        <w:r w:rsidR="00EA4FC7">
          <w:rPr>
            <w:noProof/>
            <w:webHidden/>
          </w:rPr>
        </w:r>
        <w:r w:rsidR="00EA4FC7">
          <w:rPr>
            <w:noProof/>
            <w:webHidden/>
          </w:rPr>
          <w:fldChar w:fldCharType="separate"/>
        </w:r>
        <w:r w:rsidR="00EA4FC7">
          <w:rPr>
            <w:noProof/>
            <w:webHidden/>
          </w:rPr>
          <w:t>19</w:t>
        </w:r>
        <w:r w:rsidR="00EA4FC7">
          <w:rPr>
            <w:noProof/>
            <w:webHidden/>
          </w:rPr>
          <w:fldChar w:fldCharType="end"/>
        </w:r>
      </w:hyperlink>
    </w:p>
    <w:p w14:paraId="20FA655E" w14:textId="77777777" w:rsidR="00EA4FC7" w:rsidRDefault="00CF3B6D">
      <w:pPr>
        <w:pStyle w:val="TOC5"/>
        <w:rPr>
          <w:rFonts w:eastAsiaTheme="minorEastAsia"/>
          <w:noProof/>
          <w:sz w:val="22"/>
          <w:lang w:val="en-US" w:eastAsia="en-US" w:bidi="ar-SA"/>
        </w:rPr>
      </w:pPr>
      <w:hyperlink w:anchor="_Toc399854022" w:history="1">
        <w:r w:rsidR="00EA4FC7" w:rsidRPr="00644671">
          <w:rPr>
            <w:rStyle w:val="Hyperlink"/>
            <w:noProof/>
          </w:rPr>
          <w:t>MapPoint 2013 для Windows</w:t>
        </w:r>
        <w:r w:rsidR="00EA4FC7">
          <w:rPr>
            <w:noProof/>
            <w:webHidden/>
          </w:rPr>
          <w:tab/>
        </w:r>
        <w:r w:rsidR="00EA4FC7">
          <w:rPr>
            <w:noProof/>
            <w:webHidden/>
          </w:rPr>
          <w:fldChar w:fldCharType="begin"/>
        </w:r>
        <w:r w:rsidR="00EA4FC7">
          <w:rPr>
            <w:noProof/>
            <w:webHidden/>
          </w:rPr>
          <w:instrText xml:space="preserve"> PAGEREF _Toc399854022 \h </w:instrText>
        </w:r>
        <w:r w:rsidR="00EA4FC7">
          <w:rPr>
            <w:noProof/>
            <w:webHidden/>
          </w:rPr>
        </w:r>
        <w:r w:rsidR="00EA4FC7">
          <w:rPr>
            <w:noProof/>
            <w:webHidden/>
          </w:rPr>
          <w:fldChar w:fldCharType="separate"/>
        </w:r>
        <w:r w:rsidR="00EA4FC7">
          <w:rPr>
            <w:noProof/>
            <w:webHidden/>
          </w:rPr>
          <w:t>19</w:t>
        </w:r>
        <w:r w:rsidR="00EA4FC7">
          <w:rPr>
            <w:noProof/>
            <w:webHidden/>
          </w:rPr>
          <w:fldChar w:fldCharType="end"/>
        </w:r>
      </w:hyperlink>
    </w:p>
    <w:p w14:paraId="410F796D" w14:textId="77777777" w:rsidR="00EA4FC7" w:rsidRDefault="00CF3B6D">
      <w:pPr>
        <w:pStyle w:val="TOC5"/>
        <w:rPr>
          <w:rFonts w:eastAsiaTheme="minorEastAsia"/>
          <w:noProof/>
          <w:sz w:val="22"/>
          <w:lang w:val="en-US" w:eastAsia="en-US" w:bidi="ar-SA"/>
        </w:rPr>
      </w:pPr>
      <w:hyperlink w:anchor="_Toc399854023" w:history="1">
        <w:r w:rsidR="00EA4FC7" w:rsidRPr="00644671">
          <w:rPr>
            <w:rStyle w:val="Hyperlink"/>
            <w:noProof/>
          </w:rPr>
          <w:t>MapPoint Fleet Edition 2013</w:t>
        </w:r>
        <w:r w:rsidR="00EA4FC7">
          <w:rPr>
            <w:noProof/>
            <w:webHidden/>
          </w:rPr>
          <w:tab/>
        </w:r>
        <w:r w:rsidR="00EA4FC7">
          <w:rPr>
            <w:noProof/>
            <w:webHidden/>
          </w:rPr>
          <w:fldChar w:fldCharType="begin"/>
        </w:r>
        <w:r w:rsidR="00EA4FC7">
          <w:rPr>
            <w:noProof/>
            <w:webHidden/>
          </w:rPr>
          <w:instrText xml:space="preserve"> PAGEREF _Toc399854023 \h </w:instrText>
        </w:r>
        <w:r w:rsidR="00EA4FC7">
          <w:rPr>
            <w:noProof/>
            <w:webHidden/>
          </w:rPr>
        </w:r>
        <w:r w:rsidR="00EA4FC7">
          <w:rPr>
            <w:noProof/>
            <w:webHidden/>
          </w:rPr>
          <w:fldChar w:fldCharType="separate"/>
        </w:r>
        <w:r w:rsidR="00EA4FC7">
          <w:rPr>
            <w:noProof/>
            <w:webHidden/>
          </w:rPr>
          <w:t>19</w:t>
        </w:r>
        <w:r w:rsidR="00EA4FC7">
          <w:rPr>
            <w:noProof/>
            <w:webHidden/>
          </w:rPr>
          <w:fldChar w:fldCharType="end"/>
        </w:r>
      </w:hyperlink>
    </w:p>
    <w:p w14:paraId="09B21FDF"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024" w:history="1">
        <w:r w:rsidR="00EA4FC7" w:rsidRPr="00644671">
          <w:rPr>
            <w:rStyle w:val="Hyperlink"/>
            <w:noProof/>
          </w:rPr>
          <w:t>Microsoft Desktop Optimization Pack</w:t>
        </w:r>
        <w:r w:rsidR="00EA4FC7">
          <w:rPr>
            <w:noProof/>
            <w:webHidden/>
          </w:rPr>
          <w:tab/>
        </w:r>
        <w:r w:rsidR="00EA4FC7">
          <w:rPr>
            <w:noProof/>
            <w:webHidden/>
          </w:rPr>
          <w:fldChar w:fldCharType="begin"/>
        </w:r>
        <w:r w:rsidR="00EA4FC7">
          <w:rPr>
            <w:noProof/>
            <w:webHidden/>
          </w:rPr>
          <w:instrText xml:space="preserve"> PAGEREF _Toc399854024 \h </w:instrText>
        </w:r>
        <w:r w:rsidR="00EA4FC7">
          <w:rPr>
            <w:noProof/>
            <w:webHidden/>
          </w:rPr>
        </w:r>
        <w:r w:rsidR="00EA4FC7">
          <w:rPr>
            <w:noProof/>
            <w:webHidden/>
          </w:rPr>
          <w:fldChar w:fldCharType="separate"/>
        </w:r>
        <w:r w:rsidR="00EA4FC7">
          <w:rPr>
            <w:noProof/>
            <w:webHidden/>
          </w:rPr>
          <w:t>19</w:t>
        </w:r>
        <w:r w:rsidR="00EA4FC7">
          <w:rPr>
            <w:noProof/>
            <w:webHidden/>
          </w:rPr>
          <w:fldChar w:fldCharType="end"/>
        </w:r>
      </w:hyperlink>
    </w:p>
    <w:p w14:paraId="117D5640" w14:textId="77777777" w:rsidR="00EA4FC7" w:rsidRDefault="00CF3B6D">
      <w:pPr>
        <w:pStyle w:val="TOC5"/>
        <w:rPr>
          <w:rFonts w:eastAsiaTheme="minorEastAsia"/>
          <w:noProof/>
          <w:sz w:val="22"/>
          <w:lang w:val="en-US" w:eastAsia="en-US" w:bidi="ar-SA"/>
        </w:rPr>
      </w:pPr>
      <w:hyperlink w:anchor="_Toc399854025" w:history="1">
        <w:r w:rsidR="00EA4FC7" w:rsidRPr="00644671">
          <w:rPr>
            <w:rStyle w:val="Hyperlink"/>
            <w:noProof/>
          </w:rPr>
          <w:t>Microsoft Desktop Optimization Pack для SA</w:t>
        </w:r>
        <w:r w:rsidR="00EA4FC7">
          <w:rPr>
            <w:noProof/>
            <w:webHidden/>
          </w:rPr>
          <w:tab/>
        </w:r>
        <w:r w:rsidR="00EA4FC7">
          <w:rPr>
            <w:noProof/>
            <w:webHidden/>
          </w:rPr>
          <w:fldChar w:fldCharType="begin"/>
        </w:r>
        <w:r w:rsidR="00EA4FC7">
          <w:rPr>
            <w:noProof/>
            <w:webHidden/>
          </w:rPr>
          <w:instrText xml:space="preserve"> PAGEREF _Toc399854025 \h </w:instrText>
        </w:r>
        <w:r w:rsidR="00EA4FC7">
          <w:rPr>
            <w:noProof/>
            <w:webHidden/>
          </w:rPr>
        </w:r>
        <w:r w:rsidR="00EA4FC7">
          <w:rPr>
            <w:noProof/>
            <w:webHidden/>
          </w:rPr>
          <w:fldChar w:fldCharType="separate"/>
        </w:r>
        <w:r w:rsidR="00EA4FC7">
          <w:rPr>
            <w:noProof/>
            <w:webHidden/>
          </w:rPr>
          <w:t>19</w:t>
        </w:r>
        <w:r w:rsidR="00EA4FC7">
          <w:rPr>
            <w:noProof/>
            <w:webHidden/>
          </w:rPr>
          <w:fldChar w:fldCharType="end"/>
        </w:r>
      </w:hyperlink>
    </w:p>
    <w:p w14:paraId="10629D7C" w14:textId="77777777" w:rsidR="00EA4FC7" w:rsidRDefault="00CF3B6D">
      <w:pPr>
        <w:pStyle w:val="TOC2"/>
        <w:tabs>
          <w:tab w:val="right" w:leader="dot" w:pos="5030"/>
        </w:tabs>
        <w:rPr>
          <w:rFonts w:eastAsiaTheme="minorEastAsia"/>
          <w:b w:val="0"/>
          <w:smallCaps w:val="0"/>
          <w:noProof/>
          <w:sz w:val="22"/>
          <w:lang w:val="en-US" w:eastAsia="en-US" w:bidi="ar-SA"/>
        </w:rPr>
      </w:pPr>
      <w:hyperlink w:anchor="_Toc399854026" w:history="1">
        <w:r w:rsidR="00EA4FC7" w:rsidRPr="00644671">
          <w:rPr>
            <w:rStyle w:val="Hyperlink"/>
            <w:noProof/>
          </w:rPr>
          <w:t>Microsoft Dynamics</w:t>
        </w:r>
        <w:r w:rsidR="00EA4FC7">
          <w:rPr>
            <w:noProof/>
            <w:webHidden/>
          </w:rPr>
          <w:tab/>
        </w:r>
        <w:r w:rsidR="00EA4FC7">
          <w:rPr>
            <w:noProof/>
            <w:webHidden/>
          </w:rPr>
          <w:fldChar w:fldCharType="begin"/>
        </w:r>
        <w:r w:rsidR="00EA4FC7">
          <w:rPr>
            <w:noProof/>
            <w:webHidden/>
          </w:rPr>
          <w:instrText xml:space="preserve"> PAGEREF _Toc399854026 \h </w:instrText>
        </w:r>
        <w:r w:rsidR="00EA4FC7">
          <w:rPr>
            <w:noProof/>
            <w:webHidden/>
          </w:rPr>
        </w:r>
        <w:r w:rsidR="00EA4FC7">
          <w:rPr>
            <w:noProof/>
            <w:webHidden/>
          </w:rPr>
          <w:fldChar w:fldCharType="separate"/>
        </w:r>
        <w:r w:rsidR="00EA4FC7">
          <w:rPr>
            <w:noProof/>
            <w:webHidden/>
          </w:rPr>
          <w:t>19</w:t>
        </w:r>
        <w:r w:rsidR="00EA4FC7">
          <w:rPr>
            <w:noProof/>
            <w:webHidden/>
          </w:rPr>
          <w:fldChar w:fldCharType="end"/>
        </w:r>
      </w:hyperlink>
    </w:p>
    <w:p w14:paraId="3240556C"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027" w:history="1">
        <w:r w:rsidR="00EA4FC7" w:rsidRPr="00644671">
          <w:rPr>
            <w:rStyle w:val="Hyperlink"/>
            <w:noProof/>
          </w:rPr>
          <w:t>Microsoft Dynamics AX</w:t>
        </w:r>
        <w:r w:rsidR="00EA4FC7">
          <w:rPr>
            <w:noProof/>
            <w:webHidden/>
          </w:rPr>
          <w:tab/>
        </w:r>
        <w:r w:rsidR="00EA4FC7">
          <w:rPr>
            <w:noProof/>
            <w:webHidden/>
          </w:rPr>
          <w:fldChar w:fldCharType="begin"/>
        </w:r>
        <w:r w:rsidR="00EA4FC7">
          <w:rPr>
            <w:noProof/>
            <w:webHidden/>
          </w:rPr>
          <w:instrText xml:space="preserve"> PAGEREF _Toc399854027 \h </w:instrText>
        </w:r>
        <w:r w:rsidR="00EA4FC7">
          <w:rPr>
            <w:noProof/>
            <w:webHidden/>
          </w:rPr>
        </w:r>
        <w:r w:rsidR="00EA4FC7">
          <w:rPr>
            <w:noProof/>
            <w:webHidden/>
          </w:rPr>
          <w:fldChar w:fldCharType="separate"/>
        </w:r>
        <w:r w:rsidR="00EA4FC7">
          <w:rPr>
            <w:noProof/>
            <w:webHidden/>
          </w:rPr>
          <w:t>19</w:t>
        </w:r>
        <w:r w:rsidR="00EA4FC7">
          <w:rPr>
            <w:noProof/>
            <w:webHidden/>
          </w:rPr>
          <w:fldChar w:fldCharType="end"/>
        </w:r>
      </w:hyperlink>
    </w:p>
    <w:p w14:paraId="6919CCA0" w14:textId="77777777" w:rsidR="00EA4FC7" w:rsidRDefault="00CF3B6D">
      <w:pPr>
        <w:pStyle w:val="TOC6"/>
        <w:tabs>
          <w:tab w:val="right" w:leader="dot" w:pos="5030"/>
        </w:tabs>
        <w:rPr>
          <w:rFonts w:eastAsiaTheme="minorEastAsia"/>
          <w:noProof/>
          <w:sz w:val="22"/>
          <w:lang w:val="en-US" w:eastAsia="en-US" w:bidi="ar-SA"/>
        </w:rPr>
      </w:pPr>
      <w:hyperlink w:anchor="_Toc399854028" w:history="1">
        <w:r w:rsidR="00EA4FC7" w:rsidRPr="00644671">
          <w:rPr>
            <w:rStyle w:val="Hyperlink"/>
            <w:noProof/>
            <w:lang w:val="pt-BR"/>
          </w:rPr>
          <w:t>Microsoft Dynamics AX 2012 R3 Server</w:t>
        </w:r>
        <w:r w:rsidR="00EA4FC7">
          <w:rPr>
            <w:noProof/>
            <w:webHidden/>
          </w:rPr>
          <w:tab/>
        </w:r>
        <w:r w:rsidR="00EA4FC7">
          <w:rPr>
            <w:noProof/>
            <w:webHidden/>
          </w:rPr>
          <w:fldChar w:fldCharType="begin"/>
        </w:r>
        <w:r w:rsidR="00EA4FC7">
          <w:rPr>
            <w:noProof/>
            <w:webHidden/>
          </w:rPr>
          <w:instrText xml:space="preserve"> PAGEREF _Toc399854028 \h </w:instrText>
        </w:r>
        <w:r w:rsidR="00EA4FC7">
          <w:rPr>
            <w:noProof/>
            <w:webHidden/>
          </w:rPr>
        </w:r>
        <w:r w:rsidR="00EA4FC7">
          <w:rPr>
            <w:noProof/>
            <w:webHidden/>
          </w:rPr>
          <w:fldChar w:fldCharType="separate"/>
        </w:r>
        <w:r w:rsidR="00EA4FC7">
          <w:rPr>
            <w:noProof/>
            <w:webHidden/>
          </w:rPr>
          <w:t>19</w:t>
        </w:r>
        <w:r w:rsidR="00EA4FC7">
          <w:rPr>
            <w:noProof/>
            <w:webHidden/>
          </w:rPr>
          <w:fldChar w:fldCharType="end"/>
        </w:r>
      </w:hyperlink>
    </w:p>
    <w:p w14:paraId="1DCBFF67" w14:textId="77777777" w:rsidR="00EA4FC7" w:rsidRDefault="00CF3B6D">
      <w:pPr>
        <w:pStyle w:val="TOC6"/>
        <w:tabs>
          <w:tab w:val="right" w:leader="dot" w:pos="5030"/>
        </w:tabs>
        <w:rPr>
          <w:rFonts w:eastAsiaTheme="minorEastAsia"/>
          <w:noProof/>
          <w:sz w:val="22"/>
          <w:lang w:val="en-US" w:eastAsia="en-US" w:bidi="ar-SA"/>
        </w:rPr>
      </w:pPr>
      <w:hyperlink w:anchor="_Toc399854029" w:history="1">
        <w:r w:rsidR="00EA4FC7" w:rsidRPr="00644671">
          <w:rPr>
            <w:rStyle w:val="Hyperlink"/>
            <w:noProof/>
          </w:rPr>
          <w:t>Microsoft Dynamics AX 2012 R3 Store Server</w:t>
        </w:r>
        <w:r w:rsidR="00EA4FC7">
          <w:rPr>
            <w:noProof/>
            <w:webHidden/>
          </w:rPr>
          <w:tab/>
        </w:r>
        <w:r w:rsidR="00EA4FC7">
          <w:rPr>
            <w:noProof/>
            <w:webHidden/>
          </w:rPr>
          <w:fldChar w:fldCharType="begin"/>
        </w:r>
        <w:r w:rsidR="00EA4FC7">
          <w:rPr>
            <w:noProof/>
            <w:webHidden/>
          </w:rPr>
          <w:instrText xml:space="preserve"> PAGEREF _Toc399854029 \h </w:instrText>
        </w:r>
        <w:r w:rsidR="00EA4FC7">
          <w:rPr>
            <w:noProof/>
            <w:webHidden/>
          </w:rPr>
        </w:r>
        <w:r w:rsidR="00EA4FC7">
          <w:rPr>
            <w:noProof/>
            <w:webHidden/>
          </w:rPr>
          <w:fldChar w:fldCharType="separate"/>
        </w:r>
        <w:r w:rsidR="00EA4FC7">
          <w:rPr>
            <w:noProof/>
            <w:webHidden/>
          </w:rPr>
          <w:t>19</w:t>
        </w:r>
        <w:r w:rsidR="00EA4FC7">
          <w:rPr>
            <w:noProof/>
            <w:webHidden/>
          </w:rPr>
          <w:fldChar w:fldCharType="end"/>
        </w:r>
      </w:hyperlink>
    </w:p>
    <w:p w14:paraId="3611CDC3" w14:textId="77777777" w:rsidR="00EA4FC7" w:rsidRDefault="00CF3B6D">
      <w:pPr>
        <w:pStyle w:val="TOC6"/>
        <w:tabs>
          <w:tab w:val="right" w:leader="dot" w:pos="5030"/>
        </w:tabs>
        <w:rPr>
          <w:rFonts w:eastAsiaTheme="minorEastAsia"/>
          <w:noProof/>
          <w:sz w:val="22"/>
          <w:lang w:val="en-US" w:eastAsia="en-US" w:bidi="ar-SA"/>
        </w:rPr>
      </w:pPr>
      <w:hyperlink w:anchor="_Toc399854030" w:history="1">
        <w:r w:rsidR="00EA4FC7" w:rsidRPr="00644671">
          <w:rPr>
            <w:rStyle w:val="Hyperlink"/>
            <w:noProof/>
          </w:rPr>
          <w:t>Microsoft Dynamics AX 2012 R3 Standard Commerce Server Core (пакет — 2 лицензии «на ядро»)</w:t>
        </w:r>
        <w:r w:rsidR="00EA4FC7">
          <w:rPr>
            <w:noProof/>
            <w:webHidden/>
          </w:rPr>
          <w:tab/>
        </w:r>
        <w:r w:rsidR="00EA4FC7">
          <w:rPr>
            <w:noProof/>
            <w:webHidden/>
          </w:rPr>
          <w:fldChar w:fldCharType="begin"/>
        </w:r>
        <w:r w:rsidR="00EA4FC7">
          <w:rPr>
            <w:noProof/>
            <w:webHidden/>
          </w:rPr>
          <w:instrText xml:space="preserve"> PAGEREF _Toc399854030 \h </w:instrText>
        </w:r>
        <w:r w:rsidR="00EA4FC7">
          <w:rPr>
            <w:noProof/>
            <w:webHidden/>
          </w:rPr>
        </w:r>
        <w:r w:rsidR="00EA4FC7">
          <w:rPr>
            <w:noProof/>
            <w:webHidden/>
          </w:rPr>
          <w:fldChar w:fldCharType="separate"/>
        </w:r>
        <w:r w:rsidR="00EA4FC7">
          <w:rPr>
            <w:noProof/>
            <w:webHidden/>
          </w:rPr>
          <w:t>19</w:t>
        </w:r>
        <w:r w:rsidR="00EA4FC7">
          <w:rPr>
            <w:noProof/>
            <w:webHidden/>
          </w:rPr>
          <w:fldChar w:fldCharType="end"/>
        </w:r>
      </w:hyperlink>
    </w:p>
    <w:p w14:paraId="640F8648" w14:textId="77777777" w:rsidR="00EA4FC7" w:rsidRDefault="00CF3B6D">
      <w:pPr>
        <w:pStyle w:val="TOC6"/>
        <w:tabs>
          <w:tab w:val="right" w:leader="dot" w:pos="5030"/>
        </w:tabs>
        <w:rPr>
          <w:rFonts w:eastAsiaTheme="minorEastAsia"/>
          <w:noProof/>
          <w:sz w:val="22"/>
          <w:lang w:val="en-US" w:eastAsia="en-US" w:bidi="ar-SA"/>
        </w:rPr>
      </w:pPr>
      <w:hyperlink w:anchor="_Toc399854031" w:history="1">
        <w:r w:rsidR="00EA4FC7" w:rsidRPr="00644671">
          <w:rPr>
            <w:rStyle w:val="Hyperlink"/>
            <w:noProof/>
          </w:rPr>
          <w:t>Microsoft Dynamics AX 2012 R3 Enterprise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_Toc399854031 \h </w:instrText>
        </w:r>
        <w:r w:rsidR="00EA4FC7">
          <w:rPr>
            <w:noProof/>
            <w:webHidden/>
          </w:rPr>
        </w:r>
        <w:r w:rsidR="00EA4FC7">
          <w:rPr>
            <w:noProof/>
            <w:webHidden/>
          </w:rPr>
          <w:fldChar w:fldCharType="separate"/>
        </w:r>
        <w:r w:rsidR="00EA4FC7">
          <w:rPr>
            <w:noProof/>
            <w:webHidden/>
          </w:rPr>
          <w:t>19</w:t>
        </w:r>
        <w:r w:rsidR="00EA4FC7">
          <w:rPr>
            <w:noProof/>
            <w:webHidden/>
          </w:rPr>
          <w:fldChar w:fldCharType="end"/>
        </w:r>
      </w:hyperlink>
    </w:p>
    <w:p w14:paraId="429F6D32" w14:textId="77777777" w:rsidR="00EA4FC7" w:rsidRDefault="00CF3B6D">
      <w:pPr>
        <w:pStyle w:val="TOC6"/>
        <w:tabs>
          <w:tab w:val="right" w:leader="dot" w:pos="5030"/>
        </w:tabs>
        <w:rPr>
          <w:rFonts w:eastAsiaTheme="minorEastAsia"/>
          <w:noProof/>
          <w:sz w:val="22"/>
          <w:lang w:val="en-US" w:eastAsia="en-US" w:bidi="ar-SA"/>
        </w:rPr>
      </w:pPr>
      <w:hyperlink w:anchor="_Toc399854032" w:history="1">
        <w:r w:rsidR="00EA4FC7" w:rsidRPr="00644671">
          <w:rPr>
            <w:rStyle w:val="Hyperlink"/>
            <w:noProof/>
          </w:rPr>
          <w:t>Microsoft Dynamics AX 2012 R3 Enterprise Additive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_Toc399854032 \h </w:instrText>
        </w:r>
        <w:r w:rsidR="00EA4FC7">
          <w:rPr>
            <w:noProof/>
            <w:webHidden/>
          </w:rPr>
        </w:r>
        <w:r w:rsidR="00EA4FC7">
          <w:rPr>
            <w:noProof/>
            <w:webHidden/>
          </w:rPr>
          <w:fldChar w:fldCharType="separate"/>
        </w:r>
        <w:r w:rsidR="00EA4FC7">
          <w:rPr>
            <w:noProof/>
            <w:webHidden/>
          </w:rPr>
          <w:t>20</w:t>
        </w:r>
        <w:r w:rsidR="00EA4FC7">
          <w:rPr>
            <w:noProof/>
            <w:webHidden/>
          </w:rPr>
          <w:fldChar w:fldCharType="end"/>
        </w:r>
      </w:hyperlink>
    </w:p>
    <w:p w14:paraId="792CE65C" w14:textId="77777777" w:rsidR="00EA4FC7" w:rsidRDefault="00CF3B6D">
      <w:pPr>
        <w:pStyle w:val="TOC6"/>
        <w:tabs>
          <w:tab w:val="right" w:leader="dot" w:pos="5030"/>
        </w:tabs>
        <w:rPr>
          <w:rFonts w:eastAsiaTheme="minorEastAsia"/>
          <w:noProof/>
          <w:sz w:val="22"/>
          <w:lang w:val="en-US" w:eastAsia="en-US" w:bidi="ar-SA"/>
        </w:rPr>
      </w:pPr>
      <w:hyperlink w:anchor="_Toc399854033" w:history="1">
        <w:r w:rsidR="00EA4FC7" w:rsidRPr="00644671">
          <w:rPr>
            <w:rStyle w:val="Hyperlink"/>
            <w:noProof/>
          </w:rPr>
          <w:t>Microsoft Dynamics AX 2012 R3 Functional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_Toc399854033 \h </w:instrText>
        </w:r>
        <w:r w:rsidR="00EA4FC7">
          <w:rPr>
            <w:noProof/>
            <w:webHidden/>
          </w:rPr>
        </w:r>
        <w:r w:rsidR="00EA4FC7">
          <w:rPr>
            <w:noProof/>
            <w:webHidden/>
          </w:rPr>
          <w:fldChar w:fldCharType="separate"/>
        </w:r>
        <w:r w:rsidR="00EA4FC7">
          <w:rPr>
            <w:noProof/>
            <w:webHidden/>
          </w:rPr>
          <w:t>20</w:t>
        </w:r>
        <w:r w:rsidR="00EA4FC7">
          <w:rPr>
            <w:noProof/>
            <w:webHidden/>
          </w:rPr>
          <w:fldChar w:fldCharType="end"/>
        </w:r>
      </w:hyperlink>
    </w:p>
    <w:p w14:paraId="4A8E5766" w14:textId="77777777" w:rsidR="00EA4FC7" w:rsidRDefault="00CF3B6D">
      <w:pPr>
        <w:pStyle w:val="TOC6"/>
        <w:tabs>
          <w:tab w:val="right" w:leader="dot" w:pos="5030"/>
        </w:tabs>
        <w:rPr>
          <w:rFonts w:eastAsiaTheme="minorEastAsia"/>
          <w:noProof/>
          <w:sz w:val="22"/>
          <w:lang w:val="en-US" w:eastAsia="en-US" w:bidi="ar-SA"/>
        </w:rPr>
      </w:pPr>
      <w:hyperlink w:anchor="_Toc399854034" w:history="1">
        <w:r w:rsidR="00EA4FC7" w:rsidRPr="00644671">
          <w:rPr>
            <w:rStyle w:val="Hyperlink"/>
            <w:noProof/>
          </w:rPr>
          <w:t>Microsoft Dynamics AX 2012 R3 Functional Additive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_Toc399854034 \h </w:instrText>
        </w:r>
        <w:r w:rsidR="00EA4FC7">
          <w:rPr>
            <w:noProof/>
            <w:webHidden/>
          </w:rPr>
        </w:r>
        <w:r w:rsidR="00EA4FC7">
          <w:rPr>
            <w:noProof/>
            <w:webHidden/>
          </w:rPr>
          <w:fldChar w:fldCharType="separate"/>
        </w:r>
        <w:r w:rsidR="00EA4FC7">
          <w:rPr>
            <w:noProof/>
            <w:webHidden/>
          </w:rPr>
          <w:t>20</w:t>
        </w:r>
        <w:r w:rsidR="00EA4FC7">
          <w:rPr>
            <w:noProof/>
            <w:webHidden/>
          </w:rPr>
          <w:fldChar w:fldCharType="end"/>
        </w:r>
      </w:hyperlink>
    </w:p>
    <w:p w14:paraId="51BBC72F" w14:textId="77777777" w:rsidR="00EA4FC7" w:rsidRDefault="00CF3B6D">
      <w:pPr>
        <w:pStyle w:val="TOC6"/>
        <w:tabs>
          <w:tab w:val="right" w:leader="dot" w:pos="5030"/>
        </w:tabs>
        <w:rPr>
          <w:rFonts w:eastAsiaTheme="minorEastAsia"/>
          <w:noProof/>
          <w:sz w:val="22"/>
          <w:lang w:val="en-US" w:eastAsia="en-US" w:bidi="ar-SA"/>
        </w:rPr>
      </w:pPr>
      <w:hyperlink w:anchor="_Toc399854035" w:history="1">
        <w:r w:rsidR="00EA4FC7" w:rsidRPr="00644671">
          <w:rPr>
            <w:rStyle w:val="Hyperlink"/>
            <w:noProof/>
          </w:rPr>
          <w:t>Microsoft Dynamics AX 2012 R3 Self Serve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_Toc399854035 \h </w:instrText>
        </w:r>
        <w:r w:rsidR="00EA4FC7">
          <w:rPr>
            <w:noProof/>
            <w:webHidden/>
          </w:rPr>
        </w:r>
        <w:r w:rsidR="00EA4FC7">
          <w:rPr>
            <w:noProof/>
            <w:webHidden/>
          </w:rPr>
          <w:fldChar w:fldCharType="separate"/>
        </w:r>
        <w:r w:rsidR="00EA4FC7">
          <w:rPr>
            <w:noProof/>
            <w:webHidden/>
          </w:rPr>
          <w:t>20</w:t>
        </w:r>
        <w:r w:rsidR="00EA4FC7">
          <w:rPr>
            <w:noProof/>
            <w:webHidden/>
          </w:rPr>
          <w:fldChar w:fldCharType="end"/>
        </w:r>
      </w:hyperlink>
    </w:p>
    <w:p w14:paraId="2BD53BD4" w14:textId="77777777" w:rsidR="00EA4FC7" w:rsidRDefault="00CF3B6D">
      <w:pPr>
        <w:pStyle w:val="TOC6"/>
        <w:tabs>
          <w:tab w:val="right" w:leader="dot" w:pos="5030"/>
        </w:tabs>
        <w:rPr>
          <w:rFonts w:eastAsiaTheme="minorEastAsia"/>
          <w:noProof/>
          <w:sz w:val="22"/>
          <w:lang w:val="en-US" w:eastAsia="en-US" w:bidi="ar-SA"/>
        </w:rPr>
      </w:pPr>
      <w:hyperlink w:anchor="_Toc399854036" w:history="1">
        <w:r w:rsidR="00EA4FC7" w:rsidRPr="00644671">
          <w:rPr>
            <w:rStyle w:val="Hyperlink"/>
            <w:noProof/>
          </w:rPr>
          <w:t>Microsoft Dynamics AX 2012 R3 Task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_Toc399854036 \h </w:instrText>
        </w:r>
        <w:r w:rsidR="00EA4FC7">
          <w:rPr>
            <w:noProof/>
            <w:webHidden/>
          </w:rPr>
        </w:r>
        <w:r w:rsidR="00EA4FC7">
          <w:rPr>
            <w:noProof/>
            <w:webHidden/>
          </w:rPr>
          <w:fldChar w:fldCharType="separate"/>
        </w:r>
        <w:r w:rsidR="00EA4FC7">
          <w:rPr>
            <w:noProof/>
            <w:webHidden/>
          </w:rPr>
          <w:t>20</w:t>
        </w:r>
        <w:r w:rsidR="00EA4FC7">
          <w:rPr>
            <w:noProof/>
            <w:webHidden/>
          </w:rPr>
          <w:fldChar w:fldCharType="end"/>
        </w:r>
      </w:hyperlink>
    </w:p>
    <w:p w14:paraId="2E65011E" w14:textId="77777777" w:rsidR="00EA4FC7" w:rsidRDefault="00CF3B6D">
      <w:pPr>
        <w:pStyle w:val="TOC6"/>
        <w:tabs>
          <w:tab w:val="right" w:leader="dot" w:pos="5030"/>
        </w:tabs>
        <w:rPr>
          <w:rFonts w:eastAsiaTheme="minorEastAsia"/>
          <w:noProof/>
          <w:sz w:val="22"/>
          <w:lang w:val="en-US" w:eastAsia="en-US" w:bidi="ar-SA"/>
        </w:rPr>
      </w:pPr>
      <w:hyperlink w:anchor="_Toc399854037" w:history="1">
        <w:r w:rsidR="00EA4FC7" w:rsidRPr="00644671">
          <w:rPr>
            <w:rStyle w:val="Hyperlink"/>
            <w:noProof/>
          </w:rPr>
          <w:t>Microsoft Dynamics AX 2012 R3 Task Additive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_Toc399854037 \h </w:instrText>
        </w:r>
        <w:r w:rsidR="00EA4FC7">
          <w:rPr>
            <w:noProof/>
            <w:webHidden/>
          </w:rPr>
        </w:r>
        <w:r w:rsidR="00EA4FC7">
          <w:rPr>
            <w:noProof/>
            <w:webHidden/>
          </w:rPr>
          <w:fldChar w:fldCharType="separate"/>
        </w:r>
        <w:r w:rsidR="00EA4FC7">
          <w:rPr>
            <w:noProof/>
            <w:webHidden/>
          </w:rPr>
          <w:t>20</w:t>
        </w:r>
        <w:r w:rsidR="00EA4FC7">
          <w:rPr>
            <w:noProof/>
            <w:webHidden/>
          </w:rPr>
          <w:fldChar w:fldCharType="end"/>
        </w:r>
      </w:hyperlink>
    </w:p>
    <w:p w14:paraId="73E8B237"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038" w:history="1">
        <w:r w:rsidR="00EA4FC7" w:rsidRPr="00644671">
          <w:rPr>
            <w:rStyle w:val="Hyperlink"/>
            <w:noProof/>
          </w:rPr>
          <w:t>Microsoft Dynamics CRM</w:t>
        </w:r>
        <w:r w:rsidR="00EA4FC7">
          <w:rPr>
            <w:noProof/>
            <w:webHidden/>
          </w:rPr>
          <w:tab/>
        </w:r>
        <w:r w:rsidR="00EA4FC7">
          <w:rPr>
            <w:noProof/>
            <w:webHidden/>
          </w:rPr>
          <w:fldChar w:fldCharType="begin"/>
        </w:r>
        <w:r w:rsidR="00EA4FC7">
          <w:rPr>
            <w:noProof/>
            <w:webHidden/>
          </w:rPr>
          <w:instrText xml:space="preserve"> PAGEREF _Toc399854038 \h </w:instrText>
        </w:r>
        <w:r w:rsidR="00EA4FC7">
          <w:rPr>
            <w:noProof/>
            <w:webHidden/>
          </w:rPr>
        </w:r>
        <w:r w:rsidR="00EA4FC7">
          <w:rPr>
            <w:noProof/>
            <w:webHidden/>
          </w:rPr>
          <w:fldChar w:fldCharType="separate"/>
        </w:r>
        <w:r w:rsidR="00EA4FC7">
          <w:rPr>
            <w:noProof/>
            <w:webHidden/>
          </w:rPr>
          <w:t>21</w:t>
        </w:r>
        <w:r w:rsidR="00EA4FC7">
          <w:rPr>
            <w:noProof/>
            <w:webHidden/>
          </w:rPr>
          <w:fldChar w:fldCharType="end"/>
        </w:r>
      </w:hyperlink>
    </w:p>
    <w:p w14:paraId="4109CB69" w14:textId="77777777" w:rsidR="00EA4FC7" w:rsidRDefault="00CF3B6D">
      <w:pPr>
        <w:pStyle w:val="TOC6"/>
        <w:tabs>
          <w:tab w:val="right" w:leader="dot" w:pos="5030"/>
        </w:tabs>
        <w:rPr>
          <w:rFonts w:eastAsiaTheme="minorEastAsia"/>
          <w:noProof/>
          <w:sz w:val="22"/>
          <w:lang w:val="en-US" w:eastAsia="en-US" w:bidi="ar-SA"/>
        </w:rPr>
      </w:pPr>
      <w:hyperlink w:anchor="_Toc399854039" w:history="1">
        <w:r w:rsidR="00EA4FC7" w:rsidRPr="00644671">
          <w:rPr>
            <w:rStyle w:val="Hyperlink"/>
            <w:noProof/>
          </w:rPr>
          <w:t>Microsoft Dynamics CRM Basic CAL («на</w:t>
        </w:r>
        <w:r w:rsidR="00EA4FC7" w:rsidRPr="00644671">
          <w:rPr>
            <w:rStyle w:val="Hyperlink"/>
            <w:noProof/>
            <w:lang w:val="en-US"/>
          </w:rPr>
          <w:t> </w:t>
        </w:r>
        <w:r w:rsidR="00EA4FC7" w:rsidRPr="00644671">
          <w:rPr>
            <w:rStyle w:val="Hyperlink"/>
            <w:noProof/>
          </w:rPr>
          <w:t>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_Toc399854039 \h </w:instrText>
        </w:r>
        <w:r w:rsidR="00EA4FC7">
          <w:rPr>
            <w:noProof/>
            <w:webHidden/>
          </w:rPr>
        </w:r>
        <w:r w:rsidR="00EA4FC7">
          <w:rPr>
            <w:noProof/>
            <w:webHidden/>
          </w:rPr>
          <w:fldChar w:fldCharType="separate"/>
        </w:r>
        <w:r w:rsidR="00EA4FC7">
          <w:rPr>
            <w:noProof/>
            <w:webHidden/>
          </w:rPr>
          <w:t>21</w:t>
        </w:r>
        <w:r w:rsidR="00EA4FC7">
          <w:rPr>
            <w:noProof/>
            <w:webHidden/>
          </w:rPr>
          <w:fldChar w:fldCharType="end"/>
        </w:r>
      </w:hyperlink>
    </w:p>
    <w:p w14:paraId="2FCD567C" w14:textId="77777777" w:rsidR="00EA4FC7" w:rsidRDefault="00CF3B6D">
      <w:pPr>
        <w:pStyle w:val="TOC6"/>
        <w:tabs>
          <w:tab w:val="right" w:leader="dot" w:pos="5030"/>
        </w:tabs>
        <w:rPr>
          <w:rFonts w:eastAsiaTheme="minorEastAsia"/>
          <w:noProof/>
          <w:sz w:val="22"/>
          <w:lang w:val="en-US" w:eastAsia="en-US" w:bidi="ar-SA"/>
        </w:rPr>
      </w:pPr>
      <w:hyperlink w:anchor="_Toc399854040" w:history="1">
        <w:r w:rsidR="00EA4FC7" w:rsidRPr="00644671">
          <w:rPr>
            <w:rStyle w:val="Hyperlink"/>
            <w:noProof/>
          </w:rPr>
          <w:t>Microsoft Dynamics CRM Basic Use Additive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_Toc399854040 \h </w:instrText>
        </w:r>
        <w:r w:rsidR="00EA4FC7">
          <w:rPr>
            <w:noProof/>
            <w:webHidden/>
          </w:rPr>
        </w:r>
        <w:r w:rsidR="00EA4FC7">
          <w:rPr>
            <w:noProof/>
            <w:webHidden/>
          </w:rPr>
          <w:fldChar w:fldCharType="separate"/>
        </w:r>
        <w:r w:rsidR="00EA4FC7">
          <w:rPr>
            <w:noProof/>
            <w:webHidden/>
          </w:rPr>
          <w:t>21</w:t>
        </w:r>
        <w:r w:rsidR="00EA4FC7">
          <w:rPr>
            <w:noProof/>
            <w:webHidden/>
          </w:rPr>
          <w:fldChar w:fldCharType="end"/>
        </w:r>
      </w:hyperlink>
    </w:p>
    <w:p w14:paraId="737B96A1" w14:textId="77777777" w:rsidR="00EA4FC7" w:rsidRDefault="00CF3B6D">
      <w:pPr>
        <w:pStyle w:val="TOC6"/>
        <w:tabs>
          <w:tab w:val="right" w:leader="dot" w:pos="5030"/>
        </w:tabs>
        <w:rPr>
          <w:rFonts w:eastAsiaTheme="minorEastAsia"/>
          <w:noProof/>
          <w:sz w:val="22"/>
          <w:lang w:val="en-US" w:eastAsia="en-US" w:bidi="ar-SA"/>
        </w:rPr>
      </w:pPr>
      <w:hyperlink w:anchor="_Toc399854041" w:history="1">
        <w:r w:rsidR="00EA4FC7" w:rsidRPr="00644671">
          <w:rPr>
            <w:rStyle w:val="Hyperlink"/>
            <w:noProof/>
          </w:rPr>
          <w:t>Microsoft Dynamics CRM Essentials CAL («на</w:t>
        </w:r>
        <w:r w:rsidR="00EA4FC7" w:rsidRPr="00644671">
          <w:rPr>
            <w:rStyle w:val="Hyperlink"/>
            <w:noProof/>
            <w:lang w:val="en-US"/>
          </w:rPr>
          <w:t> </w:t>
        </w:r>
        <w:r w:rsidR="00EA4FC7" w:rsidRPr="00644671">
          <w:rPr>
            <w:rStyle w:val="Hyperlink"/>
            <w:noProof/>
          </w:rPr>
          <w:t>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_Toc399854041 \h </w:instrText>
        </w:r>
        <w:r w:rsidR="00EA4FC7">
          <w:rPr>
            <w:noProof/>
            <w:webHidden/>
          </w:rPr>
        </w:r>
        <w:r w:rsidR="00EA4FC7">
          <w:rPr>
            <w:noProof/>
            <w:webHidden/>
          </w:rPr>
          <w:fldChar w:fldCharType="separate"/>
        </w:r>
        <w:r w:rsidR="00EA4FC7">
          <w:rPr>
            <w:noProof/>
            <w:webHidden/>
          </w:rPr>
          <w:t>21</w:t>
        </w:r>
        <w:r w:rsidR="00EA4FC7">
          <w:rPr>
            <w:noProof/>
            <w:webHidden/>
          </w:rPr>
          <w:fldChar w:fldCharType="end"/>
        </w:r>
      </w:hyperlink>
    </w:p>
    <w:p w14:paraId="674E988B" w14:textId="77777777" w:rsidR="00EA4FC7" w:rsidRDefault="00CF3B6D">
      <w:pPr>
        <w:pStyle w:val="TOC6"/>
        <w:tabs>
          <w:tab w:val="right" w:leader="dot" w:pos="5030"/>
        </w:tabs>
        <w:rPr>
          <w:rFonts w:eastAsiaTheme="minorEastAsia"/>
          <w:noProof/>
          <w:sz w:val="22"/>
          <w:lang w:val="en-US" w:eastAsia="en-US" w:bidi="ar-SA"/>
        </w:rPr>
      </w:pPr>
      <w:hyperlink w:anchor="_Toc399854042" w:history="1">
        <w:r w:rsidR="00EA4FC7" w:rsidRPr="00644671">
          <w:rPr>
            <w:rStyle w:val="Hyperlink"/>
            <w:noProof/>
          </w:rPr>
          <w:t>Microsoft Dynamics CRM Professional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_Toc399854042 \h </w:instrText>
        </w:r>
        <w:r w:rsidR="00EA4FC7">
          <w:rPr>
            <w:noProof/>
            <w:webHidden/>
          </w:rPr>
        </w:r>
        <w:r w:rsidR="00EA4FC7">
          <w:rPr>
            <w:noProof/>
            <w:webHidden/>
          </w:rPr>
          <w:fldChar w:fldCharType="separate"/>
        </w:r>
        <w:r w:rsidR="00EA4FC7">
          <w:rPr>
            <w:noProof/>
            <w:webHidden/>
          </w:rPr>
          <w:t>21</w:t>
        </w:r>
        <w:r w:rsidR="00EA4FC7">
          <w:rPr>
            <w:noProof/>
            <w:webHidden/>
          </w:rPr>
          <w:fldChar w:fldCharType="end"/>
        </w:r>
      </w:hyperlink>
    </w:p>
    <w:p w14:paraId="4D3F08A7" w14:textId="77777777" w:rsidR="00EA4FC7" w:rsidRDefault="00CF3B6D">
      <w:pPr>
        <w:pStyle w:val="TOC6"/>
        <w:tabs>
          <w:tab w:val="right" w:leader="dot" w:pos="5030"/>
        </w:tabs>
        <w:rPr>
          <w:rFonts w:eastAsiaTheme="minorEastAsia"/>
          <w:noProof/>
          <w:sz w:val="22"/>
          <w:lang w:val="en-US" w:eastAsia="en-US" w:bidi="ar-SA"/>
        </w:rPr>
      </w:pPr>
      <w:hyperlink w:anchor="_Toc399854043" w:history="1">
        <w:r w:rsidR="00EA4FC7" w:rsidRPr="00644671">
          <w:rPr>
            <w:rStyle w:val="Hyperlink"/>
            <w:noProof/>
          </w:rPr>
          <w:t>Microsoft Dynamics CRM Professional Use Additive CAL («на пользователя» и «на</w:t>
        </w:r>
        <w:r w:rsidR="00EA4FC7" w:rsidRPr="00644671">
          <w:rPr>
            <w:rStyle w:val="Hyperlink"/>
            <w:noProof/>
            <w:lang w:val="en-US"/>
          </w:rPr>
          <w:t> </w:t>
        </w:r>
        <w:r w:rsidR="00EA4FC7" w:rsidRPr="00644671">
          <w:rPr>
            <w:rStyle w:val="Hyperlink"/>
            <w:noProof/>
          </w:rPr>
          <w:t>устройство»)</w:t>
        </w:r>
        <w:r w:rsidR="00EA4FC7">
          <w:rPr>
            <w:noProof/>
            <w:webHidden/>
          </w:rPr>
          <w:tab/>
        </w:r>
        <w:r w:rsidR="00EA4FC7">
          <w:rPr>
            <w:noProof/>
            <w:webHidden/>
          </w:rPr>
          <w:fldChar w:fldCharType="begin"/>
        </w:r>
        <w:r w:rsidR="00EA4FC7">
          <w:rPr>
            <w:noProof/>
            <w:webHidden/>
          </w:rPr>
          <w:instrText xml:space="preserve"> PAGEREF _Toc399854043 \h </w:instrText>
        </w:r>
        <w:r w:rsidR="00EA4FC7">
          <w:rPr>
            <w:noProof/>
            <w:webHidden/>
          </w:rPr>
        </w:r>
        <w:r w:rsidR="00EA4FC7">
          <w:rPr>
            <w:noProof/>
            <w:webHidden/>
          </w:rPr>
          <w:fldChar w:fldCharType="separate"/>
        </w:r>
        <w:r w:rsidR="00EA4FC7">
          <w:rPr>
            <w:noProof/>
            <w:webHidden/>
          </w:rPr>
          <w:t>21</w:t>
        </w:r>
        <w:r w:rsidR="00EA4FC7">
          <w:rPr>
            <w:noProof/>
            <w:webHidden/>
          </w:rPr>
          <w:fldChar w:fldCharType="end"/>
        </w:r>
      </w:hyperlink>
    </w:p>
    <w:p w14:paraId="063BC7B0" w14:textId="77777777" w:rsidR="00EA4FC7" w:rsidRDefault="00CF3B6D">
      <w:pPr>
        <w:pStyle w:val="TOC6"/>
        <w:tabs>
          <w:tab w:val="right" w:leader="dot" w:pos="5030"/>
        </w:tabs>
        <w:rPr>
          <w:rFonts w:eastAsiaTheme="minorEastAsia"/>
          <w:noProof/>
          <w:sz w:val="22"/>
          <w:lang w:val="en-US" w:eastAsia="en-US" w:bidi="ar-SA"/>
        </w:rPr>
      </w:pPr>
      <w:hyperlink w:anchor="_Toc399854044" w:history="1">
        <w:r w:rsidR="00EA4FC7" w:rsidRPr="00644671">
          <w:rPr>
            <w:rStyle w:val="Hyperlink"/>
            <w:noProof/>
          </w:rPr>
          <w:t>Microsoft Dynamics CRM Server 2013</w:t>
        </w:r>
        <w:r w:rsidR="00EA4FC7">
          <w:rPr>
            <w:noProof/>
            <w:webHidden/>
          </w:rPr>
          <w:tab/>
        </w:r>
        <w:r w:rsidR="00EA4FC7">
          <w:rPr>
            <w:noProof/>
            <w:webHidden/>
          </w:rPr>
          <w:fldChar w:fldCharType="begin"/>
        </w:r>
        <w:r w:rsidR="00EA4FC7">
          <w:rPr>
            <w:noProof/>
            <w:webHidden/>
          </w:rPr>
          <w:instrText xml:space="preserve"> PAGEREF _Toc399854044 \h </w:instrText>
        </w:r>
        <w:r w:rsidR="00EA4FC7">
          <w:rPr>
            <w:noProof/>
            <w:webHidden/>
          </w:rPr>
        </w:r>
        <w:r w:rsidR="00EA4FC7">
          <w:rPr>
            <w:noProof/>
            <w:webHidden/>
          </w:rPr>
          <w:fldChar w:fldCharType="separate"/>
        </w:r>
        <w:r w:rsidR="00EA4FC7">
          <w:rPr>
            <w:noProof/>
            <w:webHidden/>
          </w:rPr>
          <w:t>21</w:t>
        </w:r>
        <w:r w:rsidR="00EA4FC7">
          <w:rPr>
            <w:noProof/>
            <w:webHidden/>
          </w:rPr>
          <w:fldChar w:fldCharType="end"/>
        </w:r>
      </w:hyperlink>
    </w:p>
    <w:p w14:paraId="3E685652" w14:textId="77777777" w:rsidR="00EA4FC7" w:rsidRDefault="00CF3B6D">
      <w:pPr>
        <w:pStyle w:val="TOC6"/>
        <w:tabs>
          <w:tab w:val="right" w:leader="dot" w:pos="5030"/>
        </w:tabs>
        <w:rPr>
          <w:rFonts w:eastAsiaTheme="minorEastAsia"/>
          <w:noProof/>
          <w:sz w:val="22"/>
          <w:lang w:val="en-US" w:eastAsia="en-US" w:bidi="ar-SA"/>
        </w:rPr>
      </w:pPr>
      <w:hyperlink w:anchor="_Toc399854045" w:history="1">
        <w:r w:rsidR="00EA4FC7" w:rsidRPr="00644671">
          <w:rPr>
            <w:rStyle w:val="Hyperlink"/>
            <w:noProof/>
          </w:rPr>
          <w:t>Microsoft Dynamics CRM Workgroup Server</w:t>
        </w:r>
        <w:r w:rsidR="00EA4FC7" w:rsidRPr="00644671">
          <w:rPr>
            <w:rStyle w:val="Hyperlink"/>
            <w:noProof/>
            <w:lang w:val="en-US"/>
          </w:rPr>
          <w:t> </w:t>
        </w:r>
        <w:r w:rsidR="00EA4FC7" w:rsidRPr="00644671">
          <w:rPr>
            <w:rStyle w:val="Hyperlink"/>
            <w:noProof/>
          </w:rPr>
          <w:t>2013</w:t>
        </w:r>
        <w:r w:rsidR="00EA4FC7">
          <w:rPr>
            <w:noProof/>
            <w:webHidden/>
          </w:rPr>
          <w:tab/>
        </w:r>
        <w:r w:rsidR="00EA4FC7">
          <w:rPr>
            <w:noProof/>
            <w:webHidden/>
          </w:rPr>
          <w:fldChar w:fldCharType="begin"/>
        </w:r>
        <w:r w:rsidR="00EA4FC7">
          <w:rPr>
            <w:noProof/>
            <w:webHidden/>
          </w:rPr>
          <w:instrText xml:space="preserve"> PAGEREF _Toc399854045 \h </w:instrText>
        </w:r>
        <w:r w:rsidR="00EA4FC7">
          <w:rPr>
            <w:noProof/>
            <w:webHidden/>
          </w:rPr>
        </w:r>
        <w:r w:rsidR="00EA4FC7">
          <w:rPr>
            <w:noProof/>
            <w:webHidden/>
          </w:rPr>
          <w:fldChar w:fldCharType="separate"/>
        </w:r>
        <w:r w:rsidR="00EA4FC7">
          <w:rPr>
            <w:noProof/>
            <w:webHidden/>
          </w:rPr>
          <w:t>21</w:t>
        </w:r>
        <w:r w:rsidR="00EA4FC7">
          <w:rPr>
            <w:noProof/>
            <w:webHidden/>
          </w:rPr>
          <w:fldChar w:fldCharType="end"/>
        </w:r>
      </w:hyperlink>
    </w:p>
    <w:p w14:paraId="43C46826"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046" w:history="1">
        <w:r w:rsidR="00EA4FC7" w:rsidRPr="00644671">
          <w:rPr>
            <w:rStyle w:val="Hyperlink"/>
            <w:noProof/>
          </w:rPr>
          <w:t>Приложения Office для настольных компьютеров</w:t>
        </w:r>
        <w:r w:rsidR="00EA4FC7">
          <w:rPr>
            <w:noProof/>
            <w:webHidden/>
          </w:rPr>
          <w:tab/>
        </w:r>
        <w:r w:rsidR="00EA4FC7">
          <w:rPr>
            <w:noProof/>
            <w:webHidden/>
          </w:rPr>
          <w:fldChar w:fldCharType="begin"/>
        </w:r>
        <w:r w:rsidR="00EA4FC7">
          <w:rPr>
            <w:noProof/>
            <w:webHidden/>
          </w:rPr>
          <w:instrText xml:space="preserve"> PAGEREF _Toc399854046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60DC43E8" w14:textId="77777777" w:rsidR="00EA4FC7" w:rsidRDefault="00CF3B6D">
      <w:pPr>
        <w:pStyle w:val="TOC5"/>
        <w:rPr>
          <w:rFonts w:eastAsiaTheme="minorEastAsia"/>
          <w:noProof/>
          <w:sz w:val="22"/>
          <w:lang w:val="en-US" w:eastAsia="en-US" w:bidi="ar-SA"/>
        </w:rPr>
      </w:pPr>
      <w:hyperlink w:anchor="_Toc399854047" w:history="1">
        <w:r w:rsidR="00EA4FC7" w:rsidRPr="00644671">
          <w:rPr>
            <w:rStyle w:val="Hyperlink"/>
            <w:noProof/>
          </w:rPr>
          <w:t>Access 2013</w:t>
        </w:r>
        <w:r w:rsidR="00EA4FC7">
          <w:rPr>
            <w:noProof/>
            <w:webHidden/>
          </w:rPr>
          <w:tab/>
        </w:r>
        <w:r w:rsidR="00EA4FC7">
          <w:rPr>
            <w:noProof/>
            <w:webHidden/>
          </w:rPr>
          <w:fldChar w:fldCharType="begin"/>
        </w:r>
        <w:r w:rsidR="00EA4FC7">
          <w:rPr>
            <w:noProof/>
            <w:webHidden/>
          </w:rPr>
          <w:instrText xml:space="preserve"> PAGEREF _Toc399854047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7D260DC5" w14:textId="77777777" w:rsidR="00EA4FC7" w:rsidRDefault="00CF3B6D">
      <w:pPr>
        <w:pStyle w:val="TOC5"/>
        <w:rPr>
          <w:rFonts w:eastAsiaTheme="minorEastAsia"/>
          <w:noProof/>
          <w:sz w:val="22"/>
          <w:lang w:val="en-US" w:eastAsia="en-US" w:bidi="ar-SA"/>
        </w:rPr>
      </w:pPr>
      <w:hyperlink w:anchor="_Toc399854048" w:history="1">
        <w:r w:rsidR="00EA4FC7" w:rsidRPr="00644671">
          <w:rPr>
            <w:rStyle w:val="Hyperlink"/>
            <w:noProof/>
          </w:rPr>
          <w:t>Excel 2013</w:t>
        </w:r>
        <w:r w:rsidR="00EA4FC7">
          <w:rPr>
            <w:noProof/>
            <w:webHidden/>
          </w:rPr>
          <w:tab/>
        </w:r>
        <w:r w:rsidR="00EA4FC7">
          <w:rPr>
            <w:noProof/>
            <w:webHidden/>
          </w:rPr>
          <w:fldChar w:fldCharType="begin"/>
        </w:r>
        <w:r w:rsidR="00EA4FC7">
          <w:rPr>
            <w:noProof/>
            <w:webHidden/>
          </w:rPr>
          <w:instrText xml:space="preserve"> PAGEREF _Toc399854048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37EB2D63" w14:textId="77777777" w:rsidR="00EA4FC7" w:rsidRDefault="00CF3B6D">
      <w:pPr>
        <w:pStyle w:val="TOC5"/>
        <w:rPr>
          <w:rFonts w:eastAsiaTheme="minorEastAsia"/>
          <w:noProof/>
          <w:sz w:val="22"/>
          <w:lang w:val="en-US" w:eastAsia="en-US" w:bidi="ar-SA"/>
        </w:rPr>
      </w:pPr>
      <w:hyperlink w:anchor="_Toc399854049" w:history="1">
        <w:r w:rsidR="00EA4FC7" w:rsidRPr="00644671">
          <w:rPr>
            <w:rStyle w:val="Hyperlink"/>
            <w:noProof/>
          </w:rPr>
          <w:t>InfoPath 2013</w:t>
        </w:r>
        <w:r w:rsidR="00EA4FC7">
          <w:rPr>
            <w:noProof/>
            <w:webHidden/>
          </w:rPr>
          <w:tab/>
        </w:r>
        <w:r w:rsidR="00EA4FC7">
          <w:rPr>
            <w:noProof/>
            <w:webHidden/>
          </w:rPr>
          <w:fldChar w:fldCharType="begin"/>
        </w:r>
        <w:r w:rsidR="00EA4FC7">
          <w:rPr>
            <w:noProof/>
            <w:webHidden/>
          </w:rPr>
          <w:instrText xml:space="preserve"> PAGEREF _Toc399854049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5438FB51" w14:textId="77777777" w:rsidR="00EA4FC7" w:rsidRDefault="00CF3B6D">
      <w:pPr>
        <w:pStyle w:val="TOC5"/>
        <w:rPr>
          <w:rFonts w:eastAsiaTheme="minorEastAsia"/>
          <w:noProof/>
          <w:sz w:val="22"/>
          <w:lang w:val="en-US" w:eastAsia="en-US" w:bidi="ar-SA"/>
        </w:rPr>
      </w:pPr>
      <w:hyperlink w:anchor="_Toc399854050" w:history="1">
        <w:r w:rsidR="00EA4FC7" w:rsidRPr="00644671">
          <w:rPr>
            <w:rStyle w:val="Hyperlink"/>
            <w:noProof/>
          </w:rPr>
          <w:t>Lync 2013</w:t>
        </w:r>
        <w:r w:rsidR="00EA4FC7">
          <w:rPr>
            <w:noProof/>
            <w:webHidden/>
          </w:rPr>
          <w:tab/>
        </w:r>
        <w:r w:rsidR="00EA4FC7">
          <w:rPr>
            <w:noProof/>
            <w:webHidden/>
          </w:rPr>
          <w:fldChar w:fldCharType="begin"/>
        </w:r>
        <w:r w:rsidR="00EA4FC7">
          <w:rPr>
            <w:noProof/>
            <w:webHidden/>
          </w:rPr>
          <w:instrText xml:space="preserve"> PAGEREF _Toc399854050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290E2FCA" w14:textId="77777777" w:rsidR="00EA4FC7" w:rsidRDefault="00CF3B6D">
      <w:pPr>
        <w:pStyle w:val="TOC5"/>
        <w:rPr>
          <w:rFonts w:eastAsiaTheme="minorEastAsia"/>
          <w:noProof/>
          <w:sz w:val="22"/>
          <w:lang w:val="en-US" w:eastAsia="en-US" w:bidi="ar-SA"/>
        </w:rPr>
      </w:pPr>
      <w:hyperlink w:anchor="_Toc399854051" w:history="1">
        <w:r w:rsidR="00EA4FC7" w:rsidRPr="00644671">
          <w:rPr>
            <w:rStyle w:val="Hyperlink"/>
            <w:noProof/>
          </w:rPr>
          <w:t>Коммерческое использование Office для дома и учебы 2013 RT</w:t>
        </w:r>
        <w:r w:rsidR="00EA4FC7">
          <w:rPr>
            <w:noProof/>
            <w:webHidden/>
          </w:rPr>
          <w:tab/>
        </w:r>
        <w:r w:rsidR="00EA4FC7">
          <w:rPr>
            <w:noProof/>
            <w:webHidden/>
          </w:rPr>
          <w:fldChar w:fldCharType="begin"/>
        </w:r>
        <w:r w:rsidR="00EA4FC7">
          <w:rPr>
            <w:noProof/>
            <w:webHidden/>
          </w:rPr>
          <w:instrText xml:space="preserve"> PAGEREF _Toc399854051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204C184D" w14:textId="77777777" w:rsidR="00EA4FC7" w:rsidRDefault="00CF3B6D">
      <w:pPr>
        <w:pStyle w:val="TOC5"/>
        <w:rPr>
          <w:rFonts w:eastAsiaTheme="minorEastAsia"/>
          <w:noProof/>
          <w:sz w:val="22"/>
          <w:lang w:val="en-US" w:eastAsia="en-US" w:bidi="ar-SA"/>
        </w:rPr>
      </w:pPr>
      <w:hyperlink w:anchor="_Toc399854052" w:history="1">
        <w:r w:rsidR="00EA4FC7" w:rsidRPr="00644671">
          <w:rPr>
            <w:rStyle w:val="Hyperlink"/>
            <w:noProof/>
          </w:rPr>
          <w:t>Пакет многоязычного интерфейса для Office 2013</w:t>
        </w:r>
        <w:r w:rsidR="00EA4FC7">
          <w:rPr>
            <w:noProof/>
            <w:webHidden/>
          </w:rPr>
          <w:tab/>
        </w:r>
        <w:r w:rsidR="00EA4FC7">
          <w:rPr>
            <w:noProof/>
            <w:webHidden/>
          </w:rPr>
          <w:fldChar w:fldCharType="begin"/>
        </w:r>
        <w:r w:rsidR="00EA4FC7">
          <w:rPr>
            <w:noProof/>
            <w:webHidden/>
          </w:rPr>
          <w:instrText xml:space="preserve"> PAGEREF _Toc399854052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224CF321" w14:textId="77777777" w:rsidR="00EA4FC7" w:rsidRDefault="00CF3B6D">
      <w:pPr>
        <w:pStyle w:val="TOC5"/>
        <w:rPr>
          <w:rFonts w:eastAsiaTheme="minorEastAsia"/>
          <w:noProof/>
          <w:sz w:val="22"/>
          <w:lang w:val="en-US" w:eastAsia="en-US" w:bidi="ar-SA"/>
        </w:rPr>
      </w:pPr>
      <w:hyperlink w:anchor="_Toc399854053" w:history="1">
        <w:r w:rsidR="00EA4FC7" w:rsidRPr="00644671">
          <w:rPr>
            <w:rStyle w:val="Hyperlink"/>
            <w:noProof/>
          </w:rPr>
          <w:t>Office профессиональный плюс 2013</w:t>
        </w:r>
        <w:r w:rsidR="00EA4FC7">
          <w:rPr>
            <w:noProof/>
            <w:webHidden/>
          </w:rPr>
          <w:tab/>
        </w:r>
        <w:r w:rsidR="00EA4FC7">
          <w:rPr>
            <w:noProof/>
            <w:webHidden/>
          </w:rPr>
          <w:fldChar w:fldCharType="begin"/>
        </w:r>
        <w:r w:rsidR="00EA4FC7">
          <w:rPr>
            <w:noProof/>
            <w:webHidden/>
          </w:rPr>
          <w:instrText xml:space="preserve"> PAGEREF _Toc399854053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7D17F274" w14:textId="77777777" w:rsidR="00EA4FC7" w:rsidRDefault="00CF3B6D">
      <w:pPr>
        <w:pStyle w:val="TOC5"/>
        <w:rPr>
          <w:rFonts w:eastAsiaTheme="minorEastAsia"/>
          <w:noProof/>
          <w:sz w:val="22"/>
          <w:lang w:val="en-US" w:eastAsia="en-US" w:bidi="ar-SA"/>
        </w:rPr>
      </w:pPr>
      <w:hyperlink w:anchor="_Toc399854054" w:history="1">
        <w:r w:rsidR="00EA4FC7" w:rsidRPr="00644671">
          <w:rPr>
            <w:rStyle w:val="Hyperlink"/>
            <w:noProof/>
          </w:rPr>
          <w:t>Office стандартный 2013</w:t>
        </w:r>
        <w:r w:rsidR="00EA4FC7">
          <w:rPr>
            <w:noProof/>
            <w:webHidden/>
          </w:rPr>
          <w:tab/>
        </w:r>
        <w:r w:rsidR="00EA4FC7">
          <w:rPr>
            <w:noProof/>
            <w:webHidden/>
          </w:rPr>
          <w:fldChar w:fldCharType="begin"/>
        </w:r>
        <w:r w:rsidR="00EA4FC7">
          <w:rPr>
            <w:noProof/>
            <w:webHidden/>
          </w:rPr>
          <w:instrText xml:space="preserve"> PAGEREF _Toc399854054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1ABD588F" w14:textId="77777777" w:rsidR="00EA4FC7" w:rsidRDefault="00CF3B6D">
      <w:pPr>
        <w:pStyle w:val="TOC5"/>
        <w:rPr>
          <w:rFonts w:eastAsiaTheme="minorEastAsia"/>
          <w:noProof/>
          <w:sz w:val="22"/>
          <w:lang w:val="en-US" w:eastAsia="en-US" w:bidi="ar-SA"/>
        </w:rPr>
      </w:pPr>
      <w:hyperlink w:anchor="_Toc399854055" w:history="1">
        <w:r w:rsidR="00EA4FC7" w:rsidRPr="00644671">
          <w:rPr>
            <w:rStyle w:val="Hyperlink"/>
            <w:noProof/>
          </w:rPr>
          <w:t>OneNote 2013</w:t>
        </w:r>
        <w:r w:rsidR="00EA4FC7">
          <w:rPr>
            <w:noProof/>
            <w:webHidden/>
          </w:rPr>
          <w:tab/>
        </w:r>
        <w:r w:rsidR="00EA4FC7">
          <w:rPr>
            <w:noProof/>
            <w:webHidden/>
          </w:rPr>
          <w:fldChar w:fldCharType="begin"/>
        </w:r>
        <w:r w:rsidR="00EA4FC7">
          <w:rPr>
            <w:noProof/>
            <w:webHidden/>
          </w:rPr>
          <w:instrText xml:space="preserve"> PAGEREF _Toc399854055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6CFB28B5" w14:textId="77777777" w:rsidR="00EA4FC7" w:rsidRDefault="00CF3B6D">
      <w:pPr>
        <w:pStyle w:val="TOC5"/>
        <w:rPr>
          <w:rFonts w:eastAsiaTheme="minorEastAsia"/>
          <w:noProof/>
          <w:sz w:val="22"/>
          <w:lang w:val="en-US" w:eastAsia="en-US" w:bidi="ar-SA"/>
        </w:rPr>
      </w:pPr>
      <w:hyperlink w:anchor="_Toc399854056" w:history="1">
        <w:r w:rsidR="00EA4FC7" w:rsidRPr="00644671">
          <w:rPr>
            <w:rStyle w:val="Hyperlink"/>
            <w:noProof/>
          </w:rPr>
          <w:t>Outlook 2013</w:t>
        </w:r>
        <w:r w:rsidR="00EA4FC7">
          <w:rPr>
            <w:noProof/>
            <w:webHidden/>
          </w:rPr>
          <w:tab/>
        </w:r>
        <w:r w:rsidR="00EA4FC7">
          <w:rPr>
            <w:noProof/>
            <w:webHidden/>
          </w:rPr>
          <w:fldChar w:fldCharType="begin"/>
        </w:r>
        <w:r w:rsidR="00EA4FC7">
          <w:rPr>
            <w:noProof/>
            <w:webHidden/>
          </w:rPr>
          <w:instrText xml:space="preserve"> PAGEREF _Toc399854056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7A55A1E2" w14:textId="77777777" w:rsidR="00EA4FC7" w:rsidRDefault="00CF3B6D">
      <w:pPr>
        <w:pStyle w:val="TOC5"/>
        <w:rPr>
          <w:rFonts w:eastAsiaTheme="minorEastAsia"/>
          <w:noProof/>
          <w:sz w:val="22"/>
          <w:lang w:val="en-US" w:eastAsia="en-US" w:bidi="ar-SA"/>
        </w:rPr>
      </w:pPr>
      <w:hyperlink w:anchor="_Toc399854057" w:history="1">
        <w:r w:rsidR="00EA4FC7" w:rsidRPr="00644671">
          <w:rPr>
            <w:rStyle w:val="Hyperlink"/>
            <w:noProof/>
          </w:rPr>
          <w:t>PowerPoint 2013</w:t>
        </w:r>
        <w:r w:rsidR="00EA4FC7">
          <w:rPr>
            <w:noProof/>
            <w:webHidden/>
          </w:rPr>
          <w:tab/>
        </w:r>
        <w:r w:rsidR="00EA4FC7">
          <w:rPr>
            <w:noProof/>
            <w:webHidden/>
          </w:rPr>
          <w:fldChar w:fldCharType="begin"/>
        </w:r>
        <w:r w:rsidR="00EA4FC7">
          <w:rPr>
            <w:noProof/>
            <w:webHidden/>
          </w:rPr>
          <w:instrText xml:space="preserve"> PAGEREF _Toc399854057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42305E4D" w14:textId="77777777" w:rsidR="00EA4FC7" w:rsidRDefault="00CF3B6D">
      <w:pPr>
        <w:pStyle w:val="TOC5"/>
        <w:rPr>
          <w:rFonts w:eastAsiaTheme="minorEastAsia"/>
          <w:noProof/>
          <w:sz w:val="22"/>
          <w:lang w:val="en-US" w:eastAsia="en-US" w:bidi="ar-SA"/>
        </w:rPr>
      </w:pPr>
      <w:hyperlink w:anchor="_Toc399854058" w:history="1">
        <w:r w:rsidR="00EA4FC7" w:rsidRPr="00644671">
          <w:rPr>
            <w:rStyle w:val="Hyperlink"/>
            <w:noProof/>
          </w:rPr>
          <w:t>Project профессиональный 2013</w:t>
        </w:r>
        <w:r w:rsidR="00EA4FC7">
          <w:rPr>
            <w:noProof/>
            <w:webHidden/>
          </w:rPr>
          <w:tab/>
        </w:r>
        <w:r w:rsidR="00EA4FC7">
          <w:rPr>
            <w:noProof/>
            <w:webHidden/>
          </w:rPr>
          <w:fldChar w:fldCharType="begin"/>
        </w:r>
        <w:r w:rsidR="00EA4FC7">
          <w:rPr>
            <w:noProof/>
            <w:webHidden/>
          </w:rPr>
          <w:instrText xml:space="preserve"> PAGEREF _Toc399854058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549E8BE9" w14:textId="77777777" w:rsidR="00EA4FC7" w:rsidRDefault="00CF3B6D">
      <w:pPr>
        <w:pStyle w:val="TOC5"/>
        <w:rPr>
          <w:rFonts w:eastAsiaTheme="minorEastAsia"/>
          <w:noProof/>
          <w:sz w:val="22"/>
          <w:lang w:val="en-US" w:eastAsia="en-US" w:bidi="ar-SA"/>
        </w:rPr>
      </w:pPr>
      <w:hyperlink w:anchor="_Toc399854059" w:history="1">
        <w:r w:rsidR="00EA4FC7" w:rsidRPr="00644671">
          <w:rPr>
            <w:rStyle w:val="Hyperlink"/>
            <w:noProof/>
          </w:rPr>
          <w:t>Project стандартный 2013</w:t>
        </w:r>
        <w:r w:rsidR="00EA4FC7">
          <w:rPr>
            <w:noProof/>
            <w:webHidden/>
          </w:rPr>
          <w:tab/>
        </w:r>
        <w:r w:rsidR="00EA4FC7">
          <w:rPr>
            <w:noProof/>
            <w:webHidden/>
          </w:rPr>
          <w:fldChar w:fldCharType="begin"/>
        </w:r>
        <w:r w:rsidR="00EA4FC7">
          <w:rPr>
            <w:noProof/>
            <w:webHidden/>
          </w:rPr>
          <w:instrText xml:space="preserve"> PAGEREF _Toc399854059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616A3E9D" w14:textId="77777777" w:rsidR="00EA4FC7" w:rsidRDefault="00CF3B6D">
      <w:pPr>
        <w:pStyle w:val="TOC5"/>
        <w:rPr>
          <w:rFonts w:eastAsiaTheme="minorEastAsia"/>
          <w:noProof/>
          <w:sz w:val="22"/>
          <w:lang w:val="en-US" w:eastAsia="en-US" w:bidi="ar-SA"/>
        </w:rPr>
      </w:pPr>
      <w:hyperlink w:anchor="_Toc399854060" w:history="1">
        <w:r w:rsidR="00EA4FC7" w:rsidRPr="00644671">
          <w:rPr>
            <w:rStyle w:val="Hyperlink"/>
            <w:noProof/>
          </w:rPr>
          <w:t>Publisher 2013</w:t>
        </w:r>
        <w:r w:rsidR="00EA4FC7">
          <w:rPr>
            <w:noProof/>
            <w:webHidden/>
          </w:rPr>
          <w:tab/>
        </w:r>
        <w:r w:rsidR="00EA4FC7">
          <w:rPr>
            <w:noProof/>
            <w:webHidden/>
          </w:rPr>
          <w:fldChar w:fldCharType="begin"/>
        </w:r>
        <w:r w:rsidR="00EA4FC7">
          <w:rPr>
            <w:noProof/>
            <w:webHidden/>
          </w:rPr>
          <w:instrText xml:space="preserve"> PAGEREF _Toc399854060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43F0E620" w14:textId="77777777" w:rsidR="00EA4FC7" w:rsidRDefault="00CF3B6D">
      <w:pPr>
        <w:pStyle w:val="TOC5"/>
        <w:rPr>
          <w:rFonts w:eastAsiaTheme="minorEastAsia"/>
          <w:noProof/>
          <w:sz w:val="22"/>
          <w:lang w:val="en-US" w:eastAsia="en-US" w:bidi="ar-SA"/>
        </w:rPr>
      </w:pPr>
      <w:hyperlink w:anchor="_Toc399854061" w:history="1">
        <w:r w:rsidR="00EA4FC7" w:rsidRPr="00644671">
          <w:rPr>
            <w:rStyle w:val="Hyperlink"/>
            <w:noProof/>
          </w:rPr>
          <w:t>Visio Pro 2013</w:t>
        </w:r>
        <w:r w:rsidR="00EA4FC7">
          <w:rPr>
            <w:noProof/>
            <w:webHidden/>
          </w:rPr>
          <w:tab/>
        </w:r>
        <w:r w:rsidR="00EA4FC7">
          <w:rPr>
            <w:noProof/>
            <w:webHidden/>
          </w:rPr>
          <w:fldChar w:fldCharType="begin"/>
        </w:r>
        <w:r w:rsidR="00EA4FC7">
          <w:rPr>
            <w:noProof/>
            <w:webHidden/>
          </w:rPr>
          <w:instrText xml:space="preserve"> PAGEREF _Toc399854061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0BB93258" w14:textId="77777777" w:rsidR="00EA4FC7" w:rsidRDefault="00CF3B6D">
      <w:pPr>
        <w:pStyle w:val="TOC5"/>
        <w:rPr>
          <w:rFonts w:eastAsiaTheme="minorEastAsia"/>
          <w:noProof/>
          <w:sz w:val="22"/>
          <w:lang w:val="en-US" w:eastAsia="en-US" w:bidi="ar-SA"/>
        </w:rPr>
      </w:pPr>
      <w:hyperlink w:anchor="_Toc399854062" w:history="1">
        <w:r w:rsidR="00EA4FC7" w:rsidRPr="00644671">
          <w:rPr>
            <w:rStyle w:val="Hyperlink"/>
            <w:noProof/>
          </w:rPr>
          <w:t>Visio 2013 стандартный</w:t>
        </w:r>
        <w:r w:rsidR="00EA4FC7">
          <w:rPr>
            <w:noProof/>
            <w:webHidden/>
          </w:rPr>
          <w:tab/>
        </w:r>
        <w:r w:rsidR="00EA4FC7">
          <w:rPr>
            <w:noProof/>
            <w:webHidden/>
          </w:rPr>
          <w:fldChar w:fldCharType="begin"/>
        </w:r>
        <w:r w:rsidR="00EA4FC7">
          <w:rPr>
            <w:noProof/>
            <w:webHidden/>
          </w:rPr>
          <w:instrText xml:space="preserve"> PAGEREF _Toc399854062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5ACD0FD7" w14:textId="77777777" w:rsidR="00EA4FC7" w:rsidRDefault="00CF3B6D">
      <w:pPr>
        <w:pStyle w:val="TOC5"/>
        <w:rPr>
          <w:rFonts w:eastAsiaTheme="minorEastAsia"/>
          <w:noProof/>
          <w:sz w:val="22"/>
          <w:lang w:val="en-US" w:eastAsia="en-US" w:bidi="ar-SA"/>
        </w:rPr>
      </w:pPr>
      <w:hyperlink w:anchor="_Toc399854063" w:history="1">
        <w:r w:rsidR="00EA4FC7" w:rsidRPr="00644671">
          <w:rPr>
            <w:rStyle w:val="Hyperlink"/>
            <w:noProof/>
          </w:rPr>
          <w:t>Word 2013</w:t>
        </w:r>
        <w:r w:rsidR="00EA4FC7">
          <w:rPr>
            <w:noProof/>
            <w:webHidden/>
          </w:rPr>
          <w:tab/>
        </w:r>
        <w:r w:rsidR="00EA4FC7">
          <w:rPr>
            <w:noProof/>
            <w:webHidden/>
          </w:rPr>
          <w:fldChar w:fldCharType="begin"/>
        </w:r>
        <w:r w:rsidR="00EA4FC7">
          <w:rPr>
            <w:noProof/>
            <w:webHidden/>
          </w:rPr>
          <w:instrText xml:space="preserve"> PAGEREF _Toc399854063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07E59BF4" w14:textId="77777777" w:rsidR="00EA4FC7" w:rsidRDefault="00CF3B6D">
      <w:pPr>
        <w:pStyle w:val="TOC5"/>
        <w:rPr>
          <w:rFonts w:eastAsiaTheme="minorEastAsia"/>
          <w:noProof/>
          <w:sz w:val="22"/>
          <w:lang w:val="en-US" w:eastAsia="en-US" w:bidi="ar-SA"/>
        </w:rPr>
      </w:pPr>
      <w:hyperlink w:anchor="_Toc399854064" w:history="1">
        <w:r w:rsidR="00EA4FC7" w:rsidRPr="00644671">
          <w:rPr>
            <w:rStyle w:val="Hyperlink"/>
            <w:noProof/>
          </w:rPr>
          <w:t>Work At Home для Office профессиональный плюс 2013</w:t>
        </w:r>
        <w:r w:rsidR="00EA4FC7">
          <w:rPr>
            <w:noProof/>
            <w:webHidden/>
          </w:rPr>
          <w:tab/>
        </w:r>
        <w:r w:rsidR="00EA4FC7">
          <w:rPr>
            <w:noProof/>
            <w:webHidden/>
          </w:rPr>
          <w:fldChar w:fldCharType="begin"/>
        </w:r>
        <w:r w:rsidR="00EA4FC7">
          <w:rPr>
            <w:noProof/>
            <w:webHidden/>
          </w:rPr>
          <w:instrText xml:space="preserve"> PAGEREF _Toc399854064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0E9C81E3" w14:textId="77777777" w:rsidR="00EA4FC7" w:rsidRDefault="00CF3B6D">
      <w:pPr>
        <w:pStyle w:val="TOC5"/>
        <w:rPr>
          <w:rFonts w:eastAsiaTheme="minorEastAsia"/>
          <w:noProof/>
          <w:sz w:val="22"/>
          <w:lang w:val="en-US" w:eastAsia="en-US" w:bidi="ar-SA"/>
        </w:rPr>
      </w:pPr>
      <w:hyperlink w:anchor="_Toc399854065" w:history="1">
        <w:r w:rsidR="00EA4FC7" w:rsidRPr="00644671">
          <w:rPr>
            <w:rStyle w:val="Hyperlink"/>
            <w:noProof/>
            <w:lang w:val="en-US"/>
          </w:rPr>
          <w:t xml:space="preserve">Work At Home </w:t>
        </w:r>
        <w:r w:rsidR="00EA4FC7" w:rsidRPr="00644671">
          <w:rPr>
            <w:rStyle w:val="Hyperlink"/>
            <w:noProof/>
          </w:rPr>
          <w:t>для</w:t>
        </w:r>
        <w:r w:rsidR="00EA4FC7" w:rsidRPr="00644671">
          <w:rPr>
            <w:rStyle w:val="Hyperlink"/>
            <w:noProof/>
            <w:lang w:val="en-US"/>
          </w:rPr>
          <w:t xml:space="preserve"> Office </w:t>
        </w:r>
        <w:r w:rsidR="00EA4FC7" w:rsidRPr="00644671">
          <w:rPr>
            <w:rStyle w:val="Hyperlink"/>
            <w:noProof/>
          </w:rPr>
          <w:t>стандартный</w:t>
        </w:r>
        <w:r w:rsidR="00EA4FC7" w:rsidRPr="00644671">
          <w:rPr>
            <w:rStyle w:val="Hyperlink"/>
            <w:noProof/>
            <w:lang w:val="en-US"/>
          </w:rPr>
          <w:t xml:space="preserve"> 2013</w:t>
        </w:r>
        <w:r w:rsidR="00EA4FC7">
          <w:rPr>
            <w:noProof/>
            <w:webHidden/>
          </w:rPr>
          <w:tab/>
        </w:r>
        <w:r w:rsidR="00EA4FC7">
          <w:rPr>
            <w:noProof/>
            <w:webHidden/>
          </w:rPr>
          <w:fldChar w:fldCharType="begin"/>
        </w:r>
        <w:r w:rsidR="00EA4FC7">
          <w:rPr>
            <w:noProof/>
            <w:webHidden/>
          </w:rPr>
          <w:instrText xml:space="preserve"> PAGEREF _Toc399854065 \h </w:instrText>
        </w:r>
        <w:r w:rsidR="00EA4FC7">
          <w:rPr>
            <w:noProof/>
            <w:webHidden/>
          </w:rPr>
        </w:r>
        <w:r w:rsidR="00EA4FC7">
          <w:rPr>
            <w:noProof/>
            <w:webHidden/>
          </w:rPr>
          <w:fldChar w:fldCharType="separate"/>
        </w:r>
        <w:r w:rsidR="00EA4FC7">
          <w:rPr>
            <w:noProof/>
            <w:webHidden/>
          </w:rPr>
          <w:t>24</w:t>
        </w:r>
        <w:r w:rsidR="00EA4FC7">
          <w:rPr>
            <w:noProof/>
            <w:webHidden/>
          </w:rPr>
          <w:fldChar w:fldCharType="end"/>
        </w:r>
      </w:hyperlink>
    </w:p>
    <w:p w14:paraId="252F9551"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066" w:history="1">
        <w:r w:rsidR="00EA4FC7" w:rsidRPr="00644671">
          <w:rPr>
            <w:rStyle w:val="Hyperlink"/>
            <w:noProof/>
          </w:rPr>
          <w:t>Office для Mac</w:t>
        </w:r>
        <w:r w:rsidR="00EA4FC7">
          <w:rPr>
            <w:noProof/>
            <w:webHidden/>
          </w:rPr>
          <w:tab/>
        </w:r>
        <w:r w:rsidR="00EA4FC7">
          <w:rPr>
            <w:noProof/>
            <w:webHidden/>
          </w:rPr>
          <w:fldChar w:fldCharType="begin"/>
        </w:r>
        <w:r w:rsidR="00EA4FC7">
          <w:rPr>
            <w:noProof/>
            <w:webHidden/>
          </w:rPr>
          <w:instrText xml:space="preserve"> PAGEREF _Toc399854066 \h </w:instrText>
        </w:r>
        <w:r w:rsidR="00EA4FC7">
          <w:rPr>
            <w:noProof/>
            <w:webHidden/>
          </w:rPr>
        </w:r>
        <w:r w:rsidR="00EA4FC7">
          <w:rPr>
            <w:noProof/>
            <w:webHidden/>
          </w:rPr>
          <w:fldChar w:fldCharType="separate"/>
        </w:r>
        <w:r w:rsidR="00EA4FC7">
          <w:rPr>
            <w:noProof/>
            <w:webHidden/>
          </w:rPr>
          <w:t>25</w:t>
        </w:r>
        <w:r w:rsidR="00EA4FC7">
          <w:rPr>
            <w:noProof/>
            <w:webHidden/>
          </w:rPr>
          <w:fldChar w:fldCharType="end"/>
        </w:r>
      </w:hyperlink>
    </w:p>
    <w:p w14:paraId="2D801294" w14:textId="77777777" w:rsidR="00EA4FC7" w:rsidRDefault="00CF3B6D">
      <w:pPr>
        <w:pStyle w:val="TOC5"/>
        <w:rPr>
          <w:rFonts w:eastAsiaTheme="minorEastAsia"/>
          <w:noProof/>
          <w:sz w:val="22"/>
          <w:lang w:val="en-US" w:eastAsia="en-US" w:bidi="ar-SA"/>
        </w:rPr>
      </w:pPr>
      <w:hyperlink w:anchor="_Toc399854067" w:history="1">
        <w:r w:rsidR="00EA4FC7" w:rsidRPr="00644671">
          <w:rPr>
            <w:rStyle w:val="Hyperlink"/>
            <w:noProof/>
          </w:rPr>
          <w:t>Excel для Mac 2011</w:t>
        </w:r>
        <w:r w:rsidR="00EA4FC7">
          <w:rPr>
            <w:noProof/>
            <w:webHidden/>
          </w:rPr>
          <w:tab/>
        </w:r>
        <w:r w:rsidR="00EA4FC7">
          <w:rPr>
            <w:noProof/>
            <w:webHidden/>
          </w:rPr>
          <w:fldChar w:fldCharType="begin"/>
        </w:r>
        <w:r w:rsidR="00EA4FC7">
          <w:rPr>
            <w:noProof/>
            <w:webHidden/>
          </w:rPr>
          <w:instrText xml:space="preserve"> PAGEREF _Toc399854067 \h </w:instrText>
        </w:r>
        <w:r w:rsidR="00EA4FC7">
          <w:rPr>
            <w:noProof/>
            <w:webHidden/>
          </w:rPr>
        </w:r>
        <w:r w:rsidR="00EA4FC7">
          <w:rPr>
            <w:noProof/>
            <w:webHidden/>
          </w:rPr>
          <w:fldChar w:fldCharType="separate"/>
        </w:r>
        <w:r w:rsidR="00EA4FC7">
          <w:rPr>
            <w:noProof/>
            <w:webHidden/>
          </w:rPr>
          <w:t>25</w:t>
        </w:r>
        <w:r w:rsidR="00EA4FC7">
          <w:rPr>
            <w:noProof/>
            <w:webHidden/>
          </w:rPr>
          <w:fldChar w:fldCharType="end"/>
        </w:r>
      </w:hyperlink>
    </w:p>
    <w:p w14:paraId="25557C8D" w14:textId="77777777" w:rsidR="00EA4FC7" w:rsidRDefault="00CF3B6D">
      <w:pPr>
        <w:pStyle w:val="TOC5"/>
        <w:rPr>
          <w:rFonts w:eastAsiaTheme="minorEastAsia"/>
          <w:noProof/>
          <w:sz w:val="22"/>
          <w:lang w:val="en-US" w:eastAsia="en-US" w:bidi="ar-SA"/>
        </w:rPr>
      </w:pPr>
      <w:hyperlink w:anchor="_Toc399854068" w:history="1">
        <w:r w:rsidR="00EA4FC7" w:rsidRPr="00644671">
          <w:rPr>
            <w:rStyle w:val="Hyperlink"/>
            <w:noProof/>
          </w:rPr>
          <w:t>Lync для Mac 2011</w:t>
        </w:r>
        <w:r w:rsidR="00EA4FC7">
          <w:rPr>
            <w:noProof/>
            <w:webHidden/>
          </w:rPr>
          <w:tab/>
        </w:r>
        <w:r w:rsidR="00EA4FC7">
          <w:rPr>
            <w:noProof/>
            <w:webHidden/>
          </w:rPr>
          <w:fldChar w:fldCharType="begin"/>
        </w:r>
        <w:r w:rsidR="00EA4FC7">
          <w:rPr>
            <w:noProof/>
            <w:webHidden/>
          </w:rPr>
          <w:instrText xml:space="preserve"> PAGEREF _Toc399854068 \h </w:instrText>
        </w:r>
        <w:r w:rsidR="00EA4FC7">
          <w:rPr>
            <w:noProof/>
            <w:webHidden/>
          </w:rPr>
        </w:r>
        <w:r w:rsidR="00EA4FC7">
          <w:rPr>
            <w:noProof/>
            <w:webHidden/>
          </w:rPr>
          <w:fldChar w:fldCharType="separate"/>
        </w:r>
        <w:r w:rsidR="00EA4FC7">
          <w:rPr>
            <w:noProof/>
            <w:webHidden/>
          </w:rPr>
          <w:t>25</w:t>
        </w:r>
        <w:r w:rsidR="00EA4FC7">
          <w:rPr>
            <w:noProof/>
            <w:webHidden/>
          </w:rPr>
          <w:fldChar w:fldCharType="end"/>
        </w:r>
      </w:hyperlink>
    </w:p>
    <w:p w14:paraId="5B97FD52" w14:textId="77777777" w:rsidR="00EA4FC7" w:rsidRDefault="00CF3B6D">
      <w:pPr>
        <w:pStyle w:val="TOC5"/>
        <w:rPr>
          <w:rFonts w:eastAsiaTheme="minorEastAsia"/>
          <w:noProof/>
          <w:sz w:val="22"/>
          <w:lang w:val="en-US" w:eastAsia="en-US" w:bidi="ar-SA"/>
        </w:rPr>
      </w:pPr>
      <w:hyperlink w:anchor="_Toc399854069" w:history="1">
        <w:r w:rsidR="00EA4FC7" w:rsidRPr="00644671">
          <w:rPr>
            <w:rStyle w:val="Hyperlink"/>
            <w:noProof/>
          </w:rPr>
          <w:t>Office для Mac Standard 2011</w:t>
        </w:r>
        <w:r w:rsidR="00EA4FC7">
          <w:rPr>
            <w:noProof/>
            <w:webHidden/>
          </w:rPr>
          <w:tab/>
        </w:r>
        <w:r w:rsidR="00EA4FC7">
          <w:rPr>
            <w:noProof/>
            <w:webHidden/>
          </w:rPr>
          <w:fldChar w:fldCharType="begin"/>
        </w:r>
        <w:r w:rsidR="00EA4FC7">
          <w:rPr>
            <w:noProof/>
            <w:webHidden/>
          </w:rPr>
          <w:instrText xml:space="preserve"> PAGEREF _Toc399854069 \h </w:instrText>
        </w:r>
        <w:r w:rsidR="00EA4FC7">
          <w:rPr>
            <w:noProof/>
            <w:webHidden/>
          </w:rPr>
        </w:r>
        <w:r w:rsidR="00EA4FC7">
          <w:rPr>
            <w:noProof/>
            <w:webHidden/>
          </w:rPr>
          <w:fldChar w:fldCharType="separate"/>
        </w:r>
        <w:r w:rsidR="00EA4FC7">
          <w:rPr>
            <w:noProof/>
            <w:webHidden/>
          </w:rPr>
          <w:t>26</w:t>
        </w:r>
        <w:r w:rsidR="00EA4FC7">
          <w:rPr>
            <w:noProof/>
            <w:webHidden/>
          </w:rPr>
          <w:fldChar w:fldCharType="end"/>
        </w:r>
      </w:hyperlink>
    </w:p>
    <w:p w14:paraId="70DE134B" w14:textId="77777777" w:rsidR="00EA4FC7" w:rsidRDefault="00CF3B6D">
      <w:pPr>
        <w:pStyle w:val="TOC5"/>
        <w:rPr>
          <w:rFonts w:eastAsiaTheme="minorEastAsia"/>
          <w:noProof/>
          <w:sz w:val="22"/>
          <w:lang w:val="en-US" w:eastAsia="en-US" w:bidi="ar-SA"/>
        </w:rPr>
      </w:pPr>
      <w:hyperlink w:anchor="_Toc399854070" w:history="1">
        <w:r w:rsidR="00EA4FC7" w:rsidRPr="00644671">
          <w:rPr>
            <w:rStyle w:val="Hyperlink"/>
            <w:noProof/>
          </w:rPr>
          <w:t>Outlook для Mac 2011</w:t>
        </w:r>
        <w:r w:rsidR="00EA4FC7">
          <w:rPr>
            <w:noProof/>
            <w:webHidden/>
          </w:rPr>
          <w:tab/>
        </w:r>
        <w:r w:rsidR="00EA4FC7">
          <w:rPr>
            <w:noProof/>
            <w:webHidden/>
          </w:rPr>
          <w:fldChar w:fldCharType="begin"/>
        </w:r>
        <w:r w:rsidR="00EA4FC7">
          <w:rPr>
            <w:noProof/>
            <w:webHidden/>
          </w:rPr>
          <w:instrText xml:space="preserve"> PAGEREF _Toc399854070 \h </w:instrText>
        </w:r>
        <w:r w:rsidR="00EA4FC7">
          <w:rPr>
            <w:noProof/>
            <w:webHidden/>
          </w:rPr>
        </w:r>
        <w:r w:rsidR="00EA4FC7">
          <w:rPr>
            <w:noProof/>
            <w:webHidden/>
          </w:rPr>
          <w:fldChar w:fldCharType="separate"/>
        </w:r>
        <w:r w:rsidR="00EA4FC7">
          <w:rPr>
            <w:noProof/>
            <w:webHidden/>
          </w:rPr>
          <w:t>26</w:t>
        </w:r>
        <w:r w:rsidR="00EA4FC7">
          <w:rPr>
            <w:noProof/>
            <w:webHidden/>
          </w:rPr>
          <w:fldChar w:fldCharType="end"/>
        </w:r>
      </w:hyperlink>
    </w:p>
    <w:p w14:paraId="129722A7" w14:textId="77777777" w:rsidR="00EA4FC7" w:rsidRDefault="00CF3B6D">
      <w:pPr>
        <w:pStyle w:val="TOC5"/>
        <w:rPr>
          <w:rFonts w:eastAsiaTheme="minorEastAsia"/>
          <w:noProof/>
          <w:sz w:val="22"/>
          <w:lang w:val="en-US" w:eastAsia="en-US" w:bidi="ar-SA"/>
        </w:rPr>
      </w:pPr>
      <w:hyperlink w:anchor="_Toc399854071" w:history="1">
        <w:r w:rsidR="00EA4FC7" w:rsidRPr="00644671">
          <w:rPr>
            <w:rStyle w:val="Hyperlink"/>
            <w:noProof/>
          </w:rPr>
          <w:t>PowerPoint для Mac 2011</w:t>
        </w:r>
        <w:r w:rsidR="00EA4FC7">
          <w:rPr>
            <w:noProof/>
            <w:webHidden/>
          </w:rPr>
          <w:tab/>
        </w:r>
        <w:r w:rsidR="00EA4FC7">
          <w:rPr>
            <w:noProof/>
            <w:webHidden/>
          </w:rPr>
          <w:fldChar w:fldCharType="begin"/>
        </w:r>
        <w:r w:rsidR="00EA4FC7">
          <w:rPr>
            <w:noProof/>
            <w:webHidden/>
          </w:rPr>
          <w:instrText xml:space="preserve"> PAGEREF _Toc399854071 \h </w:instrText>
        </w:r>
        <w:r w:rsidR="00EA4FC7">
          <w:rPr>
            <w:noProof/>
            <w:webHidden/>
          </w:rPr>
        </w:r>
        <w:r w:rsidR="00EA4FC7">
          <w:rPr>
            <w:noProof/>
            <w:webHidden/>
          </w:rPr>
          <w:fldChar w:fldCharType="separate"/>
        </w:r>
        <w:r w:rsidR="00EA4FC7">
          <w:rPr>
            <w:noProof/>
            <w:webHidden/>
          </w:rPr>
          <w:t>26</w:t>
        </w:r>
        <w:r w:rsidR="00EA4FC7">
          <w:rPr>
            <w:noProof/>
            <w:webHidden/>
          </w:rPr>
          <w:fldChar w:fldCharType="end"/>
        </w:r>
      </w:hyperlink>
    </w:p>
    <w:p w14:paraId="4B1924A1" w14:textId="77777777" w:rsidR="00EA4FC7" w:rsidRDefault="00CF3B6D">
      <w:pPr>
        <w:pStyle w:val="TOC5"/>
        <w:rPr>
          <w:rFonts w:eastAsiaTheme="minorEastAsia"/>
          <w:noProof/>
          <w:sz w:val="22"/>
          <w:lang w:val="en-US" w:eastAsia="en-US" w:bidi="ar-SA"/>
        </w:rPr>
      </w:pPr>
      <w:hyperlink w:anchor="_Toc399854072" w:history="1">
        <w:r w:rsidR="00EA4FC7" w:rsidRPr="00644671">
          <w:rPr>
            <w:rStyle w:val="Hyperlink"/>
            <w:noProof/>
          </w:rPr>
          <w:t>Word для Mac 2011</w:t>
        </w:r>
        <w:r w:rsidR="00EA4FC7">
          <w:rPr>
            <w:noProof/>
            <w:webHidden/>
          </w:rPr>
          <w:tab/>
        </w:r>
        <w:r w:rsidR="00EA4FC7">
          <w:rPr>
            <w:noProof/>
            <w:webHidden/>
          </w:rPr>
          <w:fldChar w:fldCharType="begin"/>
        </w:r>
        <w:r w:rsidR="00EA4FC7">
          <w:rPr>
            <w:noProof/>
            <w:webHidden/>
          </w:rPr>
          <w:instrText xml:space="preserve"> PAGEREF _Toc399854072 \h </w:instrText>
        </w:r>
        <w:r w:rsidR="00EA4FC7">
          <w:rPr>
            <w:noProof/>
            <w:webHidden/>
          </w:rPr>
        </w:r>
        <w:r w:rsidR="00EA4FC7">
          <w:rPr>
            <w:noProof/>
            <w:webHidden/>
          </w:rPr>
          <w:fldChar w:fldCharType="separate"/>
        </w:r>
        <w:r w:rsidR="00EA4FC7">
          <w:rPr>
            <w:noProof/>
            <w:webHidden/>
          </w:rPr>
          <w:t>26</w:t>
        </w:r>
        <w:r w:rsidR="00EA4FC7">
          <w:rPr>
            <w:noProof/>
            <w:webHidden/>
          </w:rPr>
          <w:fldChar w:fldCharType="end"/>
        </w:r>
      </w:hyperlink>
    </w:p>
    <w:p w14:paraId="1E9F04AA" w14:textId="77777777" w:rsidR="00EA4FC7" w:rsidRDefault="00CF3B6D">
      <w:pPr>
        <w:pStyle w:val="TOC5"/>
        <w:rPr>
          <w:rFonts w:eastAsiaTheme="minorEastAsia"/>
          <w:noProof/>
          <w:sz w:val="22"/>
          <w:lang w:val="en-US" w:eastAsia="en-US" w:bidi="ar-SA"/>
        </w:rPr>
      </w:pPr>
      <w:hyperlink w:anchor="_Toc399854073" w:history="1">
        <w:r w:rsidR="00EA4FC7" w:rsidRPr="00644671">
          <w:rPr>
            <w:rStyle w:val="Hyperlink"/>
            <w:noProof/>
            <w:lang w:val="en-US"/>
          </w:rPr>
          <w:t xml:space="preserve">Work At Home </w:t>
        </w:r>
        <w:r w:rsidR="00EA4FC7" w:rsidRPr="00644671">
          <w:rPr>
            <w:rStyle w:val="Hyperlink"/>
            <w:noProof/>
          </w:rPr>
          <w:t>для</w:t>
        </w:r>
        <w:r w:rsidR="00EA4FC7" w:rsidRPr="00644671">
          <w:rPr>
            <w:rStyle w:val="Hyperlink"/>
            <w:noProof/>
            <w:lang w:val="en-US"/>
          </w:rPr>
          <w:t xml:space="preserve"> Mac 2011</w:t>
        </w:r>
        <w:r w:rsidR="00EA4FC7">
          <w:rPr>
            <w:noProof/>
            <w:webHidden/>
          </w:rPr>
          <w:tab/>
        </w:r>
        <w:r w:rsidR="00EA4FC7">
          <w:rPr>
            <w:noProof/>
            <w:webHidden/>
          </w:rPr>
          <w:fldChar w:fldCharType="begin"/>
        </w:r>
        <w:r w:rsidR="00EA4FC7">
          <w:rPr>
            <w:noProof/>
            <w:webHidden/>
          </w:rPr>
          <w:instrText xml:space="preserve"> PAGEREF _Toc399854073 \h </w:instrText>
        </w:r>
        <w:r w:rsidR="00EA4FC7">
          <w:rPr>
            <w:noProof/>
            <w:webHidden/>
          </w:rPr>
        </w:r>
        <w:r w:rsidR="00EA4FC7">
          <w:rPr>
            <w:noProof/>
            <w:webHidden/>
          </w:rPr>
          <w:fldChar w:fldCharType="separate"/>
        </w:r>
        <w:r w:rsidR="00EA4FC7">
          <w:rPr>
            <w:noProof/>
            <w:webHidden/>
          </w:rPr>
          <w:t>26</w:t>
        </w:r>
        <w:r w:rsidR="00EA4FC7">
          <w:rPr>
            <w:noProof/>
            <w:webHidden/>
          </w:rPr>
          <w:fldChar w:fldCharType="end"/>
        </w:r>
      </w:hyperlink>
    </w:p>
    <w:p w14:paraId="5582AEDF" w14:textId="77777777" w:rsidR="00EA4FC7" w:rsidRDefault="00CF3B6D">
      <w:pPr>
        <w:pStyle w:val="TOC2"/>
        <w:tabs>
          <w:tab w:val="right" w:leader="dot" w:pos="5030"/>
        </w:tabs>
        <w:rPr>
          <w:rFonts w:eastAsiaTheme="minorEastAsia"/>
          <w:b w:val="0"/>
          <w:smallCaps w:val="0"/>
          <w:noProof/>
          <w:sz w:val="22"/>
          <w:lang w:val="en-US" w:eastAsia="en-US" w:bidi="ar-SA"/>
        </w:rPr>
      </w:pPr>
      <w:hyperlink w:anchor="_Toc399854074" w:history="1">
        <w:r w:rsidR="00EA4FC7" w:rsidRPr="00644671">
          <w:rPr>
            <w:rStyle w:val="Hyperlink"/>
            <w:noProof/>
          </w:rPr>
          <w:t>Office Productivity Servers</w:t>
        </w:r>
        <w:r w:rsidR="00EA4FC7">
          <w:rPr>
            <w:noProof/>
            <w:webHidden/>
          </w:rPr>
          <w:tab/>
        </w:r>
        <w:r w:rsidR="00EA4FC7">
          <w:rPr>
            <w:noProof/>
            <w:webHidden/>
          </w:rPr>
          <w:fldChar w:fldCharType="begin"/>
        </w:r>
        <w:r w:rsidR="00EA4FC7">
          <w:rPr>
            <w:noProof/>
            <w:webHidden/>
          </w:rPr>
          <w:instrText xml:space="preserve"> PAGEREF _Toc399854074 \h </w:instrText>
        </w:r>
        <w:r w:rsidR="00EA4FC7">
          <w:rPr>
            <w:noProof/>
            <w:webHidden/>
          </w:rPr>
        </w:r>
        <w:r w:rsidR="00EA4FC7">
          <w:rPr>
            <w:noProof/>
            <w:webHidden/>
          </w:rPr>
          <w:fldChar w:fldCharType="separate"/>
        </w:r>
        <w:r w:rsidR="00EA4FC7">
          <w:rPr>
            <w:noProof/>
            <w:webHidden/>
          </w:rPr>
          <w:t>26</w:t>
        </w:r>
        <w:r w:rsidR="00EA4FC7">
          <w:rPr>
            <w:noProof/>
            <w:webHidden/>
          </w:rPr>
          <w:fldChar w:fldCharType="end"/>
        </w:r>
      </w:hyperlink>
    </w:p>
    <w:p w14:paraId="117B74EF"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075" w:history="1">
        <w:r w:rsidR="00EA4FC7" w:rsidRPr="00644671">
          <w:rPr>
            <w:rStyle w:val="Hyperlink"/>
            <w:noProof/>
          </w:rPr>
          <w:t>Exchange Server</w:t>
        </w:r>
        <w:r w:rsidR="00EA4FC7">
          <w:rPr>
            <w:noProof/>
            <w:webHidden/>
          </w:rPr>
          <w:tab/>
        </w:r>
        <w:r w:rsidR="00EA4FC7">
          <w:rPr>
            <w:noProof/>
            <w:webHidden/>
          </w:rPr>
          <w:fldChar w:fldCharType="begin"/>
        </w:r>
        <w:r w:rsidR="00EA4FC7">
          <w:rPr>
            <w:noProof/>
            <w:webHidden/>
          </w:rPr>
          <w:instrText xml:space="preserve"> PAGEREF _Toc399854075 \h </w:instrText>
        </w:r>
        <w:r w:rsidR="00EA4FC7">
          <w:rPr>
            <w:noProof/>
            <w:webHidden/>
          </w:rPr>
        </w:r>
        <w:r w:rsidR="00EA4FC7">
          <w:rPr>
            <w:noProof/>
            <w:webHidden/>
          </w:rPr>
          <w:fldChar w:fldCharType="separate"/>
        </w:r>
        <w:r w:rsidR="00EA4FC7">
          <w:rPr>
            <w:noProof/>
            <w:webHidden/>
          </w:rPr>
          <w:t>26</w:t>
        </w:r>
        <w:r w:rsidR="00EA4FC7">
          <w:rPr>
            <w:noProof/>
            <w:webHidden/>
          </w:rPr>
          <w:fldChar w:fldCharType="end"/>
        </w:r>
      </w:hyperlink>
    </w:p>
    <w:p w14:paraId="4841B915" w14:textId="77777777" w:rsidR="00EA4FC7" w:rsidRDefault="00CF3B6D">
      <w:pPr>
        <w:pStyle w:val="TOC6"/>
        <w:tabs>
          <w:tab w:val="right" w:leader="dot" w:pos="5030"/>
        </w:tabs>
        <w:rPr>
          <w:rFonts w:eastAsiaTheme="minorEastAsia"/>
          <w:noProof/>
          <w:sz w:val="22"/>
          <w:lang w:val="en-US" w:eastAsia="en-US" w:bidi="ar-SA"/>
        </w:rPr>
      </w:pPr>
      <w:hyperlink w:anchor="_Toc399854076" w:history="1">
        <w:r w:rsidR="00EA4FC7" w:rsidRPr="00644671">
          <w:rPr>
            <w:rStyle w:val="Hyperlink"/>
            <w:noProof/>
          </w:rPr>
          <w:t>Exchange Server Enterprise 2013</w:t>
        </w:r>
        <w:r w:rsidR="00EA4FC7">
          <w:rPr>
            <w:noProof/>
            <w:webHidden/>
          </w:rPr>
          <w:tab/>
        </w:r>
        <w:r w:rsidR="00EA4FC7">
          <w:rPr>
            <w:noProof/>
            <w:webHidden/>
          </w:rPr>
          <w:fldChar w:fldCharType="begin"/>
        </w:r>
        <w:r w:rsidR="00EA4FC7">
          <w:rPr>
            <w:noProof/>
            <w:webHidden/>
          </w:rPr>
          <w:instrText xml:space="preserve"> PAGEREF _Toc399854076 \h </w:instrText>
        </w:r>
        <w:r w:rsidR="00EA4FC7">
          <w:rPr>
            <w:noProof/>
            <w:webHidden/>
          </w:rPr>
        </w:r>
        <w:r w:rsidR="00EA4FC7">
          <w:rPr>
            <w:noProof/>
            <w:webHidden/>
          </w:rPr>
          <w:fldChar w:fldCharType="separate"/>
        </w:r>
        <w:r w:rsidR="00EA4FC7">
          <w:rPr>
            <w:noProof/>
            <w:webHidden/>
          </w:rPr>
          <w:t>26</w:t>
        </w:r>
        <w:r w:rsidR="00EA4FC7">
          <w:rPr>
            <w:noProof/>
            <w:webHidden/>
          </w:rPr>
          <w:fldChar w:fldCharType="end"/>
        </w:r>
      </w:hyperlink>
    </w:p>
    <w:p w14:paraId="1C6646AE" w14:textId="77777777" w:rsidR="00EA4FC7" w:rsidRDefault="00CF3B6D">
      <w:pPr>
        <w:pStyle w:val="TOC6"/>
        <w:tabs>
          <w:tab w:val="right" w:leader="dot" w:pos="5030"/>
        </w:tabs>
        <w:rPr>
          <w:rFonts w:eastAsiaTheme="minorEastAsia"/>
          <w:noProof/>
          <w:sz w:val="22"/>
          <w:lang w:val="en-US" w:eastAsia="en-US" w:bidi="ar-SA"/>
        </w:rPr>
      </w:pPr>
      <w:hyperlink w:anchor="_Toc399854077" w:history="1">
        <w:r w:rsidR="00EA4FC7" w:rsidRPr="00644671">
          <w:rPr>
            <w:rStyle w:val="Hyperlink"/>
            <w:noProof/>
          </w:rPr>
          <w:t>Exchange Server Enterprise 2013 CAL («на</w:t>
        </w:r>
        <w:r w:rsidR="00EA4FC7" w:rsidRPr="00644671">
          <w:rPr>
            <w:rStyle w:val="Hyperlink"/>
            <w:noProof/>
            <w:lang w:val="en-US"/>
          </w:rPr>
          <w:t> </w:t>
        </w:r>
        <w:r w:rsidR="00EA4FC7" w:rsidRPr="00644671">
          <w:rPr>
            <w:rStyle w:val="Hyperlink"/>
            <w:noProof/>
          </w:rPr>
          <w:t>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_Toc399854077 \h </w:instrText>
        </w:r>
        <w:r w:rsidR="00EA4FC7">
          <w:rPr>
            <w:noProof/>
            <w:webHidden/>
          </w:rPr>
        </w:r>
        <w:r w:rsidR="00EA4FC7">
          <w:rPr>
            <w:noProof/>
            <w:webHidden/>
          </w:rPr>
          <w:fldChar w:fldCharType="separate"/>
        </w:r>
        <w:r w:rsidR="00EA4FC7">
          <w:rPr>
            <w:noProof/>
            <w:webHidden/>
          </w:rPr>
          <w:t>26</w:t>
        </w:r>
        <w:r w:rsidR="00EA4FC7">
          <w:rPr>
            <w:noProof/>
            <w:webHidden/>
          </w:rPr>
          <w:fldChar w:fldCharType="end"/>
        </w:r>
      </w:hyperlink>
    </w:p>
    <w:p w14:paraId="1AB231D8" w14:textId="77777777" w:rsidR="00EA4FC7" w:rsidRDefault="00CF3B6D">
      <w:pPr>
        <w:pStyle w:val="TOC6"/>
        <w:tabs>
          <w:tab w:val="right" w:leader="dot" w:pos="5030"/>
        </w:tabs>
        <w:rPr>
          <w:rFonts w:eastAsiaTheme="minorEastAsia"/>
          <w:noProof/>
          <w:sz w:val="22"/>
          <w:lang w:val="en-US" w:eastAsia="en-US" w:bidi="ar-SA"/>
        </w:rPr>
      </w:pPr>
      <w:hyperlink w:anchor="_Toc399854078" w:history="1">
        <w:r w:rsidR="00EA4FC7" w:rsidRPr="00644671">
          <w:rPr>
            <w:rStyle w:val="Hyperlink"/>
            <w:noProof/>
          </w:rPr>
          <w:t>Exchange Server Standard 2013</w:t>
        </w:r>
        <w:r w:rsidR="00EA4FC7">
          <w:rPr>
            <w:noProof/>
            <w:webHidden/>
          </w:rPr>
          <w:tab/>
        </w:r>
        <w:r w:rsidR="00EA4FC7">
          <w:rPr>
            <w:noProof/>
            <w:webHidden/>
          </w:rPr>
          <w:fldChar w:fldCharType="begin"/>
        </w:r>
        <w:r w:rsidR="00EA4FC7">
          <w:rPr>
            <w:noProof/>
            <w:webHidden/>
          </w:rPr>
          <w:instrText xml:space="preserve"> PAGEREF _Toc399854078 \h </w:instrText>
        </w:r>
        <w:r w:rsidR="00EA4FC7">
          <w:rPr>
            <w:noProof/>
            <w:webHidden/>
          </w:rPr>
        </w:r>
        <w:r w:rsidR="00EA4FC7">
          <w:rPr>
            <w:noProof/>
            <w:webHidden/>
          </w:rPr>
          <w:fldChar w:fldCharType="separate"/>
        </w:r>
        <w:r w:rsidR="00EA4FC7">
          <w:rPr>
            <w:noProof/>
            <w:webHidden/>
          </w:rPr>
          <w:t>26</w:t>
        </w:r>
        <w:r w:rsidR="00EA4FC7">
          <w:rPr>
            <w:noProof/>
            <w:webHidden/>
          </w:rPr>
          <w:fldChar w:fldCharType="end"/>
        </w:r>
      </w:hyperlink>
    </w:p>
    <w:p w14:paraId="412EDA86" w14:textId="77777777" w:rsidR="00EA4FC7" w:rsidRDefault="00CF3B6D">
      <w:pPr>
        <w:pStyle w:val="TOC6"/>
        <w:tabs>
          <w:tab w:val="right" w:leader="dot" w:pos="5030"/>
        </w:tabs>
        <w:rPr>
          <w:rFonts w:eastAsiaTheme="minorEastAsia"/>
          <w:noProof/>
          <w:sz w:val="22"/>
          <w:lang w:val="en-US" w:eastAsia="en-US" w:bidi="ar-SA"/>
        </w:rPr>
      </w:pPr>
      <w:hyperlink w:anchor="_Toc399854079" w:history="1">
        <w:r w:rsidR="00EA4FC7" w:rsidRPr="00644671">
          <w:rPr>
            <w:rStyle w:val="Hyperlink"/>
            <w:noProof/>
          </w:rPr>
          <w:t>Exchange Server Standard 2013 CAL («на</w:t>
        </w:r>
        <w:r w:rsidR="00EA4FC7" w:rsidRPr="00644671">
          <w:rPr>
            <w:rStyle w:val="Hyperlink"/>
            <w:noProof/>
            <w:lang w:val="en-US"/>
          </w:rPr>
          <w:t> </w:t>
        </w:r>
        <w:r w:rsidR="00EA4FC7" w:rsidRPr="00644671">
          <w:rPr>
            <w:rStyle w:val="Hyperlink"/>
            <w:noProof/>
          </w:rPr>
          <w:t>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_Toc399854079 \h </w:instrText>
        </w:r>
        <w:r w:rsidR="00EA4FC7">
          <w:rPr>
            <w:noProof/>
            <w:webHidden/>
          </w:rPr>
        </w:r>
        <w:r w:rsidR="00EA4FC7">
          <w:rPr>
            <w:noProof/>
            <w:webHidden/>
          </w:rPr>
          <w:fldChar w:fldCharType="separate"/>
        </w:r>
        <w:r w:rsidR="00EA4FC7">
          <w:rPr>
            <w:noProof/>
            <w:webHidden/>
          </w:rPr>
          <w:t>26</w:t>
        </w:r>
        <w:r w:rsidR="00EA4FC7">
          <w:rPr>
            <w:noProof/>
            <w:webHidden/>
          </w:rPr>
          <w:fldChar w:fldCharType="end"/>
        </w:r>
      </w:hyperlink>
    </w:p>
    <w:p w14:paraId="3D822337"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080" w:history="1">
        <w:r w:rsidR="00EA4FC7" w:rsidRPr="00644671">
          <w:rPr>
            <w:rStyle w:val="Hyperlink"/>
            <w:noProof/>
          </w:rPr>
          <w:t>Lync Server</w:t>
        </w:r>
        <w:r w:rsidR="00EA4FC7">
          <w:rPr>
            <w:noProof/>
            <w:webHidden/>
          </w:rPr>
          <w:tab/>
        </w:r>
        <w:r w:rsidR="00EA4FC7">
          <w:rPr>
            <w:noProof/>
            <w:webHidden/>
          </w:rPr>
          <w:fldChar w:fldCharType="begin"/>
        </w:r>
        <w:r w:rsidR="00EA4FC7">
          <w:rPr>
            <w:noProof/>
            <w:webHidden/>
          </w:rPr>
          <w:instrText xml:space="preserve"> PAGEREF _Toc399854080 \h </w:instrText>
        </w:r>
        <w:r w:rsidR="00EA4FC7">
          <w:rPr>
            <w:noProof/>
            <w:webHidden/>
          </w:rPr>
        </w:r>
        <w:r w:rsidR="00EA4FC7">
          <w:rPr>
            <w:noProof/>
            <w:webHidden/>
          </w:rPr>
          <w:fldChar w:fldCharType="separate"/>
        </w:r>
        <w:r w:rsidR="00EA4FC7">
          <w:rPr>
            <w:noProof/>
            <w:webHidden/>
          </w:rPr>
          <w:t>27</w:t>
        </w:r>
        <w:r w:rsidR="00EA4FC7">
          <w:rPr>
            <w:noProof/>
            <w:webHidden/>
          </w:rPr>
          <w:fldChar w:fldCharType="end"/>
        </w:r>
      </w:hyperlink>
    </w:p>
    <w:p w14:paraId="448DDB55" w14:textId="77777777" w:rsidR="00EA4FC7" w:rsidRDefault="00CF3B6D">
      <w:pPr>
        <w:pStyle w:val="TOC6"/>
        <w:tabs>
          <w:tab w:val="right" w:leader="dot" w:pos="5030"/>
        </w:tabs>
        <w:rPr>
          <w:rFonts w:eastAsiaTheme="minorEastAsia"/>
          <w:noProof/>
          <w:sz w:val="22"/>
          <w:lang w:val="en-US" w:eastAsia="en-US" w:bidi="ar-SA"/>
        </w:rPr>
      </w:pPr>
      <w:hyperlink w:anchor="_Toc399854081" w:history="1">
        <w:r w:rsidR="00EA4FC7" w:rsidRPr="00644671">
          <w:rPr>
            <w:rStyle w:val="Hyperlink"/>
            <w:noProof/>
          </w:rPr>
          <w:t>Lync Server 2013</w:t>
        </w:r>
        <w:r w:rsidR="00EA4FC7">
          <w:rPr>
            <w:noProof/>
            <w:webHidden/>
          </w:rPr>
          <w:tab/>
        </w:r>
        <w:r w:rsidR="00EA4FC7">
          <w:rPr>
            <w:noProof/>
            <w:webHidden/>
          </w:rPr>
          <w:fldChar w:fldCharType="begin"/>
        </w:r>
        <w:r w:rsidR="00EA4FC7">
          <w:rPr>
            <w:noProof/>
            <w:webHidden/>
          </w:rPr>
          <w:instrText xml:space="preserve"> PAGEREF _Toc399854081 \h </w:instrText>
        </w:r>
        <w:r w:rsidR="00EA4FC7">
          <w:rPr>
            <w:noProof/>
            <w:webHidden/>
          </w:rPr>
        </w:r>
        <w:r w:rsidR="00EA4FC7">
          <w:rPr>
            <w:noProof/>
            <w:webHidden/>
          </w:rPr>
          <w:fldChar w:fldCharType="separate"/>
        </w:r>
        <w:r w:rsidR="00EA4FC7">
          <w:rPr>
            <w:noProof/>
            <w:webHidden/>
          </w:rPr>
          <w:t>27</w:t>
        </w:r>
        <w:r w:rsidR="00EA4FC7">
          <w:rPr>
            <w:noProof/>
            <w:webHidden/>
          </w:rPr>
          <w:fldChar w:fldCharType="end"/>
        </w:r>
      </w:hyperlink>
    </w:p>
    <w:p w14:paraId="11242A5E" w14:textId="77777777" w:rsidR="00EA4FC7" w:rsidRDefault="00CF3B6D">
      <w:pPr>
        <w:pStyle w:val="TOC6"/>
        <w:tabs>
          <w:tab w:val="right" w:leader="dot" w:pos="5030"/>
        </w:tabs>
        <w:rPr>
          <w:rFonts w:eastAsiaTheme="minorEastAsia"/>
          <w:noProof/>
          <w:sz w:val="22"/>
          <w:lang w:val="en-US" w:eastAsia="en-US" w:bidi="ar-SA"/>
        </w:rPr>
      </w:pPr>
      <w:hyperlink w:anchor="_Toc399854082" w:history="1">
        <w:r w:rsidR="00EA4FC7" w:rsidRPr="00644671">
          <w:rPr>
            <w:rStyle w:val="Hyperlink"/>
            <w:noProof/>
          </w:rPr>
          <w:t>Lync Server 2013 Enterprise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_Toc399854082 \h </w:instrText>
        </w:r>
        <w:r w:rsidR="00EA4FC7">
          <w:rPr>
            <w:noProof/>
            <w:webHidden/>
          </w:rPr>
        </w:r>
        <w:r w:rsidR="00EA4FC7">
          <w:rPr>
            <w:noProof/>
            <w:webHidden/>
          </w:rPr>
          <w:fldChar w:fldCharType="separate"/>
        </w:r>
        <w:r w:rsidR="00EA4FC7">
          <w:rPr>
            <w:noProof/>
            <w:webHidden/>
          </w:rPr>
          <w:t>27</w:t>
        </w:r>
        <w:r w:rsidR="00EA4FC7">
          <w:rPr>
            <w:noProof/>
            <w:webHidden/>
          </w:rPr>
          <w:fldChar w:fldCharType="end"/>
        </w:r>
      </w:hyperlink>
    </w:p>
    <w:p w14:paraId="337A0D80" w14:textId="77777777" w:rsidR="00EA4FC7" w:rsidRDefault="00CF3B6D">
      <w:pPr>
        <w:pStyle w:val="TOC6"/>
        <w:tabs>
          <w:tab w:val="right" w:leader="dot" w:pos="5030"/>
        </w:tabs>
        <w:rPr>
          <w:rFonts w:eastAsiaTheme="minorEastAsia"/>
          <w:noProof/>
          <w:sz w:val="22"/>
          <w:lang w:val="en-US" w:eastAsia="en-US" w:bidi="ar-SA"/>
        </w:rPr>
      </w:pPr>
      <w:hyperlink w:anchor="_Toc399854083" w:history="1">
        <w:r w:rsidR="00EA4FC7" w:rsidRPr="00644671">
          <w:rPr>
            <w:rStyle w:val="Hyperlink"/>
            <w:noProof/>
          </w:rPr>
          <w:t>Lync Server 2013 Plus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_Toc399854083 \h </w:instrText>
        </w:r>
        <w:r w:rsidR="00EA4FC7">
          <w:rPr>
            <w:noProof/>
            <w:webHidden/>
          </w:rPr>
        </w:r>
        <w:r w:rsidR="00EA4FC7">
          <w:rPr>
            <w:noProof/>
            <w:webHidden/>
          </w:rPr>
          <w:fldChar w:fldCharType="separate"/>
        </w:r>
        <w:r w:rsidR="00EA4FC7">
          <w:rPr>
            <w:noProof/>
            <w:webHidden/>
          </w:rPr>
          <w:t>27</w:t>
        </w:r>
        <w:r w:rsidR="00EA4FC7">
          <w:rPr>
            <w:noProof/>
            <w:webHidden/>
          </w:rPr>
          <w:fldChar w:fldCharType="end"/>
        </w:r>
      </w:hyperlink>
    </w:p>
    <w:p w14:paraId="6C64A790" w14:textId="77777777" w:rsidR="00EA4FC7" w:rsidRDefault="00CF3B6D">
      <w:pPr>
        <w:pStyle w:val="TOC6"/>
        <w:tabs>
          <w:tab w:val="right" w:leader="dot" w:pos="5030"/>
        </w:tabs>
        <w:rPr>
          <w:rFonts w:eastAsiaTheme="minorEastAsia"/>
          <w:noProof/>
          <w:sz w:val="22"/>
          <w:lang w:val="en-US" w:eastAsia="en-US" w:bidi="ar-SA"/>
        </w:rPr>
      </w:pPr>
      <w:hyperlink w:anchor="_Toc399854084" w:history="1">
        <w:r w:rsidR="00EA4FC7" w:rsidRPr="00644671">
          <w:rPr>
            <w:rStyle w:val="Hyperlink"/>
            <w:noProof/>
          </w:rPr>
          <w:t>Lync Server 2013 Standard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_Toc399854084 \h </w:instrText>
        </w:r>
        <w:r w:rsidR="00EA4FC7">
          <w:rPr>
            <w:noProof/>
            <w:webHidden/>
          </w:rPr>
        </w:r>
        <w:r w:rsidR="00EA4FC7">
          <w:rPr>
            <w:noProof/>
            <w:webHidden/>
          </w:rPr>
          <w:fldChar w:fldCharType="separate"/>
        </w:r>
        <w:r w:rsidR="00EA4FC7">
          <w:rPr>
            <w:noProof/>
            <w:webHidden/>
          </w:rPr>
          <w:t>27</w:t>
        </w:r>
        <w:r w:rsidR="00EA4FC7">
          <w:rPr>
            <w:noProof/>
            <w:webHidden/>
          </w:rPr>
          <w:fldChar w:fldCharType="end"/>
        </w:r>
      </w:hyperlink>
    </w:p>
    <w:p w14:paraId="6C7D24C3"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085" w:history="1">
        <w:r w:rsidR="00EA4FC7" w:rsidRPr="00644671">
          <w:rPr>
            <w:rStyle w:val="Hyperlink"/>
            <w:noProof/>
          </w:rPr>
          <w:t>Project Server</w:t>
        </w:r>
        <w:r w:rsidR="00EA4FC7">
          <w:rPr>
            <w:noProof/>
            <w:webHidden/>
          </w:rPr>
          <w:tab/>
        </w:r>
        <w:r w:rsidR="00EA4FC7">
          <w:rPr>
            <w:noProof/>
            <w:webHidden/>
          </w:rPr>
          <w:fldChar w:fldCharType="begin"/>
        </w:r>
        <w:r w:rsidR="00EA4FC7">
          <w:rPr>
            <w:noProof/>
            <w:webHidden/>
          </w:rPr>
          <w:instrText xml:space="preserve"> PAGEREF _Toc399854085 \h </w:instrText>
        </w:r>
        <w:r w:rsidR="00EA4FC7">
          <w:rPr>
            <w:noProof/>
            <w:webHidden/>
          </w:rPr>
        </w:r>
        <w:r w:rsidR="00EA4FC7">
          <w:rPr>
            <w:noProof/>
            <w:webHidden/>
          </w:rPr>
          <w:fldChar w:fldCharType="separate"/>
        </w:r>
        <w:r w:rsidR="00EA4FC7">
          <w:rPr>
            <w:noProof/>
            <w:webHidden/>
          </w:rPr>
          <w:t>27</w:t>
        </w:r>
        <w:r w:rsidR="00EA4FC7">
          <w:rPr>
            <w:noProof/>
            <w:webHidden/>
          </w:rPr>
          <w:fldChar w:fldCharType="end"/>
        </w:r>
      </w:hyperlink>
    </w:p>
    <w:p w14:paraId="17F84AF2" w14:textId="77777777" w:rsidR="00EA4FC7" w:rsidRDefault="00CF3B6D">
      <w:pPr>
        <w:pStyle w:val="TOC6"/>
        <w:tabs>
          <w:tab w:val="right" w:leader="dot" w:pos="5030"/>
        </w:tabs>
        <w:rPr>
          <w:rFonts w:eastAsiaTheme="minorEastAsia"/>
          <w:noProof/>
          <w:sz w:val="22"/>
          <w:lang w:val="en-US" w:eastAsia="en-US" w:bidi="ar-SA"/>
        </w:rPr>
      </w:pPr>
      <w:hyperlink w:anchor="_Toc399854086" w:history="1">
        <w:r w:rsidR="00EA4FC7" w:rsidRPr="00644671">
          <w:rPr>
            <w:rStyle w:val="Hyperlink"/>
            <w:noProof/>
          </w:rPr>
          <w:t>Project Server 2013</w:t>
        </w:r>
        <w:r w:rsidR="00EA4FC7">
          <w:rPr>
            <w:noProof/>
            <w:webHidden/>
          </w:rPr>
          <w:tab/>
        </w:r>
        <w:r w:rsidR="00EA4FC7">
          <w:rPr>
            <w:noProof/>
            <w:webHidden/>
          </w:rPr>
          <w:fldChar w:fldCharType="begin"/>
        </w:r>
        <w:r w:rsidR="00EA4FC7">
          <w:rPr>
            <w:noProof/>
            <w:webHidden/>
          </w:rPr>
          <w:instrText xml:space="preserve"> PAGEREF _Toc399854086 \h </w:instrText>
        </w:r>
        <w:r w:rsidR="00EA4FC7">
          <w:rPr>
            <w:noProof/>
            <w:webHidden/>
          </w:rPr>
        </w:r>
        <w:r w:rsidR="00EA4FC7">
          <w:rPr>
            <w:noProof/>
            <w:webHidden/>
          </w:rPr>
          <w:fldChar w:fldCharType="separate"/>
        </w:r>
        <w:r w:rsidR="00EA4FC7">
          <w:rPr>
            <w:noProof/>
            <w:webHidden/>
          </w:rPr>
          <w:t>27</w:t>
        </w:r>
        <w:r w:rsidR="00EA4FC7">
          <w:rPr>
            <w:noProof/>
            <w:webHidden/>
          </w:rPr>
          <w:fldChar w:fldCharType="end"/>
        </w:r>
      </w:hyperlink>
    </w:p>
    <w:p w14:paraId="2B5FF45E" w14:textId="77777777" w:rsidR="00EA4FC7" w:rsidRDefault="00CF3B6D">
      <w:pPr>
        <w:pStyle w:val="TOC6"/>
        <w:tabs>
          <w:tab w:val="right" w:leader="dot" w:pos="5030"/>
        </w:tabs>
        <w:rPr>
          <w:rFonts w:eastAsiaTheme="minorEastAsia"/>
          <w:noProof/>
          <w:sz w:val="22"/>
          <w:lang w:val="en-US" w:eastAsia="en-US" w:bidi="ar-SA"/>
        </w:rPr>
      </w:pPr>
      <w:hyperlink w:anchor="_Toc399854087" w:history="1">
        <w:r w:rsidR="00EA4FC7" w:rsidRPr="00644671">
          <w:rPr>
            <w:rStyle w:val="Hyperlink"/>
            <w:noProof/>
          </w:rPr>
          <w:t>Project Server 2013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_Toc399854087 \h </w:instrText>
        </w:r>
        <w:r w:rsidR="00EA4FC7">
          <w:rPr>
            <w:noProof/>
            <w:webHidden/>
          </w:rPr>
        </w:r>
        <w:r w:rsidR="00EA4FC7">
          <w:rPr>
            <w:noProof/>
            <w:webHidden/>
          </w:rPr>
          <w:fldChar w:fldCharType="separate"/>
        </w:r>
        <w:r w:rsidR="00EA4FC7">
          <w:rPr>
            <w:noProof/>
            <w:webHidden/>
          </w:rPr>
          <w:t>27</w:t>
        </w:r>
        <w:r w:rsidR="00EA4FC7">
          <w:rPr>
            <w:noProof/>
            <w:webHidden/>
          </w:rPr>
          <w:fldChar w:fldCharType="end"/>
        </w:r>
      </w:hyperlink>
    </w:p>
    <w:p w14:paraId="1B2E7472"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088" w:history="1">
        <w:r w:rsidR="00EA4FC7" w:rsidRPr="00644671">
          <w:rPr>
            <w:rStyle w:val="Hyperlink"/>
            <w:noProof/>
          </w:rPr>
          <w:t>SharePoint Server</w:t>
        </w:r>
        <w:r w:rsidR="00EA4FC7">
          <w:rPr>
            <w:noProof/>
            <w:webHidden/>
          </w:rPr>
          <w:tab/>
        </w:r>
        <w:r w:rsidR="00EA4FC7">
          <w:rPr>
            <w:noProof/>
            <w:webHidden/>
          </w:rPr>
          <w:fldChar w:fldCharType="begin"/>
        </w:r>
        <w:r w:rsidR="00EA4FC7">
          <w:rPr>
            <w:noProof/>
            <w:webHidden/>
          </w:rPr>
          <w:instrText xml:space="preserve"> PAGEREF _Toc399854088 \h </w:instrText>
        </w:r>
        <w:r w:rsidR="00EA4FC7">
          <w:rPr>
            <w:noProof/>
            <w:webHidden/>
          </w:rPr>
        </w:r>
        <w:r w:rsidR="00EA4FC7">
          <w:rPr>
            <w:noProof/>
            <w:webHidden/>
          </w:rPr>
          <w:fldChar w:fldCharType="separate"/>
        </w:r>
        <w:r w:rsidR="00EA4FC7">
          <w:rPr>
            <w:noProof/>
            <w:webHidden/>
          </w:rPr>
          <w:t>28</w:t>
        </w:r>
        <w:r w:rsidR="00EA4FC7">
          <w:rPr>
            <w:noProof/>
            <w:webHidden/>
          </w:rPr>
          <w:fldChar w:fldCharType="end"/>
        </w:r>
      </w:hyperlink>
    </w:p>
    <w:p w14:paraId="6035F907" w14:textId="77777777" w:rsidR="00EA4FC7" w:rsidRDefault="00CF3B6D">
      <w:pPr>
        <w:pStyle w:val="TOC6"/>
        <w:tabs>
          <w:tab w:val="right" w:leader="dot" w:pos="5030"/>
        </w:tabs>
        <w:rPr>
          <w:rFonts w:eastAsiaTheme="minorEastAsia"/>
          <w:noProof/>
          <w:sz w:val="22"/>
          <w:lang w:val="en-US" w:eastAsia="en-US" w:bidi="ar-SA"/>
        </w:rPr>
      </w:pPr>
      <w:hyperlink w:anchor="_Toc399854089" w:history="1">
        <w:r w:rsidR="00EA4FC7" w:rsidRPr="00644671">
          <w:rPr>
            <w:rStyle w:val="Hyperlink"/>
            <w:noProof/>
          </w:rPr>
          <w:t>Microsoft Office Audit и Control Management Server 2013</w:t>
        </w:r>
        <w:r w:rsidR="00EA4FC7">
          <w:rPr>
            <w:noProof/>
            <w:webHidden/>
          </w:rPr>
          <w:tab/>
        </w:r>
        <w:r w:rsidR="00EA4FC7">
          <w:rPr>
            <w:noProof/>
            <w:webHidden/>
          </w:rPr>
          <w:fldChar w:fldCharType="begin"/>
        </w:r>
        <w:r w:rsidR="00EA4FC7">
          <w:rPr>
            <w:noProof/>
            <w:webHidden/>
          </w:rPr>
          <w:instrText xml:space="preserve"> PAGEREF _Toc399854089 \h </w:instrText>
        </w:r>
        <w:r w:rsidR="00EA4FC7">
          <w:rPr>
            <w:noProof/>
            <w:webHidden/>
          </w:rPr>
        </w:r>
        <w:r w:rsidR="00EA4FC7">
          <w:rPr>
            <w:noProof/>
            <w:webHidden/>
          </w:rPr>
          <w:fldChar w:fldCharType="separate"/>
        </w:r>
        <w:r w:rsidR="00EA4FC7">
          <w:rPr>
            <w:noProof/>
            <w:webHidden/>
          </w:rPr>
          <w:t>28</w:t>
        </w:r>
        <w:r w:rsidR="00EA4FC7">
          <w:rPr>
            <w:noProof/>
            <w:webHidden/>
          </w:rPr>
          <w:fldChar w:fldCharType="end"/>
        </w:r>
      </w:hyperlink>
    </w:p>
    <w:p w14:paraId="119F638D" w14:textId="77777777" w:rsidR="00EA4FC7" w:rsidRDefault="00CF3B6D">
      <w:pPr>
        <w:pStyle w:val="TOC6"/>
        <w:tabs>
          <w:tab w:val="right" w:leader="dot" w:pos="5030"/>
        </w:tabs>
        <w:rPr>
          <w:rFonts w:eastAsiaTheme="minorEastAsia"/>
          <w:noProof/>
          <w:sz w:val="22"/>
          <w:lang w:val="en-US" w:eastAsia="en-US" w:bidi="ar-SA"/>
        </w:rPr>
      </w:pPr>
      <w:hyperlink w:anchor="_Toc399854090" w:history="1">
        <w:r w:rsidR="00EA4FC7" w:rsidRPr="00644671">
          <w:rPr>
            <w:rStyle w:val="Hyperlink"/>
            <w:noProof/>
          </w:rPr>
          <w:t>SharePoint Server 2013</w:t>
        </w:r>
        <w:r w:rsidR="00EA4FC7">
          <w:rPr>
            <w:noProof/>
            <w:webHidden/>
          </w:rPr>
          <w:tab/>
        </w:r>
        <w:r w:rsidR="00EA4FC7">
          <w:rPr>
            <w:noProof/>
            <w:webHidden/>
          </w:rPr>
          <w:fldChar w:fldCharType="begin"/>
        </w:r>
        <w:r w:rsidR="00EA4FC7">
          <w:rPr>
            <w:noProof/>
            <w:webHidden/>
          </w:rPr>
          <w:instrText xml:space="preserve"> PAGEREF _Toc399854090 \h </w:instrText>
        </w:r>
        <w:r w:rsidR="00EA4FC7">
          <w:rPr>
            <w:noProof/>
            <w:webHidden/>
          </w:rPr>
        </w:r>
        <w:r w:rsidR="00EA4FC7">
          <w:rPr>
            <w:noProof/>
            <w:webHidden/>
          </w:rPr>
          <w:fldChar w:fldCharType="separate"/>
        </w:r>
        <w:r w:rsidR="00EA4FC7">
          <w:rPr>
            <w:noProof/>
            <w:webHidden/>
          </w:rPr>
          <w:t>28</w:t>
        </w:r>
        <w:r w:rsidR="00EA4FC7">
          <w:rPr>
            <w:noProof/>
            <w:webHidden/>
          </w:rPr>
          <w:fldChar w:fldCharType="end"/>
        </w:r>
      </w:hyperlink>
    </w:p>
    <w:p w14:paraId="2ABAE22E" w14:textId="77777777" w:rsidR="00EA4FC7" w:rsidRDefault="00CF3B6D">
      <w:pPr>
        <w:pStyle w:val="TOC6"/>
        <w:tabs>
          <w:tab w:val="right" w:leader="dot" w:pos="5030"/>
        </w:tabs>
        <w:rPr>
          <w:rFonts w:eastAsiaTheme="minorEastAsia"/>
          <w:noProof/>
          <w:sz w:val="22"/>
          <w:lang w:val="en-US" w:eastAsia="en-US" w:bidi="ar-SA"/>
        </w:rPr>
      </w:pPr>
      <w:hyperlink w:anchor="_Toc399854091" w:history="1">
        <w:r w:rsidR="00EA4FC7" w:rsidRPr="00644671">
          <w:rPr>
            <w:rStyle w:val="Hyperlink"/>
            <w:noProof/>
          </w:rPr>
          <w:t>SharePoint Server 2013 Enterprise CAL («на</w:t>
        </w:r>
        <w:r w:rsidR="00EA4FC7" w:rsidRPr="00644671">
          <w:rPr>
            <w:rStyle w:val="Hyperlink"/>
            <w:noProof/>
            <w:lang w:val="en-US"/>
          </w:rPr>
          <w:t> </w:t>
        </w:r>
        <w:r w:rsidR="00EA4FC7" w:rsidRPr="00644671">
          <w:rPr>
            <w:rStyle w:val="Hyperlink"/>
            <w:noProof/>
          </w:rPr>
          <w:t>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_Toc399854091 \h </w:instrText>
        </w:r>
        <w:r w:rsidR="00EA4FC7">
          <w:rPr>
            <w:noProof/>
            <w:webHidden/>
          </w:rPr>
        </w:r>
        <w:r w:rsidR="00EA4FC7">
          <w:rPr>
            <w:noProof/>
            <w:webHidden/>
          </w:rPr>
          <w:fldChar w:fldCharType="separate"/>
        </w:r>
        <w:r w:rsidR="00EA4FC7">
          <w:rPr>
            <w:noProof/>
            <w:webHidden/>
          </w:rPr>
          <w:t>28</w:t>
        </w:r>
        <w:r w:rsidR="00EA4FC7">
          <w:rPr>
            <w:noProof/>
            <w:webHidden/>
          </w:rPr>
          <w:fldChar w:fldCharType="end"/>
        </w:r>
      </w:hyperlink>
    </w:p>
    <w:p w14:paraId="5E83BCE6" w14:textId="77777777" w:rsidR="00EA4FC7" w:rsidRDefault="00CF3B6D">
      <w:pPr>
        <w:pStyle w:val="TOC6"/>
        <w:tabs>
          <w:tab w:val="right" w:leader="dot" w:pos="5030"/>
        </w:tabs>
        <w:rPr>
          <w:rFonts w:eastAsiaTheme="minorEastAsia"/>
          <w:noProof/>
          <w:sz w:val="22"/>
          <w:lang w:val="en-US" w:eastAsia="en-US" w:bidi="ar-SA"/>
        </w:rPr>
      </w:pPr>
      <w:hyperlink w:anchor="_Toc399854092" w:history="1">
        <w:r w:rsidR="00EA4FC7" w:rsidRPr="00644671">
          <w:rPr>
            <w:rStyle w:val="Hyperlink"/>
            <w:noProof/>
          </w:rPr>
          <w:t>SharePoint Server 2013 Standard CAL («на</w:t>
        </w:r>
        <w:r w:rsidR="00EA4FC7" w:rsidRPr="00644671">
          <w:rPr>
            <w:rStyle w:val="Hyperlink"/>
            <w:noProof/>
            <w:lang w:val="en-US"/>
          </w:rPr>
          <w:t> </w:t>
        </w:r>
        <w:r w:rsidR="00EA4FC7" w:rsidRPr="00644671">
          <w:rPr>
            <w:rStyle w:val="Hyperlink"/>
            <w:noProof/>
          </w:rPr>
          <w:t>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_Toc399854092 \h </w:instrText>
        </w:r>
        <w:r w:rsidR="00EA4FC7">
          <w:rPr>
            <w:noProof/>
            <w:webHidden/>
          </w:rPr>
        </w:r>
        <w:r w:rsidR="00EA4FC7">
          <w:rPr>
            <w:noProof/>
            <w:webHidden/>
          </w:rPr>
          <w:fldChar w:fldCharType="separate"/>
        </w:r>
        <w:r w:rsidR="00EA4FC7">
          <w:rPr>
            <w:noProof/>
            <w:webHidden/>
          </w:rPr>
          <w:t>28</w:t>
        </w:r>
        <w:r w:rsidR="00EA4FC7">
          <w:rPr>
            <w:noProof/>
            <w:webHidden/>
          </w:rPr>
          <w:fldChar w:fldCharType="end"/>
        </w:r>
      </w:hyperlink>
    </w:p>
    <w:p w14:paraId="7EF2BA9D"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093" w:history="1">
        <w:r w:rsidR="00EA4FC7" w:rsidRPr="00644671">
          <w:rPr>
            <w:rStyle w:val="Hyperlink"/>
            <w:noProof/>
          </w:rPr>
          <w:t>Права на сдачу в аренду</w:t>
        </w:r>
        <w:r w:rsidR="00EA4FC7">
          <w:rPr>
            <w:noProof/>
            <w:webHidden/>
          </w:rPr>
          <w:tab/>
        </w:r>
        <w:r w:rsidR="00EA4FC7">
          <w:rPr>
            <w:noProof/>
            <w:webHidden/>
          </w:rPr>
          <w:fldChar w:fldCharType="begin"/>
        </w:r>
        <w:r w:rsidR="00EA4FC7">
          <w:rPr>
            <w:noProof/>
            <w:webHidden/>
          </w:rPr>
          <w:instrText xml:space="preserve"> PAGEREF _Toc399854093 \h </w:instrText>
        </w:r>
        <w:r w:rsidR="00EA4FC7">
          <w:rPr>
            <w:noProof/>
            <w:webHidden/>
          </w:rPr>
        </w:r>
        <w:r w:rsidR="00EA4FC7">
          <w:rPr>
            <w:noProof/>
            <w:webHidden/>
          </w:rPr>
          <w:fldChar w:fldCharType="separate"/>
        </w:r>
        <w:r w:rsidR="00EA4FC7">
          <w:rPr>
            <w:noProof/>
            <w:webHidden/>
          </w:rPr>
          <w:t>29</w:t>
        </w:r>
        <w:r w:rsidR="00EA4FC7">
          <w:rPr>
            <w:noProof/>
            <w:webHidden/>
          </w:rPr>
          <w:fldChar w:fldCharType="end"/>
        </w:r>
      </w:hyperlink>
    </w:p>
    <w:p w14:paraId="40EE0AED" w14:textId="77777777" w:rsidR="00EA4FC7" w:rsidRDefault="00CF3B6D">
      <w:pPr>
        <w:pStyle w:val="TOC5"/>
        <w:rPr>
          <w:rFonts w:eastAsiaTheme="minorEastAsia"/>
          <w:noProof/>
          <w:sz w:val="22"/>
          <w:lang w:val="en-US" w:eastAsia="en-US" w:bidi="ar-SA"/>
        </w:rPr>
      </w:pPr>
      <w:hyperlink w:anchor="_Toc399854094" w:history="1">
        <w:r w:rsidR="00EA4FC7" w:rsidRPr="00644671">
          <w:rPr>
            <w:rStyle w:val="Hyperlink"/>
            <w:noProof/>
          </w:rPr>
          <w:t>Права на сдачу в аренду для Office профессиональный плюс</w:t>
        </w:r>
        <w:r w:rsidR="00EA4FC7">
          <w:rPr>
            <w:noProof/>
            <w:webHidden/>
          </w:rPr>
          <w:tab/>
        </w:r>
        <w:r w:rsidR="00EA4FC7">
          <w:rPr>
            <w:noProof/>
            <w:webHidden/>
          </w:rPr>
          <w:fldChar w:fldCharType="begin"/>
        </w:r>
        <w:r w:rsidR="00EA4FC7">
          <w:rPr>
            <w:noProof/>
            <w:webHidden/>
          </w:rPr>
          <w:instrText xml:space="preserve"> PAGEREF _Toc399854094 \h </w:instrText>
        </w:r>
        <w:r w:rsidR="00EA4FC7">
          <w:rPr>
            <w:noProof/>
            <w:webHidden/>
          </w:rPr>
        </w:r>
        <w:r w:rsidR="00EA4FC7">
          <w:rPr>
            <w:noProof/>
            <w:webHidden/>
          </w:rPr>
          <w:fldChar w:fldCharType="separate"/>
        </w:r>
        <w:r w:rsidR="00EA4FC7">
          <w:rPr>
            <w:noProof/>
            <w:webHidden/>
          </w:rPr>
          <w:t>29</w:t>
        </w:r>
        <w:r w:rsidR="00EA4FC7">
          <w:rPr>
            <w:noProof/>
            <w:webHidden/>
          </w:rPr>
          <w:fldChar w:fldCharType="end"/>
        </w:r>
      </w:hyperlink>
    </w:p>
    <w:p w14:paraId="07260389" w14:textId="77777777" w:rsidR="00EA4FC7" w:rsidRDefault="00CF3B6D">
      <w:pPr>
        <w:pStyle w:val="TOC5"/>
        <w:rPr>
          <w:rFonts w:eastAsiaTheme="minorEastAsia"/>
          <w:noProof/>
          <w:sz w:val="22"/>
          <w:lang w:val="en-US" w:eastAsia="en-US" w:bidi="ar-SA"/>
        </w:rPr>
      </w:pPr>
      <w:hyperlink w:anchor="_Toc399854095" w:history="1">
        <w:r w:rsidR="00EA4FC7" w:rsidRPr="00644671">
          <w:rPr>
            <w:rStyle w:val="Hyperlink"/>
            <w:noProof/>
          </w:rPr>
          <w:t>Права на сдачу в аренду для Office стандартный</w:t>
        </w:r>
        <w:r w:rsidR="00EA4FC7">
          <w:rPr>
            <w:noProof/>
            <w:webHidden/>
          </w:rPr>
          <w:tab/>
        </w:r>
        <w:r w:rsidR="00EA4FC7">
          <w:rPr>
            <w:noProof/>
            <w:webHidden/>
          </w:rPr>
          <w:fldChar w:fldCharType="begin"/>
        </w:r>
        <w:r w:rsidR="00EA4FC7">
          <w:rPr>
            <w:noProof/>
            <w:webHidden/>
          </w:rPr>
          <w:instrText xml:space="preserve"> PAGEREF _Toc399854095 \h </w:instrText>
        </w:r>
        <w:r w:rsidR="00EA4FC7">
          <w:rPr>
            <w:noProof/>
            <w:webHidden/>
          </w:rPr>
        </w:r>
        <w:r w:rsidR="00EA4FC7">
          <w:rPr>
            <w:noProof/>
            <w:webHidden/>
          </w:rPr>
          <w:fldChar w:fldCharType="separate"/>
        </w:r>
        <w:r w:rsidR="00EA4FC7">
          <w:rPr>
            <w:noProof/>
            <w:webHidden/>
          </w:rPr>
          <w:t>29</w:t>
        </w:r>
        <w:r w:rsidR="00EA4FC7">
          <w:rPr>
            <w:noProof/>
            <w:webHidden/>
          </w:rPr>
          <w:fldChar w:fldCharType="end"/>
        </w:r>
      </w:hyperlink>
    </w:p>
    <w:p w14:paraId="586265A7" w14:textId="77777777" w:rsidR="00EA4FC7" w:rsidRDefault="00CF3B6D">
      <w:pPr>
        <w:pStyle w:val="TOC5"/>
        <w:rPr>
          <w:rFonts w:eastAsiaTheme="minorEastAsia"/>
          <w:noProof/>
          <w:sz w:val="22"/>
          <w:lang w:val="en-US" w:eastAsia="en-US" w:bidi="ar-SA"/>
        </w:rPr>
      </w:pPr>
      <w:hyperlink w:anchor="_Toc399854096" w:history="1">
        <w:r w:rsidR="00EA4FC7" w:rsidRPr="00644671">
          <w:rPr>
            <w:rStyle w:val="Hyperlink"/>
            <w:noProof/>
          </w:rPr>
          <w:t>Права на сдачу в аренду для Windows</w:t>
        </w:r>
        <w:r w:rsidR="00EA4FC7">
          <w:rPr>
            <w:noProof/>
            <w:webHidden/>
          </w:rPr>
          <w:tab/>
        </w:r>
        <w:r w:rsidR="00EA4FC7">
          <w:rPr>
            <w:noProof/>
            <w:webHidden/>
          </w:rPr>
          <w:fldChar w:fldCharType="begin"/>
        </w:r>
        <w:r w:rsidR="00EA4FC7">
          <w:rPr>
            <w:noProof/>
            <w:webHidden/>
          </w:rPr>
          <w:instrText xml:space="preserve"> PAGEREF _Toc399854096 \h </w:instrText>
        </w:r>
        <w:r w:rsidR="00EA4FC7">
          <w:rPr>
            <w:noProof/>
            <w:webHidden/>
          </w:rPr>
        </w:r>
        <w:r w:rsidR="00EA4FC7">
          <w:rPr>
            <w:noProof/>
            <w:webHidden/>
          </w:rPr>
          <w:fldChar w:fldCharType="separate"/>
        </w:r>
        <w:r w:rsidR="00EA4FC7">
          <w:rPr>
            <w:noProof/>
            <w:webHidden/>
          </w:rPr>
          <w:t>29</w:t>
        </w:r>
        <w:r w:rsidR="00EA4FC7">
          <w:rPr>
            <w:noProof/>
            <w:webHidden/>
          </w:rPr>
          <w:fldChar w:fldCharType="end"/>
        </w:r>
      </w:hyperlink>
    </w:p>
    <w:p w14:paraId="51E28B10" w14:textId="77777777" w:rsidR="00EA4FC7" w:rsidRDefault="00CF3B6D">
      <w:pPr>
        <w:pStyle w:val="TOC2"/>
        <w:tabs>
          <w:tab w:val="right" w:leader="dot" w:pos="5030"/>
        </w:tabs>
        <w:rPr>
          <w:rFonts w:eastAsiaTheme="minorEastAsia"/>
          <w:b w:val="0"/>
          <w:smallCaps w:val="0"/>
          <w:noProof/>
          <w:sz w:val="22"/>
          <w:lang w:val="en-US" w:eastAsia="en-US" w:bidi="ar-SA"/>
        </w:rPr>
      </w:pPr>
      <w:hyperlink w:anchor="_Toc399854097" w:history="1">
        <w:r w:rsidR="00EA4FC7" w:rsidRPr="00644671">
          <w:rPr>
            <w:rStyle w:val="Hyperlink"/>
            <w:noProof/>
          </w:rPr>
          <w:t>SQL</w:t>
        </w:r>
        <w:r w:rsidR="00EA4FC7">
          <w:rPr>
            <w:noProof/>
            <w:webHidden/>
          </w:rPr>
          <w:tab/>
        </w:r>
        <w:r w:rsidR="00EA4FC7">
          <w:rPr>
            <w:noProof/>
            <w:webHidden/>
          </w:rPr>
          <w:fldChar w:fldCharType="begin"/>
        </w:r>
        <w:r w:rsidR="00EA4FC7">
          <w:rPr>
            <w:noProof/>
            <w:webHidden/>
          </w:rPr>
          <w:instrText xml:space="preserve"> PAGEREF _Toc399854097 \h </w:instrText>
        </w:r>
        <w:r w:rsidR="00EA4FC7">
          <w:rPr>
            <w:noProof/>
            <w:webHidden/>
          </w:rPr>
        </w:r>
        <w:r w:rsidR="00EA4FC7">
          <w:rPr>
            <w:noProof/>
            <w:webHidden/>
          </w:rPr>
          <w:fldChar w:fldCharType="separate"/>
        </w:r>
        <w:r w:rsidR="00EA4FC7">
          <w:rPr>
            <w:noProof/>
            <w:webHidden/>
          </w:rPr>
          <w:t>30</w:t>
        </w:r>
        <w:r w:rsidR="00EA4FC7">
          <w:rPr>
            <w:noProof/>
            <w:webHidden/>
          </w:rPr>
          <w:fldChar w:fldCharType="end"/>
        </w:r>
      </w:hyperlink>
    </w:p>
    <w:p w14:paraId="7AFDC504"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098" w:history="1">
        <w:r w:rsidR="00EA4FC7" w:rsidRPr="00644671">
          <w:rPr>
            <w:rStyle w:val="Hyperlink"/>
            <w:noProof/>
          </w:rPr>
          <w:t>Business Intelligence Appliance</w:t>
        </w:r>
        <w:r w:rsidR="00EA4FC7">
          <w:rPr>
            <w:noProof/>
            <w:webHidden/>
          </w:rPr>
          <w:tab/>
        </w:r>
        <w:r w:rsidR="00EA4FC7">
          <w:rPr>
            <w:noProof/>
            <w:webHidden/>
          </w:rPr>
          <w:fldChar w:fldCharType="begin"/>
        </w:r>
        <w:r w:rsidR="00EA4FC7">
          <w:rPr>
            <w:noProof/>
            <w:webHidden/>
          </w:rPr>
          <w:instrText xml:space="preserve"> PAGEREF _Toc399854098 \h </w:instrText>
        </w:r>
        <w:r w:rsidR="00EA4FC7">
          <w:rPr>
            <w:noProof/>
            <w:webHidden/>
          </w:rPr>
        </w:r>
        <w:r w:rsidR="00EA4FC7">
          <w:rPr>
            <w:noProof/>
            <w:webHidden/>
          </w:rPr>
          <w:fldChar w:fldCharType="separate"/>
        </w:r>
        <w:r w:rsidR="00EA4FC7">
          <w:rPr>
            <w:noProof/>
            <w:webHidden/>
          </w:rPr>
          <w:t>30</w:t>
        </w:r>
        <w:r w:rsidR="00EA4FC7">
          <w:rPr>
            <w:noProof/>
            <w:webHidden/>
          </w:rPr>
          <w:fldChar w:fldCharType="end"/>
        </w:r>
      </w:hyperlink>
    </w:p>
    <w:p w14:paraId="747C3358" w14:textId="77777777" w:rsidR="00EA4FC7" w:rsidRDefault="00CF3B6D">
      <w:pPr>
        <w:pStyle w:val="TOC6"/>
        <w:tabs>
          <w:tab w:val="right" w:leader="dot" w:pos="5030"/>
        </w:tabs>
        <w:rPr>
          <w:rFonts w:eastAsiaTheme="minorEastAsia"/>
          <w:noProof/>
          <w:sz w:val="22"/>
          <w:lang w:val="en-US" w:eastAsia="en-US" w:bidi="ar-SA"/>
        </w:rPr>
      </w:pPr>
      <w:hyperlink w:anchor="_Toc399854099" w:history="1">
        <w:r w:rsidR="00EA4FC7" w:rsidRPr="00644671">
          <w:rPr>
            <w:rStyle w:val="Hyperlink"/>
            <w:noProof/>
          </w:rPr>
          <w:t>Business Intelligence Appliance 2012</w:t>
        </w:r>
        <w:r w:rsidR="00EA4FC7">
          <w:rPr>
            <w:noProof/>
            <w:webHidden/>
          </w:rPr>
          <w:tab/>
        </w:r>
        <w:r w:rsidR="00EA4FC7">
          <w:rPr>
            <w:noProof/>
            <w:webHidden/>
          </w:rPr>
          <w:fldChar w:fldCharType="begin"/>
        </w:r>
        <w:r w:rsidR="00EA4FC7">
          <w:rPr>
            <w:noProof/>
            <w:webHidden/>
          </w:rPr>
          <w:instrText xml:space="preserve"> PAGEREF _Toc399854099 \h </w:instrText>
        </w:r>
        <w:r w:rsidR="00EA4FC7">
          <w:rPr>
            <w:noProof/>
            <w:webHidden/>
          </w:rPr>
        </w:r>
        <w:r w:rsidR="00EA4FC7">
          <w:rPr>
            <w:noProof/>
            <w:webHidden/>
          </w:rPr>
          <w:fldChar w:fldCharType="separate"/>
        </w:r>
        <w:r w:rsidR="00EA4FC7">
          <w:rPr>
            <w:noProof/>
            <w:webHidden/>
          </w:rPr>
          <w:t>30</w:t>
        </w:r>
        <w:r w:rsidR="00EA4FC7">
          <w:rPr>
            <w:noProof/>
            <w:webHidden/>
          </w:rPr>
          <w:fldChar w:fldCharType="end"/>
        </w:r>
      </w:hyperlink>
    </w:p>
    <w:p w14:paraId="5BCAB1C6"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00" w:history="1">
        <w:r w:rsidR="00EA4FC7" w:rsidRPr="00644671">
          <w:rPr>
            <w:rStyle w:val="Hyperlink"/>
            <w:noProof/>
          </w:rPr>
          <w:t>SQL Server</w:t>
        </w:r>
        <w:r w:rsidR="00EA4FC7">
          <w:rPr>
            <w:noProof/>
            <w:webHidden/>
          </w:rPr>
          <w:tab/>
        </w:r>
        <w:r w:rsidR="00EA4FC7">
          <w:rPr>
            <w:noProof/>
            <w:webHidden/>
          </w:rPr>
          <w:fldChar w:fldCharType="begin"/>
        </w:r>
        <w:r w:rsidR="00EA4FC7">
          <w:rPr>
            <w:noProof/>
            <w:webHidden/>
          </w:rPr>
          <w:instrText xml:space="preserve"> PAGEREF _Toc399854100 \h </w:instrText>
        </w:r>
        <w:r w:rsidR="00EA4FC7">
          <w:rPr>
            <w:noProof/>
            <w:webHidden/>
          </w:rPr>
        </w:r>
        <w:r w:rsidR="00EA4FC7">
          <w:rPr>
            <w:noProof/>
            <w:webHidden/>
          </w:rPr>
          <w:fldChar w:fldCharType="separate"/>
        </w:r>
        <w:r w:rsidR="00EA4FC7">
          <w:rPr>
            <w:noProof/>
            <w:webHidden/>
          </w:rPr>
          <w:t>30</w:t>
        </w:r>
        <w:r w:rsidR="00EA4FC7">
          <w:rPr>
            <w:noProof/>
            <w:webHidden/>
          </w:rPr>
          <w:fldChar w:fldCharType="end"/>
        </w:r>
      </w:hyperlink>
    </w:p>
    <w:p w14:paraId="0A12EE0C" w14:textId="77777777" w:rsidR="00EA4FC7" w:rsidRDefault="00CF3B6D">
      <w:pPr>
        <w:pStyle w:val="TOC6"/>
        <w:tabs>
          <w:tab w:val="right" w:leader="dot" w:pos="5030"/>
        </w:tabs>
        <w:rPr>
          <w:rFonts w:eastAsiaTheme="minorEastAsia"/>
          <w:noProof/>
          <w:sz w:val="22"/>
          <w:lang w:val="en-US" w:eastAsia="en-US" w:bidi="ar-SA"/>
        </w:rPr>
      </w:pPr>
      <w:hyperlink w:anchor="_Toc399854101" w:history="1">
        <w:r w:rsidR="00EA4FC7" w:rsidRPr="00644671">
          <w:rPr>
            <w:rStyle w:val="Hyperlink"/>
            <w:noProof/>
          </w:rPr>
          <w:t>SQL Server 2014 Business Intelligence</w:t>
        </w:r>
        <w:r w:rsidR="00EA4FC7">
          <w:rPr>
            <w:noProof/>
            <w:webHidden/>
          </w:rPr>
          <w:tab/>
        </w:r>
        <w:r w:rsidR="00EA4FC7">
          <w:rPr>
            <w:noProof/>
            <w:webHidden/>
          </w:rPr>
          <w:fldChar w:fldCharType="begin"/>
        </w:r>
        <w:r w:rsidR="00EA4FC7">
          <w:rPr>
            <w:noProof/>
            <w:webHidden/>
          </w:rPr>
          <w:instrText xml:space="preserve"> PAGEREF _Toc399854101 \h </w:instrText>
        </w:r>
        <w:r w:rsidR="00EA4FC7">
          <w:rPr>
            <w:noProof/>
            <w:webHidden/>
          </w:rPr>
        </w:r>
        <w:r w:rsidR="00EA4FC7">
          <w:rPr>
            <w:noProof/>
            <w:webHidden/>
          </w:rPr>
          <w:fldChar w:fldCharType="separate"/>
        </w:r>
        <w:r w:rsidR="00EA4FC7">
          <w:rPr>
            <w:noProof/>
            <w:webHidden/>
          </w:rPr>
          <w:t>30</w:t>
        </w:r>
        <w:r w:rsidR="00EA4FC7">
          <w:rPr>
            <w:noProof/>
            <w:webHidden/>
          </w:rPr>
          <w:fldChar w:fldCharType="end"/>
        </w:r>
      </w:hyperlink>
    </w:p>
    <w:p w14:paraId="1342F22B" w14:textId="77777777" w:rsidR="00EA4FC7" w:rsidRDefault="00CF3B6D">
      <w:pPr>
        <w:pStyle w:val="TOC6"/>
        <w:tabs>
          <w:tab w:val="right" w:leader="dot" w:pos="5030"/>
        </w:tabs>
        <w:rPr>
          <w:rFonts w:eastAsiaTheme="minorEastAsia"/>
          <w:noProof/>
          <w:sz w:val="22"/>
          <w:lang w:val="en-US" w:eastAsia="en-US" w:bidi="ar-SA"/>
        </w:rPr>
      </w:pPr>
      <w:hyperlink w:anchor="_Toc399854102" w:history="1">
        <w:r w:rsidR="00EA4FC7" w:rsidRPr="00644671">
          <w:rPr>
            <w:rStyle w:val="Hyperlink"/>
            <w:noProof/>
          </w:rPr>
          <w:t>SQL Server 2014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_Toc399854102 \h </w:instrText>
        </w:r>
        <w:r w:rsidR="00EA4FC7">
          <w:rPr>
            <w:noProof/>
            <w:webHidden/>
          </w:rPr>
        </w:r>
        <w:r w:rsidR="00EA4FC7">
          <w:rPr>
            <w:noProof/>
            <w:webHidden/>
          </w:rPr>
          <w:fldChar w:fldCharType="separate"/>
        </w:r>
        <w:r w:rsidR="00EA4FC7">
          <w:rPr>
            <w:noProof/>
            <w:webHidden/>
          </w:rPr>
          <w:t>30</w:t>
        </w:r>
        <w:r w:rsidR="00EA4FC7">
          <w:rPr>
            <w:noProof/>
            <w:webHidden/>
          </w:rPr>
          <w:fldChar w:fldCharType="end"/>
        </w:r>
      </w:hyperlink>
    </w:p>
    <w:p w14:paraId="0A510AC1" w14:textId="77777777" w:rsidR="00EA4FC7" w:rsidRDefault="00CF3B6D">
      <w:pPr>
        <w:pStyle w:val="TOC6"/>
        <w:tabs>
          <w:tab w:val="right" w:leader="dot" w:pos="5030"/>
        </w:tabs>
        <w:rPr>
          <w:rFonts w:eastAsiaTheme="minorEastAsia"/>
          <w:noProof/>
          <w:sz w:val="22"/>
          <w:lang w:val="en-US" w:eastAsia="en-US" w:bidi="ar-SA"/>
        </w:rPr>
      </w:pPr>
      <w:hyperlink w:anchor="_Toc399854103" w:history="1">
        <w:r w:rsidR="00EA4FC7" w:rsidRPr="00644671">
          <w:rPr>
            <w:rStyle w:val="Hyperlink"/>
            <w:noProof/>
          </w:rPr>
          <w:t>SQL Server 2014 Developer</w:t>
        </w:r>
        <w:r w:rsidR="00EA4FC7">
          <w:rPr>
            <w:noProof/>
            <w:webHidden/>
          </w:rPr>
          <w:tab/>
        </w:r>
        <w:r w:rsidR="00EA4FC7">
          <w:rPr>
            <w:noProof/>
            <w:webHidden/>
          </w:rPr>
          <w:fldChar w:fldCharType="begin"/>
        </w:r>
        <w:r w:rsidR="00EA4FC7">
          <w:rPr>
            <w:noProof/>
            <w:webHidden/>
          </w:rPr>
          <w:instrText xml:space="preserve"> PAGEREF _Toc399854103 \h </w:instrText>
        </w:r>
        <w:r w:rsidR="00EA4FC7">
          <w:rPr>
            <w:noProof/>
            <w:webHidden/>
          </w:rPr>
        </w:r>
        <w:r w:rsidR="00EA4FC7">
          <w:rPr>
            <w:noProof/>
            <w:webHidden/>
          </w:rPr>
          <w:fldChar w:fldCharType="separate"/>
        </w:r>
        <w:r w:rsidR="00EA4FC7">
          <w:rPr>
            <w:noProof/>
            <w:webHidden/>
          </w:rPr>
          <w:t>30</w:t>
        </w:r>
        <w:r w:rsidR="00EA4FC7">
          <w:rPr>
            <w:noProof/>
            <w:webHidden/>
          </w:rPr>
          <w:fldChar w:fldCharType="end"/>
        </w:r>
      </w:hyperlink>
    </w:p>
    <w:p w14:paraId="62164B41" w14:textId="77777777" w:rsidR="00EA4FC7" w:rsidRDefault="00CF3B6D">
      <w:pPr>
        <w:pStyle w:val="TOC6"/>
        <w:tabs>
          <w:tab w:val="right" w:leader="dot" w:pos="5030"/>
        </w:tabs>
        <w:rPr>
          <w:rFonts w:eastAsiaTheme="minorEastAsia"/>
          <w:noProof/>
          <w:sz w:val="22"/>
          <w:lang w:val="en-US" w:eastAsia="en-US" w:bidi="ar-SA"/>
        </w:rPr>
      </w:pPr>
      <w:hyperlink w:anchor="_Toc399854104" w:history="1">
        <w:r w:rsidR="00EA4FC7" w:rsidRPr="00644671">
          <w:rPr>
            <w:rStyle w:val="Hyperlink"/>
            <w:noProof/>
          </w:rPr>
          <w:t>SQL Server 2014 Enterprise</w:t>
        </w:r>
        <w:r w:rsidR="00EA4FC7">
          <w:rPr>
            <w:noProof/>
            <w:webHidden/>
          </w:rPr>
          <w:tab/>
        </w:r>
        <w:r w:rsidR="00EA4FC7">
          <w:rPr>
            <w:noProof/>
            <w:webHidden/>
          </w:rPr>
          <w:fldChar w:fldCharType="begin"/>
        </w:r>
        <w:r w:rsidR="00EA4FC7">
          <w:rPr>
            <w:noProof/>
            <w:webHidden/>
          </w:rPr>
          <w:instrText xml:space="preserve"> PAGEREF _Toc399854104 \h </w:instrText>
        </w:r>
        <w:r w:rsidR="00EA4FC7">
          <w:rPr>
            <w:noProof/>
            <w:webHidden/>
          </w:rPr>
        </w:r>
        <w:r w:rsidR="00EA4FC7">
          <w:rPr>
            <w:noProof/>
            <w:webHidden/>
          </w:rPr>
          <w:fldChar w:fldCharType="separate"/>
        </w:r>
        <w:r w:rsidR="00EA4FC7">
          <w:rPr>
            <w:noProof/>
            <w:webHidden/>
          </w:rPr>
          <w:t>30</w:t>
        </w:r>
        <w:r w:rsidR="00EA4FC7">
          <w:rPr>
            <w:noProof/>
            <w:webHidden/>
          </w:rPr>
          <w:fldChar w:fldCharType="end"/>
        </w:r>
      </w:hyperlink>
    </w:p>
    <w:p w14:paraId="0C51DED9" w14:textId="77777777" w:rsidR="00EA4FC7" w:rsidRDefault="00CF3B6D">
      <w:pPr>
        <w:pStyle w:val="TOC6"/>
        <w:tabs>
          <w:tab w:val="right" w:leader="dot" w:pos="5030"/>
        </w:tabs>
        <w:rPr>
          <w:rFonts w:eastAsiaTheme="minorEastAsia"/>
          <w:noProof/>
          <w:sz w:val="22"/>
          <w:lang w:val="en-US" w:eastAsia="en-US" w:bidi="ar-SA"/>
        </w:rPr>
      </w:pPr>
      <w:hyperlink w:anchor="_Toc399854105" w:history="1">
        <w:r w:rsidR="00EA4FC7" w:rsidRPr="00644671">
          <w:rPr>
            <w:rStyle w:val="Hyperlink"/>
            <w:noProof/>
          </w:rPr>
          <w:t>SQL Server 2014 Enterprise Core (пакет — 2 лицензии «на ядро»)</w:t>
        </w:r>
        <w:r w:rsidR="00EA4FC7">
          <w:rPr>
            <w:noProof/>
            <w:webHidden/>
          </w:rPr>
          <w:tab/>
        </w:r>
        <w:r w:rsidR="00EA4FC7">
          <w:rPr>
            <w:noProof/>
            <w:webHidden/>
          </w:rPr>
          <w:fldChar w:fldCharType="begin"/>
        </w:r>
        <w:r w:rsidR="00EA4FC7">
          <w:rPr>
            <w:noProof/>
            <w:webHidden/>
          </w:rPr>
          <w:instrText xml:space="preserve"> PAGEREF _Toc399854105 \h </w:instrText>
        </w:r>
        <w:r w:rsidR="00EA4FC7">
          <w:rPr>
            <w:noProof/>
            <w:webHidden/>
          </w:rPr>
        </w:r>
        <w:r w:rsidR="00EA4FC7">
          <w:rPr>
            <w:noProof/>
            <w:webHidden/>
          </w:rPr>
          <w:fldChar w:fldCharType="separate"/>
        </w:r>
        <w:r w:rsidR="00EA4FC7">
          <w:rPr>
            <w:noProof/>
            <w:webHidden/>
          </w:rPr>
          <w:t>30</w:t>
        </w:r>
        <w:r w:rsidR="00EA4FC7">
          <w:rPr>
            <w:noProof/>
            <w:webHidden/>
          </w:rPr>
          <w:fldChar w:fldCharType="end"/>
        </w:r>
      </w:hyperlink>
    </w:p>
    <w:p w14:paraId="3BDEE354" w14:textId="77777777" w:rsidR="00EA4FC7" w:rsidRDefault="00CF3B6D">
      <w:pPr>
        <w:pStyle w:val="TOC6"/>
        <w:tabs>
          <w:tab w:val="right" w:leader="dot" w:pos="5030"/>
        </w:tabs>
        <w:rPr>
          <w:rFonts w:eastAsiaTheme="minorEastAsia"/>
          <w:noProof/>
          <w:sz w:val="22"/>
          <w:lang w:val="en-US" w:eastAsia="en-US" w:bidi="ar-SA"/>
        </w:rPr>
      </w:pPr>
      <w:hyperlink w:anchor="_Toc399854106" w:history="1">
        <w:r w:rsidR="00EA4FC7" w:rsidRPr="00644671">
          <w:rPr>
            <w:rStyle w:val="Hyperlink"/>
            <w:noProof/>
            <w:lang w:val="en-US"/>
          </w:rPr>
          <w:t>SQL Server 2012 Parallel Data Warehouse</w:t>
        </w:r>
        <w:r w:rsidR="00EA4FC7">
          <w:rPr>
            <w:noProof/>
            <w:webHidden/>
          </w:rPr>
          <w:tab/>
        </w:r>
        <w:r w:rsidR="00EA4FC7">
          <w:rPr>
            <w:noProof/>
            <w:webHidden/>
          </w:rPr>
          <w:fldChar w:fldCharType="begin"/>
        </w:r>
        <w:r w:rsidR="00EA4FC7">
          <w:rPr>
            <w:noProof/>
            <w:webHidden/>
          </w:rPr>
          <w:instrText xml:space="preserve"> PAGEREF _Toc399854106 \h </w:instrText>
        </w:r>
        <w:r w:rsidR="00EA4FC7">
          <w:rPr>
            <w:noProof/>
            <w:webHidden/>
          </w:rPr>
        </w:r>
        <w:r w:rsidR="00EA4FC7">
          <w:rPr>
            <w:noProof/>
            <w:webHidden/>
          </w:rPr>
          <w:fldChar w:fldCharType="separate"/>
        </w:r>
        <w:r w:rsidR="00EA4FC7">
          <w:rPr>
            <w:noProof/>
            <w:webHidden/>
          </w:rPr>
          <w:t>30</w:t>
        </w:r>
        <w:r w:rsidR="00EA4FC7">
          <w:rPr>
            <w:noProof/>
            <w:webHidden/>
          </w:rPr>
          <w:fldChar w:fldCharType="end"/>
        </w:r>
      </w:hyperlink>
    </w:p>
    <w:p w14:paraId="70C3E5B4" w14:textId="77777777" w:rsidR="00EA4FC7" w:rsidRDefault="00CF3B6D">
      <w:pPr>
        <w:pStyle w:val="TOC6"/>
        <w:tabs>
          <w:tab w:val="right" w:leader="dot" w:pos="5030"/>
        </w:tabs>
        <w:rPr>
          <w:rFonts w:eastAsiaTheme="minorEastAsia"/>
          <w:noProof/>
          <w:sz w:val="22"/>
          <w:lang w:val="en-US" w:eastAsia="en-US" w:bidi="ar-SA"/>
        </w:rPr>
      </w:pPr>
      <w:hyperlink w:anchor="_Toc399854107" w:history="1">
        <w:r w:rsidR="00EA4FC7" w:rsidRPr="00644671">
          <w:rPr>
            <w:rStyle w:val="Hyperlink"/>
            <w:noProof/>
            <w:lang w:val="en-US"/>
          </w:rPr>
          <w:t>SQL Server 2012 Parallel Data Warehouse Developer</w:t>
        </w:r>
        <w:r w:rsidR="00EA4FC7">
          <w:rPr>
            <w:noProof/>
            <w:webHidden/>
          </w:rPr>
          <w:tab/>
        </w:r>
        <w:r w:rsidR="00EA4FC7">
          <w:rPr>
            <w:noProof/>
            <w:webHidden/>
          </w:rPr>
          <w:fldChar w:fldCharType="begin"/>
        </w:r>
        <w:r w:rsidR="00EA4FC7">
          <w:rPr>
            <w:noProof/>
            <w:webHidden/>
          </w:rPr>
          <w:instrText xml:space="preserve"> PAGEREF _Toc399854107 \h </w:instrText>
        </w:r>
        <w:r w:rsidR="00EA4FC7">
          <w:rPr>
            <w:noProof/>
            <w:webHidden/>
          </w:rPr>
        </w:r>
        <w:r w:rsidR="00EA4FC7">
          <w:rPr>
            <w:noProof/>
            <w:webHidden/>
          </w:rPr>
          <w:fldChar w:fldCharType="separate"/>
        </w:r>
        <w:r w:rsidR="00EA4FC7">
          <w:rPr>
            <w:noProof/>
            <w:webHidden/>
          </w:rPr>
          <w:t>30</w:t>
        </w:r>
        <w:r w:rsidR="00EA4FC7">
          <w:rPr>
            <w:noProof/>
            <w:webHidden/>
          </w:rPr>
          <w:fldChar w:fldCharType="end"/>
        </w:r>
      </w:hyperlink>
    </w:p>
    <w:p w14:paraId="26502294" w14:textId="77777777" w:rsidR="00EA4FC7" w:rsidRDefault="00CF3B6D">
      <w:pPr>
        <w:pStyle w:val="TOC6"/>
        <w:tabs>
          <w:tab w:val="right" w:leader="dot" w:pos="5030"/>
        </w:tabs>
        <w:rPr>
          <w:rFonts w:eastAsiaTheme="minorEastAsia"/>
          <w:noProof/>
          <w:sz w:val="22"/>
          <w:lang w:val="en-US" w:eastAsia="en-US" w:bidi="ar-SA"/>
        </w:rPr>
      </w:pPr>
      <w:hyperlink w:anchor="_Toc399854108" w:history="1">
        <w:r w:rsidR="00EA4FC7" w:rsidRPr="00644671">
          <w:rPr>
            <w:rStyle w:val="Hyperlink"/>
            <w:noProof/>
          </w:rPr>
          <w:t>SQL Server 2014 Standard</w:t>
        </w:r>
        <w:r w:rsidR="00EA4FC7">
          <w:rPr>
            <w:noProof/>
            <w:webHidden/>
          </w:rPr>
          <w:tab/>
        </w:r>
        <w:r w:rsidR="00EA4FC7">
          <w:rPr>
            <w:noProof/>
            <w:webHidden/>
          </w:rPr>
          <w:fldChar w:fldCharType="begin"/>
        </w:r>
        <w:r w:rsidR="00EA4FC7">
          <w:rPr>
            <w:noProof/>
            <w:webHidden/>
          </w:rPr>
          <w:instrText xml:space="preserve"> PAGEREF _Toc399854108 \h </w:instrText>
        </w:r>
        <w:r w:rsidR="00EA4FC7">
          <w:rPr>
            <w:noProof/>
            <w:webHidden/>
          </w:rPr>
        </w:r>
        <w:r w:rsidR="00EA4FC7">
          <w:rPr>
            <w:noProof/>
            <w:webHidden/>
          </w:rPr>
          <w:fldChar w:fldCharType="separate"/>
        </w:r>
        <w:r w:rsidR="00EA4FC7">
          <w:rPr>
            <w:noProof/>
            <w:webHidden/>
          </w:rPr>
          <w:t>30</w:t>
        </w:r>
        <w:r w:rsidR="00EA4FC7">
          <w:rPr>
            <w:noProof/>
            <w:webHidden/>
          </w:rPr>
          <w:fldChar w:fldCharType="end"/>
        </w:r>
      </w:hyperlink>
    </w:p>
    <w:p w14:paraId="6B4B48BA" w14:textId="77777777" w:rsidR="00EA4FC7" w:rsidRDefault="00CF3B6D">
      <w:pPr>
        <w:pStyle w:val="TOC6"/>
        <w:tabs>
          <w:tab w:val="right" w:leader="dot" w:pos="5030"/>
        </w:tabs>
        <w:rPr>
          <w:rFonts w:eastAsiaTheme="minorEastAsia"/>
          <w:noProof/>
          <w:sz w:val="22"/>
          <w:lang w:val="en-US" w:eastAsia="en-US" w:bidi="ar-SA"/>
        </w:rPr>
      </w:pPr>
      <w:hyperlink w:anchor="_Toc399854109" w:history="1">
        <w:r w:rsidR="00EA4FC7" w:rsidRPr="00644671">
          <w:rPr>
            <w:rStyle w:val="Hyperlink"/>
            <w:noProof/>
          </w:rPr>
          <w:t>SQL Server 2014 Standard Core (пакет — 2 лицензии «на ядро»)</w:t>
        </w:r>
        <w:r w:rsidR="00EA4FC7">
          <w:rPr>
            <w:noProof/>
            <w:webHidden/>
          </w:rPr>
          <w:tab/>
        </w:r>
        <w:r w:rsidR="00EA4FC7">
          <w:rPr>
            <w:noProof/>
            <w:webHidden/>
          </w:rPr>
          <w:fldChar w:fldCharType="begin"/>
        </w:r>
        <w:r w:rsidR="00EA4FC7">
          <w:rPr>
            <w:noProof/>
            <w:webHidden/>
          </w:rPr>
          <w:instrText xml:space="preserve"> PAGEREF _Toc399854109 \h </w:instrText>
        </w:r>
        <w:r w:rsidR="00EA4FC7">
          <w:rPr>
            <w:noProof/>
            <w:webHidden/>
          </w:rPr>
        </w:r>
        <w:r w:rsidR="00EA4FC7">
          <w:rPr>
            <w:noProof/>
            <w:webHidden/>
          </w:rPr>
          <w:fldChar w:fldCharType="separate"/>
        </w:r>
        <w:r w:rsidR="00EA4FC7">
          <w:rPr>
            <w:noProof/>
            <w:webHidden/>
          </w:rPr>
          <w:t>30</w:t>
        </w:r>
        <w:r w:rsidR="00EA4FC7">
          <w:rPr>
            <w:noProof/>
            <w:webHidden/>
          </w:rPr>
          <w:fldChar w:fldCharType="end"/>
        </w:r>
      </w:hyperlink>
    </w:p>
    <w:p w14:paraId="4231F3EB"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110" w:history="1">
        <w:r w:rsidR="00EA4FC7" w:rsidRPr="00644671">
          <w:rPr>
            <w:rStyle w:val="Hyperlink"/>
            <w:noProof/>
          </w:rPr>
          <w:t>Street and Trips</w:t>
        </w:r>
        <w:r w:rsidR="00EA4FC7">
          <w:rPr>
            <w:noProof/>
            <w:webHidden/>
          </w:rPr>
          <w:tab/>
        </w:r>
        <w:r w:rsidR="00EA4FC7">
          <w:rPr>
            <w:noProof/>
            <w:webHidden/>
          </w:rPr>
          <w:fldChar w:fldCharType="begin"/>
        </w:r>
        <w:r w:rsidR="00EA4FC7">
          <w:rPr>
            <w:noProof/>
            <w:webHidden/>
          </w:rPr>
          <w:instrText xml:space="preserve"> PAGEREF _Toc399854110 \h </w:instrText>
        </w:r>
        <w:r w:rsidR="00EA4FC7">
          <w:rPr>
            <w:noProof/>
            <w:webHidden/>
          </w:rPr>
        </w:r>
        <w:r w:rsidR="00EA4FC7">
          <w:rPr>
            <w:noProof/>
            <w:webHidden/>
          </w:rPr>
          <w:fldChar w:fldCharType="separate"/>
        </w:r>
        <w:r w:rsidR="00EA4FC7">
          <w:rPr>
            <w:noProof/>
            <w:webHidden/>
          </w:rPr>
          <w:t>32</w:t>
        </w:r>
        <w:r w:rsidR="00EA4FC7">
          <w:rPr>
            <w:noProof/>
            <w:webHidden/>
          </w:rPr>
          <w:fldChar w:fldCharType="end"/>
        </w:r>
      </w:hyperlink>
    </w:p>
    <w:p w14:paraId="11674B07" w14:textId="77777777" w:rsidR="00EA4FC7" w:rsidRDefault="00CF3B6D">
      <w:pPr>
        <w:pStyle w:val="TOC5"/>
        <w:rPr>
          <w:rFonts w:eastAsiaTheme="minorEastAsia"/>
          <w:noProof/>
          <w:sz w:val="22"/>
          <w:lang w:val="en-US" w:eastAsia="en-US" w:bidi="ar-SA"/>
        </w:rPr>
      </w:pPr>
      <w:hyperlink w:anchor="_Toc399854111" w:history="1">
        <w:r w:rsidR="00EA4FC7" w:rsidRPr="00644671">
          <w:rPr>
            <w:rStyle w:val="Hyperlink"/>
            <w:noProof/>
          </w:rPr>
          <w:t>Street and Trips 2013</w:t>
        </w:r>
        <w:r w:rsidR="00EA4FC7">
          <w:rPr>
            <w:noProof/>
            <w:webHidden/>
          </w:rPr>
          <w:tab/>
        </w:r>
        <w:r w:rsidR="00EA4FC7">
          <w:rPr>
            <w:noProof/>
            <w:webHidden/>
          </w:rPr>
          <w:fldChar w:fldCharType="begin"/>
        </w:r>
        <w:r w:rsidR="00EA4FC7">
          <w:rPr>
            <w:noProof/>
            <w:webHidden/>
          </w:rPr>
          <w:instrText xml:space="preserve"> PAGEREF _Toc399854111 \h </w:instrText>
        </w:r>
        <w:r w:rsidR="00EA4FC7">
          <w:rPr>
            <w:noProof/>
            <w:webHidden/>
          </w:rPr>
        </w:r>
        <w:r w:rsidR="00EA4FC7">
          <w:rPr>
            <w:noProof/>
            <w:webHidden/>
          </w:rPr>
          <w:fldChar w:fldCharType="separate"/>
        </w:r>
        <w:r w:rsidR="00EA4FC7">
          <w:rPr>
            <w:noProof/>
            <w:webHidden/>
          </w:rPr>
          <w:t>32</w:t>
        </w:r>
        <w:r w:rsidR="00EA4FC7">
          <w:rPr>
            <w:noProof/>
            <w:webHidden/>
          </w:rPr>
          <w:fldChar w:fldCharType="end"/>
        </w:r>
      </w:hyperlink>
    </w:p>
    <w:p w14:paraId="42B5F80D" w14:textId="77777777" w:rsidR="00EA4FC7" w:rsidRDefault="00CF3B6D">
      <w:pPr>
        <w:pStyle w:val="TOC2"/>
        <w:tabs>
          <w:tab w:val="right" w:leader="dot" w:pos="5030"/>
        </w:tabs>
        <w:rPr>
          <w:rFonts w:eastAsiaTheme="minorEastAsia"/>
          <w:b w:val="0"/>
          <w:smallCaps w:val="0"/>
          <w:noProof/>
          <w:sz w:val="22"/>
          <w:lang w:val="en-US" w:eastAsia="en-US" w:bidi="ar-SA"/>
        </w:rPr>
      </w:pPr>
      <w:hyperlink w:anchor="_Toc399854112" w:history="1">
        <w:r w:rsidR="00EA4FC7" w:rsidRPr="00644671">
          <w:rPr>
            <w:rStyle w:val="Hyperlink"/>
            <w:noProof/>
          </w:rPr>
          <w:t>System Center</w:t>
        </w:r>
        <w:r w:rsidR="00EA4FC7">
          <w:rPr>
            <w:noProof/>
            <w:webHidden/>
          </w:rPr>
          <w:tab/>
        </w:r>
        <w:r w:rsidR="00EA4FC7">
          <w:rPr>
            <w:noProof/>
            <w:webHidden/>
          </w:rPr>
          <w:fldChar w:fldCharType="begin"/>
        </w:r>
        <w:r w:rsidR="00EA4FC7">
          <w:rPr>
            <w:noProof/>
            <w:webHidden/>
          </w:rPr>
          <w:instrText xml:space="preserve"> PAGEREF _Toc399854112 \h </w:instrText>
        </w:r>
        <w:r w:rsidR="00EA4FC7">
          <w:rPr>
            <w:noProof/>
            <w:webHidden/>
          </w:rPr>
        </w:r>
        <w:r w:rsidR="00EA4FC7">
          <w:rPr>
            <w:noProof/>
            <w:webHidden/>
          </w:rPr>
          <w:fldChar w:fldCharType="separate"/>
        </w:r>
        <w:r w:rsidR="00EA4FC7">
          <w:rPr>
            <w:noProof/>
            <w:webHidden/>
          </w:rPr>
          <w:t>32</w:t>
        </w:r>
        <w:r w:rsidR="00EA4FC7">
          <w:rPr>
            <w:noProof/>
            <w:webHidden/>
          </w:rPr>
          <w:fldChar w:fldCharType="end"/>
        </w:r>
      </w:hyperlink>
    </w:p>
    <w:p w14:paraId="59F9E084"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13" w:history="1">
        <w:r w:rsidR="00EA4FC7" w:rsidRPr="00644671">
          <w:rPr>
            <w:rStyle w:val="Hyperlink"/>
            <w:noProof/>
          </w:rPr>
          <w:t>System Center Client Management Suite</w:t>
        </w:r>
        <w:r w:rsidR="00EA4FC7">
          <w:rPr>
            <w:noProof/>
            <w:webHidden/>
          </w:rPr>
          <w:tab/>
        </w:r>
        <w:r w:rsidR="00EA4FC7">
          <w:rPr>
            <w:noProof/>
            <w:webHidden/>
          </w:rPr>
          <w:fldChar w:fldCharType="begin"/>
        </w:r>
        <w:r w:rsidR="00EA4FC7">
          <w:rPr>
            <w:noProof/>
            <w:webHidden/>
          </w:rPr>
          <w:instrText xml:space="preserve"> PAGEREF _Toc399854113 \h </w:instrText>
        </w:r>
        <w:r w:rsidR="00EA4FC7">
          <w:rPr>
            <w:noProof/>
            <w:webHidden/>
          </w:rPr>
        </w:r>
        <w:r w:rsidR="00EA4FC7">
          <w:rPr>
            <w:noProof/>
            <w:webHidden/>
          </w:rPr>
          <w:fldChar w:fldCharType="separate"/>
        </w:r>
        <w:r w:rsidR="00EA4FC7">
          <w:rPr>
            <w:noProof/>
            <w:webHidden/>
          </w:rPr>
          <w:t>32</w:t>
        </w:r>
        <w:r w:rsidR="00EA4FC7">
          <w:rPr>
            <w:noProof/>
            <w:webHidden/>
          </w:rPr>
          <w:fldChar w:fldCharType="end"/>
        </w:r>
      </w:hyperlink>
    </w:p>
    <w:p w14:paraId="622700F7" w14:textId="77777777" w:rsidR="00EA4FC7" w:rsidRDefault="00CF3B6D">
      <w:pPr>
        <w:pStyle w:val="TOC6"/>
        <w:tabs>
          <w:tab w:val="right" w:leader="dot" w:pos="5030"/>
        </w:tabs>
        <w:rPr>
          <w:rFonts w:eastAsiaTheme="minorEastAsia"/>
          <w:noProof/>
          <w:sz w:val="22"/>
          <w:lang w:val="en-US" w:eastAsia="en-US" w:bidi="ar-SA"/>
        </w:rPr>
      </w:pPr>
      <w:hyperlink w:anchor="_Toc399854114" w:history="1">
        <w:r w:rsidR="00EA4FC7" w:rsidRPr="00644671">
          <w:rPr>
            <w:rStyle w:val="Hyperlink"/>
            <w:noProof/>
          </w:rPr>
          <w:t>System Center 2012 R2 Client Management Suite (Client ML) «на операционную среду»</w:t>
        </w:r>
        <w:r w:rsidR="00EA4FC7">
          <w:rPr>
            <w:noProof/>
            <w:webHidden/>
          </w:rPr>
          <w:tab/>
        </w:r>
        <w:r w:rsidR="00EA4FC7">
          <w:rPr>
            <w:noProof/>
            <w:webHidden/>
          </w:rPr>
          <w:fldChar w:fldCharType="begin"/>
        </w:r>
        <w:r w:rsidR="00EA4FC7">
          <w:rPr>
            <w:noProof/>
            <w:webHidden/>
          </w:rPr>
          <w:instrText xml:space="preserve"> PAGEREF _Toc399854114 \h </w:instrText>
        </w:r>
        <w:r w:rsidR="00EA4FC7">
          <w:rPr>
            <w:noProof/>
            <w:webHidden/>
          </w:rPr>
        </w:r>
        <w:r w:rsidR="00EA4FC7">
          <w:rPr>
            <w:noProof/>
            <w:webHidden/>
          </w:rPr>
          <w:fldChar w:fldCharType="separate"/>
        </w:r>
        <w:r w:rsidR="00EA4FC7">
          <w:rPr>
            <w:noProof/>
            <w:webHidden/>
          </w:rPr>
          <w:t>32</w:t>
        </w:r>
        <w:r w:rsidR="00EA4FC7">
          <w:rPr>
            <w:noProof/>
            <w:webHidden/>
          </w:rPr>
          <w:fldChar w:fldCharType="end"/>
        </w:r>
      </w:hyperlink>
    </w:p>
    <w:p w14:paraId="0D5CFBD8" w14:textId="77777777" w:rsidR="00EA4FC7" w:rsidRDefault="00CF3B6D">
      <w:pPr>
        <w:pStyle w:val="TOC6"/>
        <w:tabs>
          <w:tab w:val="right" w:leader="dot" w:pos="5030"/>
        </w:tabs>
        <w:rPr>
          <w:rFonts w:eastAsiaTheme="minorEastAsia"/>
          <w:noProof/>
          <w:sz w:val="22"/>
          <w:lang w:val="en-US" w:eastAsia="en-US" w:bidi="ar-SA"/>
        </w:rPr>
      </w:pPr>
      <w:hyperlink w:anchor="_Toc399854115" w:history="1">
        <w:r w:rsidR="00EA4FC7" w:rsidRPr="00644671">
          <w:rPr>
            <w:rStyle w:val="Hyperlink"/>
            <w:noProof/>
          </w:rPr>
          <w:t>System Center 2012 R2 Client Management Suite, клиентская лицензия на управление «на пользователя»</w:t>
        </w:r>
        <w:r w:rsidR="00EA4FC7">
          <w:rPr>
            <w:noProof/>
            <w:webHidden/>
          </w:rPr>
          <w:tab/>
        </w:r>
        <w:r w:rsidR="00EA4FC7">
          <w:rPr>
            <w:noProof/>
            <w:webHidden/>
          </w:rPr>
          <w:fldChar w:fldCharType="begin"/>
        </w:r>
        <w:r w:rsidR="00EA4FC7">
          <w:rPr>
            <w:noProof/>
            <w:webHidden/>
          </w:rPr>
          <w:instrText xml:space="preserve"> PAGEREF _Toc399854115 \h </w:instrText>
        </w:r>
        <w:r w:rsidR="00EA4FC7">
          <w:rPr>
            <w:noProof/>
            <w:webHidden/>
          </w:rPr>
        </w:r>
        <w:r w:rsidR="00EA4FC7">
          <w:rPr>
            <w:noProof/>
            <w:webHidden/>
          </w:rPr>
          <w:fldChar w:fldCharType="separate"/>
        </w:r>
        <w:r w:rsidR="00EA4FC7">
          <w:rPr>
            <w:noProof/>
            <w:webHidden/>
          </w:rPr>
          <w:t>32</w:t>
        </w:r>
        <w:r w:rsidR="00EA4FC7">
          <w:rPr>
            <w:noProof/>
            <w:webHidden/>
          </w:rPr>
          <w:fldChar w:fldCharType="end"/>
        </w:r>
      </w:hyperlink>
    </w:p>
    <w:p w14:paraId="43364777"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16" w:history="1">
        <w:r w:rsidR="00EA4FC7" w:rsidRPr="00644671">
          <w:rPr>
            <w:rStyle w:val="Hyperlink"/>
            <w:noProof/>
          </w:rPr>
          <w:t>System Center Configuration Manager</w:t>
        </w:r>
        <w:r w:rsidR="00EA4FC7">
          <w:rPr>
            <w:noProof/>
            <w:webHidden/>
          </w:rPr>
          <w:tab/>
        </w:r>
        <w:r w:rsidR="00EA4FC7">
          <w:rPr>
            <w:noProof/>
            <w:webHidden/>
          </w:rPr>
          <w:fldChar w:fldCharType="begin"/>
        </w:r>
        <w:r w:rsidR="00EA4FC7">
          <w:rPr>
            <w:noProof/>
            <w:webHidden/>
          </w:rPr>
          <w:instrText xml:space="preserve"> PAGEREF _Toc399854116 \h </w:instrText>
        </w:r>
        <w:r w:rsidR="00EA4FC7">
          <w:rPr>
            <w:noProof/>
            <w:webHidden/>
          </w:rPr>
        </w:r>
        <w:r w:rsidR="00EA4FC7">
          <w:rPr>
            <w:noProof/>
            <w:webHidden/>
          </w:rPr>
          <w:fldChar w:fldCharType="separate"/>
        </w:r>
        <w:r w:rsidR="00EA4FC7">
          <w:rPr>
            <w:noProof/>
            <w:webHidden/>
          </w:rPr>
          <w:t>33</w:t>
        </w:r>
        <w:r w:rsidR="00EA4FC7">
          <w:rPr>
            <w:noProof/>
            <w:webHidden/>
          </w:rPr>
          <w:fldChar w:fldCharType="end"/>
        </w:r>
      </w:hyperlink>
    </w:p>
    <w:p w14:paraId="14606A56" w14:textId="77777777" w:rsidR="00EA4FC7" w:rsidRDefault="00CF3B6D">
      <w:pPr>
        <w:pStyle w:val="TOC6"/>
        <w:tabs>
          <w:tab w:val="right" w:leader="dot" w:pos="5030"/>
        </w:tabs>
        <w:rPr>
          <w:rFonts w:eastAsiaTheme="minorEastAsia"/>
          <w:noProof/>
          <w:sz w:val="22"/>
          <w:lang w:val="en-US" w:eastAsia="en-US" w:bidi="ar-SA"/>
        </w:rPr>
      </w:pPr>
      <w:hyperlink w:anchor="_Toc399854117" w:history="1">
        <w:r w:rsidR="00EA4FC7" w:rsidRPr="00644671">
          <w:rPr>
            <w:rStyle w:val="Hyperlink"/>
            <w:noProof/>
          </w:rPr>
          <w:t>System Center Configuration Manager 2007 R3 Enterprise Server Management License</w:t>
        </w:r>
        <w:r w:rsidR="00EA4FC7">
          <w:rPr>
            <w:noProof/>
            <w:webHidden/>
          </w:rPr>
          <w:tab/>
        </w:r>
        <w:r w:rsidR="00EA4FC7">
          <w:rPr>
            <w:noProof/>
            <w:webHidden/>
          </w:rPr>
          <w:fldChar w:fldCharType="begin"/>
        </w:r>
        <w:r w:rsidR="00EA4FC7">
          <w:rPr>
            <w:noProof/>
            <w:webHidden/>
          </w:rPr>
          <w:instrText xml:space="preserve"> PAGEREF _Toc399854117 \h </w:instrText>
        </w:r>
        <w:r w:rsidR="00EA4FC7">
          <w:rPr>
            <w:noProof/>
            <w:webHidden/>
          </w:rPr>
        </w:r>
        <w:r w:rsidR="00EA4FC7">
          <w:rPr>
            <w:noProof/>
            <w:webHidden/>
          </w:rPr>
          <w:fldChar w:fldCharType="separate"/>
        </w:r>
        <w:r w:rsidR="00EA4FC7">
          <w:rPr>
            <w:noProof/>
            <w:webHidden/>
          </w:rPr>
          <w:t>33</w:t>
        </w:r>
        <w:r w:rsidR="00EA4FC7">
          <w:rPr>
            <w:noProof/>
            <w:webHidden/>
          </w:rPr>
          <w:fldChar w:fldCharType="end"/>
        </w:r>
      </w:hyperlink>
    </w:p>
    <w:p w14:paraId="51DC315E" w14:textId="77777777" w:rsidR="00EA4FC7" w:rsidRDefault="00CF3B6D">
      <w:pPr>
        <w:pStyle w:val="TOC6"/>
        <w:tabs>
          <w:tab w:val="right" w:leader="dot" w:pos="5030"/>
        </w:tabs>
        <w:rPr>
          <w:rFonts w:eastAsiaTheme="minorEastAsia"/>
          <w:noProof/>
          <w:sz w:val="22"/>
          <w:lang w:val="en-US" w:eastAsia="en-US" w:bidi="ar-SA"/>
        </w:rPr>
      </w:pPr>
      <w:hyperlink w:anchor="_Toc399854118" w:history="1">
        <w:r w:rsidR="00EA4FC7" w:rsidRPr="00644671">
          <w:rPr>
            <w:rStyle w:val="Hyperlink"/>
            <w:noProof/>
          </w:rPr>
          <w:t>System Center Configuration Manager 2007 R3 Standard Server Management License (Standard Server ML)</w:t>
        </w:r>
        <w:r w:rsidR="00EA4FC7">
          <w:rPr>
            <w:noProof/>
            <w:webHidden/>
          </w:rPr>
          <w:tab/>
        </w:r>
        <w:r w:rsidR="00EA4FC7">
          <w:rPr>
            <w:noProof/>
            <w:webHidden/>
          </w:rPr>
          <w:fldChar w:fldCharType="begin"/>
        </w:r>
        <w:r w:rsidR="00EA4FC7">
          <w:rPr>
            <w:noProof/>
            <w:webHidden/>
          </w:rPr>
          <w:instrText xml:space="preserve"> PAGEREF _Toc399854118 \h </w:instrText>
        </w:r>
        <w:r w:rsidR="00EA4FC7">
          <w:rPr>
            <w:noProof/>
            <w:webHidden/>
          </w:rPr>
        </w:r>
        <w:r w:rsidR="00EA4FC7">
          <w:rPr>
            <w:noProof/>
            <w:webHidden/>
          </w:rPr>
          <w:fldChar w:fldCharType="separate"/>
        </w:r>
        <w:r w:rsidR="00EA4FC7">
          <w:rPr>
            <w:noProof/>
            <w:webHidden/>
          </w:rPr>
          <w:t>33</w:t>
        </w:r>
        <w:r w:rsidR="00EA4FC7">
          <w:rPr>
            <w:noProof/>
            <w:webHidden/>
          </w:rPr>
          <w:fldChar w:fldCharType="end"/>
        </w:r>
      </w:hyperlink>
    </w:p>
    <w:p w14:paraId="075ED1F9" w14:textId="77777777" w:rsidR="00EA4FC7" w:rsidRDefault="00CF3B6D">
      <w:pPr>
        <w:pStyle w:val="TOC6"/>
        <w:tabs>
          <w:tab w:val="right" w:leader="dot" w:pos="5030"/>
        </w:tabs>
        <w:rPr>
          <w:rFonts w:eastAsiaTheme="minorEastAsia"/>
          <w:noProof/>
          <w:sz w:val="22"/>
          <w:lang w:val="en-US" w:eastAsia="en-US" w:bidi="ar-SA"/>
        </w:rPr>
      </w:pPr>
      <w:hyperlink w:anchor="_Toc399854119" w:history="1">
        <w:r w:rsidR="00EA4FC7" w:rsidRPr="00644671">
          <w:rPr>
            <w:rStyle w:val="Hyperlink"/>
            <w:noProof/>
          </w:rPr>
          <w:t>System Center 2012 R2 Configuration Manager Client Management License (Client</w:t>
        </w:r>
        <w:r w:rsidR="00EA4FC7" w:rsidRPr="00644671">
          <w:rPr>
            <w:rStyle w:val="Hyperlink"/>
            <w:noProof/>
            <w:lang w:val="en-US"/>
          </w:rPr>
          <w:t> </w:t>
        </w:r>
        <w:r w:rsidR="00EA4FC7" w:rsidRPr="00644671">
          <w:rPr>
            <w:rStyle w:val="Hyperlink"/>
            <w:noProof/>
          </w:rPr>
          <w:t>ML) (только для учащихся)</w:t>
        </w:r>
        <w:r w:rsidR="00EA4FC7">
          <w:rPr>
            <w:noProof/>
            <w:webHidden/>
          </w:rPr>
          <w:tab/>
        </w:r>
        <w:r w:rsidR="00EA4FC7">
          <w:rPr>
            <w:noProof/>
            <w:webHidden/>
          </w:rPr>
          <w:fldChar w:fldCharType="begin"/>
        </w:r>
        <w:r w:rsidR="00EA4FC7">
          <w:rPr>
            <w:noProof/>
            <w:webHidden/>
          </w:rPr>
          <w:instrText xml:space="preserve"> PAGEREF _Toc399854119 \h </w:instrText>
        </w:r>
        <w:r w:rsidR="00EA4FC7">
          <w:rPr>
            <w:noProof/>
            <w:webHidden/>
          </w:rPr>
        </w:r>
        <w:r w:rsidR="00EA4FC7">
          <w:rPr>
            <w:noProof/>
            <w:webHidden/>
          </w:rPr>
          <w:fldChar w:fldCharType="separate"/>
        </w:r>
        <w:r w:rsidR="00EA4FC7">
          <w:rPr>
            <w:noProof/>
            <w:webHidden/>
          </w:rPr>
          <w:t>33</w:t>
        </w:r>
        <w:r w:rsidR="00EA4FC7">
          <w:rPr>
            <w:noProof/>
            <w:webHidden/>
          </w:rPr>
          <w:fldChar w:fldCharType="end"/>
        </w:r>
      </w:hyperlink>
    </w:p>
    <w:p w14:paraId="5BA9E35F" w14:textId="77777777" w:rsidR="00EA4FC7" w:rsidRDefault="00CF3B6D">
      <w:pPr>
        <w:pStyle w:val="TOC6"/>
        <w:tabs>
          <w:tab w:val="right" w:leader="dot" w:pos="5030"/>
        </w:tabs>
        <w:rPr>
          <w:rFonts w:eastAsiaTheme="minorEastAsia"/>
          <w:noProof/>
          <w:sz w:val="22"/>
          <w:lang w:val="en-US" w:eastAsia="en-US" w:bidi="ar-SA"/>
        </w:rPr>
      </w:pPr>
      <w:hyperlink w:anchor="_Toc399854120" w:history="1">
        <w:r w:rsidR="00EA4FC7" w:rsidRPr="00644671">
          <w:rPr>
            <w:rStyle w:val="Hyperlink"/>
            <w:noProof/>
          </w:rPr>
          <w:t>System Center 2012 R2 Configuration Manager Client Management License «на</w:t>
        </w:r>
        <w:r w:rsidR="00EA4FC7" w:rsidRPr="00644671">
          <w:rPr>
            <w:rStyle w:val="Hyperlink"/>
            <w:noProof/>
            <w:lang w:val="en-US"/>
          </w:rPr>
          <w:t> </w:t>
        </w:r>
        <w:r w:rsidR="00EA4FC7" w:rsidRPr="00644671">
          <w:rPr>
            <w:rStyle w:val="Hyperlink"/>
            <w:noProof/>
          </w:rPr>
          <w:t>операционную среду»</w:t>
        </w:r>
        <w:r w:rsidR="00EA4FC7">
          <w:rPr>
            <w:noProof/>
            <w:webHidden/>
          </w:rPr>
          <w:tab/>
        </w:r>
        <w:r w:rsidR="00EA4FC7">
          <w:rPr>
            <w:noProof/>
            <w:webHidden/>
          </w:rPr>
          <w:fldChar w:fldCharType="begin"/>
        </w:r>
        <w:r w:rsidR="00EA4FC7">
          <w:rPr>
            <w:noProof/>
            <w:webHidden/>
          </w:rPr>
          <w:instrText xml:space="preserve"> PAGEREF _Toc399854120 \h </w:instrText>
        </w:r>
        <w:r w:rsidR="00EA4FC7">
          <w:rPr>
            <w:noProof/>
            <w:webHidden/>
          </w:rPr>
        </w:r>
        <w:r w:rsidR="00EA4FC7">
          <w:rPr>
            <w:noProof/>
            <w:webHidden/>
          </w:rPr>
          <w:fldChar w:fldCharType="separate"/>
        </w:r>
        <w:r w:rsidR="00EA4FC7">
          <w:rPr>
            <w:noProof/>
            <w:webHidden/>
          </w:rPr>
          <w:t>33</w:t>
        </w:r>
        <w:r w:rsidR="00EA4FC7">
          <w:rPr>
            <w:noProof/>
            <w:webHidden/>
          </w:rPr>
          <w:fldChar w:fldCharType="end"/>
        </w:r>
      </w:hyperlink>
    </w:p>
    <w:p w14:paraId="1F8489E8" w14:textId="77777777" w:rsidR="00EA4FC7" w:rsidRDefault="00CF3B6D">
      <w:pPr>
        <w:pStyle w:val="TOC6"/>
        <w:tabs>
          <w:tab w:val="right" w:leader="dot" w:pos="5030"/>
        </w:tabs>
        <w:rPr>
          <w:rFonts w:eastAsiaTheme="minorEastAsia"/>
          <w:noProof/>
          <w:sz w:val="22"/>
          <w:lang w:val="en-US" w:eastAsia="en-US" w:bidi="ar-SA"/>
        </w:rPr>
      </w:pPr>
      <w:hyperlink w:anchor="_Toc399854121" w:history="1">
        <w:r w:rsidR="00EA4FC7" w:rsidRPr="00644671">
          <w:rPr>
            <w:rStyle w:val="Hyperlink"/>
            <w:noProof/>
          </w:rPr>
          <w:t>System Center 2012 R2 Configuration Manager Client Management License «на</w:t>
        </w:r>
        <w:r w:rsidR="00EA4FC7" w:rsidRPr="00644671">
          <w:rPr>
            <w:rStyle w:val="Hyperlink"/>
            <w:noProof/>
            <w:lang w:val="en-US"/>
          </w:rPr>
          <w:t> </w:t>
        </w:r>
        <w:r w:rsidR="00EA4FC7" w:rsidRPr="00644671">
          <w:rPr>
            <w:rStyle w:val="Hyperlink"/>
            <w:noProof/>
          </w:rPr>
          <w:t>пользователя»</w:t>
        </w:r>
        <w:r w:rsidR="00EA4FC7">
          <w:rPr>
            <w:noProof/>
            <w:webHidden/>
          </w:rPr>
          <w:tab/>
        </w:r>
        <w:r w:rsidR="00EA4FC7">
          <w:rPr>
            <w:noProof/>
            <w:webHidden/>
          </w:rPr>
          <w:fldChar w:fldCharType="begin"/>
        </w:r>
        <w:r w:rsidR="00EA4FC7">
          <w:rPr>
            <w:noProof/>
            <w:webHidden/>
          </w:rPr>
          <w:instrText xml:space="preserve"> PAGEREF _Toc399854121 \h </w:instrText>
        </w:r>
        <w:r w:rsidR="00EA4FC7">
          <w:rPr>
            <w:noProof/>
            <w:webHidden/>
          </w:rPr>
        </w:r>
        <w:r w:rsidR="00EA4FC7">
          <w:rPr>
            <w:noProof/>
            <w:webHidden/>
          </w:rPr>
          <w:fldChar w:fldCharType="separate"/>
        </w:r>
        <w:r w:rsidR="00EA4FC7">
          <w:rPr>
            <w:noProof/>
            <w:webHidden/>
          </w:rPr>
          <w:t>33</w:t>
        </w:r>
        <w:r w:rsidR="00EA4FC7">
          <w:rPr>
            <w:noProof/>
            <w:webHidden/>
          </w:rPr>
          <w:fldChar w:fldCharType="end"/>
        </w:r>
      </w:hyperlink>
    </w:p>
    <w:p w14:paraId="3AAB4D51"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22" w:history="1">
        <w:r w:rsidR="00EA4FC7" w:rsidRPr="00644671">
          <w:rPr>
            <w:rStyle w:val="Hyperlink"/>
            <w:noProof/>
          </w:rPr>
          <w:t>System Center Data Protection Manager</w:t>
        </w:r>
        <w:r w:rsidR="00EA4FC7">
          <w:rPr>
            <w:noProof/>
            <w:webHidden/>
          </w:rPr>
          <w:tab/>
        </w:r>
        <w:r w:rsidR="00EA4FC7">
          <w:rPr>
            <w:noProof/>
            <w:webHidden/>
          </w:rPr>
          <w:fldChar w:fldCharType="begin"/>
        </w:r>
        <w:r w:rsidR="00EA4FC7">
          <w:rPr>
            <w:noProof/>
            <w:webHidden/>
          </w:rPr>
          <w:instrText xml:space="preserve"> PAGEREF _Toc399854122 \h </w:instrText>
        </w:r>
        <w:r w:rsidR="00EA4FC7">
          <w:rPr>
            <w:noProof/>
            <w:webHidden/>
          </w:rPr>
        </w:r>
        <w:r w:rsidR="00EA4FC7">
          <w:rPr>
            <w:noProof/>
            <w:webHidden/>
          </w:rPr>
          <w:fldChar w:fldCharType="separate"/>
        </w:r>
        <w:r w:rsidR="00EA4FC7">
          <w:rPr>
            <w:noProof/>
            <w:webHidden/>
          </w:rPr>
          <w:t>33</w:t>
        </w:r>
        <w:r w:rsidR="00EA4FC7">
          <w:rPr>
            <w:noProof/>
            <w:webHidden/>
          </w:rPr>
          <w:fldChar w:fldCharType="end"/>
        </w:r>
      </w:hyperlink>
    </w:p>
    <w:p w14:paraId="58C1F391" w14:textId="77777777" w:rsidR="00EA4FC7" w:rsidRDefault="00CF3B6D">
      <w:pPr>
        <w:pStyle w:val="TOC6"/>
        <w:tabs>
          <w:tab w:val="right" w:leader="dot" w:pos="5030"/>
        </w:tabs>
        <w:rPr>
          <w:rFonts w:eastAsiaTheme="minorEastAsia"/>
          <w:noProof/>
          <w:sz w:val="22"/>
          <w:lang w:val="en-US" w:eastAsia="en-US" w:bidi="ar-SA"/>
        </w:rPr>
      </w:pPr>
      <w:hyperlink w:anchor="_Toc399854123" w:history="1">
        <w:r w:rsidR="00EA4FC7" w:rsidRPr="00644671">
          <w:rPr>
            <w:rStyle w:val="Hyperlink"/>
            <w:noProof/>
          </w:rPr>
          <w:t>System Center Data Protection Manager 2010 Enterprise Server Management License</w:t>
        </w:r>
        <w:r w:rsidR="00EA4FC7">
          <w:rPr>
            <w:noProof/>
            <w:webHidden/>
          </w:rPr>
          <w:tab/>
        </w:r>
        <w:r w:rsidR="00EA4FC7">
          <w:rPr>
            <w:noProof/>
            <w:webHidden/>
          </w:rPr>
          <w:fldChar w:fldCharType="begin"/>
        </w:r>
        <w:r w:rsidR="00EA4FC7">
          <w:rPr>
            <w:noProof/>
            <w:webHidden/>
          </w:rPr>
          <w:instrText xml:space="preserve"> PAGEREF _Toc399854123 \h </w:instrText>
        </w:r>
        <w:r w:rsidR="00EA4FC7">
          <w:rPr>
            <w:noProof/>
            <w:webHidden/>
          </w:rPr>
        </w:r>
        <w:r w:rsidR="00EA4FC7">
          <w:rPr>
            <w:noProof/>
            <w:webHidden/>
          </w:rPr>
          <w:fldChar w:fldCharType="separate"/>
        </w:r>
        <w:r w:rsidR="00EA4FC7">
          <w:rPr>
            <w:noProof/>
            <w:webHidden/>
          </w:rPr>
          <w:t>33</w:t>
        </w:r>
        <w:r w:rsidR="00EA4FC7">
          <w:rPr>
            <w:noProof/>
            <w:webHidden/>
          </w:rPr>
          <w:fldChar w:fldCharType="end"/>
        </w:r>
      </w:hyperlink>
    </w:p>
    <w:p w14:paraId="23A9E508" w14:textId="77777777" w:rsidR="00EA4FC7" w:rsidRDefault="00CF3B6D">
      <w:pPr>
        <w:pStyle w:val="TOC6"/>
        <w:tabs>
          <w:tab w:val="right" w:leader="dot" w:pos="5030"/>
        </w:tabs>
        <w:rPr>
          <w:rFonts w:eastAsiaTheme="minorEastAsia"/>
          <w:noProof/>
          <w:sz w:val="22"/>
          <w:lang w:val="en-US" w:eastAsia="en-US" w:bidi="ar-SA"/>
        </w:rPr>
      </w:pPr>
      <w:hyperlink w:anchor="_Toc399854124" w:history="1">
        <w:r w:rsidR="00EA4FC7" w:rsidRPr="00644671">
          <w:rPr>
            <w:rStyle w:val="Hyperlink"/>
            <w:noProof/>
          </w:rPr>
          <w:t>System Center Data Protection Manager 2010, лицензия Standard на управление сервером</w:t>
        </w:r>
        <w:r w:rsidR="00EA4FC7">
          <w:rPr>
            <w:noProof/>
            <w:webHidden/>
          </w:rPr>
          <w:tab/>
        </w:r>
        <w:r w:rsidR="00EA4FC7">
          <w:rPr>
            <w:noProof/>
            <w:webHidden/>
          </w:rPr>
          <w:fldChar w:fldCharType="begin"/>
        </w:r>
        <w:r w:rsidR="00EA4FC7">
          <w:rPr>
            <w:noProof/>
            <w:webHidden/>
          </w:rPr>
          <w:instrText xml:space="preserve"> PAGEREF _Toc399854124 \h </w:instrText>
        </w:r>
        <w:r w:rsidR="00EA4FC7">
          <w:rPr>
            <w:noProof/>
            <w:webHidden/>
          </w:rPr>
        </w:r>
        <w:r w:rsidR="00EA4FC7">
          <w:rPr>
            <w:noProof/>
            <w:webHidden/>
          </w:rPr>
          <w:fldChar w:fldCharType="separate"/>
        </w:r>
        <w:r w:rsidR="00EA4FC7">
          <w:rPr>
            <w:noProof/>
            <w:webHidden/>
          </w:rPr>
          <w:t>33</w:t>
        </w:r>
        <w:r w:rsidR="00EA4FC7">
          <w:rPr>
            <w:noProof/>
            <w:webHidden/>
          </w:rPr>
          <w:fldChar w:fldCharType="end"/>
        </w:r>
      </w:hyperlink>
    </w:p>
    <w:p w14:paraId="47C43833"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25" w:history="1">
        <w:r w:rsidR="00EA4FC7" w:rsidRPr="00644671">
          <w:rPr>
            <w:rStyle w:val="Hyperlink"/>
            <w:noProof/>
          </w:rPr>
          <w:t>System Center Operations Manager</w:t>
        </w:r>
        <w:r w:rsidR="00EA4FC7">
          <w:rPr>
            <w:noProof/>
            <w:webHidden/>
          </w:rPr>
          <w:tab/>
        </w:r>
        <w:r w:rsidR="00EA4FC7">
          <w:rPr>
            <w:noProof/>
            <w:webHidden/>
          </w:rPr>
          <w:fldChar w:fldCharType="begin"/>
        </w:r>
        <w:r w:rsidR="00EA4FC7">
          <w:rPr>
            <w:noProof/>
            <w:webHidden/>
          </w:rPr>
          <w:instrText xml:space="preserve"> PAGEREF _Toc399854125 \h </w:instrText>
        </w:r>
        <w:r w:rsidR="00EA4FC7">
          <w:rPr>
            <w:noProof/>
            <w:webHidden/>
          </w:rPr>
        </w:r>
        <w:r w:rsidR="00EA4FC7">
          <w:rPr>
            <w:noProof/>
            <w:webHidden/>
          </w:rPr>
          <w:fldChar w:fldCharType="separate"/>
        </w:r>
        <w:r w:rsidR="00EA4FC7">
          <w:rPr>
            <w:noProof/>
            <w:webHidden/>
          </w:rPr>
          <w:t>34</w:t>
        </w:r>
        <w:r w:rsidR="00EA4FC7">
          <w:rPr>
            <w:noProof/>
            <w:webHidden/>
          </w:rPr>
          <w:fldChar w:fldCharType="end"/>
        </w:r>
      </w:hyperlink>
    </w:p>
    <w:p w14:paraId="4DACE3A1" w14:textId="77777777" w:rsidR="00EA4FC7" w:rsidRDefault="00CF3B6D">
      <w:pPr>
        <w:pStyle w:val="TOC6"/>
        <w:tabs>
          <w:tab w:val="right" w:leader="dot" w:pos="5030"/>
        </w:tabs>
        <w:rPr>
          <w:rFonts w:eastAsiaTheme="minorEastAsia"/>
          <w:noProof/>
          <w:sz w:val="22"/>
          <w:lang w:val="en-US" w:eastAsia="en-US" w:bidi="ar-SA"/>
        </w:rPr>
      </w:pPr>
      <w:hyperlink w:anchor="_Toc399854126" w:history="1">
        <w:r w:rsidR="00EA4FC7" w:rsidRPr="00644671">
          <w:rPr>
            <w:rStyle w:val="Hyperlink"/>
            <w:noProof/>
          </w:rPr>
          <w:t>System Center Operations Manager 2007 R2 Enterprise Server Management License</w:t>
        </w:r>
        <w:r w:rsidR="00EA4FC7">
          <w:rPr>
            <w:noProof/>
            <w:webHidden/>
          </w:rPr>
          <w:tab/>
        </w:r>
        <w:r w:rsidR="00EA4FC7">
          <w:rPr>
            <w:noProof/>
            <w:webHidden/>
          </w:rPr>
          <w:fldChar w:fldCharType="begin"/>
        </w:r>
        <w:r w:rsidR="00EA4FC7">
          <w:rPr>
            <w:noProof/>
            <w:webHidden/>
          </w:rPr>
          <w:instrText xml:space="preserve"> PAGEREF _Toc399854126 \h </w:instrText>
        </w:r>
        <w:r w:rsidR="00EA4FC7">
          <w:rPr>
            <w:noProof/>
            <w:webHidden/>
          </w:rPr>
        </w:r>
        <w:r w:rsidR="00EA4FC7">
          <w:rPr>
            <w:noProof/>
            <w:webHidden/>
          </w:rPr>
          <w:fldChar w:fldCharType="separate"/>
        </w:r>
        <w:r w:rsidR="00EA4FC7">
          <w:rPr>
            <w:noProof/>
            <w:webHidden/>
          </w:rPr>
          <w:t>34</w:t>
        </w:r>
        <w:r w:rsidR="00EA4FC7">
          <w:rPr>
            <w:noProof/>
            <w:webHidden/>
          </w:rPr>
          <w:fldChar w:fldCharType="end"/>
        </w:r>
      </w:hyperlink>
    </w:p>
    <w:p w14:paraId="7CA56EED" w14:textId="77777777" w:rsidR="00EA4FC7" w:rsidRDefault="00CF3B6D">
      <w:pPr>
        <w:pStyle w:val="TOC6"/>
        <w:tabs>
          <w:tab w:val="right" w:leader="dot" w:pos="5030"/>
        </w:tabs>
        <w:rPr>
          <w:rFonts w:eastAsiaTheme="minorEastAsia"/>
          <w:noProof/>
          <w:sz w:val="22"/>
          <w:lang w:val="en-US" w:eastAsia="en-US" w:bidi="ar-SA"/>
        </w:rPr>
      </w:pPr>
      <w:hyperlink w:anchor="_Toc399854127" w:history="1">
        <w:r w:rsidR="00EA4FC7" w:rsidRPr="00644671">
          <w:rPr>
            <w:rStyle w:val="Hyperlink"/>
            <w:noProof/>
          </w:rPr>
          <w:t>System Center Operations Manager 2007 R2 Standard Server Management License</w:t>
        </w:r>
        <w:r w:rsidR="00EA4FC7">
          <w:rPr>
            <w:noProof/>
            <w:webHidden/>
          </w:rPr>
          <w:tab/>
        </w:r>
        <w:r w:rsidR="00EA4FC7">
          <w:rPr>
            <w:noProof/>
            <w:webHidden/>
          </w:rPr>
          <w:fldChar w:fldCharType="begin"/>
        </w:r>
        <w:r w:rsidR="00EA4FC7">
          <w:rPr>
            <w:noProof/>
            <w:webHidden/>
          </w:rPr>
          <w:instrText xml:space="preserve"> PAGEREF _Toc399854127 \h </w:instrText>
        </w:r>
        <w:r w:rsidR="00EA4FC7">
          <w:rPr>
            <w:noProof/>
            <w:webHidden/>
          </w:rPr>
        </w:r>
        <w:r w:rsidR="00EA4FC7">
          <w:rPr>
            <w:noProof/>
            <w:webHidden/>
          </w:rPr>
          <w:fldChar w:fldCharType="separate"/>
        </w:r>
        <w:r w:rsidR="00EA4FC7">
          <w:rPr>
            <w:noProof/>
            <w:webHidden/>
          </w:rPr>
          <w:t>34</w:t>
        </w:r>
        <w:r w:rsidR="00EA4FC7">
          <w:rPr>
            <w:noProof/>
            <w:webHidden/>
          </w:rPr>
          <w:fldChar w:fldCharType="end"/>
        </w:r>
      </w:hyperlink>
    </w:p>
    <w:p w14:paraId="719D7953" w14:textId="77777777" w:rsidR="00EA4FC7" w:rsidRDefault="00CF3B6D">
      <w:pPr>
        <w:pStyle w:val="TOC6"/>
        <w:tabs>
          <w:tab w:val="right" w:leader="dot" w:pos="5030"/>
        </w:tabs>
        <w:rPr>
          <w:rFonts w:eastAsiaTheme="minorEastAsia"/>
          <w:noProof/>
          <w:sz w:val="22"/>
          <w:lang w:val="en-US" w:eastAsia="en-US" w:bidi="ar-SA"/>
        </w:rPr>
      </w:pPr>
      <w:hyperlink w:anchor="_Toc399854128" w:history="1">
        <w:r w:rsidR="00EA4FC7" w:rsidRPr="00644671">
          <w:rPr>
            <w:rStyle w:val="Hyperlink"/>
            <w:noProof/>
          </w:rPr>
          <w:t>System Center Operations Manager 2007 R2 Client Management License «на операционную среду»</w:t>
        </w:r>
        <w:r w:rsidR="00EA4FC7">
          <w:rPr>
            <w:noProof/>
            <w:webHidden/>
          </w:rPr>
          <w:tab/>
        </w:r>
        <w:r w:rsidR="00EA4FC7">
          <w:rPr>
            <w:noProof/>
            <w:webHidden/>
          </w:rPr>
          <w:fldChar w:fldCharType="begin"/>
        </w:r>
        <w:r w:rsidR="00EA4FC7">
          <w:rPr>
            <w:noProof/>
            <w:webHidden/>
          </w:rPr>
          <w:instrText xml:space="preserve"> PAGEREF _Toc399854128 \h </w:instrText>
        </w:r>
        <w:r w:rsidR="00EA4FC7">
          <w:rPr>
            <w:noProof/>
            <w:webHidden/>
          </w:rPr>
        </w:r>
        <w:r w:rsidR="00EA4FC7">
          <w:rPr>
            <w:noProof/>
            <w:webHidden/>
          </w:rPr>
          <w:fldChar w:fldCharType="separate"/>
        </w:r>
        <w:r w:rsidR="00EA4FC7">
          <w:rPr>
            <w:noProof/>
            <w:webHidden/>
          </w:rPr>
          <w:t>34</w:t>
        </w:r>
        <w:r w:rsidR="00EA4FC7">
          <w:rPr>
            <w:noProof/>
            <w:webHidden/>
          </w:rPr>
          <w:fldChar w:fldCharType="end"/>
        </w:r>
      </w:hyperlink>
    </w:p>
    <w:p w14:paraId="41444F7A" w14:textId="77777777" w:rsidR="00EA4FC7" w:rsidRDefault="00CF3B6D">
      <w:pPr>
        <w:pStyle w:val="TOC6"/>
        <w:tabs>
          <w:tab w:val="right" w:leader="dot" w:pos="5030"/>
        </w:tabs>
        <w:rPr>
          <w:rFonts w:eastAsiaTheme="minorEastAsia"/>
          <w:noProof/>
          <w:sz w:val="22"/>
          <w:lang w:val="en-US" w:eastAsia="en-US" w:bidi="ar-SA"/>
        </w:rPr>
      </w:pPr>
      <w:hyperlink w:anchor="_Toc399854129" w:history="1">
        <w:r w:rsidR="00EA4FC7" w:rsidRPr="00644671">
          <w:rPr>
            <w:rStyle w:val="Hyperlink"/>
            <w:noProof/>
          </w:rPr>
          <w:t>System Center Operations Manager 2007 R2 Client Management License «на пользователя»</w:t>
        </w:r>
        <w:r w:rsidR="00EA4FC7">
          <w:rPr>
            <w:noProof/>
            <w:webHidden/>
          </w:rPr>
          <w:tab/>
        </w:r>
        <w:r w:rsidR="00EA4FC7">
          <w:rPr>
            <w:noProof/>
            <w:webHidden/>
          </w:rPr>
          <w:fldChar w:fldCharType="begin"/>
        </w:r>
        <w:r w:rsidR="00EA4FC7">
          <w:rPr>
            <w:noProof/>
            <w:webHidden/>
          </w:rPr>
          <w:instrText xml:space="preserve"> PAGEREF _Toc399854129 \h </w:instrText>
        </w:r>
        <w:r w:rsidR="00EA4FC7">
          <w:rPr>
            <w:noProof/>
            <w:webHidden/>
          </w:rPr>
        </w:r>
        <w:r w:rsidR="00EA4FC7">
          <w:rPr>
            <w:noProof/>
            <w:webHidden/>
          </w:rPr>
          <w:fldChar w:fldCharType="separate"/>
        </w:r>
        <w:r w:rsidR="00EA4FC7">
          <w:rPr>
            <w:noProof/>
            <w:webHidden/>
          </w:rPr>
          <w:t>34</w:t>
        </w:r>
        <w:r w:rsidR="00EA4FC7">
          <w:rPr>
            <w:noProof/>
            <w:webHidden/>
          </w:rPr>
          <w:fldChar w:fldCharType="end"/>
        </w:r>
      </w:hyperlink>
    </w:p>
    <w:p w14:paraId="74A9CB91"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30" w:history="1">
        <w:r w:rsidR="00EA4FC7" w:rsidRPr="00644671">
          <w:rPr>
            <w:rStyle w:val="Hyperlink"/>
            <w:noProof/>
          </w:rPr>
          <w:t>System Center Server</w:t>
        </w:r>
        <w:r w:rsidR="00EA4FC7">
          <w:rPr>
            <w:noProof/>
            <w:webHidden/>
          </w:rPr>
          <w:tab/>
        </w:r>
        <w:r w:rsidR="00EA4FC7">
          <w:rPr>
            <w:noProof/>
            <w:webHidden/>
          </w:rPr>
          <w:fldChar w:fldCharType="begin"/>
        </w:r>
        <w:r w:rsidR="00EA4FC7">
          <w:rPr>
            <w:noProof/>
            <w:webHidden/>
          </w:rPr>
          <w:instrText xml:space="preserve"> PAGEREF _Toc399854130 \h </w:instrText>
        </w:r>
        <w:r w:rsidR="00EA4FC7">
          <w:rPr>
            <w:noProof/>
            <w:webHidden/>
          </w:rPr>
        </w:r>
        <w:r w:rsidR="00EA4FC7">
          <w:rPr>
            <w:noProof/>
            <w:webHidden/>
          </w:rPr>
          <w:fldChar w:fldCharType="separate"/>
        </w:r>
        <w:r w:rsidR="00EA4FC7">
          <w:rPr>
            <w:noProof/>
            <w:webHidden/>
          </w:rPr>
          <w:t>34</w:t>
        </w:r>
        <w:r w:rsidR="00EA4FC7">
          <w:rPr>
            <w:noProof/>
            <w:webHidden/>
          </w:rPr>
          <w:fldChar w:fldCharType="end"/>
        </w:r>
      </w:hyperlink>
    </w:p>
    <w:p w14:paraId="30F3681F" w14:textId="77777777" w:rsidR="00EA4FC7" w:rsidRDefault="00CF3B6D">
      <w:pPr>
        <w:pStyle w:val="TOC6"/>
        <w:tabs>
          <w:tab w:val="right" w:leader="dot" w:pos="5030"/>
        </w:tabs>
        <w:rPr>
          <w:rFonts w:eastAsiaTheme="minorEastAsia"/>
          <w:noProof/>
          <w:sz w:val="22"/>
          <w:lang w:val="en-US" w:eastAsia="en-US" w:bidi="ar-SA"/>
        </w:rPr>
      </w:pPr>
      <w:hyperlink w:anchor="_Toc399854131" w:history="1">
        <w:r w:rsidR="00EA4FC7" w:rsidRPr="00644671">
          <w:rPr>
            <w:rStyle w:val="Hyperlink"/>
            <w:noProof/>
          </w:rPr>
          <w:t>System Center 2012 R2 Datacenter Server Management License (2-процессорная)</w:t>
        </w:r>
        <w:r w:rsidR="00EA4FC7">
          <w:rPr>
            <w:noProof/>
            <w:webHidden/>
          </w:rPr>
          <w:tab/>
        </w:r>
        <w:r w:rsidR="00EA4FC7">
          <w:rPr>
            <w:noProof/>
            <w:webHidden/>
          </w:rPr>
          <w:fldChar w:fldCharType="begin"/>
        </w:r>
        <w:r w:rsidR="00EA4FC7">
          <w:rPr>
            <w:noProof/>
            <w:webHidden/>
          </w:rPr>
          <w:instrText xml:space="preserve"> PAGEREF _Toc399854131 \h </w:instrText>
        </w:r>
        <w:r w:rsidR="00EA4FC7">
          <w:rPr>
            <w:noProof/>
            <w:webHidden/>
          </w:rPr>
        </w:r>
        <w:r w:rsidR="00EA4FC7">
          <w:rPr>
            <w:noProof/>
            <w:webHidden/>
          </w:rPr>
          <w:fldChar w:fldCharType="separate"/>
        </w:r>
        <w:r w:rsidR="00EA4FC7">
          <w:rPr>
            <w:noProof/>
            <w:webHidden/>
          </w:rPr>
          <w:t>34</w:t>
        </w:r>
        <w:r w:rsidR="00EA4FC7">
          <w:rPr>
            <w:noProof/>
            <w:webHidden/>
          </w:rPr>
          <w:fldChar w:fldCharType="end"/>
        </w:r>
      </w:hyperlink>
    </w:p>
    <w:p w14:paraId="04EE3D37" w14:textId="77777777" w:rsidR="00EA4FC7" w:rsidRDefault="00CF3B6D">
      <w:pPr>
        <w:pStyle w:val="TOC6"/>
        <w:tabs>
          <w:tab w:val="right" w:leader="dot" w:pos="5030"/>
        </w:tabs>
        <w:rPr>
          <w:rFonts w:eastAsiaTheme="minorEastAsia"/>
          <w:noProof/>
          <w:sz w:val="22"/>
          <w:lang w:val="en-US" w:eastAsia="en-US" w:bidi="ar-SA"/>
        </w:rPr>
      </w:pPr>
      <w:hyperlink w:anchor="_Toc399854132" w:history="1">
        <w:r w:rsidR="00EA4FC7" w:rsidRPr="00644671">
          <w:rPr>
            <w:rStyle w:val="Hyperlink"/>
            <w:noProof/>
          </w:rPr>
          <w:t>System Center 2012 R2 Standard Server Management License (2-процессорная)</w:t>
        </w:r>
        <w:r w:rsidR="00EA4FC7">
          <w:rPr>
            <w:noProof/>
            <w:webHidden/>
          </w:rPr>
          <w:tab/>
        </w:r>
        <w:r w:rsidR="00EA4FC7">
          <w:rPr>
            <w:noProof/>
            <w:webHidden/>
          </w:rPr>
          <w:fldChar w:fldCharType="begin"/>
        </w:r>
        <w:r w:rsidR="00EA4FC7">
          <w:rPr>
            <w:noProof/>
            <w:webHidden/>
          </w:rPr>
          <w:instrText xml:space="preserve"> PAGEREF _Toc399854132 \h </w:instrText>
        </w:r>
        <w:r w:rsidR="00EA4FC7">
          <w:rPr>
            <w:noProof/>
            <w:webHidden/>
          </w:rPr>
        </w:r>
        <w:r w:rsidR="00EA4FC7">
          <w:rPr>
            <w:noProof/>
            <w:webHidden/>
          </w:rPr>
          <w:fldChar w:fldCharType="separate"/>
        </w:r>
        <w:r w:rsidR="00EA4FC7">
          <w:rPr>
            <w:noProof/>
            <w:webHidden/>
          </w:rPr>
          <w:t>34</w:t>
        </w:r>
        <w:r w:rsidR="00EA4FC7">
          <w:rPr>
            <w:noProof/>
            <w:webHidden/>
          </w:rPr>
          <w:fldChar w:fldCharType="end"/>
        </w:r>
      </w:hyperlink>
    </w:p>
    <w:p w14:paraId="42AF1330"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33" w:history="1">
        <w:r w:rsidR="00EA4FC7" w:rsidRPr="00644671">
          <w:rPr>
            <w:rStyle w:val="Hyperlink"/>
            <w:noProof/>
          </w:rPr>
          <w:t>System Center Server Management Suite</w:t>
        </w:r>
        <w:r w:rsidR="00EA4FC7">
          <w:rPr>
            <w:noProof/>
            <w:webHidden/>
          </w:rPr>
          <w:tab/>
        </w:r>
        <w:r w:rsidR="00EA4FC7">
          <w:rPr>
            <w:noProof/>
            <w:webHidden/>
          </w:rPr>
          <w:fldChar w:fldCharType="begin"/>
        </w:r>
        <w:r w:rsidR="00EA4FC7">
          <w:rPr>
            <w:noProof/>
            <w:webHidden/>
          </w:rPr>
          <w:instrText xml:space="preserve"> PAGEREF _Toc399854133 \h </w:instrText>
        </w:r>
        <w:r w:rsidR="00EA4FC7">
          <w:rPr>
            <w:noProof/>
            <w:webHidden/>
          </w:rPr>
        </w:r>
        <w:r w:rsidR="00EA4FC7">
          <w:rPr>
            <w:noProof/>
            <w:webHidden/>
          </w:rPr>
          <w:fldChar w:fldCharType="separate"/>
        </w:r>
        <w:r w:rsidR="00EA4FC7">
          <w:rPr>
            <w:noProof/>
            <w:webHidden/>
          </w:rPr>
          <w:t>35</w:t>
        </w:r>
        <w:r w:rsidR="00EA4FC7">
          <w:rPr>
            <w:noProof/>
            <w:webHidden/>
          </w:rPr>
          <w:fldChar w:fldCharType="end"/>
        </w:r>
      </w:hyperlink>
    </w:p>
    <w:p w14:paraId="517FF8B8" w14:textId="77777777" w:rsidR="00EA4FC7" w:rsidRDefault="00CF3B6D">
      <w:pPr>
        <w:pStyle w:val="TOC6"/>
        <w:tabs>
          <w:tab w:val="right" w:leader="dot" w:pos="5030"/>
        </w:tabs>
        <w:rPr>
          <w:rFonts w:eastAsiaTheme="minorEastAsia"/>
          <w:noProof/>
          <w:sz w:val="22"/>
          <w:lang w:val="en-US" w:eastAsia="en-US" w:bidi="ar-SA"/>
        </w:rPr>
      </w:pPr>
      <w:hyperlink w:anchor="_Toc399854134" w:history="1">
        <w:r w:rsidR="00EA4FC7" w:rsidRPr="00644671">
          <w:rPr>
            <w:rStyle w:val="Hyperlink"/>
            <w:noProof/>
          </w:rPr>
          <w:t>System Center Server Management Suite Datacenter</w:t>
        </w:r>
        <w:r w:rsidR="00EA4FC7">
          <w:rPr>
            <w:noProof/>
            <w:webHidden/>
          </w:rPr>
          <w:tab/>
        </w:r>
        <w:r w:rsidR="00EA4FC7">
          <w:rPr>
            <w:noProof/>
            <w:webHidden/>
          </w:rPr>
          <w:fldChar w:fldCharType="begin"/>
        </w:r>
        <w:r w:rsidR="00EA4FC7">
          <w:rPr>
            <w:noProof/>
            <w:webHidden/>
          </w:rPr>
          <w:instrText xml:space="preserve"> PAGEREF _Toc399854134 \h </w:instrText>
        </w:r>
        <w:r w:rsidR="00EA4FC7">
          <w:rPr>
            <w:noProof/>
            <w:webHidden/>
          </w:rPr>
        </w:r>
        <w:r w:rsidR="00EA4FC7">
          <w:rPr>
            <w:noProof/>
            <w:webHidden/>
          </w:rPr>
          <w:fldChar w:fldCharType="separate"/>
        </w:r>
        <w:r w:rsidR="00EA4FC7">
          <w:rPr>
            <w:noProof/>
            <w:webHidden/>
          </w:rPr>
          <w:t>35</w:t>
        </w:r>
        <w:r w:rsidR="00EA4FC7">
          <w:rPr>
            <w:noProof/>
            <w:webHidden/>
          </w:rPr>
          <w:fldChar w:fldCharType="end"/>
        </w:r>
      </w:hyperlink>
    </w:p>
    <w:p w14:paraId="35759458" w14:textId="77777777" w:rsidR="00EA4FC7" w:rsidRDefault="00CF3B6D">
      <w:pPr>
        <w:pStyle w:val="TOC6"/>
        <w:tabs>
          <w:tab w:val="right" w:leader="dot" w:pos="5030"/>
        </w:tabs>
        <w:rPr>
          <w:rFonts w:eastAsiaTheme="minorEastAsia"/>
          <w:noProof/>
          <w:sz w:val="22"/>
          <w:lang w:val="en-US" w:eastAsia="en-US" w:bidi="ar-SA"/>
        </w:rPr>
      </w:pPr>
      <w:hyperlink w:anchor="_Toc399854135" w:history="1">
        <w:r w:rsidR="00EA4FC7" w:rsidRPr="00644671">
          <w:rPr>
            <w:rStyle w:val="Hyperlink"/>
            <w:noProof/>
          </w:rPr>
          <w:t>System Center Server Management Suite Enterprise</w:t>
        </w:r>
        <w:r w:rsidR="00EA4FC7">
          <w:rPr>
            <w:noProof/>
            <w:webHidden/>
          </w:rPr>
          <w:tab/>
        </w:r>
        <w:r w:rsidR="00EA4FC7">
          <w:rPr>
            <w:noProof/>
            <w:webHidden/>
          </w:rPr>
          <w:fldChar w:fldCharType="begin"/>
        </w:r>
        <w:r w:rsidR="00EA4FC7">
          <w:rPr>
            <w:noProof/>
            <w:webHidden/>
          </w:rPr>
          <w:instrText xml:space="preserve"> PAGEREF _Toc399854135 \h </w:instrText>
        </w:r>
        <w:r w:rsidR="00EA4FC7">
          <w:rPr>
            <w:noProof/>
            <w:webHidden/>
          </w:rPr>
        </w:r>
        <w:r w:rsidR="00EA4FC7">
          <w:rPr>
            <w:noProof/>
            <w:webHidden/>
          </w:rPr>
          <w:fldChar w:fldCharType="separate"/>
        </w:r>
        <w:r w:rsidR="00EA4FC7">
          <w:rPr>
            <w:noProof/>
            <w:webHidden/>
          </w:rPr>
          <w:t>35</w:t>
        </w:r>
        <w:r w:rsidR="00EA4FC7">
          <w:rPr>
            <w:noProof/>
            <w:webHidden/>
          </w:rPr>
          <w:fldChar w:fldCharType="end"/>
        </w:r>
      </w:hyperlink>
    </w:p>
    <w:p w14:paraId="7AC8C437"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36" w:history="1">
        <w:r w:rsidR="00EA4FC7" w:rsidRPr="00644671">
          <w:rPr>
            <w:rStyle w:val="Hyperlink"/>
            <w:noProof/>
          </w:rPr>
          <w:t>System Center Service Manager</w:t>
        </w:r>
        <w:r w:rsidR="00EA4FC7">
          <w:rPr>
            <w:noProof/>
            <w:webHidden/>
          </w:rPr>
          <w:tab/>
        </w:r>
        <w:r w:rsidR="00EA4FC7">
          <w:rPr>
            <w:noProof/>
            <w:webHidden/>
          </w:rPr>
          <w:fldChar w:fldCharType="begin"/>
        </w:r>
        <w:r w:rsidR="00EA4FC7">
          <w:rPr>
            <w:noProof/>
            <w:webHidden/>
          </w:rPr>
          <w:instrText xml:space="preserve"> PAGEREF _Toc399854136 \h </w:instrText>
        </w:r>
        <w:r w:rsidR="00EA4FC7">
          <w:rPr>
            <w:noProof/>
            <w:webHidden/>
          </w:rPr>
        </w:r>
        <w:r w:rsidR="00EA4FC7">
          <w:rPr>
            <w:noProof/>
            <w:webHidden/>
          </w:rPr>
          <w:fldChar w:fldCharType="separate"/>
        </w:r>
        <w:r w:rsidR="00EA4FC7">
          <w:rPr>
            <w:noProof/>
            <w:webHidden/>
          </w:rPr>
          <w:t>35</w:t>
        </w:r>
        <w:r w:rsidR="00EA4FC7">
          <w:rPr>
            <w:noProof/>
            <w:webHidden/>
          </w:rPr>
          <w:fldChar w:fldCharType="end"/>
        </w:r>
      </w:hyperlink>
    </w:p>
    <w:p w14:paraId="031C606E" w14:textId="77777777" w:rsidR="00EA4FC7" w:rsidRDefault="00CF3B6D">
      <w:pPr>
        <w:pStyle w:val="TOC6"/>
        <w:tabs>
          <w:tab w:val="right" w:leader="dot" w:pos="5030"/>
        </w:tabs>
        <w:rPr>
          <w:rFonts w:eastAsiaTheme="minorEastAsia"/>
          <w:noProof/>
          <w:sz w:val="22"/>
          <w:lang w:val="en-US" w:eastAsia="en-US" w:bidi="ar-SA"/>
        </w:rPr>
      </w:pPr>
      <w:hyperlink w:anchor="_Toc399854137" w:history="1">
        <w:r w:rsidR="00EA4FC7" w:rsidRPr="00644671">
          <w:rPr>
            <w:rStyle w:val="Hyperlink"/>
            <w:noProof/>
          </w:rPr>
          <w:t>System Center Service Manager 2010 Client Management License (Client ML) «на</w:t>
        </w:r>
        <w:r w:rsidR="00EA4FC7" w:rsidRPr="00644671">
          <w:rPr>
            <w:rStyle w:val="Hyperlink"/>
            <w:noProof/>
            <w:lang w:val="en-US"/>
          </w:rPr>
          <w:t> </w:t>
        </w:r>
        <w:r w:rsidR="00EA4FC7" w:rsidRPr="00644671">
          <w:rPr>
            <w:rStyle w:val="Hyperlink"/>
            <w:noProof/>
          </w:rPr>
          <w:t>операционную среду»</w:t>
        </w:r>
        <w:r w:rsidR="00EA4FC7">
          <w:rPr>
            <w:noProof/>
            <w:webHidden/>
          </w:rPr>
          <w:tab/>
        </w:r>
        <w:r w:rsidR="00EA4FC7">
          <w:rPr>
            <w:noProof/>
            <w:webHidden/>
          </w:rPr>
          <w:fldChar w:fldCharType="begin"/>
        </w:r>
        <w:r w:rsidR="00EA4FC7">
          <w:rPr>
            <w:noProof/>
            <w:webHidden/>
          </w:rPr>
          <w:instrText xml:space="preserve"> PAGEREF _Toc399854137 \h </w:instrText>
        </w:r>
        <w:r w:rsidR="00EA4FC7">
          <w:rPr>
            <w:noProof/>
            <w:webHidden/>
          </w:rPr>
        </w:r>
        <w:r w:rsidR="00EA4FC7">
          <w:rPr>
            <w:noProof/>
            <w:webHidden/>
          </w:rPr>
          <w:fldChar w:fldCharType="separate"/>
        </w:r>
        <w:r w:rsidR="00EA4FC7">
          <w:rPr>
            <w:noProof/>
            <w:webHidden/>
          </w:rPr>
          <w:t>35</w:t>
        </w:r>
        <w:r w:rsidR="00EA4FC7">
          <w:rPr>
            <w:noProof/>
            <w:webHidden/>
          </w:rPr>
          <w:fldChar w:fldCharType="end"/>
        </w:r>
      </w:hyperlink>
    </w:p>
    <w:p w14:paraId="72AC058B" w14:textId="77777777" w:rsidR="00EA4FC7" w:rsidRDefault="00CF3B6D">
      <w:pPr>
        <w:pStyle w:val="TOC6"/>
        <w:tabs>
          <w:tab w:val="right" w:leader="dot" w:pos="5030"/>
        </w:tabs>
        <w:rPr>
          <w:rFonts w:eastAsiaTheme="minorEastAsia"/>
          <w:noProof/>
          <w:sz w:val="22"/>
          <w:lang w:val="en-US" w:eastAsia="en-US" w:bidi="ar-SA"/>
        </w:rPr>
      </w:pPr>
      <w:hyperlink w:anchor="_Toc399854138" w:history="1">
        <w:r w:rsidR="00EA4FC7" w:rsidRPr="00644671">
          <w:rPr>
            <w:rStyle w:val="Hyperlink"/>
            <w:noProof/>
            <w:lang w:val="fr-FR"/>
          </w:rPr>
          <w:t>System Center Service Manager 2010 Client Management License (Client ML) «</w:t>
        </w:r>
        <w:r w:rsidR="00EA4FC7" w:rsidRPr="00644671">
          <w:rPr>
            <w:rStyle w:val="Hyperlink"/>
            <w:noProof/>
          </w:rPr>
          <w:t>на</w:t>
        </w:r>
        <w:r w:rsidR="00EA4FC7" w:rsidRPr="00644671">
          <w:rPr>
            <w:rStyle w:val="Hyperlink"/>
            <w:noProof/>
            <w:lang w:val="fr-FR"/>
          </w:rPr>
          <w:t> </w:t>
        </w:r>
        <w:r w:rsidR="00EA4FC7" w:rsidRPr="00644671">
          <w:rPr>
            <w:rStyle w:val="Hyperlink"/>
            <w:noProof/>
          </w:rPr>
          <w:t>пользователя</w:t>
        </w:r>
        <w:r w:rsidR="00EA4FC7" w:rsidRPr="00644671">
          <w:rPr>
            <w:rStyle w:val="Hyperlink"/>
            <w:noProof/>
            <w:lang w:val="fr-FR"/>
          </w:rPr>
          <w:t>»</w:t>
        </w:r>
        <w:r w:rsidR="00EA4FC7">
          <w:rPr>
            <w:noProof/>
            <w:webHidden/>
          </w:rPr>
          <w:tab/>
        </w:r>
        <w:r w:rsidR="00EA4FC7">
          <w:rPr>
            <w:noProof/>
            <w:webHidden/>
          </w:rPr>
          <w:fldChar w:fldCharType="begin"/>
        </w:r>
        <w:r w:rsidR="00EA4FC7">
          <w:rPr>
            <w:noProof/>
            <w:webHidden/>
          </w:rPr>
          <w:instrText xml:space="preserve"> PAGEREF _Toc399854138 \h </w:instrText>
        </w:r>
        <w:r w:rsidR="00EA4FC7">
          <w:rPr>
            <w:noProof/>
            <w:webHidden/>
          </w:rPr>
        </w:r>
        <w:r w:rsidR="00EA4FC7">
          <w:rPr>
            <w:noProof/>
            <w:webHidden/>
          </w:rPr>
          <w:fldChar w:fldCharType="separate"/>
        </w:r>
        <w:r w:rsidR="00EA4FC7">
          <w:rPr>
            <w:noProof/>
            <w:webHidden/>
          </w:rPr>
          <w:t>35</w:t>
        </w:r>
        <w:r w:rsidR="00EA4FC7">
          <w:rPr>
            <w:noProof/>
            <w:webHidden/>
          </w:rPr>
          <w:fldChar w:fldCharType="end"/>
        </w:r>
      </w:hyperlink>
    </w:p>
    <w:p w14:paraId="4C5D9E6F" w14:textId="77777777" w:rsidR="00EA4FC7" w:rsidRDefault="00CF3B6D">
      <w:pPr>
        <w:pStyle w:val="TOC6"/>
        <w:tabs>
          <w:tab w:val="right" w:leader="dot" w:pos="5030"/>
        </w:tabs>
        <w:rPr>
          <w:rFonts w:eastAsiaTheme="minorEastAsia"/>
          <w:noProof/>
          <w:sz w:val="22"/>
          <w:lang w:val="en-US" w:eastAsia="en-US" w:bidi="ar-SA"/>
        </w:rPr>
      </w:pPr>
      <w:hyperlink w:anchor="_Toc399854139" w:history="1">
        <w:r w:rsidR="00EA4FC7" w:rsidRPr="00644671">
          <w:rPr>
            <w:rStyle w:val="Hyperlink"/>
            <w:noProof/>
          </w:rPr>
          <w:t>System Center Service Manager 2010 Server Management License (Server ML) «на</w:t>
        </w:r>
        <w:r w:rsidR="00EA4FC7" w:rsidRPr="00644671">
          <w:rPr>
            <w:rStyle w:val="Hyperlink"/>
            <w:noProof/>
            <w:lang w:val="en-US"/>
          </w:rPr>
          <w:t> </w:t>
        </w:r>
        <w:r w:rsidR="00EA4FC7" w:rsidRPr="00644671">
          <w:rPr>
            <w:rStyle w:val="Hyperlink"/>
            <w:noProof/>
          </w:rPr>
          <w:t>операционную среду»</w:t>
        </w:r>
        <w:r w:rsidR="00EA4FC7">
          <w:rPr>
            <w:noProof/>
            <w:webHidden/>
          </w:rPr>
          <w:tab/>
        </w:r>
        <w:r w:rsidR="00EA4FC7">
          <w:rPr>
            <w:noProof/>
            <w:webHidden/>
          </w:rPr>
          <w:fldChar w:fldCharType="begin"/>
        </w:r>
        <w:r w:rsidR="00EA4FC7">
          <w:rPr>
            <w:noProof/>
            <w:webHidden/>
          </w:rPr>
          <w:instrText xml:space="preserve"> PAGEREF _Toc399854139 \h </w:instrText>
        </w:r>
        <w:r w:rsidR="00EA4FC7">
          <w:rPr>
            <w:noProof/>
            <w:webHidden/>
          </w:rPr>
        </w:r>
        <w:r w:rsidR="00EA4FC7">
          <w:rPr>
            <w:noProof/>
            <w:webHidden/>
          </w:rPr>
          <w:fldChar w:fldCharType="separate"/>
        </w:r>
        <w:r w:rsidR="00EA4FC7">
          <w:rPr>
            <w:noProof/>
            <w:webHidden/>
          </w:rPr>
          <w:t>36</w:t>
        </w:r>
        <w:r w:rsidR="00EA4FC7">
          <w:rPr>
            <w:noProof/>
            <w:webHidden/>
          </w:rPr>
          <w:fldChar w:fldCharType="end"/>
        </w:r>
      </w:hyperlink>
    </w:p>
    <w:p w14:paraId="3E93D952"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140" w:history="1">
        <w:r w:rsidR="00EA4FC7" w:rsidRPr="00644671">
          <w:rPr>
            <w:rStyle w:val="Hyperlink"/>
            <w:noProof/>
          </w:rPr>
          <w:t>VDI Suite</w:t>
        </w:r>
        <w:r w:rsidR="00EA4FC7">
          <w:rPr>
            <w:noProof/>
            <w:webHidden/>
          </w:rPr>
          <w:tab/>
        </w:r>
        <w:r w:rsidR="00EA4FC7">
          <w:rPr>
            <w:noProof/>
            <w:webHidden/>
          </w:rPr>
          <w:fldChar w:fldCharType="begin"/>
        </w:r>
        <w:r w:rsidR="00EA4FC7">
          <w:rPr>
            <w:noProof/>
            <w:webHidden/>
          </w:rPr>
          <w:instrText xml:space="preserve"> PAGEREF _Toc399854140 \h </w:instrText>
        </w:r>
        <w:r w:rsidR="00EA4FC7">
          <w:rPr>
            <w:noProof/>
            <w:webHidden/>
          </w:rPr>
        </w:r>
        <w:r w:rsidR="00EA4FC7">
          <w:rPr>
            <w:noProof/>
            <w:webHidden/>
          </w:rPr>
          <w:fldChar w:fldCharType="separate"/>
        </w:r>
        <w:r w:rsidR="00EA4FC7">
          <w:rPr>
            <w:noProof/>
            <w:webHidden/>
          </w:rPr>
          <w:t>36</w:t>
        </w:r>
        <w:r w:rsidR="00EA4FC7">
          <w:rPr>
            <w:noProof/>
            <w:webHidden/>
          </w:rPr>
          <w:fldChar w:fldCharType="end"/>
        </w:r>
      </w:hyperlink>
    </w:p>
    <w:p w14:paraId="49050631" w14:textId="77777777" w:rsidR="00EA4FC7" w:rsidRDefault="00CF3B6D">
      <w:pPr>
        <w:pStyle w:val="TOC5"/>
        <w:rPr>
          <w:rFonts w:eastAsiaTheme="minorEastAsia"/>
          <w:noProof/>
          <w:sz w:val="22"/>
          <w:lang w:val="en-US" w:eastAsia="en-US" w:bidi="ar-SA"/>
        </w:rPr>
      </w:pPr>
      <w:hyperlink w:anchor="_Toc399854141" w:history="1">
        <w:r w:rsidR="00EA4FC7" w:rsidRPr="00644671">
          <w:rPr>
            <w:rStyle w:val="Hyperlink"/>
            <w:noProof/>
          </w:rPr>
          <w:t>VDI Suite</w:t>
        </w:r>
        <w:r w:rsidR="00EA4FC7">
          <w:rPr>
            <w:noProof/>
            <w:webHidden/>
          </w:rPr>
          <w:tab/>
        </w:r>
        <w:r w:rsidR="00EA4FC7">
          <w:rPr>
            <w:noProof/>
            <w:webHidden/>
          </w:rPr>
          <w:fldChar w:fldCharType="begin"/>
        </w:r>
        <w:r w:rsidR="00EA4FC7">
          <w:rPr>
            <w:noProof/>
            <w:webHidden/>
          </w:rPr>
          <w:instrText xml:space="preserve"> PAGEREF _Toc399854141 \h </w:instrText>
        </w:r>
        <w:r w:rsidR="00EA4FC7">
          <w:rPr>
            <w:noProof/>
            <w:webHidden/>
          </w:rPr>
        </w:r>
        <w:r w:rsidR="00EA4FC7">
          <w:rPr>
            <w:noProof/>
            <w:webHidden/>
          </w:rPr>
          <w:fldChar w:fldCharType="separate"/>
        </w:r>
        <w:r w:rsidR="00EA4FC7">
          <w:rPr>
            <w:noProof/>
            <w:webHidden/>
          </w:rPr>
          <w:t>36</w:t>
        </w:r>
        <w:r w:rsidR="00EA4FC7">
          <w:rPr>
            <w:noProof/>
            <w:webHidden/>
          </w:rPr>
          <w:fldChar w:fldCharType="end"/>
        </w:r>
      </w:hyperlink>
    </w:p>
    <w:p w14:paraId="60CB52C0" w14:textId="77777777" w:rsidR="00EA4FC7" w:rsidRDefault="00CF3B6D">
      <w:pPr>
        <w:pStyle w:val="TOC5"/>
        <w:rPr>
          <w:rFonts w:eastAsiaTheme="minorEastAsia"/>
          <w:noProof/>
          <w:sz w:val="22"/>
          <w:lang w:val="en-US" w:eastAsia="en-US" w:bidi="ar-SA"/>
        </w:rPr>
      </w:pPr>
      <w:hyperlink w:anchor="_Toc399854142" w:history="1">
        <w:r w:rsidR="00EA4FC7" w:rsidRPr="00644671">
          <w:rPr>
            <w:rStyle w:val="Hyperlink"/>
            <w:noProof/>
          </w:rPr>
          <w:t>VDI Suite с MDOP</w:t>
        </w:r>
        <w:r w:rsidR="00EA4FC7">
          <w:rPr>
            <w:noProof/>
            <w:webHidden/>
          </w:rPr>
          <w:tab/>
        </w:r>
        <w:r w:rsidR="00EA4FC7">
          <w:rPr>
            <w:noProof/>
            <w:webHidden/>
          </w:rPr>
          <w:fldChar w:fldCharType="begin"/>
        </w:r>
        <w:r w:rsidR="00EA4FC7">
          <w:rPr>
            <w:noProof/>
            <w:webHidden/>
          </w:rPr>
          <w:instrText xml:space="preserve"> PAGEREF _Toc399854142 \h </w:instrText>
        </w:r>
        <w:r w:rsidR="00EA4FC7">
          <w:rPr>
            <w:noProof/>
            <w:webHidden/>
          </w:rPr>
        </w:r>
        <w:r w:rsidR="00EA4FC7">
          <w:rPr>
            <w:noProof/>
            <w:webHidden/>
          </w:rPr>
          <w:fldChar w:fldCharType="separate"/>
        </w:r>
        <w:r w:rsidR="00EA4FC7">
          <w:rPr>
            <w:noProof/>
            <w:webHidden/>
          </w:rPr>
          <w:t>36</w:t>
        </w:r>
        <w:r w:rsidR="00EA4FC7">
          <w:rPr>
            <w:noProof/>
            <w:webHidden/>
          </w:rPr>
          <w:fldChar w:fldCharType="end"/>
        </w:r>
      </w:hyperlink>
    </w:p>
    <w:p w14:paraId="73327E7E" w14:textId="77777777" w:rsidR="00EA4FC7" w:rsidRDefault="00CF3B6D">
      <w:pPr>
        <w:pStyle w:val="TOC2"/>
        <w:tabs>
          <w:tab w:val="right" w:leader="dot" w:pos="5030"/>
        </w:tabs>
        <w:rPr>
          <w:rFonts w:eastAsiaTheme="minorEastAsia"/>
          <w:b w:val="0"/>
          <w:smallCaps w:val="0"/>
          <w:noProof/>
          <w:sz w:val="22"/>
          <w:lang w:val="en-US" w:eastAsia="en-US" w:bidi="ar-SA"/>
        </w:rPr>
      </w:pPr>
      <w:hyperlink w:anchor="_Toc399854143" w:history="1">
        <w:r w:rsidR="00EA4FC7" w:rsidRPr="00644671">
          <w:rPr>
            <w:rStyle w:val="Hyperlink"/>
            <w:noProof/>
          </w:rPr>
          <w:t>Visual Studio</w:t>
        </w:r>
        <w:r w:rsidR="00EA4FC7">
          <w:rPr>
            <w:noProof/>
            <w:webHidden/>
          </w:rPr>
          <w:tab/>
        </w:r>
        <w:r w:rsidR="00EA4FC7">
          <w:rPr>
            <w:noProof/>
            <w:webHidden/>
          </w:rPr>
          <w:fldChar w:fldCharType="begin"/>
        </w:r>
        <w:r w:rsidR="00EA4FC7">
          <w:rPr>
            <w:noProof/>
            <w:webHidden/>
          </w:rPr>
          <w:instrText xml:space="preserve"> PAGEREF _Toc399854143 \h </w:instrText>
        </w:r>
        <w:r w:rsidR="00EA4FC7">
          <w:rPr>
            <w:noProof/>
            <w:webHidden/>
          </w:rPr>
        </w:r>
        <w:r w:rsidR="00EA4FC7">
          <w:rPr>
            <w:noProof/>
            <w:webHidden/>
          </w:rPr>
          <w:fldChar w:fldCharType="separate"/>
        </w:r>
        <w:r w:rsidR="00EA4FC7">
          <w:rPr>
            <w:noProof/>
            <w:webHidden/>
          </w:rPr>
          <w:t>36</w:t>
        </w:r>
        <w:r w:rsidR="00EA4FC7">
          <w:rPr>
            <w:noProof/>
            <w:webHidden/>
          </w:rPr>
          <w:fldChar w:fldCharType="end"/>
        </w:r>
      </w:hyperlink>
    </w:p>
    <w:p w14:paraId="732B9371"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44" w:history="1">
        <w:r w:rsidR="00EA4FC7" w:rsidRPr="00644671">
          <w:rPr>
            <w:rStyle w:val="Hyperlink"/>
            <w:noProof/>
          </w:rPr>
          <w:t>Visual Studio</w:t>
        </w:r>
        <w:r w:rsidR="00EA4FC7">
          <w:rPr>
            <w:noProof/>
            <w:webHidden/>
          </w:rPr>
          <w:tab/>
        </w:r>
        <w:r w:rsidR="00EA4FC7">
          <w:rPr>
            <w:noProof/>
            <w:webHidden/>
          </w:rPr>
          <w:fldChar w:fldCharType="begin"/>
        </w:r>
        <w:r w:rsidR="00EA4FC7">
          <w:rPr>
            <w:noProof/>
            <w:webHidden/>
          </w:rPr>
          <w:instrText xml:space="preserve"> PAGEREF _Toc399854144 \h </w:instrText>
        </w:r>
        <w:r w:rsidR="00EA4FC7">
          <w:rPr>
            <w:noProof/>
            <w:webHidden/>
          </w:rPr>
        </w:r>
        <w:r w:rsidR="00EA4FC7">
          <w:rPr>
            <w:noProof/>
            <w:webHidden/>
          </w:rPr>
          <w:fldChar w:fldCharType="separate"/>
        </w:r>
        <w:r w:rsidR="00EA4FC7">
          <w:rPr>
            <w:noProof/>
            <w:webHidden/>
          </w:rPr>
          <w:t>36</w:t>
        </w:r>
        <w:r w:rsidR="00EA4FC7">
          <w:rPr>
            <w:noProof/>
            <w:webHidden/>
          </w:rPr>
          <w:fldChar w:fldCharType="end"/>
        </w:r>
      </w:hyperlink>
    </w:p>
    <w:p w14:paraId="69C45700" w14:textId="77777777" w:rsidR="00EA4FC7" w:rsidRDefault="00CF3B6D">
      <w:pPr>
        <w:pStyle w:val="TOC6"/>
        <w:tabs>
          <w:tab w:val="right" w:leader="dot" w:pos="5030"/>
        </w:tabs>
        <w:rPr>
          <w:rFonts w:eastAsiaTheme="minorEastAsia"/>
          <w:noProof/>
          <w:sz w:val="22"/>
          <w:lang w:val="en-US" w:eastAsia="en-US" w:bidi="ar-SA"/>
        </w:rPr>
      </w:pPr>
      <w:hyperlink w:anchor="_Toc399854145" w:history="1">
        <w:r w:rsidR="00EA4FC7" w:rsidRPr="00644671">
          <w:rPr>
            <w:rStyle w:val="Hyperlink"/>
            <w:noProof/>
          </w:rPr>
          <w:t>MSDN Operating Systems</w:t>
        </w:r>
        <w:r w:rsidR="00EA4FC7">
          <w:rPr>
            <w:noProof/>
            <w:webHidden/>
          </w:rPr>
          <w:tab/>
        </w:r>
        <w:r w:rsidR="00EA4FC7">
          <w:rPr>
            <w:noProof/>
            <w:webHidden/>
          </w:rPr>
          <w:fldChar w:fldCharType="begin"/>
        </w:r>
        <w:r w:rsidR="00EA4FC7">
          <w:rPr>
            <w:noProof/>
            <w:webHidden/>
          </w:rPr>
          <w:instrText xml:space="preserve"> PAGEREF _Toc399854145 \h </w:instrText>
        </w:r>
        <w:r w:rsidR="00EA4FC7">
          <w:rPr>
            <w:noProof/>
            <w:webHidden/>
          </w:rPr>
        </w:r>
        <w:r w:rsidR="00EA4FC7">
          <w:rPr>
            <w:noProof/>
            <w:webHidden/>
          </w:rPr>
          <w:fldChar w:fldCharType="separate"/>
        </w:r>
        <w:r w:rsidR="00EA4FC7">
          <w:rPr>
            <w:noProof/>
            <w:webHidden/>
          </w:rPr>
          <w:t>36</w:t>
        </w:r>
        <w:r w:rsidR="00EA4FC7">
          <w:rPr>
            <w:noProof/>
            <w:webHidden/>
          </w:rPr>
          <w:fldChar w:fldCharType="end"/>
        </w:r>
      </w:hyperlink>
    </w:p>
    <w:p w14:paraId="2C4A8C11" w14:textId="77777777" w:rsidR="00EA4FC7" w:rsidRDefault="00CF3B6D">
      <w:pPr>
        <w:pStyle w:val="TOC6"/>
        <w:tabs>
          <w:tab w:val="right" w:leader="dot" w:pos="5030"/>
        </w:tabs>
        <w:rPr>
          <w:rFonts w:eastAsiaTheme="minorEastAsia"/>
          <w:noProof/>
          <w:sz w:val="22"/>
          <w:lang w:val="en-US" w:eastAsia="en-US" w:bidi="ar-SA"/>
        </w:rPr>
      </w:pPr>
      <w:hyperlink w:anchor="_Toc399854146" w:history="1">
        <w:r w:rsidR="00EA4FC7" w:rsidRPr="00644671">
          <w:rPr>
            <w:rStyle w:val="Hyperlink"/>
            <w:noProof/>
          </w:rPr>
          <w:t>Платформы MSDN</w:t>
        </w:r>
        <w:r w:rsidR="00EA4FC7">
          <w:rPr>
            <w:noProof/>
            <w:webHidden/>
          </w:rPr>
          <w:tab/>
        </w:r>
        <w:r w:rsidR="00EA4FC7">
          <w:rPr>
            <w:noProof/>
            <w:webHidden/>
          </w:rPr>
          <w:fldChar w:fldCharType="begin"/>
        </w:r>
        <w:r w:rsidR="00EA4FC7">
          <w:rPr>
            <w:noProof/>
            <w:webHidden/>
          </w:rPr>
          <w:instrText xml:space="preserve"> PAGEREF _Toc399854146 \h </w:instrText>
        </w:r>
        <w:r w:rsidR="00EA4FC7">
          <w:rPr>
            <w:noProof/>
            <w:webHidden/>
          </w:rPr>
        </w:r>
        <w:r w:rsidR="00EA4FC7">
          <w:rPr>
            <w:noProof/>
            <w:webHidden/>
          </w:rPr>
          <w:fldChar w:fldCharType="separate"/>
        </w:r>
        <w:r w:rsidR="00EA4FC7">
          <w:rPr>
            <w:noProof/>
            <w:webHidden/>
          </w:rPr>
          <w:t>36</w:t>
        </w:r>
        <w:r w:rsidR="00EA4FC7">
          <w:rPr>
            <w:noProof/>
            <w:webHidden/>
          </w:rPr>
          <w:fldChar w:fldCharType="end"/>
        </w:r>
      </w:hyperlink>
    </w:p>
    <w:p w14:paraId="42EC45B0" w14:textId="77777777" w:rsidR="00EA4FC7" w:rsidRDefault="00CF3B6D">
      <w:pPr>
        <w:pStyle w:val="TOC6"/>
        <w:tabs>
          <w:tab w:val="right" w:leader="dot" w:pos="5030"/>
        </w:tabs>
        <w:rPr>
          <w:rFonts w:eastAsiaTheme="minorEastAsia"/>
          <w:noProof/>
          <w:sz w:val="22"/>
          <w:lang w:val="en-US" w:eastAsia="en-US" w:bidi="ar-SA"/>
        </w:rPr>
      </w:pPr>
      <w:hyperlink w:anchor="_Toc399854147" w:history="1">
        <w:r w:rsidR="00EA4FC7" w:rsidRPr="00644671">
          <w:rPr>
            <w:rStyle w:val="Hyperlink"/>
            <w:noProof/>
          </w:rPr>
          <w:t>Visual Studio Professional 2013</w:t>
        </w:r>
        <w:r w:rsidR="00EA4FC7">
          <w:rPr>
            <w:noProof/>
            <w:webHidden/>
          </w:rPr>
          <w:tab/>
        </w:r>
        <w:r w:rsidR="00EA4FC7">
          <w:rPr>
            <w:noProof/>
            <w:webHidden/>
          </w:rPr>
          <w:fldChar w:fldCharType="begin"/>
        </w:r>
        <w:r w:rsidR="00EA4FC7">
          <w:rPr>
            <w:noProof/>
            <w:webHidden/>
          </w:rPr>
          <w:instrText xml:space="preserve"> PAGEREF _Toc399854147 \h </w:instrText>
        </w:r>
        <w:r w:rsidR="00EA4FC7">
          <w:rPr>
            <w:noProof/>
            <w:webHidden/>
          </w:rPr>
        </w:r>
        <w:r w:rsidR="00EA4FC7">
          <w:rPr>
            <w:noProof/>
            <w:webHidden/>
          </w:rPr>
          <w:fldChar w:fldCharType="separate"/>
        </w:r>
        <w:r w:rsidR="00EA4FC7">
          <w:rPr>
            <w:noProof/>
            <w:webHidden/>
          </w:rPr>
          <w:t>36</w:t>
        </w:r>
        <w:r w:rsidR="00EA4FC7">
          <w:rPr>
            <w:noProof/>
            <w:webHidden/>
          </w:rPr>
          <w:fldChar w:fldCharType="end"/>
        </w:r>
      </w:hyperlink>
    </w:p>
    <w:p w14:paraId="7D3A3EC9" w14:textId="77777777" w:rsidR="00EA4FC7" w:rsidRDefault="00CF3B6D">
      <w:pPr>
        <w:pStyle w:val="TOC6"/>
        <w:tabs>
          <w:tab w:val="right" w:leader="dot" w:pos="5030"/>
        </w:tabs>
        <w:rPr>
          <w:rFonts w:eastAsiaTheme="minorEastAsia"/>
          <w:noProof/>
          <w:sz w:val="22"/>
          <w:lang w:val="en-US" w:eastAsia="en-US" w:bidi="ar-SA"/>
        </w:rPr>
      </w:pPr>
      <w:hyperlink w:anchor="_Toc399854148" w:history="1">
        <w:r w:rsidR="00EA4FC7" w:rsidRPr="00644671">
          <w:rPr>
            <w:rStyle w:val="Hyperlink"/>
            <w:noProof/>
          </w:rPr>
          <w:t>Visual Studio Premium 2013 с MSDN</w:t>
        </w:r>
        <w:r w:rsidR="00EA4FC7">
          <w:rPr>
            <w:noProof/>
            <w:webHidden/>
          </w:rPr>
          <w:tab/>
        </w:r>
        <w:r w:rsidR="00EA4FC7">
          <w:rPr>
            <w:noProof/>
            <w:webHidden/>
          </w:rPr>
          <w:fldChar w:fldCharType="begin"/>
        </w:r>
        <w:r w:rsidR="00EA4FC7">
          <w:rPr>
            <w:noProof/>
            <w:webHidden/>
          </w:rPr>
          <w:instrText xml:space="preserve"> PAGEREF _Toc399854148 \h </w:instrText>
        </w:r>
        <w:r w:rsidR="00EA4FC7">
          <w:rPr>
            <w:noProof/>
            <w:webHidden/>
          </w:rPr>
        </w:r>
        <w:r w:rsidR="00EA4FC7">
          <w:rPr>
            <w:noProof/>
            <w:webHidden/>
          </w:rPr>
          <w:fldChar w:fldCharType="separate"/>
        </w:r>
        <w:r w:rsidR="00EA4FC7">
          <w:rPr>
            <w:noProof/>
            <w:webHidden/>
          </w:rPr>
          <w:t>36</w:t>
        </w:r>
        <w:r w:rsidR="00EA4FC7">
          <w:rPr>
            <w:noProof/>
            <w:webHidden/>
          </w:rPr>
          <w:fldChar w:fldCharType="end"/>
        </w:r>
      </w:hyperlink>
    </w:p>
    <w:p w14:paraId="3E879AA8" w14:textId="77777777" w:rsidR="00EA4FC7" w:rsidRDefault="00CF3B6D">
      <w:pPr>
        <w:pStyle w:val="TOC6"/>
        <w:tabs>
          <w:tab w:val="right" w:leader="dot" w:pos="5030"/>
        </w:tabs>
        <w:rPr>
          <w:rFonts w:eastAsiaTheme="minorEastAsia"/>
          <w:noProof/>
          <w:sz w:val="22"/>
          <w:lang w:val="en-US" w:eastAsia="en-US" w:bidi="ar-SA"/>
        </w:rPr>
      </w:pPr>
      <w:hyperlink w:anchor="_Toc399854149" w:history="1">
        <w:r w:rsidR="00EA4FC7" w:rsidRPr="00644671">
          <w:rPr>
            <w:rStyle w:val="Hyperlink"/>
            <w:noProof/>
          </w:rPr>
          <w:t>Visual Studio Professional 2013 с MSDN</w:t>
        </w:r>
        <w:r w:rsidR="00EA4FC7">
          <w:rPr>
            <w:noProof/>
            <w:webHidden/>
          </w:rPr>
          <w:tab/>
        </w:r>
        <w:r w:rsidR="00EA4FC7">
          <w:rPr>
            <w:noProof/>
            <w:webHidden/>
          </w:rPr>
          <w:fldChar w:fldCharType="begin"/>
        </w:r>
        <w:r w:rsidR="00EA4FC7">
          <w:rPr>
            <w:noProof/>
            <w:webHidden/>
          </w:rPr>
          <w:instrText xml:space="preserve"> PAGEREF _Toc399854149 \h </w:instrText>
        </w:r>
        <w:r w:rsidR="00EA4FC7">
          <w:rPr>
            <w:noProof/>
            <w:webHidden/>
          </w:rPr>
        </w:r>
        <w:r w:rsidR="00EA4FC7">
          <w:rPr>
            <w:noProof/>
            <w:webHidden/>
          </w:rPr>
          <w:fldChar w:fldCharType="separate"/>
        </w:r>
        <w:r w:rsidR="00EA4FC7">
          <w:rPr>
            <w:noProof/>
            <w:webHidden/>
          </w:rPr>
          <w:t>36</w:t>
        </w:r>
        <w:r w:rsidR="00EA4FC7">
          <w:rPr>
            <w:noProof/>
            <w:webHidden/>
          </w:rPr>
          <w:fldChar w:fldCharType="end"/>
        </w:r>
      </w:hyperlink>
    </w:p>
    <w:p w14:paraId="7344FFC3" w14:textId="77777777" w:rsidR="00EA4FC7" w:rsidRDefault="00CF3B6D">
      <w:pPr>
        <w:pStyle w:val="TOC6"/>
        <w:tabs>
          <w:tab w:val="right" w:leader="dot" w:pos="5030"/>
        </w:tabs>
        <w:rPr>
          <w:rFonts w:eastAsiaTheme="minorEastAsia"/>
          <w:noProof/>
          <w:sz w:val="22"/>
          <w:lang w:val="en-US" w:eastAsia="en-US" w:bidi="ar-SA"/>
        </w:rPr>
      </w:pPr>
      <w:hyperlink w:anchor="_Toc399854150" w:history="1">
        <w:r w:rsidR="00EA4FC7" w:rsidRPr="00644671">
          <w:rPr>
            <w:rStyle w:val="Hyperlink"/>
            <w:noProof/>
            <w:lang w:val="en-US"/>
          </w:rPr>
          <w:t xml:space="preserve">Visual Studio Test Professional 2013 </w:t>
        </w:r>
        <w:r w:rsidR="00EA4FC7" w:rsidRPr="00644671">
          <w:rPr>
            <w:rStyle w:val="Hyperlink"/>
            <w:noProof/>
          </w:rPr>
          <w:t>с</w:t>
        </w:r>
        <w:r w:rsidR="00EA4FC7" w:rsidRPr="00644671">
          <w:rPr>
            <w:rStyle w:val="Hyperlink"/>
            <w:noProof/>
            <w:lang w:val="en-US"/>
          </w:rPr>
          <w:t xml:space="preserve"> MSDN</w:t>
        </w:r>
        <w:r w:rsidR="00EA4FC7">
          <w:rPr>
            <w:noProof/>
            <w:webHidden/>
          </w:rPr>
          <w:tab/>
        </w:r>
        <w:r w:rsidR="00EA4FC7">
          <w:rPr>
            <w:noProof/>
            <w:webHidden/>
          </w:rPr>
          <w:fldChar w:fldCharType="begin"/>
        </w:r>
        <w:r w:rsidR="00EA4FC7">
          <w:rPr>
            <w:noProof/>
            <w:webHidden/>
          </w:rPr>
          <w:instrText xml:space="preserve"> PAGEREF _Toc399854150 \h </w:instrText>
        </w:r>
        <w:r w:rsidR="00EA4FC7">
          <w:rPr>
            <w:noProof/>
            <w:webHidden/>
          </w:rPr>
        </w:r>
        <w:r w:rsidR="00EA4FC7">
          <w:rPr>
            <w:noProof/>
            <w:webHidden/>
          </w:rPr>
          <w:fldChar w:fldCharType="separate"/>
        </w:r>
        <w:r w:rsidR="00EA4FC7">
          <w:rPr>
            <w:noProof/>
            <w:webHidden/>
          </w:rPr>
          <w:t>36</w:t>
        </w:r>
        <w:r w:rsidR="00EA4FC7">
          <w:rPr>
            <w:noProof/>
            <w:webHidden/>
          </w:rPr>
          <w:fldChar w:fldCharType="end"/>
        </w:r>
      </w:hyperlink>
    </w:p>
    <w:p w14:paraId="3914C8C9" w14:textId="77777777" w:rsidR="00EA4FC7" w:rsidRDefault="00CF3B6D">
      <w:pPr>
        <w:pStyle w:val="TOC6"/>
        <w:tabs>
          <w:tab w:val="right" w:leader="dot" w:pos="5030"/>
        </w:tabs>
        <w:rPr>
          <w:rFonts w:eastAsiaTheme="minorEastAsia"/>
          <w:noProof/>
          <w:sz w:val="22"/>
          <w:lang w:val="en-US" w:eastAsia="en-US" w:bidi="ar-SA"/>
        </w:rPr>
      </w:pPr>
      <w:hyperlink w:anchor="_Toc399854151" w:history="1">
        <w:r w:rsidR="00EA4FC7" w:rsidRPr="00644671">
          <w:rPr>
            <w:rStyle w:val="Hyperlink"/>
            <w:noProof/>
          </w:rPr>
          <w:t>Visual Studio Ultimate 2013 с MSDN</w:t>
        </w:r>
        <w:r w:rsidR="00EA4FC7">
          <w:rPr>
            <w:noProof/>
            <w:webHidden/>
          </w:rPr>
          <w:tab/>
        </w:r>
        <w:r w:rsidR="00EA4FC7">
          <w:rPr>
            <w:noProof/>
            <w:webHidden/>
          </w:rPr>
          <w:fldChar w:fldCharType="begin"/>
        </w:r>
        <w:r w:rsidR="00EA4FC7">
          <w:rPr>
            <w:noProof/>
            <w:webHidden/>
          </w:rPr>
          <w:instrText xml:space="preserve"> PAGEREF _Toc399854151 \h </w:instrText>
        </w:r>
        <w:r w:rsidR="00EA4FC7">
          <w:rPr>
            <w:noProof/>
            <w:webHidden/>
          </w:rPr>
        </w:r>
        <w:r w:rsidR="00EA4FC7">
          <w:rPr>
            <w:noProof/>
            <w:webHidden/>
          </w:rPr>
          <w:fldChar w:fldCharType="separate"/>
        </w:r>
        <w:r w:rsidR="00EA4FC7">
          <w:rPr>
            <w:noProof/>
            <w:webHidden/>
          </w:rPr>
          <w:t>36</w:t>
        </w:r>
        <w:r w:rsidR="00EA4FC7">
          <w:rPr>
            <w:noProof/>
            <w:webHidden/>
          </w:rPr>
          <w:fldChar w:fldCharType="end"/>
        </w:r>
      </w:hyperlink>
    </w:p>
    <w:p w14:paraId="6D67A50D"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52" w:history="1">
        <w:r w:rsidR="00EA4FC7" w:rsidRPr="00644671">
          <w:rPr>
            <w:rStyle w:val="Hyperlink"/>
            <w:noProof/>
          </w:rPr>
          <w:t>Развертывание Visual Studio</w:t>
        </w:r>
        <w:r w:rsidR="00EA4FC7">
          <w:rPr>
            <w:noProof/>
            <w:webHidden/>
          </w:rPr>
          <w:tab/>
        </w:r>
        <w:r w:rsidR="00EA4FC7">
          <w:rPr>
            <w:noProof/>
            <w:webHidden/>
          </w:rPr>
          <w:fldChar w:fldCharType="begin"/>
        </w:r>
        <w:r w:rsidR="00EA4FC7">
          <w:rPr>
            <w:noProof/>
            <w:webHidden/>
          </w:rPr>
          <w:instrText xml:space="preserve"> PAGEREF _Toc399854152 \h </w:instrText>
        </w:r>
        <w:r w:rsidR="00EA4FC7">
          <w:rPr>
            <w:noProof/>
            <w:webHidden/>
          </w:rPr>
        </w:r>
        <w:r w:rsidR="00EA4FC7">
          <w:rPr>
            <w:noProof/>
            <w:webHidden/>
          </w:rPr>
          <w:fldChar w:fldCharType="separate"/>
        </w:r>
        <w:r w:rsidR="00EA4FC7">
          <w:rPr>
            <w:noProof/>
            <w:webHidden/>
          </w:rPr>
          <w:t>37</w:t>
        </w:r>
        <w:r w:rsidR="00EA4FC7">
          <w:rPr>
            <w:noProof/>
            <w:webHidden/>
          </w:rPr>
          <w:fldChar w:fldCharType="end"/>
        </w:r>
      </w:hyperlink>
    </w:p>
    <w:p w14:paraId="3C33E25A" w14:textId="77777777" w:rsidR="00EA4FC7" w:rsidRDefault="00CF3B6D">
      <w:pPr>
        <w:pStyle w:val="TOC6"/>
        <w:tabs>
          <w:tab w:val="right" w:leader="dot" w:pos="5030"/>
        </w:tabs>
        <w:rPr>
          <w:rFonts w:eastAsiaTheme="minorEastAsia"/>
          <w:noProof/>
          <w:sz w:val="22"/>
          <w:lang w:val="en-US" w:eastAsia="en-US" w:bidi="ar-SA"/>
        </w:rPr>
      </w:pPr>
      <w:hyperlink w:anchor="_Toc399854153" w:history="1">
        <w:r w:rsidR="00EA4FC7" w:rsidRPr="00644671">
          <w:rPr>
            <w:rStyle w:val="Hyperlink"/>
            <w:noProof/>
          </w:rPr>
          <w:t>Visual Studio Deployment 2013 Datacenter</w:t>
        </w:r>
        <w:r w:rsidR="00EA4FC7">
          <w:rPr>
            <w:noProof/>
            <w:webHidden/>
          </w:rPr>
          <w:tab/>
        </w:r>
        <w:r w:rsidR="00EA4FC7">
          <w:rPr>
            <w:noProof/>
            <w:webHidden/>
          </w:rPr>
          <w:fldChar w:fldCharType="begin"/>
        </w:r>
        <w:r w:rsidR="00EA4FC7">
          <w:rPr>
            <w:noProof/>
            <w:webHidden/>
          </w:rPr>
          <w:instrText xml:space="preserve"> PAGEREF _Toc399854153 \h </w:instrText>
        </w:r>
        <w:r w:rsidR="00EA4FC7">
          <w:rPr>
            <w:noProof/>
            <w:webHidden/>
          </w:rPr>
        </w:r>
        <w:r w:rsidR="00EA4FC7">
          <w:rPr>
            <w:noProof/>
            <w:webHidden/>
          </w:rPr>
          <w:fldChar w:fldCharType="separate"/>
        </w:r>
        <w:r w:rsidR="00EA4FC7">
          <w:rPr>
            <w:noProof/>
            <w:webHidden/>
          </w:rPr>
          <w:t>37</w:t>
        </w:r>
        <w:r w:rsidR="00EA4FC7">
          <w:rPr>
            <w:noProof/>
            <w:webHidden/>
          </w:rPr>
          <w:fldChar w:fldCharType="end"/>
        </w:r>
      </w:hyperlink>
    </w:p>
    <w:p w14:paraId="2D7F6FA3" w14:textId="77777777" w:rsidR="00EA4FC7" w:rsidRDefault="00CF3B6D">
      <w:pPr>
        <w:pStyle w:val="TOC6"/>
        <w:tabs>
          <w:tab w:val="right" w:leader="dot" w:pos="5030"/>
        </w:tabs>
        <w:rPr>
          <w:rFonts w:eastAsiaTheme="minorEastAsia"/>
          <w:noProof/>
          <w:sz w:val="22"/>
          <w:lang w:val="en-US" w:eastAsia="en-US" w:bidi="ar-SA"/>
        </w:rPr>
      </w:pPr>
      <w:hyperlink w:anchor="_Toc399854154" w:history="1">
        <w:r w:rsidR="00EA4FC7" w:rsidRPr="00644671">
          <w:rPr>
            <w:rStyle w:val="Hyperlink"/>
            <w:noProof/>
          </w:rPr>
          <w:t>Visual Studio Deployment 2013 Standard</w:t>
        </w:r>
        <w:r w:rsidR="00EA4FC7">
          <w:rPr>
            <w:noProof/>
            <w:webHidden/>
          </w:rPr>
          <w:tab/>
        </w:r>
        <w:r w:rsidR="00EA4FC7">
          <w:rPr>
            <w:noProof/>
            <w:webHidden/>
          </w:rPr>
          <w:fldChar w:fldCharType="begin"/>
        </w:r>
        <w:r w:rsidR="00EA4FC7">
          <w:rPr>
            <w:noProof/>
            <w:webHidden/>
          </w:rPr>
          <w:instrText xml:space="preserve"> PAGEREF _Toc399854154 \h </w:instrText>
        </w:r>
        <w:r w:rsidR="00EA4FC7">
          <w:rPr>
            <w:noProof/>
            <w:webHidden/>
          </w:rPr>
        </w:r>
        <w:r w:rsidR="00EA4FC7">
          <w:rPr>
            <w:noProof/>
            <w:webHidden/>
          </w:rPr>
          <w:fldChar w:fldCharType="separate"/>
        </w:r>
        <w:r w:rsidR="00EA4FC7">
          <w:rPr>
            <w:noProof/>
            <w:webHidden/>
          </w:rPr>
          <w:t>37</w:t>
        </w:r>
        <w:r w:rsidR="00EA4FC7">
          <w:rPr>
            <w:noProof/>
            <w:webHidden/>
          </w:rPr>
          <w:fldChar w:fldCharType="end"/>
        </w:r>
      </w:hyperlink>
    </w:p>
    <w:p w14:paraId="0CEA8AFF"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55" w:history="1">
        <w:r w:rsidR="00EA4FC7" w:rsidRPr="00644671">
          <w:rPr>
            <w:rStyle w:val="Hyperlink"/>
            <w:noProof/>
          </w:rPr>
          <w:t>Visual Studio Team Foundation Server</w:t>
        </w:r>
        <w:r w:rsidR="00EA4FC7">
          <w:rPr>
            <w:noProof/>
            <w:webHidden/>
          </w:rPr>
          <w:tab/>
        </w:r>
        <w:r w:rsidR="00EA4FC7">
          <w:rPr>
            <w:noProof/>
            <w:webHidden/>
          </w:rPr>
          <w:fldChar w:fldCharType="begin"/>
        </w:r>
        <w:r w:rsidR="00EA4FC7">
          <w:rPr>
            <w:noProof/>
            <w:webHidden/>
          </w:rPr>
          <w:instrText xml:space="preserve"> PAGEREF _Toc399854155 \h </w:instrText>
        </w:r>
        <w:r w:rsidR="00EA4FC7">
          <w:rPr>
            <w:noProof/>
            <w:webHidden/>
          </w:rPr>
        </w:r>
        <w:r w:rsidR="00EA4FC7">
          <w:rPr>
            <w:noProof/>
            <w:webHidden/>
          </w:rPr>
          <w:fldChar w:fldCharType="separate"/>
        </w:r>
        <w:r w:rsidR="00EA4FC7">
          <w:rPr>
            <w:noProof/>
            <w:webHidden/>
          </w:rPr>
          <w:t>37</w:t>
        </w:r>
        <w:r w:rsidR="00EA4FC7">
          <w:rPr>
            <w:noProof/>
            <w:webHidden/>
          </w:rPr>
          <w:fldChar w:fldCharType="end"/>
        </w:r>
      </w:hyperlink>
    </w:p>
    <w:p w14:paraId="1CE316C1" w14:textId="77777777" w:rsidR="00EA4FC7" w:rsidRDefault="00CF3B6D">
      <w:pPr>
        <w:pStyle w:val="TOC6"/>
        <w:tabs>
          <w:tab w:val="right" w:leader="dot" w:pos="5030"/>
        </w:tabs>
        <w:rPr>
          <w:rFonts w:eastAsiaTheme="minorEastAsia"/>
          <w:noProof/>
          <w:sz w:val="22"/>
          <w:lang w:val="en-US" w:eastAsia="en-US" w:bidi="ar-SA"/>
        </w:rPr>
      </w:pPr>
      <w:hyperlink w:anchor="_Toc399854156" w:history="1">
        <w:r w:rsidR="00EA4FC7" w:rsidRPr="00644671">
          <w:rPr>
            <w:rStyle w:val="Hyperlink"/>
            <w:noProof/>
            <w:lang w:val="en-US"/>
          </w:rPr>
          <w:t xml:space="preserve">Visual Studio Team Foundation Server 2013 </w:t>
        </w:r>
        <w:r w:rsidR="00EA4FC7" w:rsidRPr="00644671">
          <w:rPr>
            <w:rStyle w:val="Hyperlink"/>
            <w:noProof/>
          </w:rPr>
          <w:t>с</w:t>
        </w:r>
        <w:r w:rsidR="00EA4FC7" w:rsidRPr="00644671">
          <w:rPr>
            <w:rStyle w:val="Hyperlink"/>
            <w:noProof/>
            <w:lang w:val="en-US"/>
          </w:rPr>
          <w:t xml:space="preserve"> </w:t>
        </w:r>
        <w:r w:rsidR="00EA4FC7" w:rsidRPr="00644671">
          <w:rPr>
            <w:rStyle w:val="Hyperlink"/>
            <w:noProof/>
          </w:rPr>
          <w:t>технологией</w:t>
        </w:r>
        <w:r w:rsidR="00EA4FC7" w:rsidRPr="00644671">
          <w:rPr>
            <w:rStyle w:val="Hyperlink"/>
            <w:noProof/>
            <w:lang w:val="en-US"/>
          </w:rPr>
          <w:t xml:space="preserve"> SQL Server 2010</w:t>
        </w:r>
        <w:r w:rsidR="00EA4FC7">
          <w:rPr>
            <w:noProof/>
            <w:webHidden/>
          </w:rPr>
          <w:tab/>
        </w:r>
        <w:r w:rsidR="00EA4FC7">
          <w:rPr>
            <w:noProof/>
            <w:webHidden/>
          </w:rPr>
          <w:fldChar w:fldCharType="begin"/>
        </w:r>
        <w:r w:rsidR="00EA4FC7">
          <w:rPr>
            <w:noProof/>
            <w:webHidden/>
          </w:rPr>
          <w:instrText xml:space="preserve"> PAGEREF _Toc399854156 \h </w:instrText>
        </w:r>
        <w:r w:rsidR="00EA4FC7">
          <w:rPr>
            <w:noProof/>
            <w:webHidden/>
          </w:rPr>
        </w:r>
        <w:r w:rsidR="00EA4FC7">
          <w:rPr>
            <w:noProof/>
            <w:webHidden/>
          </w:rPr>
          <w:fldChar w:fldCharType="separate"/>
        </w:r>
        <w:r w:rsidR="00EA4FC7">
          <w:rPr>
            <w:noProof/>
            <w:webHidden/>
          </w:rPr>
          <w:t>37</w:t>
        </w:r>
        <w:r w:rsidR="00EA4FC7">
          <w:rPr>
            <w:noProof/>
            <w:webHidden/>
          </w:rPr>
          <w:fldChar w:fldCharType="end"/>
        </w:r>
      </w:hyperlink>
    </w:p>
    <w:p w14:paraId="4EECB3D8" w14:textId="77777777" w:rsidR="00EA4FC7" w:rsidRDefault="00CF3B6D">
      <w:pPr>
        <w:pStyle w:val="TOC6"/>
        <w:tabs>
          <w:tab w:val="right" w:leader="dot" w:pos="5030"/>
        </w:tabs>
        <w:rPr>
          <w:rFonts w:eastAsiaTheme="minorEastAsia"/>
          <w:noProof/>
          <w:sz w:val="22"/>
          <w:lang w:val="en-US" w:eastAsia="en-US" w:bidi="ar-SA"/>
        </w:rPr>
      </w:pPr>
      <w:hyperlink w:anchor="_Toc399854157" w:history="1">
        <w:r w:rsidR="00EA4FC7" w:rsidRPr="00644671">
          <w:rPr>
            <w:rStyle w:val="Hyperlink"/>
            <w:noProof/>
          </w:rPr>
          <w:t>Visual Studio Team Foundation Server 2013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_Toc399854157 \h </w:instrText>
        </w:r>
        <w:r w:rsidR="00EA4FC7">
          <w:rPr>
            <w:noProof/>
            <w:webHidden/>
          </w:rPr>
        </w:r>
        <w:r w:rsidR="00EA4FC7">
          <w:rPr>
            <w:noProof/>
            <w:webHidden/>
          </w:rPr>
          <w:fldChar w:fldCharType="separate"/>
        </w:r>
        <w:r w:rsidR="00EA4FC7">
          <w:rPr>
            <w:noProof/>
            <w:webHidden/>
          </w:rPr>
          <w:t>37</w:t>
        </w:r>
        <w:r w:rsidR="00EA4FC7">
          <w:rPr>
            <w:noProof/>
            <w:webHidden/>
          </w:rPr>
          <w:fldChar w:fldCharType="end"/>
        </w:r>
      </w:hyperlink>
    </w:p>
    <w:p w14:paraId="69BC351E" w14:textId="77777777" w:rsidR="00EA4FC7" w:rsidRDefault="00CF3B6D">
      <w:pPr>
        <w:pStyle w:val="TOC2"/>
        <w:tabs>
          <w:tab w:val="right" w:leader="dot" w:pos="5030"/>
        </w:tabs>
        <w:rPr>
          <w:rFonts w:eastAsiaTheme="minorEastAsia"/>
          <w:b w:val="0"/>
          <w:smallCaps w:val="0"/>
          <w:noProof/>
          <w:sz w:val="22"/>
          <w:lang w:val="en-US" w:eastAsia="en-US" w:bidi="ar-SA"/>
        </w:rPr>
      </w:pPr>
      <w:hyperlink w:anchor="_Toc399854158" w:history="1">
        <w:r w:rsidR="00EA4FC7" w:rsidRPr="00644671">
          <w:rPr>
            <w:rStyle w:val="Hyperlink"/>
            <w:noProof/>
          </w:rPr>
          <w:t>Windows</w:t>
        </w:r>
        <w:r w:rsidR="00EA4FC7">
          <w:rPr>
            <w:noProof/>
            <w:webHidden/>
          </w:rPr>
          <w:tab/>
        </w:r>
        <w:r w:rsidR="00EA4FC7">
          <w:rPr>
            <w:noProof/>
            <w:webHidden/>
          </w:rPr>
          <w:fldChar w:fldCharType="begin"/>
        </w:r>
        <w:r w:rsidR="00EA4FC7">
          <w:rPr>
            <w:noProof/>
            <w:webHidden/>
          </w:rPr>
          <w:instrText xml:space="preserve"> PAGEREF _Toc399854158 \h </w:instrText>
        </w:r>
        <w:r w:rsidR="00EA4FC7">
          <w:rPr>
            <w:noProof/>
            <w:webHidden/>
          </w:rPr>
        </w:r>
        <w:r w:rsidR="00EA4FC7">
          <w:rPr>
            <w:noProof/>
            <w:webHidden/>
          </w:rPr>
          <w:fldChar w:fldCharType="separate"/>
        </w:r>
        <w:r w:rsidR="00EA4FC7">
          <w:rPr>
            <w:noProof/>
            <w:webHidden/>
          </w:rPr>
          <w:t>38</w:t>
        </w:r>
        <w:r w:rsidR="00EA4FC7">
          <w:rPr>
            <w:noProof/>
            <w:webHidden/>
          </w:rPr>
          <w:fldChar w:fldCharType="end"/>
        </w:r>
      </w:hyperlink>
    </w:p>
    <w:p w14:paraId="744E9CF5"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59" w:history="1">
        <w:r w:rsidR="00EA4FC7" w:rsidRPr="00644671">
          <w:rPr>
            <w:rStyle w:val="Hyperlink"/>
            <w:noProof/>
          </w:rPr>
          <w:t>Операционная система для настольных компьютеров Windows</w:t>
        </w:r>
        <w:r w:rsidR="00EA4FC7">
          <w:rPr>
            <w:noProof/>
            <w:webHidden/>
          </w:rPr>
          <w:tab/>
        </w:r>
        <w:r w:rsidR="00EA4FC7">
          <w:rPr>
            <w:noProof/>
            <w:webHidden/>
          </w:rPr>
          <w:fldChar w:fldCharType="begin"/>
        </w:r>
        <w:r w:rsidR="00EA4FC7">
          <w:rPr>
            <w:noProof/>
            <w:webHidden/>
          </w:rPr>
          <w:instrText xml:space="preserve"> PAGEREF _Toc399854159 \h </w:instrText>
        </w:r>
        <w:r w:rsidR="00EA4FC7">
          <w:rPr>
            <w:noProof/>
            <w:webHidden/>
          </w:rPr>
        </w:r>
        <w:r w:rsidR="00EA4FC7">
          <w:rPr>
            <w:noProof/>
            <w:webHidden/>
          </w:rPr>
          <w:fldChar w:fldCharType="separate"/>
        </w:r>
        <w:r w:rsidR="00EA4FC7">
          <w:rPr>
            <w:noProof/>
            <w:webHidden/>
          </w:rPr>
          <w:t>38</w:t>
        </w:r>
        <w:r w:rsidR="00EA4FC7">
          <w:rPr>
            <w:noProof/>
            <w:webHidden/>
          </w:rPr>
          <w:fldChar w:fldCharType="end"/>
        </w:r>
      </w:hyperlink>
    </w:p>
    <w:p w14:paraId="06E853C6" w14:textId="77777777" w:rsidR="00EA4FC7" w:rsidRDefault="00CF3B6D">
      <w:pPr>
        <w:pStyle w:val="TOC6"/>
        <w:tabs>
          <w:tab w:val="right" w:leader="dot" w:pos="5030"/>
        </w:tabs>
        <w:rPr>
          <w:rFonts w:eastAsiaTheme="minorEastAsia"/>
          <w:noProof/>
          <w:sz w:val="22"/>
          <w:lang w:val="en-US" w:eastAsia="en-US" w:bidi="ar-SA"/>
        </w:rPr>
      </w:pPr>
      <w:hyperlink w:anchor="_Toc399854160" w:history="1">
        <w:r w:rsidR="00EA4FC7" w:rsidRPr="00644671">
          <w:rPr>
            <w:rStyle w:val="Hyperlink"/>
            <w:noProof/>
          </w:rPr>
          <w:t>Подписка Windows Companion</w:t>
        </w:r>
        <w:r w:rsidR="00EA4FC7">
          <w:rPr>
            <w:noProof/>
            <w:webHidden/>
          </w:rPr>
          <w:tab/>
        </w:r>
        <w:r w:rsidR="00EA4FC7">
          <w:rPr>
            <w:noProof/>
            <w:webHidden/>
          </w:rPr>
          <w:fldChar w:fldCharType="begin"/>
        </w:r>
        <w:r w:rsidR="00EA4FC7">
          <w:rPr>
            <w:noProof/>
            <w:webHidden/>
          </w:rPr>
          <w:instrText xml:space="preserve"> PAGEREF _Toc399854160 \h </w:instrText>
        </w:r>
        <w:r w:rsidR="00EA4FC7">
          <w:rPr>
            <w:noProof/>
            <w:webHidden/>
          </w:rPr>
        </w:r>
        <w:r w:rsidR="00EA4FC7">
          <w:rPr>
            <w:noProof/>
            <w:webHidden/>
          </w:rPr>
          <w:fldChar w:fldCharType="separate"/>
        </w:r>
        <w:r w:rsidR="00EA4FC7">
          <w:rPr>
            <w:noProof/>
            <w:webHidden/>
          </w:rPr>
          <w:t>38</w:t>
        </w:r>
        <w:r w:rsidR="00EA4FC7">
          <w:rPr>
            <w:noProof/>
            <w:webHidden/>
          </w:rPr>
          <w:fldChar w:fldCharType="end"/>
        </w:r>
      </w:hyperlink>
    </w:p>
    <w:p w14:paraId="19E294A5" w14:textId="77777777" w:rsidR="00EA4FC7" w:rsidRDefault="00CF3B6D">
      <w:pPr>
        <w:pStyle w:val="TOC6"/>
        <w:tabs>
          <w:tab w:val="right" w:leader="dot" w:pos="5030"/>
        </w:tabs>
        <w:rPr>
          <w:rFonts w:eastAsiaTheme="minorEastAsia"/>
          <w:noProof/>
          <w:sz w:val="22"/>
          <w:lang w:val="en-US" w:eastAsia="en-US" w:bidi="ar-SA"/>
        </w:rPr>
      </w:pPr>
      <w:hyperlink w:anchor="_Toc399854161" w:history="1">
        <w:r w:rsidR="00EA4FC7" w:rsidRPr="00644671">
          <w:rPr>
            <w:rStyle w:val="Hyperlink"/>
            <w:noProof/>
          </w:rPr>
          <w:t>Обновление</w:t>
        </w:r>
        <w:r w:rsidR="00EA4FC7" w:rsidRPr="00644671">
          <w:rPr>
            <w:rStyle w:val="Hyperlink"/>
            <w:noProof/>
            <w:lang w:val="en-US"/>
          </w:rPr>
          <w:t xml:space="preserve"> Windows </w:t>
        </w:r>
        <w:r w:rsidR="00EA4FC7" w:rsidRPr="00644671">
          <w:rPr>
            <w:rStyle w:val="Hyperlink"/>
            <w:noProof/>
          </w:rPr>
          <w:t>Корпоративная</w:t>
        </w:r>
        <w:r w:rsidR="00EA4FC7" w:rsidRPr="00644671">
          <w:rPr>
            <w:rStyle w:val="Hyperlink"/>
            <w:noProof/>
            <w:lang w:val="en-US"/>
          </w:rPr>
          <w:t xml:space="preserve"> </w:t>
        </w:r>
        <w:r w:rsidR="00EA4FC7" w:rsidRPr="00644671">
          <w:rPr>
            <w:rStyle w:val="Hyperlink"/>
            <w:noProof/>
          </w:rPr>
          <w:t>и</w:t>
        </w:r>
        <w:r w:rsidR="00EA4FC7" w:rsidRPr="00644671">
          <w:rPr>
            <w:rStyle w:val="Hyperlink"/>
            <w:noProof/>
            <w:lang w:val="en-US"/>
          </w:rPr>
          <w:t xml:space="preserve"> Software Assurance </w:t>
        </w:r>
        <w:r w:rsidR="00EA4FC7" w:rsidRPr="00644671">
          <w:rPr>
            <w:rStyle w:val="Hyperlink"/>
            <w:noProof/>
          </w:rPr>
          <w:t>для</w:t>
        </w:r>
        <w:r w:rsidR="00EA4FC7" w:rsidRPr="00644671">
          <w:rPr>
            <w:rStyle w:val="Hyperlink"/>
            <w:noProof/>
            <w:lang w:val="en-US"/>
          </w:rPr>
          <w:t xml:space="preserve"> Partners in Learning</w:t>
        </w:r>
        <w:r w:rsidR="00EA4FC7">
          <w:rPr>
            <w:noProof/>
            <w:webHidden/>
          </w:rPr>
          <w:tab/>
        </w:r>
        <w:r w:rsidR="00EA4FC7">
          <w:rPr>
            <w:noProof/>
            <w:webHidden/>
          </w:rPr>
          <w:fldChar w:fldCharType="begin"/>
        </w:r>
        <w:r w:rsidR="00EA4FC7">
          <w:rPr>
            <w:noProof/>
            <w:webHidden/>
          </w:rPr>
          <w:instrText xml:space="preserve"> PAGEREF _Toc399854161 \h </w:instrText>
        </w:r>
        <w:r w:rsidR="00EA4FC7">
          <w:rPr>
            <w:noProof/>
            <w:webHidden/>
          </w:rPr>
        </w:r>
        <w:r w:rsidR="00EA4FC7">
          <w:rPr>
            <w:noProof/>
            <w:webHidden/>
          </w:rPr>
          <w:fldChar w:fldCharType="separate"/>
        </w:r>
        <w:r w:rsidR="00EA4FC7">
          <w:rPr>
            <w:noProof/>
            <w:webHidden/>
          </w:rPr>
          <w:t>38</w:t>
        </w:r>
        <w:r w:rsidR="00EA4FC7">
          <w:rPr>
            <w:noProof/>
            <w:webHidden/>
          </w:rPr>
          <w:fldChar w:fldCharType="end"/>
        </w:r>
      </w:hyperlink>
    </w:p>
    <w:p w14:paraId="246D3CE2" w14:textId="77777777" w:rsidR="00EA4FC7" w:rsidRDefault="00CF3B6D">
      <w:pPr>
        <w:pStyle w:val="TOC6"/>
        <w:tabs>
          <w:tab w:val="right" w:leader="dot" w:pos="5030"/>
        </w:tabs>
        <w:rPr>
          <w:rFonts w:eastAsiaTheme="minorEastAsia"/>
          <w:noProof/>
          <w:sz w:val="22"/>
          <w:lang w:val="en-US" w:eastAsia="en-US" w:bidi="ar-SA"/>
        </w:rPr>
      </w:pPr>
      <w:hyperlink w:anchor="_Toc399854162" w:history="1">
        <w:r w:rsidR="00EA4FC7" w:rsidRPr="00644671">
          <w:rPr>
            <w:rStyle w:val="Hyperlink"/>
            <w:noProof/>
          </w:rPr>
          <w:t>Windows 8.1 Enterprise Sideloading</w:t>
        </w:r>
        <w:r w:rsidR="00EA4FC7">
          <w:rPr>
            <w:noProof/>
            <w:webHidden/>
          </w:rPr>
          <w:tab/>
        </w:r>
        <w:r w:rsidR="00EA4FC7">
          <w:rPr>
            <w:noProof/>
            <w:webHidden/>
          </w:rPr>
          <w:fldChar w:fldCharType="begin"/>
        </w:r>
        <w:r w:rsidR="00EA4FC7">
          <w:rPr>
            <w:noProof/>
            <w:webHidden/>
          </w:rPr>
          <w:instrText xml:space="preserve"> PAGEREF _Toc399854162 \h </w:instrText>
        </w:r>
        <w:r w:rsidR="00EA4FC7">
          <w:rPr>
            <w:noProof/>
            <w:webHidden/>
          </w:rPr>
        </w:r>
        <w:r w:rsidR="00EA4FC7">
          <w:rPr>
            <w:noProof/>
            <w:webHidden/>
          </w:rPr>
          <w:fldChar w:fldCharType="separate"/>
        </w:r>
        <w:r w:rsidR="00EA4FC7">
          <w:rPr>
            <w:noProof/>
            <w:webHidden/>
          </w:rPr>
          <w:t>38</w:t>
        </w:r>
        <w:r w:rsidR="00EA4FC7">
          <w:rPr>
            <w:noProof/>
            <w:webHidden/>
          </w:rPr>
          <w:fldChar w:fldCharType="end"/>
        </w:r>
      </w:hyperlink>
    </w:p>
    <w:p w14:paraId="0DC573C2" w14:textId="77777777" w:rsidR="00EA4FC7" w:rsidRDefault="00CF3B6D">
      <w:pPr>
        <w:pStyle w:val="TOC6"/>
        <w:tabs>
          <w:tab w:val="right" w:leader="dot" w:pos="5030"/>
        </w:tabs>
        <w:rPr>
          <w:rFonts w:eastAsiaTheme="minorEastAsia"/>
          <w:noProof/>
          <w:sz w:val="22"/>
          <w:lang w:val="en-US" w:eastAsia="en-US" w:bidi="ar-SA"/>
        </w:rPr>
      </w:pPr>
      <w:hyperlink w:anchor="_Toc399854163" w:history="1">
        <w:r w:rsidR="00EA4FC7" w:rsidRPr="00644671">
          <w:rPr>
            <w:rStyle w:val="Hyperlink"/>
            <w:noProof/>
          </w:rPr>
          <w:t>Обновление Windows 8.1 Корпоративная</w:t>
        </w:r>
        <w:r w:rsidR="00EA4FC7">
          <w:rPr>
            <w:noProof/>
            <w:webHidden/>
          </w:rPr>
          <w:tab/>
        </w:r>
        <w:r w:rsidR="00EA4FC7">
          <w:rPr>
            <w:noProof/>
            <w:webHidden/>
          </w:rPr>
          <w:fldChar w:fldCharType="begin"/>
        </w:r>
        <w:r w:rsidR="00EA4FC7">
          <w:rPr>
            <w:noProof/>
            <w:webHidden/>
          </w:rPr>
          <w:instrText xml:space="preserve"> PAGEREF _Toc399854163 \h </w:instrText>
        </w:r>
        <w:r w:rsidR="00EA4FC7">
          <w:rPr>
            <w:noProof/>
            <w:webHidden/>
          </w:rPr>
        </w:r>
        <w:r w:rsidR="00EA4FC7">
          <w:rPr>
            <w:noProof/>
            <w:webHidden/>
          </w:rPr>
          <w:fldChar w:fldCharType="separate"/>
        </w:r>
        <w:r w:rsidR="00EA4FC7">
          <w:rPr>
            <w:noProof/>
            <w:webHidden/>
          </w:rPr>
          <w:t>38</w:t>
        </w:r>
        <w:r w:rsidR="00EA4FC7">
          <w:rPr>
            <w:noProof/>
            <w:webHidden/>
          </w:rPr>
          <w:fldChar w:fldCharType="end"/>
        </w:r>
      </w:hyperlink>
    </w:p>
    <w:p w14:paraId="6AF6A228" w14:textId="77777777" w:rsidR="00EA4FC7" w:rsidRDefault="00CF3B6D">
      <w:pPr>
        <w:pStyle w:val="TOC6"/>
        <w:tabs>
          <w:tab w:val="right" w:leader="dot" w:pos="5030"/>
        </w:tabs>
        <w:rPr>
          <w:rFonts w:eastAsiaTheme="minorEastAsia"/>
          <w:noProof/>
          <w:sz w:val="22"/>
          <w:lang w:val="en-US" w:eastAsia="en-US" w:bidi="ar-SA"/>
        </w:rPr>
      </w:pPr>
      <w:hyperlink w:anchor="_Toc399854164" w:history="1">
        <w:r w:rsidR="00EA4FC7" w:rsidRPr="00644671">
          <w:rPr>
            <w:rStyle w:val="Hyperlink"/>
            <w:noProof/>
          </w:rPr>
          <w:t>Обновление Windows 8.1 Корпоративная и SA</w:t>
        </w:r>
        <w:r w:rsidR="00EA4FC7">
          <w:rPr>
            <w:noProof/>
            <w:webHidden/>
          </w:rPr>
          <w:tab/>
        </w:r>
        <w:r w:rsidR="00EA4FC7">
          <w:rPr>
            <w:noProof/>
            <w:webHidden/>
          </w:rPr>
          <w:fldChar w:fldCharType="begin"/>
        </w:r>
        <w:r w:rsidR="00EA4FC7">
          <w:rPr>
            <w:noProof/>
            <w:webHidden/>
          </w:rPr>
          <w:instrText xml:space="preserve"> PAGEREF _Toc399854164 \h </w:instrText>
        </w:r>
        <w:r w:rsidR="00EA4FC7">
          <w:rPr>
            <w:noProof/>
            <w:webHidden/>
          </w:rPr>
        </w:r>
        <w:r w:rsidR="00EA4FC7">
          <w:rPr>
            <w:noProof/>
            <w:webHidden/>
          </w:rPr>
          <w:fldChar w:fldCharType="separate"/>
        </w:r>
        <w:r w:rsidR="00EA4FC7">
          <w:rPr>
            <w:noProof/>
            <w:webHidden/>
          </w:rPr>
          <w:t>38</w:t>
        </w:r>
        <w:r w:rsidR="00EA4FC7">
          <w:rPr>
            <w:noProof/>
            <w:webHidden/>
          </w:rPr>
          <w:fldChar w:fldCharType="end"/>
        </w:r>
      </w:hyperlink>
    </w:p>
    <w:p w14:paraId="12B7B9B7" w14:textId="77777777" w:rsidR="00EA4FC7" w:rsidRDefault="00CF3B6D">
      <w:pPr>
        <w:pStyle w:val="TOC6"/>
        <w:tabs>
          <w:tab w:val="right" w:leader="dot" w:pos="5030"/>
        </w:tabs>
        <w:rPr>
          <w:rFonts w:eastAsiaTheme="minorEastAsia"/>
          <w:noProof/>
          <w:sz w:val="22"/>
          <w:lang w:val="en-US" w:eastAsia="en-US" w:bidi="ar-SA"/>
        </w:rPr>
      </w:pPr>
      <w:hyperlink w:anchor="_Toc399854165" w:history="1">
        <w:r w:rsidR="00EA4FC7" w:rsidRPr="00644671">
          <w:rPr>
            <w:rStyle w:val="Hyperlink"/>
            <w:noProof/>
          </w:rPr>
          <w:t>Обновление Windows 8.1 Корпоративная и SA с MDOP</w:t>
        </w:r>
        <w:r w:rsidR="00EA4FC7">
          <w:rPr>
            <w:noProof/>
            <w:webHidden/>
          </w:rPr>
          <w:tab/>
        </w:r>
        <w:r w:rsidR="00EA4FC7">
          <w:rPr>
            <w:noProof/>
            <w:webHidden/>
          </w:rPr>
          <w:fldChar w:fldCharType="begin"/>
        </w:r>
        <w:r w:rsidR="00EA4FC7">
          <w:rPr>
            <w:noProof/>
            <w:webHidden/>
          </w:rPr>
          <w:instrText xml:space="preserve"> PAGEREF _Toc399854165 \h </w:instrText>
        </w:r>
        <w:r w:rsidR="00EA4FC7">
          <w:rPr>
            <w:noProof/>
            <w:webHidden/>
          </w:rPr>
        </w:r>
        <w:r w:rsidR="00EA4FC7">
          <w:rPr>
            <w:noProof/>
            <w:webHidden/>
          </w:rPr>
          <w:fldChar w:fldCharType="separate"/>
        </w:r>
        <w:r w:rsidR="00EA4FC7">
          <w:rPr>
            <w:noProof/>
            <w:webHidden/>
          </w:rPr>
          <w:t>38</w:t>
        </w:r>
        <w:r w:rsidR="00EA4FC7">
          <w:rPr>
            <w:noProof/>
            <w:webHidden/>
          </w:rPr>
          <w:fldChar w:fldCharType="end"/>
        </w:r>
      </w:hyperlink>
    </w:p>
    <w:p w14:paraId="2D5C6B96" w14:textId="77777777" w:rsidR="00EA4FC7" w:rsidRDefault="00CF3B6D">
      <w:pPr>
        <w:pStyle w:val="TOC6"/>
        <w:tabs>
          <w:tab w:val="right" w:leader="dot" w:pos="5030"/>
        </w:tabs>
        <w:rPr>
          <w:rFonts w:eastAsiaTheme="minorEastAsia"/>
          <w:noProof/>
          <w:sz w:val="22"/>
          <w:lang w:val="en-US" w:eastAsia="en-US" w:bidi="ar-SA"/>
        </w:rPr>
      </w:pPr>
      <w:hyperlink w:anchor="_Toc399854166" w:history="1">
        <w:r w:rsidR="00EA4FC7" w:rsidRPr="00644671">
          <w:rPr>
            <w:rStyle w:val="Hyperlink"/>
            <w:noProof/>
          </w:rPr>
          <w:t>Обновление Windows 8.1 Профессиональная</w:t>
        </w:r>
        <w:r w:rsidR="00EA4FC7">
          <w:rPr>
            <w:noProof/>
            <w:webHidden/>
          </w:rPr>
          <w:tab/>
        </w:r>
        <w:r w:rsidR="00EA4FC7">
          <w:rPr>
            <w:noProof/>
            <w:webHidden/>
          </w:rPr>
          <w:fldChar w:fldCharType="begin"/>
        </w:r>
        <w:r w:rsidR="00EA4FC7">
          <w:rPr>
            <w:noProof/>
            <w:webHidden/>
          </w:rPr>
          <w:instrText xml:space="preserve"> PAGEREF _Toc399854166 \h </w:instrText>
        </w:r>
        <w:r w:rsidR="00EA4FC7">
          <w:rPr>
            <w:noProof/>
            <w:webHidden/>
          </w:rPr>
        </w:r>
        <w:r w:rsidR="00EA4FC7">
          <w:rPr>
            <w:noProof/>
            <w:webHidden/>
          </w:rPr>
          <w:fldChar w:fldCharType="separate"/>
        </w:r>
        <w:r w:rsidR="00EA4FC7">
          <w:rPr>
            <w:noProof/>
            <w:webHidden/>
          </w:rPr>
          <w:t>38</w:t>
        </w:r>
        <w:r w:rsidR="00EA4FC7">
          <w:rPr>
            <w:noProof/>
            <w:webHidden/>
          </w:rPr>
          <w:fldChar w:fldCharType="end"/>
        </w:r>
      </w:hyperlink>
    </w:p>
    <w:p w14:paraId="4D98259E" w14:textId="77777777" w:rsidR="00EA4FC7" w:rsidRDefault="00CF3B6D">
      <w:pPr>
        <w:pStyle w:val="TOC6"/>
        <w:tabs>
          <w:tab w:val="right" w:leader="dot" w:pos="5030"/>
        </w:tabs>
        <w:rPr>
          <w:rFonts w:eastAsiaTheme="minorEastAsia"/>
          <w:noProof/>
          <w:sz w:val="22"/>
          <w:lang w:val="en-US" w:eastAsia="en-US" w:bidi="ar-SA"/>
        </w:rPr>
      </w:pPr>
      <w:hyperlink w:anchor="_Toc399854167" w:history="1">
        <w:r w:rsidR="00EA4FC7" w:rsidRPr="00644671">
          <w:rPr>
            <w:rStyle w:val="Hyperlink"/>
            <w:noProof/>
          </w:rPr>
          <w:t>Windows Virtual Desktop Access,</w:t>
        </w:r>
        <w:r w:rsidR="00EA4FC7">
          <w:rPr>
            <w:noProof/>
            <w:webHidden/>
          </w:rPr>
          <w:tab/>
        </w:r>
        <w:r w:rsidR="00EA4FC7">
          <w:rPr>
            <w:noProof/>
            <w:webHidden/>
          </w:rPr>
          <w:fldChar w:fldCharType="begin"/>
        </w:r>
        <w:r w:rsidR="00EA4FC7">
          <w:rPr>
            <w:noProof/>
            <w:webHidden/>
          </w:rPr>
          <w:instrText xml:space="preserve"> PAGEREF _Toc399854167 \h </w:instrText>
        </w:r>
        <w:r w:rsidR="00EA4FC7">
          <w:rPr>
            <w:noProof/>
            <w:webHidden/>
          </w:rPr>
        </w:r>
        <w:r w:rsidR="00EA4FC7">
          <w:rPr>
            <w:noProof/>
            <w:webHidden/>
          </w:rPr>
          <w:fldChar w:fldCharType="separate"/>
        </w:r>
        <w:r w:rsidR="00EA4FC7">
          <w:rPr>
            <w:noProof/>
            <w:webHidden/>
          </w:rPr>
          <w:t>38</w:t>
        </w:r>
        <w:r w:rsidR="00EA4FC7">
          <w:rPr>
            <w:noProof/>
            <w:webHidden/>
          </w:rPr>
          <w:fldChar w:fldCharType="end"/>
        </w:r>
      </w:hyperlink>
    </w:p>
    <w:p w14:paraId="60E80D37"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68" w:history="1">
        <w:r w:rsidR="00EA4FC7" w:rsidRPr="00644671">
          <w:rPr>
            <w:rStyle w:val="Hyperlink"/>
            <w:noProof/>
          </w:rPr>
          <w:t>Продукт Windows Embedded Industry</w:t>
        </w:r>
        <w:r w:rsidR="00EA4FC7">
          <w:rPr>
            <w:noProof/>
            <w:webHidden/>
          </w:rPr>
          <w:tab/>
        </w:r>
        <w:r w:rsidR="00EA4FC7">
          <w:rPr>
            <w:noProof/>
            <w:webHidden/>
          </w:rPr>
          <w:fldChar w:fldCharType="begin"/>
        </w:r>
        <w:r w:rsidR="00EA4FC7">
          <w:rPr>
            <w:noProof/>
            <w:webHidden/>
          </w:rPr>
          <w:instrText xml:space="preserve"> PAGEREF _Toc399854168 \h </w:instrText>
        </w:r>
        <w:r w:rsidR="00EA4FC7">
          <w:rPr>
            <w:noProof/>
            <w:webHidden/>
          </w:rPr>
        </w:r>
        <w:r w:rsidR="00EA4FC7">
          <w:rPr>
            <w:noProof/>
            <w:webHidden/>
          </w:rPr>
          <w:fldChar w:fldCharType="separate"/>
        </w:r>
        <w:r w:rsidR="00EA4FC7">
          <w:rPr>
            <w:noProof/>
            <w:webHidden/>
          </w:rPr>
          <w:t>43</w:t>
        </w:r>
        <w:r w:rsidR="00EA4FC7">
          <w:rPr>
            <w:noProof/>
            <w:webHidden/>
          </w:rPr>
          <w:fldChar w:fldCharType="end"/>
        </w:r>
      </w:hyperlink>
    </w:p>
    <w:p w14:paraId="414FE99F" w14:textId="77777777" w:rsidR="00EA4FC7" w:rsidRDefault="00CF3B6D">
      <w:pPr>
        <w:pStyle w:val="TOC6"/>
        <w:tabs>
          <w:tab w:val="right" w:leader="dot" w:pos="5030"/>
        </w:tabs>
        <w:rPr>
          <w:rFonts w:eastAsiaTheme="minorEastAsia"/>
          <w:noProof/>
          <w:sz w:val="22"/>
          <w:lang w:val="en-US" w:eastAsia="en-US" w:bidi="ar-SA"/>
        </w:rPr>
      </w:pPr>
      <w:hyperlink w:anchor="_Toc399854169" w:history="1">
        <w:r w:rsidR="00EA4FC7" w:rsidRPr="00644671">
          <w:rPr>
            <w:rStyle w:val="Hyperlink"/>
            <w:noProof/>
          </w:rPr>
          <w:t>Windows Embedded 8 Standard Enterprise Kit (упаковка из 100 лицензий)</w:t>
        </w:r>
        <w:r w:rsidR="00EA4FC7">
          <w:rPr>
            <w:noProof/>
            <w:webHidden/>
          </w:rPr>
          <w:tab/>
        </w:r>
        <w:r w:rsidR="00EA4FC7">
          <w:rPr>
            <w:noProof/>
            <w:webHidden/>
          </w:rPr>
          <w:fldChar w:fldCharType="begin"/>
        </w:r>
        <w:r w:rsidR="00EA4FC7">
          <w:rPr>
            <w:noProof/>
            <w:webHidden/>
          </w:rPr>
          <w:instrText xml:space="preserve"> PAGEREF _Toc399854169 \h </w:instrText>
        </w:r>
        <w:r w:rsidR="00EA4FC7">
          <w:rPr>
            <w:noProof/>
            <w:webHidden/>
          </w:rPr>
        </w:r>
        <w:r w:rsidR="00EA4FC7">
          <w:rPr>
            <w:noProof/>
            <w:webHidden/>
          </w:rPr>
          <w:fldChar w:fldCharType="separate"/>
        </w:r>
        <w:r w:rsidR="00EA4FC7">
          <w:rPr>
            <w:noProof/>
            <w:webHidden/>
          </w:rPr>
          <w:t>43</w:t>
        </w:r>
        <w:r w:rsidR="00EA4FC7">
          <w:rPr>
            <w:noProof/>
            <w:webHidden/>
          </w:rPr>
          <w:fldChar w:fldCharType="end"/>
        </w:r>
      </w:hyperlink>
    </w:p>
    <w:p w14:paraId="31C24F28" w14:textId="77777777" w:rsidR="00EA4FC7" w:rsidRDefault="00CF3B6D">
      <w:pPr>
        <w:pStyle w:val="TOC6"/>
        <w:tabs>
          <w:tab w:val="right" w:leader="dot" w:pos="5030"/>
        </w:tabs>
        <w:rPr>
          <w:rFonts w:eastAsiaTheme="minorEastAsia"/>
          <w:noProof/>
          <w:sz w:val="22"/>
          <w:lang w:val="en-US" w:eastAsia="en-US" w:bidi="ar-SA"/>
        </w:rPr>
      </w:pPr>
      <w:hyperlink w:anchor="_Toc399854170" w:history="1">
        <w:r w:rsidR="00EA4FC7" w:rsidRPr="00644671">
          <w:rPr>
            <w:rStyle w:val="Hyperlink"/>
            <w:noProof/>
            <w:lang w:val="en-US"/>
          </w:rPr>
          <w:t xml:space="preserve">Windows Embedded 8.1 Industry Pro, </w:t>
        </w:r>
        <w:r w:rsidR="00EA4FC7" w:rsidRPr="00644671">
          <w:rPr>
            <w:rStyle w:val="Hyperlink"/>
            <w:noProof/>
          </w:rPr>
          <w:t>обновление</w:t>
        </w:r>
        <w:r w:rsidR="00EA4FC7">
          <w:rPr>
            <w:noProof/>
            <w:webHidden/>
          </w:rPr>
          <w:tab/>
        </w:r>
        <w:r w:rsidR="00EA4FC7">
          <w:rPr>
            <w:noProof/>
            <w:webHidden/>
          </w:rPr>
          <w:fldChar w:fldCharType="begin"/>
        </w:r>
        <w:r w:rsidR="00EA4FC7">
          <w:rPr>
            <w:noProof/>
            <w:webHidden/>
          </w:rPr>
          <w:instrText xml:space="preserve"> PAGEREF _Toc399854170 \h </w:instrText>
        </w:r>
        <w:r w:rsidR="00EA4FC7">
          <w:rPr>
            <w:noProof/>
            <w:webHidden/>
          </w:rPr>
        </w:r>
        <w:r w:rsidR="00EA4FC7">
          <w:rPr>
            <w:noProof/>
            <w:webHidden/>
          </w:rPr>
          <w:fldChar w:fldCharType="separate"/>
        </w:r>
        <w:r w:rsidR="00EA4FC7">
          <w:rPr>
            <w:noProof/>
            <w:webHidden/>
          </w:rPr>
          <w:t>43</w:t>
        </w:r>
        <w:r w:rsidR="00EA4FC7">
          <w:rPr>
            <w:noProof/>
            <w:webHidden/>
          </w:rPr>
          <w:fldChar w:fldCharType="end"/>
        </w:r>
      </w:hyperlink>
    </w:p>
    <w:p w14:paraId="06637592" w14:textId="77777777" w:rsidR="00EA4FC7" w:rsidRDefault="00CF3B6D">
      <w:pPr>
        <w:pStyle w:val="TOC6"/>
        <w:tabs>
          <w:tab w:val="right" w:leader="dot" w:pos="5030"/>
        </w:tabs>
        <w:rPr>
          <w:rFonts w:eastAsiaTheme="minorEastAsia"/>
          <w:noProof/>
          <w:sz w:val="22"/>
          <w:lang w:val="en-US" w:eastAsia="en-US" w:bidi="ar-SA"/>
        </w:rPr>
      </w:pPr>
      <w:hyperlink w:anchor="_Toc399854171" w:history="1">
        <w:r w:rsidR="00EA4FC7" w:rsidRPr="00644671">
          <w:rPr>
            <w:rStyle w:val="Hyperlink"/>
            <w:noProof/>
          </w:rPr>
          <w:t>Обновление</w:t>
        </w:r>
        <w:r w:rsidR="00EA4FC7" w:rsidRPr="00644671">
          <w:rPr>
            <w:rStyle w:val="Hyperlink"/>
            <w:noProof/>
            <w:lang w:val="en-US"/>
          </w:rPr>
          <w:t xml:space="preserve"> Windows Embedded 8.1 Industry Enterprise</w:t>
        </w:r>
        <w:r w:rsidR="00EA4FC7">
          <w:rPr>
            <w:noProof/>
            <w:webHidden/>
          </w:rPr>
          <w:tab/>
        </w:r>
        <w:r w:rsidR="00EA4FC7">
          <w:rPr>
            <w:noProof/>
            <w:webHidden/>
          </w:rPr>
          <w:fldChar w:fldCharType="begin"/>
        </w:r>
        <w:r w:rsidR="00EA4FC7">
          <w:rPr>
            <w:noProof/>
            <w:webHidden/>
          </w:rPr>
          <w:instrText xml:space="preserve"> PAGEREF _Toc399854171 \h </w:instrText>
        </w:r>
        <w:r w:rsidR="00EA4FC7">
          <w:rPr>
            <w:noProof/>
            <w:webHidden/>
          </w:rPr>
        </w:r>
        <w:r w:rsidR="00EA4FC7">
          <w:rPr>
            <w:noProof/>
            <w:webHidden/>
          </w:rPr>
          <w:fldChar w:fldCharType="separate"/>
        </w:r>
        <w:r w:rsidR="00EA4FC7">
          <w:rPr>
            <w:noProof/>
            <w:webHidden/>
          </w:rPr>
          <w:t>43</w:t>
        </w:r>
        <w:r w:rsidR="00EA4FC7">
          <w:rPr>
            <w:noProof/>
            <w:webHidden/>
          </w:rPr>
          <w:fldChar w:fldCharType="end"/>
        </w:r>
      </w:hyperlink>
    </w:p>
    <w:p w14:paraId="30A212D2" w14:textId="77777777" w:rsidR="00EA4FC7" w:rsidRDefault="00CF3B6D">
      <w:pPr>
        <w:pStyle w:val="TOC6"/>
        <w:tabs>
          <w:tab w:val="right" w:leader="dot" w:pos="5030"/>
        </w:tabs>
        <w:rPr>
          <w:rFonts w:eastAsiaTheme="minorEastAsia"/>
          <w:noProof/>
          <w:sz w:val="22"/>
          <w:lang w:val="en-US" w:eastAsia="en-US" w:bidi="ar-SA"/>
        </w:rPr>
      </w:pPr>
      <w:hyperlink w:anchor="_Toc399854172" w:history="1">
        <w:r w:rsidR="00EA4FC7" w:rsidRPr="00644671">
          <w:rPr>
            <w:rStyle w:val="Hyperlink"/>
            <w:noProof/>
          </w:rPr>
          <w:t>Обновление</w:t>
        </w:r>
        <w:r w:rsidR="00EA4FC7" w:rsidRPr="00644671">
          <w:rPr>
            <w:rStyle w:val="Hyperlink"/>
            <w:noProof/>
            <w:lang w:val="en-US"/>
          </w:rPr>
          <w:t xml:space="preserve"> Windows Embedded 8.1 Industry Enterprise (Std, POSR, Ind Retail)</w:t>
        </w:r>
        <w:r w:rsidR="00EA4FC7">
          <w:rPr>
            <w:noProof/>
            <w:webHidden/>
          </w:rPr>
          <w:tab/>
        </w:r>
        <w:r w:rsidR="00EA4FC7">
          <w:rPr>
            <w:noProof/>
            <w:webHidden/>
          </w:rPr>
          <w:fldChar w:fldCharType="begin"/>
        </w:r>
        <w:r w:rsidR="00EA4FC7">
          <w:rPr>
            <w:noProof/>
            <w:webHidden/>
          </w:rPr>
          <w:instrText xml:space="preserve"> PAGEREF _Toc399854172 \h </w:instrText>
        </w:r>
        <w:r w:rsidR="00EA4FC7">
          <w:rPr>
            <w:noProof/>
            <w:webHidden/>
          </w:rPr>
        </w:r>
        <w:r w:rsidR="00EA4FC7">
          <w:rPr>
            <w:noProof/>
            <w:webHidden/>
          </w:rPr>
          <w:fldChar w:fldCharType="separate"/>
        </w:r>
        <w:r w:rsidR="00EA4FC7">
          <w:rPr>
            <w:noProof/>
            <w:webHidden/>
          </w:rPr>
          <w:t>43</w:t>
        </w:r>
        <w:r w:rsidR="00EA4FC7">
          <w:rPr>
            <w:noProof/>
            <w:webHidden/>
          </w:rPr>
          <w:fldChar w:fldCharType="end"/>
        </w:r>
      </w:hyperlink>
    </w:p>
    <w:p w14:paraId="54B8BF48" w14:textId="77777777" w:rsidR="00EA4FC7" w:rsidRDefault="00CF3B6D">
      <w:pPr>
        <w:pStyle w:val="TOC6"/>
        <w:tabs>
          <w:tab w:val="right" w:leader="dot" w:pos="5030"/>
        </w:tabs>
        <w:rPr>
          <w:rFonts w:eastAsiaTheme="minorEastAsia"/>
          <w:noProof/>
          <w:sz w:val="22"/>
          <w:lang w:val="en-US" w:eastAsia="en-US" w:bidi="ar-SA"/>
        </w:rPr>
      </w:pPr>
      <w:hyperlink w:anchor="_Toc399854173" w:history="1">
        <w:r w:rsidR="00EA4FC7" w:rsidRPr="00644671">
          <w:rPr>
            <w:rStyle w:val="Hyperlink"/>
            <w:noProof/>
            <w:lang w:val="en-US"/>
          </w:rPr>
          <w:t xml:space="preserve">Windows Embedded 8.1 Industry Enterprise, </w:t>
        </w:r>
        <w:r w:rsidR="00EA4FC7" w:rsidRPr="00644671">
          <w:rPr>
            <w:rStyle w:val="Hyperlink"/>
            <w:noProof/>
          </w:rPr>
          <w:t>обновление</w:t>
        </w:r>
        <w:r w:rsidR="00EA4FC7" w:rsidRPr="00644671">
          <w:rPr>
            <w:rStyle w:val="Hyperlink"/>
            <w:noProof/>
            <w:lang w:val="en-US"/>
          </w:rPr>
          <w:t xml:space="preserve"> </w:t>
        </w:r>
        <w:r w:rsidR="00EA4FC7" w:rsidRPr="00644671">
          <w:rPr>
            <w:rStyle w:val="Hyperlink"/>
            <w:noProof/>
          </w:rPr>
          <w:t>и</w:t>
        </w:r>
        <w:r w:rsidR="00EA4FC7" w:rsidRPr="00644671">
          <w:rPr>
            <w:rStyle w:val="Hyperlink"/>
            <w:noProof/>
            <w:lang w:val="en-US"/>
          </w:rPr>
          <w:t xml:space="preserve"> SA</w:t>
        </w:r>
        <w:r w:rsidR="00EA4FC7">
          <w:rPr>
            <w:noProof/>
            <w:webHidden/>
          </w:rPr>
          <w:tab/>
        </w:r>
        <w:r w:rsidR="00EA4FC7">
          <w:rPr>
            <w:noProof/>
            <w:webHidden/>
          </w:rPr>
          <w:fldChar w:fldCharType="begin"/>
        </w:r>
        <w:r w:rsidR="00EA4FC7">
          <w:rPr>
            <w:noProof/>
            <w:webHidden/>
          </w:rPr>
          <w:instrText xml:space="preserve"> PAGEREF _Toc399854173 \h </w:instrText>
        </w:r>
        <w:r w:rsidR="00EA4FC7">
          <w:rPr>
            <w:noProof/>
            <w:webHidden/>
          </w:rPr>
        </w:r>
        <w:r w:rsidR="00EA4FC7">
          <w:rPr>
            <w:noProof/>
            <w:webHidden/>
          </w:rPr>
          <w:fldChar w:fldCharType="separate"/>
        </w:r>
        <w:r w:rsidR="00EA4FC7">
          <w:rPr>
            <w:noProof/>
            <w:webHidden/>
          </w:rPr>
          <w:t>43</w:t>
        </w:r>
        <w:r w:rsidR="00EA4FC7">
          <w:rPr>
            <w:noProof/>
            <w:webHidden/>
          </w:rPr>
          <w:fldChar w:fldCharType="end"/>
        </w:r>
      </w:hyperlink>
    </w:p>
    <w:p w14:paraId="4E8F0173" w14:textId="77777777" w:rsidR="00EA4FC7" w:rsidRDefault="00CF3B6D">
      <w:pPr>
        <w:pStyle w:val="TOC6"/>
        <w:tabs>
          <w:tab w:val="right" w:leader="dot" w:pos="5030"/>
        </w:tabs>
        <w:rPr>
          <w:rFonts w:eastAsiaTheme="minorEastAsia"/>
          <w:noProof/>
          <w:sz w:val="22"/>
          <w:lang w:val="en-US" w:eastAsia="en-US" w:bidi="ar-SA"/>
        </w:rPr>
      </w:pPr>
      <w:hyperlink w:anchor="_Toc399854174" w:history="1">
        <w:r w:rsidR="00EA4FC7" w:rsidRPr="00644671">
          <w:rPr>
            <w:rStyle w:val="Hyperlink"/>
            <w:noProof/>
          </w:rPr>
          <w:t>Windows Embedded 8.1 Industry Enterprise, обновление и SA (Std, POSR, Ind Retail)</w:t>
        </w:r>
        <w:r w:rsidR="00EA4FC7">
          <w:rPr>
            <w:noProof/>
            <w:webHidden/>
          </w:rPr>
          <w:tab/>
        </w:r>
        <w:r w:rsidR="00EA4FC7">
          <w:rPr>
            <w:noProof/>
            <w:webHidden/>
          </w:rPr>
          <w:fldChar w:fldCharType="begin"/>
        </w:r>
        <w:r w:rsidR="00EA4FC7">
          <w:rPr>
            <w:noProof/>
            <w:webHidden/>
          </w:rPr>
          <w:instrText xml:space="preserve"> PAGEREF _Toc399854174 \h </w:instrText>
        </w:r>
        <w:r w:rsidR="00EA4FC7">
          <w:rPr>
            <w:noProof/>
            <w:webHidden/>
          </w:rPr>
        </w:r>
        <w:r w:rsidR="00EA4FC7">
          <w:rPr>
            <w:noProof/>
            <w:webHidden/>
          </w:rPr>
          <w:fldChar w:fldCharType="separate"/>
        </w:r>
        <w:r w:rsidR="00EA4FC7">
          <w:rPr>
            <w:noProof/>
            <w:webHidden/>
          </w:rPr>
          <w:t>43</w:t>
        </w:r>
        <w:r w:rsidR="00EA4FC7">
          <w:rPr>
            <w:noProof/>
            <w:webHidden/>
          </w:rPr>
          <w:fldChar w:fldCharType="end"/>
        </w:r>
      </w:hyperlink>
    </w:p>
    <w:p w14:paraId="5F377FE1" w14:textId="77777777" w:rsidR="00EA4FC7" w:rsidRDefault="00CF3B6D">
      <w:pPr>
        <w:pStyle w:val="TOC2"/>
        <w:tabs>
          <w:tab w:val="right" w:leader="dot" w:pos="5030"/>
        </w:tabs>
        <w:rPr>
          <w:rFonts w:eastAsiaTheme="minorEastAsia"/>
          <w:b w:val="0"/>
          <w:smallCaps w:val="0"/>
          <w:noProof/>
          <w:sz w:val="22"/>
          <w:lang w:val="en-US" w:eastAsia="en-US" w:bidi="ar-SA"/>
        </w:rPr>
      </w:pPr>
      <w:hyperlink w:anchor="_Toc399854175" w:history="1">
        <w:r w:rsidR="00EA4FC7" w:rsidRPr="00644671">
          <w:rPr>
            <w:rStyle w:val="Hyperlink"/>
            <w:noProof/>
          </w:rPr>
          <w:t>Windows Server</w:t>
        </w:r>
        <w:r w:rsidR="00EA4FC7">
          <w:rPr>
            <w:noProof/>
            <w:webHidden/>
          </w:rPr>
          <w:tab/>
        </w:r>
        <w:r w:rsidR="00EA4FC7">
          <w:rPr>
            <w:noProof/>
            <w:webHidden/>
          </w:rPr>
          <w:fldChar w:fldCharType="begin"/>
        </w:r>
        <w:r w:rsidR="00EA4FC7">
          <w:rPr>
            <w:noProof/>
            <w:webHidden/>
          </w:rPr>
          <w:instrText xml:space="preserve"> PAGEREF _Toc399854175 \h </w:instrText>
        </w:r>
        <w:r w:rsidR="00EA4FC7">
          <w:rPr>
            <w:noProof/>
            <w:webHidden/>
          </w:rPr>
        </w:r>
        <w:r w:rsidR="00EA4FC7">
          <w:rPr>
            <w:noProof/>
            <w:webHidden/>
          </w:rPr>
          <w:fldChar w:fldCharType="separate"/>
        </w:r>
        <w:r w:rsidR="00EA4FC7">
          <w:rPr>
            <w:noProof/>
            <w:webHidden/>
          </w:rPr>
          <w:t>45</w:t>
        </w:r>
        <w:r w:rsidR="00EA4FC7">
          <w:rPr>
            <w:noProof/>
            <w:webHidden/>
          </w:rPr>
          <w:fldChar w:fldCharType="end"/>
        </w:r>
      </w:hyperlink>
    </w:p>
    <w:p w14:paraId="6F31B22D"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76" w:history="1">
        <w:r w:rsidR="00EA4FC7" w:rsidRPr="00644671">
          <w:rPr>
            <w:rStyle w:val="Hyperlink"/>
            <w:noProof/>
          </w:rPr>
          <w:t>Windows MultiPoint Server</w:t>
        </w:r>
        <w:r w:rsidR="00EA4FC7">
          <w:rPr>
            <w:noProof/>
            <w:webHidden/>
          </w:rPr>
          <w:tab/>
        </w:r>
        <w:r w:rsidR="00EA4FC7">
          <w:rPr>
            <w:noProof/>
            <w:webHidden/>
          </w:rPr>
          <w:fldChar w:fldCharType="begin"/>
        </w:r>
        <w:r w:rsidR="00EA4FC7">
          <w:rPr>
            <w:noProof/>
            <w:webHidden/>
          </w:rPr>
          <w:instrText xml:space="preserve"> PAGEREF _Toc399854176 \h </w:instrText>
        </w:r>
        <w:r w:rsidR="00EA4FC7">
          <w:rPr>
            <w:noProof/>
            <w:webHidden/>
          </w:rPr>
        </w:r>
        <w:r w:rsidR="00EA4FC7">
          <w:rPr>
            <w:noProof/>
            <w:webHidden/>
          </w:rPr>
          <w:fldChar w:fldCharType="separate"/>
        </w:r>
        <w:r w:rsidR="00EA4FC7">
          <w:rPr>
            <w:noProof/>
            <w:webHidden/>
          </w:rPr>
          <w:t>45</w:t>
        </w:r>
        <w:r w:rsidR="00EA4FC7">
          <w:rPr>
            <w:noProof/>
            <w:webHidden/>
          </w:rPr>
          <w:fldChar w:fldCharType="end"/>
        </w:r>
      </w:hyperlink>
    </w:p>
    <w:p w14:paraId="608D6793" w14:textId="77777777" w:rsidR="00EA4FC7" w:rsidRDefault="00CF3B6D">
      <w:pPr>
        <w:pStyle w:val="TOC6"/>
        <w:tabs>
          <w:tab w:val="right" w:leader="dot" w:pos="5030"/>
        </w:tabs>
        <w:rPr>
          <w:rFonts w:eastAsiaTheme="minorEastAsia"/>
          <w:noProof/>
          <w:sz w:val="22"/>
          <w:lang w:val="en-US" w:eastAsia="en-US" w:bidi="ar-SA"/>
        </w:rPr>
      </w:pPr>
      <w:hyperlink w:anchor="_Toc399854177" w:history="1">
        <w:r w:rsidR="00EA4FC7" w:rsidRPr="00644671">
          <w:rPr>
            <w:rStyle w:val="Hyperlink"/>
            <w:noProof/>
          </w:rPr>
          <w:t>Windows MultiPoint Server 2012 CAL («на</w:t>
        </w:r>
        <w:r w:rsidR="00EA4FC7" w:rsidRPr="00644671">
          <w:rPr>
            <w:rStyle w:val="Hyperlink"/>
            <w:noProof/>
            <w:lang w:val="en-US"/>
          </w:rPr>
          <w:t> </w:t>
        </w:r>
        <w:r w:rsidR="00EA4FC7" w:rsidRPr="00644671">
          <w:rPr>
            <w:rStyle w:val="Hyperlink"/>
            <w:noProof/>
          </w:rPr>
          <w:t>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_Toc399854177 \h </w:instrText>
        </w:r>
        <w:r w:rsidR="00EA4FC7">
          <w:rPr>
            <w:noProof/>
            <w:webHidden/>
          </w:rPr>
        </w:r>
        <w:r w:rsidR="00EA4FC7">
          <w:rPr>
            <w:noProof/>
            <w:webHidden/>
          </w:rPr>
          <w:fldChar w:fldCharType="separate"/>
        </w:r>
        <w:r w:rsidR="00EA4FC7">
          <w:rPr>
            <w:noProof/>
            <w:webHidden/>
          </w:rPr>
          <w:t>45</w:t>
        </w:r>
        <w:r w:rsidR="00EA4FC7">
          <w:rPr>
            <w:noProof/>
            <w:webHidden/>
          </w:rPr>
          <w:fldChar w:fldCharType="end"/>
        </w:r>
      </w:hyperlink>
    </w:p>
    <w:p w14:paraId="2BCB5CBA" w14:textId="77777777" w:rsidR="00EA4FC7" w:rsidRDefault="00CF3B6D">
      <w:pPr>
        <w:pStyle w:val="TOC6"/>
        <w:tabs>
          <w:tab w:val="right" w:leader="dot" w:pos="5030"/>
        </w:tabs>
        <w:rPr>
          <w:rFonts w:eastAsiaTheme="minorEastAsia"/>
          <w:noProof/>
          <w:sz w:val="22"/>
          <w:lang w:val="en-US" w:eastAsia="en-US" w:bidi="ar-SA"/>
        </w:rPr>
      </w:pPr>
      <w:hyperlink w:anchor="_Toc399854178" w:history="1">
        <w:r w:rsidR="00EA4FC7" w:rsidRPr="00644671">
          <w:rPr>
            <w:rStyle w:val="Hyperlink"/>
            <w:noProof/>
          </w:rPr>
          <w:t>Windows MultiPoint Server 2012 CAL с Windows Server 2012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_Toc399854178 \h </w:instrText>
        </w:r>
        <w:r w:rsidR="00EA4FC7">
          <w:rPr>
            <w:noProof/>
            <w:webHidden/>
          </w:rPr>
        </w:r>
        <w:r w:rsidR="00EA4FC7">
          <w:rPr>
            <w:noProof/>
            <w:webHidden/>
          </w:rPr>
          <w:fldChar w:fldCharType="separate"/>
        </w:r>
        <w:r w:rsidR="00EA4FC7">
          <w:rPr>
            <w:noProof/>
            <w:webHidden/>
          </w:rPr>
          <w:t>45</w:t>
        </w:r>
        <w:r w:rsidR="00EA4FC7">
          <w:rPr>
            <w:noProof/>
            <w:webHidden/>
          </w:rPr>
          <w:fldChar w:fldCharType="end"/>
        </w:r>
      </w:hyperlink>
    </w:p>
    <w:p w14:paraId="33B11BBF" w14:textId="77777777" w:rsidR="00EA4FC7" w:rsidRDefault="00CF3B6D">
      <w:pPr>
        <w:pStyle w:val="TOC6"/>
        <w:tabs>
          <w:tab w:val="right" w:leader="dot" w:pos="5030"/>
        </w:tabs>
        <w:rPr>
          <w:rFonts w:eastAsiaTheme="minorEastAsia"/>
          <w:noProof/>
          <w:sz w:val="22"/>
          <w:lang w:val="en-US" w:eastAsia="en-US" w:bidi="ar-SA"/>
        </w:rPr>
      </w:pPr>
      <w:hyperlink w:anchor="_Toc399854179" w:history="1">
        <w:r w:rsidR="00EA4FC7" w:rsidRPr="00644671">
          <w:rPr>
            <w:rStyle w:val="Hyperlink"/>
            <w:noProof/>
          </w:rPr>
          <w:t>Windows MultiPoint Server 2012 Premium</w:t>
        </w:r>
        <w:r w:rsidR="00EA4FC7">
          <w:rPr>
            <w:noProof/>
            <w:webHidden/>
          </w:rPr>
          <w:tab/>
        </w:r>
        <w:r w:rsidR="00EA4FC7">
          <w:rPr>
            <w:noProof/>
            <w:webHidden/>
          </w:rPr>
          <w:fldChar w:fldCharType="begin"/>
        </w:r>
        <w:r w:rsidR="00EA4FC7">
          <w:rPr>
            <w:noProof/>
            <w:webHidden/>
          </w:rPr>
          <w:instrText xml:space="preserve"> PAGEREF _Toc399854179 \h </w:instrText>
        </w:r>
        <w:r w:rsidR="00EA4FC7">
          <w:rPr>
            <w:noProof/>
            <w:webHidden/>
          </w:rPr>
        </w:r>
        <w:r w:rsidR="00EA4FC7">
          <w:rPr>
            <w:noProof/>
            <w:webHidden/>
          </w:rPr>
          <w:fldChar w:fldCharType="separate"/>
        </w:r>
        <w:r w:rsidR="00EA4FC7">
          <w:rPr>
            <w:noProof/>
            <w:webHidden/>
          </w:rPr>
          <w:t>45</w:t>
        </w:r>
        <w:r w:rsidR="00EA4FC7">
          <w:rPr>
            <w:noProof/>
            <w:webHidden/>
          </w:rPr>
          <w:fldChar w:fldCharType="end"/>
        </w:r>
      </w:hyperlink>
    </w:p>
    <w:p w14:paraId="2C822F80" w14:textId="77777777" w:rsidR="00EA4FC7" w:rsidRDefault="00CF3B6D">
      <w:pPr>
        <w:pStyle w:val="TOC6"/>
        <w:tabs>
          <w:tab w:val="right" w:leader="dot" w:pos="5030"/>
        </w:tabs>
        <w:rPr>
          <w:rFonts w:eastAsiaTheme="minorEastAsia"/>
          <w:noProof/>
          <w:sz w:val="22"/>
          <w:lang w:val="en-US" w:eastAsia="en-US" w:bidi="ar-SA"/>
        </w:rPr>
      </w:pPr>
      <w:hyperlink w:anchor="_Toc399854180" w:history="1">
        <w:r w:rsidR="00EA4FC7" w:rsidRPr="00644671">
          <w:rPr>
            <w:rStyle w:val="Hyperlink"/>
            <w:noProof/>
          </w:rPr>
          <w:t>Windows MultiPoint Server 2012 Premium с Windows MultiPoint Server CAL (5 клиентов)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_Toc399854180 \h </w:instrText>
        </w:r>
        <w:r w:rsidR="00EA4FC7">
          <w:rPr>
            <w:noProof/>
            <w:webHidden/>
          </w:rPr>
        </w:r>
        <w:r w:rsidR="00EA4FC7">
          <w:rPr>
            <w:noProof/>
            <w:webHidden/>
          </w:rPr>
          <w:fldChar w:fldCharType="separate"/>
        </w:r>
        <w:r w:rsidR="00EA4FC7">
          <w:rPr>
            <w:noProof/>
            <w:webHidden/>
          </w:rPr>
          <w:t>46</w:t>
        </w:r>
        <w:r w:rsidR="00EA4FC7">
          <w:rPr>
            <w:noProof/>
            <w:webHidden/>
          </w:rPr>
          <w:fldChar w:fldCharType="end"/>
        </w:r>
      </w:hyperlink>
    </w:p>
    <w:p w14:paraId="1965156C" w14:textId="77777777" w:rsidR="00EA4FC7" w:rsidRDefault="00CF3B6D">
      <w:pPr>
        <w:pStyle w:val="TOC6"/>
        <w:tabs>
          <w:tab w:val="right" w:leader="dot" w:pos="5030"/>
        </w:tabs>
        <w:rPr>
          <w:rFonts w:eastAsiaTheme="minorEastAsia"/>
          <w:noProof/>
          <w:sz w:val="22"/>
          <w:lang w:val="en-US" w:eastAsia="en-US" w:bidi="ar-SA"/>
        </w:rPr>
      </w:pPr>
      <w:hyperlink w:anchor="_Toc399854181" w:history="1">
        <w:r w:rsidR="00EA4FC7" w:rsidRPr="00644671">
          <w:rPr>
            <w:rStyle w:val="Hyperlink"/>
            <w:noProof/>
          </w:rPr>
          <w:t>Windows MultiPoint Server 2012 Premium с Windows MultiPoint Server CAL (5 клиентов) с Windows Server 2010 CAL (5 клиентов)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_Toc399854181 \h </w:instrText>
        </w:r>
        <w:r w:rsidR="00EA4FC7">
          <w:rPr>
            <w:noProof/>
            <w:webHidden/>
          </w:rPr>
        </w:r>
        <w:r w:rsidR="00EA4FC7">
          <w:rPr>
            <w:noProof/>
            <w:webHidden/>
          </w:rPr>
          <w:fldChar w:fldCharType="separate"/>
        </w:r>
        <w:r w:rsidR="00EA4FC7">
          <w:rPr>
            <w:noProof/>
            <w:webHidden/>
          </w:rPr>
          <w:t>46</w:t>
        </w:r>
        <w:r w:rsidR="00EA4FC7">
          <w:rPr>
            <w:noProof/>
            <w:webHidden/>
          </w:rPr>
          <w:fldChar w:fldCharType="end"/>
        </w:r>
      </w:hyperlink>
    </w:p>
    <w:p w14:paraId="55F3947E" w14:textId="77777777" w:rsidR="00EA4FC7" w:rsidRDefault="00CF3B6D">
      <w:pPr>
        <w:pStyle w:val="TOC6"/>
        <w:tabs>
          <w:tab w:val="right" w:leader="dot" w:pos="5030"/>
        </w:tabs>
        <w:rPr>
          <w:rFonts w:eastAsiaTheme="minorEastAsia"/>
          <w:noProof/>
          <w:sz w:val="22"/>
          <w:lang w:val="en-US" w:eastAsia="en-US" w:bidi="ar-SA"/>
        </w:rPr>
      </w:pPr>
      <w:hyperlink w:anchor="_Toc399854182" w:history="1">
        <w:r w:rsidR="00EA4FC7" w:rsidRPr="00644671">
          <w:rPr>
            <w:rStyle w:val="Hyperlink"/>
            <w:noProof/>
          </w:rPr>
          <w:t>Windows MultiPoint Server 2012 Standard</w:t>
        </w:r>
        <w:r w:rsidR="00EA4FC7">
          <w:rPr>
            <w:noProof/>
            <w:webHidden/>
          </w:rPr>
          <w:tab/>
        </w:r>
        <w:r w:rsidR="00EA4FC7">
          <w:rPr>
            <w:noProof/>
            <w:webHidden/>
          </w:rPr>
          <w:fldChar w:fldCharType="begin"/>
        </w:r>
        <w:r w:rsidR="00EA4FC7">
          <w:rPr>
            <w:noProof/>
            <w:webHidden/>
          </w:rPr>
          <w:instrText xml:space="preserve"> PAGEREF _Toc399854182 \h </w:instrText>
        </w:r>
        <w:r w:rsidR="00EA4FC7">
          <w:rPr>
            <w:noProof/>
            <w:webHidden/>
          </w:rPr>
        </w:r>
        <w:r w:rsidR="00EA4FC7">
          <w:rPr>
            <w:noProof/>
            <w:webHidden/>
          </w:rPr>
          <w:fldChar w:fldCharType="separate"/>
        </w:r>
        <w:r w:rsidR="00EA4FC7">
          <w:rPr>
            <w:noProof/>
            <w:webHidden/>
          </w:rPr>
          <w:t>46</w:t>
        </w:r>
        <w:r w:rsidR="00EA4FC7">
          <w:rPr>
            <w:noProof/>
            <w:webHidden/>
          </w:rPr>
          <w:fldChar w:fldCharType="end"/>
        </w:r>
      </w:hyperlink>
    </w:p>
    <w:p w14:paraId="7C9491D1"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83" w:history="1">
        <w:r w:rsidR="00EA4FC7" w:rsidRPr="00644671">
          <w:rPr>
            <w:rStyle w:val="Hyperlink"/>
            <w:noProof/>
          </w:rPr>
          <w:t>Windows Server</w:t>
        </w:r>
        <w:r w:rsidR="00EA4FC7">
          <w:rPr>
            <w:noProof/>
            <w:webHidden/>
          </w:rPr>
          <w:tab/>
        </w:r>
        <w:r w:rsidR="00EA4FC7">
          <w:rPr>
            <w:noProof/>
            <w:webHidden/>
          </w:rPr>
          <w:fldChar w:fldCharType="begin"/>
        </w:r>
        <w:r w:rsidR="00EA4FC7">
          <w:rPr>
            <w:noProof/>
            <w:webHidden/>
          </w:rPr>
          <w:instrText xml:space="preserve"> PAGEREF _Toc399854183 \h </w:instrText>
        </w:r>
        <w:r w:rsidR="00EA4FC7">
          <w:rPr>
            <w:noProof/>
            <w:webHidden/>
          </w:rPr>
        </w:r>
        <w:r w:rsidR="00EA4FC7">
          <w:rPr>
            <w:noProof/>
            <w:webHidden/>
          </w:rPr>
          <w:fldChar w:fldCharType="separate"/>
        </w:r>
        <w:r w:rsidR="00EA4FC7">
          <w:rPr>
            <w:noProof/>
            <w:webHidden/>
          </w:rPr>
          <w:t>46</w:t>
        </w:r>
        <w:r w:rsidR="00EA4FC7">
          <w:rPr>
            <w:noProof/>
            <w:webHidden/>
          </w:rPr>
          <w:fldChar w:fldCharType="end"/>
        </w:r>
      </w:hyperlink>
    </w:p>
    <w:p w14:paraId="6AAAFC47" w14:textId="77777777" w:rsidR="00EA4FC7" w:rsidRDefault="00CF3B6D">
      <w:pPr>
        <w:pStyle w:val="TOC6"/>
        <w:tabs>
          <w:tab w:val="right" w:leader="dot" w:pos="5030"/>
        </w:tabs>
        <w:rPr>
          <w:rFonts w:eastAsiaTheme="minorEastAsia"/>
          <w:noProof/>
          <w:sz w:val="22"/>
          <w:lang w:val="en-US" w:eastAsia="en-US" w:bidi="ar-SA"/>
        </w:rPr>
      </w:pPr>
      <w:hyperlink w:anchor="_Toc399854184" w:history="1">
        <w:r w:rsidR="00EA4FC7" w:rsidRPr="00644671">
          <w:rPr>
            <w:rStyle w:val="Hyperlink"/>
            <w:noProof/>
            <w:lang w:val="en-US"/>
          </w:rPr>
          <w:t>Windows Server 2012 Active Directory Rights Management Services CAL («</w:t>
        </w:r>
        <w:r w:rsidR="00EA4FC7" w:rsidRPr="00644671">
          <w:rPr>
            <w:rStyle w:val="Hyperlink"/>
            <w:noProof/>
          </w:rPr>
          <w:t>на</w:t>
        </w:r>
        <w:r w:rsidR="00EA4FC7" w:rsidRPr="00644671">
          <w:rPr>
            <w:rStyle w:val="Hyperlink"/>
            <w:noProof/>
            <w:lang w:val="en-US"/>
          </w:rPr>
          <w:t xml:space="preserve"> </w:t>
        </w:r>
        <w:r w:rsidR="00EA4FC7" w:rsidRPr="00644671">
          <w:rPr>
            <w:rStyle w:val="Hyperlink"/>
            <w:noProof/>
          </w:rPr>
          <w:t>пользователя</w:t>
        </w:r>
        <w:r w:rsidR="00EA4FC7" w:rsidRPr="00644671">
          <w:rPr>
            <w:rStyle w:val="Hyperlink"/>
            <w:noProof/>
            <w:lang w:val="en-US"/>
          </w:rPr>
          <w:t xml:space="preserve">» </w:t>
        </w:r>
        <w:r w:rsidR="00EA4FC7" w:rsidRPr="00644671">
          <w:rPr>
            <w:rStyle w:val="Hyperlink"/>
            <w:noProof/>
          </w:rPr>
          <w:t>и</w:t>
        </w:r>
        <w:r w:rsidR="00EA4FC7" w:rsidRPr="00644671">
          <w:rPr>
            <w:rStyle w:val="Hyperlink"/>
            <w:noProof/>
            <w:lang w:val="en-US"/>
          </w:rPr>
          <w:t xml:space="preserve"> «</w:t>
        </w:r>
        <w:r w:rsidR="00EA4FC7" w:rsidRPr="00644671">
          <w:rPr>
            <w:rStyle w:val="Hyperlink"/>
            <w:noProof/>
          </w:rPr>
          <w:t>на</w:t>
        </w:r>
        <w:r w:rsidR="00EA4FC7" w:rsidRPr="00644671">
          <w:rPr>
            <w:rStyle w:val="Hyperlink"/>
            <w:noProof/>
            <w:lang w:val="en-US"/>
          </w:rPr>
          <w:t xml:space="preserve"> </w:t>
        </w:r>
        <w:r w:rsidR="00EA4FC7" w:rsidRPr="00644671">
          <w:rPr>
            <w:rStyle w:val="Hyperlink"/>
            <w:noProof/>
          </w:rPr>
          <w:t>устройство</w:t>
        </w:r>
        <w:r w:rsidR="00EA4FC7" w:rsidRPr="00644671">
          <w:rPr>
            <w:rStyle w:val="Hyperlink"/>
            <w:noProof/>
            <w:lang w:val="en-US"/>
          </w:rPr>
          <w:t>»)</w:t>
        </w:r>
        <w:r w:rsidR="00EA4FC7">
          <w:rPr>
            <w:noProof/>
            <w:webHidden/>
          </w:rPr>
          <w:tab/>
        </w:r>
        <w:r w:rsidR="00EA4FC7">
          <w:rPr>
            <w:noProof/>
            <w:webHidden/>
          </w:rPr>
          <w:fldChar w:fldCharType="begin"/>
        </w:r>
        <w:r w:rsidR="00EA4FC7">
          <w:rPr>
            <w:noProof/>
            <w:webHidden/>
          </w:rPr>
          <w:instrText xml:space="preserve"> PAGEREF _Toc399854184 \h </w:instrText>
        </w:r>
        <w:r w:rsidR="00EA4FC7">
          <w:rPr>
            <w:noProof/>
            <w:webHidden/>
          </w:rPr>
        </w:r>
        <w:r w:rsidR="00EA4FC7">
          <w:rPr>
            <w:noProof/>
            <w:webHidden/>
          </w:rPr>
          <w:fldChar w:fldCharType="separate"/>
        </w:r>
        <w:r w:rsidR="00EA4FC7">
          <w:rPr>
            <w:noProof/>
            <w:webHidden/>
          </w:rPr>
          <w:t>46</w:t>
        </w:r>
        <w:r w:rsidR="00EA4FC7">
          <w:rPr>
            <w:noProof/>
            <w:webHidden/>
          </w:rPr>
          <w:fldChar w:fldCharType="end"/>
        </w:r>
      </w:hyperlink>
    </w:p>
    <w:p w14:paraId="3C9D2BA6" w14:textId="77777777" w:rsidR="00EA4FC7" w:rsidRDefault="00CF3B6D">
      <w:pPr>
        <w:pStyle w:val="TOC6"/>
        <w:tabs>
          <w:tab w:val="right" w:leader="dot" w:pos="5030"/>
        </w:tabs>
        <w:rPr>
          <w:rFonts w:eastAsiaTheme="minorEastAsia"/>
          <w:noProof/>
          <w:sz w:val="22"/>
          <w:lang w:val="en-US" w:eastAsia="en-US" w:bidi="ar-SA"/>
        </w:rPr>
      </w:pPr>
      <w:hyperlink w:anchor="_Toc399854185" w:history="1">
        <w:r w:rsidR="00EA4FC7" w:rsidRPr="00644671">
          <w:rPr>
            <w:rStyle w:val="Hyperlink"/>
            <w:noProof/>
          </w:rPr>
          <w:t>Windows Server 2012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_Toc399854185 \h </w:instrText>
        </w:r>
        <w:r w:rsidR="00EA4FC7">
          <w:rPr>
            <w:noProof/>
            <w:webHidden/>
          </w:rPr>
        </w:r>
        <w:r w:rsidR="00EA4FC7">
          <w:rPr>
            <w:noProof/>
            <w:webHidden/>
          </w:rPr>
          <w:fldChar w:fldCharType="separate"/>
        </w:r>
        <w:r w:rsidR="00EA4FC7">
          <w:rPr>
            <w:noProof/>
            <w:webHidden/>
          </w:rPr>
          <w:t>46</w:t>
        </w:r>
        <w:r w:rsidR="00EA4FC7">
          <w:rPr>
            <w:noProof/>
            <w:webHidden/>
          </w:rPr>
          <w:fldChar w:fldCharType="end"/>
        </w:r>
      </w:hyperlink>
    </w:p>
    <w:p w14:paraId="74A062CE" w14:textId="77777777" w:rsidR="00EA4FC7" w:rsidRDefault="00CF3B6D">
      <w:pPr>
        <w:pStyle w:val="TOC6"/>
        <w:tabs>
          <w:tab w:val="right" w:leader="dot" w:pos="5030"/>
        </w:tabs>
        <w:rPr>
          <w:rFonts w:eastAsiaTheme="minorEastAsia"/>
          <w:noProof/>
          <w:sz w:val="22"/>
          <w:lang w:val="en-US" w:eastAsia="en-US" w:bidi="ar-SA"/>
        </w:rPr>
      </w:pPr>
      <w:hyperlink w:anchor="_Toc399854186" w:history="1">
        <w:r w:rsidR="00EA4FC7" w:rsidRPr="00644671">
          <w:rPr>
            <w:rStyle w:val="Hyperlink"/>
            <w:noProof/>
          </w:rPr>
          <w:t>Windows Server 2012 Remote Desktop Services CAL («на пользователя» и «на устройство»)</w:t>
        </w:r>
        <w:r w:rsidR="00EA4FC7">
          <w:rPr>
            <w:noProof/>
            <w:webHidden/>
          </w:rPr>
          <w:tab/>
        </w:r>
        <w:r w:rsidR="00EA4FC7">
          <w:rPr>
            <w:noProof/>
            <w:webHidden/>
          </w:rPr>
          <w:fldChar w:fldCharType="begin"/>
        </w:r>
        <w:r w:rsidR="00EA4FC7">
          <w:rPr>
            <w:noProof/>
            <w:webHidden/>
          </w:rPr>
          <w:instrText xml:space="preserve"> PAGEREF _Toc399854186 \h </w:instrText>
        </w:r>
        <w:r w:rsidR="00EA4FC7">
          <w:rPr>
            <w:noProof/>
            <w:webHidden/>
          </w:rPr>
        </w:r>
        <w:r w:rsidR="00EA4FC7">
          <w:rPr>
            <w:noProof/>
            <w:webHidden/>
          </w:rPr>
          <w:fldChar w:fldCharType="separate"/>
        </w:r>
        <w:r w:rsidR="00EA4FC7">
          <w:rPr>
            <w:noProof/>
            <w:webHidden/>
          </w:rPr>
          <w:t>46</w:t>
        </w:r>
        <w:r w:rsidR="00EA4FC7">
          <w:rPr>
            <w:noProof/>
            <w:webHidden/>
          </w:rPr>
          <w:fldChar w:fldCharType="end"/>
        </w:r>
      </w:hyperlink>
    </w:p>
    <w:p w14:paraId="47FB816E" w14:textId="77777777" w:rsidR="00EA4FC7" w:rsidRDefault="00CF3B6D">
      <w:pPr>
        <w:pStyle w:val="TOC6"/>
        <w:tabs>
          <w:tab w:val="right" w:leader="dot" w:pos="5030"/>
        </w:tabs>
        <w:rPr>
          <w:rFonts w:eastAsiaTheme="minorEastAsia"/>
          <w:noProof/>
          <w:sz w:val="22"/>
          <w:lang w:val="en-US" w:eastAsia="en-US" w:bidi="ar-SA"/>
        </w:rPr>
      </w:pPr>
      <w:hyperlink w:anchor="_Toc399854187" w:history="1">
        <w:r w:rsidR="00EA4FC7" w:rsidRPr="00644671">
          <w:rPr>
            <w:rStyle w:val="Hyperlink"/>
            <w:noProof/>
            <w:lang w:val="en-US"/>
          </w:rPr>
          <w:t>Windows Server 2012 Remote Desktop Services External Connector</w:t>
        </w:r>
        <w:r w:rsidR="00EA4FC7">
          <w:rPr>
            <w:noProof/>
            <w:webHidden/>
          </w:rPr>
          <w:tab/>
        </w:r>
        <w:r w:rsidR="00EA4FC7">
          <w:rPr>
            <w:noProof/>
            <w:webHidden/>
          </w:rPr>
          <w:fldChar w:fldCharType="begin"/>
        </w:r>
        <w:r w:rsidR="00EA4FC7">
          <w:rPr>
            <w:noProof/>
            <w:webHidden/>
          </w:rPr>
          <w:instrText xml:space="preserve"> PAGEREF _Toc399854187 \h </w:instrText>
        </w:r>
        <w:r w:rsidR="00EA4FC7">
          <w:rPr>
            <w:noProof/>
            <w:webHidden/>
          </w:rPr>
        </w:r>
        <w:r w:rsidR="00EA4FC7">
          <w:rPr>
            <w:noProof/>
            <w:webHidden/>
          </w:rPr>
          <w:fldChar w:fldCharType="separate"/>
        </w:r>
        <w:r w:rsidR="00EA4FC7">
          <w:rPr>
            <w:noProof/>
            <w:webHidden/>
          </w:rPr>
          <w:t>46</w:t>
        </w:r>
        <w:r w:rsidR="00EA4FC7">
          <w:rPr>
            <w:noProof/>
            <w:webHidden/>
          </w:rPr>
          <w:fldChar w:fldCharType="end"/>
        </w:r>
      </w:hyperlink>
    </w:p>
    <w:p w14:paraId="16A137E6" w14:textId="77777777" w:rsidR="00EA4FC7" w:rsidRDefault="00CF3B6D">
      <w:pPr>
        <w:pStyle w:val="TOC6"/>
        <w:tabs>
          <w:tab w:val="right" w:leader="dot" w:pos="5030"/>
        </w:tabs>
        <w:rPr>
          <w:rFonts w:eastAsiaTheme="minorEastAsia"/>
          <w:noProof/>
          <w:sz w:val="22"/>
          <w:lang w:val="en-US" w:eastAsia="en-US" w:bidi="ar-SA"/>
        </w:rPr>
      </w:pPr>
      <w:hyperlink w:anchor="_Toc399854188" w:history="1">
        <w:r w:rsidR="00EA4FC7" w:rsidRPr="00644671">
          <w:rPr>
            <w:rStyle w:val="Hyperlink"/>
            <w:noProof/>
          </w:rPr>
          <w:t>Windows Server 2012 R2 Datacenter</w:t>
        </w:r>
        <w:r w:rsidR="00EA4FC7">
          <w:rPr>
            <w:noProof/>
            <w:webHidden/>
          </w:rPr>
          <w:tab/>
        </w:r>
        <w:r w:rsidR="00EA4FC7">
          <w:rPr>
            <w:noProof/>
            <w:webHidden/>
          </w:rPr>
          <w:fldChar w:fldCharType="begin"/>
        </w:r>
        <w:r w:rsidR="00EA4FC7">
          <w:rPr>
            <w:noProof/>
            <w:webHidden/>
          </w:rPr>
          <w:instrText xml:space="preserve"> PAGEREF _Toc399854188 \h </w:instrText>
        </w:r>
        <w:r w:rsidR="00EA4FC7">
          <w:rPr>
            <w:noProof/>
            <w:webHidden/>
          </w:rPr>
        </w:r>
        <w:r w:rsidR="00EA4FC7">
          <w:rPr>
            <w:noProof/>
            <w:webHidden/>
          </w:rPr>
          <w:fldChar w:fldCharType="separate"/>
        </w:r>
        <w:r w:rsidR="00EA4FC7">
          <w:rPr>
            <w:noProof/>
            <w:webHidden/>
          </w:rPr>
          <w:t>46</w:t>
        </w:r>
        <w:r w:rsidR="00EA4FC7">
          <w:rPr>
            <w:noProof/>
            <w:webHidden/>
          </w:rPr>
          <w:fldChar w:fldCharType="end"/>
        </w:r>
      </w:hyperlink>
    </w:p>
    <w:p w14:paraId="41EA2B5A" w14:textId="77777777" w:rsidR="00EA4FC7" w:rsidRDefault="00CF3B6D">
      <w:pPr>
        <w:pStyle w:val="TOC6"/>
        <w:tabs>
          <w:tab w:val="right" w:leader="dot" w:pos="5030"/>
        </w:tabs>
        <w:rPr>
          <w:rFonts w:eastAsiaTheme="minorEastAsia"/>
          <w:noProof/>
          <w:sz w:val="22"/>
          <w:lang w:val="en-US" w:eastAsia="en-US" w:bidi="ar-SA"/>
        </w:rPr>
      </w:pPr>
      <w:hyperlink w:anchor="_Toc399854189" w:history="1">
        <w:r w:rsidR="00EA4FC7" w:rsidRPr="00644671">
          <w:rPr>
            <w:rStyle w:val="Hyperlink"/>
            <w:noProof/>
          </w:rPr>
          <w:t>Windows Server 2012 R2 Essentials</w:t>
        </w:r>
        <w:r w:rsidR="00EA4FC7">
          <w:rPr>
            <w:noProof/>
            <w:webHidden/>
          </w:rPr>
          <w:tab/>
        </w:r>
        <w:r w:rsidR="00EA4FC7">
          <w:rPr>
            <w:noProof/>
            <w:webHidden/>
          </w:rPr>
          <w:fldChar w:fldCharType="begin"/>
        </w:r>
        <w:r w:rsidR="00EA4FC7">
          <w:rPr>
            <w:noProof/>
            <w:webHidden/>
          </w:rPr>
          <w:instrText xml:space="preserve"> PAGEREF _Toc399854189 \h </w:instrText>
        </w:r>
        <w:r w:rsidR="00EA4FC7">
          <w:rPr>
            <w:noProof/>
            <w:webHidden/>
          </w:rPr>
        </w:r>
        <w:r w:rsidR="00EA4FC7">
          <w:rPr>
            <w:noProof/>
            <w:webHidden/>
          </w:rPr>
          <w:fldChar w:fldCharType="separate"/>
        </w:r>
        <w:r w:rsidR="00EA4FC7">
          <w:rPr>
            <w:noProof/>
            <w:webHidden/>
          </w:rPr>
          <w:t>46</w:t>
        </w:r>
        <w:r w:rsidR="00EA4FC7">
          <w:rPr>
            <w:noProof/>
            <w:webHidden/>
          </w:rPr>
          <w:fldChar w:fldCharType="end"/>
        </w:r>
      </w:hyperlink>
    </w:p>
    <w:p w14:paraId="4F8DE965" w14:textId="77777777" w:rsidR="00EA4FC7" w:rsidRDefault="00CF3B6D">
      <w:pPr>
        <w:pStyle w:val="TOC6"/>
        <w:tabs>
          <w:tab w:val="right" w:leader="dot" w:pos="5030"/>
        </w:tabs>
        <w:rPr>
          <w:rFonts w:eastAsiaTheme="minorEastAsia"/>
          <w:noProof/>
          <w:sz w:val="22"/>
          <w:lang w:val="en-US" w:eastAsia="en-US" w:bidi="ar-SA"/>
        </w:rPr>
      </w:pPr>
      <w:hyperlink w:anchor="_Toc399854190" w:history="1">
        <w:r w:rsidR="00EA4FC7" w:rsidRPr="00644671">
          <w:rPr>
            <w:rStyle w:val="Hyperlink"/>
            <w:noProof/>
          </w:rPr>
          <w:t>Windows Server 2012 R2 Standard</w:t>
        </w:r>
        <w:r w:rsidR="00EA4FC7">
          <w:rPr>
            <w:noProof/>
            <w:webHidden/>
          </w:rPr>
          <w:tab/>
        </w:r>
        <w:r w:rsidR="00EA4FC7">
          <w:rPr>
            <w:noProof/>
            <w:webHidden/>
          </w:rPr>
          <w:fldChar w:fldCharType="begin"/>
        </w:r>
        <w:r w:rsidR="00EA4FC7">
          <w:rPr>
            <w:noProof/>
            <w:webHidden/>
          </w:rPr>
          <w:instrText xml:space="preserve"> PAGEREF _Toc399854190 \h </w:instrText>
        </w:r>
        <w:r w:rsidR="00EA4FC7">
          <w:rPr>
            <w:noProof/>
            <w:webHidden/>
          </w:rPr>
        </w:r>
        <w:r w:rsidR="00EA4FC7">
          <w:rPr>
            <w:noProof/>
            <w:webHidden/>
          </w:rPr>
          <w:fldChar w:fldCharType="separate"/>
        </w:r>
        <w:r w:rsidR="00EA4FC7">
          <w:rPr>
            <w:noProof/>
            <w:webHidden/>
          </w:rPr>
          <w:t>46</w:t>
        </w:r>
        <w:r w:rsidR="00EA4FC7">
          <w:rPr>
            <w:noProof/>
            <w:webHidden/>
          </w:rPr>
          <w:fldChar w:fldCharType="end"/>
        </w:r>
      </w:hyperlink>
    </w:p>
    <w:p w14:paraId="123FAF65" w14:textId="77777777" w:rsidR="00EA4FC7" w:rsidRDefault="00CF3B6D">
      <w:pPr>
        <w:pStyle w:val="TOC6"/>
        <w:tabs>
          <w:tab w:val="right" w:leader="dot" w:pos="5030"/>
        </w:tabs>
        <w:rPr>
          <w:rFonts w:eastAsiaTheme="minorEastAsia"/>
          <w:noProof/>
          <w:sz w:val="22"/>
          <w:lang w:val="en-US" w:eastAsia="en-US" w:bidi="ar-SA"/>
        </w:rPr>
      </w:pPr>
      <w:hyperlink w:anchor="_Toc399854191" w:history="1">
        <w:r w:rsidR="00EA4FC7" w:rsidRPr="00644671">
          <w:rPr>
            <w:rStyle w:val="Hyperlink"/>
            <w:noProof/>
            <w:lang w:val="en-US"/>
          </w:rPr>
          <w:t>Windows Server 2012 Active Directory Rights Management Services External Connector</w:t>
        </w:r>
        <w:r w:rsidR="00EA4FC7">
          <w:rPr>
            <w:noProof/>
            <w:webHidden/>
          </w:rPr>
          <w:tab/>
        </w:r>
        <w:r w:rsidR="00EA4FC7">
          <w:rPr>
            <w:noProof/>
            <w:webHidden/>
          </w:rPr>
          <w:fldChar w:fldCharType="begin"/>
        </w:r>
        <w:r w:rsidR="00EA4FC7">
          <w:rPr>
            <w:noProof/>
            <w:webHidden/>
          </w:rPr>
          <w:instrText xml:space="preserve"> PAGEREF _Toc399854191 \h </w:instrText>
        </w:r>
        <w:r w:rsidR="00EA4FC7">
          <w:rPr>
            <w:noProof/>
            <w:webHidden/>
          </w:rPr>
        </w:r>
        <w:r w:rsidR="00EA4FC7">
          <w:rPr>
            <w:noProof/>
            <w:webHidden/>
          </w:rPr>
          <w:fldChar w:fldCharType="separate"/>
        </w:r>
        <w:r w:rsidR="00EA4FC7">
          <w:rPr>
            <w:noProof/>
            <w:webHidden/>
          </w:rPr>
          <w:t>46</w:t>
        </w:r>
        <w:r w:rsidR="00EA4FC7">
          <w:rPr>
            <w:noProof/>
            <w:webHidden/>
          </w:rPr>
          <w:fldChar w:fldCharType="end"/>
        </w:r>
      </w:hyperlink>
    </w:p>
    <w:p w14:paraId="30387827" w14:textId="77777777" w:rsidR="00EA4FC7" w:rsidRDefault="00CF3B6D">
      <w:pPr>
        <w:pStyle w:val="TOC6"/>
        <w:tabs>
          <w:tab w:val="right" w:leader="dot" w:pos="5030"/>
        </w:tabs>
        <w:rPr>
          <w:rFonts w:eastAsiaTheme="minorEastAsia"/>
          <w:noProof/>
          <w:sz w:val="22"/>
          <w:lang w:val="en-US" w:eastAsia="en-US" w:bidi="ar-SA"/>
        </w:rPr>
      </w:pPr>
      <w:hyperlink w:anchor="_Toc399854192" w:history="1">
        <w:r w:rsidR="00EA4FC7" w:rsidRPr="00644671">
          <w:rPr>
            <w:rStyle w:val="Hyperlink"/>
            <w:noProof/>
          </w:rPr>
          <w:t>Windows Server 2012 External Connector</w:t>
        </w:r>
        <w:r w:rsidR="00EA4FC7">
          <w:rPr>
            <w:noProof/>
            <w:webHidden/>
          </w:rPr>
          <w:tab/>
        </w:r>
        <w:r w:rsidR="00EA4FC7">
          <w:rPr>
            <w:noProof/>
            <w:webHidden/>
          </w:rPr>
          <w:fldChar w:fldCharType="begin"/>
        </w:r>
        <w:r w:rsidR="00EA4FC7">
          <w:rPr>
            <w:noProof/>
            <w:webHidden/>
          </w:rPr>
          <w:instrText xml:space="preserve"> PAGEREF _Toc399854192 \h </w:instrText>
        </w:r>
        <w:r w:rsidR="00EA4FC7">
          <w:rPr>
            <w:noProof/>
            <w:webHidden/>
          </w:rPr>
        </w:r>
        <w:r w:rsidR="00EA4FC7">
          <w:rPr>
            <w:noProof/>
            <w:webHidden/>
          </w:rPr>
          <w:fldChar w:fldCharType="separate"/>
        </w:r>
        <w:r w:rsidR="00EA4FC7">
          <w:rPr>
            <w:noProof/>
            <w:webHidden/>
          </w:rPr>
          <w:t>46</w:t>
        </w:r>
        <w:r w:rsidR="00EA4FC7">
          <w:rPr>
            <w:noProof/>
            <w:webHidden/>
          </w:rPr>
          <w:fldChar w:fldCharType="end"/>
        </w:r>
      </w:hyperlink>
    </w:p>
    <w:p w14:paraId="01664E6F"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193" w:history="1">
        <w:r w:rsidR="00EA4FC7" w:rsidRPr="00644671">
          <w:rPr>
            <w:rStyle w:val="Hyperlink"/>
            <w:noProof/>
          </w:rPr>
          <w:t>Windows Small Business Server</w:t>
        </w:r>
        <w:r w:rsidR="00EA4FC7">
          <w:rPr>
            <w:noProof/>
            <w:webHidden/>
          </w:rPr>
          <w:tab/>
        </w:r>
        <w:r w:rsidR="00EA4FC7">
          <w:rPr>
            <w:noProof/>
            <w:webHidden/>
          </w:rPr>
          <w:fldChar w:fldCharType="begin"/>
        </w:r>
        <w:r w:rsidR="00EA4FC7">
          <w:rPr>
            <w:noProof/>
            <w:webHidden/>
          </w:rPr>
          <w:instrText xml:space="preserve"> PAGEREF _Toc399854193 \h </w:instrText>
        </w:r>
        <w:r w:rsidR="00EA4FC7">
          <w:rPr>
            <w:noProof/>
            <w:webHidden/>
          </w:rPr>
        </w:r>
        <w:r w:rsidR="00EA4FC7">
          <w:rPr>
            <w:noProof/>
            <w:webHidden/>
          </w:rPr>
          <w:fldChar w:fldCharType="separate"/>
        </w:r>
        <w:r w:rsidR="00EA4FC7">
          <w:rPr>
            <w:noProof/>
            <w:webHidden/>
          </w:rPr>
          <w:t>47</w:t>
        </w:r>
        <w:r w:rsidR="00EA4FC7">
          <w:rPr>
            <w:noProof/>
            <w:webHidden/>
          </w:rPr>
          <w:fldChar w:fldCharType="end"/>
        </w:r>
      </w:hyperlink>
    </w:p>
    <w:p w14:paraId="4CDB98C5" w14:textId="77777777" w:rsidR="00EA4FC7" w:rsidRDefault="00CF3B6D">
      <w:pPr>
        <w:pStyle w:val="TOC6"/>
        <w:tabs>
          <w:tab w:val="right" w:leader="dot" w:pos="5030"/>
        </w:tabs>
        <w:rPr>
          <w:rFonts w:eastAsiaTheme="minorEastAsia"/>
          <w:noProof/>
          <w:sz w:val="22"/>
          <w:lang w:val="en-US" w:eastAsia="en-US" w:bidi="ar-SA"/>
        </w:rPr>
      </w:pPr>
      <w:hyperlink w:anchor="_Toc399854194" w:history="1">
        <w:r w:rsidR="00EA4FC7" w:rsidRPr="00644671">
          <w:rPr>
            <w:rStyle w:val="Hyperlink"/>
            <w:noProof/>
            <w:lang w:val="en-US"/>
          </w:rPr>
          <w:t xml:space="preserve">Windows Small Business Server 2011 CAL Suite (1 </w:t>
        </w:r>
        <w:r w:rsidR="00EA4FC7" w:rsidRPr="00644671">
          <w:rPr>
            <w:rStyle w:val="Hyperlink"/>
            <w:noProof/>
          </w:rPr>
          <w:t>клиент</w:t>
        </w:r>
        <w:r w:rsidR="00EA4FC7" w:rsidRPr="00644671">
          <w:rPr>
            <w:rStyle w:val="Hyperlink"/>
            <w:noProof/>
            <w:lang w:val="en-US"/>
          </w:rPr>
          <w:t>)</w:t>
        </w:r>
        <w:r w:rsidR="00EA4FC7">
          <w:rPr>
            <w:noProof/>
            <w:webHidden/>
          </w:rPr>
          <w:tab/>
        </w:r>
        <w:r w:rsidR="00EA4FC7">
          <w:rPr>
            <w:noProof/>
            <w:webHidden/>
          </w:rPr>
          <w:fldChar w:fldCharType="begin"/>
        </w:r>
        <w:r w:rsidR="00EA4FC7">
          <w:rPr>
            <w:noProof/>
            <w:webHidden/>
          </w:rPr>
          <w:instrText xml:space="preserve"> PAGEREF _Toc399854194 \h </w:instrText>
        </w:r>
        <w:r w:rsidR="00EA4FC7">
          <w:rPr>
            <w:noProof/>
            <w:webHidden/>
          </w:rPr>
        </w:r>
        <w:r w:rsidR="00EA4FC7">
          <w:rPr>
            <w:noProof/>
            <w:webHidden/>
          </w:rPr>
          <w:fldChar w:fldCharType="separate"/>
        </w:r>
        <w:r w:rsidR="00EA4FC7">
          <w:rPr>
            <w:noProof/>
            <w:webHidden/>
          </w:rPr>
          <w:t>47</w:t>
        </w:r>
        <w:r w:rsidR="00EA4FC7">
          <w:rPr>
            <w:noProof/>
            <w:webHidden/>
          </w:rPr>
          <w:fldChar w:fldCharType="end"/>
        </w:r>
      </w:hyperlink>
    </w:p>
    <w:p w14:paraId="1F8089FF" w14:textId="77777777" w:rsidR="00EA4FC7" w:rsidRDefault="00CF3B6D">
      <w:pPr>
        <w:pStyle w:val="TOC6"/>
        <w:tabs>
          <w:tab w:val="right" w:leader="dot" w:pos="5030"/>
        </w:tabs>
        <w:rPr>
          <w:rFonts w:eastAsiaTheme="minorEastAsia"/>
          <w:noProof/>
          <w:sz w:val="22"/>
          <w:lang w:val="en-US" w:eastAsia="en-US" w:bidi="ar-SA"/>
        </w:rPr>
      </w:pPr>
      <w:hyperlink w:anchor="_Toc399854195" w:history="1">
        <w:r w:rsidR="00EA4FC7" w:rsidRPr="00644671">
          <w:rPr>
            <w:rStyle w:val="Hyperlink"/>
            <w:noProof/>
            <w:lang w:val="en-US"/>
          </w:rPr>
          <w:t xml:space="preserve">Windows Small Business Server 2011 CAL Suite (5 </w:t>
        </w:r>
        <w:r w:rsidR="00EA4FC7" w:rsidRPr="00644671">
          <w:rPr>
            <w:rStyle w:val="Hyperlink"/>
            <w:noProof/>
          </w:rPr>
          <w:t>клиент</w:t>
        </w:r>
        <w:r w:rsidR="00EA4FC7" w:rsidRPr="00644671">
          <w:rPr>
            <w:rStyle w:val="Hyperlink"/>
            <w:noProof/>
            <w:lang w:val="en-US"/>
          </w:rPr>
          <w:t>)</w:t>
        </w:r>
        <w:r w:rsidR="00EA4FC7">
          <w:rPr>
            <w:noProof/>
            <w:webHidden/>
          </w:rPr>
          <w:tab/>
        </w:r>
        <w:r w:rsidR="00EA4FC7">
          <w:rPr>
            <w:noProof/>
            <w:webHidden/>
          </w:rPr>
          <w:fldChar w:fldCharType="begin"/>
        </w:r>
        <w:r w:rsidR="00EA4FC7">
          <w:rPr>
            <w:noProof/>
            <w:webHidden/>
          </w:rPr>
          <w:instrText xml:space="preserve"> PAGEREF _Toc399854195 \h </w:instrText>
        </w:r>
        <w:r w:rsidR="00EA4FC7">
          <w:rPr>
            <w:noProof/>
            <w:webHidden/>
          </w:rPr>
        </w:r>
        <w:r w:rsidR="00EA4FC7">
          <w:rPr>
            <w:noProof/>
            <w:webHidden/>
          </w:rPr>
          <w:fldChar w:fldCharType="separate"/>
        </w:r>
        <w:r w:rsidR="00EA4FC7">
          <w:rPr>
            <w:noProof/>
            <w:webHidden/>
          </w:rPr>
          <w:t>47</w:t>
        </w:r>
        <w:r w:rsidR="00EA4FC7">
          <w:rPr>
            <w:noProof/>
            <w:webHidden/>
          </w:rPr>
          <w:fldChar w:fldCharType="end"/>
        </w:r>
      </w:hyperlink>
    </w:p>
    <w:p w14:paraId="213AC512" w14:textId="77777777" w:rsidR="00EA4FC7" w:rsidRDefault="00CF3B6D">
      <w:pPr>
        <w:pStyle w:val="TOC6"/>
        <w:tabs>
          <w:tab w:val="right" w:leader="dot" w:pos="5030"/>
        </w:tabs>
        <w:rPr>
          <w:rFonts w:eastAsiaTheme="minorEastAsia"/>
          <w:noProof/>
          <w:sz w:val="22"/>
          <w:lang w:val="en-US" w:eastAsia="en-US" w:bidi="ar-SA"/>
        </w:rPr>
      </w:pPr>
      <w:hyperlink w:anchor="_Toc399854196" w:history="1">
        <w:r w:rsidR="00EA4FC7" w:rsidRPr="00644671">
          <w:rPr>
            <w:rStyle w:val="Hyperlink"/>
            <w:noProof/>
            <w:lang w:val="en-US"/>
          </w:rPr>
          <w:t xml:space="preserve">Windows Small Business Server 2011 CAL Suite (20 </w:t>
        </w:r>
        <w:r w:rsidR="00EA4FC7" w:rsidRPr="00644671">
          <w:rPr>
            <w:rStyle w:val="Hyperlink"/>
            <w:noProof/>
          </w:rPr>
          <w:t>клиент</w:t>
        </w:r>
        <w:r w:rsidR="00EA4FC7" w:rsidRPr="00644671">
          <w:rPr>
            <w:rStyle w:val="Hyperlink"/>
            <w:noProof/>
            <w:lang w:val="en-US"/>
          </w:rPr>
          <w:t>)</w:t>
        </w:r>
        <w:r w:rsidR="00EA4FC7">
          <w:rPr>
            <w:noProof/>
            <w:webHidden/>
          </w:rPr>
          <w:tab/>
        </w:r>
        <w:r w:rsidR="00EA4FC7">
          <w:rPr>
            <w:noProof/>
            <w:webHidden/>
          </w:rPr>
          <w:fldChar w:fldCharType="begin"/>
        </w:r>
        <w:r w:rsidR="00EA4FC7">
          <w:rPr>
            <w:noProof/>
            <w:webHidden/>
          </w:rPr>
          <w:instrText xml:space="preserve"> PAGEREF _Toc399854196 \h </w:instrText>
        </w:r>
        <w:r w:rsidR="00EA4FC7">
          <w:rPr>
            <w:noProof/>
            <w:webHidden/>
          </w:rPr>
        </w:r>
        <w:r w:rsidR="00EA4FC7">
          <w:rPr>
            <w:noProof/>
            <w:webHidden/>
          </w:rPr>
          <w:fldChar w:fldCharType="separate"/>
        </w:r>
        <w:r w:rsidR="00EA4FC7">
          <w:rPr>
            <w:noProof/>
            <w:webHidden/>
          </w:rPr>
          <w:t>47</w:t>
        </w:r>
        <w:r w:rsidR="00EA4FC7">
          <w:rPr>
            <w:noProof/>
            <w:webHidden/>
          </w:rPr>
          <w:fldChar w:fldCharType="end"/>
        </w:r>
      </w:hyperlink>
    </w:p>
    <w:p w14:paraId="66A6F750" w14:textId="77777777" w:rsidR="00EA4FC7" w:rsidRDefault="00CF3B6D">
      <w:pPr>
        <w:pStyle w:val="TOC6"/>
        <w:tabs>
          <w:tab w:val="right" w:leader="dot" w:pos="5030"/>
        </w:tabs>
        <w:rPr>
          <w:rFonts w:eastAsiaTheme="minorEastAsia"/>
          <w:noProof/>
          <w:sz w:val="22"/>
          <w:lang w:val="en-US" w:eastAsia="en-US" w:bidi="ar-SA"/>
        </w:rPr>
      </w:pPr>
      <w:hyperlink w:anchor="_Toc399854197" w:history="1">
        <w:r w:rsidR="00EA4FC7" w:rsidRPr="00644671">
          <w:rPr>
            <w:rStyle w:val="Hyperlink"/>
            <w:noProof/>
            <w:lang w:val="en-US"/>
          </w:rPr>
          <w:t xml:space="preserve">Windows Small Business Server 2011 Premium Add-on CAL Suite (1 </w:t>
        </w:r>
        <w:r w:rsidR="00EA4FC7" w:rsidRPr="00644671">
          <w:rPr>
            <w:rStyle w:val="Hyperlink"/>
            <w:noProof/>
          </w:rPr>
          <w:t>клиент</w:t>
        </w:r>
        <w:r w:rsidR="00EA4FC7" w:rsidRPr="00644671">
          <w:rPr>
            <w:rStyle w:val="Hyperlink"/>
            <w:noProof/>
            <w:lang w:val="en-US"/>
          </w:rPr>
          <w:t>)</w:t>
        </w:r>
        <w:r w:rsidR="00EA4FC7">
          <w:rPr>
            <w:noProof/>
            <w:webHidden/>
          </w:rPr>
          <w:tab/>
        </w:r>
        <w:r w:rsidR="00EA4FC7">
          <w:rPr>
            <w:noProof/>
            <w:webHidden/>
          </w:rPr>
          <w:fldChar w:fldCharType="begin"/>
        </w:r>
        <w:r w:rsidR="00EA4FC7">
          <w:rPr>
            <w:noProof/>
            <w:webHidden/>
          </w:rPr>
          <w:instrText xml:space="preserve"> PAGEREF _Toc399854197 \h </w:instrText>
        </w:r>
        <w:r w:rsidR="00EA4FC7">
          <w:rPr>
            <w:noProof/>
            <w:webHidden/>
          </w:rPr>
        </w:r>
        <w:r w:rsidR="00EA4FC7">
          <w:rPr>
            <w:noProof/>
            <w:webHidden/>
          </w:rPr>
          <w:fldChar w:fldCharType="separate"/>
        </w:r>
        <w:r w:rsidR="00EA4FC7">
          <w:rPr>
            <w:noProof/>
            <w:webHidden/>
          </w:rPr>
          <w:t>47</w:t>
        </w:r>
        <w:r w:rsidR="00EA4FC7">
          <w:rPr>
            <w:noProof/>
            <w:webHidden/>
          </w:rPr>
          <w:fldChar w:fldCharType="end"/>
        </w:r>
      </w:hyperlink>
    </w:p>
    <w:p w14:paraId="2E6AA59C" w14:textId="77777777" w:rsidR="00EA4FC7" w:rsidRDefault="00CF3B6D">
      <w:pPr>
        <w:pStyle w:val="TOC6"/>
        <w:tabs>
          <w:tab w:val="right" w:leader="dot" w:pos="5030"/>
        </w:tabs>
        <w:rPr>
          <w:rFonts w:eastAsiaTheme="minorEastAsia"/>
          <w:noProof/>
          <w:sz w:val="22"/>
          <w:lang w:val="en-US" w:eastAsia="en-US" w:bidi="ar-SA"/>
        </w:rPr>
      </w:pPr>
      <w:hyperlink w:anchor="_Toc399854198" w:history="1">
        <w:r w:rsidR="00EA4FC7" w:rsidRPr="00644671">
          <w:rPr>
            <w:rStyle w:val="Hyperlink"/>
            <w:noProof/>
            <w:lang w:val="en-US"/>
          </w:rPr>
          <w:t xml:space="preserve">Windows Small Business Server 2011 Premium Add-on CAL Suite (5 </w:t>
        </w:r>
        <w:r w:rsidR="00EA4FC7" w:rsidRPr="00644671">
          <w:rPr>
            <w:rStyle w:val="Hyperlink"/>
            <w:noProof/>
          </w:rPr>
          <w:t>клиент</w:t>
        </w:r>
        <w:r w:rsidR="00EA4FC7" w:rsidRPr="00644671">
          <w:rPr>
            <w:rStyle w:val="Hyperlink"/>
            <w:noProof/>
            <w:lang w:val="en-US"/>
          </w:rPr>
          <w:t>)</w:t>
        </w:r>
        <w:r w:rsidR="00EA4FC7">
          <w:rPr>
            <w:noProof/>
            <w:webHidden/>
          </w:rPr>
          <w:tab/>
        </w:r>
        <w:r w:rsidR="00EA4FC7">
          <w:rPr>
            <w:noProof/>
            <w:webHidden/>
          </w:rPr>
          <w:fldChar w:fldCharType="begin"/>
        </w:r>
        <w:r w:rsidR="00EA4FC7">
          <w:rPr>
            <w:noProof/>
            <w:webHidden/>
          </w:rPr>
          <w:instrText xml:space="preserve"> PAGEREF _Toc399854198 \h </w:instrText>
        </w:r>
        <w:r w:rsidR="00EA4FC7">
          <w:rPr>
            <w:noProof/>
            <w:webHidden/>
          </w:rPr>
        </w:r>
        <w:r w:rsidR="00EA4FC7">
          <w:rPr>
            <w:noProof/>
            <w:webHidden/>
          </w:rPr>
          <w:fldChar w:fldCharType="separate"/>
        </w:r>
        <w:r w:rsidR="00EA4FC7">
          <w:rPr>
            <w:noProof/>
            <w:webHidden/>
          </w:rPr>
          <w:t>47</w:t>
        </w:r>
        <w:r w:rsidR="00EA4FC7">
          <w:rPr>
            <w:noProof/>
            <w:webHidden/>
          </w:rPr>
          <w:fldChar w:fldCharType="end"/>
        </w:r>
      </w:hyperlink>
    </w:p>
    <w:p w14:paraId="4C601A94" w14:textId="77777777" w:rsidR="00EA4FC7" w:rsidRDefault="00CF3B6D">
      <w:pPr>
        <w:pStyle w:val="TOC6"/>
        <w:tabs>
          <w:tab w:val="right" w:leader="dot" w:pos="5030"/>
        </w:tabs>
        <w:rPr>
          <w:rFonts w:eastAsiaTheme="minorEastAsia"/>
          <w:noProof/>
          <w:sz w:val="22"/>
          <w:lang w:val="en-US" w:eastAsia="en-US" w:bidi="ar-SA"/>
        </w:rPr>
      </w:pPr>
      <w:hyperlink w:anchor="_Toc399854199" w:history="1">
        <w:r w:rsidR="00EA4FC7" w:rsidRPr="00644671">
          <w:rPr>
            <w:rStyle w:val="Hyperlink"/>
            <w:noProof/>
            <w:lang w:val="en-US"/>
          </w:rPr>
          <w:t xml:space="preserve">Windows Small Business Server 2011 Premium Add-on CAL Suite (20 </w:t>
        </w:r>
        <w:r w:rsidR="00EA4FC7" w:rsidRPr="00644671">
          <w:rPr>
            <w:rStyle w:val="Hyperlink"/>
            <w:noProof/>
          </w:rPr>
          <w:t>клиент</w:t>
        </w:r>
        <w:r w:rsidR="00EA4FC7" w:rsidRPr="00644671">
          <w:rPr>
            <w:rStyle w:val="Hyperlink"/>
            <w:noProof/>
            <w:lang w:val="en-US"/>
          </w:rPr>
          <w:t>)</w:t>
        </w:r>
        <w:r w:rsidR="00EA4FC7">
          <w:rPr>
            <w:noProof/>
            <w:webHidden/>
          </w:rPr>
          <w:tab/>
        </w:r>
        <w:r w:rsidR="00EA4FC7">
          <w:rPr>
            <w:noProof/>
            <w:webHidden/>
          </w:rPr>
          <w:fldChar w:fldCharType="begin"/>
        </w:r>
        <w:r w:rsidR="00EA4FC7">
          <w:rPr>
            <w:noProof/>
            <w:webHidden/>
          </w:rPr>
          <w:instrText xml:space="preserve"> PAGEREF _Toc399854199 \h </w:instrText>
        </w:r>
        <w:r w:rsidR="00EA4FC7">
          <w:rPr>
            <w:noProof/>
            <w:webHidden/>
          </w:rPr>
        </w:r>
        <w:r w:rsidR="00EA4FC7">
          <w:rPr>
            <w:noProof/>
            <w:webHidden/>
          </w:rPr>
          <w:fldChar w:fldCharType="separate"/>
        </w:r>
        <w:r w:rsidR="00EA4FC7">
          <w:rPr>
            <w:noProof/>
            <w:webHidden/>
          </w:rPr>
          <w:t>47</w:t>
        </w:r>
        <w:r w:rsidR="00EA4FC7">
          <w:rPr>
            <w:noProof/>
            <w:webHidden/>
          </w:rPr>
          <w:fldChar w:fldCharType="end"/>
        </w:r>
      </w:hyperlink>
    </w:p>
    <w:p w14:paraId="1DE86F7E" w14:textId="77777777" w:rsidR="00EA4FC7" w:rsidRDefault="00CF3B6D">
      <w:pPr>
        <w:pStyle w:val="TOC1"/>
        <w:tabs>
          <w:tab w:val="right" w:leader="dot" w:pos="5030"/>
        </w:tabs>
        <w:rPr>
          <w:rFonts w:eastAsiaTheme="minorEastAsia"/>
          <w:b w:val="0"/>
          <w:caps w:val="0"/>
          <w:noProof/>
          <w:sz w:val="22"/>
          <w:lang w:val="en-US" w:eastAsia="en-US" w:bidi="ar-SA"/>
        </w:rPr>
      </w:pPr>
      <w:hyperlink w:anchor="_Toc399854200" w:history="1">
        <w:r w:rsidR="00EA4FC7" w:rsidRPr="00644671">
          <w:rPr>
            <w:rStyle w:val="Hyperlink"/>
            <w:noProof/>
          </w:rPr>
          <w:t>Веб-службы</w:t>
        </w:r>
        <w:r w:rsidR="00EA4FC7">
          <w:rPr>
            <w:noProof/>
            <w:webHidden/>
          </w:rPr>
          <w:tab/>
        </w:r>
        <w:r w:rsidR="00EA4FC7">
          <w:rPr>
            <w:noProof/>
            <w:webHidden/>
          </w:rPr>
          <w:fldChar w:fldCharType="begin"/>
        </w:r>
        <w:r w:rsidR="00EA4FC7">
          <w:rPr>
            <w:noProof/>
            <w:webHidden/>
          </w:rPr>
          <w:instrText xml:space="preserve"> PAGEREF _Toc399854200 \h </w:instrText>
        </w:r>
        <w:r w:rsidR="00EA4FC7">
          <w:rPr>
            <w:noProof/>
            <w:webHidden/>
          </w:rPr>
        </w:r>
        <w:r w:rsidR="00EA4FC7">
          <w:rPr>
            <w:noProof/>
            <w:webHidden/>
          </w:rPr>
          <w:fldChar w:fldCharType="separate"/>
        </w:r>
        <w:r w:rsidR="00EA4FC7">
          <w:rPr>
            <w:noProof/>
            <w:webHidden/>
          </w:rPr>
          <w:t>48</w:t>
        </w:r>
        <w:r w:rsidR="00EA4FC7">
          <w:rPr>
            <w:noProof/>
            <w:webHidden/>
          </w:rPr>
          <w:fldChar w:fldCharType="end"/>
        </w:r>
      </w:hyperlink>
    </w:p>
    <w:p w14:paraId="7909F270" w14:textId="77777777" w:rsidR="00EA4FC7" w:rsidRDefault="00CF3B6D">
      <w:pPr>
        <w:pStyle w:val="TOC2"/>
        <w:tabs>
          <w:tab w:val="right" w:leader="dot" w:pos="5030"/>
        </w:tabs>
        <w:rPr>
          <w:rFonts w:eastAsiaTheme="minorEastAsia"/>
          <w:b w:val="0"/>
          <w:smallCaps w:val="0"/>
          <w:noProof/>
          <w:sz w:val="22"/>
          <w:lang w:val="en-US" w:eastAsia="en-US" w:bidi="ar-SA"/>
        </w:rPr>
      </w:pPr>
      <w:hyperlink w:anchor="_Toc399854201" w:history="1">
        <w:r w:rsidR="00EA4FC7" w:rsidRPr="00644671">
          <w:rPr>
            <w:rStyle w:val="Hyperlink"/>
            <w:noProof/>
          </w:rPr>
          <w:t>Общие условия</w:t>
        </w:r>
        <w:r w:rsidR="00EA4FC7">
          <w:rPr>
            <w:noProof/>
            <w:webHidden/>
          </w:rPr>
          <w:tab/>
        </w:r>
        <w:r w:rsidR="00EA4FC7">
          <w:rPr>
            <w:noProof/>
            <w:webHidden/>
          </w:rPr>
          <w:fldChar w:fldCharType="begin"/>
        </w:r>
        <w:r w:rsidR="00EA4FC7">
          <w:rPr>
            <w:noProof/>
            <w:webHidden/>
          </w:rPr>
          <w:instrText xml:space="preserve"> PAGEREF _Toc399854201 \h </w:instrText>
        </w:r>
        <w:r w:rsidR="00EA4FC7">
          <w:rPr>
            <w:noProof/>
            <w:webHidden/>
          </w:rPr>
        </w:r>
        <w:r w:rsidR="00EA4FC7">
          <w:rPr>
            <w:noProof/>
            <w:webHidden/>
          </w:rPr>
          <w:fldChar w:fldCharType="separate"/>
        </w:r>
        <w:r w:rsidR="00EA4FC7">
          <w:rPr>
            <w:noProof/>
            <w:webHidden/>
          </w:rPr>
          <w:t>48</w:t>
        </w:r>
        <w:r w:rsidR="00EA4FC7">
          <w:rPr>
            <w:noProof/>
            <w:webHidden/>
          </w:rPr>
          <w:fldChar w:fldCharType="end"/>
        </w:r>
      </w:hyperlink>
    </w:p>
    <w:p w14:paraId="0DA69F56"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202" w:history="1">
        <w:r w:rsidR="00EA4FC7" w:rsidRPr="00644671">
          <w:rPr>
            <w:rStyle w:val="Hyperlink"/>
            <w:noProof/>
          </w:rPr>
          <w:t>Доступность Веб-служб в регионах</w:t>
        </w:r>
        <w:r w:rsidR="00EA4FC7">
          <w:rPr>
            <w:noProof/>
            <w:webHidden/>
          </w:rPr>
          <w:tab/>
        </w:r>
        <w:r w:rsidR="00EA4FC7">
          <w:rPr>
            <w:noProof/>
            <w:webHidden/>
          </w:rPr>
          <w:fldChar w:fldCharType="begin"/>
        </w:r>
        <w:r w:rsidR="00EA4FC7">
          <w:rPr>
            <w:noProof/>
            <w:webHidden/>
          </w:rPr>
          <w:instrText xml:space="preserve"> PAGEREF _Toc399854202 \h </w:instrText>
        </w:r>
        <w:r w:rsidR="00EA4FC7">
          <w:rPr>
            <w:noProof/>
            <w:webHidden/>
          </w:rPr>
        </w:r>
        <w:r w:rsidR="00EA4FC7">
          <w:rPr>
            <w:noProof/>
            <w:webHidden/>
          </w:rPr>
          <w:fldChar w:fldCharType="separate"/>
        </w:r>
        <w:r w:rsidR="00EA4FC7">
          <w:rPr>
            <w:noProof/>
            <w:webHidden/>
          </w:rPr>
          <w:t>48</w:t>
        </w:r>
        <w:r w:rsidR="00EA4FC7">
          <w:rPr>
            <w:noProof/>
            <w:webHidden/>
          </w:rPr>
          <w:fldChar w:fldCharType="end"/>
        </w:r>
      </w:hyperlink>
    </w:p>
    <w:p w14:paraId="4C3B6867"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203" w:history="1">
        <w:r w:rsidR="00EA4FC7" w:rsidRPr="00644671">
          <w:rPr>
            <w:rStyle w:val="Hyperlink"/>
            <w:noProof/>
          </w:rPr>
          <w:t>Правила заказа веб-служб</w:t>
        </w:r>
        <w:r w:rsidR="00EA4FC7">
          <w:rPr>
            <w:noProof/>
            <w:webHidden/>
          </w:rPr>
          <w:tab/>
        </w:r>
        <w:r w:rsidR="00EA4FC7">
          <w:rPr>
            <w:noProof/>
            <w:webHidden/>
          </w:rPr>
          <w:fldChar w:fldCharType="begin"/>
        </w:r>
        <w:r w:rsidR="00EA4FC7">
          <w:rPr>
            <w:noProof/>
            <w:webHidden/>
          </w:rPr>
          <w:instrText xml:space="preserve"> PAGEREF _Toc399854203 \h </w:instrText>
        </w:r>
        <w:r w:rsidR="00EA4FC7">
          <w:rPr>
            <w:noProof/>
            <w:webHidden/>
          </w:rPr>
        </w:r>
        <w:r w:rsidR="00EA4FC7">
          <w:rPr>
            <w:noProof/>
            <w:webHidden/>
          </w:rPr>
          <w:fldChar w:fldCharType="separate"/>
        </w:r>
        <w:r w:rsidR="00EA4FC7">
          <w:rPr>
            <w:noProof/>
            <w:webHidden/>
          </w:rPr>
          <w:t>48</w:t>
        </w:r>
        <w:r w:rsidR="00EA4FC7">
          <w:rPr>
            <w:noProof/>
            <w:webHidden/>
          </w:rPr>
          <w:fldChar w:fldCharType="end"/>
        </w:r>
      </w:hyperlink>
    </w:p>
    <w:p w14:paraId="1E21202C"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204" w:history="1">
        <w:r w:rsidR="00EA4FC7" w:rsidRPr="00644671">
          <w:rPr>
            <w:rStyle w:val="Hyperlink"/>
            <w:noProof/>
          </w:rPr>
          <w:t>Варианты условий оплаты и подписки на веб-службы</w:t>
        </w:r>
        <w:r w:rsidR="00EA4FC7">
          <w:rPr>
            <w:noProof/>
            <w:webHidden/>
          </w:rPr>
          <w:tab/>
        </w:r>
        <w:r w:rsidR="00EA4FC7">
          <w:rPr>
            <w:noProof/>
            <w:webHidden/>
          </w:rPr>
          <w:fldChar w:fldCharType="begin"/>
        </w:r>
        <w:r w:rsidR="00EA4FC7">
          <w:rPr>
            <w:noProof/>
            <w:webHidden/>
          </w:rPr>
          <w:instrText xml:space="preserve"> PAGEREF _Toc399854204 \h </w:instrText>
        </w:r>
        <w:r w:rsidR="00EA4FC7">
          <w:rPr>
            <w:noProof/>
            <w:webHidden/>
          </w:rPr>
        </w:r>
        <w:r w:rsidR="00EA4FC7">
          <w:rPr>
            <w:noProof/>
            <w:webHidden/>
          </w:rPr>
          <w:fldChar w:fldCharType="separate"/>
        </w:r>
        <w:r w:rsidR="00EA4FC7">
          <w:rPr>
            <w:noProof/>
            <w:webHidden/>
          </w:rPr>
          <w:t>49</w:t>
        </w:r>
        <w:r w:rsidR="00EA4FC7">
          <w:rPr>
            <w:noProof/>
            <w:webHidden/>
          </w:rPr>
          <w:fldChar w:fldCharType="end"/>
        </w:r>
      </w:hyperlink>
    </w:p>
    <w:p w14:paraId="77DBE8E9"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205" w:history="1">
        <w:r w:rsidR="00EA4FC7" w:rsidRPr="00644671">
          <w:rPr>
            <w:rStyle w:val="Hyperlink"/>
            <w:noProof/>
          </w:rPr>
          <w:t>Возобновление веб-службы</w:t>
        </w:r>
        <w:r w:rsidR="00EA4FC7">
          <w:rPr>
            <w:noProof/>
            <w:webHidden/>
          </w:rPr>
          <w:tab/>
        </w:r>
        <w:r w:rsidR="00EA4FC7">
          <w:rPr>
            <w:noProof/>
            <w:webHidden/>
          </w:rPr>
          <w:fldChar w:fldCharType="begin"/>
        </w:r>
        <w:r w:rsidR="00EA4FC7">
          <w:rPr>
            <w:noProof/>
            <w:webHidden/>
          </w:rPr>
          <w:instrText xml:space="preserve"> PAGEREF _Toc399854205 \h </w:instrText>
        </w:r>
        <w:r w:rsidR="00EA4FC7">
          <w:rPr>
            <w:noProof/>
            <w:webHidden/>
          </w:rPr>
        </w:r>
        <w:r w:rsidR="00EA4FC7">
          <w:rPr>
            <w:noProof/>
            <w:webHidden/>
          </w:rPr>
          <w:fldChar w:fldCharType="separate"/>
        </w:r>
        <w:r w:rsidR="00EA4FC7">
          <w:rPr>
            <w:noProof/>
            <w:webHidden/>
          </w:rPr>
          <w:t>49</w:t>
        </w:r>
        <w:r w:rsidR="00EA4FC7">
          <w:rPr>
            <w:noProof/>
            <w:webHidden/>
          </w:rPr>
          <w:fldChar w:fldCharType="end"/>
        </w:r>
      </w:hyperlink>
    </w:p>
    <w:p w14:paraId="4A8323F0" w14:textId="77777777" w:rsidR="00EA4FC7" w:rsidRDefault="00CF3B6D">
      <w:pPr>
        <w:pStyle w:val="TOC2"/>
        <w:tabs>
          <w:tab w:val="right" w:leader="dot" w:pos="5030"/>
        </w:tabs>
        <w:rPr>
          <w:rFonts w:eastAsiaTheme="minorEastAsia"/>
          <w:b w:val="0"/>
          <w:smallCaps w:val="0"/>
          <w:noProof/>
          <w:sz w:val="22"/>
          <w:lang w:val="en-US" w:eastAsia="en-US" w:bidi="ar-SA"/>
        </w:rPr>
      </w:pPr>
      <w:hyperlink w:anchor="_Toc399854206" w:history="1">
        <w:r w:rsidR="00EA4FC7" w:rsidRPr="00644671">
          <w:rPr>
            <w:rStyle w:val="Hyperlink"/>
            <w:noProof/>
          </w:rPr>
          <w:t>Microsoft Azure</w:t>
        </w:r>
        <w:r w:rsidR="00EA4FC7">
          <w:rPr>
            <w:noProof/>
            <w:webHidden/>
          </w:rPr>
          <w:tab/>
        </w:r>
        <w:r w:rsidR="00EA4FC7">
          <w:rPr>
            <w:noProof/>
            <w:webHidden/>
          </w:rPr>
          <w:fldChar w:fldCharType="begin"/>
        </w:r>
        <w:r w:rsidR="00EA4FC7">
          <w:rPr>
            <w:noProof/>
            <w:webHidden/>
          </w:rPr>
          <w:instrText xml:space="preserve"> PAGEREF _Toc399854206 \h </w:instrText>
        </w:r>
        <w:r w:rsidR="00EA4FC7">
          <w:rPr>
            <w:noProof/>
            <w:webHidden/>
          </w:rPr>
        </w:r>
        <w:r w:rsidR="00EA4FC7">
          <w:rPr>
            <w:noProof/>
            <w:webHidden/>
          </w:rPr>
          <w:fldChar w:fldCharType="separate"/>
        </w:r>
        <w:r w:rsidR="00EA4FC7">
          <w:rPr>
            <w:noProof/>
            <w:webHidden/>
          </w:rPr>
          <w:t>50</w:t>
        </w:r>
        <w:r w:rsidR="00EA4FC7">
          <w:rPr>
            <w:noProof/>
            <w:webHidden/>
          </w:rPr>
          <w:fldChar w:fldCharType="end"/>
        </w:r>
      </w:hyperlink>
    </w:p>
    <w:p w14:paraId="24067A3E"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207" w:history="1">
        <w:r w:rsidR="00EA4FC7" w:rsidRPr="00644671">
          <w:rPr>
            <w:rStyle w:val="Hyperlink"/>
            <w:noProof/>
          </w:rPr>
          <w:t>Microsoft Azure</w:t>
        </w:r>
        <w:r w:rsidR="00EA4FC7">
          <w:rPr>
            <w:noProof/>
            <w:webHidden/>
          </w:rPr>
          <w:tab/>
        </w:r>
        <w:r w:rsidR="00EA4FC7">
          <w:rPr>
            <w:noProof/>
            <w:webHidden/>
          </w:rPr>
          <w:fldChar w:fldCharType="begin"/>
        </w:r>
        <w:r w:rsidR="00EA4FC7">
          <w:rPr>
            <w:noProof/>
            <w:webHidden/>
          </w:rPr>
          <w:instrText xml:space="preserve"> PAGEREF _Toc399854207 \h </w:instrText>
        </w:r>
        <w:r w:rsidR="00EA4FC7">
          <w:rPr>
            <w:noProof/>
            <w:webHidden/>
          </w:rPr>
        </w:r>
        <w:r w:rsidR="00EA4FC7">
          <w:rPr>
            <w:noProof/>
            <w:webHidden/>
          </w:rPr>
          <w:fldChar w:fldCharType="separate"/>
        </w:r>
        <w:r w:rsidR="00EA4FC7">
          <w:rPr>
            <w:noProof/>
            <w:webHidden/>
          </w:rPr>
          <w:t>50</w:t>
        </w:r>
        <w:r w:rsidR="00EA4FC7">
          <w:rPr>
            <w:noProof/>
            <w:webHidden/>
          </w:rPr>
          <w:fldChar w:fldCharType="end"/>
        </w:r>
      </w:hyperlink>
    </w:p>
    <w:p w14:paraId="278C5E03" w14:textId="77777777" w:rsidR="00EA4FC7" w:rsidRDefault="00CF3B6D">
      <w:pPr>
        <w:pStyle w:val="TOC6"/>
        <w:tabs>
          <w:tab w:val="right" w:leader="dot" w:pos="5030"/>
        </w:tabs>
        <w:rPr>
          <w:rFonts w:eastAsiaTheme="minorEastAsia"/>
          <w:noProof/>
          <w:sz w:val="22"/>
          <w:lang w:val="en-US" w:eastAsia="en-US" w:bidi="ar-SA"/>
        </w:rPr>
      </w:pPr>
      <w:hyperlink w:anchor="_Toc399854208" w:history="1">
        <w:r w:rsidR="00EA4FC7" w:rsidRPr="00644671">
          <w:rPr>
            <w:rStyle w:val="Hyperlink"/>
            <w:noProof/>
          </w:rPr>
          <w:t>Службы Microsoft Azure</w:t>
        </w:r>
        <w:r w:rsidR="00EA4FC7">
          <w:rPr>
            <w:noProof/>
            <w:webHidden/>
          </w:rPr>
          <w:tab/>
        </w:r>
        <w:r w:rsidR="00EA4FC7">
          <w:rPr>
            <w:noProof/>
            <w:webHidden/>
          </w:rPr>
          <w:fldChar w:fldCharType="begin"/>
        </w:r>
        <w:r w:rsidR="00EA4FC7">
          <w:rPr>
            <w:noProof/>
            <w:webHidden/>
          </w:rPr>
          <w:instrText xml:space="preserve"> PAGEREF _Toc399854208 \h </w:instrText>
        </w:r>
        <w:r w:rsidR="00EA4FC7">
          <w:rPr>
            <w:noProof/>
            <w:webHidden/>
          </w:rPr>
        </w:r>
        <w:r w:rsidR="00EA4FC7">
          <w:rPr>
            <w:noProof/>
            <w:webHidden/>
          </w:rPr>
          <w:fldChar w:fldCharType="separate"/>
        </w:r>
        <w:r w:rsidR="00EA4FC7">
          <w:rPr>
            <w:noProof/>
            <w:webHidden/>
          </w:rPr>
          <w:t>50</w:t>
        </w:r>
        <w:r w:rsidR="00EA4FC7">
          <w:rPr>
            <w:noProof/>
            <w:webHidden/>
          </w:rPr>
          <w:fldChar w:fldCharType="end"/>
        </w:r>
      </w:hyperlink>
    </w:p>
    <w:p w14:paraId="4EFF697D" w14:textId="77777777" w:rsidR="00EA4FC7" w:rsidRDefault="00CF3B6D">
      <w:pPr>
        <w:pStyle w:val="TOC6"/>
        <w:tabs>
          <w:tab w:val="right" w:leader="dot" w:pos="5030"/>
        </w:tabs>
        <w:rPr>
          <w:rFonts w:eastAsiaTheme="minorEastAsia"/>
          <w:noProof/>
          <w:sz w:val="22"/>
          <w:lang w:val="en-US" w:eastAsia="en-US" w:bidi="ar-SA"/>
        </w:rPr>
      </w:pPr>
      <w:hyperlink w:anchor="_Toc399854209" w:history="1">
        <w:r w:rsidR="00EA4FC7" w:rsidRPr="00644671">
          <w:rPr>
            <w:rStyle w:val="Hyperlink"/>
            <w:noProof/>
          </w:rPr>
          <w:t>Стандартная поддержка Microsoft Azure</w:t>
        </w:r>
        <w:r w:rsidR="00EA4FC7">
          <w:rPr>
            <w:noProof/>
            <w:webHidden/>
          </w:rPr>
          <w:tab/>
        </w:r>
        <w:r w:rsidR="00EA4FC7">
          <w:rPr>
            <w:noProof/>
            <w:webHidden/>
          </w:rPr>
          <w:fldChar w:fldCharType="begin"/>
        </w:r>
        <w:r w:rsidR="00EA4FC7">
          <w:rPr>
            <w:noProof/>
            <w:webHidden/>
          </w:rPr>
          <w:instrText xml:space="preserve"> PAGEREF _Toc399854209 \h </w:instrText>
        </w:r>
        <w:r w:rsidR="00EA4FC7">
          <w:rPr>
            <w:noProof/>
            <w:webHidden/>
          </w:rPr>
        </w:r>
        <w:r w:rsidR="00EA4FC7">
          <w:rPr>
            <w:noProof/>
            <w:webHidden/>
          </w:rPr>
          <w:fldChar w:fldCharType="separate"/>
        </w:r>
        <w:r w:rsidR="00EA4FC7">
          <w:rPr>
            <w:noProof/>
            <w:webHidden/>
          </w:rPr>
          <w:t>50</w:t>
        </w:r>
        <w:r w:rsidR="00EA4FC7">
          <w:rPr>
            <w:noProof/>
            <w:webHidden/>
          </w:rPr>
          <w:fldChar w:fldCharType="end"/>
        </w:r>
      </w:hyperlink>
    </w:p>
    <w:p w14:paraId="377EB66E" w14:textId="77777777" w:rsidR="00EA4FC7" w:rsidRDefault="00CF3B6D">
      <w:pPr>
        <w:pStyle w:val="TOC6"/>
        <w:tabs>
          <w:tab w:val="right" w:leader="dot" w:pos="5030"/>
        </w:tabs>
        <w:rPr>
          <w:rFonts w:eastAsiaTheme="minorEastAsia"/>
          <w:noProof/>
          <w:sz w:val="22"/>
          <w:lang w:val="en-US" w:eastAsia="en-US" w:bidi="ar-SA"/>
        </w:rPr>
      </w:pPr>
      <w:hyperlink w:anchor="_Toc399854210" w:history="1">
        <w:r w:rsidR="00EA4FC7" w:rsidRPr="00644671">
          <w:rPr>
            <w:rStyle w:val="Hyperlink"/>
            <w:noProof/>
          </w:rPr>
          <w:t>Профессиональная прямая поддержка Microsoft Azure</w:t>
        </w:r>
        <w:r w:rsidR="00EA4FC7">
          <w:rPr>
            <w:noProof/>
            <w:webHidden/>
          </w:rPr>
          <w:tab/>
        </w:r>
        <w:r w:rsidR="00EA4FC7">
          <w:rPr>
            <w:noProof/>
            <w:webHidden/>
          </w:rPr>
          <w:fldChar w:fldCharType="begin"/>
        </w:r>
        <w:r w:rsidR="00EA4FC7">
          <w:rPr>
            <w:noProof/>
            <w:webHidden/>
          </w:rPr>
          <w:instrText xml:space="preserve"> PAGEREF _Toc399854210 \h </w:instrText>
        </w:r>
        <w:r w:rsidR="00EA4FC7">
          <w:rPr>
            <w:noProof/>
            <w:webHidden/>
          </w:rPr>
        </w:r>
        <w:r w:rsidR="00EA4FC7">
          <w:rPr>
            <w:noProof/>
            <w:webHidden/>
          </w:rPr>
          <w:fldChar w:fldCharType="separate"/>
        </w:r>
        <w:r w:rsidR="00EA4FC7">
          <w:rPr>
            <w:noProof/>
            <w:webHidden/>
          </w:rPr>
          <w:t>50</w:t>
        </w:r>
        <w:r w:rsidR="00EA4FC7">
          <w:rPr>
            <w:noProof/>
            <w:webHidden/>
          </w:rPr>
          <w:fldChar w:fldCharType="end"/>
        </w:r>
      </w:hyperlink>
    </w:p>
    <w:p w14:paraId="13296185"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211" w:history="1">
        <w:r w:rsidR="00EA4FC7" w:rsidRPr="00644671">
          <w:rPr>
            <w:rStyle w:val="Hyperlink"/>
            <w:noProof/>
          </w:rPr>
          <w:t>Служба архивации Microsoft Azure</w:t>
        </w:r>
        <w:r w:rsidR="00EA4FC7">
          <w:rPr>
            <w:noProof/>
            <w:webHidden/>
          </w:rPr>
          <w:tab/>
        </w:r>
        <w:r w:rsidR="00EA4FC7">
          <w:rPr>
            <w:noProof/>
            <w:webHidden/>
          </w:rPr>
          <w:fldChar w:fldCharType="begin"/>
        </w:r>
        <w:r w:rsidR="00EA4FC7">
          <w:rPr>
            <w:noProof/>
            <w:webHidden/>
          </w:rPr>
          <w:instrText xml:space="preserve"> PAGEREF _Toc399854211 \h </w:instrText>
        </w:r>
        <w:r w:rsidR="00EA4FC7">
          <w:rPr>
            <w:noProof/>
            <w:webHidden/>
          </w:rPr>
        </w:r>
        <w:r w:rsidR="00EA4FC7">
          <w:rPr>
            <w:noProof/>
            <w:webHidden/>
          </w:rPr>
          <w:fldChar w:fldCharType="separate"/>
        </w:r>
        <w:r w:rsidR="00EA4FC7">
          <w:rPr>
            <w:noProof/>
            <w:webHidden/>
          </w:rPr>
          <w:t>53</w:t>
        </w:r>
        <w:r w:rsidR="00EA4FC7">
          <w:rPr>
            <w:noProof/>
            <w:webHidden/>
          </w:rPr>
          <w:fldChar w:fldCharType="end"/>
        </w:r>
      </w:hyperlink>
    </w:p>
    <w:p w14:paraId="358EF0B3" w14:textId="77777777" w:rsidR="00EA4FC7" w:rsidRDefault="00CF3B6D">
      <w:pPr>
        <w:pStyle w:val="TOC6"/>
        <w:tabs>
          <w:tab w:val="right" w:leader="dot" w:pos="5030"/>
        </w:tabs>
        <w:rPr>
          <w:rFonts w:eastAsiaTheme="minorEastAsia"/>
          <w:noProof/>
          <w:sz w:val="22"/>
          <w:lang w:val="en-US" w:eastAsia="en-US" w:bidi="ar-SA"/>
        </w:rPr>
      </w:pPr>
      <w:hyperlink w:anchor="_Toc399854212" w:history="1">
        <w:r w:rsidR="00EA4FC7" w:rsidRPr="00644671">
          <w:rPr>
            <w:rStyle w:val="Hyperlink"/>
            <w:noProof/>
          </w:rPr>
          <w:t>Служба архивации Microsoft Azure</w:t>
        </w:r>
        <w:r w:rsidR="00EA4FC7">
          <w:rPr>
            <w:noProof/>
            <w:webHidden/>
          </w:rPr>
          <w:tab/>
        </w:r>
        <w:r w:rsidR="00EA4FC7">
          <w:rPr>
            <w:noProof/>
            <w:webHidden/>
          </w:rPr>
          <w:fldChar w:fldCharType="begin"/>
        </w:r>
        <w:r w:rsidR="00EA4FC7">
          <w:rPr>
            <w:noProof/>
            <w:webHidden/>
          </w:rPr>
          <w:instrText xml:space="preserve"> PAGEREF _Toc399854212 \h </w:instrText>
        </w:r>
        <w:r w:rsidR="00EA4FC7">
          <w:rPr>
            <w:noProof/>
            <w:webHidden/>
          </w:rPr>
        </w:r>
        <w:r w:rsidR="00EA4FC7">
          <w:rPr>
            <w:noProof/>
            <w:webHidden/>
          </w:rPr>
          <w:fldChar w:fldCharType="separate"/>
        </w:r>
        <w:r w:rsidR="00EA4FC7">
          <w:rPr>
            <w:noProof/>
            <w:webHidden/>
          </w:rPr>
          <w:t>53</w:t>
        </w:r>
        <w:r w:rsidR="00EA4FC7">
          <w:rPr>
            <w:noProof/>
            <w:webHidden/>
          </w:rPr>
          <w:fldChar w:fldCharType="end"/>
        </w:r>
      </w:hyperlink>
    </w:p>
    <w:p w14:paraId="47B4E482"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213" w:history="1">
        <w:r w:rsidR="00EA4FC7" w:rsidRPr="00644671">
          <w:rPr>
            <w:rStyle w:val="Hyperlink"/>
            <w:noProof/>
          </w:rPr>
          <w:t>Восстановление сайта Microsoft Azure (для Собственного сайта Клиента)</w:t>
        </w:r>
        <w:r w:rsidR="00EA4FC7">
          <w:rPr>
            <w:noProof/>
            <w:webHidden/>
          </w:rPr>
          <w:tab/>
        </w:r>
        <w:r w:rsidR="00EA4FC7">
          <w:rPr>
            <w:noProof/>
            <w:webHidden/>
          </w:rPr>
          <w:fldChar w:fldCharType="begin"/>
        </w:r>
        <w:r w:rsidR="00EA4FC7">
          <w:rPr>
            <w:noProof/>
            <w:webHidden/>
          </w:rPr>
          <w:instrText xml:space="preserve"> PAGEREF _Toc399854213 \h </w:instrText>
        </w:r>
        <w:r w:rsidR="00EA4FC7">
          <w:rPr>
            <w:noProof/>
            <w:webHidden/>
          </w:rPr>
        </w:r>
        <w:r w:rsidR="00EA4FC7">
          <w:rPr>
            <w:noProof/>
            <w:webHidden/>
          </w:rPr>
          <w:fldChar w:fldCharType="separate"/>
        </w:r>
        <w:r w:rsidR="00EA4FC7">
          <w:rPr>
            <w:noProof/>
            <w:webHidden/>
          </w:rPr>
          <w:t>53</w:t>
        </w:r>
        <w:r w:rsidR="00EA4FC7">
          <w:rPr>
            <w:noProof/>
            <w:webHidden/>
          </w:rPr>
          <w:fldChar w:fldCharType="end"/>
        </w:r>
      </w:hyperlink>
    </w:p>
    <w:p w14:paraId="01AF3522" w14:textId="77777777" w:rsidR="00EA4FC7" w:rsidRDefault="00CF3B6D">
      <w:pPr>
        <w:pStyle w:val="TOC6"/>
        <w:tabs>
          <w:tab w:val="right" w:leader="dot" w:pos="5030"/>
        </w:tabs>
        <w:rPr>
          <w:rFonts w:eastAsiaTheme="minorEastAsia"/>
          <w:noProof/>
          <w:sz w:val="22"/>
          <w:lang w:val="en-US" w:eastAsia="en-US" w:bidi="ar-SA"/>
        </w:rPr>
      </w:pPr>
      <w:hyperlink w:anchor="_Toc399854214" w:history="1">
        <w:r w:rsidR="00EA4FC7" w:rsidRPr="00644671">
          <w:rPr>
            <w:rStyle w:val="Hyperlink"/>
            <w:noProof/>
          </w:rPr>
          <w:t>Восстановление сайта Microsoft Azure  (для Собственного сайта Клиента)</w:t>
        </w:r>
        <w:r w:rsidR="00EA4FC7">
          <w:rPr>
            <w:noProof/>
            <w:webHidden/>
          </w:rPr>
          <w:tab/>
        </w:r>
        <w:r w:rsidR="00EA4FC7">
          <w:rPr>
            <w:noProof/>
            <w:webHidden/>
          </w:rPr>
          <w:fldChar w:fldCharType="begin"/>
        </w:r>
        <w:r w:rsidR="00EA4FC7">
          <w:rPr>
            <w:noProof/>
            <w:webHidden/>
          </w:rPr>
          <w:instrText xml:space="preserve"> PAGEREF _Toc399854214 \h </w:instrText>
        </w:r>
        <w:r w:rsidR="00EA4FC7">
          <w:rPr>
            <w:noProof/>
            <w:webHidden/>
          </w:rPr>
        </w:r>
        <w:r w:rsidR="00EA4FC7">
          <w:rPr>
            <w:noProof/>
            <w:webHidden/>
          </w:rPr>
          <w:fldChar w:fldCharType="separate"/>
        </w:r>
        <w:r w:rsidR="00EA4FC7">
          <w:rPr>
            <w:noProof/>
            <w:webHidden/>
          </w:rPr>
          <w:t>53</w:t>
        </w:r>
        <w:r w:rsidR="00EA4FC7">
          <w:rPr>
            <w:noProof/>
            <w:webHidden/>
          </w:rPr>
          <w:fldChar w:fldCharType="end"/>
        </w:r>
      </w:hyperlink>
    </w:p>
    <w:p w14:paraId="39960E07" w14:textId="77777777" w:rsidR="00EA4FC7" w:rsidRDefault="00CF3B6D">
      <w:pPr>
        <w:pStyle w:val="TOC2"/>
        <w:tabs>
          <w:tab w:val="right" w:leader="dot" w:pos="5030"/>
        </w:tabs>
        <w:rPr>
          <w:rFonts w:eastAsiaTheme="minorEastAsia"/>
          <w:b w:val="0"/>
          <w:smallCaps w:val="0"/>
          <w:noProof/>
          <w:sz w:val="22"/>
          <w:lang w:val="en-US" w:eastAsia="en-US" w:bidi="ar-SA"/>
        </w:rPr>
      </w:pPr>
      <w:hyperlink w:anchor="_Toc399854215" w:history="1">
        <w:r w:rsidR="00EA4FC7" w:rsidRPr="00644671">
          <w:rPr>
            <w:rStyle w:val="Hyperlink"/>
            <w:noProof/>
          </w:rPr>
          <w:t>Службы Microsoft Dynamics Online</w:t>
        </w:r>
        <w:r w:rsidR="00EA4FC7">
          <w:rPr>
            <w:noProof/>
            <w:webHidden/>
          </w:rPr>
          <w:tab/>
        </w:r>
        <w:r w:rsidR="00EA4FC7">
          <w:rPr>
            <w:noProof/>
            <w:webHidden/>
          </w:rPr>
          <w:fldChar w:fldCharType="begin"/>
        </w:r>
        <w:r w:rsidR="00EA4FC7">
          <w:rPr>
            <w:noProof/>
            <w:webHidden/>
          </w:rPr>
          <w:instrText xml:space="preserve"> PAGEREF _Toc399854215 \h </w:instrText>
        </w:r>
        <w:r w:rsidR="00EA4FC7">
          <w:rPr>
            <w:noProof/>
            <w:webHidden/>
          </w:rPr>
        </w:r>
        <w:r w:rsidR="00EA4FC7">
          <w:rPr>
            <w:noProof/>
            <w:webHidden/>
          </w:rPr>
          <w:fldChar w:fldCharType="separate"/>
        </w:r>
        <w:r w:rsidR="00EA4FC7">
          <w:rPr>
            <w:noProof/>
            <w:webHidden/>
          </w:rPr>
          <w:t>53</w:t>
        </w:r>
        <w:r w:rsidR="00EA4FC7">
          <w:rPr>
            <w:noProof/>
            <w:webHidden/>
          </w:rPr>
          <w:fldChar w:fldCharType="end"/>
        </w:r>
      </w:hyperlink>
    </w:p>
    <w:p w14:paraId="4CA4F09F"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216" w:history="1">
        <w:r w:rsidR="00EA4FC7" w:rsidRPr="00644671">
          <w:rPr>
            <w:rStyle w:val="Hyperlink"/>
            <w:noProof/>
          </w:rPr>
          <w:t>Microsoft Dynamics CRM Online</w:t>
        </w:r>
        <w:r w:rsidR="00EA4FC7">
          <w:rPr>
            <w:noProof/>
            <w:webHidden/>
          </w:rPr>
          <w:tab/>
        </w:r>
        <w:r w:rsidR="00EA4FC7">
          <w:rPr>
            <w:noProof/>
            <w:webHidden/>
          </w:rPr>
          <w:fldChar w:fldCharType="begin"/>
        </w:r>
        <w:r w:rsidR="00EA4FC7">
          <w:rPr>
            <w:noProof/>
            <w:webHidden/>
          </w:rPr>
          <w:instrText xml:space="preserve"> PAGEREF _Toc399854216 \h </w:instrText>
        </w:r>
        <w:r w:rsidR="00EA4FC7">
          <w:rPr>
            <w:noProof/>
            <w:webHidden/>
          </w:rPr>
        </w:r>
        <w:r w:rsidR="00EA4FC7">
          <w:rPr>
            <w:noProof/>
            <w:webHidden/>
          </w:rPr>
          <w:fldChar w:fldCharType="separate"/>
        </w:r>
        <w:r w:rsidR="00EA4FC7">
          <w:rPr>
            <w:noProof/>
            <w:webHidden/>
          </w:rPr>
          <w:t>53</w:t>
        </w:r>
        <w:r w:rsidR="00EA4FC7">
          <w:rPr>
            <w:noProof/>
            <w:webHidden/>
          </w:rPr>
          <w:fldChar w:fldCharType="end"/>
        </w:r>
      </w:hyperlink>
    </w:p>
    <w:p w14:paraId="6EAFD894" w14:textId="77777777" w:rsidR="00EA4FC7" w:rsidRDefault="00CF3B6D">
      <w:pPr>
        <w:pStyle w:val="TOC6"/>
        <w:tabs>
          <w:tab w:val="right" w:leader="dot" w:pos="5030"/>
        </w:tabs>
        <w:rPr>
          <w:rFonts w:eastAsiaTheme="minorEastAsia"/>
          <w:noProof/>
          <w:sz w:val="22"/>
          <w:lang w:val="en-US" w:eastAsia="en-US" w:bidi="ar-SA"/>
        </w:rPr>
      </w:pPr>
      <w:hyperlink w:anchor="_Toc399854217" w:history="1">
        <w:r w:rsidR="00EA4FC7" w:rsidRPr="00644671">
          <w:rPr>
            <w:rStyle w:val="Hyperlink"/>
            <w:noProof/>
          </w:rPr>
          <w:t>Microsoft Dynamics CRM Online Basic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_Toc399854217 \h </w:instrText>
        </w:r>
        <w:r w:rsidR="00EA4FC7">
          <w:rPr>
            <w:noProof/>
            <w:webHidden/>
          </w:rPr>
        </w:r>
        <w:r w:rsidR="00EA4FC7">
          <w:rPr>
            <w:noProof/>
            <w:webHidden/>
          </w:rPr>
          <w:fldChar w:fldCharType="separate"/>
        </w:r>
        <w:r w:rsidR="00EA4FC7">
          <w:rPr>
            <w:noProof/>
            <w:webHidden/>
          </w:rPr>
          <w:t>53</w:t>
        </w:r>
        <w:r w:rsidR="00EA4FC7">
          <w:rPr>
            <w:noProof/>
            <w:webHidden/>
          </w:rPr>
          <w:fldChar w:fldCharType="end"/>
        </w:r>
      </w:hyperlink>
    </w:p>
    <w:p w14:paraId="6B149748" w14:textId="77777777" w:rsidR="00EA4FC7" w:rsidRDefault="00CF3B6D">
      <w:pPr>
        <w:pStyle w:val="TOC6"/>
        <w:tabs>
          <w:tab w:val="right" w:leader="dot" w:pos="5030"/>
        </w:tabs>
        <w:rPr>
          <w:rFonts w:eastAsiaTheme="minorEastAsia"/>
          <w:noProof/>
          <w:sz w:val="22"/>
          <w:lang w:val="en-US" w:eastAsia="en-US" w:bidi="ar-SA"/>
        </w:rPr>
      </w:pPr>
      <w:hyperlink w:anchor="_Toc399854218" w:history="1">
        <w:r w:rsidR="00EA4FC7" w:rsidRPr="00644671">
          <w:rPr>
            <w:rStyle w:val="Hyperlink"/>
            <w:noProof/>
          </w:rPr>
          <w:t>Microsoft Dynamics CRM Online Basic для SA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_Toc399854218 \h </w:instrText>
        </w:r>
        <w:r w:rsidR="00EA4FC7">
          <w:rPr>
            <w:noProof/>
            <w:webHidden/>
          </w:rPr>
        </w:r>
        <w:r w:rsidR="00EA4FC7">
          <w:rPr>
            <w:noProof/>
            <w:webHidden/>
          </w:rPr>
          <w:fldChar w:fldCharType="separate"/>
        </w:r>
        <w:r w:rsidR="00EA4FC7">
          <w:rPr>
            <w:noProof/>
            <w:webHidden/>
          </w:rPr>
          <w:t>53</w:t>
        </w:r>
        <w:r w:rsidR="00EA4FC7">
          <w:rPr>
            <w:noProof/>
            <w:webHidden/>
          </w:rPr>
          <w:fldChar w:fldCharType="end"/>
        </w:r>
      </w:hyperlink>
    </w:p>
    <w:p w14:paraId="0FFC8631" w14:textId="77777777" w:rsidR="00EA4FC7" w:rsidRDefault="00CF3B6D">
      <w:pPr>
        <w:pStyle w:val="TOC6"/>
        <w:tabs>
          <w:tab w:val="right" w:leader="dot" w:pos="5030"/>
        </w:tabs>
        <w:rPr>
          <w:rFonts w:eastAsiaTheme="minorEastAsia"/>
          <w:noProof/>
          <w:sz w:val="22"/>
          <w:lang w:val="en-US" w:eastAsia="en-US" w:bidi="ar-SA"/>
        </w:rPr>
      </w:pPr>
      <w:hyperlink w:anchor="_Toc399854219" w:history="1">
        <w:r w:rsidR="00EA4FC7" w:rsidRPr="00644671">
          <w:rPr>
            <w:rStyle w:val="Hyperlink"/>
            <w:noProof/>
          </w:rPr>
          <w:t>Расширенная поддержка Microsoft Dynamics CRM Online</w:t>
        </w:r>
        <w:r w:rsidR="00EA4FC7">
          <w:rPr>
            <w:noProof/>
            <w:webHidden/>
          </w:rPr>
          <w:tab/>
        </w:r>
        <w:r w:rsidR="00EA4FC7">
          <w:rPr>
            <w:noProof/>
            <w:webHidden/>
          </w:rPr>
          <w:fldChar w:fldCharType="begin"/>
        </w:r>
        <w:r w:rsidR="00EA4FC7">
          <w:rPr>
            <w:noProof/>
            <w:webHidden/>
          </w:rPr>
          <w:instrText xml:space="preserve"> PAGEREF _Toc399854219 \h </w:instrText>
        </w:r>
        <w:r w:rsidR="00EA4FC7">
          <w:rPr>
            <w:noProof/>
            <w:webHidden/>
          </w:rPr>
        </w:r>
        <w:r w:rsidR="00EA4FC7">
          <w:rPr>
            <w:noProof/>
            <w:webHidden/>
          </w:rPr>
          <w:fldChar w:fldCharType="separate"/>
        </w:r>
        <w:r w:rsidR="00EA4FC7">
          <w:rPr>
            <w:noProof/>
            <w:webHidden/>
          </w:rPr>
          <w:t>53</w:t>
        </w:r>
        <w:r w:rsidR="00EA4FC7">
          <w:rPr>
            <w:noProof/>
            <w:webHidden/>
          </w:rPr>
          <w:fldChar w:fldCharType="end"/>
        </w:r>
      </w:hyperlink>
    </w:p>
    <w:p w14:paraId="65B4C1F7" w14:textId="77777777" w:rsidR="00EA4FC7" w:rsidRDefault="00CF3B6D">
      <w:pPr>
        <w:pStyle w:val="TOC6"/>
        <w:tabs>
          <w:tab w:val="right" w:leader="dot" w:pos="5030"/>
        </w:tabs>
        <w:rPr>
          <w:rFonts w:eastAsiaTheme="minorEastAsia"/>
          <w:noProof/>
          <w:sz w:val="22"/>
          <w:lang w:val="en-US" w:eastAsia="en-US" w:bidi="ar-SA"/>
        </w:rPr>
      </w:pPr>
      <w:hyperlink w:anchor="_Toc399854220" w:history="1">
        <w:r w:rsidR="00EA4FC7" w:rsidRPr="00644671">
          <w:rPr>
            <w:rStyle w:val="Hyperlink"/>
            <w:noProof/>
          </w:rPr>
          <w:t>Microsoft Dynamics CRM Online Enterprise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_Toc399854220 \h </w:instrText>
        </w:r>
        <w:r w:rsidR="00EA4FC7">
          <w:rPr>
            <w:noProof/>
            <w:webHidden/>
          </w:rPr>
        </w:r>
        <w:r w:rsidR="00EA4FC7">
          <w:rPr>
            <w:noProof/>
            <w:webHidden/>
          </w:rPr>
          <w:fldChar w:fldCharType="separate"/>
        </w:r>
        <w:r w:rsidR="00EA4FC7">
          <w:rPr>
            <w:noProof/>
            <w:webHidden/>
          </w:rPr>
          <w:t>54</w:t>
        </w:r>
        <w:r w:rsidR="00EA4FC7">
          <w:rPr>
            <w:noProof/>
            <w:webHidden/>
          </w:rPr>
          <w:fldChar w:fldCharType="end"/>
        </w:r>
      </w:hyperlink>
    </w:p>
    <w:p w14:paraId="62821B76" w14:textId="77777777" w:rsidR="00EA4FC7" w:rsidRDefault="00CF3B6D">
      <w:pPr>
        <w:pStyle w:val="TOC6"/>
        <w:tabs>
          <w:tab w:val="right" w:leader="dot" w:pos="5030"/>
        </w:tabs>
        <w:rPr>
          <w:rFonts w:eastAsiaTheme="minorEastAsia"/>
          <w:noProof/>
          <w:sz w:val="22"/>
          <w:lang w:val="en-US" w:eastAsia="en-US" w:bidi="ar-SA"/>
        </w:rPr>
      </w:pPr>
      <w:hyperlink w:anchor="_Toc399854221" w:history="1">
        <w:r w:rsidR="00EA4FC7" w:rsidRPr="00644671">
          <w:rPr>
            <w:rStyle w:val="Hyperlink"/>
            <w:noProof/>
          </w:rPr>
          <w:t>Microsoft Dynamics CRM Online Enterprise Education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_Toc399854221 \h </w:instrText>
        </w:r>
        <w:r w:rsidR="00EA4FC7">
          <w:rPr>
            <w:noProof/>
            <w:webHidden/>
          </w:rPr>
        </w:r>
        <w:r w:rsidR="00EA4FC7">
          <w:rPr>
            <w:noProof/>
            <w:webHidden/>
          </w:rPr>
          <w:fldChar w:fldCharType="separate"/>
        </w:r>
        <w:r w:rsidR="00EA4FC7">
          <w:rPr>
            <w:noProof/>
            <w:webHidden/>
          </w:rPr>
          <w:t>54</w:t>
        </w:r>
        <w:r w:rsidR="00EA4FC7">
          <w:rPr>
            <w:noProof/>
            <w:webHidden/>
          </w:rPr>
          <w:fldChar w:fldCharType="end"/>
        </w:r>
      </w:hyperlink>
    </w:p>
    <w:p w14:paraId="34646BF0" w14:textId="77777777" w:rsidR="00EA4FC7" w:rsidRDefault="00CF3B6D">
      <w:pPr>
        <w:pStyle w:val="TOC6"/>
        <w:tabs>
          <w:tab w:val="right" w:leader="dot" w:pos="5030"/>
        </w:tabs>
        <w:rPr>
          <w:rFonts w:eastAsiaTheme="minorEastAsia"/>
          <w:noProof/>
          <w:sz w:val="22"/>
          <w:lang w:val="en-US" w:eastAsia="en-US" w:bidi="ar-SA"/>
        </w:rPr>
      </w:pPr>
      <w:hyperlink w:anchor="_Toc399854222" w:history="1">
        <w:r w:rsidR="00EA4FC7" w:rsidRPr="00644671">
          <w:rPr>
            <w:rStyle w:val="Hyperlink"/>
            <w:noProof/>
          </w:rPr>
          <w:t>Microsoft Dynamics CRM Online Essential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_Toc399854222 \h </w:instrText>
        </w:r>
        <w:r w:rsidR="00EA4FC7">
          <w:rPr>
            <w:noProof/>
            <w:webHidden/>
          </w:rPr>
        </w:r>
        <w:r w:rsidR="00EA4FC7">
          <w:rPr>
            <w:noProof/>
            <w:webHidden/>
          </w:rPr>
          <w:fldChar w:fldCharType="separate"/>
        </w:r>
        <w:r w:rsidR="00EA4FC7">
          <w:rPr>
            <w:noProof/>
            <w:webHidden/>
          </w:rPr>
          <w:t>54</w:t>
        </w:r>
        <w:r w:rsidR="00EA4FC7">
          <w:rPr>
            <w:noProof/>
            <w:webHidden/>
          </w:rPr>
          <w:fldChar w:fldCharType="end"/>
        </w:r>
      </w:hyperlink>
    </w:p>
    <w:p w14:paraId="0B8DA983" w14:textId="77777777" w:rsidR="00EA4FC7" w:rsidRDefault="00CF3B6D">
      <w:pPr>
        <w:pStyle w:val="TOC6"/>
        <w:tabs>
          <w:tab w:val="right" w:leader="dot" w:pos="5030"/>
        </w:tabs>
        <w:rPr>
          <w:rFonts w:eastAsiaTheme="minorEastAsia"/>
          <w:noProof/>
          <w:sz w:val="22"/>
          <w:lang w:val="en-US" w:eastAsia="en-US" w:bidi="ar-SA"/>
        </w:rPr>
      </w:pPr>
      <w:hyperlink w:anchor="_Toc399854223" w:history="1">
        <w:r w:rsidR="00EA4FC7" w:rsidRPr="00644671">
          <w:rPr>
            <w:rStyle w:val="Hyperlink"/>
            <w:noProof/>
          </w:rPr>
          <w:t>Microsoft Dynamics CRM Online Essential для</w:t>
        </w:r>
        <w:r w:rsidR="00EA4FC7" w:rsidRPr="00644671">
          <w:rPr>
            <w:rStyle w:val="Hyperlink"/>
            <w:noProof/>
            <w:lang w:val="en-US"/>
          </w:rPr>
          <w:t> </w:t>
        </w:r>
        <w:r w:rsidR="00EA4FC7" w:rsidRPr="00644671">
          <w:rPr>
            <w:rStyle w:val="Hyperlink"/>
            <w:noProof/>
          </w:rPr>
          <w:t>SA (лицензия SL «на пользователя»)</w:t>
        </w:r>
        <w:r w:rsidR="00EA4FC7">
          <w:rPr>
            <w:noProof/>
            <w:webHidden/>
          </w:rPr>
          <w:tab/>
        </w:r>
        <w:r w:rsidR="00EA4FC7">
          <w:rPr>
            <w:noProof/>
            <w:webHidden/>
          </w:rPr>
          <w:fldChar w:fldCharType="begin"/>
        </w:r>
        <w:r w:rsidR="00EA4FC7">
          <w:rPr>
            <w:noProof/>
            <w:webHidden/>
          </w:rPr>
          <w:instrText xml:space="preserve"> PAGEREF _Toc399854223 \h </w:instrText>
        </w:r>
        <w:r w:rsidR="00EA4FC7">
          <w:rPr>
            <w:noProof/>
            <w:webHidden/>
          </w:rPr>
        </w:r>
        <w:r w:rsidR="00EA4FC7">
          <w:rPr>
            <w:noProof/>
            <w:webHidden/>
          </w:rPr>
          <w:fldChar w:fldCharType="separate"/>
        </w:r>
        <w:r w:rsidR="00EA4FC7">
          <w:rPr>
            <w:noProof/>
            <w:webHidden/>
          </w:rPr>
          <w:t>54</w:t>
        </w:r>
        <w:r w:rsidR="00EA4FC7">
          <w:rPr>
            <w:noProof/>
            <w:webHidden/>
          </w:rPr>
          <w:fldChar w:fldCharType="end"/>
        </w:r>
      </w:hyperlink>
    </w:p>
    <w:p w14:paraId="54ACB977" w14:textId="77777777" w:rsidR="00EA4FC7" w:rsidRDefault="00CF3B6D">
      <w:pPr>
        <w:pStyle w:val="TOC6"/>
        <w:tabs>
          <w:tab w:val="right" w:leader="dot" w:pos="5030"/>
        </w:tabs>
        <w:rPr>
          <w:rFonts w:eastAsiaTheme="minorEastAsia"/>
          <w:noProof/>
          <w:sz w:val="22"/>
          <w:lang w:val="en-US" w:eastAsia="en-US" w:bidi="ar-SA"/>
        </w:rPr>
      </w:pPr>
      <w:hyperlink w:anchor="_Toc399854224" w:history="1">
        <w:r w:rsidR="00EA4FC7" w:rsidRPr="00644671">
          <w:rPr>
            <w:rStyle w:val="Hyperlink"/>
            <w:noProof/>
          </w:rPr>
          <w:t>Microsoft Dynamics CRM Online, непроизводственный экземпляр (подписная лицензия Add-on)</w:t>
        </w:r>
        <w:r w:rsidR="00EA4FC7">
          <w:rPr>
            <w:noProof/>
            <w:webHidden/>
          </w:rPr>
          <w:tab/>
        </w:r>
        <w:r w:rsidR="00EA4FC7">
          <w:rPr>
            <w:noProof/>
            <w:webHidden/>
          </w:rPr>
          <w:fldChar w:fldCharType="begin"/>
        </w:r>
        <w:r w:rsidR="00EA4FC7">
          <w:rPr>
            <w:noProof/>
            <w:webHidden/>
          </w:rPr>
          <w:instrText xml:space="preserve"> PAGEREF _Toc399854224 \h </w:instrText>
        </w:r>
        <w:r w:rsidR="00EA4FC7">
          <w:rPr>
            <w:noProof/>
            <w:webHidden/>
          </w:rPr>
        </w:r>
        <w:r w:rsidR="00EA4FC7">
          <w:rPr>
            <w:noProof/>
            <w:webHidden/>
          </w:rPr>
          <w:fldChar w:fldCharType="separate"/>
        </w:r>
        <w:r w:rsidR="00EA4FC7">
          <w:rPr>
            <w:noProof/>
            <w:webHidden/>
          </w:rPr>
          <w:t>54</w:t>
        </w:r>
        <w:r w:rsidR="00EA4FC7">
          <w:rPr>
            <w:noProof/>
            <w:webHidden/>
          </w:rPr>
          <w:fldChar w:fldCharType="end"/>
        </w:r>
      </w:hyperlink>
    </w:p>
    <w:p w14:paraId="0153F0E3" w14:textId="77777777" w:rsidR="00EA4FC7" w:rsidRDefault="00CF3B6D">
      <w:pPr>
        <w:pStyle w:val="TOC6"/>
        <w:tabs>
          <w:tab w:val="right" w:leader="dot" w:pos="5030"/>
        </w:tabs>
        <w:rPr>
          <w:rFonts w:eastAsiaTheme="minorEastAsia"/>
          <w:noProof/>
          <w:sz w:val="22"/>
          <w:lang w:val="en-US" w:eastAsia="en-US" w:bidi="ar-SA"/>
        </w:rPr>
      </w:pPr>
      <w:hyperlink w:anchor="_Toc399854225" w:history="1">
        <w:r w:rsidR="00EA4FC7" w:rsidRPr="00644671">
          <w:rPr>
            <w:rStyle w:val="Hyperlink"/>
            <w:noProof/>
          </w:rPr>
          <w:t>Microsoft Dynamics CRM Online, сверхпроизводственный экземпляр (подписная лицензия Add-on)</w:t>
        </w:r>
        <w:r w:rsidR="00EA4FC7">
          <w:rPr>
            <w:noProof/>
            <w:webHidden/>
          </w:rPr>
          <w:tab/>
        </w:r>
        <w:r w:rsidR="00EA4FC7">
          <w:rPr>
            <w:noProof/>
            <w:webHidden/>
          </w:rPr>
          <w:fldChar w:fldCharType="begin"/>
        </w:r>
        <w:r w:rsidR="00EA4FC7">
          <w:rPr>
            <w:noProof/>
            <w:webHidden/>
          </w:rPr>
          <w:instrText xml:space="preserve"> PAGEREF _Toc399854225 \h </w:instrText>
        </w:r>
        <w:r w:rsidR="00EA4FC7">
          <w:rPr>
            <w:noProof/>
            <w:webHidden/>
          </w:rPr>
        </w:r>
        <w:r w:rsidR="00EA4FC7">
          <w:rPr>
            <w:noProof/>
            <w:webHidden/>
          </w:rPr>
          <w:fldChar w:fldCharType="separate"/>
        </w:r>
        <w:r w:rsidR="00EA4FC7">
          <w:rPr>
            <w:noProof/>
            <w:webHidden/>
          </w:rPr>
          <w:t>54</w:t>
        </w:r>
        <w:r w:rsidR="00EA4FC7">
          <w:rPr>
            <w:noProof/>
            <w:webHidden/>
          </w:rPr>
          <w:fldChar w:fldCharType="end"/>
        </w:r>
      </w:hyperlink>
    </w:p>
    <w:p w14:paraId="0C4CE21A" w14:textId="77777777" w:rsidR="00EA4FC7" w:rsidRDefault="00CF3B6D">
      <w:pPr>
        <w:pStyle w:val="TOC6"/>
        <w:tabs>
          <w:tab w:val="right" w:leader="dot" w:pos="5030"/>
        </w:tabs>
        <w:rPr>
          <w:rFonts w:eastAsiaTheme="minorEastAsia"/>
          <w:noProof/>
          <w:sz w:val="22"/>
          <w:lang w:val="en-US" w:eastAsia="en-US" w:bidi="ar-SA"/>
        </w:rPr>
      </w:pPr>
      <w:hyperlink w:anchor="_Toc399854226" w:history="1">
        <w:r w:rsidR="00EA4FC7" w:rsidRPr="00644671">
          <w:rPr>
            <w:rStyle w:val="Hyperlink"/>
            <w:noProof/>
          </w:rPr>
          <w:t>Microsoft Dynamics CRM Online Professional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_Toc399854226 \h </w:instrText>
        </w:r>
        <w:r w:rsidR="00EA4FC7">
          <w:rPr>
            <w:noProof/>
            <w:webHidden/>
          </w:rPr>
        </w:r>
        <w:r w:rsidR="00EA4FC7">
          <w:rPr>
            <w:noProof/>
            <w:webHidden/>
          </w:rPr>
          <w:fldChar w:fldCharType="separate"/>
        </w:r>
        <w:r w:rsidR="00EA4FC7">
          <w:rPr>
            <w:noProof/>
            <w:webHidden/>
          </w:rPr>
          <w:t>54</w:t>
        </w:r>
        <w:r w:rsidR="00EA4FC7">
          <w:rPr>
            <w:noProof/>
            <w:webHidden/>
          </w:rPr>
          <w:fldChar w:fldCharType="end"/>
        </w:r>
      </w:hyperlink>
    </w:p>
    <w:p w14:paraId="7C8AA44F" w14:textId="77777777" w:rsidR="00EA4FC7" w:rsidRDefault="00CF3B6D">
      <w:pPr>
        <w:pStyle w:val="TOC6"/>
        <w:tabs>
          <w:tab w:val="right" w:leader="dot" w:pos="5030"/>
        </w:tabs>
        <w:rPr>
          <w:rFonts w:eastAsiaTheme="minorEastAsia"/>
          <w:noProof/>
          <w:sz w:val="22"/>
          <w:lang w:val="en-US" w:eastAsia="en-US" w:bidi="ar-SA"/>
        </w:rPr>
      </w:pPr>
      <w:hyperlink w:anchor="_Toc399854227" w:history="1">
        <w:r w:rsidR="00EA4FC7" w:rsidRPr="00644671">
          <w:rPr>
            <w:rStyle w:val="Hyperlink"/>
            <w:noProof/>
          </w:rPr>
          <w:t>Microsoft Dynamics CRM Online Professional для SA (лицензия SL «на пользователя»)</w:t>
        </w:r>
        <w:r w:rsidR="00EA4FC7">
          <w:rPr>
            <w:noProof/>
            <w:webHidden/>
          </w:rPr>
          <w:tab/>
        </w:r>
        <w:r w:rsidR="00EA4FC7">
          <w:rPr>
            <w:noProof/>
            <w:webHidden/>
          </w:rPr>
          <w:fldChar w:fldCharType="begin"/>
        </w:r>
        <w:r w:rsidR="00EA4FC7">
          <w:rPr>
            <w:noProof/>
            <w:webHidden/>
          </w:rPr>
          <w:instrText xml:space="preserve"> PAGEREF _Toc399854227 \h </w:instrText>
        </w:r>
        <w:r w:rsidR="00EA4FC7">
          <w:rPr>
            <w:noProof/>
            <w:webHidden/>
          </w:rPr>
        </w:r>
        <w:r w:rsidR="00EA4FC7">
          <w:rPr>
            <w:noProof/>
            <w:webHidden/>
          </w:rPr>
          <w:fldChar w:fldCharType="separate"/>
        </w:r>
        <w:r w:rsidR="00EA4FC7">
          <w:rPr>
            <w:noProof/>
            <w:webHidden/>
          </w:rPr>
          <w:t>54</w:t>
        </w:r>
        <w:r w:rsidR="00EA4FC7">
          <w:rPr>
            <w:noProof/>
            <w:webHidden/>
          </w:rPr>
          <w:fldChar w:fldCharType="end"/>
        </w:r>
      </w:hyperlink>
    </w:p>
    <w:p w14:paraId="6DCE5E20" w14:textId="77777777" w:rsidR="00EA4FC7" w:rsidRDefault="00CF3B6D">
      <w:pPr>
        <w:pStyle w:val="TOC6"/>
        <w:tabs>
          <w:tab w:val="right" w:leader="dot" w:pos="5030"/>
        </w:tabs>
        <w:rPr>
          <w:rFonts w:eastAsiaTheme="minorEastAsia"/>
          <w:noProof/>
          <w:sz w:val="22"/>
          <w:lang w:val="en-US" w:eastAsia="en-US" w:bidi="ar-SA"/>
        </w:rPr>
      </w:pPr>
      <w:hyperlink w:anchor="_Toc399854228" w:history="1">
        <w:r w:rsidR="00EA4FC7" w:rsidRPr="00644671">
          <w:rPr>
            <w:rStyle w:val="Hyperlink"/>
            <w:noProof/>
          </w:rPr>
          <w:t>Профессиональная прямая поддержка для Microsoft Dynamics CRM Online</w:t>
        </w:r>
        <w:r w:rsidR="00EA4FC7">
          <w:rPr>
            <w:noProof/>
            <w:webHidden/>
          </w:rPr>
          <w:tab/>
        </w:r>
        <w:r w:rsidR="00EA4FC7">
          <w:rPr>
            <w:noProof/>
            <w:webHidden/>
          </w:rPr>
          <w:fldChar w:fldCharType="begin"/>
        </w:r>
        <w:r w:rsidR="00EA4FC7">
          <w:rPr>
            <w:noProof/>
            <w:webHidden/>
          </w:rPr>
          <w:instrText xml:space="preserve"> PAGEREF _Toc399854228 \h </w:instrText>
        </w:r>
        <w:r w:rsidR="00EA4FC7">
          <w:rPr>
            <w:noProof/>
            <w:webHidden/>
          </w:rPr>
        </w:r>
        <w:r w:rsidR="00EA4FC7">
          <w:rPr>
            <w:noProof/>
            <w:webHidden/>
          </w:rPr>
          <w:fldChar w:fldCharType="separate"/>
        </w:r>
        <w:r w:rsidR="00EA4FC7">
          <w:rPr>
            <w:noProof/>
            <w:webHidden/>
          </w:rPr>
          <w:t>54</w:t>
        </w:r>
        <w:r w:rsidR="00EA4FC7">
          <w:rPr>
            <w:noProof/>
            <w:webHidden/>
          </w:rPr>
          <w:fldChar w:fldCharType="end"/>
        </w:r>
      </w:hyperlink>
    </w:p>
    <w:p w14:paraId="20FDD7C1" w14:textId="77777777" w:rsidR="00EA4FC7" w:rsidRDefault="00CF3B6D">
      <w:pPr>
        <w:pStyle w:val="TOC6"/>
        <w:tabs>
          <w:tab w:val="right" w:leader="dot" w:pos="5030"/>
        </w:tabs>
        <w:rPr>
          <w:rFonts w:eastAsiaTheme="minorEastAsia"/>
          <w:noProof/>
          <w:sz w:val="22"/>
          <w:lang w:val="en-US" w:eastAsia="en-US" w:bidi="ar-SA"/>
        </w:rPr>
      </w:pPr>
      <w:hyperlink w:anchor="_Toc399854229" w:history="1">
        <w:r w:rsidR="00EA4FC7" w:rsidRPr="00644671">
          <w:rPr>
            <w:rStyle w:val="Hyperlink"/>
            <w:noProof/>
          </w:rPr>
          <w:t>Microsoft Dynamics CRM Online Add-on, дополнительное хранилище (подписная лицензия Add-on)</w:t>
        </w:r>
        <w:r w:rsidR="00EA4FC7">
          <w:rPr>
            <w:noProof/>
            <w:webHidden/>
          </w:rPr>
          <w:tab/>
        </w:r>
        <w:r w:rsidR="00EA4FC7">
          <w:rPr>
            <w:noProof/>
            <w:webHidden/>
          </w:rPr>
          <w:fldChar w:fldCharType="begin"/>
        </w:r>
        <w:r w:rsidR="00EA4FC7">
          <w:rPr>
            <w:noProof/>
            <w:webHidden/>
          </w:rPr>
          <w:instrText xml:space="preserve"> PAGEREF _Toc399854229 \h </w:instrText>
        </w:r>
        <w:r w:rsidR="00EA4FC7">
          <w:rPr>
            <w:noProof/>
            <w:webHidden/>
          </w:rPr>
        </w:r>
        <w:r w:rsidR="00EA4FC7">
          <w:rPr>
            <w:noProof/>
            <w:webHidden/>
          </w:rPr>
          <w:fldChar w:fldCharType="separate"/>
        </w:r>
        <w:r w:rsidR="00EA4FC7">
          <w:rPr>
            <w:noProof/>
            <w:webHidden/>
          </w:rPr>
          <w:t>54</w:t>
        </w:r>
        <w:r w:rsidR="00EA4FC7">
          <w:rPr>
            <w:noProof/>
            <w:webHidden/>
          </w:rPr>
          <w:fldChar w:fldCharType="end"/>
        </w:r>
      </w:hyperlink>
    </w:p>
    <w:p w14:paraId="454AD0C5"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230" w:history="1">
        <w:r w:rsidR="00EA4FC7" w:rsidRPr="00644671">
          <w:rPr>
            <w:rStyle w:val="Hyperlink"/>
            <w:noProof/>
          </w:rPr>
          <w:t>Microsoft Dynamics Marketing</w:t>
        </w:r>
        <w:r w:rsidR="00EA4FC7">
          <w:rPr>
            <w:noProof/>
            <w:webHidden/>
          </w:rPr>
          <w:tab/>
        </w:r>
        <w:r w:rsidR="00EA4FC7">
          <w:rPr>
            <w:noProof/>
            <w:webHidden/>
          </w:rPr>
          <w:fldChar w:fldCharType="begin"/>
        </w:r>
        <w:r w:rsidR="00EA4FC7">
          <w:rPr>
            <w:noProof/>
            <w:webHidden/>
          </w:rPr>
          <w:instrText xml:space="preserve"> PAGEREF _Toc399854230 \h </w:instrText>
        </w:r>
        <w:r w:rsidR="00EA4FC7">
          <w:rPr>
            <w:noProof/>
            <w:webHidden/>
          </w:rPr>
        </w:r>
        <w:r w:rsidR="00EA4FC7">
          <w:rPr>
            <w:noProof/>
            <w:webHidden/>
          </w:rPr>
          <w:fldChar w:fldCharType="separate"/>
        </w:r>
        <w:r w:rsidR="00EA4FC7">
          <w:rPr>
            <w:noProof/>
            <w:webHidden/>
          </w:rPr>
          <w:t>55</w:t>
        </w:r>
        <w:r w:rsidR="00EA4FC7">
          <w:rPr>
            <w:noProof/>
            <w:webHidden/>
          </w:rPr>
          <w:fldChar w:fldCharType="end"/>
        </w:r>
      </w:hyperlink>
    </w:p>
    <w:p w14:paraId="6237DE3F" w14:textId="77777777" w:rsidR="00EA4FC7" w:rsidRDefault="00CF3B6D">
      <w:pPr>
        <w:pStyle w:val="TOC6"/>
        <w:tabs>
          <w:tab w:val="right" w:leader="dot" w:pos="5030"/>
        </w:tabs>
        <w:rPr>
          <w:rFonts w:eastAsiaTheme="minorEastAsia"/>
          <w:noProof/>
          <w:sz w:val="22"/>
          <w:lang w:val="en-US" w:eastAsia="en-US" w:bidi="ar-SA"/>
        </w:rPr>
      </w:pPr>
      <w:hyperlink w:anchor="_Toc399854231" w:history="1">
        <w:r w:rsidR="00EA4FC7" w:rsidRPr="00644671">
          <w:rPr>
            <w:rStyle w:val="Hyperlink"/>
            <w:noProof/>
          </w:rPr>
          <w:t>Microsoft Dynamics Marketing Enterprise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_Toc399854231 \h </w:instrText>
        </w:r>
        <w:r w:rsidR="00EA4FC7">
          <w:rPr>
            <w:noProof/>
            <w:webHidden/>
          </w:rPr>
        </w:r>
        <w:r w:rsidR="00EA4FC7">
          <w:rPr>
            <w:noProof/>
            <w:webHidden/>
          </w:rPr>
          <w:fldChar w:fldCharType="separate"/>
        </w:r>
        <w:r w:rsidR="00EA4FC7">
          <w:rPr>
            <w:noProof/>
            <w:webHidden/>
          </w:rPr>
          <w:t>55</w:t>
        </w:r>
        <w:r w:rsidR="00EA4FC7">
          <w:rPr>
            <w:noProof/>
            <w:webHidden/>
          </w:rPr>
          <w:fldChar w:fldCharType="end"/>
        </w:r>
      </w:hyperlink>
    </w:p>
    <w:p w14:paraId="1455F812" w14:textId="77777777" w:rsidR="00EA4FC7" w:rsidRDefault="00CF3B6D">
      <w:pPr>
        <w:pStyle w:val="TOC6"/>
        <w:tabs>
          <w:tab w:val="right" w:leader="dot" w:pos="5030"/>
        </w:tabs>
        <w:rPr>
          <w:rFonts w:eastAsiaTheme="minorEastAsia"/>
          <w:noProof/>
          <w:sz w:val="22"/>
          <w:lang w:val="en-US" w:eastAsia="en-US" w:bidi="ar-SA"/>
        </w:rPr>
      </w:pPr>
      <w:hyperlink w:anchor="_Toc399854232" w:history="1">
        <w:r w:rsidR="00EA4FC7" w:rsidRPr="00644671">
          <w:rPr>
            <w:rStyle w:val="Hyperlink"/>
            <w:noProof/>
          </w:rPr>
          <w:t>Дополнительные сообщения в Microsoft Dynamics Marketing Enterprise (подписная лицензия «на дополнительный компонент»)</w:t>
        </w:r>
        <w:r w:rsidR="00EA4FC7">
          <w:rPr>
            <w:noProof/>
            <w:webHidden/>
          </w:rPr>
          <w:tab/>
        </w:r>
        <w:r w:rsidR="00EA4FC7">
          <w:rPr>
            <w:noProof/>
            <w:webHidden/>
          </w:rPr>
          <w:fldChar w:fldCharType="begin"/>
        </w:r>
        <w:r w:rsidR="00EA4FC7">
          <w:rPr>
            <w:noProof/>
            <w:webHidden/>
          </w:rPr>
          <w:instrText xml:space="preserve"> PAGEREF _Toc399854232 \h </w:instrText>
        </w:r>
        <w:r w:rsidR="00EA4FC7">
          <w:rPr>
            <w:noProof/>
            <w:webHidden/>
          </w:rPr>
        </w:r>
        <w:r w:rsidR="00EA4FC7">
          <w:rPr>
            <w:noProof/>
            <w:webHidden/>
          </w:rPr>
          <w:fldChar w:fldCharType="separate"/>
        </w:r>
        <w:r w:rsidR="00EA4FC7">
          <w:rPr>
            <w:noProof/>
            <w:webHidden/>
          </w:rPr>
          <w:t>55</w:t>
        </w:r>
        <w:r w:rsidR="00EA4FC7">
          <w:rPr>
            <w:noProof/>
            <w:webHidden/>
          </w:rPr>
          <w:fldChar w:fldCharType="end"/>
        </w:r>
      </w:hyperlink>
    </w:p>
    <w:p w14:paraId="411A9492" w14:textId="77777777" w:rsidR="00EA4FC7" w:rsidRDefault="00CF3B6D">
      <w:pPr>
        <w:pStyle w:val="TOC6"/>
        <w:tabs>
          <w:tab w:val="right" w:leader="dot" w:pos="5030"/>
        </w:tabs>
        <w:rPr>
          <w:rFonts w:eastAsiaTheme="minorEastAsia"/>
          <w:noProof/>
          <w:sz w:val="22"/>
          <w:lang w:val="en-US" w:eastAsia="en-US" w:bidi="ar-SA"/>
        </w:rPr>
      </w:pPr>
      <w:hyperlink w:anchor="_Toc399854233" w:history="1">
        <w:r w:rsidR="00EA4FC7" w:rsidRPr="00644671">
          <w:rPr>
            <w:rStyle w:val="Hyperlink"/>
            <w:noProof/>
          </w:rPr>
          <w:t>Дополнительный непроизводственный экземпляр Microsoft Dynamics Marketing Enterprise (подписная лицензия «на дополнительный компонент»)</w:t>
        </w:r>
        <w:r w:rsidR="00EA4FC7">
          <w:rPr>
            <w:noProof/>
            <w:webHidden/>
          </w:rPr>
          <w:tab/>
        </w:r>
        <w:r w:rsidR="00EA4FC7">
          <w:rPr>
            <w:noProof/>
            <w:webHidden/>
          </w:rPr>
          <w:fldChar w:fldCharType="begin"/>
        </w:r>
        <w:r w:rsidR="00EA4FC7">
          <w:rPr>
            <w:noProof/>
            <w:webHidden/>
          </w:rPr>
          <w:instrText xml:space="preserve"> PAGEREF _Toc399854233 \h </w:instrText>
        </w:r>
        <w:r w:rsidR="00EA4FC7">
          <w:rPr>
            <w:noProof/>
            <w:webHidden/>
          </w:rPr>
        </w:r>
        <w:r w:rsidR="00EA4FC7">
          <w:rPr>
            <w:noProof/>
            <w:webHidden/>
          </w:rPr>
          <w:fldChar w:fldCharType="separate"/>
        </w:r>
        <w:r w:rsidR="00EA4FC7">
          <w:rPr>
            <w:noProof/>
            <w:webHidden/>
          </w:rPr>
          <w:t>55</w:t>
        </w:r>
        <w:r w:rsidR="00EA4FC7">
          <w:rPr>
            <w:noProof/>
            <w:webHidden/>
          </w:rPr>
          <w:fldChar w:fldCharType="end"/>
        </w:r>
      </w:hyperlink>
    </w:p>
    <w:p w14:paraId="33C26A33" w14:textId="77777777" w:rsidR="00EA4FC7" w:rsidRDefault="00CF3B6D">
      <w:pPr>
        <w:pStyle w:val="TOC6"/>
        <w:tabs>
          <w:tab w:val="right" w:leader="dot" w:pos="5030"/>
        </w:tabs>
        <w:rPr>
          <w:rFonts w:eastAsiaTheme="minorEastAsia"/>
          <w:noProof/>
          <w:sz w:val="22"/>
          <w:lang w:val="en-US" w:eastAsia="en-US" w:bidi="ar-SA"/>
        </w:rPr>
      </w:pPr>
      <w:hyperlink w:anchor="_Toc399854234" w:history="1">
        <w:r w:rsidR="00EA4FC7" w:rsidRPr="00644671">
          <w:rPr>
            <w:rStyle w:val="Hyperlink"/>
            <w:noProof/>
          </w:rPr>
          <w:t>Дополнительный производственный экземпляр Microsoft Dynamics Marketing Enterprise (подписная лицензия «на дополнительный компонент»)</w:t>
        </w:r>
        <w:r w:rsidR="00EA4FC7">
          <w:rPr>
            <w:noProof/>
            <w:webHidden/>
          </w:rPr>
          <w:tab/>
        </w:r>
        <w:r w:rsidR="00EA4FC7">
          <w:rPr>
            <w:noProof/>
            <w:webHidden/>
          </w:rPr>
          <w:fldChar w:fldCharType="begin"/>
        </w:r>
        <w:r w:rsidR="00EA4FC7">
          <w:rPr>
            <w:noProof/>
            <w:webHidden/>
          </w:rPr>
          <w:instrText xml:space="preserve"> PAGEREF _Toc399854234 \h </w:instrText>
        </w:r>
        <w:r w:rsidR="00EA4FC7">
          <w:rPr>
            <w:noProof/>
            <w:webHidden/>
          </w:rPr>
        </w:r>
        <w:r w:rsidR="00EA4FC7">
          <w:rPr>
            <w:noProof/>
            <w:webHidden/>
          </w:rPr>
          <w:fldChar w:fldCharType="separate"/>
        </w:r>
        <w:r w:rsidR="00EA4FC7">
          <w:rPr>
            <w:noProof/>
            <w:webHidden/>
          </w:rPr>
          <w:t>55</w:t>
        </w:r>
        <w:r w:rsidR="00EA4FC7">
          <w:rPr>
            <w:noProof/>
            <w:webHidden/>
          </w:rPr>
          <w:fldChar w:fldCharType="end"/>
        </w:r>
      </w:hyperlink>
    </w:p>
    <w:p w14:paraId="4470F31B" w14:textId="77777777" w:rsidR="00EA4FC7" w:rsidRDefault="00CF3B6D">
      <w:pPr>
        <w:pStyle w:val="TOC6"/>
        <w:tabs>
          <w:tab w:val="right" w:leader="dot" w:pos="5030"/>
        </w:tabs>
        <w:rPr>
          <w:rFonts w:eastAsiaTheme="minorEastAsia"/>
          <w:noProof/>
          <w:sz w:val="22"/>
          <w:lang w:val="en-US" w:eastAsia="en-US" w:bidi="ar-SA"/>
        </w:rPr>
      </w:pPr>
      <w:hyperlink w:anchor="_Toc399854235" w:history="1">
        <w:r w:rsidR="00EA4FC7" w:rsidRPr="00644671">
          <w:rPr>
            <w:rStyle w:val="Hyperlink"/>
            <w:noProof/>
          </w:rPr>
          <w:t>Дополнительное пространство для хранения в Microsoft Dynamics Marketing Enterprise (подписная лицензия «на дополнительный компонент»)</w:t>
        </w:r>
        <w:r w:rsidR="00EA4FC7">
          <w:rPr>
            <w:noProof/>
            <w:webHidden/>
          </w:rPr>
          <w:tab/>
        </w:r>
        <w:r w:rsidR="00EA4FC7">
          <w:rPr>
            <w:noProof/>
            <w:webHidden/>
          </w:rPr>
          <w:fldChar w:fldCharType="begin"/>
        </w:r>
        <w:r w:rsidR="00EA4FC7">
          <w:rPr>
            <w:noProof/>
            <w:webHidden/>
          </w:rPr>
          <w:instrText xml:space="preserve"> PAGEREF _Toc399854235 \h </w:instrText>
        </w:r>
        <w:r w:rsidR="00EA4FC7">
          <w:rPr>
            <w:noProof/>
            <w:webHidden/>
          </w:rPr>
        </w:r>
        <w:r w:rsidR="00EA4FC7">
          <w:rPr>
            <w:noProof/>
            <w:webHidden/>
          </w:rPr>
          <w:fldChar w:fldCharType="separate"/>
        </w:r>
        <w:r w:rsidR="00EA4FC7">
          <w:rPr>
            <w:noProof/>
            <w:webHidden/>
          </w:rPr>
          <w:t>55</w:t>
        </w:r>
        <w:r w:rsidR="00EA4FC7">
          <w:rPr>
            <w:noProof/>
            <w:webHidden/>
          </w:rPr>
          <w:fldChar w:fldCharType="end"/>
        </w:r>
      </w:hyperlink>
    </w:p>
    <w:p w14:paraId="3C2B1EB6" w14:textId="77777777" w:rsidR="00EA4FC7" w:rsidRDefault="00CF3B6D">
      <w:pPr>
        <w:pStyle w:val="TOC6"/>
        <w:tabs>
          <w:tab w:val="right" w:leader="dot" w:pos="5030"/>
        </w:tabs>
        <w:rPr>
          <w:rFonts w:eastAsiaTheme="minorEastAsia"/>
          <w:noProof/>
          <w:sz w:val="22"/>
          <w:lang w:val="en-US" w:eastAsia="en-US" w:bidi="ar-SA"/>
        </w:rPr>
      </w:pPr>
      <w:hyperlink w:anchor="_Toc399854236" w:history="1">
        <w:r w:rsidR="00EA4FC7" w:rsidRPr="00644671">
          <w:rPr>
            <w:rStyle w:val="Hyperlink"/>
            <w:noProof/>
          </w:rPr>
          <w:t>Microsoft Dynamics Marketing Enterprise Education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_Toc399854236 \h </w:instrText>
        </w:r>
        <w:r w:rsidR="00EA4FC7">
          <w:rPr>
            <w:noProof/>
            <w:webHidden/>
          </w:rPr>
        </w:r>
        <w:r w:rsidR="00EA4FC7">
          <w:rPr>
            <w:noProof/>
            <w:webHidden/>
          </w:rPr>
          <w:fldChar w:fldCharType="separate"/>
        </w:r>
        <w:r w:rsidR="00EA4FC7">
          <w:rPr>
            <w:noProof/>
            <w:webHidden/>
          </w:rPr>
          <w:t>55</w:t>
        </w:r>
        <w:r w:rsidR="00EA4FC7">
          <w:rPr>
            <w:noProof/>
            <w:webHidden/>
          </w:rPr>
          <w:fldChar w:fldCharType="end"/>
        </w:r>
      </w:hyperlink>
    </w:p>
    <w:p w14:paraId="5D460608" w14:textId="77777777" w:rsidR="00EA4FC7" w:rsidRDefault="00CF3B6D">
      <w:pPr>
        <w:pStyle w:val="TOC6"/>
        <w:tabs>
          <w:tab w:val="right" w:leader="dot" w:pos="5030"/>
        </w:tabs>
        <w:rPr>
          <w:rFonts w:eastAsiaTheme="minorEastAsia"/>
          <w:noProof/>
          <w:sz w:val="22"/>
          <w:lang w:val="en-US" w:eastAsia="en-US" w:bidi="ar-SA"/>
        </w:rPr>
      </w:pPr>
      <w:hyperlink w:anchor="_Toc399854237" w:history="1">
        <w:r w:rsidR="00EA4FC7" w:rsidRPr="00644671">
          <w:rPr>
            <w:rStyle w:val="Hyperlink"/>
            <w:noProof/>
          </w:rPr>
          <w:t>Дополнительные сообщения в Microsoft Dynamics Marketing Enterprise Education (подписная лицензия «на дополнительный компонент»)</w:t>
        </w:r>
        <w:r w:rsidR="00EA4FC7">
          <w:rPr>
            <w:noProof/>
            <w:webHidden/>
          </w:rPr>
          <w:tab/>
        </w:r>
        <w:r w:rsidR="00EA4FC7">
          <w:rPr>
            <w:noProof/>
            <w:webHidden/>
          </w:rPr>
          <w:fldChar w:fldCharType="begin"/>
        </w:r>
        <w:r w:rsidR="00EA4FC7">
          <w:rPr>
            <w:noProof/>
            <w:webHidden/>
          </w:rPr>
          <w:instrText xml:space="preserve"> PAGEREF _Toc399854237 \h </w:instrText>
        </w:r>
        <w:r w:rsidR="00EA4FC7">
          <w:rPr>
            <w:noProof/>
            <w:webHidden/>
          </w:rPr>
        </w:r>
        <w:r w:rsidR="00EA4FC7">
          <w:rPr>
            <w:noProof/>
            <w:webHidden/>
          </w:rPr>
          <w:fldChar w:fldCharType="separate"/>
        </w:r>
        <w:r w:rsidR="00EA4FC7">
          <w:rPr>
            <w:noProof/>
            <w:webHidden/>
          </w:rPr>
          <w:t>55</w:t>
        </w:r>
        <w:r w:rsidR="00EA4FC7">
          <w:rPr>
            <w:noProof/>
            <w:webHidden/>
          </w:rPr>
          <w:fldChar w:fldCharType="end"/>
        </w:r>
      </w:hyperlink>
    </w:p>
    <w:p w14:paraId="6262398B" w14:textId="77777777" w:rsidR="00EA4FC7" w:rsidRDefault="00CF3B6D">
      <w:pPr>
        <w:pStyle w:val="TOC6"/>
        <w:tabs>
          <w:tab w:val="right" w:leader="dot" w:pos="5030"/>
        </w:tabs>
        <w:rPr>
          <w:rFonts w:eastAsiaTheme="minorEastAsia"/>
          <w:noProof/>
          <w:sz w:val="22"/>
          <w:lang w:val="en-US" w:eastAsia="en-US" w:bidi="ar-SA"/>
        </w:rPr>
      </w:pPr>
      <w:hyperlink w:anchor="_Toc399854238" w:history="1">
        <w:r w:rsidR="00EA4FC7" w:rsidRPr="00644671">
          <w:rPr>
            <w:rStyle w:val="Hyperlink"/>
            <w:noProof/>
          </w:rPr>
          <w:t>Расширенная поддержка Microsoft Dynamics Marketing Enterprise</w:t>
        </w:r>
        <w:r w:rsidR="00EA4FC7">
          <w:rPr>
            <w:noProof/>
            <w:webHidden/>
          </w:rPr>
          <w:tab/>
        </w:r>
        <w:r w:rsidR="00EA4FC7">
          <w:rPr>
            <w:noProof/>
            <w:webHidden/>
          </w:rPr>
          <w:fldChar w:fldCharType="begin"/>
        </w:r>
        <w:r w:rsidR="00EA4FC7">
          <w:rPr>
            <w:noProof/>
            <w:webHidden/>
          </w:rPr>
          <w:instrText xml:space="preserve"> PAGEREF _Toc399854238 \h </w:instrText>
        </w:r>
        <w:r w:rsidR="00EA4FC7">
          <w:rPr>
            <w:noProof/>
            <w:webHidden/>
          </w:rPr>
        </w:r>
        <w:r w:rsidR="00EA4FC7">
          <w:rPr>
            <w:noProof/>
            <w:webHidden/>
          </w:rPr>
          <w:fldChar w:fldCharType="separate"/>
        </w:r>
        <w:r w:rsidR="00EA4FC7">
          <w:rPr>
            <w:noProof/>
            <w:webHidden/>
          </w:rPr>
          <w:t>55</w:t>
        </w:r>
        <w:r w:rsidR="00EA4FC7">
          <w:rPr>
            <w:noProof/>
            <w:webHidden/>
          </w:rPr>
          <w:fldChar w:fldCharType="end"/>
        </w:r>
      </w:hyperlink>
    </w:p>
    <w:p w14:paraId="6D468520" w14:textId="77777777" w:rsidR="00EA4FC7" w:rsidRDefault="00CF3B6D">
      <w:pPr>
        <w:pStyle w:val="TOC6"/>
        <w:tabs>
          <w:tab w:val="right" w:leader="dot" w:pos="5030"/>
        </w:tabs>
        <w:rPr>
          <w:rFonts w:eastAsiaTheme="minorEastAsia"/>
          <w:noProof/>
          <w:sz w:val="22"/>
          <w:lang w:val="en-US" w:eastAsia="en-US" w:bidi="ar-SA"/>
        </w:rPr>
      </w:pPr>
      <w:hyperlink w:anchor="_Toc399854239" w:history="1">
        <w:r w:rsidR="00EA4FC7" w:rsidRPr="00644671">
          <w:rPr>
            <w:rStyle w:val="Hyperlink"/>
            <w:noProof/>
          </w:rPr>
          <w:t>Прямая поддержка Microsoft Dynamics Marketing Enterprise Professional</w:t>
        </w:r>
        <w:r w:rsidR="00EA4FC7">
          <w:rPr>
            <w:noProof/>
            <w:webHidden/>
          </w:rPr>
          <w:tab/>
        </w:r>
        <w:r w:rsidR="00EA4FC7">
          <w:rPr>
            <w:noProof/>
            <w:webHidden/>
          </w:rPr>
          <w:fldChar w:fldCharType="begin"/>
        </w:r>
        <w:r w:rsidR="00EA4FC7">
          <w:rPr>
            <w:noProof/>
            <w:webHidden/>
          </w:rPr>
          <w:instrText xml:space="preserve"> PAGEREF _Toc399854239 \h </w:instrText>
        </w:r>
        <w:r w:rsidR="00EA4FC7">
          <w:rPr>
            <w:noProof/>
            <w:webHidden/>
          </w:rPr>
        </w:r>
        <w:r w:rsidR="00EA4FC7">
          <w:rPr>
            <w:noProof/>
            <w:webHidden/>
          </w:rPr>
          <w:fldChar w:fldCharType="separate"/>
        </w:r>
        <w:r w:rsidR="00EA4FC7">
          <w:rPr>
            <w:noProof/>
            <w:webHidden/>
          </w:rPr>
          <w:t>55</w:t>
        </w:r>
        <w:r w:rsidR="00EA4FC7">
          <w:rPr>
            <w:noProof/>
            <w:webHidden/>
          </w:rPr>
          <w:fldChar w:fldCharType="end"/>
        </w:r>
      </w:hyperlink>
    </w:p>
    <w:p w14:paraId="456E1197"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240" w:history="1">
        <w:r w:rsidR="00EA4FC7" w:rsidRPr="00644671">
          <w:rPr>
            <w:rStyle w:val="Hyperlink"/>
            <w:noProof/>
          </w:rPr>
          <w:t>Microsoft Social Listening</w:t>
        </w:r>
        <w:r w:rsidR="00EA4FC7">
          <w:rPr>
            <w:noProof/>
            <w:webHidden/>
          </w:rPr>
          <w:tab/>
        </w:r>
        <w:r w:rsidR="00EA4FC7">
          <w:rPr>
            <w:noProof/>
            <w:webHidden/>
          </w:rPr>
          <w:fldChar w:fldCharType="begin"/>
        </w:r>
        <w:r w:rsidR="00EA4FC7">
          <w:rPr>
            <w:noProof/>
            <w:webHidden/>
          </w:rPr>
          <w:instrText xml:space="preserve"> PAGEREF _Toc399854240 \h </w:instrText>
        </w:r>
        <w:r w:rsidR="00EA4FC7">
          <w:rPr>
            <w:noProof/>
            <w:webHidden/>
          </w:rPr>
        </w:r>
        <w:r w:rsidR="00EA4FC7">
          <w:rPr>
            <w:noProof/>
            <w:webHidden/>
          </w:rPr>
          <w:fldChar w:fldCharType="separate"/>
        </w:r>
        <w:r w:rsidR="00EA4FC7">
          <w:rPr>
            <w:noProof/>
            <w:webHidden/>
          </w:rPr>
          <w:t>55</w:t>
        </w:r>
        <w:r w:rsidR="00EA4FC7">
          <w:rPr>
            <w:noProof/>
            <w:webHidden/>
          </w:rPr>
          <w:fldChar w:fldCharType="end"/>
        </w:r>
      </w:hyperlink>
    </w:p>
    <w:p w14:paraId="2AA5962A" w14:textId="77777777" w:rsidR="00EA4FC7" w:rsidRDefault="00CF3B6D">
      <w:pPr>
        <w:pStyle w:val="TOC6"/>
        <w:tabs>
          <w:tab w:val="right" w:leader="dot" w:pos="5030"/>
        </w:tabs>
        <w:rPr>
          <w:rFonts w:eastAsiaTheme="minorEastAsia"/>
          <w:noProof/>
          <w:sz w:val="22"/>
          <w:lang w:val="en-US" w:eastAsia="en-US" w:bidi="ar-SA"/>
        </w:rPr>
      </w:pPr>
      <w:hyperlink w:anchor="_Toc399854241" w:history="1">
        <w:r w:rsidR="00EA4FC7" w:rsidRPr="00644671">
          <w:rPr>
            <w:rStyle w:val="Hyperlink"/>
            <w:noProof/>
          </w:rPr>
          <w:t>Microsoft Social Listening Professional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_Toc399854241 \h </w:instrText>
        </w:r>
        <w:r w:rsidR="00EA4FC7">
          <w:rPr>
            <w:noProof/>
            <w:webHidden/>
          </w:rPr>
        </w:r>
        <w:r w:rsidR="00EA4FC7">
          <w:rPr>
            <w:noProof/>
            <w:webHidden/>
          </w:rPr>
          <w:fldChar w:fldCharType="separate"/>
        </w:r>
        <w:r w:rsidR="00EA4FC7">
          <w:rPr>
            <w:noProof/>
            <w:webHidden/>
          </w:rPr>
          <w:t>55</w:t>
        </w:r>
        <w:r w:rsidR="00EA4FC7">
          <w:rPr>
            <w:noProof/>
            <w:webHidden/>
          </w:rPr>
          <w:fldChar w:fldCharType="end"/>
        </w:r>
      </w:hyperlink>
    </w:p>
    <w:p w14:paraId="2D7E879A" w14:textId="77777777" w:rsidR="00EA4FC7" w:rsidRDefault="00CF3B6D">
      <w:pPr>
        <w:pStyle w:val="TOC6"/>
        <w:tabs>
          <w:tab w:val="right" w:leader="dot" w:pos="5030"/>
        </w:tabs>
        <w:rPr>
          <w:rFonts w:eastAsiaTheme="minorEastAsia"/>
          <w:noProof/>
          <w:sz w:val="22"/>
          <w:lang w:val="en-US" w:eastAsia="en-US" w:bidi="ar-SA"/>
        </w:rPr>
      </w:pPr>
      <w:hyperlink w:anchor="_Toc399854242" w:history="1">
        <w:r w:rsidR="00EA4FC7" w:rsidRPr="00644671">
          <w:rPr>
            <w:rStyle w:val="Hyperlink"/>
            <w:noProof/>
          </w:rPr>
          <w:t>Дополнительный компонент Microsoft Social Listening Professional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_Toc399854242 \h </w:instrText>
        </w:r>
        <w:r w:rsidR="00EA4FC7">
          <w:rPr>
            <w:noProof/>
            <w:webHidden/>
          </w:rPr>
        </w:r>
        <w:r w:rsidR="00EA4FC7">
          <w:rPr>
            <w:noProof/>
            <w:webHidden/>
          </w:rPr>
          <w:fldChar w:fldCharType="separate"/>
        </w:r>
        <w:r w:rsidR="00EA4FC7">
          <w:rPr>
            <w:noProof/>
            <w:webHidden/>
          </w:rPr>
          <w:t>56</w:t>
        </w:r>
        <w:r w:rsidR="00EA4FC7">
          <w:rPr>
            <w:noProof/>
            <w:webHidden/>
          </w:rPr>
          <w:fldChar w:fldCharType="end"/>
        </w:r>
      </w:hyperlink>
    </w:p>
    <w:p w14:paraId="6A24D737" w14:textId="77777777" w:rsidR="00EA4FC7" w:rsidRDefault="00CF3B6D">
      <w:pPr>
        <w:pStyle w:val="TOC6"/>
        <w:tabs>
          <w:tab w:val="right" w:leader="dot" w:pos="5030"/>
        </w:tabs>
        <w:rPr>
          <w:rFonts w:eastAsiaTheme="minorEastAsia"/>
          <w:noProof/>
          <w:sz w:val="22"/>
          <w:lang w:val="en-US" w:eastAsia="en-US" w:bidi="ar-SA"/>
        </w:rPr>
      </w:pPr>
      <w:hyperlink w:anchor="_Toc399854243" w:history="1">
        <w:r w:rsidR="00EA4FC7" w:rsidRPr="00644671">
          <w:rPr>
            <w:rStyle w:val="Hyperlink"/>
            <w:noProof/>
          </w:rPr>
          <w:t>Дополнительные публикации Microsoft Social Listening Professional (подписная лицензия Add-on)</w:t>
        </w:r>
        <w:r w:rsidR="00EA4FC7">
          <w:rPr>
            <w:noProof/>
            <w:webHidden/>
          </w:rPr>
          <w:tab/>
        </w:r>
        <w:r w:rsidR="00EA4FC7">
          <w:rPr>
            <w:noProof/>
            <w:webHidden/>
          </w:rPr>
          <w:fldChar w:fldCharType="begin"/>
        </w:r>
        <w:r w:rsidR="00EA4FC7">
          <w:rPr>
            <w:noProof/>
            <w:webHidden/>
          </w:rPr>
          <w:instrText xml:space="preserve"> PAGEREF _Toc399854243 \h </w:instrText>
        </w:r>
        <w:r w:rsidR="00EA4FC7">
          <w:rPr>
            <w:noProof/>
            <w:webHidden/>
          </w:rPr>
        </w:r>
        <w:r w:rsidR="00EA4FC7">
          <w:rPr>
            <w:noProof/>
            <w:webHidden/>
          </w:rPr>
          <w:fldChar w:fldCharType="separate"/>
        </w:r>
        <w:r w:rsidR="00EA4FC7">
          <w:rPr>
            <w:noProof/>
            <w:webHidden/>
          </w:rPr>
          <w:t>56</w:t>
        </w:r>
        <w:r w:rsidR="00EA4FC7">
          <w:rPr>
            <w:noProof/>
            <w:webHidden/>
          </w:rPr>
          <w:fldChar w:fldCharType="end"/>
        </w:r>
      </w:hyperlink>
    </w:p>
    <w:p w14:paraId="226142A2" w14:textId="77777777" w:rsidR="00EA4FC7" w:rsidRDefault="00CF3B6D">
      <w:pPr>
        <w:pStyle w:val="TOC6"/>
        <w:tabs>
          <w:tab w:val="right" w:leader="dot" w:pos="5030"/>
        </w:tabs>
        <w:rPr>
          <w:rFonts w:eastAsiaTheme="minorEastAsia"/>
          <w:noProof/>
          <w:sz w:val="22"/>
          <w:lang w:val="en-US" w:eastAsia="en-US" w:bidi="ar-SA"/>
        </w:rPr>
      </w:pPr>
      <w:hyperlink w:anchor="_Toc399854244" w:history="1">
        <w:r w:rsidR="00EA4FC7" w:rsidRPr="00644671">
          <w:rPr>
            <w:rStyle w:val="Hyperlink"/>
            <w:noProof/>
          </w:rPr>
          <w:t>Microsoft Social Listening Professional Education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_Toc399854244 \h </w:instrText>
        </w:r>
        <w:r w:rsidR="00EA4FC7">
          <w:rPr>
            <w:noProof/>
            <w:webHidden/>
          </w:rPr>
        </w:r>
        <w:r w:rsidR="00EA4FC7">
          <w:rPr>
            <w:noProof/>
            <w:webHidden/>
          </w:rPr>
          <w:fldChar w:fldCharType="separate"/>
        </w:r>
        <w:r w:rsidR="00EA4FC7">
          <w:rPr>
            <w:noProof/>
            <w:webHidden/>
          </w:rPr>
          <w:t>56</w:t>
        </w:r>
        <w:r w:rsidR="00EA4FC7">
          <w:rPr>
            <w:noProof/>
            <w:webHidden/>
          </w:rPr>
          <w:fldChar w:fldCharType="end"/>
        </w:r>
      </w:hyperlink>
    </w:p>
    <w:p w14:paraId="0845F8AD" w14:textId="77777777" w:rsidR="00EA4FC7" w:rsidRDefault="00CF3B6D">
      <w:pPr>
        <w:pStyle w:val="TOC6"/>
        <w:tabs>
          <w:tab w:val="right" w:leader="dot" w:pos="5030"/>
        </w:tabs>
        <w:rPr>
          <w:rFonts w:eastAsiaTheme="minorEastAsia"/>
          <w:noProof/>
          <w:sz w:val="22"/>
          <w:lang w:val="en-US" w:eastAsia="en-US" w:bidi="ar-SA"/>
        </w:rPr>
      </w:pPr>
      <w:hyperlink w:anchor="_Toc399854245" w:history="1">
        <w:r w:rsidR="00EA4FC7" w:rsidRPr="00644671">
          <w:rPr>
            <w:rStyle w:val="Hyperlink"/>
            <w:noProof/>
          </w:rPr>
          <w:t>Microsoft Social Listening Professional Education Add-on (подписная лицензия «на</w:t>
        </w:r>
        <w:r w:rsidR="00EA4FC7" w:rsidRPr="00644671">
          <w:rPr>
            <w:rStyle w:val="Hyperlink"/>
            <w:noProof/>
            <w:lang w:val="en-US"/>
          </w:rPr>
          <w:t> </w:t>
        </w:r>
        <w:r w:rsidR="00EA4FC7" w:rsidRPr="00644671">
          <w:rPr>
            <w:rStyle w:val="Hyperlink"/>
            <w:noProof/>
          </w:rPr>
          <w:t>пользователя»)</w:t>
        </w:r>
        <w:r w:rsidR="00EA4FC7">
          <w:rPr>
            <w:noProof/>
            <w:webHidden/>
          </w:rPr>
          <w:tab/>
        </w:r>
        <w:r w:rsidR="00EA4FC7">
          <w:rPr>
            <w:noProof/>
            <w:webHidden/>
          </w:rPr>
          <w:fldChar w:fldCharType="begin"/>
        </w:r>
        <w:r w:rsidR="00EA4FC7">
          <w:rPr>
            <w:noProof/>
            <w:webHidden/>
          </w:rPr>
          <w:instrText xml:space="preserve"> PAGEREF _Toc399854245 \h </w:instrText>
        </w:r>
        <w:r w:rsidR="00EA4FC7">
          <w:rPr>
            <w:noProof/>
            <w:webHidden/>
          </w:rPr>
        </w:r>
        <w:r w:rsidR="00EA4FC7">
          <w:rPr>
            <w:noProof/>
            <w:webHidden/>
          </w:rPr>
          <w:fldChar w:fldCharType="separate"/>
        </w:r>
        <w:r w:rsidR="00EA4FC7">
          <w:rPr>
            <w:noProof/>
            <w:webHidden/>
          </w:rPr>
          <w:t>56</w:t>
        </w:r>
        <w:r w:rsidR="00EA4FC7">
          <w:rPr>
            <w:noProof/>
            <w:webHidden/>
          </w:rPr>
          <w:fldChar w:fldCharType="end"/>
        </w:r>
      </w:hyperlink>
    </w:p>
    <w:p w14:paraId="7F61C4AF" w14:textId="77777777" w:rsidR="00EA4FC7" w:rsidRDefault="00CF3B6D">
      <w:pPr>
        <w:pStyle w:val="TOC6"/>
        <w:tabs>
          <w:tab w:val="right" w:leader="dot" w:pos="5030"/>
        </w:tabs>
        <w:rPr>
          <w:rFonts w:eastAsiaTheme="minorEastAsia"/>
          <w:noProof/>
          <w:sz w:val="22"/>
          <w:lang w:val="en-US" w:eastAsia="en-US" w:bidi="ar-SA"/>
        </w:rPr>
      </w:pPr>
      <w:hyperlink w:anchor="_Toc399854246" w:history="1">
        <w:r w:rsidR="00EA4FC7" w:rsidRPr="00644671">
          <w:rPr>
            <w:rStyle w:val="Hyperlink"/>
            <w:noProof/>
          </w:rPr>
          <w:t>Дополнительные публикации Microsoft Social Listening Professional Education (подписная лицензия Add-on)</w:t>
        </w:r>
        <w:r w:rsidR="00EA4FC7">
          <w:rPr>
            <w:noProof/>
            <w:webHidden/>
          </w:rPr>
          <w:tab/>
        </w:r>
        <w:r w:rsidR="00EA4FC7">
          <w:rPr>
            <w:noProof/>
            <w:webHidden/>
          </w:rPr>
          <w:fldChar w:fldCharType="begin"/>
        </w:r>
        <w:r w:rsidR="00EA4FC7">
          <w:rPr>
            <w:noProof/>
            <w:webHidden/>
          </w:rPr>
          <w:instrText xml:space="preserve"> PAGEREF _Toc399854246 \h </w:instrText>
        </w:r>
        <w:r w:rsidR="00EA4FC7">
          <w:rPr>
            <w:noProof/>
            <w:webHidden/>
          </w:rPr>
        </w:r>
        <w:r w:rsidR="00EA4FC7">
          <w:rPr>
            <w:noProof/>
            <w:webHidden/>
          </w:rPr>
          <w:fldChar w:fldCharType="separate"/>
        </w:r>
        <w:r w:rsidR="00EA4FC7">
          <w:rPr>
            <w:noProof/>
            <w:webHidden/>
          </w:rPr>
          <w:t>56</w:t>
        </w:r>
        <w:r w:rsidR="00EA4FC7">
          <w:rPr>
            <w:noProof/>
            <w:webHidden/>
          </w:rPr>
          <w:fldChar w:fldCharType="end"/>
        </w:r>
      </w:hyperlink>
    </w:p>
    <w:p w14:paraId="64C3647C" w14:textId="77777777" w:rsidR="00EA4FC7" w:rsidRDefault="00CF3B6D">
      <w:pPr>
        <w:pStyle w:val="TOC6"/>
        <w:tabs>
          <w:tab w:val="right" w:leader="dot" w:pos="5030"/>
        </w:tabs>
        <w:rPr>
          <w:rFonts w:eastAsiaTheme="minorEastAsia"/>
          <w:noProof/>
          <w:sz w:val="22"/>
          <w:lang w:val="en-US" w:eastAsia="en-US" w:bidi="ar-SA"/>
        </w:rPr>
      </w:pPr>
      <w:hyperlink w:anchor="_Toc399854247" w:history="1">
        <w:r w:rsidR="00EA4FC7" w:rsidRPr="00644671">
          <w:rPr>
            <w:rStyle w:val="Hyperlink"/>
            <w:noProof/>
          </w:rPr>
          <w:t>Расширенная поддержка Microsoft Social Listening Professional</w:t>
        </w:r>
        <w:r w:rsidR="00EA4FC7">
          <w:rPr>
            <w:noProof/>
            <w:webHidden/>
          </w:rPr>
          <w:tab/>
        </w:r>
        <w:r w:rsidR="00EA4FC7">
          <w:rPr>
            <w:noProof/>
            <w:webHidden/>
          </w:rPr>
          <w:fldChar w:fldCharType="begin"/>
        </w:r>
        <w:r w:rsidR="00EA4FC7">
          <w:rPr>
            <w:noProof/>
            <w:webHidden/>
          </w:rPr>
          <w:instrText xml:space="preserve"> PAGEREF _Toc399854247 \h </w:instrText>
        </w:r>
        <w:r w:rsidR="00EA4FC7">
          <w:rPr>
            <w:noProof/>
            <w:webHidden/>
          </w:rPr>
        </w:r>
        <w:r w:rsidR="00EA4FC7">
          <w:rPr>
            <w:noProof/>
            <w:webHidden/>
          </w:rPr>
          <w:fldChar w:fldCharType="separate"/>
        </w:r>
        <w:r w:rsidR="00EA4FC7">
          <w:rPr>
            <w:noProof/>
            <w:webHidden/>
          </w:rPr>
          <w:t>56</w:t>
        </w:r>
        <w:r w:rsidR="00EA4FC7">
          <w:rPr>
            <w:noProof/>
            <w:webHidden/>
          </w:rPr>
          <w:fldChar w:fldCharType="end"/>
        </w:r>
      </w:hyperlink>
    </w:p>
    <w:p w14:paraId="36F2CD14" w14:textId="77777777" w:rsidR="00EA4FC7" w:rsidRDefault="00CF3B6D">
      <w:pPr>
        <w:pStyle w:val="TOC6"/>
        <w:tabs>
          <w:tab w:val="right" w:leader="dot" w:pos="5030"/>
        </w:tabs>
        <w:rPr>
          <w:rFonts w:eastAsiaTheme="minorEastAsia"/>
          <w:noProof/>
          <w:sz w:val="22"/>
          <w:lang w:val="en-US" w:eastAsia="en-US" w:bidi="ar-SA"/>
        </w:rPr>
      </w:pPr>
      <w:hyperlink w:anchor="_Toc399854248" w:history="1">
        <w:r w:rsidR="00EA4FC7" w:rsidRPr="00644671">
          <w:rPr>
            <w:rStyle w:val="Hyperlink"/>
            <w:noProof/>
          </w:rPr>
          <w:t>Прямая поддержка Microsoft Social Listening Professional</w:t>
        </w:r>
        <w:r w:rsidR="00EA4FC7">
          <w:rPr>
            <w:noProof/>
            <w:webHidden/>
          </w:rPr>
          <w:tab/>
        </w:r>
        <w:r w:rsidR="00EA4FC7">
          <w:rPr>
            <w:noProof/>
            <w:webHidden/>
          </w:rPr>
          <w:fldChar w:fldCharType="begin"/>
        </w:r>
        <w:r w:rsidR="00EA4FC7">
          <w:rPr>
            <w:noProof/>
            <w:webHidden/>
          </w:rPr>
          <w:instrText xml:space="preserve"> PAGEREF _Toc399854248 \h </w:instrText>
        </w:r>
        <w:r w:rsidR="00EA4FC7">
          <w:rPr>
            <w:noProof/>
            <w:webHidden/>
          </w:rPr>
        </w:r>
        <w:r w:rsidR="00EA4FC7">
          <w:rPr>
            <w:noProof/>
            <w:webHidden/>
          </w:rPr>
          <w:fldChar w:fldCharType="separate"/>
        </w:r>
        <w:r w:rsidR="00EA4FC7">
          <w:rPr>
            <w:noProof/>
            <w:webHidden/>
          </w:rPr>
          <w:t>56</w:t>
        </w:r>
        <w:r w:rsidR="00EA4FC7">
          <w:rPr>
            <w:noProof/>
            <w:webHidden/>
          </w:rPr>
          <w:fldChar w:fldCharType="end"/>
        </w:r>
      </w:hyperlink>
    </w:p>
    <w:p w14:paraId="1BB23E8D" w14:textId="77777777" w:rsidR="00EA4FC7" w:rsidRDefault="00CF3B6D">
      <w:pPr>
        <w:pStyle w:val="TOC2"/>
        <w:tabs>
          <w:tab w:val="right" w:leader="dot" w:pos="5030"/>
        </w:tabs>
        <w:rPr>
          <w:rFonts w:eastAsiaTheme="minorEastAsia"/>
          <w:b w:val="0"/>
          <w:smallCaps w:val="0"/>
          <w:noProof/>
          <w:sz w:val="22"/>
          <w:lang w:val="en-US" w:eastAsia="en-US" w:bidi="ar-SA"/>
        </w:rPr>
      </w:pPr>
      <w:hyperlink w:anchor="_Toc399854249" w:history="1">
        <w:r w:rsidR="00EA4FC7" w:rsidRPr="00644671">
          <w:rPr>
            <w:rStyle w:val="Hyperlink"/>
            <w:noProof/>
          </w:rPr>
          <w:t>Службы Office 365</w:t>
        </w:r>
        <w:r w:rsidR="00EA4FC7">
          <w:rPr>
            <w:noProof/>
            <w:webHidden/>
          </w:rPr>
          <w:tab/>
        </w:r>
        <w:r w:rsidR="00EA4FC7">
          <w:rPr>
            <w:noProof/>
            <w:webHidden/>
          </w:rPr>
          <w:fldChar w:fldCharType="begin"/>
        </w:r>
        <w:r w:rsidR="00EA4FC7">
          <w:rPr>
            <w:noProof/>
            <w:webHidden/>
          </w:rPr>
          <w:instrText xml:space="preserve"> PAGEREF _Toc399854249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2016693D"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250" w:history="1">
        <w:r w:rsidR="00EA4FC7" w:rsidRPr="00644671">
          <w:rPr>
            <w:rStyle w:val="Hyperlink"/>
            <w:noProof/>
          </w:rPr>
          <w:t>Exchange Online</w:t>
        </w:r>
        <w:r w:rsidR="00EA4FC7">
          <w:rPr>
            <w:noProof/>
            <w:webHidden/>
          </w:rPr>
          <w:tab/>
        </w:r>
        <w:r w:rsidR="00EA4FC7">
          <w:rPr>
            <w:noProof/>
            <w:webHidden/>
          </w:rPr>
          <w:fldChar w:fldCharType="begin"/>
        </w:r>
        <w:r w:rsidR="00EA4FC7">
          <w:rPr>
            <w:noProof/>
            <w:webHidden/>
          </w:rPr>
          <w:instrText xml:space="preserve"> PAGEREF _Toc399854250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16CFFD9D" w14:textId="77777777" w:rsidR="00EA4FC7" w:rsidRDefault="00CF3B6D">
      <w:pPr>
        <w:pStyle w:val="TOC6"/>
        <w:tabs>
          <w:tab w:val="right" w:leader="dot" w:pos="5030"/>
        </w:tabs>
        <w:rPr>
          <w:rFonts w:eastAsiaTheme="minorEastAsia"/>
          <w:noProof/>
          <w:sz w:val="22"/>
          <w:lang w:val="en-US" w:eastAsia="en-US" w:bidi="ar-SA"/>
        </w:rPr>
      </w:pPr>
      <w:hyperlink w:anchor="_Toc399854251" w:history="1">
        <w:r w:rsidR="00EA4FC7" w:rsidRPr="00644671">
          <w:rPr>
            <w:rStyle w:val="Hyperlink"/>
            <w:noProof/>
          </w:rPr>
          <w:t>Архивация на базе Exchange Online для Exchange Online (подписная лицензия «на</w:t>
        </w:r>
        <w:r w:rsidR="00EA4FC7" w:rsidRPr="00644671">
          <w:rPr>
            <w:rStyle w:val="Hyperlink"/>
            <w:noProof/>
            <w:lang w:val="en-US"/>
          </w:rPr>
          <w:t> </w:t>
        </w:r>
        <w:r w:rsidR="00EA4FC7" w:rsidRPr="00644671">
          <w:rPr>
            <w:rStyle w:val="Hyperlink"/>
            <w:noProof/>
          </w:rPr>
          <w:t>пользователя»)</w:t>
        </w:r>
        <w:r w:rsidR="00EA4FC7">
          <w:rPr>
            <w:noProof/>
            <w:webHidden/>
          </w:rPr>
          <w:tab/>
        </w:r>
        <w:r w:rsidR="00EA4FC7">
          <w:rPr>
            <w:noProof/>
            <w:webHidden/>
          </w:rPr>
          <w:fldChar w:fldCharType="begin"/>
        </w:r>
        <w:r w:rsidR="00EA4FC7">
          <w:rPr>
            <w:noProof/>
            <w:webHidden/>
          </w:rPr>
          <w:instrText xml:space="preserve"> PAGEREF _Toc399854251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44412935" w14:textId="77777777" w:rsidR="00EA4FC7" w:rsidRDefault="00CF3B6D">
      <w:pPr>
        <w:pStyle w:val="TOC6"/>
        <w:tabs>
          <w:tab w:val="right" w:leader="dot" w:pos="5030"/>
        </w:tabs>
        <w:rPr>
          <w:rFonts w:eastAsiaTheme="minorEastAsia"/>
          <w:noProof/>
          <w:sz w:val="22"/>
          <w:lang w:val="en-US" w:eastAsia="en-US" w:bidi="ar-SA"/>
        </w:rPr>
      </w:pPr>
      <w:hyperlink w:anchor="_Toc399854252" w:history="1">
        <w:r w:rsidR="00EA4FC7" w:rsidRPr="00644671">
          <w:rPr>
            <w:rStyle w:val="Hyperlink"/>
            <w:noProof/>
          </w:rPr>
          <w:t>Архивация на базе Exchange Online для Exchange Online A (подписная лицензия «на</w:t>
        </w:r>
        <w:r w:rsidR="00EA4FC7" w:rsidRPr="00644671">
          <w:rPr>
            <w:rStyle w:val="Hyperlink"/>
            <w:noProof/>
            <w:lang w:val="en-US"/>
          </w:rPr>
          <w:t> </w:t>
        </w:r>
        <w:r w:rsidR="00EA4FC7" w:rsidRPr="00644671">
          <w:rPr>
            <w:rStyle w:val="Hyperlink"/>
            <w:noProof/>
          </w:rPr>
          <w:t>пользователя»)</w:t>
        </w:r>
        <w:r w:rsidR="00EA4FC7">
          <w:rPr>
            <w:noProof/>
            <w:webHidden/>
          </w:rPr>
          <w:tab/>
        </w:r>
        <w:r w:rsidR="00EA4FC7">
          <w:rPr>
            <w:noProof/>
            <w:webHidden/>
          </w:rPr>
          <w:fldChar w:fldCharType="begin"/>
        </w:r>
        <w:r w:rsidR="00EA4FC7">
          <w:rPr>
            <w:noProof/>
            <w:webHidden/>
          </w:rPr>
          <w:instrText xml:space="preserve"> PAGEREF _Toc399854252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12D6A070" w14:textId="77777777" w:rsidR="00EA4FC7" w:rsidRDefault="00CF3B6D">
      <w:pPr>
        <w:pStyle w:val="TOC6"/>
        <w:tabs>
          <w:tab w:val="right" w:leader="dot" w:pos="5030"/>
        </w:tabs>
        <w:rPr>
          <w:rFonts w:eastAsiaTheme="minorEastAsia"/>
          <w:noProof/>
          <w:sz w:val="22"/>
          <w:lang w:val="en-US" w:eastAsia="en-US" w:bidi="ar-SA"/>
        </w:rPr>
      </w:pPr>
      <w:hyperlink w:anchor="_Toc399854253" w:history="1">
        <w:r w:rsidR="00EA4FC7" w:rsidRPr="00644671">
          <w:rPr>
            <w:rStyle w:val="Hyperlink"/>
            <w:noProof/>
          </w:rPr>
          <w:t>Архивация на базе Exchange Online для Exchange Online G (подписная лицензия «на</w:t>
        </w:r>
        <w:r w:rsidR="00EA4FC7" w:rsidRPr="00644671">
          <w:rPr>
            <w:rStyle w:val="Hyperlink"/>
            <w:noProof/>
            <w:lang w:val="en-US"/>
          </w:rPr>
          <w:t> </w:t>
        </w:r>
        <w:r w:rsidR="00EA4FC7" w:rsidRPr="00644671">
          <w:rPr>
            <w:rStyle w:val="Hyperlink"/>
            <w:noProof/>
          </w:rPr>
          <w:t>пользователя»)</w:t>
        </w:r>
        <w:r w:rsidR="00EA4FC7">
          <w:rPr>
            <w:noProof/>
            <w:webHidden/>
          </w:rPr>
          <w:tab/>
        </w:r>
        <w:r w:rsidR="00EA4FC7">
          <w:rPr>
            <w:noProof/>
            <w:webHidden/>
          </w:rPr>
          <w:fldChar w:fldCharType="begin"/>
        </w:r>
        <w:r w:rsidR="00EA4FC7">
          <w:rPr>
            <w:noProof/>
            <w:webHidden/>
          </w:rPr>
          <w:instrText xml:space="preserve"> PAGEREF _Toc399854253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4ED5956B" w14:textId="77777777" w:rsidR="00EA4FC7" w:rsidRDefault="00CF3B6D">
      <w:pPr>
        <w:pStyle w:val="TOC6"/>
        <w:tabs>
          <w:tab w:val="right" w:leader="dot" w:pos="5030"/>
        </w:tabs>
        <w:rPr>
          <w:rFonts w:eastAsiaTheme="minorEastAsia"/>
          <w:noProof/>
          <w:sz w:val="22"/>
          <w:lang w:val="en-US" w:eastAsia="en-US" w:bidi="ar-SA"/>
        </w:rPr>
      </w:pPr>
      <w:hyperlink w:anchor="_Toc399854254" w:history="1">
        <w:r w:rsidR="00EA4FC7" w:rsidRPr="00644671">
          <w:rPr>
            <w:rStyle w:val="Hyperlink"/>
            <w:noProof/>
          </w:rPr>
          <w:t>Архивация</w:t>
        </w:r>
        <w:r w:rsidR="00EA4FC7" w:rsidRPr="00644671">
          <w:rPr>
            <w:rStyle w:val="Hyperlink"/>
            <w:noProof/>
            <w:lang w:val="da-DK"/>
          </w:rPr>
          <w:t xml:space="preserve"> </w:t>
        </w:r>
        <w:r w:rsidR="00EA4FC7" w:rsidRPr="00644671">
          <w:rPr>
            <w:rStyle w:val="Hyperlink"/>
            <w:noProof/>
          </w:rPr>
          <w:t>на</w:t>
        </w:r>
        <w:r w:rsidR="00EA4FC7" w:rsidRPr="00644671">
          <w:rPr>
            <w:rStyle w:val="Hyperlink"/>
            <w:noProof/>
            <w:lang w:val="da-DK"/>
          </w:rPr>
          <w:t xml:space="preserve"> </w:t>
        </w:r>
        <w:r w:rsidR="00EA4FC7" w:rsidRPr="00644671">
          <w:rPr>
            <w:rStyle w:val="Hyperlink"/>
            <w:noProof/>
          </w:rPr>
          <w:t>базе</w:t>
        </w:r>
        <w:r w:rsidR="00EA4FC7" w:rsidRPr="00644671">
          <w:rPr>
            <w:rStyle w:val="Hyperlink"/>
            <w:noProof/>
            <w:lang w:val="da-DK"/>
          </w:rPr>
          <w:t xml:space="preserve"> Exchange Online </w:t>
        </w:r>
        <w:r w:rsidR="00EA4FC7" w:rsidRPr="00644671">
          <w:rPr>
            <w:rStyle w:val="Hyperlink"/>
            <w:noProof/>
          </w:rPr>
          <w:t>для</w:t>
        </w:r>
        <w:r w:rsidR="00EA4FC7" w:rsidRPr="00644671">
          <w:rPr>
            <w:rStyle w:val="Hyperlink"/>
            <w:noProof/>
            <w:lang w:val="da-DK"/>
          </w:rPr>
          <w:t xml:space="preserve"> Exchange Server (User SL)</w:t>
        </w:r>
        <w:r w:rsidR="00EA4FC7">
          <w:rPr>
            <w:noProof/>
            <w:webHidden/>
          </w:rPr>
          <w:tab/>
        </w:r>
        <w:r w:rsidR="00EA4FC7">
          <w:rPr>
            <w:noProof/>
            <w:webHidden/>
          </w:rPr>
          <w:fldChar w:fldCharType="begin"/>
        </w:r>
        <w:r w:rsidR="00EA4FC7">
          <w:rPr>
            <w:noProof/>
            <w:webHidden/>
          </w:rPr>
          <w:instrText xml:space="preserve"> PAGEREF _Toc399854254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72D21491" w14:textId="77777777" w:rsidR="00EA4FC7" w:rsidRDefault="00CF3B6D">
      <w:pPr>
        <w:pStyle w:val="TOC6"/>
        <w:tabs>
          <w:tab w:val="right" w:leader="dot" w:pos="5030"/>
        </w:tabs>
        <w:rPr>
          <w:rFonts w:eastAsiaTheme="minorEastAsia"/>
          <w:noProof/>
          <w:sz w:val="22"/>
          <w:lang w:val="en-US" w:eastAsia="en-US" w:bidi="ar-SA"/>
        </w:rPr>
      </w:pPr>
      <w:hyperlink w:anchor="_Toc399854255" w:history="1">
        <w:r w:rsidR="00EA4FC7" w:rsidRPr="00644671">
          <w:rPr>
            <w:rStyle w:val="Hyperlink"/>
            <w:noProof/>
          </w:rPr>
          <w:t>Архивация на базе Exchange Online для Exchange Server A (подписная лицензия «на</w:t>
        </w:r>
        <w:r w:rsidR="00EA4FC7" w:rsidRPr="00644671">
          <w:rPr>
            <w:rStyle w:val="Hyperlink"/>
            <w:noProof/>
            <w:lang w:val="en-US"/>
          </w:rPr>
          <w:t> </w:t>
        </w:r>
        <w:r w:rsidR="00EA4FC7" w:rsidRPr="00644671">
          <w:rPr>
            <w:rStyle w:val="Hyperlink"/>
            <w:noProof/>
          </w:rPr>
          <w:t>пользователя»)</w:t>
        </w:r>
        <w:r w:rsidR="00EA4FC7">
          <w:rPr>
            <w:noProof/>
            <w:webHidden/>
          </w:rPr>
          <w:tab/>
        </w:r>
        <w:r w:rsidR="00EA4FC7">
          <w:rPr>
            <w:noProof/>
            <w:webHidden/>
          </w:rPr>
          <w:fldChar w:fldCharType="begin"/>
        </w:r>
        <w:r w:rsidR="00EA4FC7">
          <w:rPr>
            <w:noProof/>
            <w:webHidden/>
          </w:rPr>
          <w:instrText xml:space="preserve"> PAGEREF _Toc399854255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006BF1B2" w14:textId="77777777" w:rsidR="00EA4FC7" w:rsidRDefault="00CF3B6D">
      <w:pPr>
        <w:pStyle w:val="TOC6"/>
        <w:tabs>
          <w:tab w:val="right" w:leader="dot" w:pos="5030"/>
        </w:tabs>
        <w:rPr>
          <w:rFonts w:eastAsiaTheme="minorEastAsia"/>
          <w:noProof/>
          <w:sz w:val="22"/>
          <w:lang w:val="en-US" w:eastAsia="en-US" w:bidi="ar-SA"/>
        </w:rPr>
      </w:pPr>
      <w:hyperlink w:anchor="_Toc399854256" w:history="1">
        <w:r w:rsidR="00EA4FC7" w:rsidRPr="00644671">
          <w:rPr>
            <w:rStyle w:val="Hyperlink"/>
            <w:noProof/>
          </w:rPr>
          <w:t>Архивация на базе Exchange Online для Exchange Server G (подписная лицензия «на</w:t>
        </w:r>
        <w:r w:rsidR="00EA4FC7" w:rsidRPr="00644671">
          <w:rPr>
            <w:rStyle w:val="Hyperlink"/>
            <w:noProof/>
            <w:lang w:val="en-US"/>
          </w:rPr>
          <w:t> </w:t>
        </w:r>
        <w:r w:rsidR="00EA4FC7" w:rsidRPr="00644671">
          <w:rPr>
            <w:rStyle w:val="Hyperlink"/>
            <w:noProof/>
          </w:rPr>
          <w:t>пользователя»)</w:t>
        </w:r>
        <w:r w:rsidR="00EA4FC7">
          <w:rPr>
            <w:noProof/>
            <w:webHidden/>
          </w:rPr>
          <w:tab/>
        </w:r>
        <w:r w:rsidR="00EA4FC7">
          <w:rPr>
            <w:noProof/>
            <w:webHidden/>
          </w:rPr>
          <w:fldChar w:fldCharType="begin"/>
        </w:r>
        <w:r w:rsidR="00EA4FC7">
          <w:rPr>
            <w:noProof/>
            <w:webHidden/>
          </w:rPr>
          <w:instrText xml:space="preserve"> PAGEREF _Toc399854256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4823E63F" w14:textId="77777777" w:rsidR="00EA4FC7" w:rsidRDefault="00CF3B6D">
      <w:pPr>
        <w:pStyle w:val="TOC6"/>
        <w:tabs>
          <w:tab w:val="right" w:leader="dot" w:pos="5030"/>
        </w:tabs>
        <w:rPr>
          <w:rFonts w:eastAsiaTheme="minorEastAsia"/>
          <w:noProof/>
          <w:sz w:val="22"/>
          <w:lang w:val="en-US" w:eastAsia="en-US" w:bidi="ar-SA"/>
        </w:rPr>
      </w:pPr>
      <w:hyperlink w:anchor="_Toc399854257" w:history="1">
        <w:r w:rsidR="00EA4FC7" w:rsidRPr="00644671">
          <w:rPr>
            <w:rStyle w:val="Hyperlink"/>
            <w:noProof/>
          </w:rPr>
          <w:t>Базовая подписка на Exchange Online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_Toc399854257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2444DBA7" w14:textId="77777777" w:rsidR="00EA4FC7" w:rsidRDefault="00CF3B6D">
      <w:pPr>
        <w:pStyle w:val="TOC6"/>
        <w:tabs>
          <w:tab w:val="right" w:leader="dot" w:pos="5030"/>
        </w:tabs>
        <w:rPr>
          <w:rFonts w:eastAsiaTheme="minorEastAsia"/>
          <w:noProof/>
          <w:sz w:val="22"/>
          <w:lang w:val="en-US" w:eastAsia="en-US" w:bidi="ar-SA"/>
        </w:rPr>
      </w:pPr>
      <w:hyperlink w:anchor="_Toc399854258" w:history="1">
        <w:r w:rsidR="00EA4FC7" w:rsidRPr="00644671">
          <w:rPr>
            <w:rStyle w:val="Hyperlink"/>
            <w:noProof/>
          </w:rPr>
          <w:t>Базовая подписка на Exchange Online G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_Toc399854258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00AB4FAB" w14:textId="77777777" w:rsidR="00EA4FC7" w:rsidRDefault="00CF3B6D">
      <w:pPr>
        <w:pStyle w:val="TOC6"/>
        <w:tabs>
          <w:tab w:val="right" w:leader="dot" w:pos="5030"/>
        </w:tabs>
        <w:rPr>
          <w:rFonts w:eastAsiaTheme="minorEastAsia"/>
          <w:noProof/>
          <w:sz w:val="22"/>
          <w:lang w:val="en-US" w:eastAsia="en-US" w:bidi="ar-SA"/>
        </w:rPr>
      </w:pPr>
      <w:hyperlink w:anchor="_Toc399854259" w:history="1">
        <w:r w:rsidR="00EA4FC7" w:rsidRPr="00644671">
          <w:rPr>
            <w:rStyle w:val="Hyperlink"/>
            <w:noProof/>
          </w:rPr>
          <w:t>Exchange Online (план 1)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_Toc399854259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471BF6DD" w14:textId="77777777" w:rsidR="00EA4FC7" w:rsidRDefault="00CF3B6D">
      <w:pPr>
        <w:pStyle w:val="TOC6"/>
        <w:tabs>
          <w:tab w:val="right" w:leader="dot" w:pos="5030"/>
        </w:tabs>
        <w:rPr>
          <w:rFonts w:eastAsiaTheme="minorEastAsia"/>
          <w:noProof/>
          <w:sz w:val="22"/>
          <w:lang w:val="en-US" w:eastAsia="en-US" w:bidi="ar-SA"/>
        </w:rPr>
      </w:pPr>
      <w:hyperlink w:anchor="_Toc399854260" w:history="1">
        <w:r w:rsidR="00EA4FC7" w:rsidRPr="00644671">
          <w:rPr>
            <w:rStyle w:val="Hyperlink"/>
            <w:noProof/>
          </w:rPr>
          <w:t>Exchange Online (план 1) Add-on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_Toc399854260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16DA486B" w14:textId="77777777" w:rsidR="00EA4FC7" w:rsidRDefault="00CF3B6D">
      <w:pPr>
        <w:pStyle w:val="TOC6"/>
        <w:tabs>
          <w:tab w:val="right" w:leader="dot" w:pos="5030"/>
        </w:tabs>
        <w:rPr>
          <w:rFonts w:eastAsiaTheme="minorEastAsia"/>
          <w:noProof/>
          <w:sz w:val="22"/>
          <w:lang w:val="en-US" w:eastAsia="en-US" w:bidi="ar-SA"/>
        </w:rPr>
      </w:pPr>
      <w:hyperlink w:anchor="_Toc399854261" w:history="1">
        <w:r w:rsidR="00EA4FC7" w:rsidRPr="00644671">
          <w:rPr>
            <w:rStyle w:val="Hyperlink"/>
            <w:noProof/>
          </w:rPr>
          <w:t>Exchange Online (план 1) A для выпускников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_Toc399854261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4F18DE6D" w14:textId="77777777" w:rsidR="00EA4FC7" w:rsidRDefault="00CF3B6D">
      <w:pPr>
        <w:pStyle w:val="TOC6"/>
        <w:tabs>
          <w:tab w:val="right" w:leader="dot" w:pos="5030"/>
        </w:tabs>
        <w:rPr>
          <w:rFonts w:eastAsiaTheme="minorEastAsia"/>
          <w:noProof/>
          <w:sz w:val="22"/>
          <w:lang w:val="en-US" w:eastAsia="en-US" w:bidi="ar-SA"/>
        </w:rPr>
      </w:pPr>
      <w:hyperlink w:anchor="_Toc399854262" w:history="1">
        <w:r w:rsidR="00EA4FC7" w:rsidRPr="00644671">
          <w:rPr>
            <w:rStyle w:val="Hyperlink"/>
            <w:noProof/>
          </w:rPr>
          <w:t>Exchange Online (план 1G)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_Toc399854262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0819E639" w14:textId="77777777" w:rsidR="00EA4FC7" w:rsidRDefault="00CF3B6D">
      <w:pPr>
        <w:pStyle w:val="TOC6"/>
        <w:tabs>
          <w:tab w:val="right" w:leader="dot" w:pos="5030"/>
        </w:tabs>
        <w:rPr>
          <w:rFonts w:eastAsiaTheme="minorEastAsia"/>
          <w:noProof/>
          <w:sz w:val="22"/>
          <w:lang w:val="en-US" w:eastAsia="en-US" w:bidi="ar-SA"/>
        </w:rPr>
      </w:pPr>
      <w:hyperlink w:anchor="_Toc399854263" w:history="1">
        <w:r w:rsidR="00EA4FC7" w:rsidRPr="00644671">
          <w:rPr>
            <w:rStyle w:val="Hyperlink"/>
            <w:noProof/>
          </w:rPr>
          <w:t>Exchange Online (план 2)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_Toc399854263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64A1DE63" w14:textId="77777777" w:rsidR="00EA4FC7" w:rsidRDefault="00CF3B6D">
      <w:pPr>
        <w:pStyle w:val="TOC6"/>
        <w:tabs>
          <w:tab w:val="right" w:leader="dot" w:pos="5030"/>
        </w:tabs>
        <w:rPr>
          <w:rFonts w:eastAsiaTheme="minorEastAsia"/>
          <w:noProof/>
          <w:sz w:val="22"/>
          <w:lang w:val="en-US" w:eastAsia="en-US" w:bidi="ar-SA"/>
        </w:rPr>
      </w:pPr>
      <w:hyperlink w:anchor="_Toc399854264" w:history="1">
        <w:r w:rsidR="00EA4FC7" w:rsidRPr="00644671">
          <w:rPr>
            <w:rStyle w:val="Hyperlink"/>
            <w:noProof/>
          </w:rPr>
          <w:t>Exchange Online (план 2A)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_Toc399854264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30DD7952" w14:textId="77777777" w:rsidR="00EA4FC7" w:rsidRDefault="00CF3B6D">
      <w:pPr>
        <w:pStyle w:val="TOC6"/>
        <w:tabs>
          <w:tab w:val="right" w:leader="dot" w:pos="5030"/>
        </w:tabs>
        <w:rPr>
          <w:rFonts w:eastAsiaTheme="minorEastAsia"/>
          <w:noProof/>
          <w:sz w:val="22"/>
          <w:lang w:val="en-US" w:eastAsia="en-US" w:bidi="ar-SA"/>
        </w:rPr>
      </w:pPr>
      <w:hyperlink w:anchor="_Toc399854265" w:history="1">
        <w:r w:rsidR="00EA4FC7" w:rsidRPr="00644671">
          <w:rPr>
            <w:rStyle w:val="Hyperlink"/>
            <w:noProof/>
          </w:rPr>
          <w:t>Exchange Online (план 2G)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_Toc399854265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3B841435" w14:textId="77777777" w:rsidR="00EA4FC7" w:rsidRDefault="00CF3B6D">
      <w:pPr>
        <w:pStyle w:val="TOC6"/>
        <w:tabs>
          <w:tab w:val="right" w:leader="dot" w:pos="5030"/>
        </w:tabs>
        <w:rPr>
          <w:rFonts w:eastAsiaTheme="minorEastAsia"/>
          <w:noProof/>
          <w:sz w:val="22"/>
          <w:lang w:val="en-US" w:eastAsia="en-US" w:bidi="ar-SA"/>
        </w:rPr>
      </w:pPr>
      <w:hyperlink w:anchor="_Toc399854266" w:history="1">
        <w:r w:rsidR="00EA4FC7" w:rsidRPr="00644671">
          <w:rPr>
            <w:rStyle w:val="Hyperlink"/>
            <w:noProof/>
          </w:rPr>
          <w:t>Exchange Online Protection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_Toc399854266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550811CA" w14:textId="77777777" w:rsidR="00EA4FC7" w:rsidRDefault="00CF3B6D">
      <w:pPr>
        <w:pStyle w:val="TOC6"/>
        <w:tabs>
          <w:tab w:val="right" w:leader="dot" w:pos="5030"/>
        </w:tabs>
        <w:rPr>
          <w:rFonts w:eastAsiaTheme="minorEastAsia"/>
          <w:noProof/>
          <w:sz w:val="22"/>
          <w:lang w:val="en-US" w:eastAsia="en-US" w:bidi="ar-SA"/>
        </w:rPr>
      </w:pPr>
      <w:hyperlink w:anchor="_Toc399854267" w:history="1">
        <w:r w:rsidR="00EA4FC7" w:rsidRPr="00644671">
          <w:rPr>
            <w:rStyle w:val="Hyperlink"/>
            <w:noProof/>
          </w:rPr>
          <w:t>Exchange Online Protection A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_Toc399854267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319F58BC" w14:textId="77777777" w:rsidR="00EA4FC7" w:rsidRDefault="00CF3B6D">
      <w:pPr>
        <w:pStyle w:val="TOC6"/>
        <w:tabs>
          <w:tab w:val="right" w:leader="dot" w:pos="5030"/>
        </w:tabs>
        <w:rPr>
          <w:rFonts w:eastAsiaTheme="minorEastAsia"/>
          <w:noProof/>
          <w:sz w:val="22"/>
          <w:lang w:val="en-US" w:eastAsia="en-US" w:bidi="ar-SA"/>
        </w:rPr>
      </w:pPr>
      <w:hyperlink w:anchor="_Toc399854268" w:history="1">
        <w:r w:rsidR="00EA4FC7" w:rsidRPr="00644671">
          <w:rPr>
            <w:rStyle w:val="Hyperlink"/>
            <w:noProof/>
          </w:rPr>
          <w:t>Exchange Online Protection G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_Toc399854268 \h </w:instrText>
        </w:r>
        <w:r w:rsidR="00EA4FC7">
          <w:rPr>
            <w:noProof/>
            <w:webHidden/>
          </w:rPr>
        </w:r>
        <w:r w:rsidR="00EA4FC7">
          <w:rPr>
            <w:noProof/>
            <w:webHidden/>
          </w:rPr>
          <w:fldChar w:fldCharType="separate"/>
        </w:r>
        <w:r w:rsidR="00EA4FC7">
          <w:rPr>
            <w:noProof/>
            <w:webHidden/>
          </w:rPr>
          <w:t>57</w:t>
        </w:r>
        <w:r w:rsidR="00EA4FC7">
          <w:rPr>
            <w:noProof/>
            <w:webHidden/>
          </w:rPr>
          <w:fldChar w:fldCharType="end"/>
        </w:r>
      </w:hyperlink>
    </w:p>
    <w:p w14:paraId="491C02C8"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269" w:history="1">
        <w:r w:rsidR="00EA4FC7" w:rsidRPr="00644671">
          <w:rPr>
            <w:rStyle w:val="Hyperlink"/>
            <w:noProof/>
          </w:rPr>
          <w:t>Lync Online</w:t>
        </w:r>
        <w:r w:rsidR="00EA4FC7">
          <w:rPr>
            <w:noProof/>
            <w:webHidden/>
          </w:rPr>
          <w:tab/>
        </w:r>
        <w:r w:rsidR="00EA4FC7">
          <w:rPr>
            <w:noProof/>
            <w:webHidden/>
          </w:rPr>
          <w:fldChar w:fldCharType="begin"/>
        </w:r>
        <w:r w:rsidR="00EA4FC7">
          <w:rPr>
            <w:noProof/>
            <w:webHidden/>
          </w:rPr>
          <w:instrText xml:space="preserve"> PAGEREF _Toc399854269 \h </w:instrText>
        </w:r>
        <w:r w:rsidR="00EA4FC7">
          <w:rPr>
            <w:noProof/>
            <w:webHidden/>
          </w:rPr>
        </w:r>
        <w:r w:rsidR="00EA4FC7">
          <w:rPr>
            <w:noProof/>
            <w:webHidden/>
          </w:rPr>
          <w:fldChar w:fldCharType="separate"/>
        </w:r>
        <w:r w:rsidR="00EA4FC7">
          <w:rPr>
            <w:noProof/>
            <w:webHidden/>
          </w:rPr>
          <w:t>58</w:t>
        </w:r>
        <w:r w:rsidR="00EA4FC7">
          <w:rPr>
            <w:noProof/>
            <w:webHidden/>
          </w:rPr>
          <w:fldChar w:fldCharType="end"/>
        </w:r>
      </w:hyperlink>
    </w:p>
    <w:p w14:paraId="52A38E5E" w14:textId="77777777" w:rsidR="00EA4FC7" w:rsidRDefault="00CF3B6D">
      <w:pPr>
        <w:pStyle w:val="TOC6"/>
        <w:tabs>
          <w:tab w:val="right" w:leader="dot" w:pos="5030"/>
        </w:tabs>
        <w:rPr>
          <w:rFonts w:eastAsiaTheme="minorEastAsia"/>
          <w:noProof/>
          <w:sz w:val="22"/>
          <w:lang w:val="en-US" w:eastAsia="en-US" w:bidi="ar-SA"/>
        </w:rPr>
      </w:pPr>
      <w:hyperlink w:anchor="_Toc399854270" w:history="1">
        <w:r w:rsidR="00EA4FC7" w:rsidRPr="00644671">
          <w:rPr>
            <w:rStyle w:val="Hyperlink"/>
            <w:noProof/>
          </w:rPr>
          <w:t>Lync Online (план 1)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_Toc399854270 \h </w:instrText>
        </w:r>
        <w:r w:rsidR="00EA4FC7">
          <w:rPr>
            <w:noProof/>
            <w:webHidden/>
          </w:rPr>
        </w:r>
        <w:r w:rsidR="00EA4FC7">
          <w:rPr>
            <w:noProof/>
            <w:webHidden/>
          </w:rPr>
          <w:fldChar w:fldCharType="separate"/>
        </w:r>
        <w:r w:rsidR="00EA4FC7">
          <w:rPr>
            <w:noProof/>
            <w:webHidden/>
          </w:rPr>
          <w:t>58</w:t>
        </w:r>
        <w:r w:rsidR="00EA4FC7">
          <w:rPr>
            <w:noProof/>
            <w:webHidden/>
          </w:rPr>
          <w:fldChar w:fldCharType="end"/>
        </w:r>
      </w:hyperlink>
    </w:p>
    <w:p w14:paraId="67999293" w14:textId="77777777" w:rsidR="00EA4FC7" w:rsidRDefault="00CF3B6D">
      <w:pPr>
        <w:pStyle w:val="TOC6"/>
        <w:tabs>
          <w:tab w:val="right" w:leader="dot" w:pos="5030"/>
        </w:tabs>
        <w:rPr>
          <w:rFonts w:eastAsiaTheme="minorEastAsia"/>
          <w:noProof/>
          <w:sz w:val="22"/>
          <w:lang w:val="en-US" w:eastAsia="en-US" w:bidi="ar-SA"/>
        </w:rPr>
      </w:pPr>
      <w:hyperlink w:anchor="_Toc399854271" w:history="1">
        <w:r w:rsidR="00EA4FC7" w:rsidRPr="00644671">
          <w:rPr>
            <w:rStyle w:val="Hyperlink"/>
            <w:noProof/>
          </w:rPr>
          <w:t>Lync Online (план 1) Add-on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_Toc399854271 \h </w:instrText>
        </w:r>
        <w:r w:rsidR="00EA4FC7">
          <w:rPr>
            <w:noProof/>
            <w:webHidden/>
          </w:rPr>
        </w:r>
        <w:r w:rsidR="00EA4FC7">
          <w:rPr>
            <w:noProof/>
            <w:webHidden/>
          </w:rPr>
          <w:fldChar w:fldCharType="separate"/>
        </w:r>
        <w:r w:rsidR="00EA4FC7">
          <w:rPr>
            <w:noProof/>
            <w:webHidden/>
          </w:rPr>
          <w:t>58</w:t>
        </w:r>
        <w:r w:rsidR="00EA4FC7">
          <w:rPr>
            <w:noProof/>
            <w:webHidden/>
          </w:rPr>
          <w:fldChar w:fldCharType="end"/>
        </w:r>
      </w:hyperlink>
    </w:p>
    <w:p w14:paraId="0998F6DC" w14:textId="77777777" w:rsidR="00EA4FC7" w:rsidRDefault="00CF3B6D">
      <w:pPr>
        <w:pStyle w:val="TOC6"/>
        <w:tabs>
          <w:tab w:val="right" w:leader="dot" w:pos="5030"/>
        </w:tabs>
        <w:rPr>
          <w:rFonts w:eastAsiaTheme="minorEastAsia"/>
          <w:noProof/>
          <w:sz w:val="22"/>
          <w:lang w:val="en-US" w:eastAsia="en-US" w:bidi="ar-SA"/>
        </w:rPr>
      </w:pPr>
      <w:hyperlink w:anchor="_Toc399854272" w:history="1">
        <w:r w:rsidR="00EA4FC7" w:rsidRPr="00644671">
          <w:rPr>
            <w:rStyle w:val="Hyperlink"/>
            <w:noProof/>
          </w:rPr>
          <w:t>Lync Online (план 1G)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_Toc399854272 \h </w:instrText>
        </w:r>
        <w:r w:rsidR="00EA4FC7">
          <w:rPr>
            <w:noProof/>
            <w:webHidden/>
          </w:rPr>
        </w:r>
        <w:r w:rsidR="00EA4FC7">
          <w:rPr>
            <w:noProof/>
            <w:webHidden/>
          </w:rPr>
          <w:fldChar w:fldCharType="separate"/>
        </w:r>
        <w:r w:rsidR="00EA4FC7">
          <w:rPr>
            <w:noProof/>
            <w:webHidden/>
          </w:rPr>
          <w:t>58</w:t>
        </w:r>
        <w:r w:rsidR="00EA4FC7">
          <w:rPr>
            <w:noProof/>
            <w:webHidden/>
          </w:rPr>
          <w:fldChar w:fldCharType="end"/>
        </w:r>
      </w:hyperlink>
    </w:p>
    <w:p w14:paraId="4C430726" w14:textId="77777777" w:rsidR="00EA4FC7" w:rsidRDefault="00CF3B6D">
      <w:pPr>
        <w:pStyle w:val="TOC6"/>
        <w:tabs>
          <w:tab w:val="right" w:leader="dot" w:pos="5030"/>
        </w:tabs>
        <w:rPr>
          <w:rFonts w:eastAsiaTheme="minorEastAsia"/>
          <w:noProof/>
          <w:sz w:val="22"/>
          <w:lang w:val="en-US" w:eastAsia="en-US" w:bidi="ar-SA"/>
        </w:rPr>
      </w:pPr>
      <w:hyperlink w:anchor="_Toc399854273" w:history="1">
        <w:r w:rsidR="00EA4FC7" w:rsidRPr="00644671">
          <w:rPr>
            <w:rStyle w:val="Hyperlink"/>
            <w:noProof/>
          </w:rPr>
          <w:t>Lync Online (план 2)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_Toc399854273 \h </w:instrText>
        </w:r>
        <w:r w:rsidR="00EA4FC7">
          <w:rPr>
            <w:noProof/>
            <w:webHidden/>
          </w:rPr>
        </w:r>
        <w:r w:rsidR="00EA4FC7">
          <w:rPr>
            <w:noProof/>
            <w:webHidden/>
          </w:rPr>
          <w:fldChar w:fldCharType="separate"/>
        </w:r>
        <w:r w:rsidR="00EA4FC7">
          <w:rPr>
            <w:noProof/>
            <w:webHidden/>
          </w:rPr>
          <w:t>58</w:t>
        </w:r>
        <w:r w:rsidR="00EA4FC7">
          <w:rPr>
            <w:noProof/>
            <w:webHidden/>
          </w:rPr>
          <w:fldChar w:fldCharType="end"/>
        </w:r>
      </w:hyperlink>
    </w:p>
    <w:p w14:paraId="4276239B" w14:textId="77777777" w:rsidR="00EA4FC7" w:rsidRDefault="00CF3B6D">
      <w:pPr>
        <w:pStyle w:val="TOC6"/>
        <w:tabs>
          <w:tab w:val="right" w:leader="dot" w:pos="5030"/>
        </w:tabs>
        <w:rPr>
          <w:rFonts w:eastAsiaTheme="minorEastAsia"/>
          <w:noProof/>
          <w:sz w:val="22"/>
          <w:lang w:val="en-US" w:eastAsia="en-US" w:bidi="ar-SA"/>
        </w:rPr>
      </w:pPr>
      <w:hyperlink w:anchor="_Toc399854274" w:history="1">
        <w:r w:rsidR="00EA4FC7" w:rsidRPr="00644671">
          <w:rPr>
            <w:rStyle w:val="Hyperlink"/>
            <w:noProof/>
          </w:rPr>
          <w:t>Lync Online (план 2G)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_Toc399854274 \h </w:instrText>
        </w:r>
        <w:r w:rsidR="00EA4FC7">
          <w:rPr>
            <w:noProof/>
            <w:webHidden/>
          </w:rPr>
        </w:r>
        <w:r w:rsidR="00EA4FC7">
          <w:rPr>
            <w:noProof/>
            <w:webHidden/>
          </w:rPr>
          <w:fldChar w:fldCharType="separate"/>
        </w:r>
        <w:r w:rsidR="00EA4FC7">
          <w:rPr>
            <w:noProof/>
            <w:webHidden/>
          </w:rPr>
          <w:t>58</w:t>
        </w:r>
        <w:r w:rsidR="00EA4FC7">
          <w:rPr>
            <w:noProof/>
            <w:webHidden/>
          </w:rPr>
          <w:fldChar w:fldCharType="end"/>
        </w:r>
      </w:hyperlink>
    </w:p>
    <w:p w14:paraId="4940D33D"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275" w:history="1">
        <w:r w:rsidR="00EA4FC7" w:rsidRPr="00644671">
          <w:rPr>
            <w:rStyle w:val="Hyperlink"/>
            <w:noProof/>
          </w:rPr>
          <w:t>Приложения Office 365</w:t>
        </w:r>
        <w:r w:rsidR="00EA4FC7">
          <w:rPr>
            <w:noProof/>
            <w:webHidden/>
          </w:rPr>
          <w:tab/>
        </w:r>
        <w:r w:rsidR="00EA4FC7">
          <w:rPr>
            <w:noProof/>
            <w:webHidden/>
          </w:rPr>
          <w:fldChar w:fldCharType="begin"/>
        </w:r>
        <w:r w:rsidR="00EA4FC7">
          <w:rPr>
            <w:noProof/>
            <w:webHidden/>
          </w:rPr>
          <w:instrText xml:space="preserve"> PAGEREF _Toc399854275 \h </w:instrText>
        </w:r>
        <w:r w:rsidR="00EA4FC7">
          <w:rPr>
            <w:noProof/>
            <w:webHidden/>
          </w:rPr>
        </w:r>
        <w:r w:rsidR="00EA4FC7">
          <w:rPr>
            <w:noProof/>
            <w:webHidden/>
          </w:rPr>
          <w:fldChar w:fldCharType="separate"/>
        </w:r>
        <w:r w:rsidR="00EA4FC7">
          <w:rPr>
            <w:noProof/>
            <w:webHidden/>
          </w:rPr>
          <w:t>59</w:t>
        </w:r>
        <w:r w:rsidR="00EA4FC7">
          <w:rPr>
            <w:noProof/>
            <w:webHidden/>
          </w:rPr>
          <w:fldChar w:fldCharType="end"/>
        </w:r>
      </w:hyperlink>
    </w:p>
    <w:p w14:paraId="56F4B482" w14:textId="77777777" w:rsidR="00EA4FC7" w:rsidRDefault="00CF3B6D">
      <w:pPr>
        <w:pStyle w:val="TOC6"/>
        <w:tabs>
          <w:tab w:val="right" w:leader="dot" w:pos="5030"/>
        </w:tabs>
        <w:rPr>
          <w:rFonts w:eastAsiaTheme="minorEastAsia"/>
          <w:noProof/>
          <w:sz w:val="22"/>
          <w:lang w:val="en-US" w:eastAsia="en-US" w:bidi="ar-SA"/>
        </w:rPr>
      </w:pPr>
      <w:hyperlink w:anchor="_Toc399854276" w:history="1">
        <w:r w:rsidR="00EA4FC7" w:rsidRPr="00644671">
          <w:rPr>
            <w:rStyle w:val="Hyperlink"/>
            <w:noProof/>
          </w:rPr>
          <w:t>Office 365 Business</w:t>
        </w:r>
        <w:r w:rsidR="00EA4FC7">
          <w:rPr>
            <w:noProof/>
            <w:webHidden/>
          </w:rPr>
          <w:tab/>
        </w:r>
        <w:r w:rsidR="00EA4FC7">
          <w:rPr>
            <w:noProof/>
            <w:webHidden/>
          </w:rPr>
          <w:fldChar w:fldCharType="begin"/>
        </w:r>
        <w:r w:rsidR="00EA4FC7">
          <w:rPr>
            <w:noProof/>
            <w:webHidden/>
          </w:rPr>
          <w:instrText xml:space="preserve"> PAGEREF _Toc399854276 \h </w:instrText>
        </w:r>
        <w:r w:rsidR="00EA4FC7">
          <w:rPr>
            <w:noProof/>
            <w:webHidden/>
          </w:rPr>
        </w:r>
        <w:r w:rsidR="00EA4FC7">
          <w:rPr>
            <w:noProof/>
            <w:webHidden/>
          </w:rPr>
          <w:fldChar w:fldCharType="separate"/>
        </w:r>
        <w:r w:rsidR="00EA4FC7">
          <w:rPr>
            <w:noProof/>
            <w:webHidden/>
          </w:rPr>
          <w:t>59</w:t>
        </w:r>
        <w:r w:rsidR="00EA4FC7">
          <w:rPr>
            <w:noProof/>
            <w:webHidden/>
          </w:rPr>
          <w:fldChar w:fldCharType="end"/>
        </w:r>
      </w:hyperlink>
    </w:p>
    <w:p w14:paraId="04BDC7E8" w14:textId="77777777" w:rsidR="00EA4FC7" w:rsidRDefault="00CF3B6D">
      <w:pPr>
        <w:pStyle w:val="TOC6"/>
        <w:tabs>
          <w:tab w:val="right" w:leader="dot" w:pos="5030"/>
        </w:tabs>
        <w:rPr>
          <w:rFonts w:eastAsiaTheme="minorEastAsia"/>
          <w:noProof/>
          <w:sz w:val="22"/>
          <w:lang w:val="en-US" w:eastAsia="en-US" w:bidi="ar-SA"/>
        </w:rPr>
      </w:pPr>
      <w:hyperlink w:anchor="_Toc399854277" w:history="1">
        <w:r w:rsidR="00EA4FC7" w:rsidRPr="00644671">
          <w:rPr>
            <w:rStyle w:val="Hyperlink"/>
            <w:noProof/>
          </w:rPr>
          <w:t>Office 365 профессиональный плюс (подписная</w:t>
        </w:r>
        <w:r w:rsidR="00EA4FC7" w:rsidRPr="00644671">
          <w:rPr>
            <w:rStyle w:val="Hyperlink"/>
            <w:noProof/>
            <w:lang w:val="en-US"/>
          </w:rPr>
          <w:t> </w:t>
        </w:r>
        <w:r w:rsidR="00EA4FC7" w:rsidRPr="00644671">
          <w:rPr>
            <w:rStyle w:val="Hyperlink"/>
            <w:noProof/>
          </w:rPr>
          <w:t>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_Toc399854277 \h </w:instrText>
        </w:r>
        <w:r w:rsidR="00EA4FC7">
          <w:rPr>
            <w:noProof/>
            <w:webHidden/>
          </w:rPr>
        </w:r>
        <w:r w:rsidR="00EA4FC7">
          <w:rPr>
            <w:noProof/>
            <w:webHidden/>
          </w:rPr>
          <w:fldChar w:fldCharType="separate"/>
        </w:r>
        <w:r w:rsidR="00EA4FC7">
          <w:rPr>
            <w:noProof/>
            <w:webHidden/>
          </w:rPr>
          <w:t>59</w:t>
        </w:r>
        <w:r w:rsidR="00EA4FC7">
          <w:rPr>
            <w:noProof/>
            <w:webHidden/>
          </w:rPr>
          <w:fldChar w:fldCharType="end"/>
        </w:r>
      </w:hyperlink>
    </w:p>
    <w:p w14:paraId="7FAAB93D" w14:textId="77777777" w:rsidR="00EA4FC7" w:rsidRDefault="00CF3B6D">
      <w:pPr>
        <w:pStyle w:val="TOC6"/>
        <w:tabs>
          <w:tab w:val="right" w:leader="dot" w:pos="5030"/>
        </w:tabs>
        <w:rPr>
          <w:rFonts w:eastAsiaTheme="minorEastAsia"/>
          <w:noProof/>
          <w:sz w:val="22"/>
          <w:lang w:val="en-US" w:eastAsia="en-US" w:bidi="ar-SA"/>
        </w:rPr>
      </w:pPr>
      <w:hyperlink w:anchor="_Toc399854278" w:history="1">
        <w:r w:rsidR="00EA4FC7" w:rsidRPr="00644671">
          <w:rPr>
            <w:rStyle w:val="Hyperlink"/>
            <w:noProof/>
          </w:rPr>
          <w:t>Office 365 профессиональный плюс A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_Toc399854278 \h </w:instrText>
        </w:r>
        <w:r w:rsidR="00EA4FC7">
          <w:rPr>
            <w:noProof/>
            <w:webHidden/>
          </w:rPr>
        </w:r>
        <w:r w:rsidR="00EA4FC7">
          <w:rPr>
            <w:noProof/>
            <w:webHidden/>
          </w:rPr>
          <w:fldChar w:fldCharType="separate"/>
        </w:r>
        <w:r w:rsidR="00EA4FC7">
          <w:rPr>
            <w:noProof/>
            <w:webHidden/>
          </w:rPr>
          <w:t>59</w:t>
        </w:r>
        <w:r w:rsidR="00EA4FC7">
          <w:rPr>
            <w:noProof/>
            <w:webHidden/>
          </w:rPr>
          <w:fldChar w:fldCharType="end"/>
        </w:r>
      </w:hyperlink>
    </w:p>
    <w:p w14:paraId="53914E92" w14:textId="77777777" w:rsidR="00EA4FC7" w:rsidRDefault="00CF3B6D">
      <w:pPr>
        <w:pStyle w:val="TOC6"/>
        <w:tabs>
          <w:tab w:val="right" w:leader="dot" w:pos="5030"/>
        </w:tabs>
        <w:rPr>
          <w:rFonts w:eastAsiaTheme="minorEastAsia"/>
          <w:noProof/>
          <w:sz w:val="22"/>
          <w:lang w:val="en-US" w:eastAsia="en-US" w:bidi="ar-SA"/>
        </w:rPr>
      </w:pPr>
      <w:hyperlink w:anchor="_Toc399854279" w:history="1">
        <w:r w:rsidR="00EA4FC7" w:rsidRPr="00644671">
          <w:rPr>
            <w:rStyle w:val="Hyperlink"/>
            <w:noProof/>
          </w:rPr>
          <w:t>Office 365 ProPlus для государственных организаций G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_Toc399854279 \h </w:instrText>
        </w:r>
        <w:r w:rsidR="00EA4FC7">
          <w:rPr>
            <w:noProof/>
            <w:webHidden/>
          </w:rPr>
        </w:r>
        <w:r w:rsidR="00EA4FC7">
          <w:rPr>
            <w:noProof/>
            <w:webHidden/>
          </w:rPr>
          <w:fldChar w:fldCharType="separate"/>
        </w:r>
        <w:r w:rsidR="00EA4FC7">
          <w:rPr>
            <w:noProof/>
            <w:webHidden/>
          </w:rPr>
          <w:t>59</w:t>
        </w:r>
        <w:r w:rsidR="00EA4FC7">
          <w:rPr>
            <w:noProof/>
            <w:webHidden/>
          </w:rPr>
          <w:fldChar w:fldCharType="end"/>
        </w:r>
      </w:hyperlink>
    </w:p>
    <w:p w14:paraId="08802929" w14:textId="77777777" w:rsidR="00EA4FC7" w:rsidRDefault="00CF3B6D">
      <w:pPr>
        <w:pStyle w:val="TOC6"/>
        <w:tabs>
          <w:tab w:val="right" w:leader="dot" w:pos="5030"/>
        </w:tabs>
        <w:rPr>
          <w:rFonts w:eastAsiaTheme="minorEastAsia"/>
          <w:noProof/>
          <w:sz w:val="22"/>
          <w:lang w:val="en-US" w:eastAsia="en-US" w:bidi="ar-SA"/>
        </w:rPr>
      </w:pPr>
      <w:hyperlink w:anchor="_Toc399854280" w:history="1">
        <w:r w:rsidR="00EA4FC7" w:rsidRPr="00644671">
          <w:rPr>
            <w:rStyle w:val="Hyperlink"/>
            <w:noProof/>
          </w:rPr>
          <w:t>Office 365 профессиональный плюс, переход с SA (лицензия SL «на пользователя»)</w:t>
        </w:r>
        <w:r w:rsidR="00EA4FC7">
          <w:rPr>
            <w:noProof/>
            <w:webHidden/>
          </w:rPr>
          <w:tab/>
        </w:r>
        <w:r w:rsidR="00EA4FC7">
          <w:rPr>
            <w:noProof/>
            <w:webHidden/>
          </w:rPr>
          <w:fldChar w:fldCharType="begin"/>
        </w:r>
        <w:r w:rsidR="00EA4FC7">
          <w:rPr>
            <w:noProof/>
            <w:webHidden/>
          </w:rPr>
          <w:instrText xml:space="preserve"> PAGEREF _Toc399854280 \h </w:instrText>
        </w:r>
        <w:r w:rsidR="00EA4FC7">
          <w:rPr>
            <w:noProof/>
            <w:webHidden/>
          </w:rPr>
        </w:r>
        <w:r w:rsidR="00EA4FC7">
          <w:rPr>
            <w:noProof/>
            <w:webHidden/>
          </w:rPr>
          <w:fldChar w:fldCharType="separate"/>
        </w:r>
        <w:r w:rsidR="00EA4FC7">
          <w:rPr>
            <w:noProof/>
            <w:webHidden/>
          </w:rPr>
          <w:t>59</w:t>
        </w:r>
        <w:r w:rsidR="00EA4FC7">
          <w:rPr>
            <w:noProof/>
            <w:webHidden/>
          </w:rPr>
          <w:fldChar w:fldCharType="end"/>
        </w:r>
      </w:hyperlink>
    </w:p>
    <w:p w14:paraId="37B7AF82" w14:textId="77777777" w:rsidR="00EA4FC7" w:rsidRDefault="00CF3B6D">
      <w:pPr>
        <w:pStyle w:val="TOC6"/>
        <w:tabs>
          <w:tab w:val="right" w:leader="dot" w:pos="5030"/>
        </w:tabs>
        <w:rPr>
          <w:rFonts w:eastAsiaTheme="minorEastAsia"/>
          <w:noProof/>
          <w:sz w:val="22"/>
          <w:lang w:val="en-US" w:eastAsia="en-US" w:bidi="ar-SA"/>
        </w:rPr>
      </w:pPr>
      <w:hyperlink w:anchor="_Toc399854281" w:history="1">
        <w:r w:rsidR="00EA4FC7" w:rsidRPr="00644671">
          <w:rPr>
            <w:rStyle w:val="Hyperlink"/>
            <w:noProof/>
          </w:rPr>
          <w:t>Project Online с Project Pro для служб Office 365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_Toc399854281 \h </w:instrText>
        </w:r>
        <w:r w:rsidR="00EA4FC7">
          <w:rPr>
            <w:noProof/>
            <w:webHidden/>
          </w:rPr>
        </w:r>
        <w:r w:rsidR="00EA4FC7">
          <w:rPr>
            <w:noProof/>
            <w:webHidden/>
          </w:rPr>
          <w:fldChar w:fldCharType="separate"/>
        </w:r>
        <w:r w:rsidR="00EA4FC7">
          <w:rPr>
            <w:noProof/>
            <w:webHidden/>
          </w:rPr>
          <w:t>59</w:t>
        </w:r>
        <w:r w:rsidR="00EA4FC7">
          <w:rPr>
            <w:noProof/>
            <w:webHidden/>
          </w:rPr>
          <w:fldChar w:fldCharType="end"/>
        </w:r>
      </w:hyperlink>
    </w:p>
    <w:p w14:paraId="1CD4EF1C" w14:textId="77777777" w:rsidR="00EA4FC7" w:rsidRDefault="00CF3B6D">
      <w:pPr>
        <w:pStyle w:val="TOC6"/>
        <w:tabs>
          <w:tab w:val="right" w:leader="dot" w:pos="5030"/>
        </w:tabs>
        <w:rPr>
          <w:rFonts w:eastAsiaTheme="minorEastAsia"/>
          <w:noProof/>
          <w:sz w:val="22"/>
          <w:lang w:val="en-US" w:eastAsia="en-US" w:bidi="ar-SA"/>
        </w:rPr>
      </w:pPr>
      <w:hyperlink w:anchor="_Toc399854282" w:history="1">
        <w:r w:rsidR="00EA4FC7" w:rsidRPr="00644671">
          <w:rPr>
            <w:rStyle w:val="Hyperlink"/>
            <w:noProof/>
          </w:rPr>
          <w:t>Project Online с Project Pro для служб Office 365, переход с SA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_Toc399854282 \h </w:instrText>
        </w:r>
        <w:r w:rsidR="00EA4FC7">
          <w:rPr>
            <w:noProof/>
            <w:webHidden/>
          </w:rPr>
        </w:r>
        <w:r w:rsidR="00EA4FC7">
          <w:rPr>
            <w:noProof/>
            <w:webHidden/>
          </w:rPr>
          <w:fldChar w:fldCharType="separate"/>
        </w:r>
        <w:r w:rsidR="00EA4FC7">
          <w:rPr>
            <w:noProof/>
            <w:webHidden/>
          </w:rPr>
          <w:t>59</w:t>
        </w:r>
        <w:r w:rsidR="00EA4FC7">
          <w:rPr>
            <w:noProof/>
            <w:webHidden/>
          </w:rPr>
          <w:fldChar w:fldCharType="end"/>
        </w:r>
      </w:hyperlink>
    </w:p>
    <w:p w14:paraId="2FE5D9B1" w14:textId="77777777" w:rsidR="00EA4FC7" w:rsidRDefault="00CF3B6D">
      <w:pPr>
        <w:pStyle w:val="TOC6"/>
        <w:tabs>
          <w:tab w:val="right" w:leader="dot" w:pos="5030"/>
        </w:tabs>
        <w:rPr>
          <w:rFonts w:eastAsiaTheme="minorEastAsia"/>
          <w:noProof/>
          <w:sz w:val="22"/>
          <w:lang w:val="en-US" w:eastAsia="en-US" w:bidi="ar-SA"/>
        </w:rPr>
      </w:pPr>
      <w:hyperlink w:anchor="_Toc399854283" w:history="1">
        <w:r w:rsidR="00EA4FC7" w:rsidRPr="00644671">
          <w:rPr>
            <w:rStyle w:val="Hyperlink"/>
            <w:noProof/>
          </w:rPr>
          <w:t>Project Pro для Office 365</w:t>
        </w:r>
        <w:r w:rsidR="00EA4FC7">
          <w:rPr>
            <w:noProof/>
            <w:webHidden/>
          </w:rPr>
          <w:tab/>
        </w:r>
        <w:r w:rsidR="00EA4FC7">
          <w:rPr>
            <w:noProof/>
            <w:webHidden/>
          </w:rPr>
          <w:fldChar w:fldCharType="begin"/>
        </w:r>
        <w:r w:rsidR="00EA4FC7">
          <w:rPr>
            <w:noProof/>
            <w:webHidden/>
          </w:rPr>
          <w:instrText xml:space="preserve"> PAGEREF _Toc399854283 \h </w:instrText>
        </w:r>
        <w:r w:rsidR="00EA4FC7">
          <w:rPr>
            <w:noProof/>
            <w:webHidden/>
          </w:rPr>
        </w:r>
        <w:r w:rsidR="00EA4FC7">
          <w:rPr>
            <w:noProof/>
            <w:webHidden/>
          </w:rPr>
          <w:fldChar w:fldCharType="separate"/>
        </w:r>
        <w:r w:rsidR="00EA4FC7">
          <w:rPr>
            <w:noProof/>
            <w:webHidden/>
          </w:rPr>
          <w:t>59</w:t>
        </w:r>
        <w:r w:rsidR="00EA4FC7">
          <w:rPr>
            <w:noProof/>
            <w:webHidden/>
          </w:rPr>
          <w:fldChar w:fldCharType="end"/>
        </w:r>
      </w:hyperlink>
    </w:p>
    <w:p w14:paraId="1FDD30F2" w14:textId="77777777" w:rsidR="00EA4FC7" w:rsidRDefault="00CF3B6D">
      <w:pPr>
        <w:pStyle w:val="TOC6"/>
        <w:tabs>
          <w:tab w:val="right" w:leader="dot" w:pos="5030"/>
        </w:tabs>
        <w:rPr>
          <w:rFonts w:eastAsiaTheme="minorEastAsia"/>
          <w:noProof/>
          <w:sz w:val="22"/>
          <w:lang w:val="en-US" w:eastAsia="en-US" w:bidi="ar-SA"/>
        </w:rPr>
      </w:pPr>
      <w:hyperlink w:anchor="_Toc399854284" w:history="1">
        <w:r w:rsidR="00EA4FC7" w:rsidRPr="00644671">
          <w:rPr>
            <w:rStyle w:val="Hyperlink"/>
            <w:noProof/>
            <w:lang w:val="en-US"/>
          </w:rPr>
          <w:t xml:space="preserve">Project Pro </w:t>
        </w:r>
        <w:r w:rsidR="00EA4FC7" w:rsidRPr="00644671">
          <w:rPr>
            <w:rStyle w:val="Hyperlink"/>
            <w:noProof/>
          </w:rPr>
          <w:t>для</w:t>
        </w:r>
        <w:r w:rsidR="00EA4FC7" w:rsidRPr="00644671">
          <w:rPr>
            <w:rStyle w:val="Hyperlink"/>
            <w:noProof/>
            <w:lang w:val="en-US"/>
          </w:rPr>
          <w:t xml:space="preserve"> Office 365 A</w:t>
        </w:r>
        <w:r w:rsidR="00EA4FC7">
          <w:rPr>
            <w:noProof/>
            <w:webHidden/>
          </w:rPr>
          <w:tab/>
        </w:r>
        <w:r w:rsidR="00EA4FC7">
          <w:rPr>
            <w:noProof/>
            <w:webHidden/>
          </w:rPr>
          <w:fldChar w:fldCharType="begin"/>
        </w:r>
        <w:r w:rsidR="00EA4FC7">
          <w:rPr>
            <w:noProof/>
            <w:webHidden/>
          </w:rPr>
          <w:instrText xml:space="preserve"> PAGEREF _Toc399854284 \h </w:instrText>
        </w:r>
        <w:r w:rsidR="00EA4FC7">
          <w:rPr>
            <w:noProof/>
            <w:webHidden/>
          </w:rPr>
        </w:r>
        <w:r w:rsidR="00EA4FC7">
          <w:rPr>
            <w:noProof/>
            <w:webHidden/>
          </w:rPr>
          <w:fldChar w:fldCharType="separate"/>
        </w:r>
        <w:r w:rsidR="00EA4FC7">
          <w:rPr>
            <w:noProof/>
            <w:webHidden/>
          </w:rPr>
          <w:t>59</w:t>
        </w:r>
        <w:r w:rsidR="00EA4FC7">
          <w:rPr>
            <w:noProof/>
            <w:webHidden/>
          </w:rPr>
          <w:fldChar w:fldCharType="end"/>
        </w:r>
      </w:hyperlink>
    </w:p>
    <w:p w14:paraId="03AB7EFF" w14:textId="77777777" w:rsidR="00EA4FC7" w:rsidRDefault="00CF3B6D">
      <w:pPr>
        <w:pStyle w:val="TOC6"/>
        <w:tabs>
          <w:tab w:val="right" w:leader="dot" w:pos="5030"/>
        </w:tabs>
        <w:rPr>
          <w:rFonts w:eastAsiaTheme="minorEastAsia"/>
          <w:noProof/>
          <w:sz w:val="22"/>
          <w:lang w:val="en-US" w:eastAsia="en-US" w:bidi="ar-SA"/>
        </w:rPr>
      </w:pPr>
      <w:hyperlink w:anchor="_Toc399854285" w:history="1">
        <w:r w:rsidR="00EA4FC7" w:rsidRPr="00644671">
          <w:rPr>
            <w:rStyle w:val="Hyperlink"/>
            <w:noProof/>
          </w:rPr>
          <w:t>Project Pro для Office 365, переход с SA</w:t>
        </w:r>
        <w:r w:rsidR="00EA4FC7">
          <w:rPr>
            <w:noProof/>
            <w:webHidden/>
          </w:rPr>
          <w:tab/>
        </w:r>
        <w:r w:rsidR="00EA4FC7">
          <w:rPr>
            <w:noProof/>
            <w:webHidden/>
          </w:rPr>
          <w:fldChar w:fldCharType="begin"/>
        </w:r>
        <w:r w:rsidR="00EA4FC7">
          <w:rPr>
            <w:noProof/>
            <w:webHidden/>
          </w:rPr>
          <w:instrText xml:space="preserve"> PAGEREF _Toc399854285 \h </w:instrText>
        </w:r>
        <w:r w:rsidR="00EA4FC7">
          <w:rPr>
            <w:noProof/>
            <w:webHidden/>
          </w:rPr>
        </w:r>
        <w:r w:rsidR="00EA4FC7">
          <w:rPr>
            <w:noProof/>
            <w:webHidden/>
          </w:rPr>
          <w:fldChar w:fldCharType="separate"/>
        </w:r>
        <w:r w:rsidR="00EA4FC7">
          <w:rPr>
            <w:noProof/>
            <w:webHidden/>
          </w:rPr>
          <w:t>59</w:t>
        </w:r>
        <w:r w:rsidR="00EA4FC7">
          <w:rPr>
            <w:noProof/>
            <w:webHidden/>
          </w:rPr>
          <w:fldChar w:fldCharType="end"/>
        </w:r>
      </w:hyperlink>
    </w:p>
    <w:p w14:paraId="6533B043" w14:textId="77777777" w:rsidR="00EA4FC7" w:rsidRDefault="00CF3B6D">
      <w:pPr>
        <w:pStyle w:val="TOC6"/>
        <w:tabs>
          <w:tab w:val="right" w:leader="dot" w:pos="5030"/>
        </w:tabs>
        <w:rPr>
          <w:rFonts w:eastAsiaTheme="minorEastAsia"/>
          <w:noProof/>
          <w:sz w:val="22"/>
          <w:lang w:val="en-US" w:eastAsia="en-US" w:bidi="ar-SA"/>
        </w:rPr>
      </w:pPr>
      <w:hyperlink w:anchor="_Toc399854286" w:history="1">
        <w:r w:rsidR="00EA4FC7" w:rsidRPr="00644671">
          <w:rPr>
            <w:rStyle w:val="Hyperlink"/>
            <w:noProof/>
          </w:rPr>
          <w:t>Visio профессиональный для Office 365</w:t>
        </w:r>
        <w:r w:rsidR="00EA4FC7">
          <w:rPr>
            <w:noProof/>
            <w:webHidden/>
          </w:rPr>
          <w:tab/>
        </w:r>
        <w:r w:rsidR="00EA4FC7">
          <w:rPr>
            <w:noProof/>
            <w:webHidden/>
          </w:rPr>
          <w:fldChar w:fldCharType="begin"/>
        </w:r>
        <w:r w:rsidR="00EA4FC7">
          <w:rPr>
            <w:noProof/>
            <w:webHidden/>
          </w:rPr>
          <w:instrText xml:space="preserve"> PAGEREF _Toc399854286 \h </w:instrText>
        </w:r>
        <w:r w:rsidR="00EA4FC7">
          <w:rPr>
            <w:noProof/>
            <w:webHidden/>
          </w:rPr>
        </w:r>
        <w:r w:rsidR="00EA4FC7">
          <w:rPr>
            <w:noProof/>
            <w:webHidden/>
          </w:rPr>
          <w:fldChar w:fldCharType="separate"/>
        </w:r>
        <w:r w:rsidR="00EA4FC7">
          <w:rPr>
            <w:noProof/>
            <w:webHidden/>
          </w:rPr>
          <w:t>59</w:t>
        </w:r>
        <w:r w:rsidR="00EA4FC7">
          <w:rPr>
            <w:noProof/>
            <w:webHidden/>
          </w:rPr>
          <w:fldChar w:fldCharType="end"/>
        </w:r>
      </w:hyperlink>
    </w:p>
    <w:p w14:paraId="0AFDD9F4" w14:textId="77777777" w:rsidR="00EA4FC7" w:rsidRDefault="00CF3B6D">
      <w:pPr>
        <w:pStyle w:val="TOC6"/>
        <w:tabs>
          <w:tab w:val="right" w:leader="dot" w:pos="5030"/>
        </w:tabs>
        <w:rPr>
          <w:rFonts w:eastAsiaTheme="minorEastAsia"/>
          <w:noProof/>
          <w:sz w:val="22"/>
          <w:lang w:val="en-US" w:eastAsia="en-US" w:bidi="ar-SA"/>
        </w:rPr>
      </w:pPr>
      <w:hyperlink w:anchor="_Toc399854287" w:history="1">
        <w:r w:rsidR="00EA4FC7" w:rsidRPr="00644671">
          <w:rPr>
            <w:rStyle w:val="Hyperlink"/>
            <w:noProof/>
            <w:lang w:val="it-IT"/>
          </w:rPr>
          <w:t xml:space="preserve">Visio Pro </w:t>
        </w:r>
        <w:r w:rsidR="00EA4FC7" w:rsidRPr="00644671">
          <w:rPr>
            <w:rStyle w:val="Hyperlink"/>
            <w:noProof/>
          </w:rPr>
          <w:t>для</w:t>
        </w:r>
        <w:r w:rsidR="00EA4FC7" w:rsidRPr="00644671">
          <w:rPr>
            <w:rStyle w:val="Hyperlink"/>
            <w:noProof/>
            <w:lang w:val="it-IT"/>
          </w:rPr>
          <w:t xml:space="preserve"> Office 365 A</w:t>
        </w:r>
        <w:r w:rsidR="00EA4FC7">
          <w:rPr>
            <w:noProof/>
            <w:webHidden/>
          </w:rPr>
          <w:tab/>
        </w:r>
        <w:r w:rsidR="00EA4FC7">
          <w:rPr>
            <w:noProof/>
            <w:webHidden/>
          </w:rPr>
          <w:fldChar w:fldCharType="begin"/>
        </w:r>
        <w:r w:rsidR="00EA4FC7">
          <w:rPr>
            <w:noProof/>
            <w:webHidden/>
          </w:rPr>
          <w:instrText xml:space="preserve"> PAGEREF _Toc399854287 \h </w:instrText>
        </w:r>
        <w:r w:rsidR="00EA4FC7">
          <w:rPr>
            <w:noProof/>
            <w:webHidden/>
          </w:rPr>
        </w:r>
        <w:r w:rsidR="00EA4FC7">
          <w:rPr>
            <w:noProof/>
            <w:webHidden/>
          </w:rPr>
          <w:fldChar w:fldCharType="separate"/>
        </w:r>
        <w:r w:rsidR="00EA4FC7">
          <w:rPr>
            <w:noProof/>
            <w:webHidden/>
          </w:rPr>
          <w:t>59</w:t>
        </w:r>
        <w:r w:rsidR="00EA4FC7">
          <w:rPr>
            <w:noProof/>
            <w:webHidden/>
          </w:rPr>
          <w:fldChar w:fldCharType="end"/>
        </w:r>
      </w:hyperlink>
    </w:p>
    <w:p w14:paraId="479F106D" w14:textId="77777777" w:rsidR="00EA4FC7" w:rsidRDefault="00CF3B6D">
      <w:pPr>
        <w:pStyle w:val="TOC6"/>
        <w:tabs>
          <w:tab w:val="right" w:leader="dot" w:pos="5030"/>
        </w:tabs>
        <w:rPr>
          <w:rFonts w:eastAsiaTheme="minorEastAsia"/>
          <w:noProof/>
          <w:sz w:val="22"/>
          <w:lang w:val="en-US" w:eastAsia="en-US" w:bidi="ar-SA"/>
        </w:rPr>
      </w:pPr>
      <w:hyperlink w:anchor="_Toc399854288" w:history="1">
        <w:r w:rsidR="00EA4FC7" w:rsidRPr="00644671">
          <w:rPr>
            <w:rStyle w:val="Hyperlink"/>
            <w:noProof/>
          </w:rPr>
          <w:t>Visio Pro для Office 365, переход с SA</w:t>
        </w:r>
        <w:r w:rsidR="00EA4FC7">
          <w:rPr>
            <w:noProof/>
            <w:webHidden/>
          </w:rPr>
          <w:tab/>
        </w:r>
        <w:r w:rsidR="00EA4FC7">
          <w:rPr>
            <w:noProof/>
            <w:webHidden/>
          </w:rPr>
          <w:fldChar w:fldCharType="begin"/>
        </w:r>
        <w:r w:rsidR="00EA4FC7">
          <w:rPr>
            <w:noProof/>
            <w:webHidden/>
          </w:rPr>
          <w:instrText xml:space="preserve"> PAGEREF _Toc399854288 \h </w:instrText>
        </w:r>
        <w:r w:rsidR="00EA4FC7">
          <w:rPr>
            <w:noProof/>
            <w:webHidden/>
          </w:rPr>
        </w:r>
        <w:r w:rsidR="00EA4FC7">
          <w:rPr>
            <w:noProof/>
            <w:webHidden/>
          </w:rPr>
          <w:fldChar w:fldCharType="separate"/>
        </w:r>
        <w:r w:rsidR="00EA4FC7">
          <w:rPr>
            <w:noProof/>
            <w:webHidden/>
          </w:rPr>
          <w:t>59</w:t>
        </w:r>
        <w:r w:rsidR="00EA4FC7">
          <w:rPr>
            <w:noProof/>
            <w:webHidden/>
          </w:rPr>
          <w:fldChar w:fldCharType="end"/>
        </w:r>
      </w:hyperlink>
    </w:p>
    <w:p w14:paraId="3C45F493"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289" w:history="1">
        <w:r w:rsidR="00EA4FC7" w:rsidRPr="00644671">
          <w:rPr>
            <w:rStyle w:val="Hyperlink"/>
            <w:noProof/>
          </w:rPr>
          <w:t>Наборы Office 365</w:t>
        </w:r>
        <w:r w:rsidR="00EA4FC7">
          <w:rPr>
            <w:noProof/>
            <w:webHidden/>
          </w:rPr>
          <w:tab/>
        </w:r>
        <w:r w:rsidR="00EA4FC7">
          <w:rPr>
            <w:noProof/>
            <w:webHidden/>
          </w:rPr>
          <w:fldChar w:fldCharType="begin"/>
        </w:r>
        <w:r w:rsidR="00EA4FC7">
          <w:rPr>
            <w:noProof/>
            <w:webHidden/>
          </w:rPr>
          <w:instrText xml:space="preserve"> PAGEREF _Toc399854289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62C4701C" w14:textId="77777777" w:rsidR="00EA4FC7" w:rsidRDefault="00CF3B6D">
      <w:pPr>
        <w:pStyle w:val="TOC6"/>
        <w:tabs>
          <w:tab w:val="right" w:leader="dot" w:pos="5030"/>
        </w:tabs>
        <w:rPr>
          <w:rFonts w:eastAsiaTheme="minorEastAsia"/>
          <w:noProof/>
          <w:sz w:val="22"/>
          <w:lang w:val="en-US" w:eastAsia="en-US" w:bidi="ar-SA"/>
        </w:rPr>
      </w:pPr>
      <w:hyperlink w:anchor="_Toc399854290" w:history="1">
        <w:r w:rsidR="00EA4FC7" w:rsidRPr="00644671">
          <w:rPr>
            <w:rStyle w:val="Hyperlink"/>
            <w:noProof/>
          </w:rPr>
          <w:t>Office 365 Business Essentials</w:t>
        </w:r>
        <w:r w:rsidR="00EA4FC7">
          <w:rPr>
            <w:noProof/>
            <w:webHidden/>
          </w:rPr>
          <w:tab/>
        </w:r>
        <w:r w:rsidR="00EA4FC7">
          <w:rPr>
            <w:noProof/>
            <w:webHidden/>
          </w:rPr>
          <w:fldChar w:fldCharType="begin"/>
        </w:r>
        <w:r w:rsidR="00EA4FC7">
          <w:rPr>
            <w:noProof/>
            <w:webHidden/>
          </w:rPr>
          <w:instrText xml:space="preserve"> PAGEREF _Toc399854290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250DD1AB" w14:textId="77777777" w:rsidR="00EA4FC7" w:rsidRDefault="00CF3B6D">
      <w:pPr>
        <w:pStyle w:val="TOC6"/>
        <w:tabs>
          <w:tab w:val="right" w:leader="dot" w:pos="5030"/>
        </w:tabs>
        <w:rPr>
          <w:rFonts w:eastAsiaTheme="minorEastAsia"/>
          <w:noProof/>
          <w:sz w:val="22"/>
          <w:lang w:val="en-US" w:eastAsia="en-US" w:bidi="ar-SA"/>
        </w:rPr>
      </w:pPr>
      <w:hyperlink w:anchor="_Toc399854291" w:history="1">
        <w:r w:rsidR="00EA4FC7" w:rsidRPr="00644671">
          <w:rPr>
            <w:rStyle w:val="Hyperlink"/>
            <w:noProof/>
          </w:rPr>
          <w:t>Office 365 Business Premium</w:t>
        </w:r>
        <w:r w:rsidR="00EA4FC7">
          <w:rPr>
            <w:noProof/>
            <w:webHidden/>
          </w:rPr>
          <w:tab/>
        </w:r>
        <w:r w:rsidR="00EA4FC7">
          <w:rPr>
            <w:noProof/>
            <w:webHidden/>
          </w:rPr>
          <w:fldChar w:fldCharType="begin"/>
        </w:r>
        <w:r w:rsidR="00EA4FC7">
          <w:rPr>
            <w:noProof/>
            <w:webHidden/>
          </w:rPr>
          <w:instrText xml:space="preserve"> PAGEREF _Toc399854291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1E314B64" w14:textId="77777777" w:rsidR="00EA4FC7" w:rsidRDefault="00CF3B6D">
      <w:pPr>
        <w:pStyle w:val="TOC6"/>
        <w:tabs>
          <w:tab w:val="right" w:leader="dot" w:pos="5030"/>
        </w:tabs>
        <w:rPr>
          <w:rFonts w:eastAsiaTheme="minorEastAsia"/>
          <w:noProof/>
          <w:sz w:val="22"/>
          <w:lang w:val="en-US" w:eastAsia="en-US" w:bidi="ar-SA"/>
        </w:rPr>
      </w:pPr>
      <w:hyperlink w:anchor="_Toc399854292" w:history="1">
        <w:r w:rsidR="00EA4FC7" w:rsidRPr="00644671">
          <w:rPr>
            <w:rStyle w:val="Hyperlink"/>
            <w:noProof/>
          </w:rPr>
          <w:t>Office 365 для образовательных учреждений E2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_Toc399854292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6425ECA1" w14:textId="77777777" w:rsidR="00EA4FC7" w:rsidRDefault="00CF3B6D">
      <w:pPr>
        <w:pStyle w:val="TOC6"/>
        <w:tabs>
          <w:tab w:val="right" w:leader="dot" w:pos="5030"/>
        </w:tabs>
        <w:rPr>
          <w:rFonts w:eastAsiaTheme="minorEastAsia"/>
          <w:noProof/>
          <w:sz w:val="22"/>
          <w:lang w:val="en-US" w:eastAsia="en-US" w:bidi="ar-SA"/>
        </w:rPr>
      </w:pPr>
      <w:hyperlink w:anchor="_Toc399854293" w:history="1">
        <w:r w:rsidR="00EA4FC7" w:rsidRPr="00644671">
          <w:rPr>
            <w:rStyle w:val="Hyperlink"/>
            <w:noProof/>
          </w:rPr>
          <w:t>Office 365 для образовательных учреждений E3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_Toc399854293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1DF3CA43" w14:textId="77777777" w:rsidR="00EA4FC7" w:rsidRDefault="00CF3B6D">
      <w:pPr>
        <w:pStyle w:val="TOC6"/>
        <w:tabs>
          <w:tab w:val="right" w:leader="dot" w:pos="5030"/>
        </w:tabs>
        <w:rPr>
          <w:rFonts w:eastAsiaTheme="minorEastAsia"/>
          <w:noProof/>
          <w:sz w:val="22"/>
          <w:lang w:val="en-US" w:eastAsia="en-US" w:bidi="ar-SA"/>
        </w:rPr>
      </w:pPr>
      <w:hyperlink w:anchor="_Toc399854294" w:history="1">
        <w:r w:rsidR="00EA4FC7" w:rsidRPr="00644671">
          <w:rPr>
            <w:rStyle w:val="Hyperlink"/>
            <w:noProof/>
          </w:rPr>
          <w:t>Office 365 для образовательных учреждений E4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_Toc399854294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2CA323CA" w14:textId="77777777" w:rsidR="00EA4FC7" w:rsidRDefault="00CF3B6D">
      <w:pPr>
        <w:pStyle w:val="TOC6"/>
        <w:tabs>
          <w:tab w:val="right" w:leader="dot" w:pos="5030"/>
        </w:tabs>
        <w:rPr>
          <w:rFonts w:eastAsiaTheme="minorEastAsia"/>
          <w:noProof/>
          <w:sz w:val="22"/>
          <w:lang w:val="en-US" w:eastAsia="en-US" w:bidi="ar-SA"/>
        </w:rPr>
      </w:pPr>
      <w:hyperlink w:anchor="_Toc399854295" w:history="1">
        <w:r w:rsidR="00EA4FC7" w:rsidRPr="00644671">
          <w:rPr>
            <w:rStyle w:val="Hyperlink"/>
            <w:noProof/>
          </w:rPr>
          <w:t>Office 365 для образовательных учреждений E3, E4 Add-on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_Toc399854295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09A0BFBF" w14:textId="77777777" w:rsidR="00EA4FC7" w:rsidRDefault="00CF3B6D">
      <w:pPr>
        <w:pStyle w:val="TOC6"/>
        <w:tabs>
          <w:tab w:val="right" w:leader="dot" w:pos="5030"/>
        </w:tabs>
        <w:rPr>
          <w:rFonts w:eastAsiaTheme="minorEastAsia"/>
          <w:noProof/>
          <w:sz w:val="22"/>
          <w:lang w:val="en-US" w:eastAsia="en-US" w:bidi="ar-SA"/>
        </w:rPr>
      </w:pPr>
      <w:hyperlink w:anchor="_Toc399854296" w:history="1">
        <w:r w:rsidR="00EA4FC7" w:rsidRPr="00644671">
          <w:rPr>
            <w:rStyle w:val="Hyperlink"/>
            <w:noProof/>
          </w:rPr>
          <w:t>Office 365 для образовательных учреждений E3 и E4 без ProPlus Add-on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_Toc399854296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76E8C12C" w14:textId="77777777" w:rsidR="00EA4FC7" w:rsidRDefault="00CF3B6D">
      <w:pPr>
        <w:pStyle w:val="TOC6"/>
        <w:tabs>
          <w:tab w:val="right" w:leader="dot" w:pos="5030"/>
        </w:tabs>
        <w:rPr>
          <w:rFonts w:eastAsiaTheme="minorEastAsia"/>
          <w:noProof/>
          <w:sz w:val="22"/>
          <w:lang w:val="en-US" w:eastAsia="en-US" w:bidi="ar-SA"/>
        </w:rPr>
      </w:pPr>
      <w:hyperlink w:anchor="_Toc399854297" w:history="1">
        <w:r w:rsidR="00EA4FC7" w:rsidRPr="00644671">
          <w:rPr>
            <w:rStyle w:val="Hyperlink"/>
            <w:noProof/>
          </w:rPr>
          <w:t>Office 365 корпоративный E1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_Toc399854297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5A47BD6D" w14:textId="77777777" w:rsidR="00EA4FC7" w:rsidRDefault="00CF3B6D">
      <w:pPr>
        <w:pStyle w:val="TOC6"/>
        <w:tabs>
          <w:tab w:val="right" w:leader="dot" w:pos="5030"/>
        </w:tabs>
        <w:rPr>
          <w:rFonts w:eastAsiaTheme="minorEastAsia"/>
          <w:noProof/>
          <w:sz w:val="22"/>
          <w:lang w:val="en-US" w:eastAsia="en-US" w:bidi="ar-SA"/>
        </w:rPr>
      </w:pPr>
      <w:hyperlink w:anchor="_Toc399854298" w:history="1">
        <w:r w:rsidR="00EA4FC7" w:rsidRPr="00644671">
          <w:rPr>
            <w:rStyle w:val="Hyperlink"/>
            <w:noProof/>
          </w:rPr>
          <w:t>Office 365 корпоративный E1, переход с SA (лицензия SL «на пользователя»)</w:t>
        </w:r>
        <w:r w:rsidR="00EA4FC7">
          <w:rPr>
            <w:noProof/>
            <w:webHidden/>
          </w:rPr>
          <w:tab/>
        </w:r>
        <w:r w:rsidR="00EA4FC7">
          <w:rPr>
            <w:noProof/>
            <w:webHidden/>
          </w:rPr>
          <w:fldChar w:fldCharType="begin"/>
        </w:r>
        <w:r w:rsidR="00EA4FC7">
          <w:rPr>
            <w:noProof/>
            <w:webHidden/>
          </w:rPr>
          <w:instrText xml:space="preserve"> PAGEREF _Toc399854298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0D3AF5F6" w14:textId="77777777" w:rsidR="00EA4FC7" w:rsidRDefault="00CF3B6D">
      <w:pPr>
        <w:pStyle w:val="TOC6"/>
        <w:tabs>
          <w:tab w:val="right" w:leader="dot" w:pos="5030"/>
        </w:tabs>
        <w:rPr>
          <w:rFonts w:eastAsiaTheme="minorEastAsia"/>
          <w:noProof/>
          <w:sz w:val="22"/>
          <w:lang w:val="en-US" w:eastAsia="en-US" w:bidi="ar-SA"/>
        </w:rPr>
      </w:pPr>
      <w:hyperlink w:anchor="_Toc399854299" w:history="1">
        <w:r w:rsidR="00EA4FC7" w:rsidRPr="00644671">
          <w:rPr>
            <w:rStyle w:val="Hyperlink"/>
            <w:noProof/>
          </w:rPr>
          <w:t>Office 365 корпоративный E3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_Toc399854299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29FA9F68" w14:textId="77777777" w:rsidR="00EA4FC7" w:rsidRDefault="00CF3B6D">
      <w:pPr>
        <w:pStyle w:val="TOC6"/>
        <w:tabs>
          <w:tab w:val="right" w:leader="dot" w:pos="5030"/>
        </w:tabs>
        <w:rPr>
          <w:rFonts w:eastAsiaTheme="minorEastAsia"/>
          <w:noProof/>
          <w:sz w:val="22"/>
          <w:lang w:val="en-US" w:eastAsia="en-US" w:bidi="ar-SA"/>
        </w:rPr>
      </w:pPr>
      <w:hyperlink w:anchor="_Toc399854300" w:history="1">
        <w:r w:rsidR="00EA4FC7" w:rsidRPr="00644671">
          <w:rPr>
            <w:rStyle w:val="Hyperlink"/>
            <w:noProof/>
          </w:rPr>
          <w:t>Office 365 корпоративный E3, переход с SA (лицензия SL «на пользователя»)</w:t>
        </w:r>
        <w:r w:rsidR="00EA4FC7">
          <w:rPr>
            <w:noProof/>
            <w:webHidden/>
          </w:rPr>
          <w:tab/>
        </w:r>
        <w:r w:rsidR="00EA4FC7">
          <w:rPr>
            <w:noProof/>
            <w:webHidden/>
          </w:rPr>
          <w:fldChar w:fldCharType="begin"/>
        </w:r>
        <w:r w:rsidR="00EA4FC7">
          <w:rPr>
            <w:noProof/>
            <w:webHidden/>
          </w:rPr>
          <w:instrText xml:space="preserve"> PAGEREF _Toc399854300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0EC225BC" w14:textId="77777777" w:rsidR="00EA4FC7" w:rsidRDefault="00CF3B6D">
      <w:pPr>
        <w:pStyle w:val="TOC6"/>
        <w:tabs>
          <w:tab w:val="right" w:leader="dot" w:pos="5030"/>
        </w:tabs>
        <w:rPr>
          <w:rFonts w:eastAsiaTheme="minorEastAsia"/>
          <w:noProof/>
          <w:sz w:val="22"/>
          <w:lang w:val="en-US" w:eastAsia="en-US" w:bidi="ar-SA"/>
        </w:rPr>
      </w:pPr>
      <w:hyperlink w:anchor="_Toc399854301" w:history="1">
        <w:r w:rsidR="00EA4FC7" w:rsidRPr="00644671">
          <w:rPr>
            <w:rStyle w:val="Hyperlink"/>
            <w:noProof/>
          </w:rPr>
          <w:t>Office 365 корпоративный E4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_Toc399854301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492E65AD" w14:textId="77777777" w:rsidR="00EA4FC7" w:rsidRDefault="00CF3B6D">
      <w:pPr>
        <w:pStyle w:val="TOC6"/>
        <w:tabs>
          <w:tab w:val="right" w:leader="dot" w:pos="5030"/>
        </w:tabs>
        <w:rPr>
          <w:rFonts w:eastAsiaTheme="minorEastAsia"/>
          <w:noProof/>
          <w:sz w:val="22"/>
          <w:lang w:val="en-US" w:eastAsia="en-US" w:bidi="ar-SA"/>
        </w:rPr>
      </w:pPr>
      <w:hyperlink w:anchor="_Toc399854302" w:history="1">
        <w:r w:rsidR="00EA4FC7" w:rsidRPr="00644671">
          <w:rPr>
            <w:rStyle w:val="Hyperlink"/>
            <w:noProof/>
          </w:rPr>
          <w:t>Office 365 корпоративный E4, переход с SA (лицензия SL «на пользователя»)</w:t>
        </w:r>
        <w:r w:rsidR="00EA4FC7">
          <w:rPr>
            <w:noProof/>
            <w:webHidden/>
          </w:rPr>
          <w:tab/>
        </w:r>
        <w:r w:rsidR="00EA4FC7">
          <w:rPr>
            <w:noProof/>
            <w:webHidden/>
          </w:rPr>
          <w:fldChar w:fldCharType="begin"/>
        </w:r>
        <w:r w:rsidR="00EA4FC7">
          <w:rPr>
            <w:noProof/>
            <w:webHidden/>
          </w:rPr>
          <w:instrText xml:space="preserve"> PAGEREF _Toc399854302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13FF8986" w14:textId="77777777" w:rsidR="00EA4FC7" w:rsidRDefault="00CF3B6D">
      <w:pPr>
        <w:pStyle w:val="TOC6"/>
        <w:tabs>
          <w:tab w:val="right" w:leader="dot" w:pos="5030"/>
        </w:tabs>
        <w:rPr>
          <w:rFonts w:eastAsiaTheme="minorEastAsia"/>
          <w:noProof/>
          <w:sz w:val="22"/>
          <w:lang w:val="en-US" w:eastAsia="en-US" w:bidi="ar-SA"/>
        </w:rPr>
      </w:pPr>
      <w:hyperlink w:anchor="_Toc399854303" w:history="1">
        <w:r w:rsidR="00EA4FC7" w:rsidRPr="00644671">
          <w:rPr>
            <w:rStyle w:val="Hyperlink"/>
            <w:noProof/>
          </w:rPr>
          <w:t>Office 365 корпоративный E1 и E3 Add-on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_Toc399854303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4D4B8DD4" w14:textId="77777777" w:rsidR="00EA4FC7" w:rsidRDefault="00CF3B6D">
      <w:pPr>
        <w:pStyle w:val="TOC6"/>
        <w:tabs>
          <w:tab w:val="right" w:leader="dot" w:pos="5030"/>
        </w:tabs>
        <w:rPr>
          <w:rFonts w:eastAsiaTheme="minorEastAsia"/>
          <w:noProof/>
          <w:sz w:val="22"/>
          <w:lang w:val="en-US" w:eastAsia="en-US" w:bidi="ar-SA"/>
        </w:rPr>
      </w:pPr>
      <w:hyperlink w:anchor="_Toc399854304" w:history="1">
        <w:r w:rsidR="00EA4FC7" w:rsidRPr="00644671">
          <w:rPr>
            <w:rStyle w:val="Hyperlink"/>
            <w:noProof/>
          </w:rPr>
          <w:t>Office 365 корпоративный E4 Add-on (подписная</w:t>
        </w:r>
        <w:r w:rsidR="00EA4FC7" w:rsidRPr="00644671">
          <w:rPr>
            <w:rStyle w:val="Hyperlink"/>
            <w:noProof/>
            <w:lang w:val="en-US"/>
          </w:rPr>
          <w:t> </w:t>
        </w:r>
        <w:r w:rsidR="00EA4FC7" w:rsidRPr="00644671">
          <w:rPr>
            <w:rStyle w:val="Hyperlink"/>
            <w:noProof/>
          </w:rPr>
          <w:t>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_Toc399854304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668CE80A" w14:textId="77777777" w:rsidR="00EA4FC7" w:rsidRDefault="00CF3B6D">
      <w:pPr>
        <w:pStyle w:val="TOC6"/>
        <w:tabs>
          <w:tab w:val="right" w:leader="dot" w:pos="5030"/>
        </w:tabs>
        <w:rPr>
          <w:rFonts w:eastAsiaTheme="minorEastAsia"/>
          <w:noProof/>
          <w:sz w:val="22"/>
          <w:lang w:val="en-US" w:eastAsia="en-US" w:bidi="ar-SA"/>
        </w:rPr>
      </w:pPr>
      <w:hyperlink w:anchor="_Toc399854305" w:history="1">
        <w:r w:rsidR="00EA4FC7" w:rsidRPr="00644671">
          <w:rPr>
            <w:rStyle w:val="Hyperlink"/>
            <w:noProof/>
          </w:rPr>
          <w:t>Office 365 корпоративный E3 и E4 без ProPlus Add-on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_Toc399854305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46AEA24C" w14:textId="77777777" w:rsidR="00EA4FC7" w:rsidRDefault="00CF3B6D">
      <w:pPr>
        <w:pStyle w:val="TOC6"/>
        <w:tabs>
          <w:tab w:val="right" w:leader="dot" w:pos="5030"/>
        </w:tabs>
        <w:rPr>
          <w:rFonts w:eastAsiaTheme="minorEastAsia"/>
          <w:noProof/>
          <w:sz w:val="22"/>
          <w:lang w:val="en-US" w:eastAsia="en-US" w:bidi="ar-SA"/>
        </w:rPr>
      </w:pPr>
      <w:hyperlink w:anchor="_Toc399854306" w:history="1">
        <w:r w:rsidR="00EA4FC7" w:rsidRPr="00644671">
          <w:rPr>
            <w:rStyle w:val="Hyperlink"/>
            <w:noProof/>
          </w:rPr>
          <w:t>Office 365 корпоративный K1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_Toc399854306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34950F35" w14:textId="77777777" w:rsidR="00EA4FC7" w:rsidRDefault="00CF3B6D">
      <w:pPr>
        <w:pStyle w:val="TOC6"/>
        <w:tabs>
          <w:tab w:val="right" w:leader="dot" w:pos="5030"/>
        </w:tabs>
        <w:rPr>
          <w:rFonts w:eastAsiaTheme="minorEastAsia"/>
          <w:noProof/>
          <w:sz w:val="22"/>
          <w:lang w:val="en-US" w:eastAsia="en-US" w:bidi="ar-SA"/>
        </w:rPr>
      </w:pPr>
      <w:hyperlink w:anchor="_Toc399854307" w:history="1">
        <w:r w:rsidR="00EA4FC7" w:rsidRPr="00644671">
          <w:rPr>
            <w:rStyle w:val="Hyperlink"/>
            <w:noProof/>
          </w:rPr>
          <w:t>Office 365 для государственных организаций E1, E3, E4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_Toc399854307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557536AD" w14:textId="77777777" w:rsidR="00EA4FC7" w:rsidRDefault="00CF3B6D">
      <w:pPr>
        <w:pStyle w:val="TOC6"/>
        <w:tabs>
          <w:tab w:val="right" w:leader="dot" w:pos="5030"/>
        </w:tabs>
        <w:rPr>
          <w:rFonts w:eastAsiaTheme="minorEastAsia"/>
          <w:noProof/>
          <w:sz w:val="22"/>
          <w:lang w:val="en-US" w:eastAsia="en-US" w:bidi="ar-SA"/>
        </w:rPr>
      </w:pPr>
      <w:hyperlink w:anchor="_Toc399854308" w:history="1">
        <w:r w:rsidR="00EA4FC7" w:rsidRPr="00644671">
          <w:rPr>
            <w:rStyle w:val="Hyperlink"/>
            <w:noProof/>
          </w:rPr>
          <w:t>Office 365 для государственных организаций E1, E3, E4, переход с SA (лицензия SL «на пользователя»)</w:t>
        </w:r>
        <w:r w:rsidR="00EA4FC7">
          <w:rPr>
            <w:noProof/>
            <w:webHidden/>
          </w:rPr>
          <w:tab/>
        </w:r>
        <w:r w:rsidR="00EA4FC7">
          <w:rPr>
            <w:noProof/>
            <w:webHidden/>
          </w:rPr>
          <w:fldChar w:fldCharType="begin"/>
        </w:r>
        <w:r w:rsidR="00EA4FC7">
          <w:rPr>
            <w:noProof/>
            <w:webHidden/>
          </w:rPr>
          <w:instrText xml:space="preserve"> PAGEREF _Toc399854308 \h </w:instrText>
        </w:r>
        <w:r w:rsidR="00EA4FC7">
          <w:rPr>
            <w:noProof/>
            <w:webHidden/>
          </w:rPr>
        </w:r>
        <w:r w:rsidR="00EA4FC7">
          <w:rPr>
            <w:noProof/>
            <w:webHidden/>
          </w:rPr>
          <w:fldChar w:fldCharType="separate"/>
        </w:r>
        <w:r w:rsidR="00EA4FC7">
          <w:rPr>
            <w:noProof/>
            <w:webHidden/>
          </w:rPr>
          <w:t>61</w:t>
        </w:r>
        <w:r w:rsidR="00EA4FC7">
          <w:rPr>
            <w:noProof/>
            <w:webHidden/>
          </w:rPr>
          <w:fldChar w:fldCharType="end"/>
        </w:r>
      </w:hyperlink>
    </w:p>
    <w:p w14:paraId="0CBF5D33" w14:textId="77777777" w:rsidR="00EA4FC7" w:rsidRDefault="00CF3B6D">
      <w:pPr>
        <w:pStyle w:val="TOC6"/>
        <w:tabs>
          <w:tab w:val="right" w:leader="dot" w:pos="5030"/>
        </w:tabs>
        <w:rPr>
          <w:rFonts w:eastAsiaTheme="minorEastAsia"/>
          <w:noProof/>
          <w:sz w:val="22"/>
          <w:lang w:val="en-US" w:eastAsia="en-US" w:bidi="ar-SA"/>
        </w:rPr>
      </w:pPr>
      <w:hyperlink w:anchor="_Toc399854309" w:history="1">
        <w:r w:rsidR="00EA4FC7" w:rsidRPr="00644671">
          <w:rPr>
            <w:rStyle w:val="Hyperlink"/>
            <w:noProof/>
          </w:rPr>
          <w:t>Office 365 для государственных организаций E1, E3, E4 Add-on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_Toc399854309 \h </w:instrText>
        </w:r>
        <w:r w:rsidR="00EA4FC7">
          <w:rPr>
            <w:noProof/>
            <w:webHidden/>
          </w:rPr>
        </w:r>
        <w:r w:rsidR="00EA4FC7">
          <w:rPr>
            <w:noProof/>
            <w:webHidden/>
          </w:rPr>
          <w:fldChar w:fldCharType="separate"/>
        </w:r>
        <w:r w:rsidR="00EA4FC7">
          <w:rPr>
            <w:noProof/>
            <w:webHidden/>
          </w:rPr>
          <w:t>62</w:t>
        </w:r>
        <w:r w:rsidR="00EA4FC7">
          <w:rPr>
            <w:noProof/>
            <w:webHidden/>
          </w:rPr>
          <w:fldChar w:fldCharType="end"/>
        </w:r>
      </w:hyperlink>
    </w:p>
    <w:p w14:paraId="2467128B" w14:textId="77777777" w:rsidR="00EA4FC7" w:rsidRDefault="00CF3B6D">
      <w:pPr>
        <w:pStyle w:val="TOC6"/>
        <w:tabs>
          <w:tab w:val="right" w:leader="dot" w:pos="5030"/>
        </w:tabs>
        <w:rPr>
          <w:rFonts w:eastAsiaTheme="minorEastAsia"/>
          <w:noProof/>
          <w:sz w:val="22"/>
          <w:lang w:val="en-US" w:eastAsia="en-US" w:bidi="ar-SA"/>
        </w:rPr>
      </w:pPr>
      <w:hyperlink w:anchor="_Toc399854310" w:history="1">
        <w:r w:rsidR="00EA4FC7" w:rsidRPr="00644671">
          <w:rPr>
            <w:rStyle w:val="Hyperlink"/>
            <w:noProof/>
          </w:rPr>
          <w:t>Office 365 для государственных организаций E3 и E4 без ProPlus Add-on (подписная лицензия «на</w:t>
        </w:r>
        <w:r w:rsidR="00EA4FC7" w:rsidRPr="00644671">
          <w:rPr>
            <w:rStyle w:val="Hyperlink"/>
            <w:noProof/>
            <w:lang w:val="en-US"/>
          </w:rPr>
          <w:t> </w:t>
        </w:r>
        <w:r w:rsidR="00EA4FC7" w:rsidRPr="00644671">
          <w:rPr>
            <w:rStyle w:val="Hyperlink"/>
            <w:noProof/>
          </w:rPr>
          <w:t>пользователя»)</w:t>
        </w:r>
        <w:r w:rsidR="00EA4FC7">
          <w:rPr>
            <w:noProof/>
            <w:webHidden/>
          </w:rPr>
          <w:tab/>
        </w:r>
        <w:r w:rsidR="00EA4FC7">
          <w:rPr>
            <w:noProof/>
            <w:webHidden/>
          </w:rPr>
          <w:fldChar w:fldCharType="begin"/>
        </w:r>
        <w:r w:rsidR="00EA4FC7">
          <w:rPr>
            <w:noProof/>
            <w:webHidden/>
          </w:rPr>
          <w:instrText xml:space="preserve"> PAGEREF _Toc399854310 \h </w:instrText>
        </w:r>
        <w:r w:rsidR="00EA4FC7">
          <w:rPr>
            <w:noProof/>
            <w:webHidden/>
          </w:rPr>
        </w:r>
        <w:r w:rsidR="00EA4FC7">
          <w:rPr>
            <w:noProof/>
            <w:webHidden/>
          </w:rPr>
          <w:fldChar w:fldCharType="separate"/>
        </w:r>
        <w:r w:rsidR="00EA4FC7">
          <w:rPr>
            <w:noProof/>
            <w:webHidden/>
          </w:rPr>
          <w:t>62</w:t>
        </w:r>
        <w:r w:rsidR="00EA4FC7">
          <w:rPr>
            <w:noProof/>
            <w:webHidden/>
          </w:rPr>
          <w:fldChar w:fldCharType="end"/>
        </w:r>
      </w:hyperlink>
    </w:p>
    <w:p w14:paraId="213F2DFF" w14:textId="77777777" w:rsidR="00EA4FC7" w:rsidRDefault="00CF3B6D">
      <w:pPr>
        <w:pStyle w:val="TOC6"/>
        <w:tabs>
          <w:tab w:val="right" w:leader="dot" w:pos="5030"/>
        </w:tabs>
        <w:rPr>
          <w:rFonts w:eastAsiaTheme="minorEastAsia"/>
          <w:noProof/>
          <w:sz w:val="22"/>
          <w:lang w:val="en-US" w:eastAsia="en-US" w:bidi="ar-SA"/>
        </w:rPr>
      </w:pPr>
      <w:hyperlink w:anchor="_Toc399854311" w:history="1">
        <w:r w:rsidR="00EA4FC7" w:rsidRPr="00644671">
          <w:rPr>
            <w:rStyle w:val="Hyperlink"/>
            <w:noProof/>
          </w:rPr>
          <w:t>Office 365 для среднего бизнеса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_Toc399854311 \h </w:instrText>
        </w:r>
        <w:r w:rsidR="00EA4FC7">
          <w:rPr>
            <w:noProof/>
            <w:webHidden/>
          </w:rPr>
        </w:r>
        <w:r w:rsidR="00EA4FC7">
          <w:rPr>
            <w:noProof/>
            <w:webHidden/>
          </w:rPr>
          <w:fldChar w:fldCharType="separate"/>
        </w:r>
        <w:r w:rsidR="00EA4FC7">
          <w:rPr>
            <w:noProof/>
            <w:webHidden/>
          </w:rPr>
          <w:t>62</w:t>
        </w:r>
        <w:r w:rsidR="00EA4FC7">
          <w:rPr>
            <w:noProof/>
            <w:webHidden/>
          </w:rPr>
          <w:fldChar w:fldCharType="end"/>
        </w:r>
      </w:hyperlink>
    </w:p>
    <w:p w14:paraId="0FD45EC4"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312" w:history="1">
        <w:r w:rsidR="00EA4FC7" w:rsidRPr="00644671">
          <w:rPr>
            <w:rStyle w:val="Hyperlink"/>
            <w:noProof/>
          </w:rPr>
          <w:t>OneDrive для бизнеса</w:t>
        </w:r>
        <w:r w:rsidR="00EA4FC7">
          <w:rPr>
            <w:noProof/>
            <w:webHidden/>
          </w:rPr>
          <w:tab/>
        </w:r>
        <w:r w:rsidR="00EA4FC7">
          <w:rPr>
            <w:noProof/>
            <w:webHidden/>
          </w:rPr>
          <w:fldChar w:fldCharType="begin"/>
        </w:r>
        <w:r w:rsidR="00EA4FC7">
          <w:rPr>
            <w:noProof/>
            <w:webHidden/>
          </w:rPr>
          <w:instrText xml:space="preserve"> PAGEREF _Toc399854312 \h </w:instrText>
        </w:r>
        <w:r w:rsidR="00EA4FC7">
          <w:rPr>
            <w:noProof/>
            <w:webHidden/>
          </w:rPr>
        </w:r>
        <w:r w:rsidR="00EA4FC7">
          <w:rPr>
            <w:noProof/>
            <w:webHidden/>
          </w:rPr>
          <w:fldChar w:fldCharType="separate"/>
        </w:r>
        <w:r w:rsidR="00EA4FC7">
          <w:rPr>
            <w:noProof/>
            <w:webHidden/>
          </w:rPr>
          <w:t>66</w:t>
        </w:r>
        <w:r w:rsidR="00EA4FC7">
          <w:rPr>
            <w:noProof/>
            <w:webHidden/>
          </w:rPr>
          <w:fldChar w:fldCharType="end"/>
        </w:r>
      </w:hyperlink>
    </w:p>
    <w:p w14:paraId="6144317C" w14:textId="77777777" w:rsidR="00EA4FC7" w:rsidRDefault="00CF3B6D">
      <w:pPr>
        <w:pStyle w:val="TOC6"/>
        <w:tabs>
          <w:tab w:val="right" w:leader="dot" w:pos="5030"/>
        </w:tabs>
        <w:rPr>
          <w:rFonts w:eastAsiaTheme="minorEastAsia"/>
          <w:noProof/>
          <w:sz w:val="22"/>
          <w:lang w:val="en-US" w:eastAsia="en-US" w:bidi="ar-SA"/>
        </w:rPr>
      </w:pPr>
      <w:hyperlink w:anchor="_Toc399854313" w:history="1">
        <w:r w:rsidR="00EA4FC7" w:rsidRPr="00644671">
          <w:rPr>
            <w:rStyle w:val="Hyperlink"/>
            <w:noProof/>
          </w:rPr>
          <w:t>OneDrive для бизнеса с Office Online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_Toc399854313 \h </w:instrText>
        </w:r>
        <w:r w:rsidR="00EA4FC7">
          <w:rPr>
            <w:noProof/>
            <w:webHidden/>
          </w:rPr>
        </w:r>
        <w:r w:rsidR="00EA4FC7">
          <w:rPr>
            <w:noProof/>
            <w:webHidden/>
          </w:rPr>
          <w:fldChar w:fldCharType="separate"/>
        </w:r>
        <w:r w:rsidR="00EA4FC7">
          <w:rPr>
            <w:noProof/>
            <w:webHidden/>
          </w:rPr>
          <w:t>66</w:t>
        </w:r>
        <w:r w:rsidR="00EA4FC7">
          <w:rPr>
            <w:noProof/>
            <w:webHidden/>
          </w:rPr>
          <w:fldChar w:fldCharType="end"/>
        </w:r>
      </w:hyperlink>
    </w:p>
    <w:p w14:paraId="102B494D" w14:textId="77777777" w:rsidR="00EA4FC7" w:rsidRDefault="00CF3B6D">
      <w:pPr>
        <w:pStyle w:val="TOC6"/>
        <w:tabs>
          <w:tab w:val="right" w:leader="dot" w:pos="5030"/>
        </w:tabs>
        <w:rPr>
          <w:rFonts w:eastAsiaTheme="minorEastAsia"/>
          <w:noProof/>
          <w:sz w:val="22"/>
          <w:lang w:val="en-US" w:eastAsia="en-US" w:bidi="ar-SA"/>
        </w:rPr>
      </w:pPr>
      <w:hyperlink w:anchor="_Toc399854314" w:history="1">
        <w:r w:rsidR="00EA4FC7" w:rsidRPr="00644671">
          <w:rPr>
            <w:rStyle w:val="Hyperlink"/>
            <w:noProof/>
          </w:rPr>
          <w:t>OneDrive для бизнеса с Office Online G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_Toc399854314 \h </w:instrText>
        </w:r>
        <w:r w:rsidR="00EA4FC7">
          <w:rPr>
            <w:noProof/>
            <w:webHidden/>
          </w:rPr>
        </w:r>
        <w:r w:rsidR="00EA4FC7">
          <w:rPr>
            <w:noProof/>
            <w:webHidden/>
          </w:rPr>
          <w:fldChar w:fldCharType="separate"/>
        </w:r>
        <w:r w:rsidR="00EA4FC7">
          <w:rPr>
            <w:noProof/>
            <w:webHidden/>
          </w:rPr>
          <w:t>66</w:t>
        </w:r>
        <w:r w:rsidR="00EA4FC7">
          <w:rPr>
            <w:noProof/>
            <w:webHidden/>
          </w:rPr>
          <w:fldChar w:fldCharType="end"/>
        </w:r>
      </w:hyperlink>
    </w:p>
    <w:p w14:paraId="67A7CDFC"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315" w:history="1">
        <w:r w:rsidR="00EA4FC7" w:rsidRPr="00644671">
          <w:rPr>
            <w:rStyle w:val="Hyperlink"/>
            <w:noProof/>
          </w:rPr>
          <w:t>Project Online</w:t>
        </w:r>
        <w:r w:rsidR="00EA4FC7">
          <w:rPr>
            <w:noProof/>
            <w:webHidden/>
          </w:rPr>
          <w:tab/>
        </w:r>
        <w:r w:rsidR="00EA4FC7">
          <w:rPr>
            <w:noProof/>
            <w:webHidden/>
          </w:rPr>
          <w:fldChar w:fldCharType="begin"/>
        </w:r>
        <w:r w:rsidR="00EA4FC7">
          <w:rPr>
            <w:noProof/>
            <w:webHidden/>
          </w:rPr>
          <w:instrText xml:space="preserve"> PAGEREF _Toc399854315 \h </w:instrText>
        </w:r>
        <w:r w:rsidR="00EA4FC7">
          <w:rPr>
            <w:noProof/>
            <w:webHidden/>
          </w:rPr>
        </w:r>
        <w:r w:rsidR="00EA4FC7">
          <w:rPr>
            <w:noProof/>
            <w:webHidden/>
          </w:rPr>
          <w:fldChar w:fldCharType="separate"/>
        </w:r>
        <w:r w:rsidR="00EA4FC7">
          <w:rPr>
            <w:noProof/>
            <w:webHidden/>
          </w:rPr>
          <w:t>66</w:t>
        </w:r>
        <w:r w:rsidR="00EA4FC7">
          <w:rPr>
            <w:noProof/>
            <w:webHidden/>
          </w:rPr>
          <w:fldChar w:fldCharType="end"/>
        </w:r>
      </w:hyperlink>
    </w:p>
    <w:p w14:paraId="2B963389" w14:textId="77777777" w:rsidR="00EA4FC7" w:rsidRDefault="00CF3B6D">
      <w:pPr>
        <w:pStyle w:val="TOC6"/>
        <w:tabs>
          <w:tab w:val="right" w:leader="dot" w:pos="5030"/>
        </w:tabs>
        <w:rPr>
          <w:rFonts w:eastAsiaTheme="minorEastAsia"/>
          <w:noProof/>
          <w:sz w:val="22"/>
          <w:lang w:val="en-US" w:eastAsia="en-US" w:bidi="ar-SA"/>
        </w:rPr>
      </w:pPr>
      <w:hyperlink w:anchor="_Toc399854316" w:history="1">
        <w:r w:rsidR="00EA4FC7" w:rsidRPr="00644671">
          <w:rPr>
            <w:rStyle w:val="Hyperlink"/>
            <w:noProof/>
          </w:rPr>
          <w:t>Project Online</w:t>
        </w:r>
        <w:r w:rsidR="00EA4FC7">
          <w:rPr>
            <w:noProof/>
            <w:webHidden/>
          </w:rPr>
          <w:tab/>
        </w:r>
        <w:r w:rsidR="00EA4FC7">
          <w:rPr>
            <w:noProof/>
            <w:webHidden/>
          </w:rPr>
          <w:fldChar w:fldCharType="begin"/>
        </w:r>
        <w:r w:rsidR="00EA4FC7">
          <w:rPr>
            <w:noProof/>
            <w:webHidden/>
          </w:rPr>
          <w:instrText xml:space="preserve"> PAGEREF _Toc399854316 \h </w:instrText>
        </w:r>
        <w:r w:rsidR="00EA4FC7">
          <w:rPr>
            <w:noProof/>
            <w:webHidden/>
          </w:rPr>
        </w:r>
        <w:r w:rsidR="00EA4FC7">
          <w:rPr>
            <w:noProof/>
            <w:webHidden/>
          </w:rPr>
          <w:fldChar w:fldCharType="separate"/>
        </w:r>
        <w:r w:rsidR="00EA4FC7">
          <w:rPr>
            <w:noProof/>
            <w:webHidden/>
          </w:rPr>
          <w:t>66</w:t>
        </w:r>
        <w:r w:rsidR="00EA4FC7">
          <w:rPr>
            <w:noProof/>
            <w:webHidden/>
          </w:rPr>
          <w:fldChar w:fldCharType="end"/>
        </w:r>
      </w:hyperlink>
    </w:p>
    <w:p w14:paraId="3C43D354" w14:textId="77777777" w:rsidR="00EA4FC7" w:rsidRDefault="00CF3B6D">
      <w:pPr>
        <w:pStyle w:val="TOC6"/>
        <w:tabs>
          <w:tab w:val="right" w:leader="dot" w:pos="5030"/>
        </w:tabs>
        <w:rPr>
          <w:rFonts w:eastAsiaTheme="minorEastAsia"/>
          <w:noProof/>
          <w:sz w:val="22"/>
          <w:lang w:val="en-US" w:eastAsia="en-US" w:bidi="ar-SA"/>
        </w:rPr>
      </w:pPr>
      <w:hyperlink w:anchor="_Toc399854317" w:history="1">
        <w:r w:rsidR="00EA4FC7" w:rsidRPr="00644671">
          <w:rPr>
            <w:rStyle w:val="Hyperlink"/>
            <w:noProof/>
          </w:rPr>
          <w:t>Project Online A</w:t>
        </w:r>
        <w:r w:rsidR="00EA4FC7">
          <w:rPr>
            <w:noProof/>
            <w:webHidden/>
          </w:rPr>
          <w:tab/>
        </w:r>
        <w:r w:rsidR="00EA4FC7">
          <w:rPr>
            <w:noProof/>
            <w:webHidden/>
          </w:rPr>
          <w:fldChar w:fldCharType="begin"/>
        </w:r>
        <w:r w:rsidR="00EA4FC7">
          <w:rPr>
            <w:noProof/>
            <w:webHidden/>
          </w:rPr>
          <w:instrText xml:space="preserve"> PAGEREF _Toc399854317 \h </w:instrText>
        </w:r>
        <w:r w:rsidR="00EA4FC7">
          <w:rPr>
            <w:noProof/>
            <w:webHidden/>
          </w:rPr>
        </w:r>
        <w:r w:rsidR="00EA4FC7">
          <w:rPr>
            <w:noProof/>
            <w:webHidden/>
          </w:rPr>
          <w:fldChar w:fldCharType="separate"/>
        </w:r>
        <w:r w:rsidR="00EA4FC7">
          <w:rPr>
            <w:noProof/>
            <w:webHidden/>
          </w:rPr>
          <w:t>66</w:t>
        </w:r>
        <w:r w:rsidR="00EA4FC7">
          <w:rPr>
            <w:noProof/>
            <w:webHidden/>
          </w:rPr>
          <w:fldChar w:fldCharType="end"/>
        </w:r>
      </w:hyperlink>
    </w:p>
    <w:p w14:paraId="110F1F13" w14:textId="77777777" w:rsidR="00EA4FC7" w:rsidRDefault="00CF3B6D">
      <w:pPr>
        <w:pStyle w:val="TOC6"/>
        <w:tabs>
          <w:tab w:val="right" w:leader="dot" w:pos="5030"/>
        </w:tabs>
        <w:rPr>
          <w:rFonts w:eastAsiaTheme="minorEastAsia"/>
          <w:noProof/>
          <w:sz w:val="22"/>
          <w:lang w:val="en-US" w:eastAsia="en-US" w:bidi="ar-SA"/>
        </w:rPr>
      </w:pPr>
      <w:hyperlink w:anchor="_Toc399854318" w:history="1">
        <w:r w:rsidR="00EA4FC7" w:rsidRPr="00644671">
          <w:rPr>
            <w:rStyle w:val="Hyperlink"/>
            <w:noProof/>
          </w:rPr>
          <w:t>Project Lite</w:t>
        </w:r>
        <w:r w:rsidR="00EA4FC7">
          <w:rPr>
            <w:noProof/>
            <w:webHidden/>
          </w:rPr>
          <w:tab/>
        </w:r>
        <w:r w:rsidR="00EA4FC7">
          <w:rPr>
            <w:noProof/>
            <w:webHidden/>
          </w:rPr>
          <w:fldChar w:fldCharType="begin"/>
        </w:r>
        <w:r w:rsidR="00EA4FC7">
          <w:rPr>
            <w:noProof/>
            <w:webHidden/>
          </w:rPr>
          <w:instrText xml:space="preserve"> PAGEREF _Toc399854318 \h </w:instrText>
        </w:r>
        <w:r w:rsidR="00EA4FC7">
          <w:rPr>
            <w:noProof/>
            <w:webHidden/>
          </w:rPr>
        </w:r>
        <w:r w:rsidR="00EA4FC7">
          <w:rPr>
            <w:noProof/>
            <w:webHidden/>
          </w:rPr>
          <w:fldChar w:fldCharType="separate"/>
        </w:r>
        <w:r w:rsidR="00EA4FC7">
          <w:rPr>
            <w:noProof/>
            <w:webHidden/>
          </w:rPr>
          <w:t>66</w:t>
        </w:r>
        <w:r w:rsidR="00EA4FC7">
          <w:rPr>
            <w:noProof/>
            <w:webHidden/>
          </w:rPr>
          <w:fldChar w:fldCharType="end"/>
        </w:r>
      </w:hyperlink>
    </w:p>
    <w:p w14:paraId="0C27E26A"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319" w:history="1">
        <w:r w:rsidR="00EA4FC7" w:rsidRPr="00644671">
          <w:rPr>
            <w:rStyle w:val="Hyperlink"/>
            <w:noProof/>
          </w:rPr>
          <w:t>SharePoint Online</w:t>
        </w:r>
        <w:r w:rsidR="00EA4FC7">
          <w:rPr>
            <w:noProof/>
            <w:webHidden/>
          </w:rPr>
          <w:tab/>
        </w:r>
        <w:r w:rsidR="00EA4FC7">
          <w:rPr>
            <w:noProof/>
            <w:webHidden/>
          </w:rPr>
          <w:fldChar w:fldCharType="begin"/>
        </w:r>
        <w:r w:rsidR="00EA4FC7">
          <w:rPr>
            <w:noProof/>
            <w:webHidden/>
          </w:rPr>
          <w:instrText xml:space="preserve"> PAGEREF _Toc399854319 \h </w:instrText>
        </w:r>
        <w:r w:rsidR="00EA4FC7">
          <w:rPr>
            <w:noProof/>
            <w:webHidden/>
          </w:rPr>
        </w:r>
        <w:r w:rsidR="00EA4FC7">
          <w:rPr>
            <w:noProof/>
            <w:webHidden/>
          </w:rPr>
          <w:fldChar w:fldCharType="separate"/>
        </w:r>
        <w:r w:rsidR="00EA4FC7">
          <w:rPr>
            <w:noProof/>
            <w:webHidden/>
          </w:rPr>
          <w:t>66</w:t>
        </w:r>
        <w:r w:rsidR="00EA4FC7">
          <w:rPr>
            <w:noProof/>
            <w:webHidden/>
          </w:rPr>
          <w:fldChar w:fldCharType="end"/>
        </w:r>
      </w:hyperlink>
    </w:p>
    <w:p w14:paraId="7125AD0F" w14:textId="77777777" w:rsidR="00EA4FC7" w:rsidRDefault="00CF3B6D">
      <w:pPr>
        <w:pStyle w:val="TOC6"/>
        <w:tabs>
          <w:tab w:val="right" w:leader="dot" w:pos="5030"/>
        </w:tabs>
        <w:rPr>
          <w:rFonts w:eastAsiaTheme="minorEastAsia"/>
          <w:noProof/>
          <w:sz w:val="22"/>
          <w:lang w:val="en-US" w:eastAsia="en-US" w:bidi="ar-SA"/>
        </w:rPr>
      </w:pPr>
      <w:hyperlink w:anchor="_Toc399854320" w:history="1">
        <w:r w:rsidR="00EA4FC7" w:rsidRPr="00644671">
          <w:rPr>
            <w:rStyle w:val="Hyperlink"/>
            <w:noProof/>
          </w:rPr>
          <w:t>Office 365, дополнительное хранилище для файлов на 1 ГБ (подписная лицензия Add-on)</w:t>
        </w:r>
        <w:r w:rsidR="00EA4FC7">
          <w:rPr>
            <w:noProof/>
            <w:webHidden/>
          </w:rPr>
          <w:tab/>
        </w:r>
        <w:r w:rsidR="00EA4FC7">
          <w:rPr>
            <w:noProof/>
            <w:webHidden/>
          </w:rPr>
          <w:fldChar w:fldCharType="begin"/>
        </w:r>
        <w:r w:rsidR="00EA4FC7">
          <w:rPr>
            <w:noProof/>
            <w:webHidden/>
          </w:rPr>
          <w:instrText xml:space="preserve"> PAGEREF _Toc399854320 \h </w:instrText>
        </w:r>
        <w:r w:rsidR="00EA4FC7">
          <w:rPr>
            <w:noProof/>
            <w:webHidden/>
          </w:rPr>
        </w:r>
        <w:r w:rsidR="00EA4FC7">
          <w:rPr>
            <w:noProof/>
            <w:webHidden/>
          </w:rPr>
          <w:fldChar w:fldCharType="separate"/>
        </w:r>
        <w:r w:rsidR="00EA4FC7">
          <w:rPr>
            <w:noProof/>
            <w:webHidden/>
          </w:rPr>
          <w:t>66</w:t>
        </w:r>
        <w:r w:rsidR="00EA4FC7">
          <w:rPr>
            <w:noProof/>
            <w:webHidden/>
          </w:rPr>
          <w:fldChar w:fldCharType="end"/>
        </w:r>
      </w:hyperlink>
    </w:p>
    <w:p w14:paraId="4D6D0D43" w14:textId="77777777" w:rsidR="00EA4FC7" w:rsidRDefault="00CF3B6D">
      <w:pPr>
        <w:pStyle w:val="TOC6"/>
        <w:tabs>
          <w:tab w:val="right" w:leader="dot" w:pos="5030"/>
        </w:tabs>
        <w:rPr>
          <w:rFonts w:eastAsiaTheme="minorEastAsia"/>
          <w:noProof/>
          <w:sz w:val="22"/>
          <w:lang w:val="en-US" w:eastAsia="en-US" w:bidi="ar-SA"/>
        </w:rPr>
      </w:pPr>
      <w:hyperlink w:anchor="_Toc399854321" w:history="1">
        <w:r w:rsidR="00EA4FC7" w:rsidRPr="00644671">
          <w:rPr>
            <w:rStyle w:val="Hyperlink"/>
            <w:noProof/>
          </w:rPr>
          <w:t>Office 365, дополнительное хранилище для файлов на 1 ГБ A (подписная лицензия Add-on)</w:t>
        </w:r>
        <w:r w:rsidR="00EA4FC7">
          <w:rPr>
            <w:noProof/>
            <w:webHidden/>
          </w:rPr>
          <w:tab/>
        </w:r>
        <w:r w:rsidR="00EA4FC7">
          <w:rPr>
            <w:noProof/>
            <w:webHidden/>
          </w:rPr>
          <w:fldChar w:fldCharType="begin"/>
        </w:r>
        <w:r w:rsidR="00EA4FC7">
          <w:rPr>
            <w:noProof/>
            <w:webHidden/>
          </w:rPr>
          <w:instrText xml:space="preserve"> PAGEREF _Toc399854321 \h </w:instrText>
        </w:r>
        <w:r w:rsidR="00EA4FC7">
          <w:rPr>
            <w:noProof/>
            <w:webHidden/>
          </w:rPr>
        </w:r>
        <w:r w:rsidR="00EA4FC7">
          <w:rPr>
            <w:noProof/>
            <w:webHidden/>
          </w:rPr>
          <w:fldChar w:fldCharType="separate"/>
        </w:r>
        <w:r w:rsidR="00EA4FC7">
          <w:rPr>
            <w:noProof/>
            <w:webHidden/>
          </w:rPr>
          <w:t>66</w:t>
        </w:r>
        <w:r w:rsidR="00EA4FC7">
          <w:rPr>
            <w:noProof/>
            <w:webHidden/>
          </w:rPr>
          <w:fldChar w:fldCharType="end"/>
        </w:r>
      </w:hyperlink>
    </w:p>
    <w:p w14:paraId="6BA2A412" w14:textId="77777777" w:rsidR="00EA4FC7" w:rsidRDefault="00CF3B6D">
      <w:pPr>
        <w:pStyle w:val="TOC6"/>
        <w:tabs>
          <w:tab w:val="right" w:leader="dot" w:pos="5030"/>
        </w:tabs>
        <w:rPr>
          <w:rFonts w:eastAsiaTheme="minorEastAsia"/>
          <w:noProof/>
          <w:sz w:val="22"/>
          <w:lang w:val="en-US" w:eastAsia="en-US" w:bidi="ar-SA"/>
        </w:rPr>
      </w:pPr>
      <w:hyperlink w:anchor="_Toc399854322" w:history="1">
        <w:r w:rsidR="00EA4FC7" w:rsidRPr="00644671">
          <w:rPr>
            <w:rStyle w:val="Hyperlink"/>
            <w:noProof/>
          </w:rPr>
          <w:t>SharePoint Online (план 1)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_Toc399854322 \h </w:instrText>
        </w:r>
        <w:r w:rsidR="00EA4FC7">
          <w:rPr>
            <w:noProof/>
            <w:webHidden/>
          </w:rPr>
        </w:r>
        <w:r w:rsidR="00EA4FC7">
          <w:rPr>
            <w:noProof/>
            <w:webHidden/>
          </w:rPr>
          <w:fldChar w:fldCharType="separate"/>
        </w:r>
        <w:r w:rsidR="00EA4FC7">
          <w:rPr>
            <w:noProof/>
            <w:webHidden/>
          </w:rPr>
          <w:t>66</w:t>
        </w:r>
        <w:r w:rsidR="00EA4FC7">
          <w:rPr>
            <w:noProof/>
            <w:webHidden/>
          </w:rPr>
          <w:fldChar w:fldCharType="end"/>
        </w:r>
      </w:hyperlink>
    </w:p>
    <w:p w14:paraId="597D337C" w14:textId="77777777" w:rsidR="00EA4FC7" w:rsidRDefault="00CF3B6D">
      <w:pPr>
        <w:pStyle w:val="TOC6"/>
        <w:tabs>
          <w:tab w:val="right" w:leader="dot" w:pos="5030"/>
        </w:tabs>
        <w:rPr>
          <w:rFonts w:eastAsiaTheme="minorEastAsia"/>
          <w:noProof/>
          <w:sz w:val="22"/>
          <w:lang w:val="en-US" w:eastAsia="en-US" w:bidi="ar-SA"/>
        </w:rPr>
      </w:pPr>
      <w:hyperlink w:anchor="_Toc399854323" w:history="1">
        <w:r w:rsidR="00EA4FC7" w:rsidRPr="00644671">
          <w:rPr>
            <w:rStyle w:val="Hyperlink"/>
            <w:noProof/>
          </w:rPr>
          <w:t>SharePoint Online (план 1) Add-on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_Toc399854323 \h </w:instrText>
        </w:r>
        <w:r w:rsidR="00EA4FC7">
          <w:rPr>
            <w:noProof/>
            <w:webHidden/>
          </w:rPr>
        </w:r>
        <w:r w:rsidR="00EA4FC7">
          <w:rPr>
            <w:noProof/>
            <w:webHidden/>
          </w:rPr>
          <w:fldChar w:fldCharType="separate"/>
        </w:r>
        <w:r w:rsidR="00EA4FC7">
          <w:rPr>
            <w:noProof/>
            <w:webHidden/>
          </w:rPr>
          <w:t>66</w:t>
        </w:r>
        <w:r w:rsidR="00EA4FC7">
          <w:rPr>
            <w:noProof/>
            <w:webHidden/>
          </w:rPr>
          <w:fldChar w:fldCharType="end"/>
        </w:r>
      </w:hyperlink>
    </w:p>
    <w:p w14:paraId="332CFA15" w14:textId="77777777" w:rsidR="00EA4FC7" w:rsidRDefault="00CF3B6D">
      <w:pPr>
        <w:pStyle w:val="TOC6"/>
        <w:tabs>
          <w:tab w:val="right" w:leader="dot" w:pos="5030"/>
        </w:tabs>
        <w:rPr>
          <w:rFonts w:eastAsiaTheme="minorEastAsia"/>
          <w:noProof/>
          <w:sz w:val="22"/>
          <w:lang w:val="en-US" w:eastAsia="en-US" w:bidi="ar-SA"/>
        </w:rPr>
      </w:pPr>
      <w:hyperlink w:anchor="_Toc399854324" w:history="1">
        <w:r w:rsidR="00EA4FC7" w:rsidRPr="00644671">
          <w:rPr>
            <w:rStyle w:val="Hyperlink"/>
            <w:noProof/>
          </w:rPr>
          <w:t>SharePoint Online (план 1G)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_Toc399854324 \h </w:instrText>
        </w:r>
        <w:r w:rsidR="00EA4FC7">
          <w:rPr>
            <w:noProof/>
            <w:webHidden/>
          </w:rPr>
        </w:r>
        <w:r w:rsidR="00EA4FC7">
          <w:rPr>
            <w:noProof/>
            <w:webHidden/>
          </w:rPr>
          <w:fldChar w:fldCharType="separate"/>
        </w:r>
        <w:r w:rsidR="00EA4FC7">
          <w:rPr>
            <w:noProof/>
            <w:webHidden/>
          </w:rPr>
          <w:t>66</w:t>
        </w:r>
        <w:r w:rsidR="00EA4FC7">
          <w:rPr>
            <w:noProof/>
            <w:webHidden/>
          </w:rPr>
          <w:fldChar w:fldCharType="end"/>
        </w:r>
      </w:hyperlink>
    </w:p>
    <w:p w14:paraId="5F82CFE5" w14:textId="77777777" w:rsidR="00EA4FC7" w:rsidRDefault="00CF3B6D">
      <w:pPr>
        <w:pStyle w:val="TOC6"/>
        <w:tabs>
          <w:tab w:val="right" w:leader="dot" w:pos="5030"/>
        </w:tabs>
        <w:rPr>
          <w:rFonts w:eastAsiaTheme="minorEastAsia"/>
          <w:noProof/>
          <w:sz w:val="22"/>
          <w:lang w:val="en-US" w:eastAsia="en-US" w:bidi="ar-SA"/>
        </w:rPr>
      </w:pPr>
      <w:hyperlink w:anchor="_Toc399854325" w:history="1">
        <w:r w:rsidR="00EA4FC7" w:rsidRPr="00644671">
          <w:rPr>
            <w:rStyle w:val="Hyperlink"/>
            <w:noProof/>
          </w:rPr>
          <w:t>SharePoint Online (план 2)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_Toc399854325 \h </w:instrText>
        </w:r>
        <w:r w:rsidR="00EA4FC7">
          <w:rPr>
            <w:noProof/>
            <w:webHidden/>
          </w:rPr>
        </w:r>
        <w:r w:rsidR="00EA4FC7">
          <w:rPr>
            <w:noProof/>
            <w:webHidden/>
          </w:rPr>
          <w:fldChar w:fldCharType="separate"/>
        </w:r>
        <w:r w:rsidR="00EA4FC7">
          <w:rPr>
            <w:noProof/>
            <w:webHidden/>
          </w:rPr>
          <w:t>66</w:t>
        </w:r>
        <w:r w:rsidR="00EA4FC7">
          <w:rPr>
            <w:noProof/>
            <w:webHidden/>
          </w:rPr>
          <w:fldChar w:fldCharType="end"/>
        </w:r>
      </w:hyperlink>
    </w:p>
    <w:p w14:paraId="386E5CFB" w14:textId="77777777" w:rsidR="00EA4FC7" w:rsidRDefault="00CF3B6D">
      <w:pPr>
        <w:pStyle w:val="TOC6"/>
        <w:tabs>
          <w:tab w:val="right" w:leader="dot" w:pos="5030"/>
        </w:tabs>
        <w:rPr>
          <w:rFonts w:eastAsiaTheme="minorEastAsia"/>
          <w:noProof/>
          <w:sz w:val="22"/>
          <w:lang w:val="en-US" w:eastAsia="en-US" w:bidi="ar-SA"/>
        </w:rPr>
      </w:pPr>
      <w:hyperlink w:anchor="_Toc399854326" w:history="1">
        <w:r w:rsidR="00EA4FC7" w:rsidRPr="00644671">
          <w:rPr>
            <w:rStyle w:val="Hyperlink"/>
            <w:noProof/>
          </w:rPr>
          <w:t>SharePoint Online (план 2G)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_Toc399854326 \h </w:instrText>
        </w:r>
        <w:r w:rsidR="00EA4FC7">
          <w:rPr>
            <w:noProof/>
            <w:webHidden/>
          </w:rPr>
        </w:r>
        <w:r w:rsidR="00EA4FC7">
          <w:rPr>
            <w:noProof/>
            <w:webHidden/>
          </w:rPr>
          <w:fldChar w:fldCharType="separate"/>
        </w:r>
        <w:r w:rsidR="00EA4FC7">
          <w:rPr>
            <w:noProof/>
            <w:webHidden/>
          </w:rPr>
          <w:t>66</w:t>
        </w:r>
        <w:r w:rsidR="00EA4FC7">
          <w:rPr>
            <w:noProof/>
            <w:webHidden/>
          </w:rPr>
          <w:fldChar w:fldCharType="end"/>
        </w:r>
      </w:hyperlink>
    </w:p>
    <w:p w14:paraId="7CF1EC63"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327" w:history="1">
        <w:r w:rsidR="00EA4FC7" w:rsidRPr="00644671">
          <w:rPr>
            <w:rStyle w:val="Hyperlink"/>
            <w:noProof/>
          </w:rPr>
          <w:t>Windows Intune</w:t>
        </w:r>
        <w:r w:rsidR="00EA4FC7">
          <w:rPr>
            <w:noProof/>
            <w:webHidden/>
          </w:rPr>
          <w:tab/>
        </w:r>
        <w:r w:rsidR="00EA4FC7">
          <w:rPr>
            <w:noProof/>
            <w:webHidden/>
          </w:rPr>
          <w:fldChar w:fldCharType="begin"/>
        </w:r>
        <w:r w:rsidR="00EA4FC7">
          <w:rPr>
            <w:noProof/>
            <w:webHidden/>
          </w:rPr>
          <w:instrText xml:space="preserve"> PAGEREF _Toc399854327 \h </w:instrText>
        </w:r>
        <w:r w:rsidR="00EA4FC7">
          <w:rPr>
            <w:noProof/>
            <w:webHidden/>
          </w:rPr>
        </w:r>
        <w:r w:rsidR="00EA4FC7">
          <w:rPr>
            <w:noProof/>
            <w:webHidden/>
          </w:rPr>
          <w:fldChar w:fldCharType="separate"/>
        </w:r>
        <w:r w:rsidR="00EA4FC7">
          <w:rPr>
            <w:noProof/>
            <w:webHidden/>
          </w:rPr>
          <w:t>67</w:t>
        </w:r>
        <w:r w:rsidR="00EA4FC7">
          <w:rPr>
            <w:noProof/>
            <w:webHidden/>
          </w:rPr>
          <w:fldChar w:fldCharType="end"/>
        </w:r>
      </w:hyperlink>
    </w:p>
    <w:p w14:paraId="68067EAF" w14:textId="77777777" w:rsidR="00EA4FC7" w:rsidRDefault="00CF3B6D">
      <w:pPr>
        <w:pStyle w:val="TOC5"/>
        <w:rPr>
          <w:rFonts w:eastAsiaTheme="minorEastAsia"/>
          <w:noProof/>
          <w:sz w:val="22"/>
          <w:lang w:val="en-US" w:eastAsia="en-US" w:bidi="ar-SA"/>
        </w:rPr>
      </w:pPr>
      <w:hyperlink w:anchor="_Toc399854328" w:history="1">
        <w:r w:rsidR="00EA4FC7" w:rsidRPr="00644671">
          <w:rPr>
            <w:rStyle w:val="Hyperlink"/>
            <w:noProof/>
          </w:rPr>
          <w:t>Windows Intune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_Toc399854328 \h </w:instrText>
        </w:r>
        <w:r w:rsidR="00EA4FC7">
          <w:rPr>
            <w:noProof/>
            <w:webHidden/>
          </w:rPr>
        </w:r>
        <w:r w:rsidR="00EA4FC7">
          <w:rPr>
            <w:noProof/>
            <w:webHidden/>
          </w:rPr>
          <w:fldChar w:fldCharType="separate"/>
        </w:r>
        <w:r w:rsidR="00EA4FC7">
          <w:rPr>
            <w:noProof/>
            <w:webHidden/>
          </w:rPr>
          <w:t>67</w:t>
        </w:r>
        <w:r w:rsidR="00EA4FC7">
          <w:rPr>
            <w:noProof/>
            <w:webHidden/>
          </w:rPr>
          <w:fldChar w:fldCharType="end"/>
        </w:r>
      </w:hyperlink>
    </w:p>
    <w:p w14:paraId="5C36EEFE" w14:textId="77777777" w:rsidR="00EA4FC7" w:rsidRDefault="00CF3B6D">
      <w:pPr>
        <w:pStyle w:val="TOC5"/>
        <w:rPr>
          <w:rFonts w:eastAsiaTheme="minorEastAsia"/>
          <w:noProof/>
          <w:sz w:val="22"/>
          <w:lang w:val="en-US" w:eastAsia="en-US" w:bidi="ar-SA"/>
        </w:rPr>
      </w:pPr>
      <w:hyperlink w:anchor="_Toc399854329" w:history="1">
        <w:r w:rsidR="00EA4FC7" w:rsidRPr="00644671">
          <w:rPr>
            <w:rStyle w:val="Hyperlink"/>
            <w:noProof/>
          </w:rPr>
          <w:t>Windows Intune Add-on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_Toc399854329 \h </w:instrText>
        </w:r>
        <w:r w:rsidR="00EA4FC7">
          <w:rPr>
            <w:noProof/>
            <w:webHidden/>
          </w:rPr>
        </w:r>
        <w:r w:rsidR="00EA4FC7">
          <w:rPr>
            <w:noProof/>
            <w:webHidden/>
          </w:rPr>
          <w:fldChar w:fldCharType="separate"/>
        </w:r>
        <w:r w:rsidR="00EA4FC7">
          <w:rPr>
            <w:noProof/>
            <w:webHidden/>
          </w:rPr>
          <w:t>67</w:t>
        </w:r>
        <w:r w:rsidR="00EA4FC7">
          <w:rPr>
            <w:noProof/>
            <w:webHidden/>
          </w:rPr>
          <w:fldChar w:fldCharType="end"/>
        </w:r>
      </w:hyperlink>
    </w:p>
    <w:p w14:paraId="427B63EF" w14:textId="77777777" w:rsidR="00EA4FC7" w:rsidRDefault="00CF3B6D">
      <w:pPr>
        <w:pStyle w:val="TOC5"/>
        <w:rPr>
          <w:rFonts w:eastAsiaTheme="minorEastAsia"/>
          <w:noProof/>
          <w:sz w:val="22"/>
          <w:lang w:val="en-US" w:eastAsia="en-US" w:bidi="ar-SA"/>
        </w:rPr>
      </w:pPr>
      <w:hyperlink w:anchor="_Toc399854330" w:history="1">
        <w:r w:rsidR="00EA4FC7" w:rsidRPr="00644671">
          <w:rPr>
            <w:rStyle w:val="Hyperlink"/>
            <w:noProof/>
          </w:rPr>
          <w:t>Windows Intune Add-on для System Center Configuration Manager и System Center Endpoint Protection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_Toc399854330 \h </w:instrText>
        </w:r>
        <w:r w:rsidR="00EA4FC7">
          <w:rPr>
            <w:noProof/>
            <w:webHidden/>
          </w:rPr>
        </w:r>
        <w:r w:rsidR="00EA4FC7">
          <w:rPr>
            <w:noProof/>
            <w:webHidden/>
          </w:rPr>
          <w:fldChar w:fldCharType="separate"/>
        </w:r>
        <w:r w:rsidR="00EA4FC7">
          <w:rPr>
            <w:noProof/>
            <w:webHidden/>
          </w:rPr>
          <w:t>67</w:t>
        </w:r>
        <w:r w:rsidR="00EA4FC7">
          <w:rPr>
            <w:noProof/>
            <w:webHidden/>
          </w:rPr>
          <w:fldChar w:fldCharType="end"/>
        </w:r>
      </w:hyperlink>
    </w:p>
    <w:p w14:paraId="12B5A39D" w14:textId="77777777" w:rsidR="00EA4FC7" w:rsidRDefault="00CF3B6D">
      <w:pPr>
        <w:pStyle w:val="TOC5"/>
        <w:rPr>
          <w:rFonts w:eastAsiaTheme="minorEastAsia"/>
          <w:noProof/>
          <w:sz w:val="22"/>
          <w:lang w:val="en-US" w:eastAsia="en-US" w:bidi="ar-SA"/>
        </w:rPr>
      </w:pPr>
      <w:hyperlink w:anchor="_Toc399854331" w:history="1">
        <w:r w:rsidR="00EA4FC7" w:rsidRPr="00644671">
          <w:rPr>
            <w:rStyle w:val="Hyperlink"/>
            <w:noProof/>
          </w:rPr>
          <w:t>Windows Intune USL Add-on, дополнительное хранилище на 1 ГБ</w:t>
        </w:r>
        <w:r w:rsidR="00EA4FC7">
          <w:rPr>
            <w:noProof/>
            <w:webHidden/>
          </w:rPr>
          <w:tab/>
        </w:r>
        <w:r w:rsidR="00EA4FC7">
          <w:rPr>
            <w:noProof/>
            <w:webHidden/>
          </w:rPr>
          <w:fldChar w:fldCharType="begin"/>
        </w:r>
        <w:r w:rsidR="00EA4FC7">
          <w:rPr>
            <w:noProof/>
            <w:webHidden/>
          </w:rPr>
          <w:instrText xml:space="preserve"> PAGEREF _Toc399854331 \h </w:instrText>
        </w:r>
        <w:r w:rsidR="00EA4FC7">
          <w:rPr>
            <w:noProof/>
            <w:webHidden/>
          </w:rPr>
        </w:r>
        <w:r w:rsidR="00EA4FC7">
          <w:rPr>
            <w:noProof/>
            <w:webHidden/>
          </w:rPr>
          <w:fldChar w:fldCharType="separate"/>
        </w:r>
        <w:r w:rsidR="00EA4FC7">
          <w:rPr>
            <w:noProof/>
            <w:webHidden/>
          </w:rPr>
          <w:t>67</w:t>
        </w:r>
        <w:r w:rsidR="00EA4FC7">
          <w:rPr>
            <w:noProof/>
            <w:webHidden/>
          </w:rPr>
          <w:fldChar w:fldCharType="end"/>
        </w:r>
      </w:hyperlink>
    </w:p>
    <w:p w14:paraId="5D528511" w14:textId="77777777" w:rsidR="00EA4FC7" w:rsidRDefault="00CF3B6D">
      <w:pPr>
        <w:pStyle w:val="TOC2"/>
        <w:tabs>
          <w:tab w:val="right" w:leader="dot" w:pos="5030"/>
        </w:tabs>
        <w:rPr>
          <w:rFonts w:eastAsiaTheme="minorEastAsia"/>
          <w:b w:val="0"/>
          <w:smallCaps w:val="0"/>
          <w:noProof/>
          <w:sz w:val="22"/>
          <w:lang w:val="en-US" w:eastAsia="en-US" w:bidi="ar-SA"/>
        </w:rPr>
      </w:pPr>
      <w:hyperlink w:anchor="_Toc399854332" w:history="1">
        <w:r w:rsidR="00EA4FC7" w:rsidRPr="00644671">
          <w:rPr>
            <w:rStyle w:val="Hyperlink"/>
            <w:noProof/>
          </w:rPr>
          <w:t>Другие веб-службы</w:t>
        </w:r>
        <w:r w:rsidR="00EA4FC7">
          <w:rPr>
            <w:noProof/>
            <w:webHidden/>
          </w:rPr>
          <w:tab/>
        </w:r>
        <w:r w:rsidR="00EA4FC7">
          <w:rPr>
            <w:noProof/>
            <w:webHidden/>
          </w:rPr>
          <w:fldChar w:fldCharType="begin"/>
        </w:r>
        <w:r w:rsidR="00EA4FC7">
          <w:rPr>
            <w:noProof/>
            <w:webHidden/>
          </w:rPr>
          <w:instrText xml:space="preserve"> PAGEREF _Toc399854332 \h </w:instrText>
        </w:r>
        <w:r w:rsidR="00EA4FC7">
          <w:rPr>
            <w:noProof/>
            <w:webHidden/>
          </w:rPr>
        </w:r>
        <w:r w:rsidR="00EA4FC7">
          <w:rPr>
            <w:noProof/>
            <w:webHidden/>
          </w:rPr>
          <w:fldChar w:fldCharType="separate"/>
        </w:r>
        <w:r w:rsidR="00EA4FC7">
          <w:rPr>
            <w:noProof/>
            <w:webHidden/>
          </w:rPr>
          <w:t>67</w:t>
        </w:r>
        <w:r w:rsidR="00EA4FC7">
          <w:rPr>
            <w:noProof/>
            <w:webHidden/>
          </w:rPr>
          <w:fldChar w:fldCharType="end"/>
        </w:r>
      </w:hyperlink>
    </w:p>
    <w:p w14:paraId="41C7BE82"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333" w:history="1">
        <w:r w:rsidR="00EA4FC7" w:rsidRPr="00644671">
          <w:rPr>
            <w:rStyle w:val="Hyperlink"/>
            <w:noProof/>
          </w:rPr>
          <w:t>Azure Active Directory</w:t>
        </w:r>
        <w:r w:rsidR="00EA4FC7">
          <w:rPr>
            <w:noProof/>
            <w:webHidden/>
          </w:rPr>
          <w:tab/>
        </w:r>
        <w:r w:rsidR="00EA4FC7">
          <w:rPr>
            <w:noProof/>
            <w:webHidden/>
          </w:rPr>
          <w:fldChar w:fldCharType="begin"/>
        </w:r>
        <w:r w:rsidR="00EA4FC7">
          <w:rPr>
            <w:noProof/>
            <w:webHidden/>
          </w:rPr>
          <w:instrText xml:space="preserve"> PAGEREF _Toc399854333 \h </w:instrText>
        </w:r>
        <w:r w:rsidR="00EA4FC7">
          <w:rPr>
            <w:noProof/>
            <w:webHidden/>
          </w:rPr>
        </w:r>
        <w:r w:rsidR="00EA4FC7">
          <w:rPr>
            <w:noProof/>
            <w:webHidden/>
          </w:rPr>
          <w:fldChar w:fldCharType="separate"/>
        </w:r>
        <w:r w:rsidR="00EA4FC7">
          <w:rPr>
            <w:noProof/>
            <w:webHidden/>
          </w:rPr>
          <w:t>67</w:t>
        </w:r>
        <w:r w:rsidR="00EA4FC7">
          <w:rPr>
            <w:noProof/>
            <w:webHidden/>
          </w:rPr>
          <w:fldChar w:fldCharType="end"/>
        </w:r>
      </w:hyperlink>
    </w:p>
    <w:p w14:paraId="26E45932" w14:textId="77777777" w:rsidR="00EA4FC7" w:rsidRDefault="00CF3B6D">
      <w:pPr>
        <w:pStyle w:val="TOC6"/>
        <w:tabs>
          <w:tab w:val="right" w:leader="dot" w:pos="5030"/>
        </w:tabs>
        <w:rPr>
          <w:rFonts w:eastAsiaTheme="minorEastAsia"/>
          <w:noProof/>
          <w:sz w:val="22"/>
          <w:lang w:val="en-US" w:eastAsia="en-US" w:bidi="ar-SA"/>
        </w:rPr>
      </w:pPr>
      <w:hyperlink w:anchor="_Toc399854334" w:history="1">
        <w:r w:rsidR="00EA4FC7" w:rsidRPr="00644671">
          <w:rPr>
            <w:rStyle w:val="Hyperlink"/>
            <w:noProof/>
          </w:rPr>
          <w:t>Azure Active Directory Basic</w:t>
        </w:r>
        <w:r w:rsidR="00EA4FC7">
          <w:rPr>
            <w:noProof/>
            <w:webHidden/>
          </w:rPr>
          <w:tab/>
        </w:r>
        <w:r w:rsidR="00EA4FC7">
          <w:rPr>
            <w:noProof/>
            <w:webHidden/>
          </w:rPr>
          <w:fldChar w:fldCharType="begin"/>
        </w:r>
        <w:r w:rsidR="00EA4FC7">
          <w:rPr>
            <w:noProof/>
            <w:webHidden/>
          </w:rPr>
          <w:instrText xml:space="preserve"> PAGEREF _Toc399854334 \h </w:instrText>
        </w:r>
        <w:r w:rsidR="00EA4FC7">
          <w:rPr>
            <w:noProof/>
            <w:webHidden/>
          </w:rPr>
        </w:r>
        <w:r w:rsidR="00EA4FC7">
          <w:rPr>
            <w:noProof/>
            <w:webHidden/>
          </w:rPr>
          <w:fldChar w:fldCharType="separate"/>
        </w:r>
        <w:r w:rsidR="00EA4FC7">
          <w:rPr>
            <w:noProof/>
            <w:webHidden/>
          </w:rPr>
          <w:t>67</w:t>
        </w:r>
        <w:r w:rsidR="00EA4FC7">
          <w:rPr>
            <w:noProof/>
            <w:webHidden/>
          </w:rPr>
          <w:fldChar w:fldCharType="end"/>
        </w:r>
      </w:hyperlink>
    </w:p>
    <w:p w14:paraId="213E9015" w14:textId="77777777" w:rsidR="00EA4FC7" w:rsidRDefault="00CF3B6D">
      <w:pPr>
        <w:pStyle w:val="TOC6"/>
        <w:tabs>
          <w:tab w:val="right" w:leader="dot" w:pos="5030"/>
        </w:tabs>
        <w:rPr>
          <w:rFonts w:eastAsiaTheme="minorEastAsia"/>
          <w:noProof/>
          <w:sz w:val="22"/>
          <w:lang w:val="en-US" w:eastAsia="en-US" w:bidi="ar-SA"/>
        </w:rPr>
      </w:pPr>
      <w:hyperlink w:anchor="_Toc399854335" w:history="1">
        <w:r w:rsidR="00EA4FC7" w:rsidRPr="00644671">
          <w:rPr>
            <w:rStyle w:val="Hyperlink"/>
            <w:noProof/>
          </w:rPr>
          <w:t>Azure Active Directory Premium</w:t>
        </w:r>
        <w:r w:rsidR="00EA4FC7">
          <w:rPr>
            <w:noProof/>
            <w:webHidden/>
          </w:rPr>
          <w:tab/>
        </w:r>
        <w:r w:rsidR="00EA4FC7">
          <w:rPr>
            <w:noProof/>
            <w:webHidden/>
          </w:rPr>
          <w:fldChar w:fldCharType="begin"/>
        </w:r>
        <w:r w:rsidR="00EA4FC7">
          <w:rPr>
            <w:noProof/>
            <w:webHidden/>
          </w:rPr>
          <w:instrText xml:space="preserve"> PAGEREF _Toc399854335 \h </w:instrText>
        </w:r>
        <w:r w:rsidR="00EA4FC7">
          <w:rPr>
            <w:noProof/>
            <w:webHidden/>
          </w:rPr>
        </w:r>
        <w:r w:rsidR="00EA4FC7">
          <w:rPr>
            <w:noProof/>
            <w:webHidden/>
          </w:rPr>
          <w:fldChar w:fldCharType="separate"/>
        </w:r>
        <w:r w:rsidR="00EA4FC7">
          <w:rPr>
            <w:noProof/>
            <w:webHidden/>
          </w:rPr>
          <w:t>67</w:t>
        </w:r>
        <w:r w:rsidR="00EA4FC7">
          <w:rPr>
            <w:noProof/>
            <w:webHidden/>
          </w:rPr>
          <w:fldChar w:fldCharType="end"/>
        </w:r>
      </w:hyperlink>
    </w:p>
    <w:p w14:paraId="782A42F4"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336" w:history="1">
        <w:r w:rsidR="00EA4FC7" w:rsidRPr="00644671">
          <w:rPr>
            <w:rStyle w:val="Hyperlink"/>
            <w:noProof/>
          </w:rPr>
          <w:t>Служба управления правами Azure</w:t>
        </w:r>
        <w:r w:rsidR="00EA4FC7">
          <w:rPr>
            <w:noProof/>
            <w:webHidden/>
          </w:rPr>
          <w:tab/>
        </w:r>
        <w:r w:rsidR="00EA4FC7">
          <w:rPr>
            <w:noProof/>
            <w:webHidden/>
          </w:rPr>
          <w:fldChar w:fldCharType="begin"/>
        </w:r>
        <w:r w:rsidR="00EA4FC7">
          <w:rPr>
            <w:noProof/>
            <w:webHidden/>
          </w:rPr>
          <w:instrText xml:space="preserve"> PAGEREF _Toc399854336 \h </w:instrText>
        </w:r>
        <w:r w:rsidR="00EA4FC7">
          <w:rPr>
            <w:noProof/>
            <w:webHidden/>
          </w:rPr>
        </w:r>
        <w:r w:rsidR="00EA4FC7">
          <w:rPr>
            <w:noProof/>
            <w:webHidden/>
          </w:rPr>
          <w:fldChar w:fldCharType="separate"/>
        </w:r>
        <w:r w:rsidR="00EA4FC7">
          <w:rPr>
            <w:noProof/>
            <w:webHidden/>
          </w:rPr>
          <w:t>68</w:t>
        </w:r>
        <w:r w:rsidR="00EA4FC7">
          <w:rPr>
            <w:noProof/>
            <w:webHidden/>
          </w:rPr>
          <w:fldChar w:fldCharType="end"/>
        </w:r>
      </w:hyperlink>
    </w:p>
    <w:p w14:paraId="085775DE" w14:textId="77777777" w:rsidR="00EA4FC7" w:rsidRDefault="00CF3B6D">
      <w:pPr>
        <w:pStyle w:val="TOC6"/>
        <w:tabs>
          <w:tab w:val="right" w:leader="dot" w:pos="5030"/>
        </w:tabs>
        <w:rPr>
          <w:rFonts w:eastAsiaTheme="minorEastAsia"/>
          <w:noProof/>
          <w:sz w:val="22"/>
          <w:lang w:val="en-US" w:eastAsia="en-US" w:bidi="ar-SA"/>
        </w:rPr>
      </w:pPr>
      <w:hyperlink w:anchor="_Toc399854337" w:history="1">
        <w:r w:rsidR="00EA4FC7" w:rsidRPr="00644671">
          <w:rPr>
            <w:rStyle w:val="Hyperlink"/>
            <w:noProof/>
          </w:rPr>
          <w:t>Управление правами Azure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_Toc399854337 \h </w:instrText>
        </w:r>
        <w:r w:rsidR="00EA4FC7">
          <w:rPr>
            <w:noProof/>
            <w:webHidden/>
          </w:rPr>
        </w:r>
        <w:r w:rsidR="00EA4FC7">
          <w:rPr>
            <w:noProof/>
            <w:webHidden/>
          </w:rPr>
          <w:fldChar w:fldCharType="separate"/>
        </w:r>
        <w:r w:rsidR="00EA4FC7">
          <w:rPr>
            <w:noProof/>
            <w:webHidden/>
          </w:rPr>
          <w:t>68</w:t>
        </w:r>
        <w:r w:rsidR="00EA4FC7">
          <w:rPr>
            <w:noProof/>
            <w:webHidden/>
          </w:rPr>
          <w:fldChar w:fldCharType="end"/>
        </w:r>
      </w:hyperlink>
    </w:p>
    <w:p w14:paraId="1E51766E" w14:textId="77777777" w:rsidR="00EA4FC7" w:rsidRDefault="00CF3B6D">
      <w:pPr>
        <w:pStyle w:val="TOC6"/>
        <w:tabs>
          <w:tab w:val="right" w:leader="dot" w:pos="5030"/>
        </w:tabs>
        <w:rPr>
          <w:rFonts w:eastAsiaTheme="minorEastAsia"/>
          <w:noProof/>
          <w:sz w:val="22"/>
          <w:lang w:val="en-US" w:eastAsia="en-US" w:bidi="ar-SA"/>
        </w:rPr>
      </w:pPr>
      <w:hyperlink w:anchor="_Toc399854338" w:history="1">
        <w:r w:rsidR="00EA4FC7" w:rsidRPr="00644671">
          <w:rPr>
            <w:rStyle w:val="Hyperlink"/>
            <w:noProof/>
          </w:rPr>
          <w:t>Управление правами Azure A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_Toc399854338 \h </w:instrText>
        </w:r>
        <w:r w:rsidR="00EA4FC7">
          <w:rPr>
            <w:noProof/>
            <w:webHidden/>
          </w:rPr>
        </w:r>
        <w:r w:rsidR="00EA4FC7">
          <w:rPr>
            <w:noProof/>
            <w:webHidden/>
          </w:rPr>
          <w:fldChar w:fldCharType="separate"/>
        </w:r>
        <w:r w:rsidR="00EA4FC7">
          <w:rPr>
            <w:noProof/>
            <w:webHidden/>
          </w:rPr>
          <w:t>68</w:t>
        </w:r>
        <w:r w:rsidR="00EA4FC7">
          <w:rPr>
            <w:noProof/>
            <w:webHidden/>
          </w:rPr>
          <w:fldChar w:fldCharType="end"/>
        </w:r>
      </w:hyperlink>
    </w:p>
    <w:p w14:paraId="363916F4" w14:textId="77777777" w:rsidR="00EA4FC7" w:rsidRDefault="00CF3B6D">
      <w:pPr>
        <w:pStyle w:val="TOC6"/>
        <w:tabs>
          <w:tab w:val="right" w:leader="dot" w:pos="5030"/>
        </w:tabs>
        <w:rPr>
          <w:rFonts w:eastAsiaTheme="minorEastAsia"/>
          <w:noProof/>
          <w:sz w:val="22"/>
          <w:lang w:val="en-US" w:eastAsia="en-US" w:bidi="ar-SA"/>
        </w:rPr>
      </w:pPr>
      <w:hyperlink w:anchor="_Toc399854339" w:history="1">
        <w:r w:rsidR="00EA4FC7" w:rsidRPr="00644671">
          <w:rPr>
            <w:rStyle w:val="Hyperlink"/>
            <w:noProof/>
          </w:rPr>
          <w:t>Управление правами Azure Add-on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_Toc399854339 \h </w:instrText>
        </w:r>
        <w:r w:rsidR="00EA4FC7">
          <w:rPr>
            <w:noProof/>
            <w:webHidden/>
          </w:rPr>
        </w:r>
        <w:r w:rsidR="00EA4FC7">
          <w:rPr>
            <w:noProof/>
            <w:webHidden/>
          </w:rPr>
          <w:fldChar w:fldCharType="separate"/>
        </w:r>
        <w:r w:rsidR="00EA4FC7">
          <w:rPr>
            <w:noProof/>
            <w:webHidden/>
          </w:rPr>
          <w:t>68</w:t>
        </w:r>
        <w:r w:rsidR="00EA4FC7">
          <w:rPr>
            <w:noProof/>
            <w:webHidden/>
          </w:rPr>
          <w:fldChar w:fldCharType="end"/>
        </w:r>
      </w:hyperlink>
    </w:p>
    <w:p w14:paraId="473262EF"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340" w:history="1">
        <w:r w:rsidR="00EA4FC7" w:rsidRPr="00644671">
          <w:rPr>
            <w:rStyle w:val="Hyperlink"/>
            <w:noProof/>
          </w:rPr>
          <w:t>Карты Bing</w:t>
        </w:r>
        <w:r w:rsidR="00EA4FC7">
          <w:rPr>
            <w:noProof/>
            <w:webHidden/>
          </w:rPr>
          <w:tab/>
        </w:r>
        <w:r w:rsidR="00EA4FC7">
          <w:rPr>
            <w:noProof/>
            <w:webHidden/>
          </w:rPr>
          <w:fldChar w:fldCharType="begin"/>
        </w:r>
        <w:r w:rsidR="00EA4FC7">
          <w:rPr>
            <w:noProof/>
            <w:webHidden/>
          </w:rPr>
          <w:instrText xml:space="preserve"> PAGEREF _Toc399854340 \h </w:instrText>
        </w:r>
        <w:r w:rsidR="00EA4FC7">
          <w:rPr>
            <w:noProof/>
            <w:webHidden/>
          </w:rPr>
        </w:r>
        <w:r w:rsidR="00EA4FC7">
          <w:rPr>
            <w:noProof/>
            <w:webHidden/>
          </w:rPr>
          <w:fldChar w:fldCharType="separate"/>
        </w:r>
        <w:r w:rsidR="00EA4FC7">
          <w:rPr>
            <w:noProof/>
            <w:webHidden/>
          </w:rPr>
          <w:t>68</w:t>
        </w:r>
        <w:r w:rsidR="00EA4FC7">
          <w:rPr>
            <w:noProof/>
            <w:webHidden/>
          </w:rPr>
          <w:fldChar w:fldCharType="end"/>
        </w:r>
      </w:hyperlink>
    </w:p>
    <w:p w14:paraId="730A51EC" w14:textId="77777777" w:rsidR="00EA4FC7" w:rsidRDefault="00CF3B6D">
      <w:pPr>
        <w:pStyle w:val="TOC6"/>
        <w:tabs>
          <w:tab w:val="right" w:leader="dot" w:pos="5030"/>
        </w:tabs>
        <w:rPr>
          <w:rFonts w:eastAsiaTheme="minorEastAsia"/>
          <w:noProof/>
          <w:sz w:val="22"/>
          <w:lang w:val="en-US" w:eastAsia="en-US" w:bidi="ar-SA"/>
        </w:rPr>
      </w:pPr>
      <w:hyperlink w:anchor="_Toc399854341" w:history="1">
        <w:r w:rsidR="00EA4FC7" w:rsidRPr="00644671">
          <w:rPr>
            <w:rStyle w:val="Hyperlink"/>
            <w:noProof/>
          </w:rPr>
          <w:t>Карты Bing: отслеживание потребителей «на</w:t>
        </w:r>
        <w:r w:rsidR="00EA4FC7" w:rsidRPr="00644671">
          <w:rPr>
            <w:rStyle w:val="Hyperlink"/>
            <w:noProof/>
            <w:lang w:val="en-US"/>
          </w:rPr>
          <w:t> </w:t>
        </w:r>
        <w:r w:rsidR="00EA4FC7" w:rsidRPr="00644671">
          <w:rPr>
            <w:rStyle w:val="Hyperlink"/>
            <w:noProof/>
          </w:rPr>
          <w:t>актив» (ежемесячная подписка)</w:t>
        </w:r>
        <w:r w:rsidR="00EA4FC7">
          <w:rPr>
            <w:noProof/>
            <w:webHidden/>
          </w:rPr>
          <w:tab/>
        </w:r>
        <w:r w:rsidR="00EA4FC7">
          <w:rPr>
            <w:noProof/>
            <w:webHidden/>
          </w:rPr>
          <w:fldChar w:fldCharType="begin"/>
        </w:r>
        <w:r w:rsidR="00EA4FC7">
          <w:rPr>
            <w:noProof/>
            <w:webHidden/>
          </w:rPr>
          <w:instrText xml:space="preserve"> PAGEREF _Toc399854341 \h </w:instrText>
        </w:r>
        <w:r w:rsidR="00EA4FC7">
          <w:rPr>
            <w:noProof/>
            <w:webHidden/>
          </w:rPr>
        </w:r>
        <w:r w:rsidR="00EA4FC7">
          <w:rPr>
            <w:noProof/>
            <w:webHidden/>
          </w:rPr>
          <w:fldChar w:fldCharType="separate"/>
        </w:r>
        <w:r w:rsidR="00EA4FC7">
          <w:rPr>
            <w:noProof/>
            <w:webHidden/>
          </w:rPr>
          <w:t>68</w:t>
        </w:r>
        <w:r w:rsidR="00EA4FC7">
          <w:rPr>
            <w:noProof/>
            <w:webHidden/>
          </w:rPr>
          <w:fldChar w:fldCharType="end"/>
        </w:r>
      </w:hyperlink>
    </w:p>
    <w:p w14:paraId="6DF5C889" w14:textId="77777777" w:rsidR="00EA4FC7" w:rsidRDefault="00CF3B6D">
      <w:pPr>
        <w:pStyle w:val="TOC6"/>
        <w:tabs>
          <w:tab w:val="right" w:leader="dot" w:pos="5030"/>
        </w:tabs>
        <w:rPr>
          <w:rFonts w:eastAsiaTheme="minorEastAsia"/>
          <w:noProof/>
          <w:sz w:val="22"/>
          <w:lang w:val="en-US" w:eastAsia="en-US" w:bidi="ar-SA"/>
        </w:rPr>
      </w:pPr>
      <w:hyperlink w:anchor="_Toc399854342" w:history="1">
        <w:r w:rsidR="00EA4FC7" w:rsidRPr="00644671">
          <w:rPr>
            <w:rStyle w:val="Hyperlink"/>
            <w:noProof/>
          </w:rPr>
          <w:t>Карты Bing для предприятий (ежемесячный взнос по подписке)</w:t>
        </w:r>
        <w:r w:rsidR="00EA4FC7">
          <w:rPr>
            <w:noProof/>
            <w:webHidden/>
          </w:rPr>
          <w:tab/>
        </w:r>
        <w:r w:rsidR="00EA4FC7">
          <w:rPr>
            <w:noProof/>
            <w:webHidden/>
          </w:rPr>
          <w:fldChar w:fldCharType="begin"/>
        </w:r>
        <w:r w:rsidR="00EA4FC7">
          <w:rPr>
            <w:noProof/>
            <w:webHidden/>
          </w:rPr>
          <w:instrText xml:space="preserve"> PAGEREF _Toc399854342 \h </w:instrText>
        </w:r>
        <w:r w:rsidR="00EA4FC7">
          <w:rPr>
            <w:noProof/>
            <w:webHidden/>
          </w:rPr>
        </w:r>
        <w:r w:rsidR="00EA4FC7">
          <w:rPr>
            <w:noProof/>
            <w:webHidden/>
          </w:rPr>
          <w:fldChar w:fldCharType="separate"/>
        </w:r>
        <w:r w:rsidR="00EA4FC7">
          <w:rPr>
            <w:noProof/>
            <w:webHidden/>
          </w:rPr>
          <w:t>68</w:t>
        </w:r>
        <w:r w:rsidR="00EA4FC7">
          <w:rPr>
            <w:noProof/>
            <w:webHidden/>
          </w:rPr>
          <w:fldChar w:fldCharType="end"/>
        </w:r>
      </w:hyperlink>
    </w:p>
    <w:p w14:paraId="091B2F14" w14:textId="77777777" w:rsidR="00EA4FC7" w:rsidRDefault="00CF3B6D">
      <w:pPr>
        <w:pStyle w:val="TOC6"/>
        <w:tabs>
          <w:tab w:val="right" w:leader="dot" w:pos="5030"/>
        </w:tabs>
        <w:rPr>
          <w:rFonts w:eastAsiaTheme="minorEastAsia"/>
          <w:noProof/>
          <w:sz w:val="22"/>
          <w:lang w:val="en-US" w:eastAsia="en-US" w:bidi="ar-SA"/>
        </w:rPr>
      </w:pPr>
      <w:hyperlink w:anchor="_Toc399854343" w:history="1">
        <w:r w:rsidR="00EA4FC7" w:rsidRPr="00644671">
          <w:rPr>
            <w:rStyle w:val="Hyperlink"/>
            <w:noProof/>
          </w:rPr>
          <w:t>Карты Bing: использование внутреннего веб-сайта (ежемесячная подписка на 100 000 транзакций)</w:t>
        </w:r>
        <w:r w:rsidR="00EA4FC7">
          <w:rPr>
            <w:noProof/>
            <w:webHidden/>
          </w:rPr>
          <w:tab/>
        </w:r>
        <w:r w:rsidR="00EA4FC7">
          <w:rPr>
            <w:noProof/>
            <w:webHidden/>
          </w:rPr>
          <w:fldChar w:fldCharType="begin"/>
        </w:r>
        <w:r w:rsidR="00EA4FC7">
          <w:rPr>
            <w:noProof/>
            <w:webHidden/>
          </w:rPr>
          <w:instrText xml:space="preserve"> PAGEREF _Toc399854343 \h </w:instrText>
        </w:r>
        <w:r w:rsidR="00EA4FC7">
          <w:rPr>
            <w:noProof/>
            <w:webHidden/>
          </w:rPr>
        </w:r>
        <w:r w:rsidR="00EA4FC7">
          <w:rPr>
            <w:noProof/>
            <w:webHidden/>
          </w:rPr>
          <w:fldChar w:fldCharType="separate"/>
        </w:r>
        <w:r w:rsidR="00EA4FC7">
          <w:rPr>
            <w:noProof/>
            <w:webHidden/>
          </w:rPr>
          <w:t>68</w:t>
        </w:r>
        <w:r w:rsidR="00EA4FC7">
          <w:rPr>
            <w:noProof/>
            <w:webHidden/>
          </w:rPr>
          <w:fldChar w:fldCharType="end"/>
        </w:r>
      </w:hyperlink>
    </w:p>
    <w:p w14:paraId="72E9B6C1" w14:textId="77777777" w:rsidR="00EA4FC7" w:rsidRDefault="00CF3B6D">
      <w:pPr>
        <w:pStyle w:val="TOC6"/>
        <w:tabs>
          <w:tab w:val="right" w:leader="dot" w:pos="5030"/>
        </w:tabs>
        <w:rPr>
          <w:rFonts w:eastAsiaTheme="minorEastAsia"/>
          <w:noProof/>
          <w:sz w:val="22"/>
          <w:lang w:val="en-US" w:eastAsia="en-US" w:bidi="ar-SA"/>
        </w:rPr>
      </w:pPr>
      <w:hyperlink w:anchor="_Toc399854344" w:history="1">
        <w:r w:rsidR="00EA4FC7" w:rsidRPr="00644671">
          <w:rPr>
            <w:rStyle w:val="Hyperlink"/>
            <w:noProof/>
          </w:rPr>
          <w:t>Карты Bing: использование внутреннего веб-сайта (ежемесячная подписка на 250 000 (или</w:t>
        </w:r>
        <w:r w:rsidR="00EA4FC7" w:rsidRPr="00644671">
          <w:rPr>
            <w:rStyle w:val="Hyperlink"/>
            <w:noProof/>
            <w:lang w:val="en-US"/>
          </w:rPr>
          <w:t> </w:t>
        </w:r>
        <w:r w:rsidR="00EA4FC7" w:rsidRPr="00644671">
          <w:rPr>
            <w:rStyle w:val="Hyperlink"/>
            <w:noProof/>
          </w:rPr>
          <w:t>более) транзакций)</w:t>
        </w:r>
        <w:r w:rsidR="00EA4FC7">
          <w:rPr>
            <w:noProof/>
            <w:webHidden/>
          </w:rPr>
          <w:tab/>
        </w:r>
        <w:r w:rsidR="00EA4FC7">
          <w:rPr>
            <w:noProof/>
            <w:webHidden/>
          </w:rPr>
          <w:fldChar w:fldCharType="begin"/>
        </w:r>
        <w:r w:rsidR="00EA4FC7">
          <w:rPr>
            <w:noProof/>
            <w:webHidden/>
          </w:rPr>
          <w:instrText xml:space="preserve"> PAGEREF _Toc399854344 \h </w:instrText>
        </w:r>
        <w:r w:rsidR="00EA4FC7">
          <w:rPr>
            <w:noProof/>
            <w:webHidden/>
          </w:rPr>
        </w:r>
        <w:r w:rsidR="00EA4FC7">
          <w:rPr>
            <w:noProof/>
            <w:webHidden/>
          </w:rPr>
          <w:fldChar w:fldCharType="separate"/>
        </w:r>
        <w:r w:rsidR="00EA4FC7">
          <w:rPr>
            <w:noProof/>
            <w:webHidden/>
          </w:rPr>
          <w:t>68</w:t>
        </w:r>
        <w:r w:rsidR="00EA4FC7">
          <w:rPr>
            <w:noProof/>
            <w:webHidden/>
          </w:rPr>
          <w:fldChar w:fldCharType="end"/>
        </w:r>
      </w:hyperlink>
    </w:p>
    <w:p w14:paraId="0B14F590" w14:textId="77777777" w:rsidR="00EA4FC7" w:rsidRDefault="00CF3B6D">
      <w:pPr>
        <w:pStyle w:val="TOC6"/>
        <w:tabs>
          <w:tab w:val="right" w:leader="dot" w:pos="5030"/>
        </w:tabs>
        <w:rPr>
          <w:rFonts w:eastAsiaTheme="minorEastAsia"/>
          <w:noProof/>
          <w:sz w:val="22"/>
          <w:lang w:val="en-US" w:eastAsia="en-US" w:bidi="ar-SA"/>
        </w:rPr>
      </w:pPr>
      <w:hyperlink w:anchor="_Toc399854345" w:history="1">
        <w:r w:rsidR="00EA4FC7" w:rsidRPr="00644671">
          <w:rPr>
            <w:rStyle w:val="Hyperlink"/>
            <w:noProof/>
          </w:rPr>
          <w:t>Карты Bing «на известного пользователя» (ежемесячная подписка)</w:t>
        </w:r>
        <w:r w:rsidR="00EA4FC7">
          <w:rPr>
            <w:noProof/>
            <w:webHidden/>
          </w:rPr>
          <w:tab/>
        </w:r>
        <w:r w:rsidR="00EA4FC7">
          <w:rPr>
            <w:noProof/>
            <w:webHidden/>
          </w:rPr>
          <w:fldChar w:fldCharType="begin"/>
        </w:r>
        <w:r w:rsidR="00EA4FC7">
          <w:rPr>
            <w:noProof/>
            <w:webHidden/>
          </w:rPr>
          <w:instrText xml:space="preserve"> PAGEREF _Toc399854345 \h </w:instrText>
        </w:r>
        <w:r w:rsidR="00EA4FC7">
          <w:rPr>
            <w:noProof/>
            <w:webHidden/>
          </w:rPr>
        </w:r>
        <w:r w:rsidR="00EA4FC7">
          <w:rPr>
            <w:noProof/>
            <w:webHidden/>
          </w:rPr>
          <w:fldChar w:fldCharType="separate"/>
        </w:r>
        <w:r w:rsidR="00EA4FC7">
          <w:rPr>
            <w:noProof/>
            <w:webHidden/>
          </w:rPr>
          <w:t>68</w:t>
        </w:r>
        <w:r w:rsidR="00EA4FC7">
          <w:rPr>
            <w:noProof/>
            <w:webHidden/>
          </w:rPr>
          <w:fldChar w:fldCharType="end"/>
        </w:r>
      </w:hyperlink>
    </w:p>
    <w:p w14:paraId="3E1D5B12" w14:textId="77777777" w:rsidR="00EA4FC7" w:rsidRDefault="00CF3B6D">
      <w:pPr>
        <w:pStyle w:val="TOC6"/>
        <w:tabs>
          <w:tab w:val="right" w:leader="dot" w:pos="5030"/>
        </w:tabs>
        <w:rPr>
          <w:rFonts w:eastAsiaTheme="minorEastAsia"/>
          <w:noProof/>
          <w:sz w:val="22"/>
          <w:lang w:val="en-US" w:eastAsia="en-US" w:bidi="ar-SA"/>
        </w:rPr>
      </w:pPr>
      <w:hyperlink w:anchor="_Toc399854346" w:history="1">
        <w:r w:rsidR="00EA4FC7" w:rsidRPr="00644671">
          <w:rPr>
            <w:rStyle w:val="Hyperlink"/>
            <w:noProof/>
          </w:rPr>
          <w:t>Карты Bing: пакет на 5</w:t>
        </w:r>
        <w:r w:rsidR="00EA4FC7" w:rsidRPr="00644671">
          <w:rPr>
            <w:rStyle w:val="Hyperlink"/>
            <w:noProof/>
            <w:lang w:val="en-US"/>
          </w:rPr>
          <w:t> </w:t>
        </w:r>
        <w:r w:rsidR="00EA4FC7" w:rsidRPr="00644671">
          <w:rPr>
            <w:rStyle w:val="Hyperlink"/>
            <w:noProof/>
          </w:rPr>
          <w:t>000 известных пользователей (ежемесячная подписка)</w:t>
        </w:r>
        <w:r w:rsidR="00EA4FC7">
          <w:rPr>
            <w:noProof/>
            <w:webHidden/>
          </w:rPr>
          <w:tab/>
        </w:r>
        <w:r w:rsidR="00EA4FC7">
          <w:rPr>
            <w:noProof/>
            <w:webHidden/>
          </w:rPr>
          <w:fldChar w:fldCharType="begin"/>
        </w:r>
        <w:r w:rsidR="00EA4FC7">
          <w:rPr>
            <w:noProof/>
            <w:webHidden/>
          </w:rPr>
          <w:instrText xml:space="preserve"> PAGEREF _Toc399854346 \h </w:instrText>
        </w:r>
        <w:r w:rsidR="00EA4FC7">
          <w:rPr>
            <w:noProof/>
            <w:webHidden/>
          </w:rPr>
        </w:r>
        <w:r w:rsidR="00EA4FC7">
          <w:rPr>
            <w:noProof/>
            <w:webHidden/>
          </w:rPr>
          <w:fldChar w:fldCharType="separate"/>
        </w:r>
        <w:r w:rsidR="00EA4FC7">
          <w:rPr>
            <w:noProof/>
            <w:webHidden/>
          </w:rPr>
          <w:t>68</w:t>
        </w:r>
        <w:r w:rsidR="00EA4FC7">
          <w:rPr>
            <w:noProof/>
            <w:webHidden/>
          </w:rPr>
          <w:fldChar w:fldCharType="end"/>
        </w:r>
      </w:hyperlink>
    </w:p>
    <w:p w14:paraId="073B9F81" w14:textId="77777777" w:rsidR="00EA4FC7" w:rsidRDefault="00CF3B6D">
      <w:pPr>
        <w:pStyle w:val="TOC6"/>
        <w:tabs>
          <w:tab w:val="right" w:leader="dot" w:pos="5030"/>
        </w:tabs>
        <w:rPr>
          <w:rFonts w:eastAsiaTheme="minorEastAsia"/>
          <w:noProof/>
          <w:sz w:val="22"/>
          <w:lang w:val="en-US" w:eastAsia="en-US" w:bidi="ar-SA"/>
        </w:rPr>
      </w:pPr>
      <w:hyperlink w:anchor="_Toc399854347" w:history="1">
        <w:r w:rsidR="00EA4FC7" w:rsidRPr="00644671">
          <w:rPr>
            <w:rStyle w:val="Hyperlink"/>
            <w:noProof/>
          </w:rPr>
          <w:t>Облегченная версия Карт Bing «на известного пользователя» (ежемесячная подписка)</w:t>
        </w:r>
        <w:r w:rsidR="00EA4FC7">
          <w:rPr>
            <w:noProof/>
            <w:webHidden/>
          </w:rPr>
          <w:tab/>
        </w:r>
        <w:r w:rsidR="00EA4FC7">
          <w:rPr>
            <w:noProof/>
            <w:webHidden/>
          </w:rPr>
          <w:fldChar w:fldCharType="begin"/>
        </w:r>
        <w:r w:rsidR="00EA4FC7">
          <w:rPr>
            <w:noProof/>
            <w:webHidden/>
          </w:rPr>
          <w:instrText xml:space="preserve"> PAGEREF _Toc399854347 \h </w:instrText>
        </w:r>
        <w:r w:rsidR="00EA4FC7">
          <w:rPr>
            <w:noProof/>
            <w:webHidden/>
          </w:rPr>
        </w:r>
        <w:r w:rsidR="00EA4FC7">
          <w:rPr>
            <w:noProof/>
            <w:webHidden/>
          </w:rPr>
          <w:fldChar w:fldCharType="separate"/>
        </w:r>
        <w:r w:rsidR="00EA4FC7">
          <w:rPr>
            <w:noProof/>
            <w:webHidden/>
          </w:rPr>
          <w:t>68</w:t>
        </w:r>
        <w:r w:rsidR="00EA4FC7">
          <w:rPr>
            <w:noProof/>
            <w:webHidden/>
          </w:rPr>
          <w:fldChar w:fldCharType="end"/>
        </w:r>
      </w:hyperlink>
    </w:p>
    <w:p w14:paraId="1562C2CD" w14:textId="77777777" w:rsidR="00EA4FC7" w:rsidRDefault="00CF3B6D">
      <w:pPr>
        <w:pStyle w:val="TOC6"/>
        <w:tabs>
          <w:tab w:val="right" w:leader="dot" w:pos="5030"/>
        </w:tabs>
        <w:rPr>
          <w:rFonts w:eastAsiaTheme="minorEastAsia"/>
          <w:noProof/>
          <w:sz w:val="22"/>
          <w:lang w:val="en-US" w:eastAsia="en-US" w:bidi="ar-SA"/>
        </w:rPr>
      </w:pPr>
      <w:hyperlink w:anchor="_Toc399854348" w:history="1">
        <w:r w:rsidR="00EA4FC7" w:rsidRPr="00644671">
          <w:rPr>
            <w:rStyle w:val="Hyperlink"/>
            <w:noProof/>
          </w:rPr>
          <w:t>Облегченная версия Карт Bing: пакет на 5 000 известных пользователей (ежемесячная подписка)</w:t>
        </w:r>
        <w:r w:rsidR="00EA4FC7">
          <w:rPr>
            <w:noProof/>
            <w:webHidden/>
          </w:rPr>
          <w:tab/>
        </w:r>
        <w:r w:rsidR="00EA4FC7">
          <w:rPr>
            <w:noProof/>
            <w:webHidden/>
          </w:rPr>
          <w:fldChar w:fldCharType="begin"/>
        </w:r>
        <w:r w:rsidR="00EA4FC7">
          <w:rPr>
            <w:noProof/>
            <w:webHidden/>
          </w:rPr>
          <w:instrText xml:space="preserve"> PAGEREF _Toc399854348 \h </w:instrText>
        </w:r>
        <w:r w:rsidR="00EA4FC7">
          <w:rPr>
            <w:noProof/>
            <w:webHidden/>
          </w:rPr>
        </w:r>
        <w:r w:rsidR="00EA4FC7">
          <w:rPr>
            <w:noProof/>
            <w:webHidden/>
          </w:rPr>
          <w:fldChar w:fldCharType="separate"/>
        </w:r>
        <w:r w:rsidR="00EA4FC7">
          <w:rPr>
            <w:noProof/>
            <w:webHidden/>
          </w:rPr>
          <w:t>68</w:t>
        </w:r>
        <w:r w:rsidR="00EA4FC7">
          <w:rPr>
            <w:noProof/>
            <w:webHidden/>
          </w:rPr>
          <w:fldChar w:fldCharType="end"/>
        </w:r>
      </w:hyperlink>
    </w:p>
    <w:p w14:paraId="08D7E906" w14:textId="77777777" w:rsidR="00EA4FC7" w:rsidRDefault="00CF3B6D">
      <w:pPr>
        <w:pStyle w:val="TOC6"/>
        <w:tabs>
          <w:tab w:val="right" w:leader="dot" w:pos="5030"/>
        </w:tabs>
        <w:rPr>
          <w:rFonts w:eastAsiaTheme="minorEastAsia"/>
          <w:noProof/>
          <w:sz w:val="22"/>
          <w:lang w:val="en-US" w:eastAsia="en-US" w:bidi="ar-SA"/>
        </w:rPr>
      </w:pPr>
      <w:hyperlink w:anchor="_Toc399854349" w:history="1">
        <w:r w:rsidR="00EA4FC7" w:rsidRPr="00644671">
          <w:rPr>
            <w:rStyle w:val="Hyperlink"/>
            <w:noProof/>
          </w:rPr>
          <w:t>Карты Bing: управление лицензиями для Windows (для Европы или Северной Америки)</w:t>
        </w:r>
        <w:r w:rsidR="00EA4FC7">
          <w:rPr>
            <w:noProof/>
            <w:webHidden/>
          </w:rPr>
          <w:tab/>
        </w:r>
        <w:r w:rsidR="00EA4FC7">
          <w:rPr>
            <w:noProof/>
            <w:webHidden/>
          </w:rPr>
          <w:fldChar w:fldCharType="begin"/>
        </w:r>
        <w:r w:rsidR="00EA4FC7">
          <w:rPr>
            <w:noProof/>
            <w:webHidden/>
          </w:rPr>
          <w:instrText xml:space="preserve"> PAGEREF _Toc399854349 \h </w:instrText>
        </w:r>
        <w:r w:rsidR="00EA4FC7">
          <w:rPr>
            <w:noProof/>
            <w:webHidden/>
          </w:rPr>
        </w:r>
        <w:r w:rsidR="00EA4FC7">
          <w:rPr>
            <w:noProof/>
            <w:webHidden/>
          </w:rPr>
          <w:fldChar w:fldCharType="separate"/>
        </w:r>
        <w:r w:rsidR="00EA4FC7">
          <w:rPr>
            <w:noProof/>
            <w:webHidden/>
          </w:rPr>
          <w:t>68</w:t>
        </w:r>
        <w:r w:rsidR="00EA4FC7">
          <w:rPr>
            <w:noProof/>
            <w:webHidden/>
          </w:rPr>
          <w:fldChar w:fldCharType="end"/>
        </w:r>
      </w:hyperlink>
    </w:p>
    <w:p w14:paraId="5E1347A5" w14:textId="77777777" w:rsidR="00EA4FC7" w:rsidRDefault="00CF3B6D">
      <w:pPr>
        <w:pStyle w:val="TOC6"/>
        <w:tabs>
          <w:tab w:val="right" w:leader="dot" w:pos="5030"/>
        </w:tabs>
        <w:rPr>
          <w:rFonts w:eastAsiaTheme="minorEastAsia"/>
          <w:noProof/>
          <w:sz w:val="22"/>
          <w:lang w:val="en-US" w:eastAsia="en-US" w:bidi="ar-SA"/>
        </w:rPr>
      </w:pPr>
      <w:hyperlink w:anchor="_Toc399854350" w:history="1">
        <w:r w:rsidR="00EA4FC7" w:rsidRPr="00644671">
          <w:rPr>
            <w:rStyle w:val="Hyperlink"/>
            <w:noProof/>
          </w:rPr>
          <w:t>Карты Bing: управление лицензиями для Windows (ежемесячный взнос по подписке на</w:t>
        </w:r>
        <w:r w:rsidR="00EA4FC7" w:rsidRPr="00644671">
          <w:rPr>
            <w:rStyle w:val="Hyperlink"/>
            <w:noProof/>
            <w:lang w:val="en-US"/>
          </w:rPr>
          <w:t> </w:t>
        </w:r>
        <w:r w:rsidR="00EA4FC7" w:rsidRPr="00644671">
          <w:rPr>
            <w:rStyle w:val="Hyperlink"/>
            <w:noProof/>
          </w:rPr>
          <w:t>платформу)</w:t>
        </w:r>
        <w:r w:rsidR="00EA4FC7">
          <w:rPr>
            <w:noProof/>
            <w:webHidden/>
          </w:rPr>
          <w:tab/>
        </w:r>
        <w:r w:rsidR="00EA4FC7">
          <w:rPr>
            <w:noProof/>
            <w:webHidden/>
          </w:rPr>
          <w:fldChar w:fldCharType="begin"/>
        </w:r>
        <w:r w:rsidR="00EA4FC7">
          <w:rPr>
            <w:noProof/>
            <w:webHidden/>
          </w:rPr>
          <w:instrText xml:space="preserve"> PAGEREF _Toc399854350 \h </w:instrText>
        </w:r>
        <w:r w:rsidR="00EA4FC7">
          <w:rPr>
            <w:noProof/>
            <w:webHidden/>
          </w:rPr>
        </w:r>
        <w:r w:rsidR="00EA4FC7">
          <w:rPr>
            <w:noProof/>
            <w:webHidden/>
          </w:rPr>
          <w:fldChar w:fldCharType="separate"/>
        </w:r>
        <w:r w:rsidR="00EA4FC7">
          <w:rPr>
            <w:noProof/>
            <w:webHidden/>
          </w:rPr>
          <w:t>69</w:t>
        </w:r>
        <w:r w:rsidR="00EA4FC7">
          <w:rPr>
            <w:noProof/>
            <w:webHidden/>
          </w:rPr>
          <w:fldChar w:fldCharType="end"/>
        </w:r>
      </w:hyperlink>
    </w:p>
    <w:p w14:paraId="24B07530" w14:textId="77777777" w:rsidR="00EA4FC7" w:rsidRDefault="00CF3B6D">
      <w:pPr>
        <w:pStyle w:val="TOC6"/>
        <w:tabs>
          <w:tab w:val="right" w:leader="dot" w:pos="5030"/>
        </w:tabs>
        <w:rPr>
          <w:rFonts w:eastAsiaTheme="minorEastAsia"/>
          <w:noProof/>
          <w:sz w:val="22"/>
          <w:lang w:val="en-US" w:eastAsia="en-US" w:bidi="ar-SA"/>
        </w:rPr>
      </w:pPr>
      <w:hyperlink w:anchor="_Toc399854351" w:history="1">
        <w:r w:rsidR="00EA4FC7" w:rsidRPr="00644671">
          <w:rPr>
            <w:rStyle w:val="Hyperlink"/>
            <w:noProof/>
          </w:rPr>
          <w:t>Карты Bing: использование общедоступного веб-сайта (ежемесячная подписка на 100 000 транзакций)</w:t>
        </w:r>
        <w:r w:rsidR="00EA4FC7">
          <w:rPr>
            <w:noProof/>
            <w:webHidden/>
          </w:rPr>
          <w:tab/>
        </w:r>
        <w:r w:rsidR="00EA4FC7">
          <w:rPr>
            <w:noProof/>
            <w:webHidden/>
          </w:rPr>
          <w:fldChar w:fldCharType="begin"/>
        </w:r>
        <w:r w:rsidR="00EA4FC7">
          <w:rPr>
            <w:noProof/>
            <w:webHidden/>
          </w:rPr>
          <w:instrText xml:space="preserve"> PAGEREF _Toc399854351 \h </w:instrText>
        </w:r>
        <w:r w:rsidR="00EA4FC7">
          <w:rPr>
            <w:noProof/>
            <w:webHidden/>
          </w:rPr>
        </w:r>
        <w:r w:rsidR="00EA4FC7">
          <w:rPr>
            <w:noProof/>
            <w:webHidden/>
          </w:rPr>
          <w:fldChar w:fldCharType="separate"/>
        </w:r>
        <w:r w:rsidR="00EA4FC7">
          <w:rPr>
            <w:noProof/>
            <w:webHidden/>
          </w:rPr>
          <w:t>69</w:t>
        </w:r>
        <w:r w:rsidR="00EA4FC7">
          <w:rPr>
            <w:noProof/>
            <w:webHidden/>
          </w:rPr>
          <w:fldChar w:fldCharType="end"/>
        </w:r>
      </w:hyperlink>
    </w:p>
    <w:p w14:paraId="208C69A9" w14:textId="77777777" w:rsidR="00EA4FC7" w:rsidRDefault="00CF3B6D">
      <w:pPr>
        <w:pStyle w:val="TOC6"/>
        <w:tabs>
          <w:tab w:val="right" w:leader="dot" w:pos="5030"/>
        </w:tabs>
        <w:rPr>
          <w:rFonts w:eastAsiaTheme="minorEastAsia"/>
          <w:noProof/>
          <w:sz w:val="22"/>
          <w:lang w:val="en-US" w:eastAsia="en-US" w:bidi="ar-SA"/>
        </w:rPr>
      </w:pPr>
      <w:hyperlink w:anchor="_Toc399854352" w:history="1">
        <w:r w:rsidR="00EA4FC7" w:rsidRPr="00644671">
          <w:rPr>
            <w:rStyle w:val="Hyperlink"/>
            <w:noProof/>
          </w:rPr>
          <w:t>Карты Bing: использование общедоступного веб-сайта (ежемесячная подписка на 420 000 (или более) транзакций)</w:t>
        </w:r>
        <w:r w:rsidR="00EA4FC7">
          <w:rPr>
            <w:noProof/>
            <w:webHidden/>
          </w:rPr>
          <w:tab/>
        </w:r>
        <w:r w:rsidR="00EA4FC7">
          <w:rPr>
            <w:noProof/>
            <w:webHidden/>
          </w:rPr>
          <w:fldChar w:fldCharType="begin"/>
        </w:r>
        <w:r w:rsidR="00EA4FC7">
          <w:rPr>
            <w:noProof/>
            <w:webHidden/>
          </w:rPr>
          <w:instrText xml:space="preserve"> PAGEREF _Toc399854352 \h </w:instrText>
        </w:r>
        <w:r w:rsidR="00EA4FC7">
          <w:rPr>
            <w:noProof/>
            <w:webHidden/>
          </w:rPr>
        </w:r>
        <w:r w:rsidR="00EA4FC7">
          <w:rPr>
            <w:noProof/>
            <w:webHidden/>
          </w:rPr>
          <w:fldChar w:fldCharType="separate"/>
        </w:r>
        <w:r w:rsidR="00EA4FC7">
          <w:rPr>
            <w:noProof/>
            <w:webHidden/>
          </w:rPr>
          <w:t>69</w:t>
        </w:r>
        <w:r w:rsidR="00EA4FC7">
          <w:rPr>
            <w:noProof/>
            <w:webHidden/>
          </w:rPr>
          <w:fldChar w:fldCharType="end"/>
        </w:r>
      </w:hyperlink>
    </w:p>
    <w:p w14:paraId="45BE4D37"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353" w:history="1">
        <w:r w:rsidR="00EA4FC7" w:rsidRPr="00644671">
          <w:rPr>
            <w:rStyle w:val="Hyperlink"/>
            <w:noProof/>
          </w:rPr>
          <w:t>Enterprise Mobility Suite</w:t>
        </w:r>
        <w:r w:rsidR="00EA4FC7">
          <w:rPr>
            <w:noProof/>
            <w:webHidden/>
          </w:rPr>
          <w:tab/>
        </w:r>
        <w:r w:rsidR="00EA4FC7">
          <w:rPr>
            <w:noProof/>
            <w:webHidden/>
          </w:rPr>
          <w:fldChar w:fldCharType="begin"/>
        </w:r>
        <w:r w:rsidR="00EA4FC7">
          <w:rPr>
            <w:noProof/>
            <w:webHidden/>
          </w:rPr>
          <w:instrText xml:space="preserve"> PAGEREF _Toc399854353 \h </w:instrText>
        </w:r>
        <w:r w:rsidR="00EA4FC7">
          <w:rPr>
            <w:noProof/>
            <w:webHidden/>
          </w:rPr>
        </w:r>
        <w:r w:rsidR="00EA4FC7">
          <w:rPr>
            <w:noProof/>
            <w:webHidden/>
          </w:rPr>
          <w:fldChar w:fldCharType="separate"/>
        </w:r>
        <w:r w:rsidR="00EA4FC7">
          <w:rPr>
            <w:noProof/>
            <w:webHidden/>
          </w:rPr>
          <w:t>69</w:t>
        </w:r>
        <w:r w:rsidR="00EA4FC7">
          <w:rPr>
            <w:noProof/>
            <w:webHidden/>
          </w:rPr>
          <w:fldChar w:fldCharType="end"/>
        </w:r>
      </w:hyperlink>
    </w:p>
    <w:p w14:paraId="30A50223" w14:textId="77777777" w:rsidR="00EA4FC7" w:rsidRDefault="00CF3B6D">
      <w:pPr>
        <w:pStyle w:val="TOC6"/>
        <w:tabs>
          <w:tab w:val="right" w:leader="dot" w:pos="5030"/>
        </w:tabs>
        <w:rPr>
          <w:rFonts w:eastAsiaTheme="minorEastAsia"/>
          <w:noProof/>
          <w:sz w:val="22"/>
          <w:lang w:val="en-US" w:eastAsia="en-US" w:bidi="ar-SA"/>
        </w:rPr>
      </w:pPr>
      <w:hyperlink w:anchor="_Toc399854354" w:history="1">
        <w:r w:rsidR="00EA4FC7" w:rsidRPr="00644671">
          <w:rPr>
            <w:rStyle w:val="Hyperlink"/>
            <w:noProof/>
          </w:rPr>
          <w:t>Enterprise Mobility Suite</w:t>
        </w:r>
        <w:r w:rsidR="00EA4FC7">
          <w:rPr>
            <w:noProof/>
            <w:webHidden/>
          </w:rPr>
          <w:tab/>
        </w:r>
        <w:r w:rsidR="00EA4FC7">
          <w:rPr>
            <w:noProof/>
            <w:webHidden/>
          </w:rPr>
          <w:fldChar w:fldCharType="begin"/>
        </w:r>
        <w:r w:rsidR="00EA4FC7">
          <w:rPr>
            <w:noProof/>
            <w:webHidden/>
          </w:rPr>
          <w:instrText xml:space="preserve"> PAGEREF _Toc399854354 \h </w:instrText>
        </w:r>
        <w:r w:rsidR="00EA4FC7">
          <w:rPr>
            <w:noProof/>
            <w:webHidden/>
          </w:rPr>
        </w:r>
        <w:r w:rsidR="00EA4FC7">
          <w:rPr>
            <w:noProof/>
            <w:webHidden/>
          </w:rPr>
          <w:fldChar w:fldCharType="separate"/>
        </w:r>
        <w:r w:rsidR="00EA4FC7">
          <w:rPr>
            <w:noProof/>
            <w:webHidden/>
          </w:rPr>
          <w:t>69</w:t>
        </w:r>
        <w:r w:rsidR="00EA4FC7">
          <w:rPr>
            <w:noProof/>
            <w:webHidden/>
          </w:rPr>
          <w:fldChar w:fldCharType="end"/>
        </w:r>
      </w:hyperlink>
    </w:p>
    <w:p w14:paraId="454FB34F"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355" w:history="1">
        <w:r w:rsidR="00EA4FC7" w:rsidRPr="00644671">
          <w:rPr>
            <w:rStyle w:val="Hyperlink"/>
            <w:noProof/>
          </w:rPr>
          <w:t>Forefront Online</w:t>
        </w:r>
        <w:r w:rsidR="00EA4FC7">
          <w:rPr>
            <w:noProof/>
            <w:webHidden/>
          </w:rPr>
          <w:tab/>
        </w:r>
        <w:r w:rsidR="00EA4FC7">
          <w:rPr>
            <w:noProof/>
            <w:webHidden/>
          </w:rPr>
          <w:fldChar w:fldCharType="begin"/>
        </w:r>
        <w:r w:rsidR="00EA4FC7">
          <w:rPr>
            <w:noProof/>
            <w:webHidden/>
          </w:rPr>
          <w:instrText xml:space="preserve"> PAGEREF _Toc399854355 \h </w:instrText>
        </w:r>
        <w:r w:rsidR="00EA4FC7">
          <w:rPr>
            <w:noProof/>
            <w:webHidden/>
          </w:rPr>
        </w:r>
        <w:r w:rsidR="00EA4FC7">
          <w:rPr>
            <w:noProof/>
            <w:webHidden/>
          </w:rPr>
          <w:fldChar w:fldCharType="separate"/>
        </w:r>
        <w:r w:rsidR="00EA4FC7">
          <w:rPr>
            <w:noProof/>
            <w:webHidden/>
          </w:rPr>
          <w:t>71</w:t>
        </w:r>
        <w:r w:rsidR="00EA4FC7">
          <w:rPr>
            <w:noProof/>
            <w:webHidden/>
          </w:rPr>
          <w:fldChar w:fldCharType="end"/>
        </w:r>
      </w:hyperlink>
    </w:p>
    <w:p w14:paraId="1D9EB930" w14:textId="77777777" w:rsidR="00EA4FC7" w:rsidRDefault="00CF3B6D">
      <w:pPr>
        <w:pStyle w:val="TOC6"/>
        <w:tabs>
          <w:tab w:val="right" w:leader="dot" w:pos="5030"/>
        </w:tabs>
        <w:rPr>
          <w:rFonts w:eastAsiaTheme="minorEastAsia"/>
          <w:noProof/>
          <w:sz w:val="22"/>
          <w:lang w:val="en-US" w:eastAsia="en-US" w:bidi="ar-SA"/>
        </w:rPr>
      </w:pPr>
      <w:hyperlink w:anchor="_Toc399854356" w:history="1">
        <w:r w:rsidR="00EA4FC7" w:rsidRPr="00644671">
          <w:rPr>
            <w:rStyle w:val="Hyperlink"/>
            <w:noProof/>
          </w:rPr>
          <w:t>Forefront Protection 2010 для SharePoint для интернет-сайтов (подписная лицензия Add-on)</w:t>
        </w:r>
        <w:r w:rsidR="00EA4FC7">
          <w:rPr>
            <w:noProof/>
            <w:webHidden/>
          </w:rPr>
          <w:tab/>
        </w:r>
        <w:r w:rsidR="00EA4FC7">
          <w:rPr>
            <w:noProof/>
            <w:webHidden/>
          </w:rPr>
          <w:fldChar w:fldCharType="begin"/>
        </w:r>
        <w:r w:rsidR="00EA4FC7">
          <w:rPr>
            <w:noProof/>
            <w:webHidden/>
          </w:rPr>
          <w:instrText xml:space="preserve"> PAGEREF _Toc399854356 \h </w:instrText>
        </w:r>
        <w:r w:rsidR="00EA4FC7">
          <w:rPr>
            <w:noProof/>
            <w:webHidden/>
          </w:rPr>
        </w:r>
        <w:r w:rsidR="00EA4FC7">
          <w:rPr>
            <w:noProof/>
            <w:webHidden/>
          </w:rPr>
          <w:fldChar w:fldCharType="separate"/>
        </w:r>
        <w:r w:rsidR="00EA4FC7">
          <w:rPr>
            <w:noProof/>
            <w:webHidden/>
          </w:rPr>
          <w:t>71</w:t>
        </w:r>
        <w:r w:rsidR="00EA4FC7">
          <w:rPr>
            <w:noProof/>
            <w:webHidden/>
          </w:rPr>
          <w:fldChar w:fldCharType="end"/>
        </w:r>
      </w:hyperlink>
    </w:p>
    <w:p w14:paraId="6D3337F5"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357" w:history="1">
        <w:r w:rsidR="00EA4FC7" w:rsidRPr="00644671">
          <w:rPr>
            <w:rStyle w:val="Hyperlink"/>
            <w:noProof/>
          </w:rPr>
          <w:t>Microsoft Learning</w:t>
        </w:r>
        <w:r w:rsidR="00EA4FC7">
          <w:rPr>
            <w:noProof/>
            <w:webHidden/>
          </w:rPr>
          <w:tab/>
        </w:r>
        <w:r w:rsidR="00EA4FC7">
          <w:rPr>
            <w:noProof/>
            <w:webHidden/>
          </w:rPr>
          <w:fldChar w:fldCharType="begin"/>
        </w:r>
        <w:r w:rsidR="00EA4FC7">
          <w:rPr>
            <w:noProof/>
            <w:webHidden/>
          </w:rPr>
          <w:instrText xml:space="preserve"> PAGEREF _Toc399854357 \h </w:instrText>
        </w:r>
        <w:r w:rsidR="00EA4FC7">
          <w:rPr>
            <w:noProof/>
            <w:webHidden/>
          </w:rPr>
        </w:r>
        <w:r w:rsidR="00EA4FC7">
          <w:rPr>
            <w:noProof/>
            <w:webHidden/>
          </w:rPr>
          <w:fldChar w:fldCharType="separate"/>
        </w:r>
        <w:r w:rsidR="00EA4FC7">
          <w:rPr>
            <w:noProof/>
            <w:webHidden/>
          </w:rPr>
          <w:t>71</w:t>
        </w:r>
        <w:r w:rsidR="00EA4FC7">
          <w:rPr>
            <w:noProof/>
            <w:webHidden/>
          </w:rPr>
          <w:fldChar w:fldCharType="end"/>
        </w:r>
      </w:hyperlink>
    </w:p>
    <w:p w14:paraId="60F6A3D1" w14:textId="77777777" w:rsidR="00EA4FC7" w:rsidRDefault="00CF3B6D">
      <w:pPr>
        <w:pStyle w:val="TOC6"/>
        <w:tabs>
          <w:tab w:val="right" w:leader="dot" w:pos="5030"/>
        </w:tabs>
        <w:rPr>
          <w:rFonts w:eastAsiaTheme="minorEastAsia"/>
          <w:noProof/>
          <w:sz w:val="22"/>
          <w:lang w:val="en-US" w:eastAsia="en-US" w:bidi="ar-SA"/>
        </w:rPr>
      </w:pPr>
      <w:hyperlink w:anchor="_Toc399854358" w:history="1">
        <w:r w:rsidR="00EA4FC7" w:rsidRPr="00644671">
          <w:rPr>
            <w:rStyle w:val="Hyperlink"/>
            <w:noProof/>
          </w:rPr>
          <w:t>Библиотека Microsoft Learning E-Reference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_Toc399854358 \h </w:instrText>
        </w:r>
        <w:r w:rsidR="00EA4FC7">
          <w:rPr>
            <w:noProof/>
            <w:webHidden/>
          </w:rPr>
        </w:r>
        <w:r w:rsidR="00EA4FC7">
          <w:rPr>
            <w:noProof/>
            <w:webHidden/>
          </w:rPr>
          <w:fldChar w:fldCharType="separate"/>
        </w:r>
        <w:r w:rsidR="00EA4FC7">
          <w:rPr>
            <w:noProof/>
            <w:webHidden/>
          </w:rPr>
          <w:t>71</w:t>
        </w:r>
        <w:r w:rsidR="00EA4FC7">
          <w:rPr>
            <w:noProof/>
            <w:webHidden/>
          </w:rPr>
          <w:fldChar w:fldCharType="end"/>
        </w:r>
      </w:hyperlink>
    </w:p>
    <w:p w14:paraId="70F785D4" w14:textId="77777777" w:rsidR="00EA4FC7" w:rsidRDefault="00CF3B6D">
      <w:pPr>
        <w:pStyle w:val="TOC6"/>
        <w:tabs>
          <w:tab w:val="right" w:leader="dot" w:pos="5030"/>
        </w:tabs>
        <w:rPr>
          <w:rFonts w:eastAsiaTheme="minorEastAsia"/>
          <w:noProof/>
          <w:sz w:val="22"/>
          <w:lang w:val="en-US" w:eastAsia="en-US" w:bidi="ar-SA"/>
        </w:rPr>
      </w:pPr>
      <w:hyperlink w:anchor="_Toc399854359" w:history="1">
        <w:r w:rsidR="00EA4FC7" w:rsidRPr="00644671">
          <w:rPr>
            <w:rStyle w:val="Hyperlink"/>
            <w:noProof/>
          </w:rPr>
          <w:t>Microsoft Learning IT Academy (подписная лицензия «на пользователя»)</w:t>
        </w:r>
        <w:r w:rsidR="00EA4FC7">
          <w:rPr>
            <w:noProof/>
            <w:webHidden/>
          </w:rPr>
          <w:tab/>
        </w:r>
        <w:r w:rsidR="00EA4FC7">
          <w:rPr>
            <w:noProof/>
            <w:webHidden/>
          </w:rPr>
          <w:fldChar w:fldCharType="begin"/>
        </w:r>
        <w:r w:rsidR="00EA4FC7">
          <w:rPr>
            <w:noProof/>
            <w:webHidden/>
          </w:rPr>
          <w:instrText xml:space="preserve"> PAGEREF _Toc399854359 \h </w:instrText>
        </w:r>
        <w:r w:rsidR="00EA4FC7">
          <w:rPr>
            <w:noProof/>
            <w:webHidden/>
          </w:rPr>
        </w:r>
        <w:r w:rsidR="00EA4FC7">
          <w:rPr>
            <w:noProof/>
            <w:webHidden/>
          </w:rPr>
          <w:fldChar w:fldCharType="separate"/>
        </w:r>
        <w:r w:rsidR="00EA4FC7">
          <w:rPr>
            <w:noProof/>
            <w:webHidden/>
          </w:rPr>
          <w:t>71</w:t>
        </w:r>
        <w:r w:rsidR="00EA4FC7">
          <w:rPr>
            <w:noProof/>
            <w:webHidden/>
          </w:rPr>
          <w:fldChar w:fldCharType="end"/>
        </w:r>
      </w:hyperlink>
    </w:p>
    <w:p w14:paraId="62D60E59" w14:textId="77777777" w:rsidR="00EA4FC7" w:rsidRDefault="00CF3B6D">
      <w:pPr>
        <w:pStyle w:val="TOC6"/>
        <w:tabs>
          <w:tab w:val="right" w:leader="dot" w:pos="5030"/>
        </w:tabs>
        <w:rPr>
          <w:rFonts w:eastAsiaTheme="minorEastAsia"/>
          <w:noProof/>
          <w:sz w:val="22"/>
          <w:lang w:val="en-US" w:eastAsia="en-US" w:bidi="ar-SA"/>
        </w:rPr>
      </w:pPr>
      <w:hyperlink w:anchor="_Toc399854360" w:history="1">
        <w:r w:rsidR="00EA4FC7" w:rsidRPr="00644671">
          <w:rPr>
            <w:rStyle w:val="Hyperlink"/>
            <w:noProof/>
          </w:rPr>
          <w:t>Microsoft Learning MCP 1 Exam Vouchers (подписная лицензия на службы)</w:t>
        </w:r>
        <w:r w:rsidR="00EA4FC7">
          <w:rPr>
            <w:noProof/>
            <w:webHidden/>
          </w:rPr>
          <w:tab/>
        </w:r>
        <w:r w:rsidR="00EA4FC7">
          <w:rPr>
            <w:noProof/>
            <w:webHidden/>
          </w:rPr>
          <w:fldChar w:fldCharType="begin"/>
        </w:r>
        <w:r w:rsidR="00EA4FC7">
          <w:rPr>
            <w:noProof/>
            <w:webHidden/>
          </w:rPr>
          <w:instrText xml:space="preserve"> PAGEREF _Toc399854360 \h </w:instrText>
        </w:r>
        <w:r w:rsidR="00EA4FC7">
          <w:rPr>
            <w:noProof/>
            <w:webHidden/>
          </w:rPr>
        </w:r>
        <w:r w:rsidR="00EA4FC7">
          <w:rPr>
            <w:noProof/>
            <w:webHidden/>
          </w:rPr>
          <w:fldChar w:fldCharType="separate"/>
        </w:r>
        <w:r w:rsidR="00EA4FC7">
          <w:rPr>
            <w:noProof/>
            <w:webHidden/>
          </w:rPr>
          <w:t>71</w:t>
        </w:r>
        <w:r w:rsidR="00EA4FC7">
          <w:rPr>
            <w:noProof/>
            <w:webHidden/>
          </w:rPr>
          <w:fldChar w:fldCharType="end"/>
        </w:r>
      </w:hyperlink>
    </w:p>
    <w:p w14:paraId="48F161BF" w14:textId="77777777" w:rsidR="00EA4FC7" w:rsidRDefault="00CF3B6D">
      <w:pPr>
        <w:pStyle w:val="TOC6"/>
        <w:tabs>
          <w:tab w:val="right" w:leader="dot" w:pos="5030"/>
        </w:tabs>
        <w:rPr>
          <w:rFonts w:eastAsiaTheme="minorEastAsia"/>
          <w:noProof/>
          <w:sz w:val="22"/>
          <w:lang w:val="en-US" w:eastAsia="en-US" w:bidi="ar-SA"/>
        </w:rPr>
      </w:pPr>
      <w:hyperlink w:anchor="_Toc399854361" w:history="1">
        <w:r w:rsidR="00EA4FC7" w:rsidRPr="00644671">
          <w:rPr>
            <w:rStyle w:val="Hyperlink"/>
            <w:noProof/>
          </w:rPr>
          <w:t>Microsoft Learning MCP 30 Exam Vouchers (подписная лицензия на службы)</w:t>
        </w:r>
        <w:r w:rsidR="00EA4FC7">
          <w:rPr>
            <w:noProof/>
            <w:webHidden/>
          </w:rPr>
          <w:tab/>
        </w:r>
        <w:r w:rsidR="00EA4FC7">
          <w:rPr>
            <w:noProof/>
            <w:webHidden/>
          </w:rPr>
          <w:fldChar w:fldCharType="begin"/>
        </w:r>
        <w:r w:rsidR="00EA4FC7">
          <w:rPr>
            <w:noProof/>
            <w:webHidden/>
          </w:rPr>
          <w:instrText xml:space="preserve"> PAGEREF _Toc399854361 \h </w:instrText>
        </w:r>
        <w:r w:rsidR="00EA4FC7">
          <w:rPr>
            <w:noProof/>
            <w:webHidden/>
          </w:rPr>
        </w:r>
        <w:r w:rsidR="00EA4FC7">
          <w:rPr>
            <w:noProof/>
            <w:webHidden/>
          </w:rPr>
          <w:fldChar w:fldCharType="separate"/>
        </w:r>
        <w:r w:rsidR="00EA4FC7">
          <w:rPr>
            <w:noProof/>
            <w:webHidden/>
          </w:rPr>
          <w:t>71</w:t>
        </w:r>
        <w:r w:rsidR="00EA4FC7">
          <w:rPr>
            <w:noProof/>
            <w:webHidden/>
          </w:rPr>
          <w:fldChar w:fldCharType="end"/>
        </w:r>
      </w:hyperlink>
    </w:p>
    <w:p w14:paraId="6F3FA810" w14:textId="77777777" w:rsidR="00EA4FC7" w:rsidRDefault="00CF3B6D">
      <w:pPr>
        <w:pStyle w:val="TOC6"/>
        <w:tabs>
          <w:tab w:val="right" w:leader="dot" w:pos="5030"/>
        </w:tabs>
        <w:rPr>
          <w:rFonts w:eastAsiaTheme="minorEastAsia"/>
          <w:noProof/>
          <w:sz w:val="22"/>
          <w:lang w:val="en-US" w:eastAsia="en-US" w:bidi="ar-SA"/>
        </w:rPr>
      </w:pPr>
      <w:hyperlink w:anchor="_Toc399854362" w:history="1">
        <w:r w:rsidR="00EA4FC7" w:rsidRPr="00644671">
          <w:rPr>
            <w:rStyle w:val="Hyperlink"/>
            <w:noProof/>
          </w:rPr>
          <w:t>Microsoft Learning MOS 500 Exam Site License (подписная лицензия на службы)</w:t>
        </w:r>
        <w:r w:rsidR="00EA4FC7">
          <w:rPr>
            <w:noProof/>
            <w:webHidden/>
          </w:rPr>
          <w:tab/>
        </w:r>
        <w:r w:rsidR="00EA4FC7">
          <w:rPr>
            <w:noProof/>
            <w:webHidden/>
          </w:rPr>
          <w:fldChar w:fldCharType="begin"/>
        </w:r>
        <w:r w:rsidR="00EA4FC7">
          <w:rPr>
            <w:noProof/>
            <w:webHidden/>
          </w:rPr>
          <w:instrText xml:space="preserve"> PAGEREF _Toc399854362 \h </w:instrText>
        </w:r>
        <w:r w:rsidR="00EA4FC7">
          <w:rPr>
            <w:noProof/>
            <w:webHidden/>
          </w:rPr>
        </w:r>
        <w:r w:rsidR="00EA4FC7">
          <w:rPr>
            <w:noProof/>
            <w:webHidden/>
          </w:rPr>
          <w:fldChar w:fldCharType="separate"/>
        </w:r>
        <w:r w:rsidR="00EA4FC7">
          <w:rPr>
            <w:noProof/>
            <w:webHidden/>
          </w:rPr>
          <w:t>71</w:t>
        </w:r>
        <w:r w:rsidR="00EA4FC7">
          <w:rPr>
            <w:noProof/>
            <w:webHidden/>
          </w:rPr>
          <w:fldChar w:fldCharType="end"/>
        </w:r>
      </w:hyperlink>
    </w:p>
    <w:p w14:paraId="781F592F" w14:textId="77777777" w:rsidR="00EA4FC7" w:rsidRDefault="00CF3B6D">
      <w:pPr>
        <w:pStyle w:val="TOC6"/>
        <w:tabs>
          <w:tab w:val="right" w:leader="dot" w:pos="5030"/>
        </w:tabs>
        <w:rPr>
          <w:rFonts w:eastAsiaTheme="minorEastAsia"/>
          <w:noProof/>
          <w:sz w:val="22"/>
          <w:lang w:val="en-US" w:eastAsia="en-US" w:bidi="ar-SA"/>
        </w:rPr>
      </w:pPr>
      <w:hyperlink w:anchor="_Toc399854363" w:history="1">
        <w:r w:rsidR="00EA4FC7" w:rsidRPr="00644671">
          <w:rPr>
            <w:rStyle w:val="Hyperlink"/>
            <w:noProof/>
          </w:rPr>
          <w:t>Microsoft Learning MTA 250 Exam Site License (подписная лицензия на службы)</w:t>
        </w:r>
        <w:r w:rsidR="00EA4FC7">
          <w:rPr>
            <w:noProof/>
            <w:webHidden/>
          </w:rPr>
          <w:tab/>
        </w:r>
        <w:r w:rsidR="00EA4FC7">
          <w:rPr>
            <w:noProof/>
            <w:webHidden/>
          </w:rPr>
          <w:fldChar w:fldCharType="begin"/>
        </w:r>
        <w:r w:rsidR="00EA4FC7">
          <w:rPr>
            <w:noProof/>
            <w:webHidden/>
          </w:rPr>
          <w:instrText xml:space="preserve"> PAGEREF _Toc399854363 \h </w:instrText>
        </w:r>
        <w:r w:rsidR="00EA4FC7">
          <w:rPr>
            <w:noProof/>
            <w:webHidden/>
          </w:rPr>
        </w:r>
        <w:r w:rsidR="00EA4FC7">
          <w:rPr>
            <w:noProof/>
            <w:webHidden/>
          </w:rPr>
          <w:fldChar w:fldCharType="separate"/>
        </w:r>
        <w:r w:rsidR="00EA4FC7">
          <w:rPr>
            <w:noProof/>
            <w:webHidden/>
          </w:rPr>
          <w:t>71</w:t>
        </w:r>
        <w:r w:rsidR="00EA4FC7">
          <w:rPr>
            <w:noProof/>
            <w:webHidden/>
          </w:rPr>
          <w:fldChar w:fldCharType="end"/>
        </w:r>
      </w:hyperlink>
    </w:p>
    <w:p w14:paraId="65AD4527"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364" w:history="1">
        <w:r w:rsidR="00EA4FC7" w:rsidRPr="00644671">
          <w:rPr>
            <w:rStyle w:val="Hyperlink"/>
            <w:noProof/>
          </w:rPr>
          <w:t>Microsoft Translator</w:t>
        </w:r>
        <w:r w:rsidR="00EA4FC7">
          <w:rPr>
            <w:noProof/>
            <w:webHidden/>
          </w:rPr>
          <w:tab/>
        </w:r>
        <w:r w:rsidR="00EA4FC7">
          <w:rPr>
            <w:noProof/>
            <w:webHidden/>
          </w:rPr>
          <w:fldChar w:fldCharType="begin"/>
        </w:r>
        <w:r w:rsidR="00EA4FC7">
          <w:rPr>
            <w:noProof/>
            <w:webHidden/>
          </w:rPr>
          <w:instrText xml:space="preserve"> PAGEREF _Toc399854364 \h </w:instrText>
        </w:r>
        <w:r w:rsidR="00EA4FC7">
          <w:rPr>
            <w:noProof/>
            <w:webHidden/>
          </w:rPr>
        </w:r>
        <w:r w:rsidR="00EA4FC7">
          <w:rPr>
            <w:noProof/>
            <w:webHidden/>
          </w:rPr>
          <w:fldChar w:fldCharType="separate"/>
        </w:r>
        <w:r w:rsidR="00EA4FC7">
          <w:rPr>
            <w:noProof/>
            <w:webHidden/>
          </w:rPr>
          <w:t>71</w:t>
        </w:r>
        <w:r w:rsidR="00EA4FC7">
          <w:rPr>
            <w:noProof/>
            <w:webHidden/>
          </w:rPr>
          <w:fldChar w:fldCharType="end"/>
        </w:r>
      </w:hyperlink>
    </w:p>
    <w:p w14:paraId="4342C45B" w14:textId="77777777" w:rsidR="00EA4FC7" w:rsidRDefault="00CF3B6D">
      <w:pPr>
        <w:pStyle w:val="TOC6"/>
        <w:tabs>
          <w:tab w:val="right" w:leader="dot" w:pos="5030"/>
        </w:tabs>
        <w:rPr>
          <w:rFonts w:eastAsiaTheme="minorEastAsia"/>
          <w:noProof/>
          <w:sz w:val="22"/>
          <w:lang w:val="en-US" w:eastAsia="en-US" w:bidi="ar-SA"/>
        </w:rPr>
      </w:pPr>
      <w:hyperlink w:anchor="_Toc399854365" w:history="1">
        <w:r w:rsidR="00EA4FC7" w:rsidRPr="00644671">
          <w:rPr>
            <w:rStyle w:val="Hyperlink"/>
            <w:noProof/>
          </w:rPr>
          <w:t>Microsoft Translator API</w:t>
        </w:r>
        <w:r w:rsidR="00EA4FC7">
          <w:rPr>
            <w:noProof/>
            <w:webHidden/>
          </w:rPr>
          <w:tab/>
        </w:r>
        <w:r w:rsidR="00EA4FC7">
          <w:rPr>
            <w:noProof/>
            <w:webHidden/>
          </w:rPr>
          <w:fldChar w:fldCharType="begin"/>
        </w:r>
        <w:r w:rsidR="00EA4FC7">
          <w:rPr>
            <w:noProof/>
            <w:webHidden/>
          </w:rPr>
          <w:instrText xml:space="preserve"> PAGEREF _Toc399854365 \h </w:instrText>
        </w:r>
        <w:r w:rsidR="00EA4FC7">
          <w:rPr>
            <w:noProof/>
            <w:webHidden/>
          </w:rPr>
        </w:r>
        <w:r w:rsidR="00EA4FC7">
          <w:rPr>
            <w:noProof/>
            <w:webHidden/>
          </w:rPr>
          <w:fldChar w:fldCharType="separate"/>
        </w:r>
        <w:r w:rsidR="00EA4FC7">
          <w:rPr>
            <w:noProof/>
            <w:webHidden/>
          </w:rPr>
          <w:t>71</w:t>
        </w:r>
        <w:r w:rsidR="00EA4FC7">
          <w:rPr>
            <w:noProof/>
            <w:webHidden/>
          </w:rPr>
          <w:fldChar w:fldCharType="end"/>
        </w:r>
      </w:hyperlink>
    </w:p>
    <w:p w14:paraId="7373B311"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366" w:history="1">
        <w:r w:rsidR="00EA4FC7" w:rsidRPr="00644671">
          <w:rPr>
            <w:rStyle w:val="Hyperlink"/>
            <w:noProof/>
          </w:rPr>
          <w:t>Power BI для Office 365</w:t>
        </w:r>
        <w:r w:rsidR="00EA4FC7">
          <w:rPr>
            <w:noProof/>
            <w:webHidden/>
          </w:rPr>
          <w:tab/>
        </w:r>
        <w:r w:rsidR="00EA4FC7">
          <w:rPr>
            <w:noProof/>
            <w:webHidden/>
          </w:rPr>
          <w:fldChar w:fldCharType="begin"/>
        </w:r>
        <w:r w:rsidR="00EA4FC7">
          <w:rPr>
            <w:noProof/>
            <w:webHidden/>
          </w:rPr>
          <w:instrText xml:space="preserve"> PAGEREF _Toc399854366 \h </w:instrText>
        </w:r>
        <w:r w:rsidR="00EA4FC7">
          <w:rPr>
            <w:noProof/>
            <w:webHidden/>
          </w:rPr>
        </w:r>
        <w:r w:rsidR="00EA4FC7">
          <w:rPr>
            <w:noProof/>
            <w:webHidden/>
          </w:rPr>
          <w:fldChar w:fldCharType="separate"/>
        </w:r>
        <w:r w:rsidR="00EA4FC7">
          <w:rPr>
            <w:noProof/>
            <w:webHidden/>
          </w:rPr>
          <w:t>71</w:t>
        </w:r>
        <w:r w:rsidR="00EA4FC7">
          <w:rPr>
            <w:noProof/>
            <w:webHidden/>
          </w:rPr>
          <w:fldChar w:fldCharType="end"/>
        </w:r>
      </w:hyperlink>
    </w:p>
    <w:p w14:paraId="38A9957A" w14:textId="77777777" w:rsidR="00EA4FC7" w:rsidRDefault="00CF3B6D">
      <w:pPr>
        <w:pStyle w:val="TOC6"/>
        <w:tabs>
          <w:tab w:val="right" w:leader="dot" w:pos="5030"/>
        </w:tabs>
        <w:rPr>
          <w:rFonts w:eastAsiaTheme="minorEastAsia"/>
          <w:noProof/>
          <w:sz w:val="22"/>
          <w:lang w:val="en-US" w:eastAsia="en-US" w:bidi="ar-SA"/>
        </w:rPr>
      </w:pPr>
      <w:hyperlink w:anchor="_Toc399854367" w:history="1">
        <w:r w:rsidR="00EA4FC7" w:rsidRPr="00644671">
          <w:rPr>
            <w:rStyle w:val="Hyperlink"/>
            <w:noProof/>
          </w:rPr>
          <w:t>Power BI для Office 365</w:t>
        </w:r>
        <w:r w:rsidR="00EA4FC7">
          <w:rPr>
            <w:noProof/>
            <w:webHidden/>
          </w:rPr>
          <w:tab/>
        </w:r>
        <w:r w:rsidR="00EA4FC7">
          <w:rPr>
            <w:noProof/>
            <w:webHidden/>
          </w:rPr>
          <w:fldChar w:fldCharType="begin"/>
        </w:r>
        <w:r w:rsidR="00EA4FC7">
          <w:rPr>
            <w:noProof/>
            <w:webHidden/>
          </w:rPr>
          <w:instrText xml:space="preserve"> PAGEREF _Toc399854367 \h </w:instrText>
        </w:r>
        <w:r w:rsidR="00EA4FC7">
          <w:rPr>
            <w:noProof/>
            <w:webHidden/>
          </w:rPr>
        </w:r>
        <w:r w:rsidR="00EA4FC7">
          <w:rPr>
            <w:noProof/>
            <w:webHidden/>
          </w:rPr>
          <w:fldChar w:fldCharType="separate"/>
        </w:r>
        <w:r w:rsidR="00EA4FC7">
          <w:rPr>
            <w:noProof/>
            <w:webHidden/>
          </w:rPr>
          <w:t>72</w:t>
        </w:r>
        <w:r w:rsidR="00EA4FC7">
          <w:rPr>
            <w:noProof/>
            <w:webHidden/>
          </w:rPr>
          <w:fldChar w:fldCharType="end"/>
        </w:r>
      </w:hyperlink>
    </w:p>
    <w:p w14:paraId="5CD83E5D" w14:textId="77777777" w:rsidR="00EA4FC7" w:rsidRDefault="00CF3B6D">
      <w:pPr>
        <w:pStyle w:val="TOC6"/>
        <w:tabs>
          <w:tab w:val="right" w:leader="dot" w:pos="5030"/>
        </w:tabs>
        <w:rPr>
          <w:rFonts w:eastAsiaTheme="minorEastAsia"/>
          <w:noProof/>
          <w:sz w:val="22"/>
          <w:lang w:val="en-US" w:eastAsia="en-US" w:bidi="ar-SA"/>
        </w:rPr>
      </w:pPr>
      <w:hyperlink w:anchor="_Toc399854368" w:history="1">
        <w:r w:rsidR="00EA4FC7" w:rsidRPr="00644671">
          <w:rPr>
            <w:rStyle w:val="Hyperlink"/>
            <w:noProof/>
            <w:lang w:val="en-US"/>
          </w:rPr>
          <w:t xml:space="preserve">Power BI </w:t>
        </w:r>
        <w:r w:rsidR="00EA4FC7" w:rsidRPr="00644671">
          <w:rPr>
            <w:rStyle w:val="Hyperlink"/>
            <w:noProof/>
          </w:rPr>
          <w:t>для</w:t>
        </w:r>
        <w:r w:rsidR="00EA4FC7" w:rsidRPr="00644671">
          <w:rPr>
            <w:rStyle w:val="Hyperlink"/>
            <w:noProof/>
            <w:lang w:val="en-US"/>
          </w:rPr>
          <w:t xml:space="preserve"> Office 365 A</w:t>
        </w:r>
        <w:r w:rsidR="00EA4FC7">
          <w:rPr>
            <w:noProof/>
            <w:webHidden/>
          </w:rPr>
          <w:tab/>
        </w:r>
        <w:r w:rsidR="00EA4FC7">
          <w:rPr>
            <w:noProof/>
            <w:webHidden/>
          </w:rPr>
          <w:fldChar w:fldCharType="begin"/>
        </w:r>
        <w:r w:rsidR="00EA4FC7">
          <w:rPr>
            <w:noProof/>
            <w:webHidden/>
          </w:rPr>
          <w:instrText xml:space="preserve"> PAGEREF _Toc399854368 \h </w:instrText>
        </w:r>
        <w:r w:rsidR="00EA4FC7">
          <w:rPr>
            <w:noProof/>
            <w:webHidden/>
          </w:rPr>
        </w:r>
        <w:r w:rsidR="00EA4FC7">
          <w:rPr>
            <w:noProof/>
            <w:webHidden/>
          </w:rPr>
          <w:fldChar w:fldCharType="separate"/>
        </w:r>
        <w:r w:rsidR="00EA4FC7">
          <w:rPr>
            <w:noProof/>
            <w:webHidden/>
          </w:rPr>
          <w:t>72</w:t>
        </w:r>
        <w:r w:rsidR="00EA4FC7">
          <w:rPr>
            <w:noProof/>
            <w:webHidden/>
          </w:rPr>
          <w:fldChar w:fldCharType="end"/>
        </w:r>
      </w:hyperlink>
    </w:p>
    <w:p w14:paraId="6EDD55D7"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369" w:history="1">
        <w:r w:rsidR="00EA4FC7" w:rsidRPr="00644671">
          <w:rPr>
            <w:rStyle w:val="Hyperlink"/>
            <w:noProof/>
          </w:rPr>
          <w:t>System Center Endpoint Protection</w:t>
        </w:r>
        <w:r w:rsidR="00EA4FC7">
          <w:rPr>
            <w:noProof/>
            <w:webHidden/>
          </w:rPr>
          <w:tab/>
        </w:r>
        <w:r w:rsidR="00EA4FC7">
          <w:rPr>
            <w:noProof/>
            <w:webHidden/>
          </w:rPr>
          <w:fldChar w:fldCharType="begin"/>
        </w:r>
        <w:r w:rsidR="00EA4FC7">
          <w:rPr>
            <w:noProof/>
            <w:webHidden/>
          </w:rPr>
          <w:instrText xml:space="preserve"> PAGEREF _Toc399854369 \h </w:instrText>
        </w:r>
        <w:r w:rsidR="00EA4FC7">
          <w:rPr>
            <w:noProof/>
            <w:webHidden/>
          </w:rPr>
        </w:r>
        <w:r w:rsidR="00EA4FC7">
          <w:rPr>
            <w:noProof/>
            <w:webHidden/>
          </w:rPr>
          <w:fldChar w:fldCharType="separate"/>
        </w:r>
        <w:r w:rsidR="00EA4FC7">
          <w:rPr>
            <w:noProof/>
            <w:webHidden/>
          </w:rPr>
          <w:t>72</w:t>
        </w:r>
        <w:r w:rsidR="00EA4FC7">
          <w:rPr>
            <w:noProof/>
            <w:webHidden/>
          </w:rPr>
          <w:fldChar w:fldCharType="end"/>
        </w:r>
      </w:hyperlink>
    </w:p>
    <w:p w14:paraId="3C331410" w14:textId="77777777" w:rsidR="00EA4FC7" w:rsidRDefault="00CF3B6D">
      <w:pPr>
        <w:pStyle w:val="TOC6"/>
        <w:tabs>
          <w:tab w:val="right" w:leader="dot" w:pos="5030"/>
        </w:tabs>
        <w:rPr>
          <w:rFonts w:eastAsiaTheme="minorEastAsia"/>
          <w:noProof/>
          <w:sz w:val="22"/>
          <w:lang w:val="en-US" w:eastAsia="en-US" w:bidi="ar-SA"/>
        </w:rPr>
      </w:pPr>
      <w:hyperlink w:anchor="_Toc399854370" w:history="1">
        <w:r w:rsidR="00EA4FC7" w:rsidRPr="00644671">
          <w:rPr>
            <w:rStyle w:val="Hyperlink"/>
            <w:noProof/>
          </w:rPr>
          <w:t>System Center 2012 R2 Endpoint Protection (подписная лицензия «на устройство» или «на пользователя»)</w:t>
        </w:r>
        <w:r w:rsidR="00EA4FC7">
          <w:rPr>
            <w:noProof/>
            <w:webHidden/>
          </w:rPr>
          <w:tab/>
        </w:r>
        <w:r w:rsidR="00EA4FC7">
          <w:rPr>
            <w:noProof/>
            <w:webHidden/>
          </w:rPr>
          <w:fldChar w:fldCharType="begin"/>
        </w:r>
        <w:r w:rsidR="00EA4FC7">
          <w:rPr>
            <w:noProof/>
            <w:webHidden/>
          </w:rPr>
          <w:instrText xml:space="preserve"> PAGEREF _Toc399854370 \h </w:instrText>
        </w:r>
        <w:r w:rsidR="00EA4FC7">
          <w:rPr>
            <w:noProof/>
            <w:webHidden/>
          </w:rPr>
        </w:r>
        <w:r w:rsidR="00EA4FC7">
          <w:rPr>
            <w:noProof/>
            <w:webHidden/>
          </w:rPr>
          <w:fldChar w:fldCharType="separate"/>
        </w:r>
        <w:r w:rsidR="00EA4FC7">
          <w:rPr>
            <w:noProof/>
            <w:webHidden/>
          </w:rPr>
          <w:t>72</w:t>
        </w:r>
        <w:r w:rsidR="00EA4FC7">
          <w:rPr>
            <w:noProof/>
            <w:webHidden/>
          </w:rPr>
          <w:fldChar w:fldCharType="end"/>
        </w:r>
      </w:hyperlink>
    </w:p>
    <w:p w14:paraId="0E958681" w14:textId="77777777" w:rsidR="00EA4FC7" w:rsidRDefault="00CF3B6D">
      <w:pPr>
        <w:pStyle w:val="TOC4"/>
        <w:tabs>
          <w:tab w:val="right" w:leader="dot" w:pos="5030"/>
        </w:tabs>
        <w:rPr>
          <w:rFonts w:eastAsiaTheme="minorEastAsia"/>
          <w:smallCaps w:val="0"/>
          <w:noProof/>
          <w:sz w:val="22"/>
          <w:lang w:val="en-US" w:eastAsia="en-US" w:bidi="ar-SA"/>
        </w:rPr>
      </w:pPr>
      <w:hyperlink w:anchor="_Toc399854371" w:history="1">
        <w:r w:rsidR="00EA4FC7" w:rsidRPr="00644671">
          <w:rPr>
            <w:rStyle w:val="Hyperlink"/>
            <w:noProof/>
          </w:rPr>
          <w:t>Yammer Enterprise</w:t>
        </w:r>
        <w:r w:rsidR="00EA4FC7">
          <w:rPr>
            <w:noProof/>
            <w:webHidden/>
          </w:rPr>
          <w:tab/>
        </w:r>
        <w:r w:rsidR="00EA4FC7">
          <w:rPr>
            <w:noProof/>
            <w:webHidden/>
          </w:rPr>
          <w:fldChar w:fldCharType="begin"/>
        </w:r>
        <w:r w:rsidR="00EA4FC7">
          <w:rPr>
            <w:noProof/>
            <w:webHidden/>
          </w:rPr>
          <w:instrText xml:space="preserve"> PAGEREF _Toc399854371 \h </w:instrText>
        </w:r>
        <w:r w:rsidR="00EA4FC7">
          <w:rPr>
            <w:noProof/>
            <w:webHidden/>
          </w:rPr>
        </w:r>
        <w:r w:rsidR="00EA4FC7">
          <w:rPr>
            <w:noProof/>
            <w:webHidden/>
          </w:rPr>
          <w:fldChar w:fldCharType="separate"/>
        </w:r>
        <w:r w:rsidR="00EA4FC7">
          <w:rPr>
            <w:noProof/>
            <w:webHidden/>
          </w:rPr>
          <w:t>72</w:t>
        </w:r>
        <w:r w:rsidR="00EA4FC7">
          <w:rPr>
            <w:noProof/>
            <w:webHidden/>
          </w:rPr>
          <w:fldChar w:fldCharType="end"/>
        </w:r>
      </w:hyperlink>
    </w:p>
    <w:p w14:paraId="1955AA6E" w14:textId="77777777" w:rsidR="00EA4FC7" w:rsidRDefault="00CF3B6D">
      <w:pPr>
        <w:pStyle w:val="TOC6"/>
        <w:tabs>
          <w:tab w:val="right" w:leader="dot" w:pos="5030"/>
        </w:tabs>
        <w:rPr>
          <w:rFonts w:eastAsiaTheme="minorEastAsia"/>
          <w:noProof/>
          <w:sz w:val="22"/>
          <w:lang w:val="en-US" w:eastAsia="en-US" w:bidi="ar-SA"/>
        </w:rPr>
      </w:pPr>
      <w:hyperlink w:anchor="_Toc399854372" w:history="1">
        <w:r w:rsidR="00EA4FC7" w:rsidRPr="00644671">
          <w:rPr>
            <w:rStyle w:val="Hyperlink"/>
            <w:noProof/>
          </w:rPr>
          <w:t>Yammer Enterprise</w:t>
        </w:r>
        <w:r w:rsidR="00EA4FC7">
          <w:rPr>
            <w:noProof/>
            <w:webHidden/>
          </w:rPr>
          <w:tab/>
        </w:r>
        <w:r w:rsidR="00EA4FC7">
          <w:rPr>
            <w:noProof/>
            <w:webHidden/>
          </w:rPr>
          <w:fldChar w:fldCharType="begin"/>
        </w:r>
        <w:r w:rsidR="00EA4FC7">
          <w:rPr>
            <w:noProof/>
            <w:webHidden/>
          </w:rPr>
          <w:instrText xml:space="preserve"> PAGEREF _Toc399854372 \h </w:instrText>
        </w:r>
        <w:r w:rsidR="00EA4FC7">
          <w:rPr>
            <w:noProof/>
            <w:webHidden/>
          </w:rPr>
        </w:r>
        <w:r w:rsidR="00EA4FC7">
          <w:rPr>
            <w:noProof/>
            <w:webHidden/>
          </w:rPr>
          <w:fldChar w:fldCharType="separate"/>
        </w:r>
        <w:r w:rsidR="00EA4FC7">
          <w:rPr>
            <w:noProof/>
            <w:webHidden/>
          </w:rPr>
          <w:t>72</w:t>
        </w:r>
        <w:r w:rsidR="00EA4FC7">
          <w:rPr>
            <w:noProof/>
            <w:webHidden/>
          </w:rPr>
          <w:fldChar w:fldCharType="end"/>
        </w:r>
      </w:hyperlink>
    </w:p>
    <w:p w14:paraId="0677EDD8" w14:textId="77777777" w:rsidR="00EA4FC7" w:rsidRDefault="00CF3B6D">
      <w:pPr>
        <w:pStyle w:val="TOC1"/>
        <w:tabs>
          <w:tab w:val="right" w:leader="dot" w:pos="5030"/>
        </w:tabs>
        <w:rPr>
          <w:rFonts w:eastAsiaTheme="minorEastAsia"/>
          <w:b w:val="0"/>
          <w:caps w:val="0"/>
          <w:noProof/>
          <w:sz w:val="22"/>
          <w:lang w:val="en-US" w:eastAsia="en-US" w:bidi="ar-SA"/>
        </w:rPr>
      </w:pPr>
      <w:hyperlink w:anchor="_Toc399854373" w:history="1">
        <w:r w:rsidR="00EA4FC7" w:rsidRPr="00644671">
          <w:rPr>
            <w:rStyle w:val="Hyperlink"/>
            <w:noProof/>
          </w:rPr>
          <w:t>Software Assurance</w:t>
        </w:r>
        <w:r w:rsidR="00EA4FC7">
          <w:rPr>
            <w:noProof/>
            <w:webHidden/>
          </w:rPr>
          <w:tab/>
        </w:r>
        <w:r w:rsidR="00EA4FC7">
          <w:rPr>
            <w:noProof/>
            <w:webHidden/>
          </w:rPr>
          <w:fldChar w:fldCharType="begin"/>
        </w:r>
        <w:r w:rsidR="00EA4FC7">
          <w:rPr>
            <w:noProof/>
            <w:webHidden/>
          </w:rPr>
          <w:instrText xml:space="preserve"> PAGEREF _Toc399854373 \h </w:instrText>
        </w:r>
        <w:r w:rsidR="00EA4FC7">
          <w:rPr>
            <w:noProof/>
            <w:webHidden/>
          </w:rPr>
        </w:r>
        <w:r w:rsidR="00EA4FC7">
          <w:rPr>
            <w:noProof/>
            <w:webHidden/>
          </w:rPr>
          <w:fldChar w:fldCharType="separate"/>
        </w:r>
        <w:r w:rsidR="00EA4FC7">
          <w:rPr>
            <w:noProof/>
            <w:webHidden/>
          </w:rPr>
          <w:t>73</w:t>
        </w:r>
        <w:r w:rsidR="00EA4FC7">
          <w:rPr>
            <w:noProof/>
            <w:webHidden/>
          </w:rPr>
          <w:fldChar w:fldCharType="end"/>
        </w:r>
      </w:hyperlink>
    </w:p>
    <w:p w14:paraId="41EC2D91"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374" w:history="1">
        <w:r w:rsidR="00EA4FC7" w:rsidRPr="00644671">
          <w:rPr>
            <w:rStyle w:val="Hyperlink"/>
            <w:noProof/>
          </w:rPr>
          <w:t>Приобретение Software Assurance</w:t>
        </w:r>
        <w:r w:rsidR="00EA4FC7">
          <w:rPr>
            <w:noProof/>
            <w:webHidden/>
          </w:rPr>
          <w:tab/>
        </w:r>
        <w:r w:rsidR="00EA4FC7">
          <w:rPr>
            <w:noProof/>
            <w:webHidden/>
          </w:rPr>
          <w:fldChar w:fldCharType="begin"/>
        </w:r>
        <w:r w:rsidR="00EA4FC7">
          <w:rPr>
            <w:noProof/>
            <w:webHidden/>
          </w:rPr>
          <w:instrText xml:space="preserve"> PAGEREF _Toc399854374 \h </w:instrText>
        </w:r>
        <w:r w:rsidR="00EA4FC7">
          <w:rPr>
            <w:noProof/>
            <w:webHidden/>
          </w:rPr>
        </w:r>
        <w:r w:rsidR="00EA4FC7">
          <w:rPr>
            <w:noProof/>
            <w:webHidden/>
          </w:rPr>
          <w:fldChar w:fldCharType="separate"/>
        </w:r>
        <w:r w:rsidR="00EA4FC7">
          <w:rPr>
            <w:noProof/>
            <w:webHidden/>
          </w:rPr>
          <w:t>73</w:t>
        </w:r>
        <w:r w:rsidR="00EA4FC7">
          <w:rPr>
            <w:noProof/>
            <w:webHidden/>
          </w:rPr>
          <w:fldChar w:fldCharType="end"/>
        </w:r>
      </w:hyperlink>
    </w:p>
    <w:p w14:paraId="1C9CF310"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375" w:history="1">
        <w:r w:rsidR="00EA4FC7" w:rsidRPr="00644671">
          <w:rPr>
            <w:rStyle w:val="Hyperlink"/>
            <w:noProof/>
          </w:rPr>
          <w:t>Возобновление действия Software Assurance</w:t>
        </w:r>
        <w:r w:rsidR="00EA4FC7">
          <w:rPr>
            <w:noProof/>
            <w:webHidden/>
          </w:rPr>
          <w:tab/>
        </w:r>
        <w:r w:rsidR="00EA4FC7">
          <w:rPr>
            <w:noProof/>
            <w:webHidden/>
          </w:rPr>
          <w:fldChar w:fldCharType="begin"/>
        </w:r>
        <w:r w:rsidR="00EA4FC7">
          <w:rPr>
            <w:noProof/>
            <w:webHidden/>
          </w:rPr>
          <w:instrText xml:space="preserve"> PAGEREF _Toc399854375 \h </w:instrText>
        </w:r>
        <w:r w:rsidR="00EA4FC7">
          <w:rPr>
            <w:noProof/>
            <w:webHidden/>
          </w:rPr>
        </w:r>
        <w:r w:rsidR="00EA4FC7">
          <w:rPr>
            <w:noProof/>
            <w:webHidden/>
          </w:rPr>
          <w:fldChar w:fldCharType="separate"/>
        </w:r>
        <w:r w:rsidR="00EA4FC7">
          <w:rPr>
            <w:noProof/>
            <w:webHidden/>
          </w:rPr>
          <w:t>73</w:t>
        </w:r>
        <w:r w:rsidR="00EA4FC7">
          <w:rPr>
            <w:noProof/>
            <w:webHidden/>
          </w:rPr>
          <w:fldChar w:fldCharType="end"/>
        </w:r>
      </w:hyperlink>
    </w:p>
    <w:p w14:paraId="4C25690E"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376" w:history="1">
        <w:r w:rsidR="00EA4FC7" w:rsidRPr="00644671">
          <w:rPr>
            <w:rStyle w:val="Hyperlink"/>
            <w:noProof/>
          </w:rPr>
          <w:t>Лицензии на переход для остановленных продуктов или продуктов, жизненный цикл которых закончился</w:t>
        </w:r>
        <w:r w:rsidR="00EA4FC7">
          <w:rPr>
            <w:noProof/>
            <w:webHidden/>
          </w:rPr>
          <w:tab/>
        </w:r>
        <w:r w:rsidR="00EA4FC7">
          <w:rPr>
            <w:noProof/>
            <w:webHidden/>
          </w:rPr>
          <w:fldChar w:fldCharType="begin"/>
        </w:r>
        <w:r w:rsidR="00EA4FC7">
          <w:rPr>
            <w:noProof/>
            <w:webHidden/>
          </w:rPr>
          <w:instrText xml:space="preserve"> PAGEREF _Toc399854376 \h </w:instrText>
        </w:r>
        <w:r w:rsidR="00EA4FC7">
          <w:rPr>
            <w:noProof/>
            <w:webHidden/>
          </w:rPr>
        </w:r>
        <w:r w:rsidR="00EA4FC7">
          <w:rPr>
            <w:noProof/>
            <w:webHidden/>
          </w:rPr>
          <w:fldChar w:fldCharType="separate"/>
        </w:r>
        <w:r w:rsidR="00EA4FC7">
          <w:rPr>
            <w:noProof/>
            <w:webHidden/>
          </w:rPr>
          <w:t>74</w:t>
        </w:r>
        <w:r w:rsidR="00EA4FC7">
          <w:rPr>
            <w:noProof/>
            <w:webHidden/>
          </w:rPr>
          <w:fldChar w:fldCharType="end"/>
        </w:r>
      </w:hyperlink>
    </w:p>
    <w:p w14:paraId="523C196C"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377" w:history="1">
        <w:r w:rsidR="00EA4FC7" w:rsidRPr="00644671">
          <w:rPr>
            <w:rStyle w:val="Hyperlink"/>
            <w:noProof/>
          </w:rPr>
          <w:t>Преимущества в рамках программы Software Assurance</w:t>
        </w:r>
        <w:r w:rsidR="00EA4FC7">
          <w:rPr>
            <w:noProof/>
            <w:webHidden/>
          </w:rPr>
          <w:tab/>
        </w:r>
        <w:r w:rsidR="00EA4FC7">
          <w:rPr>
            <w:noProof/>
            <w:webHidden/>
          </w:rPr>
          <w:fldChar w:fldCharType="begin"/>
        </w:r>
        <w:r w:rsidR="00EA4FC7">
          <w:rPr>
            <w:noProof/>
            <w:webHidden/>
          </w:rPr>
          <w:instrText xml:space="preserve"> PAGEREF _Toc399854377 \h </w:instrText>
        </w:r>
        <w:r w:rsidR="00EA4FC7">
          <w:rPr>
            <w:noProof/>
            <w:webHidden/>
          </w:rPr>
        </w:r>
        <w:r w:rsidR="00EA4FC7">
          <w:rPr>
            <w:noProof/>
            <w:webHidden/>
          </w:rPr>
          <w:fldChar w:fldCharType="separate"/>
        </w:r>
        <w:r w:rsidR="00EA4FC7">
          <w:rPr>
            <w:noProof/>
            <w:webHidden/>
          </w:rPr>
          <w:t>75</w:t>
        </w:r>
        <w:r w:rsidR="00EA4FC7">
          <w:rPr>
            <w:noProof/>
            <w:webHidden/>
          </w:rPr>
          <w:fldChar w:fldCharType="end"/>
        </w:r>
      </w:hyperlink>
    </w:p>
    <w:p w14:paraId="66A82E2E" w14:textId="77777777" w:rsidR="00EA4FC7" w:rsidRPr="00EA4FC7" w:rsidRDefault="00CF3B6D">
      <w:pPr>
        <w:pStyle w:val="TOC5"/>
        <w:rPr>
          <w:rFonts w:eastAsiaTheme="minorEastAsia"/>
          <w:noProof/>
          <w:sz w:val="22"/>
          <w:lang w:val="en-US" w:eastAsia="en-US" w:bidi="ar-SA"/>
        </w:rPr>
      </w:pPr>
      <w:hyperlink w:anchor="_Toc399854378" w:history="1">
        <w:r w:rsidR="00EA4FC7" w:rsidRPr="00EA4FC7">
          <w:rPr>
            <w:rStyle w:val="Hyperlink"/>
            <w:noProof/>
          </w:rPr>
          <w:t>Права перехода на новые версии</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_Toc399854378 \h </w:instrText>
        </w:r>
        <w:r w:rsidR="00EA4FC7" w:rsidRPr="00EA4FC7">
          <w:rPr>
            <w:noProof/>
            <w:webHidden/>
          </w:rPr>
        </w:r>
        <w:r w:rsidR="00EA4FC7" w:rsidRPr="00EA4FC7">
          <w:rPr>
            <w:noProof/>
            <w:webHidden/>
          </w:rPr>
          <w:fldChar w:fldCharType="separate"/>
        </w:r>
        <w:r w:rsidR="00EA4FC7" w:rsidRPr="00EA4FC7">
          <w:rPr>
            <w:noProof/>
            <w:webHidden/>
          </w:rPr>
          <w:t>76</w:t>
        </w:r>
        <w:r w:rsidR="00EA4FC7" w:rsidRPr="00EA4FC7">
          <w:rPr>
            <w:noProof/>
            <w:webHidden/>
          </w:rPr>
          <w:fldChar w:fldCharType="end"/>
        </w:r>
      </w:hyperlink>
    </w:p>
    <w:p w14:paraId="5D0094C5" w14:textId="77777777" w:rsidR="00EA4FC7" w:rsidRPr="00EA4FC7" w:rsidRDefault="00CF3B6D">
      <w:pPr>
        <w:pStyle w:val="TOC5"/>
        <w:rPr>
          <w:rFonts w:eastAsiaTheme="minorEastAsia"/>
          <w:noProof/>
          <w:sz w:val="22"/>
          <w:lang w:val="en-US" w:eastAsia="en-US" w:bidi="ar-SA"/>
        </w:rPr>
      </w:pPr>
      <w:hyperlink w:anchor="_Toc399854379" w:history="1">
        <w:r w:rsidR="00EA4FC7" w:rsidRPr="00EA4FC7">
          <w:rPr>
            <w:rStyle w:val="Hyperlink"/>
            <w:noProof/>
          </w:rPr>
          <w:t>Пакет многоязыкового интерфейса для Office</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_Toc399854379 \h </w:instrText>
        </w:r>
        <w:r w:rsidR="00EA4FC7" w:rsidRPr="00EA4FC7">
          <w:rPr>
            <w:noProof/>
            <w:webHidden/>
          </w:rPr>
        </w:r>
        <w:r w:rsidR="00EA4FC7" w:rsidRPr="00EA4FC7">
          <w:rPr>
            <w:noProof/>
            <w:webHidden/>
          </w:rPr>
          <w:fldChar w:fldCharType="separate"/>
        </w:r>
        <w:r w:rsidR="00EA4FC7" w:rsidRPr="00EA4FC7">
          <w:rPr>
            <w:noProof/>
            <w:webHidden/>
          </w:rPr>
          <w:t>77</w:t>
        </w:r>
        <w:r w:rsidR="00EA4FC7" w:rsidRPr="00EA4FC7">
          <w:rPr>
            <w:noProof/>
            <w:webHidden/>
          </w:rPr>
          <w:fldChar w:fldCharType="end"/>
        </w:r>
      </w:hyperlink>
    </w:p>
    <w:p w14:paraId="7A581F48" w14:textId="77777777" w:rsidR="00EA4FC7" w:rsidRPr="00EA4FC7" w:rsidRDefault="00CF3B6D">
      <w:pPr>
        <w:pStyle w:val="TOC5"/>
        <w:rPr>
          <w:rFonts w:eastAsiaTheme="minorEastAsia"/>
          <w:noProof/>
          <w:sz w:val="22"/>
          <w:lang w:val="en-US" w:eastAsia="en-US" w:bidi="ar-SA"/>
        </w:rPr>
      </w:pPr>
      <w:hyperlink w:anchor="_Toc399854380" w:history="1">
        <w:r w:rsidR="00EA4FC7" w:rsidRPr="00EA4FC7">
          <w:rPr>
            <w:rStyle w:val="Hyperlink"/>
            <w:noProof/>
          </w:rPr>
          <w:t>Office Online</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_Toc399854380 \h </w:instrText>
        </w:r>
        <w:r w:rsidR="00EA4FC7" w:rsidRPr="00EA4FC7">
          <w:rPr>
            <w:noProof/>
            <w:webHidden/>
          </w:rPr>
        </w:r>
        <w:r w:rsidR="00EA4FC7" w:rsidRPr="00EA4FC7">
          <w:rPr>
            <w:noProof/>
            <w:webHidden/>
          </w:rPr>
          <w:fldChar w:fldCharType="separate"/>
        </w:r>
        <w:r w:rsidR="00EA4FC7" w:rsidRPr="00EA4FC7">
          <w:rPr>
            <w:noProof/>
            <w:webHidden/>
          </w:rPr>
          <w:t>77</w:t>
        </w:r>
        <w:r w:rsidR="00EA4FC7" w:rsidRPr="00EA4FC7">
          <w:rPr>
            <w:noProof/>
            <w:webHidden/>
          </w:rPr>
          <w:fldChar w:fldCharType="end"/>
        </w:r>
      </w:hyperlink>
    </w:p>
    <w:p w14:paraId="21B50591" w14:textId="77777777" w:rsidR="00EA4FC7" w:rsidRPr="00EA4FC7" w:rsidRDefault="00CF3B6D">
      <w:pPr>
        <w:pStyle w:val="TOC5"/>
        <w:rPr>
          <w:rFonts w:eastAsiaTheme="minorEastAsia"/>
          <w:noProof/>
          <w:sz w:val="22"/>
          <w:lang w:val="en-US" w:eastAsia="en-US" w:bidi="ar-SA"/>
        </w:rPr>
      </w:pPr>
      <w:hyperlink w:anchor="_Toc399854381" w:history="1">
        <w:r w:rsidR="00EA4FC7" w:rsidRPr="00EA4FC7">
          <w:rPr>
            <w:rStyle w:val="Hyperlink"/>
            <w:noProof/>
          </w:rPr>
          <w:t>Услуги по планированию</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_Toc399854381 \h </w:instrText>
        </w:r>
        <w:r w:rsidR="00EA4FC7" w:rsidRPr="00EA4FC7">
          <w:rPr>
            <w:noProof/>
            <w:webHidden/>
          </w:rPr>
        </w:r>
        <w:r w:rsidR="00EA4FC7" w:rsidRPr="00EA4FC7">
          <w:rPr>
            <w:noProof/>
            <w:webHidden/>
          </w:rPr>
          <w:fldChar w:fldCharType="separate"/>
        </w:r>
        <w:r w:rsidR="00EA4FC7" w:rsidRPr="00EA4FC7">
          <w:rPr>
            <w:noProof/>
            <w:webHidden/>
          </w:rPr>
          <w:t>77</w:t>
        </w:r>
        <w:r w:rsidR="00EA4FC7" w:rsidRPr="00EA4FC7">
          <w:rPr>
            <w:noProof/>
            <w:webHidden/>
          </w:rPr>
          <w:fldChar w:fldCharType="end"/>
        </w:r>
      </w:hyperlink>
    </w:p>
    <w:p w14:paraId="38A3619F" w14:textId="77777777" w:rsidR="00EA4FC7" w:rsidRPr="00EA4FC7" w:rsidRDefault="00CF3B6D">
      <w:pPr>
        <w:pStyle w:val="TOC5"/>
        <w:rPr>
          <w:rFonts w:eastAsiaTheme="minorEastAsia"/>
          <w:noProof/>
          <w:sz w:val="22"/>
          <w:lang w:val="en-US" w:eastAsia="en-US" w:bidi="ar-SA"/>
        </w:rPr>
      </w:pPr>
      <w:hyperlink w:anchor="_Toc399854382" w:history="1">
        <w:r w:rsidR="00EA4FC7" w:rsidRPr="00EA4FC7">
          <w:rPr>
            <w:rStyle w:val="Hyperlink"/>
            <w:noProof/>
          </w:rPr>
          <w:t>Преимущества расширенных выпусков — Windows и Windows Embedded</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_Toc399854382 \h </w:instrText>
        </w:r>
        <w:r w:rsidR="00EA4FC7" w:rsidRPr="00EA4FC7">
          <w:rPr>
            <w:noProof/>
            <w:webHidden/>
          </w:rPr>
        </w:r>
        <w:r w:rsidR="00EA4FC7" w:rsidRPr="00EA4FC7">
          <w:rPr>
            <w:noProof/>
            <w:webHidden/>
          </w:rPr>
          <w:fldChar w:fldCharType="separate"/>
        </w:r>
        <w:r w:rsidR="00EA4FC7" w:rsidRPr="00EA4FC7">
          <w:rPr>
            <w:noProof/>
            <w:webHidden/>
          </w:rPr>
          <w:t>79</w:t>
        </w:r>
        <w:r w:rsidR="00EA4FC7" w:rsidRPr="00EA4FC7">
          <w:rPr>
            <w:noProof/>
            <w:webHidden/>
          </w:rPr>
          <w:fldChar w:fldCharType="end"/>
        </w:r>
      </w:hyperlink>
    </w:p>
    <w:p w14:paraId="6EE4D159" w14:textId="77777777" w:rsidR="00EA4FC7" w:rsidRPr="00EA4FC7" w:rsidRDefault="00CF3B6D">
      <w:pPr>
        <w:pStyle w:val="TOC5"/>
        <w:rPr>
          <w:rFonts w:eastAsiaTheme="minorEastAsia"/>
          <w:noProof/>
          <w:sz w:val="22"/>
          <w:lang w:val="en-US" w:eastAsia="en-US" w:bidi="ar-SA"/>
        </w:rPr>
      </w:pPr>
      <w:hyperlink w:anchor="_Toc399854383" w:history="1">
        <w:r w:rsidR="00EA4FC7" w:rsidRPr="00EA4FC7">
          <w:rPr>
            <w:rStyle w:val="Hyperlink"/>
            <w:noProof/>
          </w:rPr>
          <w:t>Enterprise Sideloading</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_Toc399854383 \h </w:instrText>
        </w:r>
        <w:r w:rsidR="00EA4FC7" w:rsidRPr="00EA4FC7">
          <w:rPr>
            <w:noProof/>
            <w:webHidden/>
          </w:rPr>
        </w:r>
        <w:r w:rsidR="00EA4FC7" w:rsidRPr="00EA4FC7">
          <w:rPr>
            <w:noProof/>
            <w:webHidden/>
          </w:rPr>
          <w:fldChar w:fldCharType="separate"/>
        </w:r>
        <w:r w:rsidR="00EA4FC7" w:rsidRPr="00EA4FC7">
          <w:rPr>
            <w:noProof/>
            <w:webHidden/>
          </w:rPr>
          <w:t>79</w:t>
        </w:r>
        <w:r w:rsidR="00EA4FC7" w:rsidRPr="00EA4FC7">
          <w:rPr>
            <w:noProof/>
            <w:webHidden/>
          </w:rPr>
          <w:fldChar w:fldCharType="end"/>
        </w:r>
      </w:hyperlink>
    </w:p>
    <w:p w14:paraId="5B403333" w14:textId="77777777" w:rsidR="00EA4FC7" w:rsidRPr="00EA4FC7" w:rsidRDefault="00CF3B6D">
      <w:pPr>
        <w:pStyle w:val="TOC5"/>
        <w:rPr>
          <w:rFonts w:eastAsiaTheme="minorEastAsia"/>
          <w:noProof/>
          <w:sz w:val="22"/>
          <w:lang w:val="en-US" w:eastAsia="en-US" w:bidi="ar-SA"/>
        </w:rPr>
      </w:pPr>
      <w:hyperlink w:anchor="_Toc399854384" w:history="1">
        <w:r w:rsidR="00EA4FC7" w:rsidRPr="00EA4FC7">
          <w:rPr>
            <w:rStyle w:val="Hyperlink"/>
            <w:noProof/>
          </w:rPr>
          <w:t>Подписка Windows Companion</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_Toc399854384 \h </w:instrText>
        </w:r>
        <w:r w:rsidR="00EA4FC7" w:rsidRPr="00EA4FC7">
          <w:rPr>
            <w:noProof/>
            <w:webHidden/>
          </w:rPr>
        </w:r>
        <w:r w:rsidR="00EA4FC7" w:rsidRPr="00EA4FC7">
          <w:rPr>
            <w:noProof/>
            <w:webHidden/>
          </w:rPr>
          <w:fldChar w:fldCharType="separate"/>
        </w:r>
        <w:r w:rsidR="00EA4FC7" w:rsidRPr="00EA4FC7">
          <w:rPr>
            <w:noProof/>
            <w:webHidden/>
          </w:rPr>
          <w:t>79</w:t>
        </w:r>
        <w:r w:rsidR="00EA4FC7" w:rsidRPr="00EA4FC7">
          <w:rPr>
            <w:noProof/>
            <w:webHidden/>
          </w:rPr>
          <w:fldChar w:fldCharType="end"/>
        </w:r>
      </w:hyperlink>
    </w:p>
    <w:p w14:paraId="48F90CB6" w14:textId="77777777" w:rsidR="00EA4FC7" w:rsidRPr="00EA4FC7" w:rsidRDefault="00CF3B6D">
      <w:pPr>
        <w:pStyle w:val="TOC5"/>
        <w:rPr>
          <w:rFonts w:eastAsiaTheme="minorEastAsia"/>
          <w:noProof/>
          <w:sz w:val="22"/>
          <w:lang w:val="en-US" w:eastAsia="en-US" w:bidi="ar-SA"/>
        </w:rPr>
      </w:pPr>
      <w:hyperlink w:anchor="_Toc399854385" w:history="1">
        <w:r w:rsidR="00EA4FC7" w:rsidRPr="00EA4FC7">
          <w:rPr>
            <w:rStyle w:val="Hyperlink"/>
            <w:noProof/>
          </w:rPr>
          <w:t>Ваучеры на обучение</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_Toc399854385 \h </w:instrText>
        </w:r>
        <w:r w:rsidR="00EA4FC7" w:rsidRPr="00EA4FC7">
          <w:rPr>
            <w:noProof/>
            <w:webHidden/>
          </w:rPr>
        </w:r>
        <w:r w:rsidR="00EA4FC7" w:rsidRPr="00EA4FC7">
          <w:rPr>
            <w:noProof/>
            <w:webHidden/>
          </w:rPr>
          <w:fldChar w:fldCharType="separate"/>
        </w:r>
        <w:r w:rsidR="00EA4FC7" w:rsidRPr="00EA4FC7">
          <w:rPr>
            <w:noProof/>
            <w:webHidden/>
          </w:rPr>
          <w:t>79</w:t>
        </w:r>
        <w:r w:rsidR="00EA4FC7" w:rsidRPr="00EA4FC7">
          <w:rPr>
            <w:noProof/>
            <w:webHidden/>
          </w:rPr>
          <w:fldChar w:fldCharType="end"/>
        </w:r>
      </w:hyperlink>
    </w:p>
    <w:p w14:paraId="15696C26" w14:textId="77777777" w:rsidR="00EA4FC7" w:rsidRPr="00EA4FC7" w:rsidRDefault="00CF3B6D">
      <w:pPr>
        <w:pStyle w:val="TOC5"/>
        <w:rPr>
          <w:rFonts w:eastAsiaTheme="minorEastAsia"/>
          <w:noProof/>
          <w:sz w:val="22"/>
          <w:lang w:val="en-US" w:eastAsia="en-US" w:bidi="ar-SA"/>
        </w:rPr>
      </w:pPr>
      <w:hyperlink w:anchor="_Toc399854386" w:history="1">
        <w:r w:rsidR="00EA4FC7" w:rsidRPr="00EA4FC7">
          <w:rPr>
            <w:rStyle w:val="Hyperlink"/>
            <w:noProof/>
          </w:rPr>
          <w:t>E-Learning</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_Toc399854386 \h </w:instrText>
        </w:r>
        <w:r w:rsidR="00EA4FC7" w:rsidRPr="00EA4FC7">
          <w:rPr>
            <w:noProof/>
            <w:webHidden/>
          </w:rPr>
        </w:r>
        <w:r w:rsidR="00EA4FC7" w:rsidRPr="00EA4FC7">
          <w:rPr>
            <w:noProof/>
            <w:webHidden/>
          </w:rPr>
          <w:fldChar w:fldCharType="separate"/>
        </w:r>
        <w:r w:rsidR="00EA4FC7" w:rsidRPr="00EA4FC7">
          <w:rPr>
            <w:noProof/>
            <w:webHidden/>
          </w:rPr>
          <w:t>81</w:t>
        </w:r>
        <w:r w:rsidR="00EA4FC7" w:rsidRPr="00EA4FC7">
          <w:rPr>
            <w:noProof/>
            <w:webHidden/>
          </w:rPr>
          <w:fldChar w:fldCharType="end"/>
        </w:r>
      </w:hyperlink>
    </w:p>
    <w:p w14:paraId="0866B2F8" w14:textId="77777777" w:rsidR="00EA4FC7" w:rsidRPr="00EA4FC7" w:rsidRDefault="00CF3B6D">
      <w:pPr>
        <w:pStyle w:val="TOC5"/>
        <w:rPr>
          <w:rFonts w:eastAsiaTheme="minorEastAsia"/>
          <w:noProof/>
          <w:sz w:val="22"/>
          <w:lang w:val="en-US" w:eastAsia="en-US" w:bidi="ar-SA"/>
        </w:rPr>
      </w:pPr>
      <w:hyperlink w:anchor="_Toc399854387" w:history="1">
        <w:r w:rsidR="00EA4FC7" w:rsidRPr="00EA4FC7">
          <w:rPr>
            <w:rStyle w:val="Hyperlink"/>
            <w:noProof/>
          </w:rPr>
          <w:t>Программа использования ПО на домашних компьютерах</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_Toc399854387 \h </w:instrText>
        </w:r>
        <w:r w:rsidR="00EA4FC7" w:rsidRPr="00EA4FC7">
          <w:rPr>
            <w:noProof/>
            <w:webHidden/>
          </w:rPr>
        </w:r>
        <w:r w:rsidR="00EA4FC7" w:rsidRPr="00EA4FC7">
          <w:rPr>
            <w:noProof/>
            <w:webHidden/>
          </w:rPr>
          <w:fldChar w:fldCharType="separate"/>
        </w:r>
        <w:r w:rsidR="00EA4FC7" w:rsidRPr="00EA4FC7">
          <w:rPr>
            <w:noProof/>
            <w:webHidden/>
          </w:rPr>
          <w:t>81</w:t>
        </w:r>
        <w:r w:rsidR="00EA4FC7" w:rsidRPr="00EA4FC7">
          <w:rPr>
            <w:noProof/>
            <w:webHidden/>
          </w:rPr>
          <w:fldChar w:fldCharType="end"/>
        </w:r>
      </w:hyperlink>
    </w:p>
    <w:p w14:paraId="66EC7A4E" w14:textId="77777777" w:rsidR="00EA4FC7" w:rsidRPr="00EA4FC7" w:rsidRDefault="00CF3B6D">
      <w:pPr>
        <w:pStyle w:val="TOC5"/>
        <w:rPr>
          <w:rFonts w:eastAsiaTheme="minorEastAsia"/>
          <w:noProof/>
          <w:sz w:val="22"/>
          <w:lang w:val="en-US" w:eastAsia="en-US" w:bidi="ar-SA"/>
        </w:rPr>
      </w:pPr>
      <w:hyperlink w:anchor="_Toc399854388" w:history="1">
        <w:r w:rsidR="00EA4FC7" w:rsidRPr="00EA4FC7">
          <w:rPr>
            <w:rStyle w:val="Hyperlink"/>
            <w:noProof/>
          </w:rPr>
          <w:t>Программа лицензирования исходного кода для предприятий</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_Toc399854388 \h </w:instrText>
        </w:r>
        <w:r w:rsidR="00EA4FC7" w:rsidRPr="00EA4FC7">
          <w:rPr>
            <w:noProof/>
            <w:webHidden/>
          </w:rPr>
        </w:r>
        <w:r w:rsidR="00EA4FC7" w:rsidRPr="00EA4FC7">
          <w:rPr>
            <w:noProof/>
            <w:webHidden/>
          </w:rPr>
          <w:fldChar w:fldCharType="separate"/>
        </w:r>
        <w:r w:rsidR="00EA4FC7" w:rsidRPr="00EA4FC7">
          <w:rPr>
            <w:noProof/>
            <w:webHidden/>
          </w:rPr>
          <w:t>82</w:t>
        </w:r>
        <w:r w:rsidR="00EA4FC7" w:rsidRPr="00EA4FC7">
          <w:rPr>
            <w:noProof/>
            <w:webHidden/>
          </w:rPr>
          <w:fldChar w:fldCharType="end"/>
        </w:r>
      </w:hyperlink>
    </w:p>
    <w:p w14:paraId="191CF49B" w14:textId="77777777" w:rsidR="00EA4FC7" w:rsidRPr="00EA4FC7" w:rsidRDefault="00CF3B6D">
      <w:pPr>
        <w:pStyle w:val="TOC5"/>
        <w:rPr>
          <w:rFonts w:eastAsiaTheme="minorEastAsia"/>
          <w:noProof/>
          <w:sz w:val="22"/>
          <w:lang w:val="en-US" w:eastAsia="en-US" w:bidi="ar-SA"/>
        </w:rPr>
      </w:pPr>
      <w:hyperlink w:anchor="_Toc399854389" w:history="1">
        <w:r w:rsidR="00EA4FC7" w:rsidRPr="00EA4FC7">
          <w:rPr>
            <w:rStyle w:val="Hyperlink"/>
            <w:noProof/>
          </w:rPr>
          <w:t>Круглосуточная техническая поддержка</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_Toc399854389 \h </w:instrText>
        </w:r>
        <w:r w:rsidR="00EA4FC7" w:rsidRPr="00EA4FC7">
          <w:rPr>
            <w:noProof/>
            <w:webHidden/>
          </w:rPr>
        </w:r>
        <w:r w:rsidR="00EA4FC7" w:rsidRPr="00EA4FC7">
          <w:rPr>
            <w:noProof/>
            <w:webHidden/>
          </w:rPr>
          <w:fldChar w:fldCharType="separate"/>
        </w:r>
        <w:r w:rsidR="00EA4FC7" w:rsidRPr="00EA4FC7">
          <w:rPr>
            <w:noProof/>
            <w:webHidden/>
          </w:rPr>
          <w:t>83</w:t>
        </w:r>
        <w:r w:rsidR="00EA4FC7" w:rsidRPr="00EA4FC7">
          <w:rPr>
            <w:noProof/>
            <w:webHidden/>
          </w:rPr>
          <w:fldChar w:fldCharType="end"/>
        </w:r>
      </w:hyperlink>
    </w:p>
    <w:p w14:paraId="06E091DD" w14:textId="77777777" w:rsidR="00EA4FC7" w:rsidRPr="00EA4FC7" w:rsidRDefault="00CF3B6D">
      <w:pPr>
        <w:pStyle w:val="TOC5"/>
        <w:rPr>
          <w:rFonts w:eastAsiaTheme="minorEastAsia"/>
          <w:noProof/>
          <w:sz w:val="22"/>
          <w:lang w:val="en-US" w:eastAsia="en-US" w:bidi="ar-SA"/>
        </w:rPr>
      </w:pPr>
      <w:hyperlink w:anchor="_Toc399854390" w:history="1">
        <w:r w:rsidR="00EA4FC7" w:rsidRPr="00EA4FC7">
          <w:rPr>
            <w:rStyle w:val="Hyperlink"/>
            <w:noProof/>
          </w:rPr>
          <w:t>System Center Global Service Monitor</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_Toc399854390 \h </w:instrText>
        </w:r>
        <w:r w:rsidR="00EA4FC7" w:rsidRPr="00EA4FC7">
          <w:rPr>
            <w:noProof/>
            <w:webHidden/>
          </w:rPr>
        </w:r>
        <w:r w:rsidR="00EA4FC7" w:rsidRPr="00EA4FC7">
          <w:rPr>
            <w:noProof/>
            <w:webHidden/>
          </w:rPr>
          <w:fldChar w:fldCharType="separate"/>
        </w:r>
        <w:r w:rsidR="00EA4FC7" w:rsidRPr="00EA4FC7">
          <w:rPr>
            <w:noProof/>
            <w:webHidden/>
          </w:rPr>
          <w:t>88</w:t>
        </w:r>
        <w:r w:rsidR="00EA4FC7" w:rsidRPr="00EA4FC7">
          <w:rPr>
            <w:noProof/>
            <w:webHidden/>
          </w:rPr>
          <w:fldChar w:fldCharType="end"/>
        </w:r>
      </w:hyperlink>
    </w:p>
    <w:p w14:paraId="70487D8F" w14:textId="77777777" w:rsidR="00EA4FC7" w:rsidRPr="00EA4FC7" w:rsidRDefault="00CF3B6D">
      <w:pPr>
        <w:pStyle w:val="TOC5"/>
        <w:rPr>
          <w:rFonts w:eastAsiaTheme="minorEastAsia"/>
          <w:noProof/>
          <w:sz w:val="22"/>
          <w:lang w:val="en-US" w:eastAsia="en-US" w:bidi="ar-SA"/>
        </w:rPr>
      </w:pPr>
      <w:hyperlink w:anchor="_Toc399854391" w:history="1">
        <w:r w:rsidR="00EA4FC7" w:rsidRPr="00EA4FC7">
          <w:rPr>
            <w:rStyle w:val="Hyperlink"/>
            <w:noProof/>
          </w:rPr>
          <w:t>Резервное копирования для аварийного восстановления</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_Toc399854391 \h </w:instrText>
        </w:r>
        <w:r w:rsidR="00EA4FC7" w:rsidRPr="00EA4FC7">
          <w:rPr>
            <w:noProof/>
            <w:webHidden/>
          </w:rPr>
        </w:r>
        <w:r w:rsidR="00EA4FC7" w:rsidRPr="00EA4FC7">
          <w:rPr>
            <w:noProof/>
            <w:webHidden/>
          </w:rPr>
          <w:fldChar w:fldCharType="separate"/>
        </w:r>
        <w:r w:rsidR="00EA4FC7" w:rsidRPr="00EA4FC7">
          <w:rPr>
            <w:noProof/>
            <w:webHidden/>
          </w:rPr>
          <w:t>88</w:t>
        </w:r>
        <w:r w:rsidR="00EA4FC7" w:rsidRPr="00EA4FC7">
          <w:rPr>
            <w:noProof/>
            <w:webHidden/>
          </w:rPr>
          <w:fldChar w:fldCharType="end"/>
        </w:r>
      </w:hyperlink>
    </w:p>
    <w:p w14:paraId="2805D295" w14:textId="77777777" w:rsidR="00EA4FC7" w:rsidRPr="00EA4FC7" w:rsidRDefault="00CF3B6D">
      <w:pPr>
        <w:pStyle w:val="TOC5"/>
        <w:rPr>
          <w:rFonts w:eastAsiaTheme="minorEastAsia"/>
          <w:noProof/>
          <w:sz w:val="22"/>
          <w:lang w:val="en-US" w:eastAsia="en-US" w:bidi="ar-SA"/>
        </w:rPr>
      </w:pPr>
      <w:hyperlink w:anchor="_Toc399854392" w:history="1">
        <w:r w:rsidR="00EA4FC7" w:rsidRPr="00EA4FC7">
          <w:rPr>
            <w:rStyle w:val="Hyperlink"/>
            <w:noProof/>
          </w:rPr>
          <w:t>Службы подписки TechNet SA</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_Toc399854392 \h </w:instrText>
        </w:r>
        <w:r w:rsidR="00EA4FC7" w:rsidRPr="00EA4FC7">
          <w:rPr>
            <w:noProof/>
            <w:webHidden/>
          </w:rPr>
        </w:r>
        <w:r w:rsidR="00EA4FC7" w:rsidRPr="00EA4FC7">
          <w:rPr>
            <w:noProof/>
            <w:webHidden/>
          </w:rPr>
          <w:fldChar w:fldCharType="separate"/>
        </w:r>
        <w:r w:rsidR="00EA4FC7" w:rsidRPr="00EA4FC7">
          <w:rPr>
            <w:noProof/>
            <w:webHidden/>
          </w:rPr>
          <w:t>88</w:t>
        </w:r>
        <w:r w:rsidR="00EA4FC7" w:rsidRPr="00EA4FC7">
          <w:rPr>
            <w:noProof/>
            <w:webHidden/>
          </w:rPr>
          <w:fldChar w:fldCharType="end"/>
        </w:r>
      </w:hyperlink>
    </w:p>
    <w:p w14:paraId="026C6CE2" w14:textId="77777777" w:rsidR="00EA4FC7" w:rsidRPr="00EA4FC7" w:rsidRDefault="00CF3B6D">
      <w:pPr>
        <w:pStyle w:val="TOC5"/>
        <w:rPr>
          <w:rFonts w:eastAsiaTheme="minorEastAsia"/>
          <w:noProof/>
          <w:sz w:val="22"/>
          <w:lang w:val="en-US" w:eastAsia="en-US" w:bidi="ar-SA"/>
        </w:rPr>
      </w:pPr>
      <w:hyperlink w:anchor="_Toc399854393" w:history="1">
        <w:r w:rsidR="00EA4FC7" w:rsidRPr="00EA4FC7">
          <w:rPr>
            <w:rStyle w:val="Hyperlink"/>
            <w:noProof/>
          </w:rPr>
          <w:t>Windows Thin PC</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_Toc399854393 \h </w:instrText>
        </w:r>
        <w:r w:rsidR="00EA4FC7" w:rsidRPr="00EA4FC7">
          <w:rPr>
            <w:noProof/>
            <w:webHidden/>
          </w:rPr>
        </w:r>
        <w:r w:rsidR="00EA4FC7" w:rsidRPr="00EA4FC7">
          <w:rPr>
            <w:noProof/>
            <w:webHidden/>
          </w:rPr>
          <w:fldChar w:fldCharType="separate"/>
        </w:r>
        <w:r w:rsidR="00EA4FC7" w:rsidRPr="00EA4FC7">
          <w:rPr>
            <w:noProof/>
            <w:webHidden/>
          </w:rPr>
          <w:t>89</w:t>
        </w:r>
        <w:r w:rsidR="00EA4FC7" w:rsidRPr="00EA4FC7">
          <w:rPr>
            <w:noProof/>
            <w:webHidden/>
          </w:rPr>
          <w:fldChar w:fldCharType="end"/>
        </w:r>
      </w:hyperlink>
    </w:p>
    <w:p w14:paraId="1499C9E9" w14:textId="77777777" w:rsidR="00EA4FC7" w:rsidRPr="00EA4FC7" w:rsidRDefault="00CF3B6D">
      <w:pPr>
        <w:pStyle w:val="TOC5"/>
        <w:rPr>
          <w:rFonts w:eastAsiaTheme="minorEastAsia"/>
          <w:noProof/>
          <w:sz w:val="22"/>
          <w:lang w:val="en-US" w:eastAsia="en-US" w:bidi="ar-SA"/>
        </w:rPr>
      </w:pPr>
      <w:hyperlink w:anchor="_Toc399854394" w:history="1">
        <w:r w:rsidR="00EA4FC7" w:rsidRPr="00EA4FC7">
          <w:rPr>
            <w:rStyle w:val="Hyperlink"/>
            <w:noProof/>
          </w:rPr>
          <w:t>Поддержка продуктов в продленной фазе</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_Toc399854394 \h </w:instrText>
        </w:r>
        <w:r w:rsidR="00EA4FC7" w:rsidRPr="00EA4FC7">
          <w:rPr>
            <w:noProof/>
            <w:webHidden/>
          </w:rPr>
        </w:r>
        <w:r w:rsidR="00EA4FC7" w:rsidRPr="00EA4FC7">
          <w:rPr>
            <w:noProof/>
            <w:webHidden/>
          </w:rPr>
          <w:fldChar w:fldCharType="separate"/>
        </w:r>
        <w:r w:rsidR="00EA4FC7" w:rsidRPr="00EA4FC7">
          <w:rPr>
            <w:noProof/>
            <w:webHidden/>
          </w:rPr>
          <w:t>89</w:t>
        </w:r>
        <w:r w:rsidR="00EA4FC7" w:rsidRPr="00EA4FC7">
          <w:rPr>
            <w:noProof/>
            <w:webHidden/>
          </w:rPr>
          <w:fldChar w:fldCharType="end"/>
        </w:r>
      </w:hyperlink>
    </w:p>
    <w:p w14:paraId="6AE39EC6" w14:textId="77777777" w:rsidR="00EA4FC7" w:rsidRPr="00EA4FC7" w:rsidRDefault="00CF3B6D">
      <w:pPr>
        <w:pStyle w:val="TOC5"/>
        <w:rPr>
          <w:rFonts w:eastAsiaTheme="minorEastAsia"/>
          <w:noProof/>
          <w:sz w:val="22"/>
          <w:lang w:val="en-US" w:eastAsia="en-US" w:bidi="ar-SA"/>
        </w:rPr>
      </w:pPr>
      <w:hyperlink w:anchor="_Toc399854395" w:history="1">
        <w:r w:rsidR="00EA4FC7" w:rsidRPr="00EA4FC7">
          <w:rPr>
            <w:rStyle w:val="Hyperlink"/>
            <w:noProof/>
          </w:rPr>
          <w:t>Microsoft Desktop Optimization Pack для Software Assurance</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_Toc399854395 \h </w:instrText>
        </w:r>
        <w:r w:rsidR="00EA4FC7" w:rsidRPr="00EA4FC7">
          <w:rPr>
            <w:noProof/>
            <w:webHidden/>
          </w:rPr>
        </w:r>
        <w:r w:rsidR="00EA4FC7" w:rsidRPr="00EA4FC7">
          <w:rPr>
            <w:noProof/>
            <w:webHidden/>
          </w:rPr>
          <w:fldChar w:fldCharType="separate"/>
        </w:r>
        <w:r w:rsidR="00EA4FC7" w:rsidRPr="00EA4FC7">
          <w:rPr>
            <w:noProof/>
            <w:webHidden/>
          </w:rPr>
          <w:t>89</w:t>
        </w:r>
        <w:r w:rsidR="00EA4FC7" w:rsidRPr="00EA4FC7">
          <w:rPr>
            <w:noProof/>
            <w:webHidden/>
          </w:rPr>
          <w:fldChar w:fldCharType="end"/>
        </w:r>
      </w:hyperlink>
    </w:p>
    <w:p w14:paraId="394F0C70" w14:textId="77777777" w:rsidR="00EA4FC7" w:rsidRPr="00EA4FC7" w:rsidRDefault="00CF3B6D">
      <w:pPr>
        <w:pStyle w:val="TOC5"/>
        <w:rPr>
          <w:rFonts w:eastAsiaTheme="minorEastAsia"/>
          <w:noProof/>
          <w:sz w:val="22"/>
          <w:lang w:val="en-US" w:eastAsia="en-US" w:bidi="ar-SA"/>
        </w:rPr>
      </w:pPr>
      <w:hyperlink w:anchor="_Toc399854396" w:history="1">
        <w:r w:rsidR="00EA4FC7" w:rsidRPr="00EA4FC7">
          <w:rPr>
            <w:rStyle w:val="Hyperlink"/>
            <w:noProof/>
          </w:rPr>
          <w:t>Права виртуализации для настольных компьютеров с лицензиями под управлением Windows и Windows Embedded</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_Toc399854396 \h </w:instrText>
        </w:r>
        <w:r w:rsidR="00EA4FC7" w:rsidRPr="00EA4FC7">
          <w:rPr>
            <w:noProof/>
            <w:webHidden/>
          </w:rPr>
        </w:r>
        <w:r w:rsidR="00EA4FC7" w:rsidRPr="00EA4FC7">
          <w:rPr>
            <w:noProof/>
            <w:webHidden/>
          </w:rPr>
          <w:fldChar w:fldCharType="separate"/>
        </w:r>
        <w:r w:rsidR="00EA4FC7" w:rsidRPr="00EA4FC7">
          <w:rPr>
            <w:noProof/>
            <w:webHidden/>
          </w:rPr>
          <w:t>89</w:t>
        </w:r>
        <w:r w:rsidR="00EA4FC7" w:rsidRPr="00EA4FC7">
          <w:rPr>
            <w:noProof/>
            <w:webHidden/>
          </w:rPr>
          <w:fldChar w:fldCharType="end"/>
        </w:r>
      </w:hyperlink>
    </w:p>
    <w:p w14:paraId="289CFDEE" w14:textId="77777777" w:rsidR="00EA4FC7" w:rsidRPr="00EA4FC7" w:rsidRDefault="00CF3B6D">
      <w:pPr>
        <w:pStyle w:val="TOC5"/>
        <w:rPr>
          <w:rFonts w:eastAsiaTheme="minorEastAsia"/>
          <w:noProof/>
          <w:sz w:val="22"/>
          <w:lang w:val="en-US" w:eastAsia="en-US" w:bidi="ar-SA"/>
        </w:rPr>
      </w:pPr>
      <w:hyperlink w:anchor="_Toc399854397" w:history="1">
        <w:r w:rsidR="00EA4FC7" w:rsidRPr="00EA4FC7">
          <w:rPr>
            <w:rStyle w:val="Hyperlink"/>
            <w:noProof/>
          </w:rPr>
          <w:t>Права</w:t>
        </w:r>
        <w:r w:rsidR="00EA4FC7" w:rsidRPr="00EA4FC7">
          <w:rPr>
            <w:rStyle w:val="Hyperlink"/>
            <w:noProof/>
            <w:lang w:val="en-US"/>
          </w:rPr>
          <w:t xml:space="preserve"> </w:t>
        </w:r>
        <w:r w:rsidR="00EA4FC7" w:rsidRPr="00EA4FC7">
          <w:rPr>
            <w:rStyle w:val="Hyperlink"/>
            <w:noProof/>
          </w:rPr>
          <w:t>на</w:t>
        </w:r>
        <w:r w:rsidR="00EA4FC7" w:rsidRPr="00EA4FC7">
          <w:rPr>
            <w:rStyle w:val="Hyperlink"/>
            <w:noProof/>
            <w:lang w:val="en-US"/>
          </w:rPr>
          <w:t xml:space="preserve"> Windows Virtual Desktop Access</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_Toc399854397 \h </w:instrText>
        </w:r>
        <w:r w:rsidR="00EA4FC7" w:rsidRPr="00EA4FC7">
          <w:rPr>
            <w:noProof/>
            <w:webHidden/>
          </w:rPr>
        </w:r>
        <w:r w:rsidR="00EA4FC7" w:rsidRPr="00EA4FC7">
          <w:rPr>
            <w:noProof/>
            <w:webHidden/>
          </w:rPr>
          <w:fldChar w:fldCharType="separate"/>
        </w:r>
        <w:r w:rsidR="00EA4FC7" w:rsidRPr="00EA4FC7">
          <w:rPr>
            <w:noProof/>
            <w:webHidden/>
          </w:rPr>
          <w:t>90</w:t>
        </w:r>
        <w:r w:rsidR="00EA4FC7" w:rsidRPr="00EA4FC7">
          <w:rPr>
            <w:noProof/>
            <w:webHidden/>
          </w:rPr>
          <w:fldChar w:fldCharType="end"/>
        </w:r>
      </w:hyperlink>
    </w:p>
    <w:p w14:paraId="29C653C0" w14:textId="77777777" w:rsidR="00EA4FC7" w:rsidRPr="00EA4FC7" w:rsidRDefault="00CF3B6D">
      <w:pPr>
        <w:pStyle w:val="TOC5"/>
        <w:rPr>
          <w:rFonts w:eastAsiaTheme="minorEastAsia"/>
          <w:noProof/>
          <w:sz w:val="22"/>
          <w:lang w:val="en-US" w:eastAsia="en-US" w:bidi="ar-SA"/>
        </w:rPr>
      </w:pPr>
      <w:hyperlink w:anchor="_Toc399854398" w:history="1">
        <w:r w:rsidR="00EA4FC7" w:rsidRPr="00EA4FC7">
          <w:rPr>
            <w:rStyle w:val="Hyperlink"/>
            <w:noProof/>
          </w:rPr>
          <w:t>Доступность лицензий на переход вверх</w:t>
        </w:r>
        <w:r w:rsidR="00EA4FC7" w:rsidRPr="00EA4FC7">
          <w:rPr>
            <w:noProof/>
            <w:webHidden/>
          </w:rPr>
          <w:tab/>
        </w:r>
        <w:r w:rsidR="00EA4FC7" w:rsidRPr="00EA4FC7">
          <w:rPr>
            <w:noProof/>
            <w:webHidden/>
          </w:rPr>
          <w:fldChar w:fldCharType="begin"/>
        </w:r>
        <w:r w:rsidR="00EA4FC7" w:rsidRPr="00EA4FC7">
          <w:rPr>
            <w:noProof/>
            <w:webHidden/>
          </w:rPr>
          <w:instrText xml:space="preserve"> PAGEREF _Toc399854398 \h </w:instrText>
        </w:r>
        <w:r w:rsidR="00EA4FC7" w:rsidRPr="00EA4FC7">
          <w:rPr>
            <w:noProof/>
            <w:webHidden/>
          </w:rPr>
        </w:r>
        <w:r w:rsidR="00EA4FC7" w:rsidRPr="00EA4FC7">
          <w:rPr>
            <w:noProof/>
            <w:webHidden/>
          </w:rPr>
          <w:fldChar w:fldCharType="separate"/>
        </w:r>
        <w:r w:rsidR="00EA4FC7" w:rsidRPr="00EA4FC7">
          <w:rPr>
            <w:noProof/>
            <w:webHidden/>
          </w:rPr>
          <w:t>90</w:t>
        </w:r>
        <w:r w:rsidR="00EA4FC7" w:rsidRPr="00EA4FC7">
          <w:rPr>
            <w:noProof/>
            <w:webHidden/>
          </w:rPr>
          <w:fldChar w:fldCharType="end"/>
        </w:r>
      </w:hyperlink>
    </w:p>
    <w:p w14:paraId="3887C0BF" w14:textId="77777777" w:rsidR="00EA4FC7" w:rsidRDefault="00CF3B6D">
      <w:pPr>
        <w:pStyle w:val="TOC1"/>
        <w:tabs>
          <w:tab w:val="right" w:leader="dot" w:pos="5030"/>
        </w:tabs>
        <w:rPr>
          <w:rFonts w:eastAsiaTheme="minorEastAsia"/>
          <w:b w:val="0"/>
          <w:caps w:val="0"/>
          <w:noProof/>
          <w:sz w:val="22"/>
          <w:lang w:val="en-US" w:eastAsia="en-US" w:bidi="ar-SA"/>
        </w:rPr>
      </w:pPr>
      <w:hyperlink w:anchor="_Toc399854399" w:history="1">
        <w:r w:rsidR="00EA4FC7" w:rsidRPr="00644671">
          <w:rPr>
            <w:rStyle w:val="Hyperlink"/>
            <w:noProof/>
          </w:rPr>
          <w:t>Услуги</w:t>
        </w:r>
        <w:r w:rsidR="00EA4FC7">
          <w:rPr>
            <w:noProof/>
            <w:webHidden/>
          </w:rPr>
          <w:tab/>
        </w:r>
        <w:r w:rsidR="00EA4FC7">
          <w:rPr>
            <w:noProof/>
            <w:webHidden/>
          </w:rPr>
          <w:fldChar w:fldCharType="begin"/>
        </w:r>
        <w:r w:rsidR="00EA4FC7">
          <w:rPr>
            <w:noProof/>
            <w:webHidden/>
          </w:rPr>
          <w:instrText xml:space="preserve"> PAGEREF _Toc399854399 \h </w:instrText>
        </w:r>
        <w:r w:rsidR="00EA4FC7">
          <w:rPr>
            <w:noProof/>
            <w:webHidden/>
          </w:rPr>
        </w:r>
        <w:r w:rsidR="00EA4FC7">
          <w:rPr>
            <w:noProof/>
            <w:webHidden/>
          </w:rPr>
          <w:fldChar w:fldCharType="separate"/>
        </w:r>
        <w:r w:rsidR="00EA4FC7">
          <w:rPr>
            <w:noProof/>
            <w:webHidden/>
          </w:rPr>
          <w:t>91</w:t>
        </w:r>
        <w:r w:rsidR="00EA4FC7">
          <w:rPr>
            <w:noProof/>
            <w:webHidden/>
          </w:rPr>
          <w:fldChar w:fldCharType="end"/>
        </w:r>
      </w:hyperlink>
    </w:p>
    <w:p w14:paraId="4AFA2A9D"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400" w:history="1">
        <w:r w:rsidR="00EA4FC7" w:rsidRPr="00644671">
          <w:rPr>
            <w:rStyle w:val="Hyperlink"/>
            <w:noProof/>
          </w:rPr>
          <w:t>Предложения премьер-поддержки Microsoft</w:t>
        </w:r>
        <w:r w:rsidR="00EA4FC7">
          <w:rPr>
            <w:noProof/>
            <w:webHidden/>
          </w:rPr>
          <w:tab/>
        </w:r>
        <w:r w:rsidR="00EA4FC7">
          <w:rPr>
            <w:noProof/>
            <w:webHidden/>
          </w:rPr>
          <w:fldChar w:fldCharType="begin"/>
        </w:r>
        <w:r w:rsidR="00EA4FC7">
          <w:rPr>
            <w:noProof/>
            <w:webHidden/>
          </w:rPr>
          <w:instrText xml:space="preserve"> PAGEREF _Toc399854400 \h </w:instrText>
        </w:r>
        <w:r w:rsidR="00EA4FC7">
          <w:rPr>
            <w:noProof/>
            <w:webHidden/>
          </w:rPr>
        </w:r>
        <w:r w:rsidR="00EA4FC7">
          <w:rPr>
            <w:noProof/>
            <w:webHidden/>
          </w:rPr>
          <w:fldChar w:fldCharType="separate"/>
        </w:r>
        <w:r w:rsidR="00EA4FC7">
          <w:rPr>
            <w:noProof/>
            <w:webHidden/>
          </w:rPr>
          <w:t>91</w:t>
        </w:r>
        <w:r w:rsidR="00EA4FC7">
          <w:rPr>
            <w:noProof/>
            <w:webHidden/>
          </w:rPr>
          <w:fldChar w:fldCharType="end"/>
        </w:r>
      </w:hyperlink>
    </w:p>
    <w:p w14:paraId="7A41B0F5"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401" w:history="1">
        <w:r w:rsidR="00EA4FC7" w:rsidRPr="00644671">
          <w:rPr>
            <w:rStyle w:val="Hyperlink"/>
            <w:noProof/>
          </w:rPr>
          <w:t>Предложения по программе Microsoft Enterprise Strategy</w:t>
        </w:r>
        <w:r w:rsidR="00EA4FC7">
          <w:rPr>
            <w:noProof/>
            <w:webHidden/>
          </w:rPr>
          <w:tab/>
        </w:r>
        <w:r w:rsidR="00EA4FC7">
          <w:rPr>
            <w:noProof/>
            <w:webHidden/>
          </w:rPr>
          <w:fldChar w:fldCharType="begin"/>
        </w:r>
        <w:r w:rsidR="00EA4FC7">
          <w:rPr>
            <w:noProof/>
            <w:webHidden/>
          </w:rPr>
          <w:instrText xml:space="preserve"> PAGEREF _Toc399854401 \h </w:instrText>
        </w:r>
        <w:r w:rsidR="00EA4FC7">
          <w:rPr>
            <w:noProof/>
            <w:webHidden/>
          </w:rPr>
        </w:r>
        <w:r w:rsidR="00EA4FC7">
          <w:rPr>
            <w:noProof/>
            <w:webHidden/>
          </w:rPr>
          <w:fldChar w:fldCharType="separate"/>
        </w:r>
        <w:r w:rsidR="00EA4FC7">
          <w:rPr>
            <w:noProof/>
            <w:webHidden/>
          </w:rPr>
          <w:t>92</w:t>
        </w:r>
        <w:r w:rsidR="00EA4FC7">
          <w:rPr>
            <w:noProof/>
            <w:webHidden/>
          </w:rPr>
          <w:fldChar w:fldCharType="end"/>
        </w:r>
      </w:hyperlink>
    </w:p>
    <w:p w14:paraId="452EA4BC" w14:textId="77777777" w:rsidR="00EA4FC7" w:rsidRDefault="00CF3B6D">
      <w:pPr>
        <w:pStyle w:val="TOC1"/>
        <w:tabs>
          <w:tab w:val="right" w:leader="dot" w:pos="5030"/>
        </w:tabs>
        <w:rPr>
          <w:rFonts w:eastAsiaTheme="minorEastAsia"/>
          <w:b w:val="0"/>
          <w:caps w:val="0"/>
          <w:noProof/>
          <w:sz w:val="22"/>
          <w:lang w:val="en-US" w:eastAsia="en-US" w:bidi="ar-SA"/>
        </w:rPr>
      </w:pPr>
      <w:hyperlink w:anchor="_Toc399854402" w:history="1">
        <w:r w:rsidR="00EA4FC7" w:rsidRPr="00644671">
          <w:rPr>
            <w:rStyle w:val="Hyperlink"/>
            <w:noProof/>
          </w:rPr>
          <w:t>Приложение А — дополнительные условия соглашения программы</w:t>
        </w:r>
        <w:r w:rsidR="00EA4FC7">
          <w:rPr>
            <w:noProof/>
            <w:webHidden/>
          </w:rPr>
          <w:tab/>
        </w:r>
        <w:r w:rsidR="00EA4FC7">
          <w:rPr>
            <w:noProof/>
            <w:webHidden/>
          </w:rPr>
          <w:fldChar w:fldCharType="begin"/>
        </w:r>
        <w:r w:rsidR="00EA4FC7">
          <w:rPr>
            <w:noProof/>
            <w:webHidden/>
          </w:rPr>
          <w:instrText xml:space="preserve"> PAGEREF _Toc399854402 \h </w:instrText>
        </w:r>
        <w:r w:rsidR="00EA4FC7">
          <w:rPr>
            <w:noProof/>
            <w:webHidden/>
          </w:rPr>
        </w:r>
        <w:r w:rsidR="00EA4FC7">
          <w:rPr>
            <w:noProof/>
            <w:webHidden/>
          </w:rPr>
          <w:fldChar w:fldCharType="separate"/>
        </w:r>
        <w:r w:rsidR="00EA4FC7">
          <w:rPr>
            <w:noProof/>
            <w:webHidden/>
          </w:rPr>
          <w:t>95</w:t>
        </w:r>
        <w:r w:rsidR="00EA4FC7">
          <w:rPr>
            <w:noProof/>
            <w:webHidden/>
          </w:rPr>
          <w:fldChar w:fldCharType="end"/>
        </w:r>
      </w:hyperlink>
    </w:p>
    <w:p w14:paraId="29729258"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403" w:history="1">
        <w:r w:rsidR="00EA4FC7" w:rsidRPr="00644671">
          <w:rPr>
            <w:rStyle w:val="Hyperlink"/>
            <w:noProof/>
          </w:rPr>
          <w:t>Дополнительные условия для программ Select Plus</w:t>
        </w:r>
        <w:r w:rsidR="00EA4FC7">
          <w:rPr>
            <w:noProof/>
            <w:webHidden/>
          </w:rPr>
          <w:tab/>
        </w:r>
        <w:r w:rsidR="00EA4FC7">
          <w:rPr>
            <w:noProof/>
            <w:webHidden/>
          </w:rPr>
          <w:fldChar w:fldCharType="begin"/>
        </w:r>
        <w:r w:rsidR="00EA4FC7">
          <w:rPr>
            <w:noProof/>
            <w:webHidden/>
          </w:rPr>
          <w:instrText xml:space="preserve"> PAGEREF _Toc399854403 \h </w:instrText>
        </w:r>
        <w:r w:rsidR="00EA4FC7">
          <w:rPr>
            <w:noProof/>
            <w:webHidden/>
          </w:rPr>
        </w:r>
        <w:r w:rsidR="00EA4FC7">
          <w:rPr>
            <w:noProof/>
            <w:webHidden/>
          </w:rPr>
          <w:fldChar w:fldCharType="separate"/>
        </w:r>
        <w:r w:rsidR="00EA4FC7">
          <w:rPr>
            <w:noProof/>
            <w:webHidden/>
          </w:rPr>
          <w:t>95</w:t>
        </w:r>
        <w:r w:rsidR="00EA4FC7">
          <w:rPr>
            <w:noProof/>
            <w:webHidden/>
          </w:rPr>
          <w:fldChar w:fldCharType="end"/>
        </w:r>
      </w:hyperlink>
    </w:p>
    <w:p w14:paraId="2B650FD7"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404" w:history="1">
        <w:r w:rsidR="00EA4FC7" w:rsidRPr="00644671">
          <w:rPr>
            <w:rStyle w:val="Hyperlink"/>
            <w:noProof/>
          </w:rPr>
          <w:t>Определение управления для соответствующих устройств</w:t>
        </w:r>
        <w:r w:rsidR="00EA4FC7">
          <w:rPr>
            <w:noProof/>
            <w:webHidden/>
          </w:rPr>
          <w:tab/>
        </w:r>
        <w:r w:rsidR="00EA4FC7">
          <w:rPr>
            <w:noProof/>
            <w:webHidden/>
          </w:rPr>
          <w:fldChar w:fldCharType="begin"/>
        </w:r>
        <w:r w:rsidR="00EA4FC7">
          <w:rPr>
            <w:noProof/>
            <w:webHidden/>
          </w:rPr>
          <w:instrText xml:space="preserve"> PAGEREF _Toc399854404 \h </w:instrText>
        </w:r>
        <w:r w:rsidR="00EA4FC7">
          <w:rPr>
            <w:noProof/>
            <w:webHidden/>
          </w:rPr>
        </w:r>
        <w:r w:rsidR="00EA4FC7">
          <w:rPr>
            <w:noProof/>
            <w:webHidden/>
          </w:rPr>
          <w:fldChar w:fldCharType="separate"/>
        </w:r>
        <w:r w:rsidR="00EA4FC7">
          <w:rPr>
            <w:noProof/>
            <w:webHidden/>
          </w:rPr>
          <w:t>95</w:t>
        </w:r>
        <w:r w:rsidR="00EA4FC7">
          <w:rPr>
            <w:noProof/>
            <w:webHidden/>
          </w:rPr>
          <w:fldChar w:fldCharType="end"/>
        </w:r>
      </w:hyperlink>
    </w:p>
    <w:p w14:paraId="5F1D64B9"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405" w:history="1">
        <w:r w:rsidR="00EA4FC7" w:rsidRPr="00644671">
          <w:rPr>
            <w:rStyle w:val="Hyperlink"/>
            <w:noProof/>
          </w:rPr>
          <w:t>Дополнительные условия для профессиональных служб — соглашения Legacy</w:t>
        </w:r>
        <w:r w:rsidR="00EA4FC7">
          <w:rPr>
            <w:noProof/>
            <w:webHidden/>
          </w:rPr>
          <w:tab/>
        </w:r>
        <w:r w:rsidR="00EA4FC7">
          <w:rPr>
            <w:noProof/>
            <w:webHidden/>
          </w:rPr>
          <w:fldChar w:fldCharType="begin"/>
        </w:r>
        <w:r w:rsidR="00EA4FC7">
          <w:rPr>
            <w:noProof/>
            <w:webHidden/>
          </w:rPr>
          <w:instrText xml:space="preserve"> PAGEREF _Toc399854405 \h </w:instrText>
        </w:r>
        <w:r w:rsidR="00EA4FC7">
          <w:rPr>
            <w:noProof/>
            <w:webHidden/>
          </w:rPr>
        </w:r>
        <w:r w:rsidR="00EA4FC7">
          <w:rPr>
            <w:noProof/>
            <w:webHidden/>
          </w:rPr>
          <w:fldChar w:fldCharType="separate"/>
        </w:r>
        <w:r w:rsidR="00EA4FC7">
          <w:rPr>
            <w:noProof/>
            <w:webHidden/>
          </w:rPr>
          <w:t>95</w:t>
        </w:r>
        <w:r w:rsidR="00EA4FC7">
          <w:rPr>
            <w:noProof/>
            <w:webHidden/>
          </w:rPr>
          <w:fldChar w:fldCharType="end"/>
        </w:r>
      </w:hyperlink>
    </w:p>
    <w:p w14:paraId="05AE0133"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406" w:history="1">
        <w:r w:rsidR="00EA4FC7" w:rsidRPr="00644671">
          <w:rPr>
            <w:rStyle w:val="Hyperlink"/>
            <w:noProof/>
          </w:rPr>
          <w:t>Дополнительные условия для веб-служб, используемых для программного обеспечения — соглашения Legacy</w:t>
        </w:r>
        <w:r w:rsidR="00EA4FC7">
          <w:rPr>
            <w:noProof/>
            <w:webHidden/>
          </w:rPr>
          <w:tab/>
        </w:r>
        <w:r w:rsidR="00EA4FC7">
          <w:rPr>
            <w:noProof/>
            <w:webHidden/>
          </w:rPr>
          <w:fldChar w:fldCharType="begin"/>
        </w:r>
        <w:r w:rsidR="00EA4FC7">
          <w:rPr>
            <w:noProof/>
            <w:webHidden/>
          </w:rPr>
          <w:instrText xml:space="preserve"> PAGEREF _Toc399854406 \h </w:instrText>
        </w:r>
        <w:r w:rsidR="00EA4FC7">
          <w:rPr>
            <w:noProof/>
            <w:webHidden/>
          </w:rPr>
        </w:r>
        <w:r w:rsidR="00EA4FC7">
          <w:rPr>
            <w:noProof/>
            <w:webHidden/>
          </w:rPr>
          <w:fldChar w:fldCharType="separate"/>
        </w:r>
        <w:r w:rsidR="00EA4FC7">
          <w:rPr>
            <w:noProof/>
            <w:webHidden/>
          </w:rPr>
          <w:t>97</w:t>
        </w:r>
        <w:r w:rsidR="00EA4FC7">
          <w:rPr>
            <w:noProof/>
            <w:webHidden/>
          </w:rPr>
          <w:fldChar w:fldCharType="end"/>
        </w:r>
      </w:hyperlink>
    </w:p>
    <w:p w14:paraId="7F70BBE5" w14:textId="77777777" w:rsidR="00EA4FC7" w:rsidRDefault="00CF3B6D">
      <w:pPr>
        <w:pStyle w:val="TOC1"/>
        <w:tabs>
          <w:tab w:val="right" w:leader="dot" w:pos="5030"/>
        </w:tabs>
        <w:rPr>
          <w:rFonts w:eastAsiaTheme="minorEastAsia"/>
          <w:b w:val="0"/>
          <w:caps w:val="0"/>
          <w:noProof/>
          <w:sz w:val="22"/>
          <w:lang w:val="en-US" w:eastAsia="en-US" w:bidi="ar-SA"/>
        </w:rPr>
      </w:pPr>
      <w:hyperlink w:anchor="_Toc399854407" w:history="1">
        <w:r w:rsidR="00EA4FC7" w:rsidRPr="00644671">
          <w:rPr>
            <w:rStyle w:val="Hyperlink"/>
            <w:noProof/>
          </w:rPr>
          <w:t>Приложение Б — специальные предложения для продуктов</w:t>
        </w:r>
        <w:r w:rsidR="00EA4FC7">
          <w:rPr>
            <w:noProof/>
            <w:webHidden/>
          </w:rPr>
          <w:tab/>
        </w:r>
        <w:r w:rsidR="00EA4FC7">
          <w:rPr>
            <w:noProof/>
            <w:webHidden/>
          </w:rPr>
          <w:fldChar w:fldCharType="begin"/>
        </w:r>
        <w:r w:rsidR="00EA4FC7">
          <w:rPr>
            <w:noProof/>
            <w:webHidden/>
          </w:rPr>
          <w:instrText xml:space="preserve"> PAGEREF _Toc399854407 \h </w:instrText>
        </w:r>
        <w:r w:rsidR="00EA4FC7">
          <w:rPr>
            <w:noProof/>
            <w:webHidden/>
          </w:rPr>
        </w:r>
        <w:r w:rsidR="00EA4FC7">
          <w:rPr>
            <w:noProof/>
            <w:webHidden/>
          </w:rPr>
          <w:fldChar w:fldCharType="separate"/>
        </w:r>
        <w:r w:rsidR="00EA4FC7">
          <w:rPr>
            <w:noProof/>
            <w:webHidden/>
          </w:rPr>
          <w:t>100</w:t>
        </w:r>
        <w:r w:rsidR="00EA4FC7">
          <w:rPr>
            <w:noProof/>
            <w:webHidden/>
          </w:rPr>
          <w:fldChar w:fldCharType="end"/>
        </w:r>
      </w:hyperlink>
    </w:p>
    <w:p w14:paraId="22E52D24" w14:textId="77777777" w:rsidR="00EA4FC7" w:rsidRDefault="00CF3B6D">
      <w:pPr>
        <w:pStyle w:val="TOC3"/>
        <w:tabs>
          <w:tab w:val="right" w:leader="dot" w:pos="5030"/>
        </w:tabs>
        <w:rPr>
          <w:rFonts w:eastAsiaTheme="minorEastAsia"/>
          <w:smallCaps w:val="0"/>
          <w:noProof/>
          <w:sz w:val="22"/>
          <w:lang w:val="en-US" w:eastAsia="en-US" w:bidi="ar-SA"/>
        </w:rPr>
      </w:pPr>
      <w:hyperlink w:anchor="_Toc399854408" w:history="1">
        <w:r w:rsidR="00EA4FC7" w:rsidRPr="00644671">
          <w:rPr>
            <w:rStyle w:val="Hyperlink"/>
            <w:noProof/>
          </w:rPr>
          <w:t>Специальное предложение для поощрения фактического использования Azure</w:t>
        </w:r>
        <w:r w:rsidR="00EA4FC7">
          <w:rPr>
            <w:noProof/>
            <w:webHidden/>
          </w:rPr>
          <w:tab/>
        </w:r>
        <w:r w:rsidR="00EA4FC7">
          <w:rPr>
            <w:noProof/>
            <w:webHidden/>
          </w:rPr>
          <w:fldChar w:fldCharType="begin"/>
        </w:r>
        <w:r w:rsidR="00EA4FC7">
          <w:rPr>
            <w:noProof/>
            <w:webHidden/>
          </w:rPr>
          <w:instrText xml:space="preserve"> PAGEREF _Toc399854408 \h </w:instrText>
        </w:r>
        <w:r w:rsidR="00EA4FC7">
          <w:rPr>
            <w:noProof/>
            <w:webHidden/>
          </w:rPr>
        </w:r>
        <w:r w:rsidR="00EA4FC7">
          <w:rPr>
            <w:noProof/>
            <w:webHidden/>
          </w:rPr>
          <w:fldChar w:fldCharType="separate"/>
        </w:r>
        <w:r w:rsidR="00EA4FC7">
          <w:rPr>
            <w:noProof/>
            <w:webHidden/>
          </w:rPr>
          <w:t>100</w:t>
        </w:r>
        <w:r w:rsidR="00EA4FC7">
          <w:rPr>
            <w:noProof/>
            <w:webHidden/>
          </w:rPr>
          <w:fldChar w:fldCharType="end"/>
        </w:r>
      </w:hyperlink>
    </w:p>
    <w:p w14:paraId="4D0175C0" w14:textId="77777777" w:rsidR="00EA4FC7" w:rsidRDefault="00CF3B6D">
      <w:pPr>
        <w:pStyle w:val="TOC1"/>
        <w:tabs>
          <w:tab w:val="right" w:leader="dot" w:pos="5030"/>
        </w:tabs>
        <w:rPr>
          <w:rFonts w:eastAsiaTheme="minorEastAsia"/>
          <w:b w:val="0"/>
          <w:caps w:val="0"/>
          <w:noProof/>
          <w:sz w:val="22"/>
          <w:lang w:val="en-US" w:eastAsia="en-US" w:bidi="ar-SA"/>
        </w:rPr>
      </w:pPr>
      <w:hyperlink w:anchor="_Toc399854409" w:history="1">
        <w:r w:rsidR="00EA4FC7" w:rsidRPr="00644671">
          <w:rPr>
            <w:rStyle w:val="Hyperlink"/>
            <w:noProof/>
          </w:rPr>
          <w:t>Индекс продукта</w:t>
        </w:r>
        <w:r w:rsidR="00EA4FC7">
          <w:rPr>
            <w:noProof/>
            <w:webHidden/>
          </w:rPr>
          <w:tab/>
        </w:r>
        <w:r w:rsidR="00EA4FC7">
          <w:rPr>
            <w:noProof/>
            <w:webHidden/>
          </w:rPr>
          <w:fldChar w:fldCharType="begin"/>
        </w:r>
        <w:r w:rsidR="00EA4FC7">
          <w:rPr>
            <w:noProof/>
            <w:webHidden/>
          </w:rPr>
          <w:instrText xml:space="preserve"> PAGEREF _Toc399854409 \h </w:instrText>
        </w:r>
        <w:r w:rsidR="00EA4FC7">
          <w:rPr>
            <w:noProof/>
            <w:webHidden/>
          </w:rPr>
        </w:r>
        <w:r w:rsidR="00EA4FC7">
          <w:rPr>
            <w:noProof/>
            <w:webHidden/>
          </w:rPr>
          <w:fldChar w:fldCharType="separate"/>
        </w:r>
        <w:r w:rsidR="00EA4FC7">
          <w:rPr>
            <w:noProof/>
            <w:webHidden/>
          </w:rPr>
          <w:t>101</w:t>
        </w:r>
        <w:r w:rsidR="00EA4FC7">
          <w:rPr>
            <w:noProof/>
            <w:webHidden/>
          </w:rPr>
          <w:fldChar w:fldCharType="end"/>
        </w:r>
      </w:hyperlink>
    </w:p>
    <w:p w14:paraId="04A6CBDC" w14:textId="77777777" w:rsidR="009A0C93" w:rsidRDefault="003C4D1B" w:rsidP="004F3C6D">
      <w:pPr>
        <w:pStyle w:val="ProductList-Body"/>
      </w:pPr>
      <w:r>
        <w:fldChar w:fldCharType="end"/>
      </w:r>
    </w:p>
    <w:p w14:paraId="04A6CBDD" w14:textId="77777777" w:rsidR="009A0C93" w:rsidRDefault="009A0C93" w:rsidP="004F3C6D">
      <w:pPr>
        <w:pStyle w:val="ProductList-Body"/>
        <w:sectPr w:rsidR="009A0C93" w:rsidSect="00930D5E">
          <w:type w:val="continuous"/>
          <w:pgSz w:w="12240" w:h="15840"/>
          <w:pgMar w:top="1440" w:right="720" w:bottom="1440" w:left="720" w:header="720" w:footer="720" w:gutter="0"/>
          <w:cols w:num="2" w:space="720"/>
          <w:docGrid w:linePitch="360"/>
        </w:sectPr>
      </w:pPr>
    </w:p>
    <w:p w14:paraId="04A6CBDE" w14:textId="77777777" w:rsidR="009A0C93" w:rsidRDefault="009A0C93" w:rsidP="00661180">
      <w:pPr>
        <w:pStyle w:val="ProductList-SectionHeading"/>
        <w:outlineLvl w:val="0"/>
      </w:pPr>
      <w:bookmarkStart w:id="2" w:name="Introduction"/>
      <w:bookmarkStart w:id="3" w:name="_Toc378147610"/>
      <w:bookmarkStart w:id="4" w:name="_Toc378151512"/>
      <w:bookmarkStart w:id="5" w:name="_Toc379797089"/>
      <w:bookmarkStart w:id="6" w:name="_Toc380513115"/>
      <w:bookmarkStart w:id="7" w:name="_Toc380655154"/>
      <w:bookmarkStart w:id="8" w:name="_Toc399853987"/>
      <w:r>
        <w:lastRenderedPageBreak/>
        <w:t>Введение</w:t>
      </w:r>
      <w:bookmarkEnd w:id="2"/>
      <w:bookmarkEnd w:id="3"/>
      <w:bookmarkEnd w:id="4"/>
      <w:bookmarkEnd w:id="5"/>
      <w:bookmarkEnd w:id="6"/>
      <w:bookmarkEnd w:id="7"/>
      <w:bookmarkEnd w:id="8"/>
    </w:p>
    <w:p w14:paraId="04A6CBDF" w14:textId="77777777" w:rsidR="009A0C93" w:rsidRDefault="00407E60" w:rsidP="002E202B">
      <w:pPr>
        <w:pStyle w:val="ProductList-Offering1Heading"/>
        <w:outlineLvl w:val="1"/>
      </w:pPr>
      <w:bookmarkStart w:id="9" w:name="_Toc378147611"/>
      <w:bookmarkStart w:id="10" w:name="_Toc378151513"/>
      <w:bookmarkStart w:id="11" w:name="_Toc379797090"/>
      <w:bookmarkStart w:id="12" w:name="_Toc380513116"/>
      <w:bookmarkStart w:id="13" w:name="_Toc380655155"/>
      <w:bookmarkStart w:id="14" w:name="_Toc399853988"/>
      <w:r>
        <w:t>Сведения о данном документе</w:t>
      </w:r>
      <w:bookmarkEnd w:id="9"/>
      <w:bookmarkEnd w:id="10"/>
      <w:bookmarkEnd w:id="11"/>
      <w:bookmarkEnd w:id="12"/>
      <w:bookmarkEnd w:id="13"/>
      <w:bookmarkEnd w:id="14"/>
    </w:p>
    <w:p w14:paraId="04A6CBE0" w14:textId="77777777" w:rsidR="00ED3A2C" w:rsidRDefault="00ED3A2C" w:rsidP="00ED3A2C">
      <w:pPr>
        <w:pStyle w:val="ProductList-Body"/>
      </w:pPr>
      <w:r>
        <w:t>В списке продуктов корпоративного лицензирования Майкрософт (список продуктов) публикуются сведения о продуктах Майкрософт, лицензируемых в рамках программ корпоративного лицензирования Майкрософт, а также их технические характеристики.</w:t>
      </w:r>
      <w:r w:rsidR="00E44840">
        <w:t xml:space="preserve"> </w:t>
      </w:r>
      <w:r>
        <w:t>Информация, представленная в Списке продуктов, включает:</w:t>
      </w:r>
    </w:p>
    <w:p w14:paraId="04A6CBE1" w14:textId="77777777" w:rsidR="00ED3A2C" w:rsidRDefault="00ED3A2C" w:rsidP="00F32AEC">
      <w:pPr>
        <w:pStyle w:val="ProductList-Body"/>
        <w:numPr>
          <w:ilvl w:val="0"/>
          <w:numId w:val="52"/>
        </w:numPr>
        <w:ind w:left="450" w:hanging="270"/>
      </w:pPr>
      <w:r>
        <w:t>доступность новых продуктов, предлагаемых в рамках Программ корпоративного лицензирования Майкрософт;</w:t>
      </w:r>
    </w:p>
    <w:p w14:paraId="04A6CBE2" w14:textId="77777777" w:rsidR="00ED3A2C" w:rsidRDefault="00ED3A2C" w:rsidP="00F32AEC">
      <w:pPr>
        <w:pStyle w:val="ProductList-Body"/>
        <w:numPr>
          <w:ilvl w:val="0"/>
          <w:numId w:val="52"/>
        </w:numPr>
        <w:ind w:left="450" w:hanging="270"/>
      </w:pPr>
      <w:r>
        <w:t>прекращение поддержки продуктов, предлагаемых в рамках Программ корпоративного лицензирования Майкрософт;</w:t>
      </w:r>
    </w:p>
    <w:p w14:paraId="04A6CBE3" w14:textId="77777777" w:rsidR="00ED3A2C" w:rsidRDefault="00056522" w:rsidP="00F32AEC">
      <w:pPr>
        <w:pStyle w:val="ProductList-Body"/>
        <w:numPr>
          <w:ilvl w:val="0"/>
          <w:numId w:val="52"/>
        </w:numPr>
        <w:ind w:left="450" w:hanging="270"/>
      </w:pPr>
      <w:r>
        <w:t xml:space="preserve">обозначения продуктов в соответствии с категориями продуктов, предлагаемых в рамках Программ корпоративного лицензирования Майкрософт; </w:t>
      </w:r>
    </w:p>
    <w:p w14:paraId="04A6CBE4" w14:textId="77777777" w:rsidR="00ED3A2C" w:rsidRDefault="00ED3A2C" w:rsidP="00F32AEC">
      <w:pPr>
        <w:pStyle w:val="ProductList-Body"/>
        <w:numPr>
          <w:ilvl w:val="0"/>
          <w:numId w:val="52"/>
        </w:numPr>
        <w:ind w:left="450" w:hanging="270"/>
      </w:pPr>
      <w:r>
        <w:t>количество баллов, начисляемых при приобретении того или иного продукта;</w:t>
      </w:r>
    </w:p>
    <w:p w14:paraId="04A6CBE5" w14:textId="77777777" w:rsidR="00ED3A2C" w:rsidRDefault="00ED3A2C" w:rsidP="00F32AEC">
      <w:pPr>
        <w:pStyle w:val="ProductList-Body"/>
        <w:numPr>
          <w:ilvl w:val="0"/>
          <w:numId w:val="52"/>
        </w:numPr>
        <w:ind w:left="450" w:hanging="270"/>
      </w:pPr>
      <w:r>
        <w:t>доступные специальные предложения;</w:t>
      </w:r>
    </w:p>
    <w:p w14:paraId="04A6CBE6" w14:textId="77777777" w:rsidR="00ED3A2C" w:rsidRDefault="00ED3A2C" w:rsidP="00F32AEC">
      <w:pPr>
        <w:pStyle w:val="ProductList-Body"/>
        <w:numPr>
          <w:ilvl w:val="0"/>
          <w:numId w:val="52"/>
        </w:numPr>
        <w:ind w:left="450" w:hanging="270"/>
      </w:pPr>
      <w:r>
        <w:t>схемы перехода с одной версии программного обеспечения на другую версию этого же программного обеспечения;</w:t>
      </w:r>
    </w:p>
    <w:p w14:paraId="04A6CBE7" w14:textId="77777777" w:rsidR="00ED3A2C" w:rsidRDefault="00ED3A2C" w:rsidP="00F32AEC">
      <w:pPr>
        <w:pStyle w:val="ProductList-Body"/>
        <w:numPr>
          <w:ilvl w:val="0"/>
          <w:numId w:val="52"/>
        </w:numPr>
        <w:ind w:left="450" w:hanging="270"/>
      </w:pPr>
      <w:r>
        <w:t>схемы перехода от программного обеспечения, поддержка которых прекращена, на новое программное обеспечение;</w:t>
      </w:r>
    </w:p>
    <w:p w14:paraId="04A6CBE8" w14:textId="77777777" w:rsidR="00ED3A2C" w:rsidRDefault="00ED3A2C" w:rsidP="00F32AEC">
      <w:pPr>
        <w:pStyle w:val="ProductList-Body"/>
        <w:numPr>
          <w:ilvl w:val="0"/>
          <w:numId w:val="52"/>
        </w:numPr>
        <w:ind w:left="450" w:hanging="270"/>
      </w:pPr>
      <w:r>
        <w:t>сведения о преимуществах в рамках программы Software Assurance;</w:t>
      </w:r>
    </w:p>
    <w:p w14:paraId="04A6CBE9" w14:textId="77777777" w:rsidR="00ED3A2C" w:rsidRDefault="00ED3A2C" w:rsidP="00F32AEC">
      <w:pPr>
        <w:pStyle w:val="ProductList-Body"/>
        <w:numPr>
          <w:ilvl w:val="0"/>
          <w:numId w:val="52"/>
        </w:numPr>
        <w:ind w:left="450" w:hanging="270"/>
      </w:pPr>
      <w:r>
        <w:t>примечания и дополнительные сведения о конкретных продуктах.</w:t>
      </w:r>
    </w:p>
    <w:p w14:paraId="04A6CBEA" w14:textId="77777777" w:rsidR="00F910AC" w:rsidRDefault="00F910AC" w:rsidP="00F910AC">
      <w:pPr>
        <w:pStyle w:val="ProductList-Body"/>
      </w:pPr>
    </w:p>
    <w:p w14:paraId="04A6CBEB" w14:textId="77777777" w:rsidR="00F910AC" w:rsidRPr="00F910AC" w:rsidRDefault="00F910AC" w:rsidP="00F910AC">
      <w:pPr>
        <w:pStyle w:val="ProductList-Body"/>
      </w:pPr>
      <w:r>
        <w:t>Поскольку корпорация Майкрософт постоянно пытается упростить документацию по корпоративному лицензированию, в структуру списка продуктов были внесены изменения.</w:t>
      </w:r>
      <w:r w:rsidR="00E44840">
        <w:t xml:space="preserve"> </w:t>
      </w:r>
      <w:r>
        <w:t>Содержимое, относящееся к конкретной группе продуктов, собрано отдельно, а технические характеристики продуктов указаны в разделе дополнительных сведений.</w:t>
      </w:r>
      <w:r w:rsidR="00E44840">
        <w:t xml:space="preserve"> </w:t>
      </w:r>
      <w:r>
        <w:t>Там, где это возможно, информация представлена в графическом</w:t>
      </w:r>
      <w:r w:rsidR="00904E39">
        <w:rPr>
          <w:lang w:val="en-US"/>
        </w:rPr>
        <w:t> </w:t>
      </w:r>
      <w:r>
        <w:t>виде.</w:t>
      </w:r>
    </w:p>
    <w:p w14:paraId="04A6CBEC" w14:textId="77777777" w:rsidR="00125CBE" w:rsidRDefault="00125CBE" w:rsidP="00125CBE">
      <w:pPr>
        <w:pStyle w:val="ProductList-Body"/>
      </w:pPr>
    </w:p>
    <w:p w14:paraId="04A6CBED" w14:textId="77777777" w:rsidR="00125CBE" w:rsidRDefault="00125CBE" w:rsidP="00125CBE">
      <w:pPr>
        <w:pStyle w:val="ProductList-Body"/>
      </w:pPr>
      <w:r>
        <w:t>Список продуктов состоит из пяти разделов, двух приложений и указателя.</w:t>
      </w:r>
    </w:p>
    <w:p w14:paraId="04A6CBEE" w14:textId="77777777" w:rsidR="00125CBE" w:rsidRDefault="00CF3B6D" w:rsidP="00A50201">
      <w:pPr>
        <w:pStyle w:val="ProductList-Body"/>
        <w:numPr>
          <w:ilvl w:val="0"/>
          <w:numId w:val="53"/>
        </w:numPr>
        <w:ind w:left="450" w:hanging="270"/>
      </w:pPr>
      <w:hyperlink w:anchor="Introduction" w:history="1">
        <w:r w:rsidR="003C4D1B">
          <w:rPr>
            <w:rStyle w:val="Hyperlink"/>
          </w:rPr>
          <w:t>Введение</w:t>
        </w:r>
      </w:hyperlink>
      <w:r w:rsidR="003C4D1B">
        <w:t>: в этом разделе представлена информация об использовании списка продуктов, определения и внесенные в список изменения.</w:t>
      </w:r>
    </w:p>
    <w:p w14:paraId="04A6CBEF" w14:textId="77777777" w:rsidR="00125CBE" w:rsidRDefault="00CF3B6D" w:rsidP="00A50201">
      <w:pPr>
        <w:pStyle w:val="ProductList-Body"/>
        <w:numPr>
          <w:ilvl w:val="0"/>
          <w:numId w:val="53"/>
        </w:numPr>
        <w:ind w:left="450" w:hanging="270"/>
      </w:pPr>
      <w:hyperlink w:anchor="SoftwareProducts" w:history="1">
        <w:r w:rsidR="003C4D1B">
          <w:rPr>
            <w:rStyle w:val="Hyperlink"/>
          </w:rPr>
          <w:t>Программное обеспечение</w:t>
        </w:r>
      </w:hyperlink>
      <w:r w:rsidR="003C4D1B">
        <w:t>: в этом разделе указаны программные продукты, предлагаемые в рамках программ корпоративного лицензирования Майкрософт, и их описание.</w:t>
      </w:r>
    </w:p>
    <w:p w14:paraId="04A6CBF0" w14:textId="77777777" w:rsidR="00125CBE" w:rsidRDefault="00CF3B6D" w:rsidP="00A50201">
      <w:pPr>
        <w:pStyle w:val="ProductList-Body"/>
        <w:numPr>
          <w:ilvl w:val="0"/>
          <w:numId w:val="53"/>
        </w:numPr>
        <w:ind w:left="450" w:hanging="270"/>
      </w:pPr>
      <w:hyperlink w:anchor="OnlineServices" w:history="1">
        <w:r w:rsidR="003C4D1B">
          <w:rPr>
            <w:rStyle w:val="Hyperlink"/>
          </w:rPr>
          <w:t>Веб-службы</w:t>
        </w:r>
      </w:hyperlink>
      <w:r w:rsidR="003C4D1B">
        <w:t>: в этом разделе перечислены веб-службы, предлагаемые в рамках программ корпоративного лицензирования Майкрософт, и их описание.</w:t>
      </w:r>
    </w:p>
    <w:p w14:paraId="04A6CBF1" w14:textId="77777777" w:rsidR="00125CBE" w:rsidRDefault="00CF3B6D" w:rsidP="00A50201">
      <w:pPr>
        <w:pStyle w:val="ProductList-Body"/>
        <w:numPr>
          <w:ilvl w:val="0"/>
          <w:numId w:val="53"/>
        </w:numPr>
        <w:ind w:left="450" w:hanging="270"/>
      </w:pPr>
      <w:hyperlink w:anchor="SoftwareAssurance" w:history="1">
        <w:r w:rsidR="003C4D1B">
          <w:rPr>
            <w:rStyle w:val="Hyperlink"/>
          </w:rPr>
          <w:t>Software Assurance</w:t>
        </w:r>
      </w:hyperlink>
      <w:r w:rsidR="003C4D1B">
        <w:t>: в этом разделе описаны преимущества в рамках программы Software Assurance.</w:t>
      </w:r>
    </w:p>
    <w:p w14:paraId="04A6CBF2" w14:textId="77777777" w:rsidR="00125CBE" w:rsidRDefault="00CF3B6D" w:rsidP="00A50201">
      <w:pPr>
        <w:pStyle w:val="ProductList-Body"/>
        <w:numPr>
          <w:ilvl w:val="0"/>
          <w:numId w:val="53"/>
        </w:numPr>
        <w:ind w:left="450" w:hanging="270"/>
      </w:pPr>
      <w:hyperlink w:anchor="Services" w:history="1">
        <w:r w:rsidR="003C4D1B">
          <w:rPr>
            <w:rStyle w:val="Hyperlink"/>
          </w:rPr>
          <w:t>Услуги</w:t>
        </w:r>
      </w:hyperlink>
      <w:r w:rsidR="003C4D1B">
        <w:t>: в этом разделе перечислены услуги, предлагаемые в рамках программ корпоративного лицензирования Майкрософт.</w:t>
      </w:r>
    </w:p>
    <w:p w14:paraId="04A6CBF3" w14:textId="77777777" w:rsidR="00125CBE" w:rsidRDefault="00CF3B6D" w:rsidP="00A50201">
      <w:pPr>
        <w:pStyle w:val="ProductList-Body"/>
        <w:numPr>
          <w:ilvl w:val="0"/>
          <w:numId w:val="53"/>
        </w:numPr>
        <w:ind w:left="450" w:hanging="270"/>
      </w:pPr>
      <w:hyperlink w:anchor="AppendixA" w:history="1">
        <w:r w:rsidR="003C4D1B">
          <w:rPr>
            <w:rStyle w:val="Hyperlink"/>
          </w:rPr>
          <w:t>Приложение A — дополнительные условия соглашения об участии в программе</w:t>
        </w:r>
      </w:hyperlink>
      <w:r w:rsidR="003C4D1B">
        <w:t xml:space="preserve">: в этом разделе представлены условия, дополняющие соглашение об участии в программе корпоративного лицензирования Майкрософт. </w:t>
      </w:r>
    </w:p>
    <w:p w14:paraId="04A6CBF4" w14:textId="77777777" w:rsidR="00125CBE" w:rsidRDefault="00CF3B6D" w:rsidP="00A50201">
      <w:pPr>
        <w:pStyle w:val="ProductList-Body"/>
        <w:numPr>
          <w:ilvl w:val="0"/>
          <w:numId w:val="53"/>
        </w:numPr>
        <w:ind w:left="450" w:hanging="270"/>
      </w:pPr>
      <w:hyperlink w:anchor="AppendixB" w:history="1">
        <w:r w:rsidR="003C4D1B">
          <w:rPr>
            <w:rStyle w:val="Hyperlink"/>
          </w:rPr>
          <w:t>Приложение Б — специальные предложения для продуктов</w:t>
        </w:r>
      </w:hyperlink>
      <w:r w:rsidR="003C4D1B">
        <w:t>: в этом разделе перечислены специальные предложения, доступные</w:t>
      </w:r>
      <w:r w:rsidR="00621858">
        <w:rPr>
          <w:lang w:val="en-US"/>
        </w:rPr>
        <w:t> </w:t>
      </w:r>
      <w:r w:rsidR="003C4D1B">
        <w:t>только в рамках программ корпоративного лицензирования Майкрософт.</w:t>
      </w:r>
    </w:p>
    <w:p w14:paraId="04A6CBF5" w14:textId="77777777" w:rsidR="00125CBE" w:rsidRDefault="00CF3B6D" w:rsidP="00A50201">
      <w:pPr>
        <w:pStyle w:val="ProductList-Body"/>
        <w:numPr>
          <w:ilvl w:val="0"/>
          <w:numId w:val="53"/>
        </w:numPr>
        <w:ind w:left="450" w:hanging="270"/>
      </w:pPr>
      <w:hyperlink w:anchor="Index" w:history="1">
        <w:r w:rsidR="003C4D1B">
          <w:rPr>
            <w:rStyle w:val="Hyperlink"/>
          </w:rPr>
          <w:t>Указатель</w:t>
        </w:r>
      </w:hyperlink>
      <w:r w:rsidR="003C4D1B">
        <w:t>: в этом разделе перечислены все позиции из списка продуктов с указанием номеров страниц.</w:t>
      </w:r>
    </w:p>
    <w:p w14:paraId="04A6CBF6" w14:textId="77777777" w:rsidR="00BD1863" w:rsidRDefault="00BD1863" w:rsidP="00ED3A2C">
      <w:pPr>
        <w:pStyle w:val="ProductList-Body"/>
      </w:pPr>
    </w:p>
    <w:p w14:paraId="04A6CBF7" w14:textId="77777777" w:rsidR="00ED3A2C" w:rsidRDefault="00ED3A2C" w:rsidP="00ED3A2C">
      <w:pPr>
        <w:pStyle w:val="ProductList-Body"/>
      </w:pPr>
      <w:r>
        <w:t>Доступность продуктов зависит от региона. Чтобы получить информацию о наличии продукта в том или ином регионе, клиентам следует обратиться к своему торговому посреднику или менеджеру по работе с клиентами Майкрософт.</w:t>
      </w:r>
    </w:p>
    <w:p w14:paraId="04A6CBF8" w14:textId="77777777" w:rsidR="00ED3A2C" w:rsidRDefault="00ED3A2C" w:rsidP="00ED3A2C">
      <w:pPr>
        <w:pStyle w:val="ProductList-Body"/>
      </w:pPr>
    </w:p>
    <w:p w14:paraId="04A6CBF9" w14:textId="77777777" w:rsidR="009A0C93" w:rsidRDefault="0009588E" w:rsidP="00ED3A2C">
      <w:pPr>
        <w:pStyle w:val="ProductList-Body"/>
      </w:pPr>
      <w:r>
        <w:t>Клиенты также могут ознакомиться с документом «Права на использование продуктов» или «Права на использование веб-служб». Оба</w:t>
      </w:r>
      <w:r w:rsidR="00904E39">
        <w:rPr>
          <w:lang w:val="en-US"/>
        </w:rPr>
        <w:t> </w:t>
      </w:r>
      <w:r>
        <w:t xml:space="preserve">документа выпускаются ежеквартально. Последнюю версию документа о правах на использование программного обеспечения Майкрософт можно найти в соответствующем разделе на веб-странице </w:t>
      </w:r>
      <w:hyperlink r:id="rId14" w:history="1">
        <w:r>
          <w:rPr>
            <w:rStyle w:val="Hyperlink"/>
          </w:rPr>
          <w:t>http://go.microsoft.com/?linkid=9839206</w:t>
        </w:r>
      </w:hyperlink>
      <w:r w:rsidRPr="00E44840">
        <w:rPr>
          <w:rStyle w:val="Hyperlink"/>
          <w:color w:val="auto"/>
          <w:u w:val="none"/>
        </w:rPr>
        <w:t>.</w:t>
      </w:r>
      <w:r>
        <w:t xml:space="preserve"> Последнюю версию документа об условиях использования веб-служб Microsoft Online Services можно найти на веб-странице </w:t>
      </w:r>
      <w:hyperlink r:id="rId15" w:history="1">
        <w:r>
          <w:rPr>
            <w:rStyle w:val="Hyperlink"/>
          </w:rPr>
          <w:t>http://go.microsoft.com/?linkid=9840733</w:t>
        </w:r>
      </w:hyperlink>
      <w:r>
        <w:t>.</w:t>
      </w:r>
    </w:p>
    <w:p w14:paraId="04A6CBFA" w14:textId="77777777" w:rsidR="00407E60" w:rsidRDefault="00407E60" w:rsidP="004F3C6D">
      <w:pPr>
        <w:pStyle w:val="ProductList-Body"/>
      </w:pPr>
    </w:p>
    <w:p w14:paraId="04A6CBFB" w14:textId="77777777" w:rsidR="00407E60" w:rsidRDefault="00407E60" w:rsidP="002E202B">
      <w:pPr>
        <w:pStyle w:val="ProductList-Offering1Heading"/>
        <w:outlineLvl w:val="1"/>
      </w:pPr>
      <w:bookmarkStart w:id="15" w:name="_Toc378147612"/>
      <w:bookmarkStart w:id="16" w:name="_Toc378151514"/>
      <w:bookmarkStart w:id="17" w:name="_Toc379797091"/>
      <w:bookmarkStart w:id="18" w:name="_Toc380513117"/>
      <w:bookmarkStart w:id="19" w:name="_Toc380655156"/>
      <w:bookmarkStart w:id="20" w:name="_Toc399853989"/>
      <w:r>
        <w:t>Использование настоящего документа</w:t>
      </w:r>
      <w:bookmarkEnd w:id="15"/>
      <w:bookmarkEnd w:id="16"/>
      <w:bookmarkEnd w:id="17"/>
      <w:bookmarkEnd w:id="18"/>
      <w:bookmarkEnd w:id="19"/>
      <w:bookmarkEnd w:id="20"/>
    </w:p>
    <w:p w14:paraId="04A6CBFC" w14:textId="77777777" w:rsidR="00F76E42" w:rsidRDefault="00F76E42" w:rsidP="00ED3A2C">
      <w:pPr>
        <w:pStyle w:val="ProductList-Body"/>
        <w:rPr>
          <w:b/>
        </w:rPr>
      </w:pPr>
      <w:r>
        <w:t>Дополнительные сведения об использовании списка продуктов см.</w:t>
      </w:r>
      <w:r>
        <w:rPr>
          <w:b/>
        </w:rPr>
        <w:t xml:space="preserve"> </w:t>
      </w:r>
      <w:r>
        <w:t xml:space="preserve">по адресу </w:t>
      </w:r>
      <w:hyperlink r:id="rId16" w:history="1">
        <w:r>
          <w:rPr>
            <w:rStyle w:val="Hyperlink"/>
          </w:rPr>
          <w:t>http://www.microsoftvolumelicensing.com</w:t>
        </w:r>
      </w:hyperlink>
      <w:r w:rsidRPr="00904E39">
        <w:rPr>
          <w:rStyle w:val="Hyperlink"/>
          <w:color w:val="auto"/>
          <w:u w:val="none"/>
        </w:rPr>
        <w:t>.</w:t>
      </w:r>
    </w:p>
    <w:p w14:paraId="04A6CBFD" w14:textId="77777777" w:rsidR="00F76E42" w:rsidRDefault="00F76E42" w:rsidP="00ED3A2C">
      <w:pPr>
        <w:pStyle w:val="ProductList-Body"/>
        <w:rPr>
          <w:b/>
        </w:rPr>
      </w:pPr>
    </w:p>
    <w:p w14:paraId="04A6CBFE" w14:textId="77777777" w:rsidR="002F275E" w:rsidRDefault="00ED3A2C" w:rsidP="00ED3A2C">
      <w:pPr>
        <w:pStyle w:val="ProductList-Body"/>
      </w:pPr>
      <w:r>
        <w:rPr>
          <w:b/>
          <w:color w:val="00188F"/>
        </w:rPr>
        <w:t>Шаг 1</w:t>
      </w:r>
    </w:p>
    <w:p w14:paraId="04A6CBFF" w14:textId="77777777" w:rsidR="00ED3A2C" w:rsidRDefault="00ED3A2C" w:rsidP="00ED3A2C">
      <w:pPr>
        <w:pStyle w:val="ProductList-Body"/>
      </w:pPr>
      <w:r>
        <w:t>Найдите продукт в оглавлении или указателе и откройте соответствующую страницу.</w:t>
      </w:r>
    </w:p>
    <w:p w14:paraId="04A6CC00" w14:textId="77777777" w:rsidR="00ED3A2C" w:rsidRPr="004630B8" w:rsidRDefault="00ED3A2C" w:rsidP="00ED3A2C">
      <w:pPr>
        <w:pStyle w:val="ProductList-Body"/>
      </w:pPr>
    </w:p>
    <w:p w14:paraId="04A6CC01" w14:textId="77777777" w:rsidR="00904E39" w:rsidRPr="004630B8" w:rsidRDefault="00904E39" w:rsidP="00ED3A2C">
      <w:pPr>
        <w:pStyle w:val="ProductList-Body"/>
      </w:pPr>
    </w:p>
    <w:p w14:paraId="04A6CC02" w14:textId="77777777" w:rsidR="00904E39" w:rsidRPr="004630B8" w:rsidRDefault="00904E39" w:rsidP="00ED3A2C">
      <w:pPr>
        <w:pStyle w:val="ProductList-Body"/>
      </w:pPr>
    </w:p>
    <w:p w14:paraId="04A6CC03" w14:textId="77777777" w:rsidR="00904E39" w:rsidRPr="004630B8" w:rsidRDefault="00904E39" w:rsidP="00ED3A2C">
      <w:pPr>
        <w:pStyle w:val="ProductList-Body"/>
      </w:pPr>
    </w:p>
    <w:p w14:paraId="04A6CC04" w14:textId="77777777" w:rsidR="002F275E" w:rsidRDefault="00ED3A2C" w:rsidP="00ED3A2C">
      <w:pPr>
        <w:pStyle w:val="ProductList-Body"/>
      </w:pPr>
      <w:r>
        <w:rPr>
          <w:b/>
          <w:color w:val="00188F"/>
        </w:rPr>
        <w:t>Шаг 2</w:t>
      </w:r>
    </w:p>
    <w:p w14:paraId="04A6CC05" w14:textId="77777777" w:rsidR="00ED3A2C" w:rsidRDefault="00ED3A2C" w:rsidP="00516278">
      <w:pPr>
        <w:pStyle w:val="ProductList-Body"/>
        <w:tabs>
          <w:tab w:val="clear" w:pos="158"/>
        </w:tabs>
      </w:pPr>
      <w:r>
        <w:t>Просмотрите таблицу сведений о доступности программ, типах продуктов (например, базовые или дополнительные продукты) и баллах.</w:t>
      </w:r>
      <w:r w:rsidR="00E44840">
        <w:t xml:space="preserve"> </w:t>
      </w:r>
      <w:r>
        <w:t xml:space="preserve">Ячейки </w:t>
      </w:r>
      <w:r>
        <w:rPr>
          <w:shd w:val="clear" w:color="auto" w:fill="70AD47" w:themeFill="accent6"/>
        </w:rPr>
        <w:t>зеленого цвета</w:t>
      </w:r>
      <w:r>
        <w:t xml:space="preserve"> с затенением свидетельствуют о доступности продукта в рамках программы, указанной в столбце. При просмотре документа в электронной форме наведите указатель мыши на заголовок столбца и другие клетки, чтобы увидеть полное имя.</w:t>
      </w:r>
      <w:r w:rsidR="00E44840">
        <w:t xml:space="preserve"> </w:t>
      </w:r>
      <w:r>
        <w:t xml:space="preserve">Для получения дополнительной информации о заголовках столбцов и значениях ячеек см. ключ к таблице. </w:t>
      </w:r>
    </w:p>
    <w:p w14:paraId="04A6CC06" w14:textId="77777777" w:rsidR="00ED3A2C" w:rsidRDefault="00ED3A2C" w:rsidP="00ED3A2C">
      <w:pPr>
        <w:pStyle w:val="ProductList-Body"/>
      </w:pPr>
    </w:p>
    <w:p w14:paraId="04A6CC07" w14:textId="77777777" w:rsidR="00ED3A2C" w:rsidRDefault="00E44840" w:rsidP="00ED3A2C">
      <w:pPr>
        <w:pStyle w:val="ProductList-Body"/>
      </w:pPr>
      <w:r>
        <w:rPr>
          <w:rFonts w:ascii="Segoe UI" w:hAnsi="Segoe UI" w:cs="Segoe UI"/>
          <w:noProof/>
          <w:sz w:val="20"/>
          <w:lang w:val="en-US" w:eastAsia="ko-KR" w:bidi="ar-SA"/>
        </w:rPr>
        <mc:AlternateContent>
          <mc:Choice Requires="wps">
            <w:drawing>
              <wp:anchor distT="0" distB="0" distL="114300" distR="114300" simplePos="0" relativeHeight="251657216" behindDoc="0" locked="0" layoutInCell="1" allowOverlap="1" wp14:anchorId="04A6F104" wp14:editId="04A6F105">
                <wp:simplePos x="0" y="0"/>
                <wp:positionH relativeFrom="column">
                  <wp:posOffset>4531731</wp:posOffset>
                </wp:positionH>
                <wp:positionV relativeFrom="paragraph">
                  <wp:posOffset>236220</wp:posOffset>
                </wp:positionV>
                <wp:extent cx="436245" cy="382905"/>
                <wp:effectExtent l="0" t="0" r="20955" b="1714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 cy="3829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48C99" id="Oval 10" o:spid="_x0000_s1026" style="position:absolute;margin-left:356.85pt;margin-top:18.6pt;width:34.3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" filled="f" strokecolor="red" strokeweight="1.5pt">
                <v:stroke joinstyle="miter"/>
                <v:path arrowok="t"/>
              </v:oval>
            </w:pict>
          </mc:Fallback>
        </mc:AlternateContent>
      </w:r>
      <w:r>
        <w:rPr>
          <w:rFonts w:ascii="Segoe UI" w:hAnsi="Segoe UI" w:cs="Segoe UI"/>
          <w:noProof/>
          <w:sz w:val="20"/>
          <w:lang w:val="en-US" w:eastAsia="ko-KR" w:bidi="ar-SA"/>
        </w:rPr>
        <mc:AlternateContent>
          <mc:Choice Requires="wps">
            <w:drawing>
              <wp:anchor distT="0" distB="0" distL="114300" distR="114300" simplePos="0" relativeHeight="251654144" behindDoc="0" locked="0" layoutInCell="1" allowOverlap="1" wp14:anchorId="04A6F106" wp14:editId="04A6F107">
                <wp:simplePos x="0" y="0"/>
                <wp:positionH relativeFrom="column">
                  <wp:posOffset>101336</wp:posOffset>
                </wp:positionH>
                <wp:positionV relativeFrom="paragraph">
                  <wp:posOffset>339090</wp:posOffset>
                </wp:positionV>
                <wp:extent cx="744220" cy="308610"/>
                <wp:effectExtent l="0" t="0" r="17780" b="1524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220" cy="30861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53BD8" id="Oval 9" o:spid="_x0000_s1026" style="position:absolute;margin-left:8pt;margin-top:26.7pt;width:58.6pt;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" filled="f" strokecolor="red" strokeweight="1.5pt">
                <v:stroke joinstyle="miter"/>
                <v:path arrowok="t"/>
              </v:oval>
            </w:pict>
          </mc:Fallback>
        </mc:AlternateContent>
      </w:r>
      <w:r>
        <w:rPr>
          <w:noProof/>
          <w:lang w:val="en-US" w:eastAsia="ko-KR" w:bidi="ar-SA"/>
        </w:rPr>
        <w:drawing>
          <wp:inline distT="0" distB="0" distL="0" distR="0" wp14:anchorId="04A6F108" wp14:editId="04A6F109">
            <wp:extent cx="6400800" cy="1421095"/>
            <wp:effectExtent l="19050" t="19050" r="19050"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1462" t="35735" r="21124" b="48331"/>
                    <a:stretch/>
                  </pic:blipFill>
                  <pic:spPr bwMode="auto">
                    <a:xfrm>
                      <a:off x="0" y="0"/>
                      <a:ext cx="6400800" cy="1421095"/>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r w:rsidR="003C4D1B">
        <w:t xml:space="preserve"> </w:t>
      </w:r>
    </w:p>
    <w:p w14:paraId="04A6CC08" w14:textId="77777777" w:rsidR="00A35873" w:rsidRDefault="00A35873" w:rsidP="00A35873">
      <w:pPr>
        <w:pStyle w:val="ProductList-Body"/>
        <w:ind w:left="180"/>
      </w:pPr>
      <w:r>
        <w:t xml:space="preserve">* </w:t>
      </w:r>
      <w:r>
        <w:rPr>
          <w:b/>
        </w:rPr>
        <w:t>Количество баллов за один год</w:t>
      </w:r>
      <w:r w:rsidRPr="00E44840">
        <w:rPr>
          <w:b/>
        </w:rPr>
        <w:t>.</w:t>
      </w:r>
      <w:r>
        <w:t xml:space="preserve"> Чтобы получить информацию о баллах за несколько лет или другие сведения о баллах, клиентам следует обратиться к своему торговому посреднику или менеджеру по работе с клиентами Майкрософт.</w:t>
      </w:r>
    </w:p>
    <w:p w14:paraId="04A6CC09" w14:textId="77777777" w:rsidR="00ED3A2C" w:rsidRDefault="00ED3A2C" w:rsidP="00ED3A2C">
      <w:pPr>
        <w:pStyle w:val="ProductList-Body"/>
      </w:pPr>
    </w:p>
    <w:p w14:paraId="04A6CC0A" w14:textId="77777777" w:rsidR="002F275E" w:rsidRPr="007257F9" w:rsidRDefault="00ED3A2C" w:rsidP="00A35873">
      <w:pPr>
        <w:pStyle w:val="ProductList-Body"/>
        <w:ind w:left="180" w:hanging="180"/>
        <w:rPr>
          <w:color w:val="00188F"/>
        </w:rPr>
      </w:pPr>
      <w:r>
        <w:rPr>
          <w:b/>
          <w:color w:val="00188F"/>
        </w:rPr>
        <w:t>Шаг 3</w:t>
      </w:r>
    </w:p>
    <w:p w14:paraId="04A6CC0B" w14:textId="77777777" w:rsidR="00ED3A2C" w:rsidRDefault="00ED3A2C" w:rsidP="00516278">
      <w:pPr>
        <w:pStyle w:val="ProductList-Body"/>
      </w:pPr>
      <w:r>
        <w:t>Просмотрите атрибуты ниже таблицы, чтобы узнать о категориях продуктов, обозначениях преимуществ в рамках программы Software Assurance, предыдущих версиях и прочие сведения. В ключе к таблице ниже приводятся пояснения к атрибутам в таблице.</w:t>
      </w:r>
    </w:p>
    <w:p w14:paraId="04A6CC0C" w14:textId="77777777" w:rsidR="00ED3A2C" w:rsidRDefault="00ED3A2C" w:rsidP="00ED3A2C">
      <w:pPr>
        <w:pStyle w:val="ProductList-Body"/>
      </w:pPr>
    </w:p>
    <w:p w14:paraId="04A6CC0D" w14:textId="77777777" w:rsidR="00ED3A2C" w:rsidRDefault="00E44840" w:rsidP="00ED3A2C">
      <w:pPr>
        <w:pStyle w:val="ProductList-Body"/>
      </w:pPr>
      <w:r>
        <w:rPr>
          <w:rFonts w:ascii="Segoe UI" w:hAnsi="Segoe UI" w:cs="Segoe UI"/>
          <w:noProof/>
          <w:sz w:val="20"/>
          <w:lang w:val="en-US" w:eastAsia="ko-KR" w:bidi="ar-SA"/>
        </w:rPr>
        <mc:AlternateContent>
          <mc:Choice Requires="wps">
            <w:drawing>
              <wp:anchor distT="0" distB="0" distL="114300" distR="114300" simplePos="0" relativeHeight="251658240" behindDoc="0" locked="0" layoutInCell="1" allowOverlap="1" wp14:anchorId="04A6F10A" wp14:editId="04A6F10B">
                <wp:simplePos x="0" y="0"/>
                <wp:positionH relativeFrom="column">
                  <wp:posOffset>2311400</wp:posOffset>
                </wp:positionH>
                <wp:positionV relativeFrom="paragraph">
                  <wp:posOffset>346974</wp:posOffset>
                </wp:positionV>
                <wp:extent cx="1371600" cy="255270"/>
                <wp:effectExtent l="0" t="0" r="19050" b="1143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25527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6D256" id="Oval 11" o:spid="_x0000_s1026" style="position:absolute;margin-left:182pt;margin-top:27.3pt;width:108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" filled="f" strokecolor="red" strokeweight="1.5pt">
                <v:stroke joinstyle="miter"/>
                <v:path arrowok="t"/>
              </v:oval>
            </w:pict>
          </mc:Fallback>
        </mc:AlternateContent>
      </w:r>
      <w:r w:rsidR="003C4D1B">
        <w:t xml:space="preserve"> </w:t>
      </w:r>
      <w:r>
        <w:rPr>
          <w:noProof/>
          <w:lang w:val="en-US" w:eastAsia="ko-KR" w:bidi="ar-SA"/>
        </w:rPr>
        <w:drawing>
          <wp:inline distT="0" distB="0" distL="0" distR="0" wp14:anchorId="04A6F10C" wp14:editId="04A6F10D">
            <wp:extent cx="6373446" cy="1066800"/>
            <wp:effectExtent l="19050" t="19050" r="27940" b="190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1474" t="48155" r="21154" b="40026"/>
                    <a:stretch/>
                  </pic:blipFill>
                  <pic:spPr bwMode="auto">
                    <a:xfrm>
                      <a:off x="0" y="0"/>
                      <a:ext cx="6391656" cy="1069848"/>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04A6CC0E" w14:textId="77777777" w:rsidR="00ED3A2C" w:rsidRDefault="00ED3A2C" w:rsidP="00ED3A2C">
      <w:pPr>
        <w:pStyle w:val="ProductList-Body"/>
      </w:pPr>
    </w:p>
    <w:p w14:paraId="04A6CC0F" w14:textId="77777777" w:rsidR="002F275E" w:rsidRDefault="00ED3A2C" w:rsidP="00ED3A2C">
      <w:pPr>
        <w:pStyle w:val="ProductList-Body"/>
      </w:pPr>
      <w:r>
        <w:rPr>
          <w:b/>
          <w:color w:val="00188F"/>
        </w:rPr>
        <w:t>Шаг 4</w:t>
      </w:r>
    </w:p>
    <w:p w14:paraId="04A6CC10" w14:textId="77777777" w:rsidR="00ED3A2C" w:rsidRDefault="00ED3A2C" w:rsidP="00516278">
      <w:pPr>
        <w:pStyle w:val="ProductList-Body"/>
      </w:pPr>
      <w:r>
        <w:lastRenderedPageBreak/>
        <w:t>Дополнительная информация о некоторых продуктах может включать сведения о критериях соответствия, предложениях перехода, доступности перехода вверх и т.д.</w:t>
      </w:r>
    </w:p>
    <w:p w14:paraId="04A6CC11" w14:textId="77777777" w:rsidR="009A0C93" w:rsidRDefault="00E44840" w:rsidP="004F3C6D">
      <w:pPr>
        <w:pStyle w:val="ProductList-Body"/>
      </w:pPr>
      <w:r>
        <w:rPr>
          <w:rFonts w:ascii="Segoe UI" w:hAnsi="Segoe UI" w:cs="Segoe UI"/>
          <w:noProof/>
          <w:sz w:val="20"/>
          <w:lang w:val="en-US" w:eastAsia="ko-KR" w:bidi="ar-SA"/>
        </w:rPr>
        <mc:AlternateContent>
          <mc:Choice Requires="wps">
            <w:drawing>
              <wp:anchor distT="0" distB="0" distL="114300" distR="114300" simplePos="0" relativeHeight="251660288" behindDoc="0" locked="0" layoutInCell="1" allowOverlap="1" wp14:anchorId="04A6F10E" wp14:editId="04A6F10F">
                <wp:simplePos x="0" y="0"/>
                <wp:positionH relativeFrom="column">
                  <wp:posOffset>17145</wp:posOffset>
                </wp:positionH>
                <wp:positionV relativeFrom="paragraph">
                  <wp:posOffset>106944</wp:posOffset>
                </wp:positionV>
                <wp:extent cx="1612900" cy="297815"/>
                <wp:effectExtent l="0" t="0" r="25400" b="2603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0" cy="29781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11C6C" id="Oval 14" o:spid="_x0000_s1026" style="position:absolute;margin-left:1.35pt;margin-top:8.4pt;width:127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" filled="f" strokecolor="red" strokeweight="1.5pt">
                <v:stroke joinstyle="miter"/>
                <v:path arrowok="t"/>
              </v:oval>
            </w:pict>
          </mc:Fallback>
        </mc:AlternateContent>
      </w:r>
    </w:p>
    <w:p w14:paraId="04A6CC12" w14:textId="77777777" w:rsidR="00407E60" w:rsidRDefault="00E44840" w:rsidP="004F3C6D">
      <w:pPr>
        <w:pStyle w:val="ProductList-Body"/>
      </w:pPr>
      <w:r>
        <w:rPr>
          <w:noProof/>
          <w:lang w:val="en-US" w:eastAsia="ko-KR" w:bidi="ar-SA"/>
        </w:rPr>
        <w:drawing>
          <wp:inline distT="0" distB="0" distL="0" distR="0" wp14:anchorId="04A6F110" wp14:editId="04A6F111">
            <wp:extent cx="6464808" cy="1033272"/>
            <wp:effectExtent l="19050" t="19050" r="12700" b="1460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1323" t="54910" r="21283" b="34269"/>
                    <a:stretch/>
                  </pic:blipFill>
                  <pic:spPr bwMode="auto">
                    <a:xfrm>
                      <a:off x="0" y="0"/>
                      <a:ext cx="6464808" cy="1033272"/>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04A6CC13" w14:textId="77777777" w:rsidR="00E4293A" w:rsidRDefault="00E4293A" w:rsidP="00E4293A">
      <w:pPr>
        <w:pStyle w:val="ProductList-Body"/>
      </w:pPr>
      <w:bookmarkStart w:id="21" w:name="_Toc378147613"/>
      <w:bookmarkStart w:id="22" w:name="_Toc378151515"/>
    </w:p>
    <w:p w14:paraId="04A6CC14" w14:textId="77777777" w:rsidR="00407E60" w:rsidRDefault="00407E60" w:rsidP="002E202B">
      <w:pPr>
        <w:pStyle w:val="ProductList-Offering1Heading"/>
        <w:outlineLvl w:val="1"/>
      </w:pPr>
      <w:bookmarkStart w:id="23" w:name="_Toc379797092"/>
      <w:bookmarkStart w:id="24" w:name="_Toc380513118"/>
      <w:bookmarkStart w:id="25" w:name="_Toc380655157"/>
      <w:bookmarkStart w:id="26" w:name="_Toc399853990"/>
      <w:bookmarkStart w:id="27" w:name="ChartKey"/>
      <w:r>
        <w:t>Ключ к таблице</w:t>
      </w:r>
      <w:bookmarkEnd w:id="21"/>
      <w:bookmarkEnd w:id="22"/>
      <w:bookmarkEnd w:id="23"/>
      <w:bookmarkEnd w:id="24"/>
      <w:bookmarkEnd w:id="25"/>
      <w:bookmarkEnd w:id="26"/>
    </w:p>
    <w:bookmarkEnd w:id="27"/>
    <w:p w14:paraId="04A6CC15" w14:textId="77777777" w:rsidR="00C4636F" w:rsidRPr="00D450D0" w:rsidRDefault="00C4636F" w:rsidP="00D450D0">
      <w:pPr>
        <w:pStyle w:val="ProductList-Body"/>
        <w:rPr>
          <w:b/>
        </w:rPr>
      </w:pPr>
      <w:r>
        <w:rPr>
          <w:b/>
          <w:color w:val="00188F"/>
        </w:rPr>
        <w:t>Заголовки столбцов</w:t>
      </w:r>
    </w:p>
    <w:p w14:paraId="04A6CC16" w14:textId="77777777" w:rsidR="00C4636F" w:rsidRPr="00D450D0" w:rsidRDefault="00AC05BF" w:rsidP="00A50201">
      <w:pPr>
        <w:pStyle w:val="ProductList-Body"/>
        <w:tabs>
          <w:tab w:val="clear" w:pos="158"/>
          <w:tab w:val="left" w:pos="180"/>
        </w:tabs>
        <w:spacing w:after="20"/>
        <w:ind w:left="187"/>
        <w:rPr>
          <w:color w:val="000000" w:themeColor="text1"/>
        </w:rPr>
      </w:pPr>
      <w:r w:rsidRPr="00577144">
        <w:rPr>
          <w:b/>
          <w:color w:val="000000" w:themeColor="text1"/>
        </w:rPr>
        <w:fldChar w:fldCharType="begin"/>
      </w:r>
      <w:r w:rsidRPr="00577144">
        <w:rPr>
          <w:b/>
          <w:color w:val="000000" w:themeColor="text1"/>
        </w:rPr>
        <w:instrText xml:space="preserve"> AutoTextList  \s NoStyle \t "</w:instrText>
      </w:r>
      <w:r w:rsidRPr="00577144">
        <w:rPr>
          <w:color w:val="000000" w:themeColor="text1"/>
        </w:rPr>
        <w:instrText>соглашения Campus и School</w:instrText>
      </w:r>
      <w:r w:rsidRPr="00577144">
        <w:rPr>
          <w:b/>
          <w:color w:val="000000" w:themeColor="text1"/>
        </w:rPr>
        <w:instrText xml:space="preserve">" </w:instrText>
      </w:r>
      <w:r w:rsidRPr="00577144">
        <w:rPr>
          <w:b/>
          <w:color w:val="000000" w:themeColor="text1"/>
        </w:rPr>
        <w:fldChar w:fldCharType="separate"/>
      </w:r>
      <w:r w:rsidRPr="00577144">
        <w:rPr>
          <w:b/>
          <w:color w:val="000000" w:themeColor="text1"/>
        </w:rPr>
        <w:t>CA/SA</w:t>
      </w:r>
      <w:r w:rsidRPr="00577144">
        <w:rPr>
          <w:b/>
          <w:color w:val="000000" w:themeColor="text1"/>
        </w:rPr>
        <w:fldChar w:fldCharType="end"/>
      </w:r>
      <w:r w:rsidR="003C4D1B">
        <w:rPr>
          <w:color w:val="000000" w:themeColor="text1"/>
        </w:rPr>
        <w:t xml:space="preserve"> = </w:t>
      </w:r>
      <w:r w:rsidR="003C4D1B">
        <w:rPr>
          <w:color w:val="000000" w:themeColor="text1"/>
          <w:u w:val="single"/>
        </w:rPr>
        <w:t>соглашения Campus и School</w:t>
      </w:r>
      <w:r w:rsidR="003C4D1B">
        <w:rPr>
          <w:color w:val="000000" w:themeColor="text1"/>
        </w:rPr>
        <w:t>. Числа в этом столбце означают количество баллов, назначаемых за программное обеспечение, которое предлагается по Соглашению о регистрации школы в рамках Campus и School.</w:t>
      </w:r>
    </w:p>
    <w:p w14:paraId="04A6CC17" w14:textId="77777777" w:rsidR="00C4636F" w:rsidRPr="00D450D0" w:rsidRDefault="00AC05BF" w:rsidP="00A50201">
      <w:pPr>
        <w:pStyle w:val="ProductList-Body"/>
        <w:spacing w:after="20"/>
        <w:ind w:left="187"/>
        <w:rPr>
          <w:color w:val="000000" w:themeColor="text1"/>
        </w:rPr>
      </w:pPr>
      <w:r w:rsidRPr="00577144">
        <w:rPr>
          <w:b/>
          <w:color w:val="000000" w:themeColor="text1"/>
        </w:rPr>
        <w:fldChar w:fldCharType="begin"/>
      </w:r>
      <w:r w:rsidRPr="00577144">
        <w:rPr>
          <w:b/>
          <w:color w:val="000000" w:themeColor="text1"/>
        </w:rPr>
        <w:instrText xml:space="preserve"> AutoTextList  \s NoStyle \t "</w:instrText>
      </w:r>
      <w:r w:rsidRPr="00577144">
        <w:rPr>
          <w:color w:val="000000" w:themeColor="text1"/>
        </w:rPr>
        <w:instrText>дата доступности</w:instrText>
      </w:r>
      <w:r w:rsidRPr="00577144">
        <w:rPr>
          <w:b/>
          <w:color w:val="000000" w:themeColor="text1"/>
        </w:rPr>
        <w:instrText xml:space="preserve">" </w:instrText>
      </w:r>
      <w:r w:rsidRPr="00577144">
        <w:rPr>
          <w:b/>
          <w:color w:val="000000" w:themeColor="text1"/>
        </w:rPr>
        <w:fldChar w:fldCharType="separate"/>
      </w:r>
      <w:r w:rsidRPr="00577144">
        <w:rPr>
          <w:b/>
          <w:color w:val="000000" w:themeColor="text1"/>
        </w:rPr>
        <w:t>DA</w:t>
      </w:r>
      <w:r w:rsidRPr="00577144">
        <w:rPr>
          <w:b/>
          <w:color w:val="000000" w:themeColor="text1"/>
        </w:rPr>
        <w:fldChar w:fldCharType="end"/>
      </w:r>
      <w:r w:rsidR="003C4D1B">
        <w:rPr>
          <w:color w:val="000000" w:themeColor="text1"/>
        </w:rPr>
        <w:t xml:space="preserve"> = </w:t>
      </w:r>
      <w:r w:rsidR="003C4D1B">
        <w:rPr>
          <w:color w:val="000000" w:themeColor="text1"/>
          <w:u w:val="single"/>
        </w:rPr>
        <w:t>дата доступности</w:t>
      </w:r>
      <w:r w:rsidR="003C4D1B">
        <w:rPr>
          <w:color w:val="000000" w:themeColor="text1"/>
        </w:rPr>
        <w:t>. Это первая дата доступности продукта, представленная в формате «месяц/год». В отношении программного обеспечения это дата, на которую Майкрософт предоставляет для заказа лицензии, или дата, на которую программное обеспечение становится доступным для загрузки через систему VLSC, в зависимости от того, какое событие наступит раньше.</w:t>
      </w:r>
    </w:p>
    <w:p w14:paraId="04A6CC18" w14:textId="77777777" w:rsidR="00C4636F" w:rsidRPr="00D450D0" w:rsidRDefault="00AC05BF" w:rsidP="00A50201">
      <w:pPr>
        <w:pStyle w:val="ProductList-Body"/>
        <w:spacing w:after="20"/>
        <w:ind w:left="187"/>
        <w:rPr>
          <w:color w:val="000000" w:themeColor="text1"/>
        </w:rPr>
      </w:pPr>
      <w:r w:rsidRPr="00577144">
        <w:rPr>
          <w:b/>
          <w:color w:val="000000" w:themeColor="text1"/>
        </w:rPr>
        <w:fldChar w:fldCharType="begin"/>
      </w:r>
      <w:r w:rsidRPr="00577144">
        <w:rPr>
          <w:b/>
          <w:color w:val="000000" w:themeColor="text1"/>
        </w:rPr>
        <w:instrText xml:space="preserve"> </w:instrText>
      </w:r>
      <w:r w:rsidRPr="00577144">
        <w:rPr>
          <w:b/>
          <w:color w:val="000000" w:themeColor="text1"/>
          <w:lang w:val="en-IN"/>
        </w:rPr>
        <w:instrText>AutoTextList</w:instrText>
      </w:r>
      <w:r w:rsidRPr="00577144">
        <w:rPr>
          <w:b/>
          <w:color w:val="000000" w:themeColor="text1"/>
        </w:rPr>
        <w:instrText xml:space="preserve">  \</w:instrText>
      </w:r>
      <w:r w:rsidRPr="00577144">
        <w:rPr>
          <w:b/>
          <w:color w:val="000000" w:themeColor="text1"/>
          <w:lang w:val="en-IN"/>
        </w:rPr>
        <w:instrText>s</w:instrText>
      </w:r>
      <w:r w:rsidRPr="00577144">
        <w:rPr>
          <w:b/>
          <w:color w:val="000000" w:themeColor="text1"/>
        </w:rPr>
        <w:instrText xml:space="preserve"> </w:instrText>
      </w:r>
      <w:r w:rsidRPr="00577144">
        <w:rPr>
          <w:b/>
          <w:color w:val="000000" w:themeColor="text1"/>
          <w:lang w:val="en-IN"/>
        </w:rPr>
        <w:instrText>NoStyle</w:instrText>
      </w:r>
      <w:r w:rsidRPr="00577144">
        <w:rPr>
          <w:b/>
          <w:color w:val="000000" w:themeColor="text1"/>
        </w:rPr>
        <w:instrText xml:space="preserve"> \</w:instrText>
      </w:r>
      <w:r w:rsidRPr="00577144">
        <w:rPr>
          <w:b/>
          <w:color w:val="000000" w:themeColor="text1"/>
          <w:lang w:val="en-IN"/>
        </w:rPr>
        <w:instrText>t</w:instrText>
      </w:r>
      <w:r w:rsidRPr="00577144">
        <w:rPr>
          <w:b/>
          <w:color w:val="000000" w:themeColor="text1"/>
        </w:rPr>
        <w:instrText xml:space="preserve"> "</w:instrText>
      </w:r>
      <w:r w:rsidRPr="00577144">
        <w:rPr>
          <w:color w:val="000000" w:themeColor="text1"/>
        </w:rPr>
        <w:instrText xml:space="preserve">соглашения </w:instrText>
      </w:r>
      <w:r w:rsidRPr="00577144">
        <w:rPr>
          <w:color w:val="000000" w:themeColor="text1"/>
          <w:lang w:val="en-IN"/>
        </w:rPr>
        <w:instrText>Enterprise</w:instrText>
      </w:r>
      <w:r w:rsidRPr="00577144">
        <w:rPr>
          <w:color w:val="000000" w:themeColor="text1"/>
        </w:rPr>
        <w:instrText xml:space="preserve"> и </w:instrText>
      </w:r>
      <w:r w:rsidRPr="00577144">
        <w:rPr>
          <w:color w:val="000000" w:themeColor="text1"/>
          <w:lang w:val="en-IN"/>
        </w:rPr>
        <w:instrText>Enterprise</w:instrText>
      </w:r>
      <w:r w:rsidRPr="00577144">
        <w:rPr>
          <w:color w:val="000000" w:themeColor="text1"/>
        </w:rPr>
        <w:instrText xml:space="preserve"> </w:instrText>
      </w:r>
      <w:r w:rsidRPr="00577144">
        <w:rPr>
          <w:color w:val="000000" w:themeColor="text1"/>
          <w:lang w:val="en-IN"/>
        </w:rPr>
        <w:instrText>Subscription</w:instrText>
      </w:r>
      <w:r w:rsidRPr="00577144">
        <w:rPr>
          <w:b/>
          <w:color w:val="000000" w:themeColor="text1"/>
        </w:rPr>
        <w:instrText xml:space="preserve"> "</w:instrText>
      </w:r>
      <w:r w:rsidRPr="00577144">
        <w:rPr>
          <w:b/>
          <w:color w:val="000000" w:themeColor="text1"/>
        </w:rPr>
        <w:fldChar w:fldCharType="separate"/>
      </w:r>
      <w:r w:rsidRPr="00577144">
        <w:rPr>
          <w:b/>
          <w:color w:val="000000" w:themeColor="text1"/>
          <w:lang w:val="en-IN"/>
        </w:rPr>
        <w:t>EA</w:t>
      </w:r>
      <w:r w:rsidRPr="00577144">
        <w:rPr>
          <w:b/>
          <w:color w:val="000000" w:themeColor="text1"/>
        </w:rPr>
        <w:t>/</w:t>
      </w:r>
      <w:r w:rsidRPr="00577144">
        <w:rPr>
          <w:b/>
          <w:color w:val="000000" w:themeColor="text1"/>
          <w:lang w:val="en-IN"/>
        </w:rPr>
        <w:t>EAS</w:t>
      </w:r>
      <w:r w:rsidRPr="00577144">
        <w:rPr>
          <w:b/>
          <w:color w:val="000000" w:themeColor="text1"/>
        </w:rPr>
        <w:fldChar w:fldCharType="end"/>
      </w:r>
      <w:r w:rsidR="003C4D1B">
        <w:rPr>
          <w:color w:val="000000" w:themeColor="text1"/>
        </w:rPr>
        <w:t xml:space="preserve"> = </w:t>
      </w:r>
      <w:r w:rsidR="003C4D1B">
        <w:rPr>
          <w:color w:val="000000" w:themeColor="text1"/>
          <w:u w:val="single"/>
        </w:rPr>
        <w:t>соглашения Enterprise и Enterprise Subscription</w:t>
      </w:r>
      <w:r w:rsidR="003C4D1B">
        <w:rPr>
          <w:color w:val="000000" w:themeColor="text1"/>
        </w:rPr>
        <w:t>.</w:t>
      </w:r>
    </w:p>
    <w:p w14:paraId="04A6CC19" w14:textId="77777777" w:rsidR="00C4636F" w:rsidRPr="00D450D0" w:rsidRDefault="00AC05BF" w:rsidP="00A50201">
      <w:pPr>
        <w:pStyle w:val="ProductList-Body"/>
        <w:spacing w:after="20"/>
        <w:ind w:left="187"/>
        <w:rPr>
          <w:color w:val="000000" w:themeColor="text1"/>
        </w:rPr>
      </w:pPr>
      <w:r w:rsidRPr="00577144">
        <w:rPr>
          <w:b/>
          <w:color w:val="000000" w:themeColor="text1"/>
        </w:rPr>
        <w:fldChar w:fldCharType="begin"/>
      </w:r>
      <w:r w:rsidRPr="00577144">
        <w:rPr>
          <w:b/>
          <w:color w:val="000000" w:themeColor="text1"/>
        </w:rPr>
        <w:instrText xml:space="preserve"> AutoTextList  \s NoStyle \t "</w:instrText>
      </w:r>
      <w:r w:rsidRPr="00577144">
        <w:rPr>
          <w:color w:val="000000" w:themeColor="text1"/>
        </w:rPr>
        <w:instrText>соглашение Enrollment for Education Solutions</w:instrText>
      </w:r>
      <w:r w:rsidRPr="00577144">
        <w:rPr>
          <w:b/>
          <w:color w:val="000000" w:themeColor="text1"/>
        </w:rPr>
        <w:instrText xml:space="preserve">" </w:instrText>
      </w:r>
      <w:r w:rsidRPr="00577144">
        <w:rPr>
          <w:b/>
          <w:color w:val="000000" w:themeColor="text1"/>
        </w:rPr>
        <w:fldChar w:fldCharType="separate"/>
      </w:r>
      <w:r w:rsidRPr="00577144">
        <w:rPr>
          <w:b/>
          <w:color w:val="000000" w:themeColor="text1"/>
        </w:rPr>
        <w:t>EES</w:t>
      </w:r>
      <w:r w:rsidRPr="00577144">
        <w:rPr>
          <w:b/>
          <w:color w:val="000000" w:themeColor="text1"/>
        </w:rPr>
        <w:fldChar w:fldCharType="end"/>
      </w:r>
      <w:r w:rsidR="003C4D1B">
        <w:rPr>
          <w:color w:val="000000" w:themeColor="text1"/>
        </w:rPr>
        <w:t xml:space="preserve"> = </w:t>
      </w:r>
      <w:r w:rsidR="003C4D1B">
        <w:rPr>
          <w:color w:val="000000" w:themeColor="text1"/>
          <w:u w:val="single"/>
        </w:rPr>
        <w:t>соглашение Enrollment for Education Solutions</w:t>
      </w:r>
      <w:r w:rsidR="003C4D1B">
        <w:rPr>
          <w:color w:val="000000" w:themeColor="text1"/>
        </w:rPr>
        <w:t>. Включает Enrollment for Education Solutions и Open Value Subscription для решений Education Solutions</w:t>
      </w:r>
      <w:r w:rsidR="003C4D1B">
        <w:t>.</w:t>
      </w:r>
    </w:p>
    <w:p w14:paraId="04A6CC1A" w14:textId="77777777" w:rsidR="00C4636F" w:rsidRPr="00D450D0" w:rsidRDefault="00AC05BF" w:rsidP="00A50201">
      <w:pPr>
        <w:pStyle w:val="ProductList-Body"/>
        <w:spacing w:after="20"/>
        <w:ind w:left="187"/>
        <w:rPr>
          <w:color w:val="000000" w:themeColor="text1"/>
        </w:rPr>
      </w:pPr>
      <w:r w:rsidRPr="00577144">
        <w:rPr>
          <w:b/>
          <w:color w:val="000000" w:themeColor="text1"/>
        </w:rPr>
        <w:fldChar w:fldCharType="begin"/>
      </w:r>
      <w:r w:rsidRPr="00577144">
        <w:rPr>
          <w:b/>
          <w:color w:val="000000" w:themeColor="text1"/>
        </w:rPr>
        <w:instrText xml:space="preserve"> AutoTextList  \s NoStyle \t "</w:instrText>
      </w:r>
      <w:r w:rsidRPr="00577144">
        <w:rPr>
          <w:color w:val="000000" w:themeColor="text1"/>
        </w:rPr>
        <w:instrText>лицензия</w:instrText>
      </w:r>
      <w:r w:rsidRPr="00577144">
        <w:rPr>
          <w:b/>
          <w:color w:val="000000" w:themeColor="text1"/>
        </w:rPr>
        <w:instrText xml:space="preserve">" </w:instrText>
      </w:r>
      <w:r w:rsidRPr="00577144">
        <w:rPr>
          <w:b/>
          <w:color w:val="000000" w:themeColor="text1"/>
        </w:rPr>
        <w:fldChar w:fldCharType="separate"/>
      </w:r>
      <w:r w:rsidRPr="00577144">
        <w:rPr>
          <w:b/>
          <w:color w:val="000000" w:themeColor="text1"/>
        </w:rPr>
        <w:t xml:space="preserve">L </w:t>
      </w:r>
      <w:r w:rsidRPr="00577144">
        <w:rPr>
          <w:b/>
          <w:color w:val="000000" w:themeColor="text1"/>
        </w:rPr>
        <w:fldChar w:fldCharType="end"/>
      </w:r>
      <w:r w:rsidR="003C4D1B">
        <w:rPr>
          <w:color w:val="000000" w:themeColor="text1"/>
        </w:rPr>
        <w:t xml:space="preserve">= </w:t>
      </w:r>
      <w:r w:rsidR="003C4D1B">
        <w:rPr>
          <w:color w:val="000000" w:themeColor="text1"/>
          <w:u w:val="single"/>
        </w:rPr>
        <w:t>лицензия</w:t>
      </w:r>
      <w:r w:rsidR="003C4D1B">
        <w:rPr>
          <w:color w:val="000000" w:themeColor="text1"/>
        </w:rPr>
        <w:t>. Количество баллов, которое присваивается за указанное программное обеспечение.</w:t>
      </w:r>
    </w:p>
    <w:p w14:paraId="04A6CC1B" w14:textId="77777777" w:rsidR="00C4636F" w:rsidRPr="00D450D0" w:rsidRDefault="00AC05BF" w:rsidP="00A50201">
      <w:pPr>
        <w:pStyle w:val="ProductList-Body"/>
        <w:spacing w:after="20"/>
        <w:ind w:left="187"/>
        <w:rPr>
          <w:color w:val="000000" w:themeColor="text1"/>
        </w:rPr>
      </w:pPr>
      <w:r w:rsidRPr="00577144">
        <w:rPr>
          <w:b/>
          <w:color w:val="000000" w:themeColor="text1"/>
        </w:rPr>
        <w:fldChar w:fldCharType="begin"/>
      </w:r>
      <w:r w:rsidRPr="00577144">
        <w:rPr>
          <w:b/>
          <w:color w:val="000000" w:themeColor="text1"/>
        </w:rPr>
        <w:instrText xml:space="preserve"> AutoTextList  \s NoStyle \t "</w:instrText>
      </w:r>
      <w:r w:rsidRPr="00577144">
        <w:rPr>
          <w:color w:val="000000" w:themeColor="text1"/>
        </w:rPr>
        <w:instrText>лицензия и Software Assurance</w:instrText>
      </w:r>
      <w:r w:rsidRPr="00577144">
        <w:rPr>
          <w:b/>
          <w:color w:val="000000" w:themeColor="text1"/>
        </w:rPr>
        <w:instrText xml:space="preserve">" </w:instrText>
      </w:r>
      <w:r w:rsidRPr="00577144">
        <w:rPr>
          <w:b/>
          <w:color w:val="000000" w:themeColor="text1"/>
        </w:rPr>
        <w:fldChar w:fldCharType="separate"/>
      </w:r>
      <w:r w:rsidRPr="00577144">
        <w:rPr>
          <w:b/>
          <w:color w:val="000000" w:themeColor="text1"/>
        </w:rPr>
        <w:t>L/SA</w:t>
      </w:r>
      <w:r w:rsidRPr="00577144">
        <w:rPr>
          <w:b/>
          <w:color w:val="000000" w:themeColor="text1"/>
        </w:rPr>
        <w:fldChar w:fldCharType="end"/>
      </w:r>
      <w:r w:rsidR="003B08F4" w:rsidRPr="004630B8">
        <w:t xml:space="preserve"> </w:t>
      </w:r>
      <w:r w:rsidR="003C4D1B">
        <w:rPr>
          <w:color w:val="000000" w:themeColor="text1"/>
        </w:rPr>
        <w:t xml:space="preserve">= </w:t>
      </w:r>
      <w:r w:rsidR="003C4D1B">
        <w:rPr>
          <w:color w:val="000000" w:themeColor="text1"/>
          <w:u w:val="single"/>
        </w:rPr>
        <w:t>лицензия и Software Assurance</w:t>
      </w:r>
      <w:r w:rsidR="003C4D1B">
        <w:rPr>
          <w:color w:val="000000" w:themeColor="text1"/>
        </w:rPr>
        <w:t>. Количество баллов, назначаемое за лицензию и Software Assurance, одновременно предлагаемые за покупку.</w:t>
      </w:r>
    </w:p>
    <w:p w14:paraId="04A6CC1C" w14:textId="77777777" w:rsidR="00C4636F" w:rsidRPr="004630B8" w:rsidRDefault="00AC05BF" w:rsidP="00A50201">
      <w:pPr>
        <w:pStyle w:val="ProductList-Body"/>
        <w:spacing w:after="20"/>
        <w:ind w:left="187"/>
        <w:rPr>
          <w:color w:val="000000" w:themeColor="text1"/>
          <w:lang w:val="en-US"/>
        </w:rPr>
      </w:pPr>
      <w:r w:rsidRPr="00577144">
        <w:rPr>
          <w:b/>
          <w:color w:val="000000" w:themeColor="text1"/>
        </w:rPr>
        <w:fldChar w:fldCharType="begin"/>
      </w:r>
      <w:r w:rsidRPr="00536CCC">
        <w:rPr>
          <w:b/>
          <w:color w:val="000000" w:themeColor="text1"/>
          <w:lang w:val="en-US"/>
        </w:rPr>
        <w:instrText xml:space="preserve"> AutoTextList  \s NoStyle \t "</w:instrText>
      </w:r>
      <w:r w:rsidRPr="00577144">
        <w:rPr>
          <w:color w:val="000000" w:themeColor="text1"/>
          <w:u w:val="single"/>
        </w:rPr>
        <w:instrText>соглашение</w:instrText>
      </w:r>
      <w:r w:rsidRPr="00536CCC">
        <w:rPr>
          <w:color w:val="000000" w:themeColor="text1"/>
          <w:u w:val="single"/>
          <w:lang w:val="en-US"/>
        </w:rPr>
        <w:instrText xml:space="preserve"> Microsoft Products and Services Agreement</w:instrText>
      </w:r>
      <w:r w:rsidRPr="00536CCC">
        <w:rPr>
          <w:b/>
          <w:color w:val="000000" w:themeColor="text1"/>
          <w:lang w:val="en-US"/>
        </w:rPr>
        <w:instrText xml:space="preserve">" </w:instrText>
      </w:r>
      <w:r w:rsidRPr="00577144">
        <w:rPr>
          <w:b/>
          <w:color w:val="000000" w:themeColor="text1"/>
        </w:rPr>
        <w:fldChar w:fldCharType="separate"/>
      </w:r>
      <w:r w:rsidRPr="00536CCC">
        <w:rPr>
          <w:b/>
          <w:color w:val="000000" w:themeColor="text1"/>
          <w:lang w:val="en-US"/>
        </w:rPr>
        <w:t>MPSA</w:t>
      </w:r>
      <w:r w:rsidRPr="00577144">
        <w:rPr>
          <w:b/>
          <w:color w:val="000000" w:themeColor="text1"/>
        </w:rPr>
        <w:fldChar w:fldCharType="end"/>
      </w:r>
      <w:r w:rsidR="003C4D1B" w:rsidRPr="004630B8">
        <w:rPr>
          <w:color w:val="000000" w:themeColor="text1"/>
          <w:lang w:val="en-US"/>
        </w:rPr>
        <w:t xml:space="preserve"> = </w:t>
      </w:r>
      <w:r w:rsidR="003C4D1B">
        <w:rPr>
          <w:color w:val="000000" w:themeColor="text1"/>
          <w:u w:val="single"/>
        </w:rPr>
        <w:t>соглашение</w:t>
      </w:r>
      <w:r w:rsidR="003C4D1B" w:rsidRPr="004630B8">
        <w:rPr>
          <w:color w:val="000000" w:themeColor="text1"/>
          <w:u w:val="single"/>
          <w:lang w:val="en-US"/>
        </w:rPr>
        <w:t xml:space="preserve"> Microsoft Products and Services Agreement</w:t>
      </w:r>
      <w:r w:rsidR="003C4D1B" w:rsidRPr="004630B8">
        <w:rPr>
          <w:color w:val="000000" w:themeColor="text1"/>
          <w:lang w:val="en-US"/>
        </w:rPr>
        <w:t>.</w:t>
      </w:r>
    </w:p>
    <w:p w14:paraId="04A6CC1D" w14:textId="77777777" w:rsidR="00C4636F" w:rsidRPr="004630B8" w:rsidRDefault="00AC05BF" w:rsidP="00A50201">
      <w:pPr>
        <w:pStyle w:val="ProductList-Body"/>
        <w:spacing w:after="20"/>
        <w:ind w:left="187"/>
        <w:rPr>
          <w:color w:val="000000" w:themeColor="text1"/>
          <w:lang w:val="en-US"/>
        </w:rPr>
      </w:pPr>
      <w:r w:rsidRPr="00577144">
        <w:rPr>
          <w:b/>
          <w:color w:val="000000" w:themeColor="text1"/>
        </w:rPr>
        <w:fldChar w:fldCharType="begin"/>
      </w:r>
      <w:r w:rsidRPr="00536CCC">
        <w:rPr>
          <w:b/>
          <w:color w:val="000000" w:themeColor="text1"/>
          <w:lang w:val="en-US"/>
        </w:rPr>
        <w:instrText xml:space="preserve"> AutoTextList  \s NoStyle \t "</w:instrText>
      </w:r>
      <w:r w:rsidRPr="00577144">
        <w:rPr>
          <w:color w:val="000000" w:themeColor="text1"/>
        </w:rPr>
        <w:instrText>соглашение</w:instrText>
      </w:r>
      <w:r w:rsidRPr="00536CCC">
        <w:rPr>
          <w:color w:val="000000" w:themeColor="text1"/>
          <w:lang w:val="en-US"/>
        </w:rPr>
        <w:instrText xml:space="preserve"> Open License</w:instrText>
      </w:r>
      <w:r w:rsidRPr="00536CCC">
        <w:rPr>
          <w:b/>
          <w:color w:val="000000" w:themeColor="text1"/>
          <w:lang w:val="en-US"/>
        </w:rPr>
        <w:instrText xml:space="preserve">" </w:instrText>
      </w:r>
      <w:r w:rsidRPr="00577144">
        <w:rPr>
          <w:b/>
          <w:color w:val="000000" w:themeColor="text1"/>
        </w:rPr>
        <w:fldChar w:fldCharType="separate"/>
      </w:r>
      <w:r w:rsidRPr="00536CCC">
        <w:rPr>
          <w:b/>
          <w:color w:val="000000" w:themeColor="text1"/>
          <w:lang w:val="en-US"/>
        </w:rPr>
        <w:t>OL</w:t>
      </w:r>
      <w:r w:rsidRPr="00577144">
        <w:rPr>
          <w:b/>
          <w:color w:val="000000" w:themeColor="text1"/>
        </w:rPr>
        <w:fldChar w:fldCharType="end"/>
      </w:r>
      <w:r w:rsidR="003C4D1B" w:rsidRPr="004630B8">
        <w:rPr>
          <w:color w:val="000000" w:themeColor="text1"/>
          <w:lang w:val="en-US"/>
        </w:rPr>
        <w:t xml:space="preserve"> = </w:t>
      </w:r>
      <w:r w:rsidR="003C4D1B">
        <w:rPr>
          <w:color w:val="000000" w:themeColor="text1"/>
          <w:u w:val="single"/>
        </w:rPr>
        <w:t>соглашение</w:t>
      </w:r>
      <w:r w:rsidR="003C4D1B" w:rsidRPr="004630B8">
        <w:rPr>
          <w:color w:val="000000" w:themeColor="text1"/>
          <w:u w:val="single"/>
          <w:lang w:val="en-US"/>
        </w:rPr>
        <w:t xml:space="preserve"> Open License</w:t>
      </w:r>
      <w:r w:rsidR="003C4D1B" w:rsidRPr="004630B8">
        <w:rPr>
          <w:color w:val="000000" w:themeColor="text1"/>
          <w:lang w:val="en-US"/>
        </w:rPr>
        <w:t xml:space="preserve">. Open License — </w:t>
      </w:r>
      <w:r w:rsidR="003C4D1B">
        <w:rPr>
          <w:color w:val="000000" w:themeColor="text1"/>
        </w:rPr>
        <w:t>компонент</w:t>
      </w:r>
      <w:r w:rsidR="003C4D1B" w:rsidRPr="004630B8">
        <w:rPr>
          <w:color w:val="000000" w:themeColor="text1"/>
          <w:lang w:val="en-US"/>
        </w:rPr>
        <w:t xml:space="preserve"> </w:t>
      </w:r>
      <w:r w:rsidR="003C4D1B">
        <w:rPr>
          <w:color w:val="000000" w:themeColor="text1"/>
        </w:rPr>
        <w:t>программ</w:t>
      </w:r>
      <w:r w:rsidR="003C4D1B" w:rsidRPr="004630B8">
        <w:rPr>
          <w:color w:val="000000" w:themeColor="text1"/>
          <w:lang w:val="en-US"/>
        </w:rPr>
        <w:t xml:space="preserve"> Open. </w:t>
      </w:r>
      <w:r w:rsidR="003C4D1B">
        <w:rPr>
          <w:color w:val="000000" w:themeColor="text1"/>
        </w:rPr>
        <w:t>В</w:t>
      </w:r>
      <w:r w:rsidR="003C4D1B" w:rsidRPr="004630B8">
        <w:rPr>
          <w:color w:val="000000" w:themeColor="text1"/>
          <w:lang w:val="en-US"/>
        </w:rPr>
        <w:t xml:space="preserve"> </w:t>
      </w:r>
      <w:r w:rsidR="003C4D1B">
        <w:rPr>
          <w:color w:val="000000" w:themeColor="text1"/>
        </w:rPr>
        <w:t>соответствующих</w:t>
      </w:r>
      <w:r w:rsidR="003C4D1B" w:rsidRPr="004630B8">
        <w:rPr>
          <w:color w:val="000000" w:themeColor="text1"/>
          <w:lang w:val="en-US"/>
        </w:rPr>
        <w:t xml:space="preserve"> </w:t>
      </w:r>
      <w:r w:rsidR="003C4D1B">
        <w:rPr>
          <w:color w:val="000000" w:themeColor="text1"/>
        </w:rPr>
        <w:t>случаях</w:t>
      </w:r>
      <w:r w:rsidR="003C4D1B" w:rsidRPr="004630B8">
        <w:rPr>
          <w:color w:val="000000" w:themeColor="text1"/>
          <w:lang w:val="en-US"/>
        </w:rPr>
        <w:t xml:space="preserve"> Open License </w:t>
      </w:r>
      <w:r w:rsidR="003C4D1B">
        <w:rPr>
          <w:color w:val="000000" w:themeColor="text1"/>
        </w:rPr>
        <w:t>включает</w:t>
      </w:r>
      <w:r w:rsidR="003C4D1B" w:rsidRPr="004630B8">
        <w:rPr>
          <w:color w:val="000000" w:themeColor="text1"/>
          <w:lang w:val="en-US"/>
        </w:rPr>
        <w:t xml:space="preserve"> Open License, Academic Open License, Open License </w:t>
      </w:r>
      <w:r w:rsidR="003C4D1B">
        <w:rPr>
          <w:color w:val="000000" w:themeColor="text1"/>
        </w:rPr>
        <w:t>для</w:t>
      </w:r>
      <w:r w:rsidR="003C4D1B" w:rsidRPr="004630B8">
        <w:rPr>
          <w:color w:val="000000" w:themeColor="text1"/>
          <w:lang w:val="en-US"/>
        </w:rPr>
        <w:t xml:space="preserve"> </w:t>
      </w:r>
      <w:r w:rsidR="003C4D1B">
        <w:rPr>
          <w:color w:val="000000" w:themeColor="text1"/>
        </w:rPr>
        <w:t>государственных</w:t>
      </w:r>
      <w:r w:rsidR="003C4D1B" w:rsidRPr="004630B8">
        <w:rPr>
          <w:color w:val="000000" w:themeColor="text1"/>
          <w:lang w:val="en-US"/>
        </w:rPr>
        <w:t xml:space="preserve"> </w:t>
      </w:r>
      <w:r w:rsidR="003C4D1B">
        <w:rPr>
          <w:color w:val="000000" w:themeColor="text1"/>
        </w:rPr>
        <w:t>организаций</w:t>
      </w:r>
      <w:r w:rsidR="003C4D1B" w:rsidRPr="004630B8">
        <w:rPr>
          <w:color w:val="000000" w:themeColor="text1"/>
          <w:lang w:val="en-US"/>
        </w:rPr>
        <w:t xml:space="preserve"> </w:t>
      </w:r>
      <w:r w:rsidR="003C4D1B">
        <w:rPr>
          <w:color w:val="000000" w:themeColor="text1"/>
        </w:rPr>
        <w:t>и</w:t>
      </w:r>
      <w:r w:rsidR="003C4D1B" w:rsidRPr="004630B8">
        <w:rPr>
          <w:color w:val="000000" w:themeColor="text1"/>
          <w:lang w:val="en-US"/>
        </w:rPr>
        <w:t xml:space="preserve"> Charity Open License.</w:t>
      </w:r>
    </w:p>
    <w:p w14:paraId="04A6CC1E" w14:textId="77777777" w:rsidR="00C4636F" w:rsidRPr="00D450D0" w:rsidRDefault="00AC05BF" w:rsidP="00A50201">
      <w:pPr>
        <w:pStyle w:val="ProductList-Body"/>
        <w:spacing w:after="20"/>
        <w:ind w:left="187"/>
        <w:rPr>
          <w:color w:val="000000" w:themeColor="text1"/>
        </w:rPr>
      </w:pPr>
      <w:r w:rsidRPr="00577144">
        <w:rPr>
          <w:b/>
          <w:color w:val="000000" w:themeColor="text1"/>
        </w:rPr>
        <w:fldChar w:fldCharType="begin"/>
      </w:r>
      <w:r w:rsidRPr="00577144">
        <w:rPr>
          <w:b/>
          <w:color w:val="000000" w:themeColor="text1"/>
        </w:rPr>
        <w:instrText xml:space="preserve"> AutoTextList  \s NoStyle \t "</w:instrText>
      </w:r>
      <w:r w:rsidRPr="00577144">
        <w:rPr>
          <w:color w:val="000000" w:themeColor="text1"/>
        </w:rPr>
        <w:instrText>минимальный объем заказа в рамках программ Open</w:instrText>
      </w:r>
      <w:r w:rsidRPr="00577144">
        <w:rPr>
          <w:b/>
          <w:color w:val="000000" w:themeColor="text1"/>
        </w:rPr>
        <w:instrText xml:space="preserve"> "</w:instrText>
      </w:r>
      <w:r w:rsidRPr="00577144">
        <w:rPr>
          <w:b/>
          <w:color w:val="000000" w:themeColor="text1"/>
        </w:rPr>
        <w:fldChar w:fldCharType="separate"/>
      </w:r>
      <w:r w:rsidRPr="00577144">
        <w:rPr>
          <w:b/>
          <w:color w:val="000000" w:themeColor="text1"/>
        </w:rPr>
        <w:t>OM</w:t>
      </w:r>
      <w:r w:rsidRPr="00577144">
        <w:rPr>
          <w:b/>
          <w:color w:val="000000" w:themeColor="text1"/>
        </w:rPr>
        <w:fldChar w:fldCharType="end"/>
      </w:r>
      <w:r w:rsidR="003C4D1B">
        <w:rPr>
          <w:color w:val="000000" w:themeColor="text1"/>
        </w:rPr>
        <w:t xml:space="preserve"> = </w:t>
      </w:r>
      <w:r w:rsidR="003C4D1B">
        <w:rPr>
          <w:color w:val="000000" w:themeColor="text1"/>
          <w:u w:val="single"/>
        </w:rPr>
        <w:t>минимальный объем заказа в рамках программ Open</w:t>
      </w:r>
      <w:r w:rsidR="003C4D1B">
        <w:rPr>
          <w:color w:val="000000" w:themeColor="text1"/>
        </w:rPr>
        <w:t>. Каждая Лицензия приравнивается к пяти Лицензиям, составляющим минимальный первоначальный заказ, в рамках программ Open License и/или Open Value. По значению в данном столбце определяется программа, к которой применяется данное требование.</w:t>
      </w:r>
    </w:p>
    <w:p w14:paraId="04A6CC1F" w14:textId="77777777" w:rsidR="00477621" w:rsidRPr="00D450D0" w:rsidRDefault="00AC05BF" w:rsidP="00A50201">
      <w:pPr>
        <w:pStyle w:val="ProductList-Body"/>
        <w:spacing w:after="20"/>
        <w:ind w:left="187"/>
        <w:rPr>
          <w:color w:val="000000" w:themeColor="text1"/>
        </w:rPr>
      </w:pPr>
      <w:r w:rsidRPr="00577144">
        <w:rPr>
          <w:b/>
          <w:color w:val="000000" w:themeColor="text1"/>
        </w:rPr>
        <w:fldChar w:fldCharType="begin"/>
      </w:r>
      <w:r w:rsidRPr="00577144">
        <w:rPr>
          <w:b/>
          <w:color w:val="000000" w:themeColor="text1"/>
        </w:rPr>
        <w:instrText xml:space="preserve"> AutoTextList  \s NoStyle \t "</w:instrText>
      </w:r>
      <w:r w:rsidRPr="00577144">
        <w:rPr>
          <w:color w:val="000000" w:themeColor="text1"/>
        </w:rPr>
        <w:instrText>Open Value</w:instrText>
      </w:r>
      <w:r w:rsidRPr="00577144">
        <w:rPr>
          <w:b/>
          <w:color w:val="000000" w:themeColor="text1"/>
        </w:rPr>
        <w:instrText xml:space="preserve">" </w:instrText>
      </w:r>
      <w:r w:rsidRPr="00577144">
        <w:rPr>
          <w:b/>
          <w:color w:val="000000" w:themeColor="text1"/>
        </w:rPr>
        <w:fldChar w:fldCharType="separate"/>
      </w:r>
      <w:r w:rsidRPr="00577144">
        <w:rPr>
          <w:b/>
          <w:color w:val="000000" w:themeColor="text1"/>
        </w:rPr>
        <w:t>OV</w:t>
      </w:r>
      <w:r w:rsidRPr="00577144">
        <w:rPr>
          <w:b/>
          <w:color w:val="000000" w:themeColor="text1"/>
        </w:rPr>
        <w:fldChar w:fldCharType="end"/>
      </w:r>
      <w:r w:rsidR="003C4D1B">
        <w:rPr>
          <w:color w:val="000000" w:themeColor="text1"/>
        </w:rPr>
        <w:t xml:space="preserve"> = </w:t>
      </w:r>
      <w:r w:rsidR="003C4D1B">
        <w:rPr>
          <w:color w:val="000000" w:themeColor="text1"/>
          <w:u w:val="single"/>
        </w:rPr>
        <w:t>Open Value</w:t>
      </w:r>
      <w:r w:rsidR="003C4D1B">
        <w:rPr>
          <w:color w:val="000000" w:themeColor="text1"/>
        </w:rPr>
        <w:t xml:space="preserve">. Включает Open Value и Open Value для государственных организаций. </w:t>
      </w:r>
    </w:p>
    <w:p w14:paraId="04A6CC20" w14:textId="77777777" w:rsidR="00C4636F" w:rsidRPr="00D450D0" w:rsidRDefault="00AC05BF" w:rsidP="00A50201">
      <w:pPr>
        <w:pStyle w:val="ProductList-Body"/>
        <w:spacing w:after="20"/>
        <w:ind w:left="187"/>
        <w:rPr>
          <w:color w:val="000000" w:themeColor="text1"/>
        </w:rPr>
      </w:pPr>
      <w:r w:rsidRPr="00577144">
        <w:rPr>
          <w:b/>
          <w:color w:val="000000" w:themeColor="text1"/>
        </w:rPr>
        <w:fldChar w:fldCharType="begin"/>
      </w:r>
      <w:r w:rsidRPr="00577144">
        <w:rPr>
          <w:b/>
          <w:color w:val="000000" w:themeColor="text1"/>
        </w:rPr>
        <w:instrText xml:space="preserve"> AutoTextList  \s NoStyle \t "</w:instrText>
      </w:r>
      <w:r w:rsidRPr="00577144">
        <w:rPr>
          <w:color w:val="000000" w:themeColor="text1"/>
        </w:rPr>
        <w:instrText>соглашения Open Value и Open Value Subscription</w:instrText>
      </w:r>
      <w:r w:rsidRPr="00577144">
        <w:rPr>
          <w:b/>
          <w:color w:val="000000" w:themeColor="text1"/>
        </w:rPr>
        <w:instrText xml:space="preserve">" </w:instrText>
      </w:r>
      <w:r w:rsidRPr="00577144">
        <w:rPr>
          <w:b/>
          <w:color w:val="000000" w:themeColor="text1"/>
        </w:rPr>
        <w:fldChar w:fldCharType="separate"/>
      </w:r>
      <w:r w:rsidRPr="00577144">
        <w:rPr>
          <w:b/>
          <w:color w:val="000000" w:themeColor="text1"/>
        </w:rPr>
        <w:t>OV/OVS</w:t>
      </w:r>
      <w:r w:rsidRPr="00577144">
        <w:rPr>
          <w:b/>
          <w:color w:val="000000" w:themeColor="text1"/>
        </w:rPr>
        <w:fldChar w:fldCharType="end"/>
      </w:r>
      <w:r w:rsidR="003C4D1B">
        <w:rPr>
          <w:color w:val="000000" w:themeColor="text1"/>
        </w:rPr>
        <w:t xml:space="preserve"> = </w:t>
      </w:r>
      <w:r w:rsidR="003C4D1B">
        <w:rPr>
          <w:color w:val="000000" w:themeColor="text1"/>
          <w:u w:val="single"/>
        </w:rPr>
        <w:t>соглашения Open Value и Open Value Subscription</w:t>
      </w:r>
      <w:r w:rsidR="003C4D1B">
        <w:rPr>
          <w:color w:val="000000" w:themeColor="text1"/>
        </w:rPr>
        <w:t xml:space="preserve">. Включает Open Value, Open Value Subscription, Open Value для государственных организаций и Open Value Subscription для государственных организаций. </w:t>
      </w:r>
    </w:p>
    <w:p w14:paraId="04A6CC21" w14:textId="77777777" w:rsidR="00BE646A" w:rsidRDefault="00BE646A" w:rsidP="00A50201">
      <w:pPr>
        <w:pStyle w:val="ProductList-Body"/>
        <w:spacing w:after="20"/>
        <w:ind w:left="187"/>
        <w:rPr>
          <w:b/>
          <w:color w:val="000000" w:themeColor="text1"/>
        </w:rPr>
      </w:pPr>
      <w:r>
        <w:rPr>
          <w:b/>
          <w:color w:val="000000" w:themeColor="text1"/>
        </w:rPr>
        <w:t>Балл</w:t>
      </w:r>
      <w:r>
        <w:rPr>
          <w:color w:val="000000" w:themeColor="text1"/>
        </w:rPr>
        <w:t xml:space="preserve"> = присваиваемая продукту стоимость, которая используется для определения ценового уровня, применимого к соглашению клиента при корпоративном лицензировании.</w:t>
      </w:r>
    </w:p>
    <w:p w14:paraId="04A6CC22" w14:textId="77777777" w:rsidR="00C4636F" w:rsidRPr="00F51AAC" w:rsidRDefault="00AC05BF" w:rsidP="00A50201">
      <w:pPr>
        <w:pStyle w:val="ProductList-Body"/>
        <w:spacing w:after="20"/>
        <w:ind w:left="187"/>
        <w:rPr>
          <w:color w:val="000000" w:themeColor="text1"/>
        </w:rPr>
      </w:pPr>
      <w:r w:rsidRPr="00577144">
        <w:rPr>
          <w:b/>
          <w:color w:val="000000" w:themeColor="text1"/>
          <w:spacing w:val="-2"/>
        </w:rPr>
        <w:fldChar w:fldCharType="begin"/>
      </w:r>
      <w:r w:rsidRPr="00577144">
        <w:rPr>
          <w:b/>
          <w:color w:val="000000" w:themeColor="text1"/>
          <w:spacing w:val="-2"/>
        </w:rPr>
        <w:instrText xml:space="preserve"> AutoTextList  \sNoStyle\t “Software Assurance”</w:instrText>
      </w:r>
      <w:r w:rsidRPr="00577144">
        <w:rPr>
          <w:b/>
          <w:color w:val="000000" w:themeColor="text1"/>
          <w:spacing w:val="-2"/>
        </w:rPr>
        <w:fldChar w:fldCharType="separate"/>
      </w:r>
      <w:r w:rsidRPr="00577144">
        <w:rPr>
          <w:b/>
          <w:color w:val="000000" w:themeColor="text1"/>
          <w:spacing w:val="-2"/>
        </w:rPr>
        <w:t>SA</w:t>
      </w:r>
      <w:r w:rsidRPr="00577144">
        <w:rPr>
          <w:spacing w:val="-2"/>
        </w:rPr>
        <w:fldChar w:fldCharType="end"/>
      </w:r>
      <w:r w:rsidR="003C4D1B">
        <w:rPr>
          <w:b/>
          <w:color w:val="000000" w:themeColor="text1"/>
        </w:rPr>
        <w:t xml:space="preserve"> </w:t>
      </w:r>
      <w:r w:rsidR="003C4D1B">
        <w:rPr>
          <w:color w:val="000000" w:themeColor="text1"/>
        </w:rPr>
        <w:t xml:space="preserve">= </w:t>
      </w:r>
      <w:r w:rsidR="003C4D1B">
        <w:rPr>
          <w:color w:val="000000" w:themeColor="text1"/>
          <w:u w:val="single"/>
        </w:rPr>
        <w:t>Software Assurance</w:t>
      </w:r>
      <w:r w:rsidR="003C4D1B">
        <w:rPr>
          <w:color w:val="000000" w:themeColor="text1"/>
        </w:rPr>
        <w:t>. Количество баллов, назначаемое за Software Assurance, предлагаемую для указанного программного обеспечения</w:t>
      </w:r>
      <w:r w:rsidR="00B855A7" w:rsidRPr="00F51AAC">
        <w:rPr>
          <w:color w:val="000000" w:themeColor="text1"/>
        </w:rPr>
        <w:t>.</w:t>
      </w:r>
    </w:p>
    <w:p w14:paraId="04A6CC23" w14:textId="77777777" w:rsidR="00C4636F" w:rsidRPr="00D450D0" w:rsidRDefault="00AC05BF" w:rsidP="00A50201">
      <w:pPr>
        <w:pStyle w:val="ProductList-Body"/>
        <w:spacing w:after="20"/>
        <w:ind w:left="187"/>
        <w:rPr>
          <w:color w:val="000000" w:themeColor="text1"/>
        </w:rPr>
      </w:pPr>
      <w:r w:rsidRPr="00577144">
        <w:rPr>
          <w:b/>
          <w:color w:val="000000" w:themeColor="text1"/>
        </w:rPr>
        <w:fldChar w:fldCharType="begin"/>
      </w:r>
      <w:r w:rsidRPr="00577144">
        <w:rPr>
          <w:b/>
          <w:color w:val="000000" w:themeColor="text1"/>
        </w:rPr>
        <w:instrText xml:space="preserve"> AutoTextList  \s NoStyle \t "</w:instrText>
      </w:r>
      <w:r w:rsidRPr="00577144">
        <w:rPr>
          <w:color w:val="000000" w:themeColor="text1"/>
        </w:rPr>
        <w:instrText>соглашение о регистрации Server Cloud</w:instrText>
      </w:r>
      <w:r w:rsidRPr="00577144">
        <w:rPr>
          <w:b/>
          <w:color w:val="000000" w:themeColor="text1"/>
        </w:rPr>
        <w:instrText xml:space="preserve"> "</w:instrText>
      </w:r>
      <w:r w:rsidRPr="00577144">
        <w:rPr>
          <w:b/>
          <w:color w:val="000000" w:themeColor="text1"/>
        </w:rPr>
        <w:fldChar w:fldCharType="separate"/>
      </w:r>
      <w:r w:rsidRPr="00577144">
        <w:rPr>
          <w:b/>
          <w:color w:val="000000" w:themeColor="text1"/>
        </w:rPr>
        <w:t>SCE</w:t>
      </w:r>
      <w:r w:rsidRPr="00577144">
        <w:rPr>
          <w:b/>
          <w:color w:val="000000" w:themeColor="text1"/>
        </w:rPr>
        <w:fldChar w:fldCharType="end"/>
      </w:r>
      <w:r w:rsidR="003C4D1B">
        <w:rPr>
          <w:color w:val="000000" w:themeColor="text1"/>
        </w:rPr>
        <w:t xml:space="preserve"> = </w:t>
      </w:r>
      <w:r w:rsidR="003C4D1B">
        <w:rPr>
          <w:color w:val="000000" w:themeColor="text1"/>
          <w:u w:val="single"/>
        </w:rPr>
        <w:t>соглашение о регистрации Server Cloud</w:t>
      </w:r>
      <w:r w:rsidR="003C4D1B">
        <w:rPr>
          <w:color w:val="000000" w:themeColor="text1"/>
        </w:rPr>
        <w:t>.</w:t>
      </w:r>
    </w:p>
    <w:p w14:paraId="04A6CC24" w14:textId="77777777" w:rsidR="00407E60" w:rsidRPr="00D450D0" w:rsidRDefault="00AC05BF" w:rsidP="00DC0385">
      <w:pPr>
        <w:pStyle w:val="ProductList-Body"/>
        <w:ind w:left="180"/>
        <w:rPr>
          <w:color w:val="000000" w:themeColor="text1"/>
        </w:rPr>
      </w:pPr>
      <w:r>
        <w:rPr>
          <w:b/>
          <w:color w:val="000000" w:themeColor="text1"/>
        </w:rPr>
        <w:fldChar w:fldCharType="begin"/>
      </w:r>
      <w:r w:rsidRPr="00536CCC">
        <w:rPr>
          <w:color w:val="1F497D"/>
          <w:lang w:val="en-US"/>
        </w:rPr>
        <w:instrText>AutoTextList  \s NoStyle \t “</w:instrText>
      </w:r>
      <w:r w:rsidRPr="008507DB">
        <w:rPr>
          <w:color w:val="000000" w:themeColor="text1"/>
        </w:rPr>
        <w:instrText>программы</w:instrText>
      </w:r>
      <w:r w:rsidRPr="00536CCC">
        <w:rPr>
          <w:color w:val="000000" w:themeColor="text1"/>
          <w:lang w:val="en-US"/>
        </w:rPr>
        <w:instrText xml:space="preserve"> Select </w:instrText>
      </w:r>
      <w:r w:rsidRPr="008507DB">
        <w:rPr>
          <w:color w:val="000000" w:themeColor="text1"/>
        </w:rPr>
        <w:instrText>и</w:instrText>
      </w:r>
      <w:r w:rsidRPr="00536CCC">
        <w:rPr>
          <w:color w:val="000000" w:themeColor="text1"/>
          <w:lang w:val="en-US"/>
        </w:rPr>
        <w:instrText xml:space="preserve"> Select Plus</w:instrText>
      </w:r>
      <w:r w:rsidRPr="00536CCC">
        <w:rPr>
          <w:color w:val="1F497D"/>
          <w:lang w:val="en-US"/>
        </w:rPr>
        <w:instrText>”</w:instrText>
      </w:r>
      <w:r>
        <w:rPr>
          <w:b/>
          <w:color w:val="000000" w:themeColor="text1"/>
        </w:rPr>
        <w:fldChar w:fldCharType="separate"/>
      </w:r>
      <w:r w:rsidRPr="008507DB">
        <w:rPr>
          <w:b/>
          <w:bCs/>
          <w:lang w:val="en-US"/>
        </w:rPr>
        <w:t>S/S+</w:t>
      </w:r>
      <w:r>
        <w:rPr>
          <w:b/>
          <w:color w:val="000000" w:themeColor="text1"/>
        </w:rPr>
        <w:fldChar w:fldCharType="end"/>
      </w:r>
      <w:r>
        <w:rPr>
          <w:b/>
          <w:color w:val="000000" w:themeColor="text1"/>
          <w:lang w:val="en-US"/>
        </w:rPr>
        <w:t xml:space="preserve"> </w:t>
      </w:r>
      <w:r w:rsidR="003C4D1B" w:rsidRPr="004630B8">
        <w:rPr>
          <w:color w:val="000000" w:themeColor="text1"/>
          <w:lang w:val="en-US"/>
        </w:rPr>
        <w:t xml:space="preserve">= </w:t>
      </w:r>
      <w:r w:rsidR="003C4D1B">
        <w:rPr>
          <w:color w:val="000000" w:themeColor="text1"/>
          <w:u w:val="single"/>
        </w:rPr>
        <w:t>программы</w:t>
      </w:r>
      <w:r w:rsidR="003C4D1B" w:rsidRPr="004630B8">
        <w:rPr>
          <w:color w:val="000000" w:themeColor="text1"/>
          <w:u w:val="single"/>
          <w:lang w:val="en-US"/>
        </w:rPr>
        <w:t xml:space="preserve"> Select </w:t>
      </w:r>
      <w:r w:rsidR="003C4D1B">
        <w:rPr>
          <w:color w:val="000000" w:themeColor="text1"/>
          <w:u w:val="single"/>
        </w:rPr>
        <w:t>и</w:t>
      </w:r>
      <w:r w:rsidR="003C4D1B" w:rsidRPr="004630B8">
        <w:rPr>
          <w:color w:val="000000" w:themeColor="text1"/>
          <w:u w:val="single"/>
          <w:lang w:val="en-US"/>
        </w:rPr>
        <w:t xml:space="preserve"> Select Plus</w:t>
      </w:r>
      <w:r w:rsidR="003C4D1B" w:rsidRPr="004630B8">
        <w:rPr>
          <w:color w:val="000000" w:themeColor="text1"/>
          <w:lang w:val="en-US"/>
        </w:rPr>
        <w:t xml:space="preserve">. </w:t>
      </w:r>
      <w:r w:rsidR="003C4D1B">
        <w:rPr>
          <w:color w:val="000000" w:themeColor="text1"/>
        </w:rPr>
        <w:t>Сюда также относятся Соглашения Select для образовательных учреждений, Select Plus для образовательных учреждений, Select для государственных организаций и Select Plus для государственных организаций.</w:t>
      </w:r>
    </w:p>
    <w:p w14:paraId="04A6CC25" w14:textId="77777777" w:rsidR="00407E60" w:rsidRDefault="00407E60" w:rsidP="004F3C6D">
      <w:pPr>
        <w:pStyle w:val="ProductList-Body"/>
      </w:pPr>
    </w:p>
    <w:p w14:paraId="04A6CC26" w14:textId="77777777" w:rsidR="002E402E" w:rsidRPr="00A50201" w:rsidRDefault="002E402E" w:rsidP="002E402E">
      <w:pPr>
        <w:pStyle w:val="ProductList-Body"/>
        <w:rPr>
          <w:b/>
          <w:color w:val="00188F"/>
        </w:rPr>
      </w:pPr>
      <w:r>
        <w:rPr>
          <w:b/>
          <w:color w:val="00188F"/>
        </w:rPr>
        <w:t>Значения ячеек</w:t>
      </w:r>
    </w:p>
    <w:p w14:paraId="04A6CC27" w14:textId="77777777" w:rsidR="002E402E" w:rsidRPr="002E402E" w:rsidRDefault="00AC05BF" w:rsidP="00A50201">
      <w:pPr>
        <w:pStyle w:val="ProductList-Body"/>
        <w:spacing w:after="20"/>
        <w:ind w:left="187"/>
      </w:pPr>
      <w:r w:rsidRPr="00577144">
        <w:rPr>
          <w:b/>
        </w:rPr>
        <w:fldChar w:fldCharType="begin"/>
      </w:r>
      <w:r w:rsidRPr="00577144">
        <w:rPr>
          <w:b/>
        </w:rPr>
        <w:instrText xml:space="preserve"> AutoTextList  \s NoStyle \t "</w:instrText>
      </w:r>
      <w:r w:rsidRPr="00577144">
        <w:instrText>дополнительный продукт</w:instrText>
      </w:r>
      <w:r w:rsidRPr="00577144">
        <w:rPr>
          <w:b/>
        </w:rPr>
        <w:instrText xml:space="preserve">" </w:instrText>
      </w:r>
      <w:r w:rsidRPr="00577144">
        <w:rPr>
          <w:b/>
        </w:rPr>
        <w:fldChar w:fldCharType="separate"/>
      </w:r>
      <w:r w:rsidRPr="00577144">
        <w:rPr>
          <w:b/>
        </w:rPr>
        <w:t xml:space="preserve">A </w:t>
      </w:r>
      <w:r w:rsidRPr="00577144">
        <w:rPr>
          <w:b/>
        </w:rPr>
        <w:fldChar w:fldCharType="end"/>
      </w:r>
      <w:r w:rsidR="003C4D1B">
        <w:t xml:space="preserve">= </w:t>
      </w:r>
      <w:r w:rsidR="003C4D1B">
        <w:rPr>
          <w:u w:val="single"/>
        </w:rPr>
        <w:t>дополнительный продукт</w:t>
      </w:r>
      <w:r w:rsidR="003C4D1B">
        <w:t>. Продукт предлагается как дополнительный.</w:t>
      </w:r>
    </w:p>
    <w:p w14:paraId="04A6CC28" w14:textId="77777777" w:rsidR="00DA5EB4" w:rsidRDefault="00AC05BF" w:rsidP="00A50201">
      <w:pPr>
        <w:pStyle w:val="ProductList-Body"/>
        <w:spacing w:after="20"/>
        <w:ind w:left="187"/>
      </w:pPr>
      <w:r w:rsidRPr="00577144">
        <w:rPr>
          <w:b/>
        </w:rPr>
        <w:lastRenderedPageBreak/>
        <w:fldChar w:fldCharType="begin"/>
      </w:r>
      <w:r w:rsidRPr="00577144">
        <w:rPr>
          <w:b/>
        </w:rPr>
        <w:instrText xml:space="preserve"> AutoTextList  \s NoStyle \t "</w:instrText>
      </w:r>
      <w:r w:rsidRPr="00577144">
        <w:instrText>только дополнительный продукт EES</w:instrText>
      </w:r>
      <w:r w:rsidRPr="00577144">
        <w:rPr>
          <w:b/>
        </w:rPr>
        <w:instrText xml:space="preserve">" </w:instrText>
      </w:r>
      <w:r w:rsidRPr="00577144">
        <w:rPr>
          <w:b/>
        </w:rPr>
        <w:fldChar w:fldCharType="separate"/>
      </w:r>
      <w:r w:rsidRPr="00577144">
        <w:rPr>
          <w:b/>
        </w:rPr>
        <w:t>AE</w:t>
      </w:r>
      <w:r w:rsidRPr="00577144">
        <w:rPr>
          <w:b/>
        </w:rPr>
        <w:fldChar w:fldCharType="end"/>
      </w:r>
      <w:r w:rsidR="003C4D1B">
        <w:t xml:space="preserve"> = </w:t>
      </w:r>
      <w:r w:rsidR="003C4D1B">
        <w:rPr>
          <w:u w:val="single"/>
        </w:rPr>
        <w:t>только дополнительный продукт EES</w:t>
      </w:r>
      <w:r w:rsidR="003C4D1B">
        <w:t xml:space="preserve">. Продукт предлагается только как дополнительный в </w:t>
      </w:r>
      <w:r w:rsidR="003C4D1B">
        <w:rPr>
          <w:color w:val="000000" w:themeColor="text1"/>
        </w:rPr>
        <w:t>Соглашении Enrollment for Education Solutions.</w:t>
      </w:r>
    </w:p>
    <w:p w14:paraId="04A6CC29" w14:textId="77777777" w:rsidR="002E402E" w:rsidRPr="002E402E" w:rsidRDefault="00BF101D" w:rsidP="00A50201">
      <w:pPr>
        <w:pStyle w:val="ProductList-Body"/>
        <w:spacing w:after="20"/>
        <w:ind w:left="187"/>
      </w:pPr>
      <w:r w:rsidRPr="00577144">
        <w:rPr>
          <w:b/>
        </w:rPr>
        <w:fldChar w:fldCharType="begin"/>
      </w:r>
      <w:r w:rsidRPr="00577144">
        <w:rPr>
          <w:b/>
        </w:rPr>
        <w:instrText xml:space="preserve"> AutoTextList  \s NoStyle \t "</w:instrText>
      </w:r>
      <w:r w:rsidRPr="00577144">
        <w:instrText xml:space="preserve"> дополнительный продукт для всей организации</w:instrText>
      </w:r>
      <w:r w:rsidRPr="00577144">
        <w:rPr>
          <w:b/>
        </w:rPr>
        <w:instrText xml:space="preserve"> " </w:instrText>
      </w:r>
      <w:r w:rsidRPr="00577144">
        <w:rPr>
          <w:b/>
        </w:rPr>
        <w:fldChar w:fldCharType="separate"/>
      </w:r>
      <w:r w:rsidRPr="00577144">
        <w:rPr>
          <w:b/>
        </w:rPr>
        <w:t>AO</w:t>
      </w:r>
      <w:r w:rsidRPr="00577144">
        <w:rPr>
          <w:b/>
        </w:rPr>
        <w:fldChar w:fldCharType="end"/>
      </w:r>
      <w:r w:rsidR="003C4D1B">
        <w:t xml:space="preserve"> = </w:t>
      </w:r>
      <w:r w:rsidR="003C4D1B">
        <w:rPr>
          <w:u w:val="single"/>
        </w:rPr>
        <w:t>дополнительный продукт для всей организации</w:t>
      </w:r>
      <w:r w:rsidR="003C4D1B">
        <w:t>. Продукт предлагается как дополнительный продукт, который заказывается для всей организации.</w:t>
      </w:r>
    </w:p>
    <w:p w14:paraId="04A6CC2A" w14:textId="77777777" w:rsidR="003A35A1" w:rsidRPr="002E402E" w:rsidRDefault="00BF101D" w:rsidP="00A50201">
      <w:pPr>
        <w:pStyle w:val="ProductList-Body"/>
        <w:spacing w:after="20"/>
        <w:ind w:left="187"/>
      </w:pPr>
      <w:r w:rsidRPr="00577144">
        <w:rPr>
          <w:b/>
        </w:rPr>
        <w:fldChar w:fldCharType="begin"/>
      </w:r>
      <w:r w:rsidRPr="00577144">
        <w:rPr>
          <w:b/>
        </w:rPr>
        <w:instrText xml:space="preserve"> AutoTextList  \s NoStyle \t "</w:instrText>
      </w:r>
      <w:r w:rsidRPr="00577144">
        <w:instrText>платформа приложений</w:instrText>
      </w:r>
      <w:r w:rsidRPr="00577144">
        <w:rPr>
          <w:b/>
        </w:rPr>
        <w:instrText xml:space="preserve">" </w:instrText>
      </w:r>
      <w:r w:rsidRPr="00577144">
        <w:rPr>
          <w:b/>
        </w:rPr>
        <w:fldChar w:fldCharType="separate"/>
      </w:r>
      <w:r w:rsidRPr="00577144">
        <w:rPr>
          <w:b/>
        </w:rPr>
        <w:t>AP</w:t>
      </w:r>
      <w:r w:rsidRPr="00577144">
        <w:rPr>
          <w:b/>
        </w:rPr>
        <w:fldChar w:fldCharType="end"/>
      </w:r>
      <w:r w:rsidR="003C4D1B">
        <w:t xml:space="preserve"> = </w:t>
      </w:r>
      <w:r w:rsidR="003C4D1B">
        <w:rPr>
          <w:u w:val="single"/>
        </w:rPr>
        <w:t>платформа приложений</w:t>
      </w:r>
      <w:r w:rsidR="003C4D1B">
        <w:t>. Продукт предлагается как платформа приложений.</w:t>
      </w:r>
    </w:p>
    <w:p w14:paraId="04A6CC2B" w14:textId="77777777" w:rsidR="00CB2A13" w:rsidRDefault="00BF101D" w:rsidP="00A50201">
      <w:pPr>
        <w:pStyle w:val="ProductList-Body"/>
        <w:spacing w:after="20"/>
        <w:ind w:left="187"/>
      </w:pPr>
      <w:r w:rsidRPr="00577144">
        <w:rPr>
          <w:b/>
        </w:rPr>
        <w:fldChar w:fldCharType="begin"/>
      </w:r>
      <w:r w:rsidRPr="00577144">
        <w:rPr>
          <w:b/>
        </w:rPr>
        <w:instrText xml:space="preserve"> AutoTextList  \s NoStyle \t "</w:instrText>
      </w:r>
      <w:r w:rsidRPr="00577144">
        <w:instrText xml:space="preserve"> только дополнительный продукт OVS-ES</w:instrText>
      </w:r>
      <w:r w:rsidRPr="00577144">
        <w:rPr>
          <w:b/>
        </w:rPr>
        <w:instrText xml:space="preserve"> " </w:instrText>
      </w:r>
      <w:r w:rsidRPr="00577144">
        <w:rPr>
          <w:b/>
        </w:rPr>
        <w:fldChar w:fldCharType="separate"/>
      </w:r>
      <w:r w:rsidRPr="00577144">
        <w:rPr>
          <w:b/>
        </w:rPr>
        <w:t>AV</w:t>
      </w:r>
      <w:r w:rsidRPr="00577144">
        <w:rPr>
          <w:b/>
        </w:rPr>
        <w:fldChar w:fldCharType="end"/>
      </w:r>
      <w:r w:rsidR="003C4D1B">
        <w:t xml:space="preserve"> = </w:t>
      </w:r>
      <w:r w:rsidR="003C4D1B">
        <w:rPr>
          <w:u w:val="single"/>
        </w:rPr>
        <w:t>только дополнительный продукт OVS-ES</w:t>
      </w:r>
      <w:r w:rsidR="003C4D1B">
        <w:t>. Продукт предлагается только как дополнительный в Соглашении Open Value Subscription —</w:t>
      </w:r>
      <w:r w:rsidR="003C4D1B">
        <w:rPr>
          <w:color w:val="000000" w:themeColor="text1"/>
        </w:rPr>
        <w:t xml:space="preserve"> Education Solutions.</w:t>
      </w:r>
    </w:p>
    <w:p w14:paraId="04A6CC2C" w14:textId="77777777" w:rsidR="002E402E" w:rsidRPr="002E402E" w:rsidRDefault="00BF101D" w:rsidP="00A50201">
      <w:pPr>
        <w:pStyle w:val="ProductList-Body"/>
        <w:spacing w:after="20"/>
        <w:ind w:left="187"/>
      </w:pPr>
      <w:r w:rsidRPr="00577144">
        <w:fldChar w:fldCharType="begin"/>
      </w:r>
      <w:r w:rsidRPr="00577144">
        <w:instrText xml:space="preserve"> AutoTextList  \s NoStyle \t "основная инфраструктура" </w:instrText>
      </w:r>
      <w:r w:rsidRPr="00577144">
        <w:fldChar w:fldCharType="separate"/>
      </w:r>
      <w:r w:rsidRPr="00577144">
        <w:rPr>
          <w:b/>
          <w:bCs/>
        </w:rPr>
        <w:t>C</w:t>
      </w:r>
      <w:r w:rsidRPr="00577144">
        <w:t xml:space="preserve"> </w:t>
      </w:r>
      <w:r w:rsidRPr="00577144">
        <w:fldChar w:fldCharType="end"/>
      </w:r>
      <w:r w:rsidR="003C4D1B">
        <w:t xml:space="preserve">= </w:t>
      </w:r>
      <w:r w:rsidR="003C4D1B">
        <w:rPr>
          <w:u w:val="single"/>
        </w:rPr>
        <w:t>основная инфраструктура</w:t>
      </w:r>
      <w:r w:rsidR="003C4D1B">
        <w:t>. Продукт предлагается как продукт основной инфраструктуры.</w:t>
      </w:r>
    </w:p>
    <w:p w14:paraId="04A6CC2D" w14:textId="77777777" w:rsidR="002E402E" w:rsidRPr="002E402E" w:rsidRDefault="00BF101D" w:rsidP="00A50201">
      <w:pPr>
        <w:pStyle w:val="ProductList-Body"/>
        <w:spacing w:after="20"/>
        <w:ind w:left="187"/>
      </w:pPr>
      <w:r w:rsidRPr="00577144">
        <w:rPr>
          <w:b/>
        </w:rPr>
        <w:fldChar w:fldCharType="begin"/>
      </w:r>
      <w:r w:rsidRPr="00577144">
        <w:rPr>
          <w:b/>
        </w:rPr>
        <w:instrText xml:space="preserve"> AutoTextList  \s NoStyle \t "</w:instrText>
      </w:r>
      <w:r w:rsidRPr="00577144">
        <w:instrText>пользовательская платформа для настольных компьютеров</w:instrText>
      </w:r>
      <w:r w:rsidRPr="00577144">
        <w:rPr>
          <w:b/>
        </w:rPr>
        <w:instrText xml:space="preserve"> " </w:instrText>
      </w:r>
      <w:r w:rsidRPr="00577144">
        <w:rPr>
          <w:b/>
        </w:rPr>
        <w:fldChar w:fldCharType="separate"/>
      </w:r>
      <w:r w:rsidRPr="00577144">
        <w:rPr>
          <w:b/>
        </w:rPr>
        <w:t>CP</w:t>
      </w:r>
      <w:r w:rsidRPr="00577144">
        <w:rPr>
          <w:b/>
        </w:rPr>
        <w:fldChar w:fldCharType="end"/>
      </w:r>
      <w:r w:rsidR="003C4D1B">
        <w:t xml:space="preserve"> = </w:t>
      </w:r>
      <w:r w:rsidR="003C4D1B">
        <w:rPr>
          <w:u w:val="single"/>
        </w:rPr>
        <w:t>пользовательская платформа для настольных компьютеров</w:t>
      </w:r>
      <w:r w:rsidR="003C4D1B">
        <w:t>. Продукт предлагается как пользовательская платформа для настольных компьютеров в рамках соглашения Open или Open Value. Подписка для коммерческих и государственных клиентов при выборе варианта лицензирования всех настольных компьютеров организации/компании.</w:t>
      </w:r>
    </w:p>
    <w:p w14:paraId="04A6CC2E" w14:textId="77777777" w:rsidR="002E402E" w:rsidRPr="002E402E" w:rsidRDefault="00BF101D" w:rsidP="00A50201">
      <w:pPr>
        <w:pStyle w:val="ProductList-Body"/>
        <w:spacing w:after="20"/>
        <w:ind w:left="187"/>
      </w:pPr>
      <w:r w:rsidRPr="00577144">
        <w:rPr>
          <w:b/>
        </w:rPr>
        <w:fldChar w:fldCharType="begin"/>
      </w:r>
      <w:r w:rsidRPr="00577144">
        <w:rPr>
          <w:b/>
        </w:rPr>
        <w:instrText xml:space="preserve"> AutoTextList  \s NoStyle \t "</w:instrText>
      </w:r>
      <w:r w:rsidRPr="00577144">
        <w:instrText>Industry Device</w:instrText>
      </w:r>
      <w:r w:rsidRPr="00577144">
        <w:rPr>
          <w:b/>
        </w:rPr>
        <w:instrText xml:space="preserve">" </w:instrText>
      </w:r>
      <w:r w:rsidRPr="00577144">
        <w:rPr>
          <w:b/>
        </w:rPr>
        <w:fldChar w:fldCharType="separate"/>
      </w:r>
      <w:r w:rsidRPr="00577144">
        <w:rPr>
          <w:b/>
        </w:rPr>
        <w:t>ID</w:t>
      </w:r>
      <w:r w:rsidRPr="00577144">
        <w:rPr>
          <w:b/>
        </w:rPr>
        <w:fldChar w:fldCharType="end"/>
      </w:r>
      <w:r w:rsidR="003C4D1B">
        <w:t xml:space="preserve"> = </w:t>
      </w:r>
      <w:r w:rsidR="003C4D1B">
        <w:rPr>
          <w:u w:val="single"/>
        </w:rPr>
        <w:t>Industry Device</w:t>
      </w:r>
      <w:r w:rsidR="003C4D1B">
        <w:t>. Продукт предлагается в рамках программы Industry Device.</w:t>
      </w:r>
    </w:p>
    <w:p w14:paraId="04A6CC2F" w14:textId="77777777" w:rsidR="002E402E" w:rsidRPr="002E402E" w:rsidRDefault="00BF101D" w:rsidP="00A50201">
      <w:pPr>
        <w:pStyle w:val="ProductList-Body"/>
        <w:spacing w:after="20"/>
        <w:ind w:left="187"/>
      </w:pPr>
      <w:r w:rsidRPr="00577144">
        <w:rPr>
          <w:b/>
          <w:bCs/>
        </w:rPr>
        <w:fldChar w:fldCharType="begin"/>
      </w:r>
      <w:r w:rsidRPr="00577144">
        <w:rPr>
          <w:b/>
          <w:bCs/>
        </w:rPr>
        <w:instrText xml:space="preserve"> AutoTextList  \s NoStyle \t "базовый продукт" </w:instrText>
      </w:r>
      <w:r w:rsidRPr="00577144">
        <w:rPr>
          <w:b/>
          <w:bCs/>
        </w:rPr>
        <w:fldChar w:fldCharType="separate"/>
      </w:r>
      <w:r w:rsidRPr="00577144">
        <w:rPr>
          <w:b/>
          <w:bCs/>
        </w:rPr>
        <w:t>E</w:t>
      </w:r>
      <w:r w:rsidRPr="00577144">
        <w:t xml:space="preserve"> </w:t>
      </w:r>
      <w:r w:rsidRPr="00577144">
        <w:fldChar w:fldCharType="end"/>
      </w:r>
      <w:r w:rsidR="003C4D1B">
        <w:t xml:space="preserve">= </w:t>
      </w:r>
      <w:r w:rsidR="003C4D1B">
        <w:rPr>
          <w:u w:val="single"/>
        </w:rPr>
        <w:t>базовый продукт</w:t>
      </w:r>
      <w:r w:rsidR="003C4D1B">
        <w:t>. Продукт предлагается как базовый продукт, а не для настольного компьютера.</w:t>
      </w:r>
    </w:p>
    <w:p w14:paraId="04A6CC30" w14:textId="77777777" w:rsidR="002E402E" w:rsidRPr="002E402E" w:rsidRDefault="00BF101D" w:rsidP="00A50201">
      <w:pPr>
        <w:pStyle w:val="ProductList-Body"/>
        <w:spacing w:after="20"/>
        <w:ind w:left="187"/>
      </w:pPr>
      <w:r w:rsidRPr="00577144">
        <w:rPr>
          <w:b/>
        </w:rPr>
        <w:fldChar w:fldCharType="begin"/>
      </w:r>
      <w:r w:rsidRPr="00577144">
        <w:rPr>
          <w:b/>
        </w:rPr>
        <w:instrText xml:space="preserve"> AutoTextList  \s NoStyle \t "</w:instrText>
      </w:r>
      <w:r w:rsidRPr="00577144">
        <w:instrText>настольный компьютер Education</w:instrText>
      </w:r>
      <w:r w:rsidRPr="00577144">
        <w:rPr>
          <w:b/>
        </w:rPr>
        <w:instrText xml:space="preserve">" </w:instrText>
      </w:r>
      <w:r w:rsidRPr="00577144">
        <w:rPr>
          <w:b/>
        </w:rPr>
        <w:fldChar w:fldCharType="separate"/>
      </w:r>
      <w:r w:rsidRPr="00577144">
        <w:rPr>
          <w:b/>
        </w:rPr>
        <w:t>ED</w:t>
      </w:r>
      <w:r w:rsidRPr="00577144">
        <w:rPr>
          <w:b/>
        </w:rPr>
        <w:fldChar w:fldCharType="end"/>
      </w:r>
      <w:r w:rsidR="003C4D1B">
        <w:rPr>
          <w:b/>
        </w:rPr>
        <w:t xml:space="preserve"> </w:t>
      </w:r>
      <w:r w:rsidR="003C4D1B">
        <w:t xml:space="preserve">= </w:t>
      </w:r>
      <w:r w:rsidR="003C4D1B">
        <w:rPr>
          <w:u w:val="single"/>
        </w:rPr>
        <w:t>настольный компьютер Education</w:t>
      </w:r>
      <w:r w:rsidR="003C4D1B">
        <w:t>. Продукт предлагается как платформа для настольных компьютеров с лицензией Enterprise CAL Suite</w:t>
      </w:r>
      <w:r w:rsidR="003C4D1B">
        <w:fldChar w:fldCharType="begin"/>
      </w:r>
      <w:r w:rsidR="003C4D1B">
        <w:instrText>XE "Enterprise CAL Suite"</w:instrText>
      </w:r>
      <w:r w:rsidR="003C4D1B">
        <w:fldChar w:fldCharType="end"/>
      </w:r>
      <w:r w:rsidR="003C4D1B">
        <w:t xml:space="preserve"> или Core CAL Suite</w:t>
      </w:r>
      <w:r w:rsidR="003C4D1B">
        <w:fldChar w:fldCharType="begin"/>
      </w:r>
      <w:r w:rsidR="003C4D1B">
        <w:instrText>XE "Core CAL Suite"</w:instrText>
      </w:r>
      <w:r w:rsidR="003C4D1B">
        <w:fldChar w:fldCharType="end"/>
      </w:r>
      <w:r w:rsidR="003C4D1B">
        <w:t xml:space="preserve"> в рамках программ Enrollment for Education Solutions и Open Value Subscription – Education Solutions.</w:t>
      </w:r>
    </w:p>
    <w:p w14:paraId="04A6CC31" w14:textId="77777777" w:rsidR="00CB2A13" w:rsidRPr="002E402E" w:rsidRDefault="00BF101D" w:rsidP="00A50201">
      <w:pPr>
        <w:pStyle w:val="ProductList-Body"/>
        <w:spacing w:after="20"/>
        <w:ind w:left="187"/>
      </w:pPr>
      <w:r w:rsidRPr="00577144">
        <w:rPr>
          <w:b/>
        </w:rPr>
        <w:fldChar w:fldCharType="begin"/>
      </w:r>
      <w:r w:rsidRPr="00577144">
        <w:rPr>
          <w:b/>
        </w:rPr>
        <w:instrText xml:space="preserve"> AutoTextList  \s NoStyle \t "</w:instrText>
      </w:r>
      <w:r w:rsidRPr="00577144">
        <w:instrText>только базовые веб-службы EES</w:instrText>
      </w:r>
      <w:r w:rsidRPr="00577144">
        <w:rPr>
          <w:b/>
        </w:rPr>
        <w:instrText xml:space="preserve"> " </w:instrText>
      </w:r>
      <w:r w:rsidRPr="00577144">
        <w:rPr>
          <w:b/>
        </w:rPr>
        <w:fldChar w:fldCharType="separate"/>
      </w:r>
      <w:r w:rsidRPr="00577144">
        <w:rPr>
          <w:b/>
        </w:rPr>
        <w:t>EE</w:t>
      </w:r>
      <w:r w:rsidRPr="00577144">
        <w:rPr>
          <w:b/>
        </w:rPr>
        <w:fldChar w:fldCharType="end"/>
      </w:r>
      <w:r w:rsidR="003C4D1B">
        <w:t xml:space="preserve"> = </w:t>
      </w:r>
      <w:r w:rsidR="003C4D1B">
        <w:rPr>
          <w:u w:val="single"/>
        </w:rPr>
        <w:t>только базовые веб-службы EES</w:t>
      </w:r>
      <w:r w:rsidR="003C4D1B">
        <w:t xml:space="preserve">. Веб-служба предлагается как базовая веб-служба или веб-служба платформы и удовлетворяет требованиям к базовым продуктам, но только в рамках соглашения </w:t>
      </w:r>
      <w:r w:rsidR="003C4D1B">
        <w:rPr>
          <w:color w:val="000000" w:themeColor="text1"/>
        </w:rPr>
        <w:t>Enrollment for Education Solutions</w:t>
      </w:r>
      <w:r w:rsidR="003C4D1B">
        <w:t>. Для EE в случае лицензий Core CAL и Enterprise CAL Suite</w:t>
      </w:r>
      <w:r w:rsidR="003C4D1B">
        <w:fldChar w:fldCharType="begin"/>
      </w:r>
      <w:r w:rsidR="003C4D1B">
        <w:instrText>XE "Enterprise CAL Suite"</w:instrText>
      </w:r>
      <w:r w:rsidR="003C4D1B">
        <w:fldChar w:fldCharType="end"/>
      </w:r>
      <w:r w:rsidR="003C4D1B">
        <w:t xml:space="preserve"> требуется соответствующая лицензия CAL Suite Bridge. </w:t>
      </w:r>
    </w:p>
    <w:p w14:paraId="04A6CC32" w14:textId="77777777" w:rsidR="002E402E" w:rsidRPr="002E402E" w:rsidRDefault="00BF101D" w:rsidP="00A50201">
      <w:pPr>
        <w:pStyle w:val="ProductList-Body"/>
        <w:spacing w:after="20"/>
        <w:ind w:left="187"/>
      </w:pPr>
      <w:r w:rsidRPr="00577144">
        <w:rPr>
          <w:b/>
        </w:rPr>
        <w:fldChar w:fldCharType="begin"/>
      </w:r>
      <w:r w:rsidRPr="00577144">
        <w:rPr>
          <w:b/>
        </w:rPr>
        <w:instrText xml:space="preserve"> AutoTextList  \s NoStyle \t "</w:instrText>
      </w:r>
      <w:r w:rsidRPr="00577144">
        <w:instrText>базовая веб-служба</w:instrText>
      </w:r>
      <w:r w:rsidRPr="00577144">
        <w:rPr>
          <w:b/>
        </w:rPr>
        <w:instrText xml:space="preserve">” </w:instrText>
      </w:r>
      <w:r w:rsidRPr="00577144">
        <w:rPr>
          <w:b/>
        </w:rPr>
        <w:fldChar w:fldCharType="separate"/>
      </w:r>
      <w:r w:rsidRPr="00577144">
        <w:rPr>
          <w:b/>
        </w:rPr>
        <w:t>EO</w:t>
      </w:r>
      <w:r w:rsidRPr="00577144">
        <w:rPr>
          <w:b/>
        </w:rPr>
        <w:fldChar w:fldCharType="end"/>
      </w:r>
      <w:r w:rsidR="003C4D1B">
        <w:t xml:space="preserve"> = </w:t>
      </w:r>
      <w:r w:rsidR="003C4D1B">
        <w:rPr>
          <w:u w:val="single"/>
        </w:rPr>
        <w:t>базовая веб-служба</w:t>
      </w:r>
      <w:r w:rsidR="003C4D1B">
        <w:t>. Веб-служба предлагается как базовая веб-служба или веб-служба платформы и удовлетворяет требованиям к базовым продуктам. Для EO в случае лицензий Core CAL и Enterprise CAL Suite</w:t>
      </w:r>
      <w:r w:rsidR="003C4D1B">
        <w:fldChar w:fldCharType="begin"/>
      </w:r>
      <w:r w:rsidR="003C4D1B">
        <w:instrText>XE "Enterprise CAL Suite"</w:instrText>
      </w:r>
      <w:r w:rsidR="003C4D1B">
        <w:fldChar w:fldCharType="end"/>
      </w:r>
      <w:r w:rsidR="003C4D1B">
        <w:t xml:space="preserve"> требуется соответствующая лицензия CAL Suite Bridge. </w:t>
      </w:r>
    </w:p>
    <w:p w14:paraId="04A6CC33" w14:textId="77777777" w:rsidR="002E402E" w:rsidRPr="002E402E" w:rsidRDefault="00BF101D" w:rsidP="00A50201">
      <w:pPr>
        <w:pStyle w:val="ProductList-Body"/>
        <w:spacing w:after="20"/>
        <w:ind w:left="187"/>
      </w:pPr>
      <w:r w:rsidRPr="00577144">
        <w:rPr>
          <w:b/>
        </w:rPr>
        <w:fldChar w:fldCharType="begin"/>
      </w:r>
      <w:r w:rsidRPr="00577144">
        <w:rPr>
          <w:b/>
        </w:rPr>
        <w:instrText xml:space="preserve"> AutoTextList  \s NoStyle \t "</w:instrText>
      </w:r>
      <w:r w:rsidRPr="00577144">
        <w:instrText>платформа для настольных компьютеров Enterprise</w:instrText>
      </w:r>
      <w:r w:rsidRPr="00577144">
        <w:rPr>
          <w:b/>
        </w:rPr>
        <w:instrText xml:space="preserve"> " </w:instrText>
      </w:r>
      <w:r w:rsidRPr="00577144">
        <w:rPr>
          <w:b/>
        </w:rPr>
        <w:fldChar w:fldCharType="separate"/>
      </w:r>
      <w:r w:rsidRPr="00577144">
        <w:rPr>
          <w:b/>
        </w:rPr>
        <w:t>EP</w:t>
      </w:r>
      <w:r w:rsidRPr="00577144">
        <w:rPr>
          <w:b/>
        </w:rPr>
        <w:fldChar w:fldCharType="end"/>
      </w:r>
      <w:r w:rsidR="003C4D1B">
        <w:t xml:space="preserve"> = </w:t>
      </w:r>
      <w:r w:rsidR="003C4D1B">
        <w:rPr>
          <w:u w:val="single"/>
        </w:rPr>
        <w:t>платформа для настольных компьютеров Enterprise</w:t>
      </w:r>
      <w:r w:rsidR="003C4D1B">
        <w:t>. Продукт предлагается как базовый продукт, который также является платформой для настольных компьютеров enterprise. MDOP</w:t>
      </w:r>
      <w:r w:rsidR="003C4D1B">
        <w:fldChar w:fldCharType="begin"/>
      </w:r>
      <w:r w:rsidR="003C4D1B">
        <w:instrText>XE "MDOP"</w:instrText>
      </w:r>
      <w:r w:rsidR="003C4D1B">
        <w:fldChar w:fldCharType="end"/>
      </w:r>
      <w:r w:rsidR="003C4D1B">
        <w:t xml:space="preserve"> — необязательный EP.</w:t>
      </w:r>
    </w:p>
    <w:p w14:paraId="04A6CC34" w14:textId="77777777" w:rsidR="002E402E" w:rsidRPr="002E402E" w:rsidRDefault="00BF101D" w:rsidP="00A50201">
      <w:pPr>
        <w:pStyle w:val="ProductList-Body"/>
        <w:spacing w:after="20"/>
        <w:ind w:left="187"/>
      </w:pPr>
      <w:r w:rsidRPr="00577144">
        <w:rPr>
          <w:b/>
        </w:rPr>
        <w:fldChar w:fldCharType="begin"/>
      </w:r>
      <w:r w:rsidRPr="00577144">
        <w:rPr>
          <w:b/>
        </w:rPr>
        <w:instrText xml:space="preserve"> AutoTextList  \s NoStyle \t "</w:instrText>
      </w:r>
      <w:r w:rsidRPr="00577144">
        <w:instrText>Open License для SA (Software Assurance) и L/SA (лицензия и Software Assurance)</w:instrText>
      </w:r>
      <w:r w:rsidRPr="00577144">
        <w:rPr>
          <w:b/>
        </w:rPr>
        <w:instrText xml:space="preserve">" </w:instrText>
      </w:r>
      <w:r w:rsidRPr="00577144">
        <w:rPr>
          <w:b/>
        </w:rPr>
        <w:fldChar w:fldCharType="separate"/>
      </w:r>
      <w:r w:rsidRPr="00577144">
        <w:rPr>
          <w:b/>
        </w:rPr>
        <w:t>OA</w:t>
      </w:r>
      <w:r w:rsidRPr="00577144">
        <w:rPr>
          <w:b/>
        </w:rPr>
        <w:fldChar w:fldCharType="end"/>
      </w:r>
      <w:r w:rsidR="003C4D1B">
        <w:t xml:space="preserve"> = </w:t>
      </w:r>
      <w:r w:rsidR="003C4D1B">
        <w:rPr>
          <w:u w:val="single"/>
        </w:rPr>
        <w:t>Open License для SA (Software Assurance) и L/SA (лицензия и Software Assurance)</w:t>
      </w:r>
      <w:r w:rsidR="003C4D1B">
        <w:t>. Доступно в рамках программы Open License при условии приобретения L&amp;SA (Лицензии и Software Assurance) и Software Assurance.</w:t>
      </w:r>
    </w:p>
    <w:p w14:paraId="04A6CC35" w14:textId="77777777" w:rsidR="005A0966" w:rsidRPr="005A0966" w:rsidRDefault="00BF101D" w:rsidP="00A50201">
      <w:pPr>
        <w:pStyle w:val="ProductList-Body"/>
        <w:spacing w:after="20"/>
        <w:ind w:left="187"/>
      </w:pPr>
      <w:r w:rsidRPr="00577144">
        <w:rPr>
          <w:b/>
        </w:rPr>
        <w:fldChar w:fldCharType="begin"/>
      </w:r>
      <w:r w:rsidRPr="00536CCC">
        <w:rPr>
          <w:b/>
          <w:lang w:val="en-US"/>
        </w:rPr>
        <w:instrText xml:space="preserve"> AutoTextList  \s NoStyle \t "</w:instrText>
      </w:r>
      <w:r w:rsidRPr="00536CCC">
        <w:rPr>
          <w:u w:val="single"/>
          <w:lang w:val="en-US"/>
        </w:rPr>
        <w:instrText xml:space="preserve">Open License </w:instrText>
      </w:r>
      <w:r w:rsidRPr="00577144">
        <w:rPr>
          <w:u w:val="single"/>
        </w:rPr>
        <w:instrText>и</w:instrText>
      </w:r>
      <w:r w:rsidRPr="00536CCC">
        <w:rPr>
          <w:u w:val="single"/>
          <w:lang w:val="en-US"/>
        </w:rPr>
        <w:instrText xml:space="preserve"> Open Value</w:instrText>
      </w:r>
      <w:r w:rsidRPr="00536CCC">
        <w:rPr>
          <w:b/>
          <w:lang w:val="en-US"/>
        </w:rPr>
        <w:instrText>"</w:instrText>
      </w:r>
      <w:r w:rsidRPr="00577144">
        <w:rPr>
          <w:b/>
        </w:rPr>
        <w:fldChar w:fldCharType="separate"/>
      </w:r>
      <w:r w:rsidRPr="00536CCC">
        <w:rPr>
          <w:b/>
          <w:lang w:val="en-US"/>
        </w:rPr>
        <w:t>OF</w:t>
      </w:r>
      <w:r w:rsidRPr="00577144">
        <w:rPr>
          <w:b/>
        </w:rPr>
        <w:fldChar w:fldCharType="end"/>
      </w:r>
      <w:r w:rsidR="003C4D1B" w:rsidRPr="004630B8">
        <w:rPr>
          <w:lang w:val="en-US"/>
        </w:rPr>
        <w:t xml:space="preserve"> = </w:t>
      </w:r>
      <w:r w:rsidR="003C4D1B" w:rsidRPr="004630B8">
        <w:rPr>
          <w:u w:val="single"/>
          <w:lang w:val="en-US"/>
        </w:rPr>
        <w:t xml:space="preserve">Open License </w:t>
      </w:r>
      <w:r w:rsidR="003C4D1B">
        <w:rPr>
          <w:u w:val="single"/>
        </w:rPr>
        <w:t>и</w:t>
      </w:r>
      <w:r w:rsidR="003C4D1B" w:rsidRPr="004630B8">
        <w:rPr>
          <w:u w:val="single"/>
          <w:lang w:val="en-US"/>
        </w:rPr>
        <w:t xml:space="preserve"> Open Value</w:t>
      </w:r>
      <w:r w:rsidR="003C4D1B" w:rsidRPr="004630B8">
        <w:rPr>
          <w:lang w:val="en-US"/>
        </w:rPr>
        <w:t xml:space="preserve">. </w:t>
      </w:r>
      <w:r w:rsidR="003C4D1B">
        <w:t>Доступно только в рамках программ Open License и Open Value.</w:t>
      </w:r>
    </w:p>
    <w:p w14:paraId="04A6CC36" w14:textId="77777777" w:rsidR="00F94EE1" w:rsidRDefault="00BF101D" w:rsidP="00A50201">
      <w:pPr>
        <w:pStyle w:val="ProductList-Body"/>
        <w:spacing w:after="20"/>
        <w:ind w:left="187"/>
      </w:pPr>
      <w:r w:rsidRPr="00577144">
        <w:rPr>
          <w:color w:val="000000" w:themeColor="text1"/>
          <w:lang w:val="en-US"/>
        </w:rPr>
        <w:fldChar w:fldCharType="begin"/>
      </w:r>
      <w:r w:rsidRPr="00BD0A63">
        <w:rPr>
          <w:color w:val="000000" w:themeColor="text1"/>
        </w:rPr>
        <w:instrText xml:space="preserve"> </w:instrText>
      </w:r>
      <w:r w:rsidRPr="00577144">
        <w:rPr>
          <w:color w:val="000000" w:themeColor="text1"/>
          <w:lang w:val="en-US"/>
        </w:rPr>
        <w:instrText>AutoTextList</w:instrText>
      </w:r>
      <w:r w:rsidRPr="00BD0A63">
        <w:rPr>
          <w:color w:val="000000" w:themeColor="text1"/>
        </w:rPr>
        <w:instrText xml:space="preserve">  \</w:instrText>
      </w:r>
      <w:r w:rsidRPr="00577144">
        <w:rPr>
          <w:color w:val="000000" w:themeColor="text1"/>
          <w:lang w:val="en-US"/>
        </w:rPr>
        <w:instrText>s</w:instrText>
      </w:r>
      <w:r w:rsidRPr="00BD0A63">
        <w:rPr>
          <w:color w:val="000000" w:themeColor="text1"/>
        </w:rPr>
        <w:instrText xml:space="preserve"> </w:instrText>
      </w:r>
      <w:r w:rsidRPr="00577144">
        <w:rPr>
          <w:color w:val="000000" w:themeColor="text1"/>
          <w:lang w:val="en-US"/>
        </w:rPr>
        <w:instrText>NoStyle</w:instrText>
      </w:r>
      <w:r w:rsidRPr="00BD0A63">
        <w:rPr>
          <w:color w:val="000000" w:themeColor="text1"/>
        </w:rPr>
        <w:instrText xml:space="preserve"> \</w:instrText>
      </w:r>
      <w:r w:rsidRPr="00577144">
        <w:rPr>
          <w:color w:val="000000" w:themeColor="text1"/>
          <w:lang w:val="en-US"/>
        </w:rPr>
        <w:instrText>t</w:instrText>
      </w:r>
      <w:r w:rsidRPr="00BD0A63">
        <w:rPr>
          <w:color w:val="000000" w:themeColor="text1"/>
        </w:rPr>
        <w:instrText xml:space="preserve"> “</w:instrText>
      </w:r>
      <w:r w:rsidRPr="00577144">
        <w:rPr>
          <w:color w:val="000000" w:themeColor="text1"/>
          <w:u w:val="single"/>
        </w:rPr>
        <w:instrText>Open License и Open Value для SA (Software Assurance) и L/SA (лицензия и Software Assurance)</w:instrText>
      </w:r>
      <w:r w:rsidRPr="00BD0A63">
        <w:rPr>
          <w:color w:val="000000" w:themeColor="text1"/>
        </w:rPr>
        <w:instrText xml:space="preserve">” </w:instrText>
      </w:r>
      <w:r w:rsidRPr="00577144">
        <w:rPr>
          <w:color w:val="000000" w:themeColor="text1"/>
          <w:lang w:val="en-US"/>
        </w:rPr>
        <w:fldChar w:fldCharType="separate"/>
      </w:r>
      <w:r w:rsidRPr="00577144">
        <w:rPr>
          <w:b/>
          <w:bCs/>
          <w:color w:val="000000" w:themeColor="text1"/>
          <w:lang w:val="en-US"/>
        </w:rPr>
        <w:t>OS</w:t>
      </w:r>
      <w:r w:rsidRPr="00577144">
        <w:rPr>
          <w:color w:val="000000" w:themeColor="text1"/>
          <w:lang w:val="en-US"/>
        </w:rPr>
        <w:fldChar w:fldCharType="end"/>
      </w:r>
      <w:r w:rsidR="003C4D1B">
        <w:t xml:space="preserve"> = </w:t>
      </w:r>
      <w:r w:rsidR="003C4D1B">
        <w:rPr>
          <w:u w:val="single"/>
        </w:rPr>
        <w:t>Open License и Open Value для SA (Software Assurance) и L/SA (лицензия и Software Assurance)</w:t>
      </w:r>
      <w:r w:rsidR="003C4D1B" w:rsidRPr="00AC05BF">
        <w:t xml:space="preserve">. </w:t>
      </w:r>
      <w:r w:rsidR="003C4D1B">
        <w:t>Доступно в рамках программ Open License и Open Value при условии приобретения L&amp;SA (Лицензии и Software Assurance) и Software Assurance.</w:t>
      </w:r>
    </w:p>
    <w:p w14:paraId="04A6CC37" w14:textId="77777777" w:rsidR="00F271E1" w:rsidRDefault="00BF101D" w:rsidP="00F271E1">
      <w:pPr>
        <w:pStyle w:val="ProductList-Body"/>
        <w:spacing w:after="20"/>
        <w:ind w:left="187"/>
        <w:rPr>
          <w:b/>
        </w:rPr>
      </w:pPr>
      <w:r>
        <w:rPr>
          <w:b/>
        </w:rPr>
        <w:fldChar w:fldCharType="begin"/>
      </w:r>
      <w:r>
        <w:rPr>
          <w:b/>
        </w:rPr>
        <w:instrText xml:space="preserve"> </w:instrText>
      </w:r>
      <w:r>
        <w:rPr>
          <w:color w:val="1F497D"/>
        </w:rPr>
        <w:instrText>AutoTextList  \s NoStyle \t “</w:instrText>
      </w:r>
      <w:r w:rsidRPr="009632E5">
        <w:instrText>Только для Open Value Subscription</w:instrText>
      </w:r>
      <w:r>
        <w:rPr>
          <w:color w:val="1F497D"/>
        </w:rPr>
        <w:instrText>”</w:instrText>
      </w:r>
      <w:r>
        <w:rPr>
          <w:b/>
        </w:rPr>
        <w:instrText xml:space="preserve"> </w:instrText>
      </w:r>
      <w:r>
        <w:rPr>
          <w:b/>
        </w:rPr>
        <w:fldChar w:fldCharType="separate"/>
      </w:r>
      <w:r w:rsidRPr="009632E5">
        <w:rPr>
          <w:b/>
          <w:bCs/>
          <w:lang w:val="en-US"/>
        </w:rPr>
        <w:t>OVS</w:t>
      </w:r>
      <w:r>
        <w:rPr>
          <w:b/>
        </w:rPr>
        <w:fldChar w:fldCharType="end"/>
      </w:r>
      <w:r w:rsidR="003C4D1B">
        <w:rPr>
          <w:b/>
        </w:rPr>
        <w:t xml:space="preserve"> </w:t>
      </w:r>
      <w:r w:rsidR="003C4D1B">
        <w:t xml:space="preserve">= </w:t>
      </w:r>
      <w:r w:rsidR="003C4D1B">
        <w:rPr>
          <w:u w:val="single"/>
        </w:rPr>
        <w:t>Только для Open Value Subscription</w:t>
      </w:r>
      <w:r w:rsidR="003C4D1B">
        <w:t>: доступно только в рамках Open Value Subscription.</w:t>
      </w:r>
    </w:p>
    <w:p w14:paraId="04A6CC38" w14:textId="77777777" w:rsidR="004A6CAA" w:rsidRPr="00EC3F08" w:rsidRDefault="00BF101D" w:rsidP="00A50201">
      <w:pPr>
        <w:pStyle w:val="ProductList-Body"/>
        <w:spacing w:after="20"/>
        <w:ind w:left="187"/>
      </w:pPr>
      <w:r w:rsidRPr="00577144">
        <w:rPr>
          <w:b/>
        </w:rPr>
        <w:fldChar w:fldCharType="begin"/>
      </w:r>
      <w:r w:rsidRPr="00577144">
        <w:instrText xml:space="preserve"> </w:instrText>
      </w:r>
      <w:r w:rsidRPr="00577144">
        <w:rPr>
          <w:b/>
        </w:rPr>
        <w:instrText>AutoTextList  \s NoStyle \t "</w:instrText>
      </w:r>
      <w:r w:rsidRPr="00577144">
        <w:instrText>для всей организации</w:instrText>
      </w:r>
      <w:r w:rsidRPr="00577144">
        <w:rPr>
          <w:b/>
        </w:rPr>
        <w:instrText xml:space="preserve">" </w:instrText>
      </w:r>
      <w:r w:rsidRPr="00577144">
        <w:rPr>
          <w:b/>
        </w:rPr>
        <w:fldChar w:fldCharType="separate"/>
      </w:r>
      <w:r w:rsidRPr="00577144">
        <w:rPr>
          <w:b/>
        </w:rPr>
        <w:t>OW</w:t>
      </w:r>
      <w:r w:rsidRPr="00577144">
        <w:rPr>
          <w:b/>
        </w:rPr>
        <w:fldChar w:fldCharType="end"/>
      </w:r>
      <w:r w:rsidR="003C4D1B">
        <w:t xml:space="preserve"> = </w:t>
      </w:r>
      <w:r w:rsidR="003C4D1B">
        <w:rPr>
          <w:u w:val="single"/>
        </w:rPr>
        <w:t>для всей организации</w:t>
      </w:r>
      <w:r w:rsidR="003C4D1B">
        <w:t>. Вариант приобретения для всех компьютеров организации.</w:t>
      </w:r>
    </w:p>
    <w:p w14:paraId="04A6CC39" w14:textId="77777777" w:rsidR="002E402E" w:rsidRPr="002E402E" w:rsidRDefault="00A71C7F" w:rsidP="00A50201">
      <w:pPr>
        <w:pStyle w:val="ProductList-Body"/>
        <w:spacing w:after="20"/>
        <w:ind w:left="187"/>
      </w:pPr>
      <w:r w:rsidRPr="00577144">
        <w:rPr>
          <w:b/>
        </w:rPr>
        <w:fldChar w:fldCharType="begin"/>
      </w:r>
      <w:r w:rsidRPr="00577144">
        <w:rPr>
          <w:b/>
        </w:rPr>
        <w:instrText xml:space="preserve"> AutoTextList  \s NoStyle \t “для части организации в рамках Open Value” </w:instrText>
      </w:r>
      <w:r w:rsidRPr="00577144">
        <w:rPr>
          <w:b/>
        </w:rPr>
        <w:fldChar w:fldCharType="separate"/>
      </w:r>
      <w:r w:rsidRPr="00577144">
        <w:rPr>
          <w:b/>
        </w:rPr>
        <w:t>P</w:t>
      </w:r>
      <w:r w:rsidRPr="00577144">
        <w:rPr>
          <w:bCs/>
        </w:rPr>
        <w:t xml:space="preserve"> </w:t>
      </w:r>
      <w:r w:rsidRPr="00577144">
        <w:rPr>
          <w:b/>
        </w:rPr>
        <w:fldChar w:fldCharType="end"/>
      </w:r>
      <w:r w:rsidR="003C4D1B">
        <w:t xml:space="preserve">= </w:t>
      </w:r>
      <w:r w:rsidR="003C4D1B">
        <w:rPr>
          <w:u w:val="single"/>
        </w:rPr>
        <w:t>для части организации в рамках Open Value</w:t>
      </w:r>
      <w:r w:rsidR="003C4D1B">
        <w:t>. Продукт предлагается для части настольных компьютеров организации в рамках Open</w:t>
      </w:r>
      <w:r w:rsidR="00904E39">
        <w:rPr>
          <w:lang w:val="en-US"/>
        </w:rPr>
        <w:t> </w:t>
      </w:r>
      <w:r w:rsidR="003C4D1B">
        <w:t xml:space="preserve">Value. </w:t>
      </w:r>
    </w:p>
    <w:p w14:paraId="04A6CC3A" w14:textId="77777777" w:rsidR="002E402E" w:rsidRPr="002E402E" w:rsidRDefault="00A71C7F" w:rsidP="00A50201">
      <w:pPr>
        <w:pStyle w:val="ProductList-Body"/>
        <w:spacing w:after="20"/>
        <w:ind w:left="187"/>
      </w:pPr>
      <w:r w:rsidRPr="00577144">
        <w:rPr>
          <w:b/>
          <w:bCs/>
        </w:rPr>
        <w:fldChar w:fldCharType="begin"/>
      </w:r>
      <w:r w:rsidRPr="00577144">
        <w:rPr>
          <w:b/>
          <w:bCs/>
        </w:rPr>
        <w:instrText xml:space="preserve"> AutoTextList  \s NoStyle \t "</w:instrText>
      </w:r>
      <w:r w:rsidRPr="00577144">
        <w:rPr>
          <w:b/>
          <w:bCs/>
          <w:u w:val="single"/>
        </w:rPr>
        <w:instrText>платформа Professional Desktop</w:instrText>
      </w:r>
      <w:r w:rsidRPr="00577144">
        <w:rPr>
          <w:b/>
          <w:bCs/>
        </w:rPr>
        <w:instrText xml:space="preserve">" </w:instrText>
      </w:r>
      <w:r w:rsidRPr="00577144">
        <w:rPr>
          <w:b/>
          <w:bCs/>
        </w:rPr>
        <w:fldChar w:fldCharType="separate"/>
      </w:r>
      <w:r w:rsidRPr="00577144">
        <w:rPr>
          <w:b/>
          <w:bCs/>
        </w:rPr>
        <w:t>PP</w:t>
      </w:r>
      <w:r w:rsidRPr="00577144">
        <w:rPr>
          <w:b/>
          <w:bCs/>
        </w:rPr>
        <w:fldChar w:fldCharType="end"/>
      </w:r>
      <w:r w:rsidR="003C4D1B">
        <w:t xml:space="preserve"> = </w:t>
      </w:r>
      <w:r w:rsidR="003C4D1B">
        <w:rPr>
          <w:u w:val="single"/>
        </w:rPr>
        <w:t>платформа Professional Desktop</w:t>
      </w:r>
      <w:r w:rsidR="003C4D1B">
        <w:t>. Продукт предлагается как базовый продукт, который также является платформой professional desktop. MDOP</w:t>
      </w:r>
      <w:r w:rsidR="003C4D1B">
        <w:fldChar w:fldCharType="begin"/>
      </w:r>
      <w:r w:rsidR="003C4D1B">
        <w:instrText>XE "MDOP"</w:instrText>
      </w:r>
      <w:r w:rsidR="003C4D1B">
        <w:fldChar w:fldCharType="end"/>
      </w:r>
      <w:r w:rsidR="003C4D1B">
        <w:t xml:space="preserve"> — необязательный PP.</w:t>
      </w:r>
    </w:p>
    <w:p w14:paraId="04A6CC3B" w14:textId="77777777" w:rsidR="002E402E" w:rsidRPr="002E402E" w:rsidRDefault="00A71C7F" w:rsidP="00A50201">
      <w:pPr>
        <w:pStyle w:val="ProductList-Body"/>
        <w:spacing w:after="20"/>
        <w:ind w:left="187"/>
      </w:pPr>
      <w:r w:rsidRPr="00577144">
        <w:rPr>
          <w:b/>
        </w:rPr>
        <w:fldChar w:fldCharType="begin"/>
      </w:r>
      <w:r w:rsidRPr="00577144">
        <w:rPr>
          <w:b/>
        </w:rPr>
        <w:instrText xml:space="preserve"> AutoTextList  \s NoStyle \t "</w:instrText>
      </w:r>
      <w:r w:rsidRPr="00577144">
        <w:instrText>платформа для настольных компьютеров School</w:instrText>
      </w:r>
      <w:r w:rsidRPr="00577144">
        <w:rPr>
          <w:b/>
        </w:rPr>
        <w:instrText xml:space="preserve"> " </w:instrText>
      </w:r>
      <w:r w:rsidRPr="00577144">
        <w:rPr>
          <w:b/>
        </w:rPr>
        <w:fldChar w:fldCharType="separate"/>
      </w:r>
      <w:r w:rsidRPr="00577144">
        <w:rPr>
          <w:b/>
        </w:rPr>
        <w:t>SD</w:t>
      </w:r>
      <w:r w:rsidRPr="00577144">
        <w:rPr>
          <w:b/>
        </w:rPr>
        <w:fldChar w:fldCharType="end"/>
      </w:r>
      <w:r w:rsidR="003C4D1B">
        <w:t xml:space="preserve"> = </w:t>
      </w:r>
      <w:r w:rsidR="003C4D1B">
        <w:rPr>
          <w:u w:val="single"/>
        </w:rPr>
        <w:t>платформа для настольных компьютеров School</w:t>
      </w:r>
      <w:r w:rsidR="003C4D1B">
        <w:t>. Продукт предлагается как платформа для настольных компьютеров образовательных учреждений с лицензией Enterprise CAL Suite</w:t>
      </w:r>
      <w:r w:rsidR="003C4D1B">
        <w:fldChar w:fldCharType="begin"/>
      </w:r>
      <w:r w:rsidR="003C4D1B">
        <w:instrText>XE "Enterprise CAL Suite"</w:instrText>
      </w:r>
      <w:r w:rsidR="003C4D1B">
        <w:fldChar w:fldCharType="end"/>
      </w:r>
      <w:r w:rsidR="003C4D1B">
        <w:t xml:space="preserve"> или Core CAL Suite</w:t>
      </w:r>
      <w:r w:rsidR="003C4D1B">
        <w:fldChar w:fldCharType="begin"/>
      </w:r>
      <w:r w:rsidR="003C4D1B">
        <w:instrText>XE "Core CAL Suite"</w:instrText>
      </w:r>
      <w:r w:rsidR="003C4D1B">
        <w:fldChar w:fldCharType="end"/>
      </w:r>
      <w:r w:rsidR="003C4D1B">
        <w:t xml:space="preserve"> в рамках Соглашений Campus и School. SD приравнивается к 3 единицам.</w:t>
      </w:r>
    </w:p>
    <w:p w14:paraId="04A6CC3C" w14:textId="77777777" w:rsidR="004D0ACF" w:rsidRDefault="00A71C7F" w:rsidP="00A50201">
      <w:pPr>
        <w:pStyle w:val="ProductList-Body"/>
        <w:spacing w:after="20"/>
        <w:ind w:left="187"/>
      </w:pPr>
      <w:r w:rsidRPr="00577144">
        <w:rPr>
          <w:b/>
        </w:rPr>
        <w:fldChar w:fldCharType="begin"/>
      </w:r>
      <w:r w:rsidRPr="00577144">
        <w:rPr>
          <w:b/>
        </w:rPr>
        <w:instrText xml:space="preserve"> AutoTextList  \s NoStyle \t "</w:instrText>
      </w:r>
      <w:r w:rsidRPr="00577144">
        <w:instrText>предложение Student только для EES</w:instrText>
      </w:r>
      <w:r w:rsidRPr="00577144">
        <w:rPr>
          <w:b/>
        </w:rPr>
        <w:instrText xml:space="preserve"> " </w:instrText>
      </w:r>
      <w:r w:rsidRPr="00577144">
        <w:rPr>
          <w:b/>
        </w:rPr>
        <w:fldChar w:fldCharType="separate"/>
      </w:r>
      <w:r w:rsidRPr="00577144">
        <w:rPr>
          <w:b/>
        </w:rPr>
        <w:t>SE</w:t>
      </w:r>
      <w:r w:rsidRPr="00577144">
        <w:rPr>
          <w:b/>
        </w:rPr>
        <w:fldChar w:fldCharType="end"/>
      </w:r>
      <w:r w:rsidR="003C4D1B">
        <w:t xml:space="preserve"> = </w:t>
      </w:r>
      <w:r w:rsidR="003C4D1B">
        <w:rPr>
          <w:u w:val="single"/>
        </w:rPr>
        <w:t>предложение Student только для EES</w:t>
      </w:r>
      <w:r w:rsidR="003C4D1B">
        <w:t xml:space="preserve">. Продукт предлагается в рамках предложения Student. Число заказанных копий должно соответствовать общему числу учащихся. Заказ осуществляется в рамках Соглашения </w:t>
      </w:r>
      <w:r w:rsidR="003C4D1B">
        <w:rPr>
          <w:color w:val="000000" w:themeColor="text1"/>
        </w:rPr>
        <w:t>Enrollment for Education Solutions</w:t>
      </w:r>
      <w:r w:rsidR="003C4D1B">
        <w:t>.</w:t>
      </w:r>
    </w:p>
    <w:p w14:paraId="04A6CC3D" w14:textId="77777777" w:rsidR="002E402E" w:rsidRPr="002E402E" w:rsidRDefault="00A71C7F" w:rsidP="00A50201">
      <w:pPr>
        <w:pStyle w:val="ProductList-Body"/>
        <w:spacing w:after="20"/>
        <w:ind w:left="187"/>
      </w:pPr>
      <w:r w:rsidRPr="00577144">
        <w:rPr>
          <w:b/>
          <w:spacing w:val="-2"/>
        </w:rPr>
        <w:fldChar w:fldCharType="begin"/>
      </w:r>
      <w:r w:rsidRPr="00577144">
        <w:rPr>
          <w:b/>
          <w:spacing w:val="-2"/>
        </w:rPr>
        <w:instrText xml:space="preserve"> AutoTextList  \s NoStyle \t "</w:instrText>
      </w:r>
      <w:r w:rsidRPr="00577144">
        <w:rPr>
          <w:spacing w:val="-2"/>
        </w:rPr>
        <w:instrText>предложение Student</w:instrText>
      </w:r>
      <w:r w:rsidRPr="00577144">
        <w:rPr>
          <w:b/>
          <w:spacing w:val="-2"/>
        </w:rPr>
        <w:instrText xml:space="preserve">" </w:instrText>
      </w:r>
      <w:r w:rsidRPr="00577144">
        <w:rPr>
          <w:b/>
          <w:spacing w:val="-2"/>
        </w:rPr>
        <w:fldChar w:fldCharType="separate"/>
      </w:r>
      <w:r w:rsidRPr="00577144">
        <w:rPr>
          <w:b/>
          <w:spacing w:val="-2"/>
        </w:rPr>
        <w:t>ST</w:t>
      </w:r>
      <w:r w:rsidRPr="00577144">
        <w:rPr>
          <w:b/>
          <w:spacing w:val="-2"/>
        </w:rPr>
        <w:fldChar w:fldCharType="end"/>
      </w:r>
      <w:r w:rsidR="003C4D1B">
        <w:t xml:space="preserve"> = </w:t>
      </w:r>
      <w:r w:rsidR="003C4D1B">
        <w:rPr>
          <w:u w:val="single"/>
        </w:rPr>
        <w:t>предложение Student</w:t>
      </w:r>
      <w:r w:rsidR="003C4D1B">
        <w:t>. Заказ продуктов, доступных по предложению Student, должен размещаться по полному количеству учащихся.</w:t>
      </w:r>
    </w:p>
    <w:p w14:paraId="04A6CC3E" w14:textId="77777777" w:rsidR="002E402E" w:rsidRPr="002E402E" w:rsidRDefault="00A71C7F" w:rsidP="00DC0385">
      <w:pPr>
        <w:pStyle w:val="ProductList-Body"/>
        <w:ind w:left="180"/>
      </w:pPr>
      <w:r w:rsidRPr="00577144">
        <w:rPr>
          <w:b/>
        </w:rPr>
        <w:fldChar w:fldCharType="begin"/>
      </w:r>
      <w:r w:rsidRPr="00577144">
        <w:rPr>
          <w:b/>
        </w:rPr>
        <w:instrText xml:space="preserve"> AutoTextList  \s NoStyle \t "</w:instrText>
      </w:r>
      <w:r w:rsidRPr="00577144">
        <w:instrText>серверные продукты и продукты-средства</w:instrText>
      </w:r>
      <w:r w:rsidRPr="00577144">
        <w:rPr>
          <w:b/>
        </w:rPr>
        <w:instrText xml:space="preserve"> " </w:instrText>
      </w:r>
      <w:r w:rsidRPr="00577144">
        <w:rPr>
          <w:b/>
        </w:rPr>
        <w:fldChar w:fldCharType="separate"/>
      </w:r>
      <w:r w:rsidRPr="00577144">
        <w:rPr>
          <w:b/>
        </w:rPr>
        <w:t>SP</w:t>
      </w:r>
      <w:r w:rsidRPr="00577144">
        <w:rPr>
          <w:b/>
        </w:rPr>
        <w:fldChar w:fldCharType="end"/>
      </w:r>
      <w:r w:rsidR="003C4D1B">
        <w:t xml:space="preserve"> = </w:t>
      </w:r>
      <w:r w:rsidR="003C4D1B">
        <w:rPr>
          <w:u w:val="single"/>
        </w:rPr>
        <w:t>серверные продукты и продукты-средства</w:t>
      </w:r>
      <w:r w:rsidR="003C4D1B">
        <w:t>. Продукт относится к серверным продуктам и продуктам-средствам и предлагается по Соглашению о регистрации Server and Cloud Enrollment.</w:t>
      </w:r>
    </w:p>
    <w:p w14:paraId="04A6CC3F" w14:textId="77777777" w:rsidR="00C4636F" w:rsidRDefault="00C4636F" w:rsidP="004F3C6D">
      <w:pPr>
        <w:pStyle w:val="ProductList-Body"/>
      </w:pPr>
    </w:p>
    <w:p w14:paraId="04A6CC40" w14:textId="77777777" w:rsidR="001C09BD" w:rsidRPr="00A50201" w:rsidRDefault="001C09BD" w:rsidP="001C09BD">
      <w:pPr>
        <w:pStyle w:val="ProductList-Body"/>
        <w:rPr>
          <w:b/>
          <w:color w:val="00188F"/>
        </w:rPr>
      </w:pPr>
      <w:r>
        <w:rPr>
          <w:b/>
          <w:color w:val="00188F"/>
        </w:rPr>
        <w:lastRenderedPageBreak/>
        <w:t>Атрибуты продуктов</w:t>
      </w:r>
    </w:p>
    <w:p w14:paraId="04A6CC41" w14:textId="77777777" w:rsidR="007E7DB0" w:rsidRPr="00241D62" w:rsidRDefault="007E7DB0" w:rsidP="00A50201">
      <w:pPr>
        <w:pStyle w:val="ProductList-Body"/>
        <w:tabs>
          <w:tab w:val="clear" w:pos="158"/>
          <w:tab w:val="left" w:pos="180"/>
        </w:tabs>
        <w:spacing w:after="20"/>
        <w:ind w:left="187"/>
      </w:pPr>
      <w:r>
        <w:rPr>
          <w:b/>
        </w:rPr>
        <w:t>Приложение</w:t>
      </w:r>
      <w:r>
        <w:t xml:space="preserve"> = категория продуктов-приложений.</w:t>
      </w:r>
    </w:p>
    <w:p w14:paraId="04A6CC42" w14:textId="77777777" w:rsidR="001C09BD" w:rsidRDefault="001C09BD" w:rsidP="00A50201">
      <w:pPr>
        <w:pStyle w:val="ProductList-Body"/>
        <w:tabs>
          <w:tab w:val="clear" w:pos="158"/>
          <w:tab w:val="left" w:pos="180"/>
        </w:tabs>
        <w:spacing w:after="20"/>
        <w:ind w:left="187"/>
      </w:pPr>
      <w:r>
        <w:rPr>
          <w:b/>
        </w:rPr>
        <w:t>Для настольных компьютеров</w:t>
      </w:r>
      <w:r>
        <w:t xml:space="preserve"> = Преимущества программы Software Assurance в рамках предложений для настольных компьютеров. </w:t>
      </w:r>
    </w:p>
    <w:p w14:paraId="04A6CC43" w14:textId="77777777" w:rsidR="00611E56" w:rsidRDefault="00611E56" w:rsidP="00A50201">
      <w:pPr>
        <w:pStyle w:val="ProductList-Body"/>
        <w:tabs>
          <w:tab w:val="clear" w:pos="158"/>
          <w:tab w:val="left" w:pos="180"/>
        </w:tabs>
        <w:spacing w:after="20"/>
        <w:ind w:left="187"/>
      </w:pPr>
      <w:r>
        <w:rPr>
          <w:b/>
        </w:rPr>
        <w:t>Право на продленный срок</w:t>
      </w:r>
      <w:r>
        <w:t xml:space="preserve"> = веб-службы, для которых клиенты Enterprise и Enterprise Subscription могут выбрать продолжение обслуживания посредством продленного срока. Срок действия подписки клиента на веб-службы должен совпадать с датой окончания действия соглашения.</w:t>
      </w:r>
    </w:p>
    <w:p w14:paraId="04A6CC44" w14:textId="77777777" w:rsidR="001C09BD" w:rsidRDefault="00BA09A6" w:rsidP="00A50201">
      <w:pPr>
        <w:pStyle w:val="ProductList-Body"/>
        <w:tabs>
          <w:tab w:val="clear" w:pos="158"/>
          <w:tab w:val="left" w:pos="180"/>
        </w:tabs>
        <w:spacing w:after="20"/>
        <w:ind w:left="187"/>
      </w:pPr>
      <w:r>
        <w:rPr>
          <w:b/>
        </w:rPr>
        <w:t xml:space="preserve">Категория продуктов </w:t>
      </w:r>
      <w:r w:rsidRPr="00AC05BF">
        <w:t>=</w:t>
      </w:r>
      <w:r>
        <w:t xml:space="preserve"> Обозначает предложения, которые могут давать право на преимущества Software Assurance, связанные с</w:t>
      </w:r>
      <w:r w:rsidR="00904E39">
        <w:rPr>
          <w:lang w:val="en-US"/>
        </w:rPr>
        <w:t> </w:t>
      </w:r>
      <w:r>
        <w:t>несколькими категориями продуктов, и не требуют от клиента выбора преимуществ той или иной категории.</w:t>
      </w:r>
      <w:r w:rsidR="00E44840">
        <w:t xml:space="preserve"> </w:t>
      </w:r>
      <w:r>
        <w:t>Существуют три категории продуктов: приложения, серверы и системы.</w:t>
      </w:r>
    </w:p>
    <w:p w14:paraId="04A6CC45" w14:textId="77777777" w:rsidR="001C09BD" w:rsidRDefault="00AE3D1B" w:rsidP="00A50201">
      <w:pPr>
        <w:pStyle w:val="ProductList-Body"/>
        <w:tabs>
          <w:tab w:val="clear" w:pos="158"/>
          <w:tab w:val="left" w:pos="180"/>
        </w:tabs>
        <w:spacing w:after="20"/>
        <w:ind w:left="187"/>
      </w:pPr>
      <w:r w:rsidRPr="0006068A">
        <w:rPr>
          <w:rFonts w:ascii="Calibri" w:hAnsi="Calibri"/>
          <w:b/>
        </w:rPr>
        <w:fldChar w:fldCharType="begin"/>
      </w:r>
      <w:r w:rsidRPr="0006068A">
        <w:rPr>
          <w:rFonts w:ascii="Calibri" w:hAnsi="Calibri"/>
          <w:color w:val="1F497D"/>
        </w:rPr>
        <w:instrText>AutoTextList  \s NoStyle \t “</w:instrText>
      </w:r>
      <w:r w:rsidRPr="0006068A">
        <w:rPr>
          <w:rFonts w:ascii="Calibri" w:hAnsi="Calibri"/>
        </w:rPr>
        <w:instrText>программа Online Subscription</w:instrText>
      </w:r>
      <w:r w:rsidRPr="0006068A">
        <w:rPr>
          <w:rFonts w:ascii="Calibri" w:hAnsi="Calibri"/>
          <w:color w:val="1F497D"/>
        </w:rPr>
        <w:instrText>”</w:instrText>
      </w:r>
      <w:r w:rsidRPr="0006068A">
        <w:rPr>
          <w:rFonts w:ascii="Calibri" w:hAnsi="Calibri"/>
          <w:b/>
        </w:rPr>
        <w:fldChar w:fldCharType="separate"/>
      </w:r>
      <w:r w:rsidRPr="0006068A">
        <w:rPr>
          <w:rFonts w:ascii="Calibri" w:hAnsi="Calibri"/>
          <w:b/>
          <w:lang w:val="en-US"/>
        </w:rPr>
        <w:t>OSP</w:t>
      </w:r>
      <w:r w:rsidRPr="0006068A">
        <w:rPr>
          <w:rFonts w:ascii="Calibri" w:hAnsi="Calibri"/>
          <w:b/>
        </w:rPr>
        <w:fldChar w:fldCharType="end"/>
      </w:r>
      <w:r w:rsidR="003C4D1B">
        <w:t xml:space="preserve"> = </w:t>
      </w:r>
      <w:r w:rsidR="003C4D1B">
        <w:rPr>
          <w:u w:val="single"/>
        </w:rPr>
        <w:t>программа Online Subscription</w:t>
      </w:r>
      <w:r w:rsidR="003C4D1B">
        <w:t>. Доступно в рамках программы Online Subscription.</w:t>
      </w:r>
    </w:p>
    <w:p w14:paraId="04A6CC46" w14:textId="77777777" w:rsidR="001C09BD" w:rsidRDefault="001C09BD" w:rsidP="00A50201">
      <w:pPr>
        <w:pStyle w:val="ProductList-Body"/>
        <w:tabs>
          <w:tab w:val="clear" w:pos="158"/>
          <w:tab w:val="left" w:pos="180"/>
        </w:tabs>
        <w:spacing w:after="20"/>
        <w:ind w:left="187"/>
      </w:pPr>
      <w:r>
        <w:rPr>
          <w:b/>
        </w:rPr>
        <w:t>Не зависимые от платформ</w:t>
      </w:r>
      <w:r>
        <w:t xml:space="preserve"> = Лицензии на программное обеспечение, доступные для использования более чем на одной компьютерной платформе (например, ПК, Macintosh). Лицензия, не зависимая от платформы, позволяет клиенту использовать лицензированную или другую версию платформы при условии, что другая версия платформы была доступна ранее или не позднее первоначальной лицензированной версии.</w:t>
      </w:r>
      <w:r w:rsidR="00E44840">
        <w:t xml:space="preserve"> </w:t>
      </w:r>
      <w:r>
        <w:t>Если компоненты набора продуктов отличаются в зависимости от версии платформы, клиенты смогут использовать только компоненты набора, выбранные для развертки, и не смогут использовать компоненты с разными версиями платформ. Software Assurance для лицензии, не зависимой от платформы, позволяет клиентам использовать вместо лицензированного продукта наиболее актуальную версию любой платформы для продукта, доступную в течение срока действия покрытия.</w:t>
      </w:r>
    </w:p>
    <w:p w14:paraId="04A6CC47" w14:textId="77777777" w:rsidR="001C09BD" w:rsidRDefault="001C09BD" w:rsidP="00A50201">
      <w:pPr>
        <w:pStyle w:val="ProductList-Body"/>
        <w:tabs>
          <w:tab w:val="clear" w:pos="158"/>
          <w:tab w:val="left" w:pos="180"/>
        </w:tabs>
        <w:spacing w:after="20"/>
        <w:ind w:left="187"/>
      </w:pPr>
      <w:r>
        <w:rPr>
          <w:b/>
        </w:rPr>
        <w:t>Специальные предложения и предложения перехода</w:t>
      </w:r>
      <w:r>
        <w:t xml:space="preserve"> = Для данного программного обеспечения доступно специальное предложение или предложение перехода.</w:t>
      </w:r>
    </w:p>
    <w:p w14:paraId="04A6CC48" w14:textId="77777777" w:rsidR="001C09BD" w:rsidRDefault="001C09BD" w:rsidP="00A50201">
      <w:pPr>
        <w:pStyle w:val="ProductList-Body"/>
        <w:tabs>
          <w:tab w:val="clear" w:pos="158"/>
          <w:tab w:val="left" w:pos="180"/>
        </w:tabs>
        <w:spacing w:after="20"/>
        <w:ind w:left="187"/>
      </w:pPr>
      <w:r>
        <w:rPr>
          <w:b/>
        </w:rPr>
        <w:t>Исключение из соответствующих пользователей</w:t>
      </w:r>
      <w:r>
        <w:t xml:space="preserve"> = Исключение, применяемое к пользователям, которые имеют единоличный доступ к продуктам по одной из этих лицензий. Эти пользователи исключаются из числа соответствующих пользователей в рамках соглашения клиента даже при условии, что какое-либо иное положение настоящего соглашения говорит об обратном.</w:t>
      </w:r>
      <w:r w:rsidR="00E44840">
        <w:t xml:space="preserve"> </w:t>
      </w:r>
    </w:p>
    <w:p w14:paraId="04A6CC49" w14:textId="77777777" w:rsidR="001C09BD" w:rsidRDefault="001C09BD" w:rsidP="00A50201">
      <w:pPr>
        <w:pStyle w:val="ProductList-Body"/>
        <w:tabs>
          <w:tab w:val="clear" w:pos="158"/>
          <w:tab w:val="left" w:pos="180"/>
        </w:tabs>
        <w:spacing w:after="20"/>
        <w:ind w:left="187"/>
      </w:pPr>
      <w:r>
        <w:rPr>
          <w:b/>
        </w:rPr>
        <w:t>Право на сокращение</w:t>
      </w:r>
      <w:r>
        <w:t xml:space="preserve"> = веб-служба, для которой клиенты Enterprise, Enterprise Subscription, Enterprise Microsoft Azure Enrollment или Enrollment for Education Solutions могут уменьшить количество лицензий или сумму предварительного минимального годового заказа.</w:t>
      </w:r>
    </w:p>
    <w:p w14:paraId="04A6CC4A" w14:textId="77777777" w:rsidR="001C09BD" w:rsidRDefault="001C09BD" w:rsidP="00A50201">
      <w:pPr>
        <w:pStyle w:val="ProductList-Body"/>
        <w:tabs>
          <w:tab w:val="clear" w:pos="158"/>
          <w:tab w:val="left" w:pos="180"/>
        </w:tabs>
        <w:spacing w:after="20"/>
        <w:ind w:left="187"/>
      </w:pPr>
      <w:r>
        <w:rPr>
          <w:b/>
        </w:rPr>
        <w:t>Право на сокращение (SCE)</w:t>
      </w:r>
      <w:r>
        <w:t xml:space="preserve"> = продукты, для которых клиенты по соглашению Server &amp; Cloud могут уменьшить количество подписных лицензий или сократить сумму предварительного минимального годового заказа через 12 последовательных месяцев.</w:t>
      </w:r>
    </w:p>
    <w:p w14:paraId="04A6CC4B" w14:textId="77777777" w:rsidR="007E7DB0" w:rsidRDefault="007E7DB0" w:rsidP="00A50201">
      <w:pPr>
        <w:pStyle w:val="ProductList-Body"/>
        <w:tabs>
          <w:tab w:val="clear" w:pos="158"/>
          <w:tab w:val="left" w:pos="180"/>
        </w:tabs>
        <w:spacing w:after="20"/>
        <w:ind w:left="187"/>
        <w:rPr>
          <w:b/>
        </w:rPr>
      </w:pPr>
      <w:r>
        <w:rPr>
          <w:b/>
        </w:rPr>
        <w:t>Сервер</w:t>
      </w:r>
      <w:r>
        <w:t xml:space="preserve"> = преимущества в рамках Software Assurance для предложений категорий серверов и категорий продуктов для серверных продуктов.</w:t>
      </w:r>
    </w:p>
    <w:p w14:paraId="04A6CC4C" w14:textId="77777777" w:rsidR="001C09BD" w:rsidRDefault="001C09BD" w:rsidP="00A50201">
      <w:pPr>
        <w:pStyle w:val="ProductList-Body"/>
        <w:tabs>
          <w:tab w:val="clear" w:pos="158"/>
          <w:tab w:val="left" w:pos="180"/>
        </w:tabs>
        <w:spacing w:after="20"/>
        <w:ind w:left="187"/>
      </w:pPr>
      <w:r>
        <w:rPr>
          <w:b/>
        </w:rPr>
        <w:t>Преимущества в рамках Software Assurance</w:t>
      </w:r>
      <w:r>
        <w:t xml:space="preserve"> = для клиентов, имеющих соответствующие права и использующих данное программное обеспечение, доступны преимущества в рамках программы Software Assurance.</w:t>
      </w:r>
    </w:p>
    <w:p w14:paraId="04A6CC4D" w14:textId="77777777" w:rsidR="001C09BD" w:rsidRDefault="001C09BD" w:rsidP="00A50201">
      <w:pPr>
        <w:pStyle w:val="ProductList-Body"/>
        <w:tabs>
          <w:tab w:val="clear" w:pos="158"/>
          <w:tab w:val="left" w:pos="180"/>
        </w:tabs>
        <w:spacing w:after="20"/>
        <w:ind w:left="187"/>
      </w:pPr>
      <w:r>
        <w:rPr>
          <w:b/>
        </w:rPr>
        <w:t>Набор</w:t>
      </w:r>
      <w:r>
        <w:t xml:space="preserve"> = продукт, состоящий из компонентов, которые также лицензируется отдельно.</w:t>
      </w:r>
      <w:r w:rsidR="00E44840">
        <w:t xml:space="preserve"> </w:t>
      </w:r>
      <w:r>
        <w:t>Набор лицензируется по одной лицензии, которая назначается одному пользователю или устройству, и позволяет использовать все его компоненты на одном назначенном устройстве или одному назначенному пользователю.</w:t>
      </w:r>
      <w:r w:rsidR="00E44840">
        <w:t xml:space="preserve"> </w:t>
      </w:r>
      <w:r>
        <w:t xml:space="preserve">Продукт не может быть отделен и использован на отдельных устройствах или отдельными пользователями. </w:t>
      </w:r>
    </w:p>
    <w:p w14:paraId="04A6CC4E" w14:textId="77777777" w:rsidR="00241FA0" w:rsidRDefault="00241FA0" w:rsidP="00A50201">
      <w:pPr>
        <w:pStyle w:val="ProductList-Body"/>
        <w:tabs>
          <w:tab w:val="clear" w:pos="158"/>
          <w:tab w:val="left" w:pos="180"/>
        </w:tabs>
        <w:spacing w:after="20"/>
        <w:ind w:left="187"/>
        <w:rPr>
          <w:b/>
        </w:rPr>
      </w:pPr>
      <w:r>
        <w:rPr>
          <w:b/>
        </w:rPr>
        <w:t>Система</w:t>
      </w:r>
      <w:r>
        <w:t xml:space="preserve"> = категория продуктов, представляющих собой операционные системы для настольных компьютеров.</w:t>
      </w:r>
    </w:p>
    <w:p w14:paraId="04A6CC4F" w14:textId="77777777" w:rsidR="001C09BD" w:rsidRDefault="001C09BD" w:rsidP="00A50201">
      <w:pPr>
        <w:pStyle w:val="ProductList-Body"/>
        <w:tabs>
          <w:tab w:val="clear" w:pos="158"/>
          <w:tab w:val="left" w:pos="180"/>
        </w:tabs>
        <w:spacing w:after="20"/>
        <w:ind w:left="187"/>
      </w:pPr>
      <w:r>
        <w:rPr>
          <w:b/>
        </w:rPr>
        <w:t>Право на переход</w:t>
      </w:r>
      <w:r>
        <w:t xml:space="preserve"> = Продукт (в рамках или за рамками платформы для настольных компьютеров), для которого клиент Enterprise или Enterprise Subscription может перейти на подписную лицензию.</w:t>
      </w:r>
    </w:p>
    <w:p w14:paraId="04A6CC50" w14:textId="77777777" w:rsidR="001C09BD" w:rsidRDefault="001C09BD" w:rsidP="00A50201">
      <w:pPr>
        <w:pStyle w:val="ProductList-Body"/>
        <w:tabs>
          <w:tab w:val="clear" w:pos="158"/>
          <w:tab w:val="left" w:pos="180"/>
        </w:tabs>
        <w:spacing w:after="20"/>
        <w:ind w:left="187"/>
      </w:pPr>
      <w:r>
        <w:rPr>
          <w:b/>
        </w:rPr>
        <w:t>Право на сверочный заказ</w:t>
      </w:r>
      <w:r>
        <w:t xml:space="preserve"> = лицензия для подписки на веб-службу, которую клиент Enterprise или Enterprise Subscription может заказать, используя сверочный или годовой процесс заказа вместо ежемесячного.</w:t>
      </w:r>
    </w:p>
    <w:p w14:paraId="04A6CC51" w14:textId="77777777" w:rsidR="001C09BD" w:rsidRDefault="00287117" w:rsidP="00A50201">
      <w:pPr>
        <w:pStyle w:val="ProductList-Body"/>
        <w:tabs>
          <w:tab w:val="clear" w:pos="158"/>
          <w:tab w:val="left" w:pos="180"/>
        </w:tabs>
        <w:spacing w:after="20"/>
        <w:ind w:left="187"/>
      </w:pPr>
      <w:r>
        <w:rPr>
          <w:b/>
        </w:rPr>
        <w:t>Скидка Up-to-Date</w:t>
      </w:r>
      <w:r>
        <w:t xml:space="preserve"> = скидка, доступная клиентам в рамках подписки Open Value Subscription при заказе лицензий на продукт в течение первого года действия соглашения, если получена лицензия на соответствующий продукт (указанный в примечаниях к продукту для каждого продукта с правом на скидку UTD).</w:t>
      </w:r>
    </w:p>
    <w:p w14:paraId="04A6CC52" w14:textId="77777777" w:rsidR="00C4636F" w:rsidRPr="004630B8" w:rsidRDefault="00C4636F" w:rsidP="004F3C6D">
      <w:pPr>
        <w:pStyle w:val="ProductList-Body"/>
      </w:pPr>
    </w:p>
    <w:p w14:paraId="04A6CC53" w14:textId="77777777" w:rsidR="00904E39" w:rsidRPr="004630B8" w:rsidRDefault="00904E39" w:rsidP="004F3C6D">
      <w:pPr>
        <w:pStyle w:val="ProductList-Body"/>
      </w:pPr>
    </w:p>
    <w:p w14:paraId="04A6CC54" w14:textId="77777777" w:rsidR="00904E39" w:rsidRPr="004630B8" w:rsidRDefault="00904E39" w:rsidP="004F3C6D">
      <w:pPr>
        <w:pStyle w:val="ProductList-Body"/>
      </w:pPr>
    </w:p>
    <w:p w14:paraId="04A6CC55" w14:textId="77777777" w:rsidR="00407E60" w:rsidRDefault="00407E60" w:rsidP="002E202B">
      <w:pPr>
        <w:pStyle w:val="ProductList-Offering1Heading"/>
        <w:outlineLvl w:val="1"/>
      </w:pPr>
      <w:bookmarkStart w:id="28" w:name="_Toc378147614"/>
      <w:bookmarkStart w:id="29" w:name="_Toc378151516"/>
      <w:bookmarkStart w:id="30" w:name="_Toc379797093"/>
      <w:bookmarkStart w:id="31" w:name="_Toc380513119"/>
      <w:bookmarkStart w:id="32" w:name="_Toc380655158"/>
      <w:bookmarkStart w:id="33" w:name="_Toc399853991"/>
      <w:r>
        <w:t>Предыдущие версии</w:t>
      </w:r>
      <w:bookmarkEnd w:id="28"/>
      <w:bookmarkEnd w:id="29"/>
      <w:bookmarkEnd w:id="30"/>
      <w:bookmarkEnd w:id="31"/>
      <w:bookmarkEnd w:id="32"/>
      <w:bookmarkEnd w:id="33"/>
    </w:p>
    <w:p w14:paraId="04A6CC56" w14:textId="77777777" w:rsidR="00407E60" w:rsidRDefault="00AD6DB4" w:rsidP="004F3C6D">
      <w:pPr>
        <w:pStyle w:val="ProductList-Body"/>
      </w:pPr>
      <w:r>
        <w:t xml:space="preserve">Это список продуктов предоставляет информацию по доступным продуктам. Предыдущие версии этого документа доступны по ссылке </w:t>
      </w:r>
      <w:hyperlink r:id="rId19" w:history="1">
        <w:r>
          <w:rPr>
            <w:rStyle w:val="Hyperlink"/>
          </w:rPr>
          <w:t>http://go.microsoft.com/?linkid=9839207</w:t>
        </w:r>
      </w:hyperlink>
      <w:r>
        <w:t>. Чтобы найти необходимую версию, клиент может обратиться к торговому посреднику или менеджеру по работе с клиентами Майкрософт.</w:t>
      </w:r>
    </w:p>
    <w:p w14:paraId="04A6CC57" w14:textId="77777777" w:rsidR="00407E60" w:rsidRDefault="00407E60" w:rsidP="004F3C6D">
      <w:pPr>
        <w:pStyle w:val="ProductList-Body"/>
      </w:pPr>
    </w:p>
    <w:p w14:paraId="04A6CC58" w14:textId="77777777" w:rsidR="00407E60" w:rsidRDefault="00407E60" w:rsidP="002E202B">
      <w:pPr>
        <w:pStyle w:val="ProductList-Offering1Heading"/>
        <w:outlineLvl w:val="1"/>
      </w:pPr>
      <w:bookmarkStart w:id="34" w:name="_Toc378147615"/>
      <w:bookmarkStart w:id="35" w:name="_Toc378151517"/>
      <w:bookmarkStart w:id="36" w:name="_Toc379797094"/>
      <w:bookmarkStart w:id="37" w:name="_Toc380513120"/>
      <w:bookmarkStart w:id="38" w:name="_Toc380655159"/>
      <w:bookmarkStart w:id="39" w:name="_Toc399853992"/>
      <w:r>
        <w:t>Пояснения и обзор изменений</w:t>
      </w:r>
      <w:bookmarkEnd w:id="34"/>
      <w:bookmarkEnd w:id="35"/>
      <w:bookmarkEnd w:id="36"/>
      <w:bookmarkEnd w:id="37"/>
      <w:bookmarkEnd w:id="38"/>
      <w:bookmarkEnd w:id="39"/>
    </w:p>
    <w:p w14:paraId="04A6CC59" w14:textId="77777777" w:rsidR="009A0C93" w:rsidRDefault="00AD6DB4" w:rsidP="004F3C6D">
      <w:pPr>
        <w:pStyle w:val="ProductList-Body"/>
      </w:pPr>
      <w:r>
        <w:t xml:space="preserve">Ниже приведены недавние добавления, удаления и другие изменения в списке продуктов. Здесь также представлены пояснения в отношении политики Майкрософт, содержащие ответы на распространенные вопросы клиентов. Информация о дополнениях, удалениях или других изменениях, внесенных в предыдущие версии списка продуктов, доступна на веб-странице </w:t>
      </w:r>
      <w:hyperlink r:id="rId20" w:history="1">
        <w:r>
          <w:rPr>
            <w:rStyle w:val="Hyperlink"/>
          </w:rPr>
          <w:t>http://www.microsoftvolumelicensing.com</w:t>
        </w:r>
      </w:hyperlink>
      <w:r>
        <w:t>.</w:t>
      </w:r>
    </w:p>
    <w:p w14:paraId="04A6CC5A" w14:textId="77777777" w:rsidR="00CD6EAB" w:rsidRDefault="00CD6EAB" w:rsidP="00CD6EAB">
      <w:pPr>
        <w:pStyle w:val="ProductList-Body"/>
      </w:pPr>
    </w:p>
    <w:tbl>
      <w:tblPr>
        <w:tblStyle w:val="TableGrid"/>
        <w:tblW w:w="0" w:type="auto"/>
        <w:tblInd w:w="108" w:type="dxa"/>
        <w:tblLook w:val="04A0" w:firstRow="1" w:lastRow="0" w:firstColumn="1" w:lastColumn="0" w:noHBand="0" w:noVBand="1"/>
      </w:tblPr>
      <w:tblGrid>
        <w:gridCol w:w="5342"/>
        <w:gridCol w:w="5340"/>
      </w:tblGrid>
      <w:tr w:rsidR="00CD6EAB" w:rsidRPr="00AD6DB4" w14:paraId="04A6CC5D" w14:textId="77777777" w:rsidTr="00A71C7F">
        <w:trPr>
          <w:tblHeader/>
        </w:trPr>
        <w:tc>
          <w:tcPr>
            <w:tcW w:w="5395" w:type="dxa"/>
            <w:shd w:val="clear" w:color="auto" w:fill="0072C6"/>
          </w:tcPr>
          <w:p w14:paraId="04A6CC5B" w14:textId="77777777" w:rsidR="00CD6EAB" w:rsidRPr="00AD6DB4" w:rsidRDefault="00CD6EAB" w:rsidP="00E45A5A">
            <w:pPr>
              <w:pStyle w:val="ProductList-Body"/>
              <w:spacing w:before="20" w:after="20"/>
              <w:rPr>
                <w:color w:val="FFFFFF" w:themeColor="background1"/>
              </w:rPr>
            </w:pPr>
            <w:r>
              <w:rPr>
                <w:color w:val="FFFFFF" w:themeColor="background1"/>
              </w:rPr>
              <w:t>Добавления</w:t>
            </w:r>
          </w:p>
        </w:tc>
        <w:tc>
          <w:tcPr>
            <w:tcW w:w="5395" w:type="dxa"/>
            <w:shd w:val="clear" w:color="auto" w:fill="0072C6"/>
          </w:tcPr>
          <w:p w14:paraId="04A6CC5C" w14:textId="77777777" w:rsidR="00CD6EAB" w:rsidRPr="00AD6DB4" w:rsidRDefault="00CD6EAB" w:rsidP="00E45A5A">
            <w:pPr>
              <w:pStyle w:val="ProductList-Body"/>
              <w:spacing w:before="20" w:after="20"/>
              <w:rPr>
                <w:color w:val="FFFFFF" w:themeColor="background1"/>
              </w:rPr>
            </w:pPr>
            <w:r>
              <w:rPr>
                <w:color w:val="FFFFFF" w:themeColor="background1"/>
              </w:rPr>
              <w:t>Удаления</w:t>
            </w:r>
          </w:p>
        </w:tc>
      </w:tr>
      <w:tr w:rsidR="00551F10" w:rsidRPr="00DC5120" w14:paraId="04A6CC60" w14:textId="77777777" w:rsidTr="00A71C7F">
        <w:tc>
          <w:tcPr>
            <w:tcW w:w="5395" w:type="dxa"/>
          </w:tcPr>
          <w:p w14:paraId="04A6CC5E" w14:textId="77777777" w:rsidR="00551F10" w:rsidRDefault="00551F10" w:rsidP="00551F10">
            <w:pPr>
              <w:pStyle w:val="ProductList-Body"/>
            </w:pPr>
            <w:r>
              <w:t>Office 365 Business Essentials</w:t>
            </w:r>
          </w:p>
        </w:tc>
        <w:tc>
          <w:tcPr>
            <w:tcW w:w="5395" w:type="dxa"/>
          </w:tcPr>
          <w:p w14:paraId="04A6CC5F" w14:textId="77777777" w:rsidR="00551F10" w:rsidRPr="004630B8" w:rsidRDefault="00551F10" w:rsidP="00551F10">
            <w:pPr>
              <w:pStyle w:val="ProductList-Body"/>
              <w:rPr>
                <w:lang w:val="en-US"/>
              </w:rPr>
            </w:pPr>
            <w:r w:rsidRPr="004630B8">
              <w:rPr>
                <w:lang w:val="en-US"/>
              </w:rPr>
              <w:t>Exchange Server 2007 Standard for Small Business</w:t>
            </w:r>
          </w:p>
        </w:tc>
      </w:tr>
      <w:tr w:rsidR="00551F10" w:rsidRPr="00DC5120" w14:paraId="04A6CC63" w14:textId="77777777" w:rsidTr="00A71C7F">
        <w:tc>
          <w:tcPr>
            <w:tcW w:w="5395" w:type="dxa"/>
          </w:tcPr>
          <w:p w14:paraId="04A6CC61" w14:textId="77777777" w:rsidR="00551F10" w:rsidRDefault="00551F10" w:rsidP="00551F10">
            <w:pPr>
              <w:pStyle w:val="ProductList-Body"/>
            </w:pPr>
            <w:r>
              <w:t>Office 365 Business</w:t>
            </w:r>
          </w:p>
        </w:tc>
        <w:tc>
          <w:tcPr>
            <w:tcW w:w="5395" w:type="dxa"/>
          </w:tcPr>
          <w:p w14:paraId="04A6CC62" w14:textId="77777777" w:rsidR="00551F10" w:rsidRPr="004630B8" w:rsidRDefault="00551F10" w:rsidP="00551F10">
            <w:pPr>
              <w:pStyle w:val="ProductList-Body"/>
              <w:rPr>
                <w:lang w:val="en-US"/>
              </w:rPr>
            </w:pPr>
            <w:r w:rsidRPr="004630B8">
              <w:rPr>
                <w:lang w:val="en-US"/>
              </w:rPr>
              <w:t>Exchange Server 2007 Standard for Small Business CAL</w:t>
            </w:r>
          </w:p>
        </w:tc>
      </w:tr>
      <w:tr w:rsidR="005F10A4" w14:paraId="04A6CC66" w14:textId="77777777" w:rsidTr="00A71C7F">
        <w:tc>
          <w:tcPr>
            <w:tcW w:w="5395" w:type="dxa"/>
          </w:tcPr>
          <w:p w14:paraId="04A6CC64" w14:textId="77777777" w:rsidR="005F10A4" w:rsidRDefault="005F10A4" w:rsidP="005F10A4">
            <w:pPr>
              <w:pStyle w:val="ProductList-Body"/>
            </w:pPr>
            <w:r>
              <w:t>Office 365 Business Premium</w:t>
            </w:r>
          </w:p>
        </w:tc>
        <w:tc>
          <w:tcPr>
            <w:tcW w:w="5395" w:type="dxa"/>
          </w:tcPr>
          <w:p w14:paraId="04A6CC65" w14:textId="77777777" w:rsidR="005F10A4" w:rsidRDefault="005F10A4" w:rsidP="005F10A4">
            <w:pPr>
              <w:pStyle w:val="ProductList-Body"/>
            </w:pPr>
          </w:p>
        </w:tc>
      </w:tr>
      <w:tr w:rsidR="005F10A4" w14:paraId="04A6CC69" w14:textId="77777777" w:rsidTr="00A71C7F">
        <w:tc>
          <w:tcPr>
            <w:tcW w:w="5395" w:type="dxa"/>
          </w:tcPr>
          <w:p w14:paraId="04A6CC67" w14:textId="77777777" w:rsidR="005F10A4" w:rsidRDefault="005F10A4" w:rsidP="005F10A4">
            <w:pPr>
              <w:pStyle w:val="ProductList-Body"/>
            </w:pPr>
            <w:r>
              <w:t>Project Online с Project Pro для Office 365, переход с SA</w:t>
            </w:r>
          </w:p>
        </w:tc>
        <w:tc>
          <w:tcPr>
            <w:tcW w:w="5395" w:type="dxa"/>
          </w:tcPr>
          <w:p w14:paraId="04A6CC68" w14:textId="77777777" w:rsidR="005F10A4" w:rsidRDefault="005F10A4" w:rsidP="005F10A4">
            <w:pPr>
              <w:pStyle w:val="ProductList-Body"/>
            </w:pPr>
          </w:p>
        </w:tc>
      </w:tr>
      <w:tr w:rsidR="005F10A4" w14:paraId="04A6CC6C" w14:textId="77777777" w:rsidTr="00A71C7F">
        <w:tc>
          <w:tcPr>
            <w:tcW w:w="5395" w:type="dxa"/>
          </w:tcPr>
          <w:p w14:paraId="04A6CC6A" w14:textId="77777777" w:rsidR="005F10A4" w:rsidRDefault="005F10A4" w:rsidP="005F10A4">
            <w:pPr>
              <w:pStyle w:val="ProductList-Body"/>
            </w:pPr>
            <w:r>
              <w:t>Project Pro для Office 365, переход с SA</w:t>
            </w:r>
          </w:p>
        </w:tc>
        <w:tc>
          <w:tcPr>
            <w:tcW w:w="5395" w:type="dxa"/>
          </w:tcPr>
          <w:p w14:paraId="04A6CC6B" w14:textId="77777777" w:rsidR="005F10A4" w:rsidRDefault="005F10A4" w:rsidP="005F10A4">
            <w:pPr>
              <w:pStyle w:val="ProductList-Body"/>
            </w:pPr>
          </w:p>
        </w:tc>
      </w:tr>
      <w:tr w:rsidR="005F10A4" w14:paraId="04A6CC6F" w14:textId="77777777" w:rsidTr="00A71C7F">
        <w:tc>
          <w:tcPr>
            <w:tcW w:w="5395" w:type="dxa"/>
          </w:tcPr>
          <w:p w14:paraId="04A6CC6D" w14:textId="77777777" w:rsidR="005F10A4" w:rsidRDefault="005F10A4" w:rsidP="005F10A4">
            <w:pPr>
              <w:pStyle w:val="ProductList-Body"/>
            </w:pPr>
            <w:r>
              <w:t>Visio Pro для Office 365, переход с SA</w:t>
            </w:r>
          </w:p>
        </w:tc>
        <w:tc>
          <w:tcPr>
            <w:tcW w:w="5395" w:type="dxa"/>
          </w:tcPr>
          <w:p w14:paraId="04A6CC6E" w14:textId="77777777" w:rsidR="005F10A4" w:rsidRDefault="005F10A4" w:rsidP="005F10A4">
            <w:pPr>
              <w:pStyle w:val="ProductList-Body"/>
            </w:pPr>
          </w:p>
        </w:tc>
      </w:tr>
    </w:tbl>
    <w:p w14:paraId="04A6CC73" w14:textId="77777777" w:rsidR="00E40100" w:rsidRDefault="00E40100" w:rsidP="00535D57">
      <w:pPr>
        <w:pStyle w:val="ProductList-Body"/>
        <w:rPr>
          <w:b/>
          <w:color w:val="00188F"/>
        </w:rPr>
      </w:pPr>
    </w:p>
    <w:p w14:paraId="04A6CC74" w14:textId="77777777" w:rsidR="00535D57" w:rsidRDefault="00535D57" w:rsidP="00535D57">
      <w:pPr>
        <w:pStyle w:val="ProductList-Body"/>
        <w:rPr>
          <w:b/>
          <w:color w:val="00188F"/>
        </w:rPr>
      </w:pPr>
      <w:r>
        <w:rPr>
          <w:b/>
          <w:color w:val="00188F"/>
        </w:rPr>
        <w:t>Веб-службы</w:t>
      </w:r>
    </w:p>
    <w:p w14:paraId="04A6CC78" w14:textId="77777777" w:rsidR="003B1725" w:rsidRPr="008016A2" w:rsidRDefault="003B1725" w:rsidP="003B1725">
      <w:pPr>
        <w:pStyle w:val="ProductList-Body"/>
        <w:ind w:left="270"/>
        <w:rPr>
          <w:b/>
          <w:color w:val="00188F"/>
        </w:rPr>
      </w:pPr>
      <w:r>
        <w:rPr>
          <w:b/>
          <w:color w:val="00188F"/>
        </w:rPr>
        <w:t>Другие веб-службы</w:t>
      </w:r>
    </w:p>
    <w:p w14:paraId="04A6CC79" w14:textId="77777777" w:rsidR="003B1725" w:rsidRPr="00755C56" w:rsidRDefault="003B1725" w:rsidP="003B1725">
      <w:pPr>
        <w:pStyle w:val="ProductList-Body"/>
        <w:ind w:left="270"/>
      </w:pPr>
      <w:r>
        <w:t>Служба Power BI для Office 365 перенесена в группу «Другие веб-службы».</w:t>
      </w:r>
    </w:p>
    <w:p w14:paraId="04A6CC7A" w14:textId="77777777" w:rsidR="003B1725" w:rsidRDefault="003B1725" w:rsidP="003B1725">
      <w:pPr>
        <w:pStyle w:val="ProductList-Body"/>
      </w:pPr>
    </w:p>
    <w:p w14:paraId="04A6CC7B" w14:textId="77777777" w:rsidR="003B1725" w:rsidRPr="008016A2" w:rsidRDefault="003B1725" w:rsidP="003B1725">
      <w:pPr>
        <w:pStyle w:val="ProductList-Body"/>
        <w:ind w:left="270"/>
        <w:rPr>
          <w:b/>
          <w:color w:val="00188F"/>
        </w:rPr>
      </w:pPr>
      <w:r>
        <w:rPr>
          <w:b/>
          <w:color w:val="00188F"/>
        </w:rPr>
        <w:t>Службы Office 365</w:t>
      </w:r>
    </w:p>
    <w:p w14:paraId="04A6CC7C" w14:textId="77777777" w:rsidR="003B1725" w:rsidRDefault="003B1725" w:rsidP="003B1725">
      <w:pPr>
        <w:pStyle w:val="ProductList-Body"/>
        <w:spacing w:after="60"/>
        <w:ind w:left="274"/>
      </w:pPr>
      <w:r>
        <w:t>Названия служб Office 365 G и Office 365 A изменены на Office 365 для государственных организаций и Office 365 для образовательных учреждений соответственно.</w:t>
      </w:r>
    </w:p>
    <w:p w14:paraId="04A6CC7D" w14:textId="77777777" w:rsidR="003B1725" w:rsidRPr="00685ABF" w:rsidRDefault="003B1725" w:rsidP="003B1725">
      <w:pPr>
        <w:pStyle w:val="ProductList-Body"/>
        <w:tabs>
          <w:tab w:val="clear" w:pos="158"/>
          <w:tab w:val="left" w:pos="270"/>
        </w:tabs>
        <w:spacing w:after="60"/>
        <w:ind w:left="274"/>
      </w:pPr>
      <w:r>
        <w:t>Служба Office 365 для среднего бизнеса доступна до 30 сентября 2015 года, после чего неиспользованные подписки можно будет применить к последующей версии продукта.</w:t>
      </w:r>
    </w:p>
    <w:p w14:paraId="04A6CC7E" w14:textId="77777777" w:rsidR="003B1725" w:rsidRDefault="003B1725" w:rsidP="003B1725">
      <w:pPr>
        <w:pStyle w:val="ProductList-Body"/>
        <w:spacing w:after="60"/>
        <w:ind w:left="274"/>
      </w:pPr>
      <w:r>
        <w:t>После следующего возобновления действия Соглашения о регистрации Клиенты, лицензировавшие подписку на пакет Office 365 в</w:t>
      </w:r>
      <w:r w:rsidR="00904E39">
        <w:rPr>
          <w:lang w:val="en-US"/>
        </w:rPr>
        <w:t> </w:t>
      </w:r>
      <w:r>
        <w:t>рамках текущего Соглашения о регистрации до 1 августа 2014 года, смогут приобрести соответствующие подписные лицензии «на</w:t>
      </w:r>
      <w:r w:rsidR="00904E39">
        <w:rPr>
          <w:lang w:val="en-US"/>
        </w:rPr>
        <w:t> </w:t>
      </w:r>
      <w:r>
        <w:t>пользователя» (переход с SA) для покрытия всех дополнительных пользователей Office 365, добавляемых в течение оставшегося срока текущего Соглашения о регистрации.</w:t>
      </w:r>
    </w:p>
    <w:p w14:paraId="04A6CC7F" w14:textId="77777777" w:rsidR="00535D57" w:rsidRDefault="00535D57" w:rsidP="00535D57">
      <w:pPr>
        <w:pStyle w:val="ProductList-Body"/>
        <w:ind w:left="180"/>
        <w:rPr>
          <w:sz w:val="22"/>
        </w:rPr>
      </w:pPr>
    </w:p>
    <w:p w14:paraId="04A6CC80" w14:textId="77777777" w:rsidR="0034201B" w:rsidRDefault="0034201B" w:rsidP="0034201B">
      <w:pPr>
        <w:pStyle w:val="ProductList-Body"/>
      </w:pPr>
    </w:p>
    <w:p w14:paraId="04A6CC81" w14:textId="77777777" w:rsidR="0034201B" w:rsidRDefault="0034201B" w:rsidP="0034201B">
      <w:pPr>
        <w:pStyle w:val="ProductList-Body"/>
      </w:pPr>
    </w:p>
    <w:p w14:paraId="04A6CC82" w14:textId="77777777" w:rsidR="0034201B" w:rsidRDefault="0034201B" w:rsidP="0034201B">
      <w:pPr>
        <w:pStyle w:val="ProductList-Body"/>
      </w:pPr>
    </w:p>
    <w:p w14:paraId="04A6CC83" w14:textId="77777777" w:rsidR="009A0C93" w:rsidRDefault="009A0C93" w:rsidP="004F3C6D">
      <w:pPr>
        <w:pStyle w:val="ProductList-Body"/>
        <w:sectPr w:rsidR="009A0C93" w:rsidSect="00F20AFE">
          <w:footerReference w:type="default" r:id="rId21"/>
          <w:pgSz w:w="12240" w:h="15840"/>
          <w:pgMar w:top="1440" w:right="720" w:bottom="1440" w:left="720" w:header="720" w:footer="720" w:gutter="0"/>
          <w:cols w:space="720"/>
          <w:docGrid w:linePitch="360"/>
        </w:sectPr>
      </w:pPr>
    </w:p>
    <w:p w14:paraId="04A6CC84" w14:textId="77777777" w:rsidR="009A0C93" w:rsidRDefault="009A0C93" w:rsidP="00661180">
      <w:pPr>
        <w:pStyle w:val="ProductList-SectionHeading"/>
        <w:outlineLvl w:val="0"/>
      </w:pPr>
      <w:bookmarkStart w:id="40" w:name="SoftwareProducts"/>
      <w:bookmarkStart w:id="41" w:name="_Toc378147616"/>
      <w:bookmarkStart w:id="42" w:name="_Toc378151518"/>
      <w:bookmarkStart w:id="43" w:name="_Toc379797095"/>
      <w:bookmarkStart w:id="44" w:name="_Toc380513121"/>
      <w:bookmarkStart w:id="45" w:name="_Toc380655160"/>
      <w:bookmarkStart w:id="46" w:name="_Toc399853993"/>
      <w:r>
        <w:lastRenderedPageBreak/>
        <w:t>Программное обеспечение</w:t>
      </w:r>
      <w:bookmarkEnd w:id="40"/>
      <w:bookmarkEnd w:id="41"/>
      <w:bookmarkEnd w:id="42"/>
      <w:bookmarkEnd w:id="43"/>
      <w:bookmarkEnd w:id="44"/>
      <w:bookmarkEnd w:id="45"/>
      <w:bookmarkEnd w:id="46"/>
    </w:p>
    <w:p w14:paraId="04A6CC85" w14:textId="77777777" w:rsidR="00407E60" w:rsidRDefault="00407E60" w:rsidP="00680B4D">
      <w:pPr>
        <w:pStyle w:val="ProductList-Offering1Heading"/>
        <w:outlineLvl w:val="1"/>
      </w:pPr>
      <w:bookmarkStart w:id="47" w:name="_Toc378147618"/>
      <w:bookmarkStart w:id="48" w:name="_Toc378151520"/>
      <w:bookmarkStart w:id="49" w:name="_Toc379797096"/>
      <w:bookmarkStart w:id="50" w:name="_Toc380513122"/>
      <w:bookmarkStart w:id="51" w:name="_Toc380655161"/>
      <w:bookmarkStart w:id="52" w:name="_Toc399853994"/>
      <w:r>
        <w:t>AutoRoute</w:t>
      </w:r>
      <w:bookmarkEnd w:id="47"/>
      <w:bookmarkEnd w:id="48"/>
      <w:bookmarkEnd w:id="49"/>
      <w:bookmarkEnd w:id="50"/>
      <w:bookmarkEnd w:id="51"/>
      <w:bookmarkEnd w:id="52"/>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10"/>
        <w:gridCol w:w="681"/>
        <w:gridCol w:w="595"/>
        <w:gridCol w:w="596"/>
      </w:tblGrid>
      <w:tr w:rsidR="00A71C7F" w14:paraId="04A6CC94" w14:textId="77777777" w:rsidTr="00E43F4C">
        <w:trPr>
          <w:tblHeader/>
        </w:trPr>
        <w:tc>
          <w:tcPr>
            <w:tcW w:w="3060" w:type="dxa"/>
            <w:tcBorders>
              <w:bottom w:val="nil"/>
            </w:tcBorders>
            <w:shd w:val="clear" w:color="auto" w:fill="00188F"/>
          </w:tcPr>
          <w:p w14:paraId="04A6CC86" w14:textId="77777777" w:rsidR="00A71C7F" w:rsidRPr="00EE0836" w:rsidRDefault="00A71C7F" w:rsidP="00EE0836">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CC87" w14:textId="77777777" w:rsidR="00A71C7F" w:rsidRPr="00E17928" w:rsidRDefault="00A71C7F" w:rsidP="00AC6308">
            <w:pPr>
              <w:pStyle w:val="ProductList-OfferingBody"/>
              <w:ind w:left="-113"/>
              <w:jc w:val="center"/>
              <w:rPr>
                <w:bCs/>
                <w:color w:val="FFFFFF" w:themeColor="background1"/>
              </w:rPr>
            </w:pPr>
            <w:r w:rsidRPr="00E17928">
              <w:rPr>
                <w:bCs/>
                <w:color w:val="FFFFFF" w:themeColor="background1"/>
              </w:rPr>
              <w:fldChar w:fldCharType="begin"/>
            </w:r>
            <w:r w:rsidRPr="00E17928">
              <w:rPr>
                <w:bCs/>
                <w:color w:val="FFFFFF" w:themeColor="background1"/>
              </w:rPr>
              <w:instrText xml:space="preserve"> AutoTextList  \s NoStyle \t "дата доступности" </w:instrText>
            </w:r>
            <w:r w:rsidRPr="00E17928">
              <w:rPr>
                <w:bCs/>
                <w:color w:val="FFFFFF" w:themeColor="background1"/>
              </w:rPr>
              <w:fldChar w:fldCharType="separate"/>
            </w:r>
            <w:r w:rsidRPr="00E17928">
              <w:rPr>
                <w:bCs/>
                <w:color w:val="FFFFFF" w:themeColor="background1"/>
              </w:rPr>
              <w:t>DA</w:t>
            </w:r>
            <w:r w:rsidRPr="00E17928">
              <w:rPr>
                <w:bCs/>
                <w:color w:val="FFFFFF" w:themeColor="background1"/>
              </w:rPr>
              <w:fldChar w:fldCharType="end"/>
            </w:r>
          </w:p>
        </w:tc>
        <w:tc>
          <w:tcPr>
            <w:tcW w:w="595" w:type="dxa"/>
            <w:tcBorders>
              <w:bottom w:val="nil"/>
            </w:tcBorders>
            <w:shd w:val="clear" w:color="auto" w:fill="00188F"/>
            <w:vAlign w:val="center"/>
          </w:tcPr>
          <w:p w14:paraId="04A6CC88" w14:textId="77777777" w:rsidR="00A71C7F" w:rsidRPr="00E17928" w:rsidRDefault="00A71C7F" w:rsidP="00AC6308">
            <w:pPr>
              <w:pStyle w:val="ProductList-OfferingBody"/>
              <w:ind w:left="-113"/>
              <w:jc w:val="center"/>
              <w:rPr>
                <w:bCs/>
                <w:color w:val="FFFFFF" w:themeColor="background1"/>
              </w:rPr>
            </w:pPr>
            <w:r w:rsidRPr="00E17928">
              <w:rPr>
                <w:b/>
                <w:color w:val="000000" w:themeColor="text1"/>
              </w:rPr>
              <w:fldChar w:fldCharType="begin"/>
            </w:r>
            <w:r w:rsidRPr="00E17928">
              <w:rPr>
                <w:b/>
                <w:color w:val="000000" w:themeColor="text1"/>
              </w:rPr>
              <w:instrText xml:space="preserve"> AutoTextList  \s NoStyle \t "</w:instrText>
            </w:r>
            <w:r w:rsidRPr="00E17928">
              <w:rPr>
                <w:color w:val="000000" w:themeColor="text1"/>
              </w:rPr>
              <w:instrText>лицензия</w:instrText>
            </w:r>
            <w:r w:rsidRPr="00E17928">
              <w:rPr>
                <w:b/>
                <w:color w:val="000000" w:themeColor="text1"/>
              </w:rPr>
              <w:instrText xml:space="preserve">" </w:instrText>
            </w:r>
            <w:r w:rsidRPr="00E17928">
              <w:rPr>
                <w:b/>
                <w:color w:val="000000" w:themeColor="text1"/>
              </w:rPr>
              <w:fldChar w:fldCharType="separate"/>
            </w:r>
            <w:r w:rsidRPr="00E17928">
              <w:rPr>
                <w:bCs/>
                <w:color w:val="000000" w:themeColor="text1"/>
              </w:rPr>
              <w:t xml:space="preserve"> </w:t>
            </w:r>
            <w:r w:rsidRPr="00E17928">
              <w:rPr>
                <w:bCs/>
                <w:color w:val="FFFFFF" w:themeColor="background1"/>
              </w:rPr>
              <w:t xml:space="preserve">L </w:t>
            </w:r>
            <w:r w:rsidRPr="00E17928">
              <w:rPr>
                <w:bCs/>
                <w:color w:val="FFFFFF" w:themeColor="background1"/>
              </w:rPr>
              <w:fldChar w:fldCharType="end"/>
            </w:r>
          </w:p>
        </w:tc>
        <w:tc>
          <w:tcPr>
            <w:tcW w:w="596" w:type="dxa"/>
            <w:tcBorders>
              <w:bottom w:val="nil"/>
            </w:tcBorders>
            <w:shd w:val="clear" w:color="auto" w:fill="00188F"/>
            <w:vAlign w:val="center"/>
          </w:tcPr>
          <w:p w14:paraId="04A6CC89" w14:textId="77777777" w:rsidR="00A71C7F" w:rsidRPr="00E17928" w:rsidRDefault="00A71C7F" w:rsidP="00AC6308">
            <w:pPr>
              <w:pStyle w:val="ProductList-OfferingBody"/>
              <w:ind w:left="-113"/>
              <w:jc w:val="center"/>
              <w:rPr>
                <w:bCs/>
                <w:color w:val="FFFFFF" w:themeColor="background1"/>
              </w:rPr>
            </w:pPr>
            <w:r w:rsidRPr="00E17928">
              <w:rPr>
                <w:bCs/>
                <w:color w:val="FFFFFF" w:themeColor="background1"/>
              </w:rPr>
              <w:fldChar w:fldCharType="begin"/>
            </w:r>
            <w:r w:rsidRPr="00E17928">
              <w:rPr>
                <w:bCs/>
                <w:color w:val="FFFFFF" w:themeColor="background1"/>
              </w:rPr>
              <w:instrText xml:space="preserve"> AutoTextList  \s NoStyle \t "лицензия и Software Assurance" </w:instrText>
            </w:r>
            <w:r w:rsidRPr="00E17928">
              <w:rPr>
                <w:bCs/>
                <w:color w:val="FFFFFF" w:themeColor="background1"/>
              </w:rPr>
              <w:fldChar w:fldCharType="separate"/>
            </w:r>
            <w:r w:rsidRPr="00E17928">
              <w:rPr>
                <w:bCs/>
                <w:color w:val="FFFFFF" w:themeColor="background1"/>
              </w:rPr>
              <w:t>L/SA</w:t>
            </w:r>
            <w:r w:rsidRPr="00E17928">
              <w:rPr>
                <w:bCs/>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CC8A" w14:textId="77777777" w:rsidR="00A71C7F" w:rsidRPr="00E17928" w:rsidRDefault="00A71C7F" w:rsidP="00AC6308">
            <w:pPr>
              <w:pStyle w:val="ProductList-OfferingBody"/>
              <w:ind w:left="-113"/>
              <w:jc w:val="center"/>
              <w:rPr>
                <w:bCs/>
                <w:color w:val="FFFFFF" w:themeColor="background1"/>
              </w:rPr>
            </w:pPr>
            <w:r w:rsidRPr="00E17928">
              <w:rPr>
                <w:bCs/>
                <w:color w:val="FFFFFF" w:themeColor="background1"/>
              </w:rPr>
              <w:fldChar w:fldCharType="begin"/>
            </w:r>
            <w:r w:rsidRPr="00E17928">
              <w:rPr>
                <w:bCs/>
                <w:color w:val="FFFFFF" w:themeColor="background1"/>
              </w:rPr>
              <w:instrText xml:space="preserve"> AutoTextList  \sNoStyle\t “Software Assurance”</w:instrText>
            </w:r>
            <w:r w:rsidRPr="00E17928">
              <w:rPr>
                <w:bCs/>
                <w:color w:val="FFFFFF" w:themeColor="background1"/>
              </w:rPr>
              <w:fldChar w:fldCharType="separate"/>
            </w:r>
            <w:r w:rsidRPr="00E17928">
              <w:rPr>
                <w:bCs/>
                <w:color w:val="FFFFFF" w:themeColor="background1"/>
              </w:rPr>
              <w:t>SA</w:t>
            </w:r>
            <w:r w:rsidRPr="00E17928">
              <w:rPr>
                <w:bCs/>
                <w:color w:val="FFFFFF" w:themeColor="background1"/>
              </w:rPr>
              <w:fldChar w:fldCharType="end"/>
            </w:r>
          </w:p>
        </w:tc>
        <w:tc>
          <w:tcPr>
            <w:tcW w:w="595" w:type="dxa"/>
            <w:tcBorders>
              <w:left w:val="single" w:sz="12" w:space="0" w:color="FFFFFF" w:themeColor="background1"/>
            </w:tcBorders>
            <w:shd w:val="clear" w:color="auto" w:fill="00188F"/>
            <w:vAlign w:val="center"/>
          </w:tcPr>
          <w:p w14:paraId="04A6CC8B" w14:textId="77777777" w:rsidR="00A71C7F" w:rsidRPr="00E17928" w:rsidRDefault="00A71C7F" w:rsidP="00AC6308">
            <w:pPr>
              <w:pStyle w:val="ProductList-OfferingBody"/>
              <w:ind w:left="-113"/>
              <w:jc w:val="center"/>
              <w:rPr>
                <w:bCs/>
                <w:color w:val="FFFFFF" w:themeColor="background1"/>
              </w:rPr>
            </w:pPr>
            <w:r w:rsidRPr="00E17928">
              <w:rPr>
                <w:bCs/>
                <w:color w:val="FFFFFF" w:themeColor="background1"/>
              </w:rPr>
              <w:fldChar w:fldCharType="begin"/>
            </w:r>
            <w:r w:rsidRPr="00E17928">
              <w:rPr>
                <w:bCs/>
                <w:color w:val="FFFFFF" w:themeColor="background1"/>
              </w:rPr>
              <w:instrText xml:space="preserve"> AutoTextList  \s NoStyle \t "соглашения Campus и School" </w:instrText>
            </w:r>
            <w:r w:rsidRPr="00E17928">
              <w:rPr>
                <w:bCs/>
                <w:color w:val="FFFFFF" w:themeColor="background1"/>
              </w:rPr>
              <w:fldChar w:fldCharType="separate"/>
            </w:r>
            <w:r w:rsidRPr="00E17928">
              <w:rPr>
                <w:bCs/>
                <w:color w:val="FFFFFF" w:themeColor="background1"/>
              </w:rPr>
              <w:t>CA/SA</w:t>
            </w:r>
            <w:r w:rsidRPr="00E17928">
              <w:rPr>
                <w:bCs/>
                <w:color w:val="FFFFFF" w:themeColor="background1"/>
              </w:rPr>
              <w:fldChar w:fldCharType="end"/>
            </w:r>
          </w:p>
        </w:tc>
        <w:tc>
          <w:tcPr>
            <w:tcW w:w="596" w:type="dxa"/>
            <w:shd w:val="clear" w:color="auto" w:fill="00188F"/>
            <w:vAlign w:val="center"/>
          </w:tcPr>
          <w:p w14:paraId="04A6CC8C" w14:textId="77777777" w:rsidR="00A71C7F" w:rsidRPr="00E17928" w:rsidRDefault="00A71C7F" w:rsidP="00AC6308">
            <w:pPr>
              <w:pStyle w:val="ProductList-OfferingBody"/>
              <w:ind w:left="-113"/>
              <w:jc w:val="center"/>
              <w:rPr>
                <w:bCs/>
                <w:color w:val="FFFFFF" w:themeColor="background1"/>
              </w:rPr>
            </w:pPr>
            <w:r w:rsidRPr="00E17928">
              <w:rPr>
                <w:bCs/>
                <w:color w:val="FFFFFF" w:themeColor="background1"/>
              </w:rPr>
              <w:fldChar w:fldCharType="begin"/>
            </w:r>
            <w:r w:rsidRPr="00E17928">
              <w:rPr>
                <w:bCs/>
                <w:color w:val="FFFFFF" w:themeColor="background1"/>
                <w:lang w:val="fr-FR"/>
              </w:rPr>
              <w:instrText xml:space="preserve"> AutoTextList  \s NoStyle \t "</w:instrText>
            </w:r>
            <w:r w:rsidRPr="00E17928">
              <w:rPr>
                <w:bCs/>
                <w:color w:val="FFFFFF" w:themeColor="background1"/>
              </w:rPr>
              <w:instrText>соглашения</w:instrText>
            </w:r>
            <w:r w:rsidRPr="00E17928">
              <w:rPr>
                <w:bCs/>
                <w:color w:val="FFFFFF" w:themeColor="background1"/>
                <w:lang w:val="fr-FR"/>
              </w:rPr>
              <w:instrText xml:space="preserve"> Enterprise </w:instrText>
            </w:r>
            <w:r w:rsidRPr="00E17928">
              <w:rPr>
                <w:bCs/>
                <w:color w:val="FFFFFF" w:themeColor="background1"/>
              </w:rPr>
              <w:instrText>и</w:instrText>
            </w:r>
            <w:r w:rsidRPr="00E17928">
              <w:rPr>
                <w:bCs/>
                <w:color w:val="FFFFFF" w:themeColor="background1"/>
                <w:lang w:val="fr-FR"/>
              </w:rPr>
              <w:instrText xml:space="preserve"> Enterprise Subscription "</w:instrText>
            </w:r>
            <w:r w:rsidRPr="00E17928">
              <w:rPr>
                <w:bCs/>
                <w:color w:val="FFFFFF" w:themeColor="background1"/>
              </w:rPr>
              <w:fldChar w:fldCharType="separate"/>
            </w:r>
            <w:r w:rsidRPr="00E17928">
              <w:rPr>
                <w:bCs/>
                <w:color w:val="FFFFFF" w:themeColor="background1"/>
                <w:lang w:val="fr-FR"/>
              </w:rPr>
              <w:t>EA/EAS</w:t>
            </w:r>
            <w:r w:rsidRPr="00E17928">
              <w:rPr>
                <w:bCs/>
                <w:color w:val="FFFFFF" w:themeColor="background1"/>
              </w:rPr>
              <w:fldChar w:fldCharType="end"/>
            </w:r>
          </w:p>
        </w:tc>
        <w:tc>
          <w:tcPr>
            <w:tcW w:w="595" w:type="dxa"/>
            <w:shd w:val="clear" w:color="auto" w:fill="00188F"/>
            <w:vAlign w:val="center"/>
          </w:tcPr>
          <w:p w14:paraId="04A6CC8D" w14:textId="77777777" w:rsidR="00A71C7F" w:rsidRPr="00E17928" w:rsidRDefault="00A71C7F" w:rsidP="00AC6308">
            <w:pPr>
              <w:pStyle w:val="ProductList-OfferingBody"/>
              <w:ind w:left="-113"/>
              <w:jc w:val="center"/>
              <w:rPr>
                <w:bCs/>
                <w:color w:val="FFFFFF" w:themeColor="background1"/>
              </w:rPr>
            </w:pPr>
            <w:r w:rsidRPr="00E17928">
              <w:rPr>
                <w:bCs/>
                <w:color w:val="FFFFFF" w:themeColor="background1"/>
              </w:rPr>
              <w:fldChar w:fldCharType="begin"/>
            </w:r>
            <w:r w:rsidRPr="00E17928">
              <w:rPr>
                <w:bCs/>
                <w:color w:val="FFFFFF" w:themeColor="background1"/>
              </w:rPr>
              <w:instrText xml:space="preserve"> AutoTextList  \s NoStyle \t "соглашение Enrollment for Education Solutions" </w:instrText>
            </w:r>
            <w:r w:rsidRPr="00E17928">
              <w:rPr>
                <w:bCs/>
                <w:color w:val="FFFFFF" w:themeColor="background1"/>
              </w:rPr>
              <w:fldChar w:fldCharType="separate"/>
            </w:r>
            <w:r w:rsidRPr="00E17928">
              <w:rPr>
                <w:bCs/>
                <w:color w:val="FFFFFF" w:themeColor="background1"/>
              </w:rPr>
              <w:t>EES</w:t>
            </w:r>
            <w:r w:rsidRPr="00E17928">
              <w:rPr>
                <w:bCs/>
                <w:color w:val="FFFFFF" w:themeColor="background1"/>
              </w:rPr>
              <w:fldChar w:fldCharType="end"/>
            </w:r>
          </w:p>
        </w:tc>
        <w:tc>
          <w:tcPr>
            <w:tcW w:w="596" w:type="dxa"/>
            <w:shd w:val="clear" w:color="auto" w:fill="00188F"/>
            <w:vAlign w:val="center"/>
          </w:tcPr>
          <w:p w14:paraId="04A6CC8E" w14:textId="77777777" w:rsidR="00A71C7F" w:rsidRPr="00E17928" w:rsidRDefault="00A71C7F" w:rsidP="00AC6308">
            <w:pPr>
              <w:pStyle w:val="ProductList-OfferingBody"/>
              <w:ind w:left="-113"/>
              <w:jc w:val="center"/>
              <w:rPr>
                <w:bCs/>
                <w:color w:val="FFFFFF" w:themeColor="background1"/>
              </w:rPr>
            </w:pPr>
            <w:r w:rsidRPr="00E17928">
              <w:rPr>
                <w:bCs/>
                <w:color w:val="FFFFFF" w:themeColor="background1"/>
              </w:rPr>
              <w:fldChar w:fldCharType="begin"/>
            </w:r>
            <w:r w:rsidRPr="00E17928">
              <w:rPr>
                <w:bCs/>
                <w:color w:val="FFFFFF" w:themeColor="background1"/>
              </w:rPr>
              <w:instrText xml:space="preserve"> AutoTextList  \s NoStyle \t "</w:instrText>
            </w:r>
            <w:r w:rsidRPr="00E17928">
              <w:rPr>
                <w:bCs/>
                <w:color w:val="FFFFFF" w:themeColor="background1"/>
                <w:u w:val="single"/>
              </w:rPr>
              <w:instrText>соглашение Microsoft Products and Services Agreement</w:instrText>
            </w:r>
            <w:r w:rsidRPr="00E17928">
              <w:rPr>
                <w:bCs/>
                <w:color w:val="FFFFFF" w:themeColor="background1"/>
              </w:rPr>
              <w:instrText xml:space="preserve">" </w:instrText>
            </w:r>
            <w:r w:rsidRPr="00E17928">
              <w:rPr>
                <w:bCs/>
                <w:color w:val="FFFFFF" w:themeColor="background1"/>
              </w:rPr>
              <w:fldChar w:fldCharType="separate"/>
            </w:r>
            <w:r w:rsidRPr="00E17928">
              <w:rPr>
                <w:bCs/>
                <w:color w:val="FFFFFF" w:themeColor="background1"/>
              </w:rPr>
              <w:t>MPSA</w:t>
            </w:r>
            <w:r w:rsidRPr="00E17928">
              <w:rPr>
                <w:bCs/>
                <w:color w:val="FFFFFF" w:themeColor="background1"/>
              </w:rPr>
              <w:fldChar w:fldCharType="end"/>
            </w:r>
          </w:p>
        </w:tc>
        <w:tc>
          <w:tcPr>
            <w:tcW w:w="595" w:type="dxa"/>
            <w:shd w:val="clear" w:color="auto" w:fill="00188F"/>
            <w:vAlign w:val="center"/>
          </w:tcPr>
          <w:p w14:paraId="04A6CC8F" w14:textId="77777777" w:rsidR="00A71C7F" w:rsidRPr="00E17928" w:rsidRDefault="00A71C7F" w:rsidP="00AC6308">
            <w:pPr>
              <w:pStyle w:val="ProductList-OfferingBody"/>
              <w:ind w:left="-113"/>
              <w:jc w:val="center"/>
              <w:rPr>
                <w:bCs/>
                <w:color w:val="FFFFFF" w:themeColor="background1"/>
              </w:rPr>
            </w:pPr>
            <w:r w:rsidRPr="00E17928">
              <w:rPr>
                <w:bCs/>
                <w:color w:val="FFFFFF" w:themeColor="background1"/>
              </w:rPr>
              <w:fldChar w:fldCharType="begin"/>
            </w:r>
            <w:r w:rsidRPr="00E17928">
              <w:rPr>
                <w:bCs/>
                <w:color w:val="FFFFFF" w:themeColor="background1"/>
              </w:rPr>
              <w:instrText xml:space="preserve"> AutoTextList  \s NoStyle \t "соглашение Open License" </w:instrText>
            </w:r>
            <w:r w:rsidRPr="00E17928">
              <w:rPr>
                <w:bCs/>
                <w:color w:val="FFFFFF" w:themeColor="background1"/>
              </w:rPr>
              <w:fldChar w:fldCharType="separate"/>
            </w:r>
            <w:r w:rsidRPr="00E17928">
              <w:rPr>
                <w:bCs/>
                <w:color w:val="FFFFFF" w:themeColor="background1"/>
              </w:rPr>
              <w:t>OL</w:t>
            </w:r>
            <w:r w:rsidRPr="00E17928">
              <w:rPr>
                <w:bCs/>
                <w:color w:val="FFFFFF" w:themeColor="background1"/>
              </w:rPr>
              <w:fldChar w:fldCharType="end"/>
            </w:r>
          </w:p>
        </w:tc>
        <w:tc>
          <w:tcPr>
            <w:tcW w:w="510" w:type="dxa"/>
            <w:shd w:val="clear" w:color="auto" w:fill="00188F"/>
            <w:vAlign w:val="center"/>
          </w:tcPr>
          <w:p w14:paraId="04A6CC90" w14:textId="77777777" w:rsidR="00A71C7F" w:rsidRPr="00E17928" w:rsidRDefault="00A71C7F" w:rsidP="00AC6308">
            <w:pPr>
              <w:pStyle w:val="ProductList-OfferingBody"/>
              <w:ind w:left="-113"/>
              <w:jc w:val="center"/>
              <w:rPr>
                <w:bCs/>
                <w:color w:val="FFFFFF" w:themeColor="background1"/>
              </w:rPr>
            </w:pPr>
            <w:r w:rsidRPr="00E17928">
              <w:rPr>
                <w:bCs/>
                <w:color w:val="FFFFFF" w:themeColor="background1"/>
              </w:rPr>
              <w:fldChar w:fldCharType="begin"/>
            </w:r>
            <w:r w:rsidRPr="00E17928">
              <w:rPr>
                <w:bCs/>
                <w:color w:val="FFFFFF" w:themeColor="background1"/>
              </w:rPr>
              <w:instrText xml:space="preserve"> AutoTextList  \s NoStyle \t "минимальный объем заказа в рамках программ Open "</w:instrText>
            </w:r>
            <w:r w:rsidRPr="00E17928">
              <w:rPr>
                <w:bCs/>
                <w:color w:val="FFFFFF" w:themeColor="background1"/>
              </w:rPr>
              <w:fldChar w:fldCharType="separate"/>
            </w:r>
            <w:r w:rsidRPr="00E17928">
              <w:rPr>
                <w:bCs/>
                <w:color w:val="FFFFFF" w:themeColor="background1"/>
              </w:rPr>
              <w:t>OM</w:t>
            </w:r>
            <w:r w:rsidRPr="00E17928">
              <w:rPr>
                <w:bCs/>
                <w:color w:val="FFFFFF" w:themeColor="background1"/>
              </w:rPr>
              <w:fldChar w:fldCharType="end"/>
            </w:r>
          </w:p>
        </w:tc>
        <w:tc>
          <w:tcPr>
            <w:tcW w:w="681" w:type="dxa"/>
            <w:shd w:val="clear" w:color="auto" w:fill="00188F"/>
            <w:vAlign w:val="center"/>
          </w:tcPr>
          <w:p w14:paraId="04A6CC91" w14:textId="77777777" w:rsidR="00A71C7F" w:rsidRPr="00E17928" w:rsidRDefault="00A71C7F" w:rsidP="00AC6308">
            <w:pPr>
              <w:pStyle w:val="ProductList-OfferingBody"/>
              <w:ind w:left="-113"/>
              <w:jc w:val="center"/>
              <w:rPr>
                <w:bCs/>
                <w:color w:val="FFFFFF" w:themeColor="background1"/>
              </w:rPr>
            </w:pPr>
            <w:r w:rsidRPr="00E17928">
              <w:rPr>
                <w:bCs/>
                <w:color w:val="FFFFFF" w:themeColor="background1"/>
              </w:rPr>
              <w:fldChar w:fldCharType="begin"/>
            </w:r>
            <w:r w:rsidRPr="00E17928">
              <w:rPr>
                <w:bCs/>
                <w:color w:val="FFFFFF" w:themeColor="background1"/>
              </w:rPr>
              <w:instrText xml:space="preserve"> AutoTextList  \s NoStyle \t "соглашения Open Value и Open Value Subscription" </w:instrText>
            </w:r>
            <w:r w:rsidRPr="00E17928">
              <w:rPr>
                <w:bCs/>
                <w:color w:val="FFFFFF" w:themeColor="background1"/>
              </w:rPr>
              <w:fldChar w:fldCharType="separate"/>
            </w:r>
            <w:r w:rsidRPr="00E17928">
              <w:rPr>
                <w:bCs/>
                <w:color w:val="FFFFFF" w:themeColor="background1"/>
              </w:rPr>
              <w:t>OV/OVS</w:t>
            </w:r>
            <w:r w:rsidRPr="00E17928">
              <w:rPr>
                <w:bCs/>
                <w:color w:val="FFFFFF" w:themeColor="background1"/>
              </w:rPr>
              <w:fldChar w:fldCharType="end"/>
            </w:r>
          </w:p>
        </w:tc>
        <w:tc>
          <w:tcPr>
            <w:tcW w:w="595" w:type="dxa"/>
            <w:shd w:val="clear" w:color="auto" w:fill="00188F"/>
            <w:vAlign w:val="center"/>
          </w:tcPr>
          <w:p w14:paraId="04A6CC92" w14:textId="77777777" w:rsidR="00A71C7F" w:rsidRPr="009632E5" w:rsidRDefault="00A71C7F" w:rsidP="00AC6308">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CC93" w14:textId="77777777" w:rsidR="00A71C7F" w:rsidRPr="00E17928" w:rsidRDefault="00A71C7F" w:rsidP="00AC6308">
            <w:pPr>
              <w:pStyle w:val="ProductList-OfferingBody"/>
              <w:ind w:left="-113"/>
              <w:jc w:val="center"/>
              <w:rPr>
                <w:bCs/>
                <w:color w:val="FFFFFF" w:themeColor="background1"/>
              </w:rPr>
            </w:pPr>
            <w:r w:rsidRPr="00E17928">
              <w:rPr>
                <w:bCs/>
                <w:color w:val="FFFFFF" w:themeColor="background1"/>
              </w:rPr>
              <w:fldChar w:fldCharType="begin"/>
            </w:r>
            <w:r w:rsidRPr="00E17928">
              <w:rPr>
                <w:bCs/>
                <w:color w:val="FFFFFF" w:themeColor="background1"/>
              </w:rPr>
              <w:instrText xml:space="preserve"> AutoTextList  \s NoStyle \t "соглашение о регистрации Server Cloud "</w:instrText>
            </w:r>
            <w:r w:rsidRPr="00E17928">
              <w:rPr>
                <w:bCs/>
                <w:color w:val="FFFFFF" w:themeColor="background1"/>
              </w:rPr>
              <w:fldChar w:fldCharType="separate"/>
            </w:r>
            <w:r w:rsidRPr="00E17928">
              <w:rPr>
                <w:bCs/>
                <w:color w:val="FFFFFF" w:themeColor="background1"/>
              </w:rPr>
              <w:t>SCE</w:t>
            </w:r>
            <w:r w:rsidRPr="00E17928">
              <w:rPr>
                <w:bCs/>
                <w:color w:val="FFFFFF" w:themeColor="background1"/>
              </w:rPr>
              <w:fldChar w:fldCharType="end"/>
            </w:r>
          </w:p>
        </w:tc>
      </w:tr>
      <w:tr w:rsidR="00A71C7F" w14:paraId="04A6CCA3" w14:textId="77777777" w:rsidTr="00E43F4C">
        <w:tc>
          <w:tcPr>
            <w:tcW w:w="3060" w:type="dxa"/>
            <w:tcBorders>
              <w:top w:val="nil"/>
              <w:left w:val="nil"/>
              <w:bottom w:val="nil"/>
              <w:right w:val="nil"/>
            </w:tcBorders>
          </w:tcPr>
          <w:p w14:paraId="04A6CC95" w14:textId="77777777" w:rsidR="00A71C7F" w:rsidRDefault="00A71C7F" w:rsidP="00C05A53">
            <w:pPr>
              <w:pStyle w:val="ProductList-Offering1"/>
            </w:pPr>
            <w:bookmarkStart w:id="53" w:name="_Toc379797097"/>
            <w:bookmarkStart w:id="54" w:name="_Toc380513123"/>
            <w:bookmarkStart w:id="55" w:name="_Toc380655162"/>
            <w:bookmarkStart w:id="56" w:name="_Toc399853995"/>
            <w:r>
              <w:t>AutoRoute 2013</w:t>
            </w:r>
            <w:bookmarkEnd w:id="53"/>
            <w:bookmarkEnd w:id="54"/>
            <w:bookmarkEnd w:id="55"/>
            <w:bookmarkEnd w:id="56"/>
            <w:r>
              <w:fldChar w:fldCharType="begin"/>
            </w:r>
            <w:r>
              <w:instrText>XE "AutoRoute 2013"</w:instrText>
            </w:r>
            <w:r>
              <w:fldChar w:fldCharType="end"/>
            </w:r>
          </w:p>
        </w:tc>
        <w:tc>
          <w:tcPr>
            <w:tcW w:w="595" w:type="dxa"/>
            <w:tcBorders>
              <w:top w:val="nil"/>
              <w:left w:val="nil"/>
              <w:bottom w:val="nil"/>
              <w:right w:val="nil"/>
            </w:tcBorders>
            <w:vAlign w:val="center"/>
          </w:tcPr>
          <w:p w14:paraId="04A6CC96" w14:textId="77777777" w:rsidR="00A71C7F" w:rsidRPr="00287117" w:rsidRDefault="00A71C7F" w:rsidP="00287117">
            <w:pPr>
              <w:pStyle w:val="ProductList-OfferingBody"/>
              <w:ind w:left="-88"/>
              <w:jc w:val="center"/>
            </w:pPr>
            <w:r>
              <w:t>10/12</w:t>
            </w:r>
          </w:p>
        </w:tc>
        <w:tc>
          <w:tcPr>
            <w:tcW w:w="595" w:type="dxa"/>
            <w:tcBorders>
              <w:top w:val="nil"/>
              <w:left w:val="nil"/>
              <w:bottom w:val="nil"/>
              <w:right w:val="nil"/>
            </w:tcBorders>
            <w:vAlign w:val="center"/>
          </w:tcPr>
          <w:p w14:paraId="04A6CC97" w14:textId="77777777" w:rsidR="00A71C7F" w:rsidRPr="00287117" w:rsidRDefault="00A71C7F" w:rsidP="00287117">
            <w:pPr>
              <w:pStyle w:val="ProductList-OfferingBody"/>
              <w:ind w:left="-88"/>
              <w:jc w:val="center"/>
            </w:pPr>
            <w:r>
              <w:t>1</w:t>
            </w:r>
          </w:p>
        </w:tc>
        <w:tc>
          <w:tcPr>
            <w:tcW w:w="596" w:type="dxa"/>
            <w:tcBorders>
              <w:top w:val="nil"/>
              <w:left w:val="nil"/>
              <w:bottom w:val="nil"/>
              <w:right w:val="nil"/>
            </w:tcBorders>
            <w:vAlign w:val="center"/>
          </w:tcPr>
          <w:p w14:paraId="04A6CC98" w14:textId="77777777" w:rsidR="00A71C7F" w:rsidRPr="00287117" w:rsidRDefault="00A71C7F" w:rsidP="00287117">
            <w:pPr>
              <w:pStyle w:val="ProductList-OfferingBody"/>
              <w:ind w:left="-88"/>
              <w:jc w:val="center"/>
            </w:pPr>
            <w:r>
              <w:t>2</w:t>
            </w:r>
          </w:p>
        </w:tc>
        <w:tc>
          <w:tcPr>
            <w:tcW w:w="595" w:type="dxa"/>
            <w:tcBorders>
              <w:top w:val="nil"/>
              <w:left w:val="nil"/>
              <w:bottom w:val="nil"/>
              <w:right w:val="single" w:sz="12" w:space="0" w:color="FFFFFF" w:themeColor="background1"/>
            </w:tcBorders>
            <w:vAlign w:val="center"/>
          </w:tcPr>
          <w:p w14:paraId="04A6CC99" w14:textId="77777777" w:rsidR="00A71C7F" w:rsidRPr="00287117" w:rsidRDefault="00A71C7F" w:rsidP="00287117">
            <w:pPr>
              <w:pStyle w:val="ProductList-OfferingBody"/>
              <w:ind w:left="-88"/>
              <w:jc w:val="center"/>
            </w:pPr>
            <w:r>
              <w:t>1</w:t>
            </w:r>
          </w:p>
        </w:tc>
        <w:tc>
          <w:tcPr>
            <w:tcW w:w="595" w:type="dxa"/>
            <w:tcBorders>
              <w:left w:val="single" w:sz="12" w:space="0" w:color="FFFFFF" w:themeColor="background1"/>
            </w:tcBorders>
            <w:shd w:val="clear" w:color="auto" w:fill="70AD47" w:themeFill="accent6"/>
            <w:vAlign w:val="center"/>
          </w:tcPr>
          <w:p w14:paraId="04A6CC9A" w14:textId="77777777" w:rsidR="00A71C7F" w:rsidRPr="00287117" w:rsidRDefault="00A71C7F" w:rsidP="00287117">
            <w:pPr>
              <w:pStyle w:val="ProductList-OfferingBody"/>
              <w:ind w:left="-88"/>
              <w:jc w:val="center"/>
            </w:pPr>
            <w:r>
              <w:t>1</w:t>
            </w:r>
          </w:p>
        </w:tc>
        <w:tc>
          <w:tcPr>
            <w:tcW w:w="596" w:type="dxa"/>
            <w:shd w:val="clear" w:color="auto" w:fill="70AD47" w:themeFill="accent6"/>
            <w:vAlign w:val="center"/>
          </w:tcPr>
          <w:p w14:paraId="04A6CC9B" w14:textId="77777777" w:rsidR="00A71C7F" w:rsidRPr="00E17928" w:rsidRDefault="00A71C7F" w:rsidP="00AC6308">
            <w:pPr>
              <w:pStyle w:val="ProductList-OfferingBody"/>
              <w:ind w:left="-88"/>
              <w:jc w:val="center"/>
              <w:rPr>
                <w:bCs/>
              </w:rPr>
            </w:pPr>
            <w:r w:rsidRPr="00E17928">
              <w:fldChar w:fldCharType="begin"/>
            </w:r>
            <w:r w:rsidRPr="00E17928">
              <w:instrText xml:space="preserve"> AutoTextList  \sNoStyle\t "Additional Product"</w:instrText>
            </w:r>
            <w:r w:rsidRPr="00E17928">
              <w:fldChar w:fldCharType="separate"/>
            </w:r>
            <w:r w:rsidRPr="00E17928">
              <w:rPr>
                <w:b/>
              </w:rPr>
              <w:fldChar w:fldCharType="begin"/>
            </w:r>
            <w:r w:rsidRPr="00E17928">
              <w:rPr>
                <w:b/>
              </w:rPr>
              <w:instrText xml:space="preserve"> AutoTextList  \s NoStyle \t "</w:instrText>
            </w:r>
            <w:r w:rsidRPr="00E17928">
              <w:instrText>дополнительный продукт</w:instrText>
            </w:r>
            <w:r w:rsidRPr="00E17928">
              <w:rPr>
                <w:b/>
              </w:rPr>
              <w:instrText xml:space="preserve">" </w:instrText>
            </w:r>
            <w:r w:rsidRPr="00E17928">
              <w:rPr>
                <w:b/>
              </w:rPr>
              <w:fldChar w:fldCharType="separate"/>
            </w:r>
            <w:r w:rsidRPr="00E17928">
              <w:rPr>
                <w:bCs/>
              </w:rPr>
              <w:t xml:space="preserve"> A </w:t>
            </w:r>
            <w:r w:rsidRPr="00E17928">
              <w:rPr>
                <w:bCs/>
              </w:rPr>
              <w:fldChar w:fldCharType="end"/>
            </w:r>
            <w:r w:rsidRPr="00E17928">
              <w:rPr>
                <w:bCs/>
              </w:rPr>
              <w:fldChar w:fldCharType="end"/>
            </w:r>
          </w:p>
        </w:tc>
        <w:tc>
          <w:tcPr>
            <w:tcW w:w="595" w:type="dxa"/>
            <w:shd w:val="clear" w:color="auto" w:fill="70AD47" w:themeFill="accent6"/>
            <w:vAlign w:val="center"/>
          </w:tcPr>
          <w:p w14:paraId="04A6CC9C" w14:textId="77777777" w:rsidR="00A71C7F" w:rsidRPr="00E17928" w:rsidRDefault="00A71C7F" w:rsidP="00AC6308">
            <w:pPr>
              <w:pStyle w:val="ProductList-OfferingBody"/>
              <w:ind w:left="-88"/>
              <w:jc w:val="center"/>
              <w:rPr>
                <w:bCs/>
              </w:rPr>
            </w:pPr>
            <w:r w:rsidRPr="00E17928">
              <w:rPr>
                <w:b/>
              </w:rPr>
              <w:fldChar w:fldCharType="begin"/>
            </w:r>
            <w:r w:rsidRPr="00E17928">
              <w:rPr>
                <w:b/>
              </w:rPr>
              <w:instrText xml:space="preserve"> AutoTextList  \s NoStyle \t "</w:instrText>
            </w:r>
            <w:r w:rsidRPr="00E17928">
              <w:instrText>дополнительный продукт</w:instrText>
            </w:r>
            <w:r w:rsidRPr="00E17928">
              <w:rPr>
                <w:b/>
              </w:rPr>
              <w:instrText xml:space="preserve">" </w:instrText>
            </w:r>
            <w:r w:rsidRPr="00E17928">
              <w:rPr>
                <w:b/>
              </w:rPr>
              <w:fldChar w:fldCharType="separate"/>
            </w:r>
            <w:r w:rsidRPr="00E17928">
              <w:rPr>
                <w:bCs/>
              </w:rPr>
              <w:t xml:space="preserve"> A </w:t>
            </w:r>
            <w:r w:rsidRPr="00E17928">
              <w:rPr>
                <w:bCs/>
              </w:rPr>
              <w:fldChar w:fldCharType="end"/>
            </w:r>
          </w:p>
        </w:tc>
        <w:tc>
          <w:tcPr>
            <w:tcW w:w="596" w:type="dxa"/>
            <w:shd w:val="clear" w:color="auto" w:fill="70AD47" w:themeFill="accent6"/>
            <w:vAlign w:val="center"/>
          </w:tcPr>
          <w:p w14:paraId="04A6CC9D" w14:textId="77777777" w:rsidR="00A71C7F" w:rsidRPr="00287117" w:rsidRDefault="00A71C7F" w:rsidP="00287117">
            <w:pPr>
              <w:pStyle w:val="ProductList-OfferingBody"/>
              <w:ind w:left="-88"/>
              <w:jc w:val="center"/>
            </w:pPr>
          </w:p>
        </w:tc>
        <w:tc>
          <w:tcPr>
            <w:tcW w:w="595" w:type="dxa"/>
            <w:shd w:val="clear" w:color="auto" w:fill="70AD47" w:themeFill="accent6"/>
            <w:vAlign w:val="center"/>
          </w:tcPr>
          <w:p w14:paraId="04A6CC9E" w14:textId="77777777" w:rsidR="00A71C7F" w:rsidRPr="00287117" w:rsidRDefault="00A71C7F" w:rsidP="00287117">
            <w:pPr>
              <w:pStyle w:val="ProductList-OfferingBody"/>
              <w:ind w:left="-88"/>
              <w:jc w:val="center"/>
            </w:pPr>
          </w:p>
        </w:tc>
        <w:tc>
          <w:tcPr>
            <w:tcW w:w="510" w:type="dxa"/>
            <w:shd w:val="clear" w:color="auto" w:fill="BFBFBF" w:themeFill="background1" w:themeFillShade="BF"/>
            <w:vAlign w:val="center"/>
          </w:tcPr>
          <w:p w14:paraId="04A6CC9F" w14:textId="77777777" w:rsidR="00A71C7F" w:rsidRPr="00287117" w:rsidRDefault="00A71C7F" w:rsidP="00287117">
            <w:pPr>
              <w:pStyle w:val="ProductList-OfferingBody"/>
              <w:ind w:left="-88"/>
              <w:jc w:val="center"/>
            </w:pPr>
          </w:p>
        </w:tc>
        <w:tc>
          <w:tcPr>
            <w:tcW w:w="681" w:type="dxa"/>
            <w:shd w:val="clear" w:color="auto" w:fill="70AD47" w:themeFill="accent6"/>
            <w:vAlign w:val="center"/>
          </w:tcPr>
          <w:p w14:paraId="04A6CCA0" w14:textId="77777777" w:rsidR="00A71C7F" w:rsidRPr="00E17928" w:rsidRDefault="00A71C7F" w:rsidP="00AC6308">
            <w:pPr>
              <w:pStyle w:val="ProductList-OfferingBody"/>
              <w:ind w:left="-88"/>
              <w:jc w:val="center"/>
              <w:rPr>
                <w:bCs/>
              </w:rPr>
            </w:pPr>
            <w:r w:rsidRPr="00E17928">
              <w:rPr>
                <w:bCs/>
              </w:rPr>
              <w:fldChar w:fldCharType="begin"/>
            </w:r>
            <w:r w:rsidRPr="00E17928">
              <w:rPr>
                <w:bCs/>
              </w:rPr>
              <w:instrText xml:space="preserve"> AutoTextList  \s NoStyle \t “для части организации в рамках Open Value” </w:instrText>
            </w:r>
            <w:r w:rsidRPr="00E17928">
              <w:rPr>
                <w:bCs/>
              </w:rPr>
              <w:fldChar w:fldCharType="separate"/>
            </w:r>
            <w:r w:rsidRPr="00E17928">
              <w:rPr>
                <w:bCs/>
              </w:rPr>
              <w:t xml:space="preserve">P </w:t>
            </w:r>
            <w:r w:rsidRPr="00E17928">
              <w:rPr>
                <w:bCs/>
              </w:rPr>
              <w:fldChar w:fldCharType="end"/>
            </w:r>
          </w:p>
        </w:tc>
        <w:tc>
          <w:tcPr>
            <w:tcW w:w="595" w:type="dxa"/>
            <w:shd w:val="clear" w:color="auto" w:fill="70AD47" w:themeFill="accent6"/>
            <w:vAlign w:val="center"/>
          </w:tcPr>
          <w:p w14:paraId="04A6CCA1" w14:textId="77777777" w:rsidR="00A71C7F" w:rsidRPr="00287117" w:rsidRDefault="00A71C7F" w:rsidP="00287117">
            <w:pPr>
              <w:pStyle w:val="ProductList-OfferingBody"/>
              <w:ind w:left="-88"/>
              <w:jc w:val="center"/>
            </w:pPr>
          </w:p>
        </w:tc>
        <w:tc>
          <w:tcPr>
            <w:tcW w:w="596" w:type="dxa"/>
            <w:shd w:val="clear" w:color="auto" w:fill="70AD47" w:themeFill="accent6"/>
            <w:vAlign w:val="center"/>
          </w:tcPr>
          <w:p w14:paraId="04A6CCA2" w14:textId="77777777" w:rsidR="00A71C7F" w:rsidRPr="00E17928" w:rsidRDefault="00A71C7F" w:rsidP="00AC6308">
            <w:pPr>
              <w:pStyle w:val="ProductList-OfferingBody"/>
              <w:ind w:left="-88"/>
              <w:jc w:val="center"/>
              <w:rPr>
                <w:bCs/>
              </w:rPr>
            </w:pPr>
            <w:r w:rsidRPr="00E17928">
              <w:rPr>
                <w:b/>
              </w:rPr>
              <w:fldChar w:fldCharType="begin"/>
            </w:r>
            <w:r w:rsidRPr="00E17928">
              <w:rPr>
                <w:b/>
              </w:rPr>
              <w:instrText xml:space="preserve"> AutoTextList  \s NoStyle \t "</w:instrText>
            </w:r>
            <w:r w:rsidRPr="00E17928">
              <w:instrText>дополнительный продукт</w:instrText>
            </w:r>
            <w:r w:rsidRPr="00E17928">
              <w:rPr>
                <w:b/>
              </w:rPr>
              <w:instrText xml:space="preserve">" </w:instrText>
            </w:r>
            <w:r w:rsidRPr="00E17928">
              <w:rPr>
                <w:b/>
              </w:rPr>
              <w:fldChar w:fldCharType="separate"/>
            </w:r>
            <w:r w:rsidRPr="00E17928">
              <w:rPr>
                <w:bCs/>
              </w:rPr>
              <w:t xml:space="preserve"> A </w:t>
            </w:r>
            <w:r w:rsidRPr="00E17928">
              <w:rPr>
                <w:bCs/>
              </w:rPr>
              <w:fldChar w:fldCharType="end"/>
            </w:r>
          </w:p>
        </w:tc>
      </w:tr>
    </w:tbl>
    <w:p w14:paraId="04A6CCA4" w14:textId="77777777" w:rsidR="00407E60" w:rsidRDefault="00407E60" w:rsidP="004F3C6D">
      <w:pPr>
        <w:pStyle w:val="ProductList-Body"/>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3843"/>
        <w:gridCol w:w="3282"/>
      </w:tblGrid>
      <w:tr w:rsidR="00782C7B" w14:paraId="04A6CCA8" w14:textId="77777777" w:rsidTr="00A71C7F">
        <w:tc>
          <w:tcPr>
            <w:tcW w:w="3596" w:type="dxa"/>
          </w:tcPr>
          <w:p w14:paraId="04A6CCA5" w14:textId="77777777" w:rsidR="00782C7B" w:rsidRDefault="00287117" w:rsidP="00C4636F">
            <w:pPr>
              <w:pStyle w:val="ProductList-Body"/>
            </w:pPr>
            <w:r>
              <w:t xml:space="preserve">Предыдущая версия: </w:t>
            </w:r>
            <w:r>
              <w:rPr>
                <w:b/>
              </w:rPr>
              <w:t>AutoRoute 2011</w:t>
            </w:r>
            <w:r>
              <w:t xml:space="preserve"> (7/11)</w:t>
            </w:r>
          </w:p>
        </w:tc>
        <w:tc>
          <w:tcPr>
            <w:tcW w:w="3874" w:type="dxa"/>
          </w:tcPr>
          <w:p w14:paraId="04A6CCA6" w14:textId="77777777" w:rsidR="00782C7B" w:rsidRDefault="00CD3F90" w:rsidP="00C4636F">
            <w:pPr>
              <w:pStyle w:val="ProductList-Body"/>
            </w:pPr>
            <w:r>
              <w:t xml:space="preserve">Категория продукта: </w:t>
            </w:r>
            <w:r>
              <w:rPr>
                <w:b/>
              </w:rPr>
              <w:t>Приложение</w:t>
            </w:r>
          </w:p>
        </w:tc>
        <w:tc>
          <w:tcPr>
            <w:tcW w:w="3320" w:type="dxa"/>
          </w:tcPr>
          <w:p w14:paraId="04A6CCA7" w14:textId="77777777" w:rsidR="00782C7B" w:rsidRDefault="00782C7B" w:rsidP="00C4636F">
            <w:pPr>
              <w:pStyle w:val="ProductList-Body"/>
            </w:pPr>
          </w:p>
        </w:tc>
      </w:tr>
      <w:tr w:rsidR="00DB0FA5" w14:paraId="04A6CCAC" w14:textId="77777777" w:rsidTr="00A71C7F">
        <w:tc>
          <w:tcPr>
            <w:tcW w:w="3596" w:type="dxa"/>
          </w:tcPr>
          <w:p w14:paraId="04A6CCA9" w14:textId="77777777" w:rsidR="00DB0FA5" w:rsidRDefault="00DB0FA5" w:rsidP="00C4636F">
            <w:pPr>
              <w:pStyle w:val="ProductList-Body"/>
            </w:pPr>
          </w:p>
        </w:tc>
        <w:tc>
          <w:tcPr>
            <w:tcW w:w="3874" w:type="dxa"/>
          </w:tcPr>
          <w:p w14:paraId="04A6CCAA" w14:textId="77777777" w:rsidR="00DB0FA5" w:rsidRDefault="00CF3B6D" w:rsidP="00DB0FA5">
            <w:pPr>
              <w:pStyle w:val="ProductList-Body"/>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Для настольных компьютеров</w:t>
            </w:r>
          </w:p>
        </w:tc>
        <w:tc>
          <w:tcPr>
            <w:tcW w:w="3320" w:type="dxa"/>
          </w:tcPr>
          <w:p w14:paraId="04A6CCAB" w14:textId="77777777" w:rsidR="00DB0FA5" w:rsidRDefault="00DB0FA5" w:rsidP="00C4636F">
            <w:pPr>
              <w:pStyle w:val="ProductList-Body"/>
            </w:pPr>
          </w:p>
        </w:tc>
      </w:tr>
    </w:tbl>
    <w:bookmarkStart w:id="57" w:name="_Toc378147619"/>
    <w:bookmarkStart w:id="58" w:name="_Toc378151521"/>
    <w:p w14:paraId="04A6CCAD" w14:textId="77777777" w:rsidR="00585A48" w:rsidRPr="00585A48" w:rsidRDefault="003C4D1B" w:rsidP="00753527">
      <w:pPr>
        <w:pStyle w:val="ProductList-Body"/>
        <w:shd w:val="clear" w:color="auto" w:fill="BFBFBF" w:themeFill="background1" w:themeFillShade="BF"/>
        <w:spacing w:before="120" w:after="240"/>
        <w:jc w:val="right"/>
        <w:rPr>
          <w:sz w:val="16"/>
          <w:szCs w:val="16"/>
        </w:rPr>
      </w:pPr>
      <w:r>
        <w:fldChar w:fldCharType="begin"/>
      </w:r>
      <w:r w:rsidR="003C3610">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CCAE" w14:textId="77777777" w:rsidR="00407E60" w:rsidRDefault="00407E60" w:rsidP="00680B4D">
      <w:pPr>
        <w:pStyle w:val="ProductList-Offering1Heading"/>
        <w:outlineLvl w:val="1"/>
      </w:pPr>
      <w:bookmarkStart w:id="59" w:name="_Toc379797098"/>
      <w:bookmarkStart w:id="60" w:name="_Toc380513124"/>
      <w:bookmarkStart w:id="61" w:name="_Toc380655163"/>
      <w:bookmarkStart w:id="62" w:name="_Toc399853996"/>
      <w:r>
        <w:t>BizTalk Server</w:t>
      </w:r>
      <w:bookmarkEnd w:id="57"/>
      <w:bookmarkEnd w:id="58"/>
      <w:bookmarkEnd w:id="59"/>
      <w:bookmarkEnd w:id="60"/>
      <w:bookmarkEnd w:id="61"/>
      <w:bookmarkEnd w:id="62"/>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642"/>
        <w:gridCol w:w="549"/>
        <w:gridCol w:w="596"/>
        <w:gridCol w:w="595"/>
        <w:gridCol w:w="546"/>
        <w:gridCol w:w="645"/>
        <w:gridCol w:w="595"/>
        <w:gridCol w:w="596"/>
      </w:tblGrid>
      <w:tr w:rsidR="00E25108" w14:paraId="04A6CCBD" w14:textId="77777777" w:rsidTr="003C3610">
        <w:trPr>
          <w:tblHeader/>
        </w:trPr>
        <w:tc>
          <w:tcPr>
            <w:tcW w:w="3060" w:type="dxa"/>
            <w:tcBorders>
              <w:bottom w:val="nil"/>
            </w:tcBorders>
            <w:shd w:val="clear" w:color="auto" w:fill="00188F"/>
          </w:tcPr>
          <w:p w14:paraId="04A6CCAF" w14:textId="77777777" w:rsidR="00E25108" w:rsidRPr="00EE0836" w:rsidRDefault="00E25108"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CCB0" w14:textId="77777777" w:rsidR="00E25108" w:rsidRPr="00CE5CC9" w:rsidRDefault="00E25108" w:rsidP="00AC6308">
            <w:pPr>
              <w:pStyle w:val="ProductList-OfferingBody"/>
              <w:ind w:left="-113"/>
              <w:jc w:val="center"/>
              <w:rPr>
                <w:color w:val="FFFFFF" w:themeColor="background1"/>
              </w:rPr>
            </w:pPr>
            <w:r w:rsidRPr="00CE5CC9">
              <w:rPr>
                <w:bCs/>
                <w:color w:val="FFFFFF" w:themeColor="background1"/>
              </w:rPr>
              <w:fldChar w:fldCharType="begin"/>
            </w:r>
            <w:r w:rsidRPr="00CE5CC9">
              <w:rPr>
                <w:bCs/>
                <w:color w:val="FFFFFF" w:themeColor="background1"/>
              </w:rPr>
              <w:instrText xml:space="preserve"> AutoTextList  \s NoStyle \t "дата доступности" </w:instrText>
            </w:r>
            <w:r w:rsidRPr="00CE5CC9">
              <w:rPr>
                <w:bCs/>
                <w:color w:val="FFFFFF" w:themeColor="background1"/>
              </w:rPr>
              <w:fldChar w:fldCharType="separate"/>
            </w:r>
            <w:r w:rsidRPr="00CE5CC9">
              <w:rPr>
                <w:bCs/>
                <w:color w:val="FFFFFF" w:themeColor="background1"/>
              </w:rPr>
              <w:t>DA</w:t>
            </w:r>
            <w:r w:rsidRPr="00CE5CC9">
              <w:rPr>
                <w:bCs/>
                <w:color w:val="FFFFFF" w:themeColor="background1"/>
              </w:rPr>
              <w:fldChar w:fldCharType="end"/>
            </w:r>
          </w:p>
        </w:tc>
        <w:tc>
          <w:tcPr>
            <w:tcW w:w="595" w:type="dxa"/>
            <w:tcBorders>
              <w:bottom w:val="nil"/>
            </w:tcBorders>
            <w:shd w:val="clear" w:color="auto" w:fill="00188F"/>
            <w:vAlign w:val="center"/>
          </w:tcPr>
          <w:p w14:paraId="04A6CCB1" w14:textId="77777777" w:rsidR="00E25108" w:rsidRPr="00CE5CC9" w:rsidRDefault="00E25108" w:rsidP="00AC6308">
            <w:pPr>
              <w:pStyle w:val="ProductList-OfferingBody"/>
              <w:ind w:left="-113"/>
              <w:jc w:val="center"/>
              <w:rPr>
                <w:color w:val="FFFFFF" w:themeColor="background1"/>
              </w:rPr>
            </w:pPr>
            <w:r w:rsidRPr="00CE5CC9">
              <w:rPr>
                <w:color w:val="FFFFFF" w:themeColor="background1"/>
              </w:rPr>
              <w:fldChar w:fldCharType="begin"/>
            </w:r>
            <w:r w:rsidRPr="00CE5CC9">
              <w:rPr>
                <w:color w:val="FFFFFF" w:themeColor="background1"/>
              </w:rPr>
              <w:instrText xml:space="preserve"> AutoTextList  \sNoStyle\t “License”</w:instrText>
            </w:r>
            <w:r w:rsidRPr="00CE5CC9">
              <w:rPr>
                <w:color w:val="FFFFFF" w:themeColor="background1"/>
              </w:rPr>
              <w:fldChar w:fldCharType="separate"/>
            </w:r>
            <w:r w:rsidRPr="00CE5CC9">
              <w:rPr>
                <w:b/>
                <w:color w:val="000000" w:themeColor="text1"/>
              </w:rPr>
              <w:fldChar w:fldCharType="begin"/>
            </w:r>
            <w:r w:rsidRPr="00CE5CC9">
              <w:rPr>
                <w:b/>
                <w:color w:val="000000" w:themeColor="text1"/>
              </w:rPr>
              <w:instrText xml:space="preserve"> AutoTextList  \s NoStyle \t "</w:instrText>
            </w:r>
            <w:r w:rsidRPr="00CE5CC9">
              <w:rPr>
                <w:color w:val="000000" w:themeColor="text1"/>
              </w:rPr>
              <w:instrText>лицензия</w:instrText>
            </w:r>
            <w:r w:rsidRPr="00CE5CC9">
              <w:rPr>
                <w:b/>
                <w:color w:val="000000" w:themeColor="text1"/>
              </w:rPr>
              <w:instrText xml:space="preserve">" </w:instrText>
            </w:r>
            <w:r w:rsidRPr="00CE5CC9">
              <w:rPr>
                <w:b/>
                <w:color w:val="000000" w:themeColor="text1"/>
              </w:rPr>
              <w:fldChar w:fldCharType="separate"/>
            </w:r>
            <w:r w:rsidRPr="00CE5CC9">
              <w:rPr>
                <w:bCs/>
                <w:color w:val="000000" w:themeColor="text1"/>
              </w:rPr>
              <w:t xml:space="preserve"> </w:t>
            </w:r>
            <w:r w:rsidRPr="00CE5CC9">
              <w:rPr>
                <w:bCs/>
                <w:color w:val="FFFFFF" w:themeColor="background1"/>
              </w:rPr>
              <w:t xml:space="preserve">L </w:t>
            </w:r>
            <w:r w:rsidRPr="00CE5CC9">
              <w:rPr>
                <w:bCs/>
                <w:color w:val="FFFFFF" w:themeColor="background1"/>
              </w:rPr>
              <w:fldChar w:fldCharType="end"/>
            </w:r>
            <w:r w:rsidRPr="00CE5CC9">
              <w:fldChar w:fldCharType="end"/>
            </w:r>
          </w:p>
        </w:tc>
        <w:tc>
          <w:tcPr>
            <w:tcW w:w="596" w:type="dxa"/>
            <w:tcBorders>
              <w:bottom w:val="nil"/>
            </w:tcBorders>
            <w:shd w:val="clear" w:color="auto" w:fill="00188F"/>
            <w:vAlign w:val="center"/>
          </w:tcPr>
          <w:p w14:paraId="04A6CCB2" w14:textId="77777777" w:rsidR="00E25108" w:rsidRPr="00CE5CC9" w:rsidRDefault="00E25108" w:rsidP="00AC6308">
            <w:pPr>
              <w:pStyle w:val="ProductList-OfferingBody"/>
              <w:ind w:left="-113"/>
              <w:jc w:val="center"/>
              <w:rPr>
                <w:color w:val="FFFFFF" w:themeColor="background1"/>
              </w:rPr>
            </w:pPr>
            <w:r w:rsidRPr="00CE5CC9">
              <w:rPr>
                <w:bCs/>
                <w:color w:val="FFFFFF" w:themeColor="background1"/>
              </w:rPr>
              <w:fldChar w:fldCharType="begin"/>
            </w:r>
            <w:r w:rsidRPr="00CE5CC9">
              <w:rPr>
                <w:bCs/>
                <w:color w:val="FFFFFF" w:themeColor="background1"/>
              </w:rPr>
              <w:instrText xml:space="preserve"> AutoTextList  \s NoStyle \t "лицензия и Software Assurance" </w:instrText>
            </w:r>
            <w:r w:rsidRPr="00CE5CC9">
              <w:rPr>
                <w:bCs/>
                <w:color w:val="FFFFFF" w:themeColor="background1"/>
              </w:rPr>
              <w:fldChar w:fldCharType="separate"/>
            </w:r>
            <w:r w:rsidRPr="00CE5CC9">
              <w:rPr>
                <w:bCs/>
                <w:color w:val="FFFFFF" w:themeColor="background1"/>
              </w:rPr>
              <w:t>L/SA</w:t>
            </w:r>
            <w:r w:rsidRPr="00CE5CC9">
              <w:rPr>
                <w:bCs/>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CCB3" w14:textId="77777777" w:rsidR="00E25108" w:rsidRPr="00CE5CC9" w:rsidRDefault="00E25108" w:rsidP="00AC6308">
            <w:pPr>
              <w:pStyle w:val="ProductList-OfferingBody"/>
              <w:ind w:left="-113"/>
              <w:jc w:val="center"/>
              <w:rPr>
                <w:color w:val="FFFFFF" w:themeColor="background1"/>
              </w:rPr>
            </w:pPr>
            <w:r w:rsidRPr="00CE5CC9">
              <w:rPr>
                <w:bCs/>
                <w:color w:val="FFFFFF" w:themeColor="background1"/>
              </w:rPr>
              <w:fldChar w:fldCharType="begin"/>
            </w:r>
            <w:r w:rsidRPr="00CE5CC9">
              <w:rPr>
                <w:bCs/>
                <w:color w:val="FFFFFF" w:themeColor="background1"/>
              </w:rPr>
              <w:instrText xml:space="preserve"> AutoTextList  \sNoStyle\t “Software Assurance”</w:instrText>
            </w:r>
            <w:r w:rsidRPr="00CE5CC9">
              <w:rPr>
                <w:bCs/>
                <w:color w:val="FFFFFF" w:themeColor="background1"/>
              </w:rPr>
              <w:fldChar w:fldCharType="separate"/>
            </w:r>
            <w:r w:rsidRPr="00CE5CC9">
              <w:rPr>
                <w:bCs/>
                <w:color w:val="FFFFFF" w:themeColor="background1"/>
              </w:rPr>
              <w:t>SA</w:t>
            </w:r>
            <w:r w:rsidRPr="00CE5CC9">
              <w:rPr>
                <w:bCs/>
                <w:color w:val="FFFFFF" w:themeColor="background1"/>
              </w:rPr>
              <w:fldChar w:fldCharType="end"/>
            </w:r>
          </w:p>
        </w:tc>
        <w:tc>
          <w:tcPr>
            <w:tcW w:w="595" w:type="dxa"/>
            <w:tcBorders>
              <w:left w:val="single" w:sz="12" w:space="0" w:color="FFFFFF" w:themeColor="background1"/>
            </w:tcBorders>
            <w:shd w:val="clear" w:color="auto" w:fill="00188F"/>
            <w:vAlign w:val="center"/>
          </w:tcPr>
          <w:p w14:paraId="04A6CCB4" w14:textId="77777777" w:rsidR="00E25108" w:rsidRPr="00CE5CC9" w:rsidRDefault="00E25108" w:rsidP="00AC6308">
            <w:pPr>
              <w:pStyle w:val="ProductList-OfferingBody"/>
              <w:ind w:left="-113"/>
              <w:jc w:val="center"/>
              <w:rPr>
                <w:bCs/>
                <w:color w:val="FFFFFF" w:themeColor="background1"/>
              </w:rPr>
            </w:pPr>
            <w:r w:rsidRPr="00CE5CC9">
              <w:rPr>
                <w:bCs/>
                <w:color w:val="FFFFFF" w:themeColor="background1"/>
              </w:rPr>
              <w:fldChar w:fldCharType="begin"/>
            </w:r>
            <w:r w:rsidRPr="00CE5CC9">
              <w:rPr>
                <w:bCs/>
                <w:color w:val="FFFFFF" w:themeColor="background1"/>
              </w:rPr>
              <w:instrText xml:space="preserve"> AutoTextList  \s NoStyle \t "соглашения Campus и School" </w:instrText>
            </w:r>
            <w:r w:rsidRPr="00CE5CC9">
              <w:rPr>
                <w:bCs/>
                <w:color w:val="FFFFFF" w:themeColor="background1"/>
              </w:rPr>
              <w:fldChar w:fldCharType="separate"/>
            </w:r>
            <w:r w:rsidRPr="00CE5CC9">
              <w:rPr>
                <w:bCs/>
                <w:color w:val="FFFFFF" w:themeColor="background1"/>
              </w:rPr>
              <w:t>CA/SA</w:t>
            </w:r>
            <w:r w:rsidRPr="00CE5CC9">
              <w:rPr>
                <w:bCs/>
                <w:color w:val="FFFFFF" w:themeColor="background1"/>
              </w:rPr>
              <w:fldChar w:fldCharType="end"/>
            </w:r>
          </w:p>
        </w:tc>
        <w:tc>
          <w:tcPr>
            <w:tcW w:w="642" w:type="dxa"/>
            <w:shd w:val="clear" w:color="auto" w:fill="00188F"/>
            <w:vAlign w:val="center"/>
          </w:tcPr>
          <w:p w14:paraId="04A6CCB5" w14:textId="77777777" w:rsidR="00E25108" w:rsidRPr="00CE5CC9" w:rsidRDefault="00E25108" w:rsidP="00AC6308">
            <w:pPr>
              <w:pStyle w:val="ProductList-OfferingBody"/>
              <w:ind w:left="-113"/>
              <w:jc w:val="center"/>
              <w:rPr>
                <w:bCs/>
                <w:color w:val="FFFFFF" w:themeColor="background1"/>
              </w:rPr>
            </w:pPr>
            <w:r w:rsidRPr="00CE5CC9">
              <w:rPr>
                <w:bCs/>
                <w:color w:val="FFFFFF" w:themeColor="background1"/>
              </w:rPr>
              <w:fldChar w:fldCharType="begin"/>
            </w:r>
            <w:r w:rsidRPr="00CE5CC9">
              <w:rPr>
                <w:bCs/>
                <w:color w:val="FFFFFF" w:themeColor="background1"/>
                <w:lang w:val="fr-FR"/>
              </w:rPr>
              <w:instrText xml:space="preserve"> AutoTextList  \s NoStyle \t "</w:instrText>
            </w:r>
            <w:r w:rsidRPr="00CE5CC9">
              <w:rPr>
                <w:bCs/>
                <w:color w:val="FFFFFF" w:themeColor="background1"/>
              </w:rPr>
              <w:instrText>соглашения</w:instrText>
            </w:r>
            <w:r w:rsidRPr="00CE5CC9">
              <w:rPr>
                <w:bCs/>
                <w:color w:val="FFFFFF" w:themeColor="background1"/>
                <w:lang w:val="fr-FR"/>
              </w:rPr>
              <w:instrText xml:space="preserve"> Enterprise </w:instrText>
            </w:r>
            <w:r w:rsidRPr="00CE5CC9">
              <w:rPr>
                <w:bCs/>
                <w:color w:val="FFFFFF" w:themeColor="background1"/>
              </w:rPr>
              <w:instrText>и</w:instrText>
            </w:r>
            <w:r w:rsidRPr="00CE5CC9">
              <w:rPr>
                <w:bCs/>
                <w:color w:val="FFFFFF" w:themeColor="background1"/>
                <w:lang w:val="fr-FR"/>
              </w:rPr>
              <w:instrText xml:space="preserve"> Enterprise Subscription "</w:instrText>
            </w:r>
            <w:r w:rsidRPr="00CE5CC9">
              <w:rPr>
                <w:bCs/>
                <w:color w:val="FFFFFF" w:themeColor="background1"/>
              </w:rPr>
              <w:fldChar w:fldCharType="separate"/>
            </w:r>
            <w:r w:rsidRPr="00CE5CC9">
              <w:rPr>
                <w:bCs/>
                <w:color w:val="FFFFFF" w:themeColor="background1"/>
                <w:lang w:val="fr-FR"/>
              </w:rPr>
              <w:t>EA/EAS</w:t>
            </w:r>
            <w:r w:rsidRPr="00CE5CC9">
              <w:rPr>
                <w:bCs/>
                <w:color w:val="FFFFFF" w:themeColor="background1"/>
              </w:rPr>
              <w:fldChar w:fldCharType="end"/>
            </w:r>
          </w:p>
        </w:tc>
        <w:tc>
          <w:tcPr>
            <w:tcW w:w="549" w:type="dxa"/>
            <w:shd w:val="clear" w:color="auto" w:fill="00188F"/>
            <w:vAlign w:val="center"/>
          </w:tcPr>
          <w:p w14:paraId="04A6CCB6" w14:textId="77777777" w:rsidR="00E25108" w:rsidRPr="00CE5CC9" w:rsidRDefault="00E25108" w:rsidP="00AC6308">
            <w:pPr>
              <w:pStyle w:val="ProductList-OfferingBody"/>
              <w:ind w:left="-113"/>
              <w:jc w:val="center"/>
              <w:rPr>
                <w:color w:val="FFFFFF" w:themeColor="background1"/>
              </w:rPr>
            </w:pPr>
            <w:r w:rsidRPr="00CE5CC9">
              <w:rPr>
                <w:bCs/>
                <w:color w:val="FFFFFF" w:themeColor="background1"/>
              </w:rPr>
              <w:fldChar w:fldCharType="begin"/>
            </w:r>
            <w:r w:rsidRPr="00CE5CC9">
              <w:rPr>
                <w:bCs/>
                <w:color w:val="FFFFFF" w:themeColor="background1"/>
              </w:rPr>
              <w:instrText xml:space="preserve"> AutoTextList  \s NoStyle \t "соглашение Enrollment for Education Solutions" </w:instrText>
            </w:r>
            <w:r w:rsidRPr="00CE5CC9">
              <w:rPr>
                <w:bCs/>
                <w:color w:val="FFFFFF" w:themeColor="background1"/>
              </w:rPr>
              <w:fldChar w:fldCharType="separate"/>
            </w:r>
            <w:r w:rsidRPr="00CE5CC9">
              <w:rPr>
                <w:bCs/>
                <w:color w:val="FFFFFF" w:themeColor="background1"/>
              </w:rPr>
              <w:t>EES</w:t>
            </w:r>
            <w:r w:rsidRPr="00CE5CC9">
              <w:rPr>
                <w:bCs/>
                <w:color w:val="FFFFFF" w:themeColor="background1"/>
              </w:rPr>
              <w:fldChar w:fldCharType="end"/>
            </w:r>
          </w:p>
        </w:tc>
        <w:tc>
          <w:tcPr>
            <w:tcW w:w="596" w:type="dxa"/>
            <w:shd w:val="clear" w:color="auto" w:fill="00188F"/>
            <w:vAlign w:val="center"/>
          </w:tcPr>
          <w:p w14:paraId="04A6CCB7" w14:textId="77777777" w:rsidR="00E25108" w:rsidRPr="00CE5CC9" w:rsidRDefault="00E25108" w:rsidP="00AC6308">
            <w:pPr>
              <w:pStyle w:val="ProductList-OfferingBody"/>
              <w:ind w:left="-113"/>
              <w:jc w:val="center"/>
              <w:rPr>
                <w:color w:val="FFFFFF" w:themeColor="background1"/>
              </w:rPr>
            </w:pPr>
            <w:r w:rsidRPr="00CE5CC9">
              <w:rPr>
                <w:bCs/>
                <w:color w:val="FFFFFF" w:themeColor="background1"/>
              </w:rPr>
              <w:fldChar w:fldCharType="begin"/>
            </w:r>
            <w:r w:rsidRPr="00CE5CC9">
              <w:rPr>
                <w:bCs/>
                <w:color w:val="FFFFFF" w:themeColor="background1"/>
              </w:rPr>
              <w:instrText xml:space="preserve"> AutoTextList  \s NoStyle \t "</w:instrText>
            </w:r>
            <w:r w:rsidRPr="00CE5CC9">
              <w:rPr>
                <w:bCs/>
                <w:color w:val="FFFFFF" w:themeColor="background1"/>
                <w:u w:val="single"/>
              </w:rPr>
              <w:instrText>соглашение Microsoft Products and Services Agreement</w:instrText>
            </w:r>
            <w:r w:rsidRPr="00CE5CC9">
              <w:rPr>
                <w:bCs/>
                <w:color w:val="FFFFFF" w:themeColor="background1"/>
              </w:rPr>
              <w:instrText xml:space="preserve">" </w:instrText>
            </w:r>
            <w:r w:rsidRPr="00CE5CC9">
              <w:rPr>
                <w:bCs/>
                <w:color w:val="FFFFFF" w:themeColor="background1"/>
              </w:rPr>
              <w:fldChar w:fldCharType="separate"/>
            </w:r>
            <w:r w:rsidRPr="00CE5CC9">
              <w:rPr>
                <w:bCs/>
                <w:color w:val="FFFFFF" w:themeColor="background1"/>
              </w:rPr>
              <w:t>MPSA</w:t>
            </w:r>
            <w:r w:rsidRPr="00CE5CC9">
              <w:rPr>
                <w:bCs/>
                <w:color w:val="FFFFFF" w:themeColor="background1"/>
              </w:rPr>
              <w:fldChar w:fldCharType="end"/>
            </w:r>
          </w:p>
        </w:tc>
        <w:tc>
          <w:tcPr>
            <w:tcW w:w="595" w:type="dxa"/>
            <w:shd w:val="clear" w:color="auto" w:fill="00188F"/>
            <w:vAlign w:val="center"/>
          </w:tcPr>
          <w:p w14:paraId="04A6CCB8" w14:textId="77777777" w:rsidR="00E25108" w:rsidRPr="00CE5CC9" w:rsidRDefault="00E25108" w:rsidP="00AC6308">
            <w:pPr>
              <w:pStyle w:val="ProductList-OfferingBody"/>
              <w:ind w:left="-113"/>
              <w:jc w:val="center"/>
              <w:rPr>
                <w:color w:val="FFFFFF" w:themeColor="background1"/>
              </w:rPr>
            </w:pPr>
            <w:r w:rsidRPr="00CE5CC9">
              <w:rPr>
                <w:bCs/>
                <w:color w:val="FFFFFF" w:themeColor="background1"/>
              </w:rPr>
              <w:fldChar w:fldCharType="begin"/>
            </w:r>
            <w:r w:rsidRPr="00CE5CC9">
              <w:rPr>
                <w:bCs/>
                <w:color w:val="FFFFFF" w:themeColor="background1"/>
              </w:rPr>
              <w:instrText xml:space="preserve"> AutoTextList  \s NoStyle \t "соглашение Open License" </w:instrText>
            </w:r>
            <w:r w:rsidRPr="00CE5CC9">
              <w:rPr>
                <w:bCs/>
                <w:color w:val="FFFFFF" w:themeColor="background1"/>
              </w:rPr>
              <w:fldChar w:fldCharType="separate"/>
            </w:r>
            <w:r w:rsidRPr="00CE5CC9">
              <w:rPr>
                <w:bCs/>
                <w:color w:val="FFFFFF" w:themeColor="background1"/>
              </w:rPr>
              <w:t>OL</w:t>
            </w:r>
            <w:r w:rsidRPr="00CE5CC9">
              <w:rPr>
                <w:bCs/>
                <w:color w:val="FFFFFF" w:themeColor="background1"/>
              </w:rPr>
              <w:fldChar w:fldCharType="end"/>
            </w:r>
          </w:p>
        </w:tc>
        <w:tc>
          <w:tcPr>
            <w:tcW w:w="546" w:type="dxa"/>
            <w:shd w:val="clear" w:color="auto" w:fill="00188F"/>
            <w:vAlign w:val="center"/>
          </w:tcPr>
          <w:p w14:paraId="04A6CCB9" w14:textId="77777777" w:rsidR="00E25108" w:rsidRPr="00CE5CC9" w:rsidRDefault="00E25108" w:rsidP="00AC6308">
            <w:pPr>
              <w:pStyle w:val="ProductList-OfferingBody"/>
              <w:ind w:left="-113"/>
              <w:jc w:val="center"/>
              <w:rPr>
                <w:color w:val="FFFFFF" w:themeColor="background1"/>
              </w:rPr>
            </w:pPr>
            <w:r w:rsidRPr="00CE5CC9">
              <w:rPr>
                <w:bCs/>
                <w:color w:val="FFFFFF" w:themeColor="background1"/>
              </w:rPr>
              <w:fldChar w:fldCharType="begin"/>
            </w:r>
            <w:r w:rsidRPr="00CE5CC9">
              <w:rPr>
                <w:bCs/>
                <w:color w:val="FFFFFF" w:themeColor="background1"/>
              </w:rPr>
              <w:instrText xml:space="preserve"> AutoTextList  \s NoStyle \t "минимальный объем заказа в рамках программ Open "</w:instrText>
            </w:r>
            <w:r w:rsidRPr="00CE5CC9">
              <w:rPr>
                <w:bCs/>
                <w:color w:val="FFFFFF" w:themeColor="background1"/>
              </w:rPr>
              <w:fldChar w:fldCharType="separate"/>
            </w:r>
            <w:r w:rsidRPr="00CE5CC9">
              <w:rPr>
                <w:bCs/>
                <w:color w:val="FFFFFF" w:themeColor="background1"/>
              </w:rPr>
              <w:t>OM</w:t>
            </w:r>
            <w:r w:rsidRPr="00CE5CC9">
              <w:rPr>
                <w:bCs/>
                <w:color w:val="FFFFFF" w:themeColor="background1"/>
              </w:rPr>
              <w:fldChar w:fldCharType="end"/>
            </w:r>
          </w:p>
        </w:tc>
        <w:tc>
          <w:tcPr>
            <w:tcW w:w="645" w:type="dxa"/>
            <w:shd w:val="clear" w:color="auto" w:fill="00188F"/>
            <w:vAlign w:val="center"/>
          </w:tcPr>
          <w:p w14:paraId="04A6CCBA" w14:textId="77777777" w:rsidR="00E25108" w:rsidRPr="00CE5CC9" w:rsidRDefault="00E25108" w:rsidP="00AC6308">
            <w:pPr>
              <w:pStyle w:val="ProductList-OfferingBody"/>
              <w:ind w:left="-113"/>
              <w:jc w:val="center"/>
              <w:rPr>
                <w:bCs/>
                <w:color w:val="FFFFFF" w:themeColor="background1"/>
              </w:rPr>
            </w:pPr>
            <w:r w:rsidRPr="00CE5CC9">
              <w:rPr>
                <w:bCs/>
                <w:color w:val="FFFFFF" w:themeColor="background1"/>
              </w:rPr>
              <w:fldChar w:fldCharType="begin"/>
            </w:r>
            <w:r w:rsidRPr="00CE5CC9">
              <w:rPr>
                <w:bCs/>
                <w:color w:val="FFFFFF" w:themeColor="background1"/>
              </w:rPr>
              <w:instrText xml:space="preserve"> AutoTextList  \s NoStyle \t "соглашения Open Value и Open Value Subscription" </w:instrText>
            </w:r>
            <w:r w:rsidRPr="00CE5CC9">
              <w:rPr>
                <w:bCs/>
                <w:color w:val="FFFFFF" w:themeColor="background1"/>
              </w:rPr>
              <w:fldChar w:fldCharType="separate"/>
            </w:r>
            <w:r w:rsidRPr="00CE5CC9">
              <w:rPr>
                <w:bCs/>
                <w:color w:val="FFFFFF" w:themeColor="background1"/>
              </w:rPr>
              <w:t>OV/OVS</w:t>
            </w:r>
            <w:r w:rsidRPr="00CE5CC9">
              <w:rPr>
                <w:bCs/>
                <w:color w:val="FFFFFF" w:themeColor="background1"/>
              </w:rPr>
              <w:fldChar w:fldCharType="end"/>
            </w:r>
          </w:p>
        </w:tc>
        <w:tc>
          <w:tcPr>
            <w:tcW w:w="595" w:type="dxa"/>
            <w:shd w:val="clear" w:color="auto" w:fill="00188F"/>
            <w:vAlign w:val="center"/>
          </w:tcPr>
          <w:p w14:paraId="04A6CCBB" w14:textId="77777777" w:rsidR="00E25108" w:rsidRPr="009632E5" w:rsidRDefault="00E25108" w:rsidP="00AC6308">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CCBC" w14:textId="77777777" w:rsidR="00E25108" w:rsidRPr="00CE5CC9" w:rsidRDefault="00E25108" w:rsidP="00AC6308">
            <w:pPr>
              <w:pStyle w:val="ProductList-OfferingBody"/>
              <w:ind w:left="-113"/>
              <w:jc w:val="center"/>
              <w:rPr>
                <w:color w:val="FFFFFF" w:themeColor="background1"/>
              </w:rPr>
            </w:pPr>
            <w:r w:rsidRPr="00CE5CC9">
              <w:rPr>
                <w:bCs/>
                <w:color w:val="FFFFFF" w:themeColor="background1"/>
              </w:rPr>
              <w:fldChar w:fldCharType="begin"/>
            </w:r>
            <w:r w:rsidRPr="00CE5CC9">
              <w:rPr>
                <w:bCs/>
                <w:color w:val="FFFFFF" w:themeColor="background1"/>
              </w:rPr>
              <w:instrText xml:space="preserve"> AutoTextList  \s NoStyle \t "соглашение о регистрации Server Cloud "</w:instrText>
            </w:r>
            <w:r w:rsidRPr="00CE5CC9">
              <w:rPr>
                <w:bCs/>
                <w:color w:val="FFFFFF" w:themeColor="background1"/>
              </w:rPr>
              <w:fldChar w:fldCharType="separate"/>
            </w:r>
            <w:r w:rsidRPr="00CE5CC9">
              <w:rPr>
                <w:bCs/>
                <w:color w:val="FFFFFF" w:themeColor="background1"/>
              </w:rPr>
              <w:t>SCE</w:t>
            </w:r>
            <w:r w:rsidRPr="00CE5CC9">
              <w:rPr>
                <w:bCs/>
                <w:color w:val="FFFFFF" w:themeColor="background1"/>
              </w:rPr>
              <w:fldChar w:fldCharType="end"/>
            </w:r>
          </w:p>
        </w:tc>
      </w:tr>
      <w:tr w:rsidR="00AC6308" w14:paraId="04A6CCCC" w14:textId="77777777" w:rsidTr="003C3610">
        <w:tc>
          <w:tcPr>
            <w:tcW w:w="3060" w:type="dxa"/>
            <w:tcBorders>
              <w:top w:val="nil"/>
              <w:left w:val="nil"/>
              <w:bottom w:val="dashSmallGap" w:sz="4" w:space="0" w:color="BFBFBF" w:themeColor="background1" w:themeShade="BF"/>
              <w:right w:val="nil"/>
            </w:tcBorders>
          </w:tcPr>
          <w:p w14:paraId="04A6CCBE" w14:textId="77777777" w:rsidR="00AC6308" w:rsidRPr="004630B8" w:rsidRDefault="00AC6308" w:rsidP="00CD3F90">
            <w:pPr>
              <w:pStyle w:val="ProductList-Offering1"/>
              <w:rPr>
                <w:lang w:val="en-US"/>
              </w:rPr>
            </w:pPr>
            <w:bookmarkStart w:id="63" w:name="_Toc379797099"/>
            <w:bookmarkStart w:id="64" w:name="_Toc380513125"/>
            <w:bookmarkStart w:id="65" w:name="_Toc380655164"/>
            <w:bookmarkStart w:id="66" w:name="_Toc399853997"/>
            <w:r w:rsidRPr="004630B8">
              <w:rPr>
                <w:lang w:val="en-US"/>
              </w:rPr>
              <w:t>BizTalk Server 2013 R2 Branch Edition</w:t>
            </w:r>
            <w:bookmarkEnd w:id="63"/>
            <w:bookmarkEnd w:id="64"/>
            <w:bookmarkEnd w:id="65"/>
            <w:bookmarkEnd w:id="66"/>
            <w:r>
              <w:fldChar w:fldCharType="begin"/>
            </w:r>
            <w:r w:rsidRPr="004630B8">
              <w:rPr>
                <w:lang w:val="en-US"/>
              </w:rPr>
              <w:instrText>XE "BizTalk Server 2013 R2 Branch Edition"</w:instrText>
            </w:r>
            <w:r>
              <w:fldChar w:fldCharType="end"/>
            </w:r>
          </w:p>
        </w:tc>
        <w:tc>
          <w:tcPr>
            <w:tcW w:w="595" w:type="dxa"/>
            <w:tcBorders>
              <w:top w:val="nil"/>
              <w:left w:val="nil"/>
              <w:bottom w:val="dashSmallGap" w:sz="4" w:space="0" w:color="BFBFBF" w:themeColor="background1" w:themeShade="BF"/>
              <w:right w:val="nil"/>
            </w:tcBorders>
            <w:vAlign w:val="center"/>
          </w:tcPr>
          <w:p w14:paraId="04A6CCBF" w14:textId="77777777" w:rsidR="00AC6308" w:rsidRPr="005A0966" w:rsidRDefault="00AC6308" w:rsidP="00134DA1">
            <w:pPr>
              <w:pStyle w:val="ProductList-OfferingBody"/>
              <w:jc w:val="center"/>
            </w:pPr>
            <w:r>
              <w:t>6/14</w:t>
            </w:r>
          </w:p>
        </w:tc>
        <w:tc>
          <w:tcPr>
            <w:tcW w:w="595" w:type="dxa"/>
            <w:tcBorders>
              <w:top w:val="nil"/>
              <w:left w:val="nil"/>
              <w:bottom w:val="dashSmallGap" w:sz="4" w:space="0" w:color="BFBFBF" w:themeColor="background1" w:themeShade="BF"/>
              <w:right w:val="nil"/>
            </w:tcBorders>
            <w:vAlign w:val="center"/>
          </w:tcPr>
          <w:p w14:paraId="04A6CCC0" w14:textId="77777777" w:rsidR="00AC6308" w:rsidRPr="005A0966" w:rsidRDefault="00AC6308" w:rsidP="005A0966">
            <w:pPr>
              <w:pStyle w:val="ProductList-OfferingBody"/>
              <w:jc w:val="center"/>
            </w:pPr>
            <w:r>
              <w:t>25</w:t>
            </w:r>
          </w:p>
        </w:tc>
        <w:tc>
          <w:tcPr>
            <w:tcW w:w="596" w:type="dxa"/>
            <w:tcBorders>
              <w:top w:val="nil"/>
              <w:left w:val="nil"/>
              <w:bottom w:val="dashSmallGap" w:sz="4" w:space="0" w:color="BFBFBF" w:themeColor="background1" w:themeShade="BF"/>
              <w:right w:val="nil"/>
            </w:tcBorders>
            <w:vAlign w:val="center"/>
          </w:tcPr>
          <w:p w14:paraId="04A6CCC1" w14:textId="77777777" w:rsidR="00AC6308" w:rsidRPr="005A0966" w:rsidRDefault="00AC6308" w:rsidP="005A0966">
            <w:pPr>
              <w:pStyle w:val="ProductList-OfferingBody"/>
              <w:jc w:val="center"/>
            </w:pPr>
            <w:r>
              <w:t>38</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CCC2" w14:textId="77777777" w:rsidR="00AC6308" w:rsidRPr="005A0966" w:rsidRDefault="00AC6308" w:rsidP="005A0966">
            <w:pPr>
              <w:pStyle w:val="ProductList-OfferingBody"/>
              <w:jc w:val="center"/>
            </w:pPr>
            <w:r>
              <w:t>13</w:t>
            </w:r>
          </w:p>
        </w:tc>
        <w:tc>
          <w:tcPr>
            <w:tcW w:w="595" w:type="dxa"/>
            <w:tcBorders>
              <w:left w:val="single" w:sz="12" w:space="0" w:color="FFFFFF" w:themeColor="background1"/>
            </w:tcBorders>
            <w:shd w:val="clear" w:color="auto" w:fill="70AD47" w:themeFill="accent6"/>
            <w:vAlign w:val="center"/>
          </w:tcPr>
          <w:p w14:paraId="04A6CCC3" w14:textId="77777777" w:rsidR="00AC6308" w:rsidRPr="005A0966" w:rsidRDefault="00AC6308" w:rsidP="005A0966">
            <w:pPr>
              <w:pStyle w:val="ProductList-OfferingBody"/>
              <w:jc w:val="center"/>
            </w:pPr>
            <w:r>
              <w:t>25</w:t>
            </w:r>
          </w:p>
        </w:tc>
        <w:tc>
          <w:tcPr>
            <w:tcW w:w="642" w:type="dxa"/>
            <w:shd w:val="clear" w:color="auto" w:fill="70AD47" w:themeFill="accent6"/>
            <w:vAlign w:val="center"/>
          </w:tcPr>
          <w:p w14:paraId="04A6CCC4" w14:textId="77777777" w:rsidR="00AC6308" w:rsidRPr="00CE5CC9" w:rsidRDefault="00AC6308" w:rsidP="00AC6308">
            <w:pPr>
              <w:pStyle w:val="ProductList-OfferingBody"/>
              <w:jc w:val="center"/>
            </w:pPr>
            <w:r w:rsidRPr="00CE5CC9">
              <w:fldChar w:fldCharType="begin"/>
            </w:r>
            <w:r w:rsidRPr="00CE5CC9">
              <w:instrText xml:space="preserve"> AutoTextList  \sNoStyle\t "Additional Product"</w:instrText>
            </w:r>
            <w:r w:rsidRPr="00CE5CC9">
              <w:fldChar w:fldCharType="separate"/>
            </w:r>
            <w:r w:rsidRPr="00CE5CC9">
              <w:rPr>
                <w:b/>
              </w:rPr>
              <w:fldChar w:fldCharType="begin"/>
            </w:r>
            <w:r w:rsidRPr="00CE5CC9">
              <w:rPr>
                <w:b/>
              </w:rPr>
              <w:instrText xml:space="preserve"> AutoTextList  \s NoStyle \t "</w:instrText>
            </w:r>
            <w:r w:rsidRPr="00CE5CC9">
              <w:instrText>дополнительный продукт</w:instrText>
            </w:r>
            <w:r w:rsidRPr="00CE5CC9">
              <w:rPr>
                <w:b/>
              </w:rPr>
              <w:instrText xml:space="preserve">" </w:instrText>
            </w:r>
            <w:r w:rsidRPr="00CE5CC9">
              <w:rPr>
                <w:b/>
              </w:rPr>
              <w:fldChar w:fldCharType="separate"/>
            </w:r>
            <w:r w:rsidRPr="00CE5CC9">
              <w:rPr>
                <w:bCs/>
              </w:rPr>
              <w:t>A,</w:t>
            </w:r>
            <w:r w:rsidRPr="00CE5CC9">
              <w:rPr>
                <w:b/>
              </w:rPr>
              <w:fldChar w:fldCharType="end"/>
            </w:r>
            <w:r w:rsidRPr="00CE5CC9">
              <w:fldChar w:fldCharType="end"/>
            </w:r>
            <w:r w:rsidRPr="00CE5CC9">
              <w:rPr>
                <w:b/>
              </w:rPr>
              <w:fldChar w:fldCharType="begin"/>
            </w:r>
            <w:r w:rsidRPr="00CE5CC9">
              <w:rPr>
                <w:b/>
              </w:rPr>
              <w:instrText xml:space="preserve"> AutoTextList  \s NoStyle \t "</w:instrText>
            </w:r>
            <w:r w:rsidRPr="00CE5CC9">
              <w:instrText>платформа приложений</w:instrText>
            </w:r>
            <w:r w:rsidRPr="00CE5CC9">
              <w:rPr>
                <w:b/>
              </w:rPr>
              <w:instrText xml:space="preserve">" </w:instrText>
            </w:r>
            <w:r w:rsidRPr="00CE5CC9">
              <w:rPr>
                <w:b/>
              </w:rPr>
              <w:fldChar w:fldCharType="separate"/>
            </w:r>
            <w:r w:rsidRPr="00CE5CC9">
              <w:rPr>
                <w:bCs/>
              </w:rPr>
              <w:t>AP</w:t>
            </w:r>
            <w:r w:rsidRPr="00CE5CC9">
              <w:rPr>
                <w:b/>
              </w:rPr>
              <w:fldChar w:fldCharType="end"/>
            </w:r>
            <w:r w:rsidRPr="00CE5CC9">
              <w:t>,</w:t>
            </w:r>
            <w:r w:rsidRPr="00CE5CC9">
              <w:fldChar w:fldCharType="begin"/>
            </w:r>
            <w:r w:rsidRPr="00CE5CC9">
              <w:instrText xml:space="preserve"> AutoTextList  \sNoStyle\t "Industry Device"  </w:instrText>
            </w:r>
            <w:r w:rsidRPr="00CE5CC9">
              <w:fldChar w:fldCharType="separate"/>
            </w:r>
            <w:r w:rsidRPr="00CE5CC9">
              <w:t>ID</w:t>
            </w:r>
            <w:r w:rsidRPr="00CE5CC9">
              <w:fldChar w:fldCharType="end"/>
            </w:r>
          </w:p>
        </w:tc>
        <w:tc>
          <w:tcPr>
            <w:tcW w:w="549" w:type="dxa"/>
            <w:shd w:val="clear" w:color="auto" w:fill="70AD47" w:themeFill="accent6"/>
            <w:vAlign w:val="center"/>
          </w:tcPr>
          <w:p w14:paraId="04A6CCC5" w14:textId="77777777" w:rsidR="00AC6308" w:rsidRPr="00CE5CC9" w:rsidRDefault="00AC6308" w:rsidP="00AC6308">
            <w:pPr>
              <w:pStyle w:val="ProductList-OfferingBody"/>
              <w:ind w:left="-88"/>
              <w:jc w:val="center"/>
              <w:rPr>
                <w:bCs/>
              </w:rPr>
            </w:pPr>
            <w:r w:rsidRPr="00CE5CC9">
              <w:fldChar w:fldCharType="begin"/>
            </w:r>
            <w:r w:rsidRPr="00CE5CC9">
              <w:instrText xml:space="preserve"> AutoTextList  \sNoStyle\t "Additional Product"</w:instrText>
            </w:r>
            <w:r w:rsidRPr="00CE5CC9">
              <w:fldChar w:fldCharType="separate"/>
            </w:r>
            <w:r w:rsidRPr="00CE5CC9">
              <w:rPr>
                <w:b/>
              </w:rPr>
              <w:fldChar w:fldCharType="begin"/>
            </w:r>
            <w:r w:rsidRPr="00CE5CC9">
              <w:rPr>
                <w:b/>
              </w:rPr>
              <w:instrText xml:space="preserve"> AutoTextList  \s NoStyle \t "</w:instrText>
            </w:r>
            <w:r w:rsidRPr="00CE5CC9">
              <w:instrText>дополнительный продукт</w:instrText>
            </w:r>
            <w:r w:rsidRPr="00CE5CC9">
              <w:rPr>
                <w:b/>
              </w:rPr>
              <w:instrText xml:space="preserve">" </w:instrText>
            </w:r>
            <w:r w:rsidRPr="00CE5CC9">
              <w:rPr>
                <w:b/>
              </w:rPr>
              <w:fldChar w:fldCharType="separate"/>
            </w:r>
            <w:r w:rsidRPr="00CE5CC9">
              <w:rPr>
                <w:bCs/>
              </w:rPr>
              <w:t xml:space="preserve">A </w:t>
            </w:r>
            <w:r w:rsidRPr="00CE5CC9">
              <w:rPr>
                <w:bCs/>
              </w:rPr>
              <w:fldChar w:fldCharType="end"/>
            </w:r>
            <w:r w:rsidRPr="00CE5CC9">
              <w:rPr>
                <w:bCs/>
              </w:rPr>
              <w:fldChar w:fldCharType="end"/>
            </w:r>
          </w:p>
        </w:tc>
        <w:tc>
          <w:tcPr>
            <w:tcW w:w="596" w:type="dxa"/>
            <w:shd w:val="clear" w:color="auto" w:fill="70AD47" w:themeFill="accent6"/>
            <w:vAlign w:val="center"/>
          </w:tcPr>
          <w:p w14:paraId="04A6CCC6" w14:textId="77777777" w:rsidR="00AC6308" w:rsidRPr="005A0966" w:rsidRDefault="00AC6308" w:rsidP="005A0966">
            <w:pPr>
              <w:pStyle w:val="ProductList-OfferingBody"/>
              <w:jc w:val="center"/>
            </w:pPr>
          </w:p>
        </w:tc>
        <w:tc>
          <w:tcPr>
            <w:tcW w:w="595" w:type="dxa"/>
            <w:shd w:val="clear" w:color="auto" w:fill="70AD47" w:themeFill="accent6"/>
            <w:vAlign w:val="center"/>
          </w:tcPr>
          <w:p w14:paraId="04A6CCC7" w14:textId="77777777" w:rsidR="00AC6308" w:rsidRPr="005A0966" w:rsidRDefault="00AC6308" w:rsidP="005A0966">
            <w:pPr>
              <w:pStyle w:val="ProductList-OfferingBody"/>
              <w:jc w:val="center"/>
            </w:pPr>
          </w:p>
        </w:tc>
        <w:tc>
          <w:tcPr>
            <w:tcW w:w="546" w:type="dxa"/>
            <w:shd w:val="clear" w:color="auto" w:fill="70AD47" w:themeFill="accent6"/>
            <w:vAlign w:val="center"/>
          </w:tcPr>
          <w:p w14:paraId="04A6CCC8" w14:textId="77777777" w:rsidR="00AC6308" w:rsidRPr="00CE5CC9" w:rsidRDefault="00AC6308" w:rsidP="00AC6308">
            <w:pPr>
              <w:pStyle w:val="ProductList-OfferingBody"/>
              <w:jc w:val="center"/>
              <w:rPr>
                <w:bCs/>
              </w:rPr>
            </w:pPr>
            <w:r w:rsidRPr="00CE5CC9">
              <w:rPr>
                <w:bCs/>
              </w:rPr>
              <w:fldChar w:fldCharType="begin"/>
            </w:r>
            <w:r w:rsidRPr="00CE5CC9">
              <w:rPr>
                <w:bCs/>
              </w:rPr>
              <w:instrText xml:space="preserve"> AutoTextList  \s NoStyle \t "</w:instrText>
            </w:r>
            <w:r w:rsidRPr="00CE5CC9">
              <w:rPr>
                <w:bCs/>
                <w:u w:val="single"/>
              </w:rPr>
              <w:instrText>Open License и Open Value</w:instrText>
            </w:r>
            <w:r w:rsidRPr="00CE5CC9">
              <w:rPr>
                <w:bCs/>
              </w:rPr>
              <w:instrText>"</w:instrText>
            </w:r>
            <w:r w:rsidRPr="00CE5CC9">
              <w:rPr>
                <w:bCs/>
              </w:rPr>
              <w:fldChar w:fldCharType="separate"/>
            </w:r>
            <w:r w:rsidRPr="00CE5CC9">
              <w:rPr>
                <w:bCs/>
              </w:rPr>
              <w:t>OF</w:t>
            </w:r>
            <w:r w:rsidRPr="00CE5CC9">
              <w:rPr>
                <w:bCs/>
              </w:rPr>
              <w:fldChar w:fldCharType="end"/>
            </w:r>
          </w:p>
        </w:tc>
        <w:tc>
          <w:tcPr>
            <w:tcW w:w="645" w:type="dxa"/>
            <w:shd w:val="clear" w:color="auto" w:fill="70AD47" w:themeFill="accent6"/>
            <w:vAlign w:val="center"/>
          </w:tcPr>
          <w:p w14:paraId="04A6CCC9" w14:textId="77777777" w:rsidR="00AC6308" w:rsidRPr="00CE5CC9" w:rsidRDefault="00AC6308" w:rsidP="00AC6308">
            <w:pPr>
              <w:pStyle w:val="ProductList-OfferingBody"/>
              <w:ind w:left="-88"/>
              <w:jc w:val="center"/>
              <w:rPr>
                <w:bCs/>
              </w:rPr>
            </w:pPr>
            <w:r w:rsidRPr="00CE5CC9">
              <w:rPr>
                <w:bCs/>
              </w:rPr>
              <w:fldChar w:fldCharType="begin"/>
            </w:r>
            <w:r w:rsidRPr="00CE5CC9">
              <w:rPr>
                <w:bCs/>
              </w:rPr>
              <w:instrText xml:space="preserve"> AutoTextList  \s NoStyle \t “для части организации в рамках Open Value” </w:instrText>
            </w:r>
            <w:r w:rsidRPr="00CE5CC9">
              <w:rPr>
                <w:bCs/>
              </w:rPr>
              <w:fldChar w:fldCharType="separate"/>
            </w:r>
            <w:r w:rsidRPr="00CE5CC9">
              <w:rPr>
                <w:bCs/>
              </w:rPr>
              <w:t xml:space="preserve">P </w:t>
            </w:r>
            <w:r w:rsidRPr="00CE5CC9">
              <w:rPr>
                <w:bCs/>
              </w:rPr>
              <w:fldChar w:fldCharType="end"/>
            </w:r>
          </w:p>
        </w:tc>
        <w:tc>
          <w:tcPr>
            <w:tcW w:w="595" w:type="dxa"/>
            <w:shd w:val="clear" w:color="auto" w:fill="70AD47" w:themeFill="accent6"/>
            <w:vAlign w:val="center"/>
          </w:tcPr>
          <w:p w14:paraId="04A6CCCA" w14:textId="77777777" w:rsidR="00AC6308" w:rsidRPr="00CE5CC9" w:rsidRDefault="00AC6308" w:rsidP="00AC6308">
            <w:pPr>
              <w:pStyle w:val="ProductList-OfferingBody"/>
              <w:jc w:val="center"/>
            </w:pPr>
          </w:p>
        </w:tc>
        <w:tc>
          <w:tcPr>
            <w:tcW w:w="596" w:type="dxa"/>
            <w:shd w:val="clear" w:color="auto" w:fill="70AD47" w:themeFill="accent6"/>
            <w:vAlign w:val="center"/>
          </w:tcPr>
          <w:p w14:paraId="04A6CCCB" w14:textId="77777777" w:rsidR="00AC6308" w:rsidRPr="00CE5CC9" w:rsidRDefault="00AC6308" w:rsidP="00AC6308">
            <w:pPr>
              <w:pStyle w:val="ProductList-OfferingBody"/>
              <w:jc w:val="center"/>
              <w:rPr>
                <w:bCs/>
              </w:rPr>
            </w:pPr>
            <w:r w:rsidRPr="00CE5CC9">
              <w:rPr>
                <w:bCs/>
              </w:rPr>
              <w:fldChar w:fldCharType="begin"/>
            </w:r>
            <w:r w:rsidRPr="00CE5CC9">
              <w:rPr>
                <w:bCs/>
              </w:rPr>
              <w:instrText xml:space="preserve"> AutoTextList  \s NoStyle \t "серверные продукты и продукты-средства " </w:instrText>
            </w:r>
            <w:r w:rsidRPr="00CE5CC9">
              <w:rPr>
                <w:bCs/>
              </w:rPr>
              <w:fldChar w:fldCharType="separate"/>
            </w:r>
            <w:r w:rsidRPr="00CE5CC9">
              <w:rPr>
                <w:bCs/>
              </w:rPr>
              <w:t>SP</w:t>
            </w:r>
            <w:r w:rsidRPr="00CE5CC9">
              <w:rPr>
                <w:bCs/>
              </w:rPr>
              <w:fldChar w:fldCharType="end"/>
            </w:r>
          </w:p>
        </w:tc>
      </w:tr>
      <w:tr w:rsidR="00E25108" w14:paraId="04A6CCDB" w14:textId="77777777" w:rsidTr="003C3610">
        <w:tc>
          <w:tcPr>
            <w:tcW w:w="3060" w:type="dxa"/>
            <w:tcBorders>
              <w:top w:val="dashSmallGap" w:sz="4" w:space="0" w:color="BFBFBF" w:themeColor="background1" w:themeShade="BF"/>
              <w:left w:val="nil"/>
              <w:bottom w:val="dashSmallGap" w:sz="4" w:space="0" w:color="BFBFBF" w:themeColor="background1" w:themeShade="BF"/>
              <w:right w:val="nil"/>
            </w:tcBorders>
          </w:tcPr>
          <w:p w14:paraId="04A6CCCD" w14:textId="77777777" w:rsidR="00E25108" w:rsidRDefault="00E25108" w:rsidP="00C05A53">
            <w:pPr>
              <w:pStyle w:val="ProductList-Offering1"/>
            </w:pPr>
            <w:bookmarkStart w:id="67" w:name="_Toc379797100"/>
            <w:bookmarkStart w:id="68" w:name="_Toc380513126"/>
            <w:bookmarkStart w:id="69" w:name="_Toc380655165"/>
            <w:bookmarkStart w:id="70" w:name="_Toc399853998"/>
            <w:r>
              <w:t>BizTalk Server 2013 R2 Branch IDC</w:t>
            </w:r>
            <w:bookmarkEnd w:id="67"/>
            <w:bookmarkEnd w:id="68"/>
            <w:bookmarkEnd w:id="69"/>
            <w:bookmarkEnd w:id="70"/>
            <w:r>
              <w:fldChar w:fldCharType="begin"/>
            </w:r>
            <w:r>
              <w:instrText>XE "BizTalk Server 2013 R2 Branch IDC"</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CCE" w14:textId="77777777" w:rsidR="00E25108" w:rsidRPr="005A0966" w:rsidRDefault="00E25108" w:rsidP="00134DA1">
            <w:pPr>
              <w:pStyle w:val="ProductList-OfferingBody"/>
              <w:jc w:val="center"/>
            </w:pPr>
            <w:r>
              <w:t>6/14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CCF" w14:textId="77777777" w:rsidR="00E25108" w:rsidRPr="005A0966" w:rsidRDefault="00E25108" w:rsidP="005A0966">
            <w:pPr>
              <w:pStyle w:val="ProductList-OfferingBody"/>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CD0" w14:textId="77777777" w:rsidR="00E25108" w:rsidRPr="005A0966" w:rsidRDefault="00E25108" w:rsidP="005A0966">
            <w:pPr>
              <w:pStyle w:val="ProductList-OfferingBody"/>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CD1" w14:textId="77777777" w:rsidR="00E25108" w:rsidRPr="005A0966" w:rsidRDefault="00E25108" w:rsidP="005A0966">
            <w:pPr>
              <w:pStyle w:val="ProductList-OfferingBody"/>
              <w:jc w:val="center"/>
            </w:pPr>
          </w:p>
        </w:tc>
        <w:tc>
          <w:tcPr>
            <w:tcW w:w="595" w:type="dxa"/>
            <w:tcBorders>
              <w:left w:val="single" w:sz="12" w:space="0" w:color="FFFFFF" w:themeColor="background1"/>
            </w:tcBorders>
            <w:shd w:val="clear" w:color="auto" w:fill="BFBFBF" w:themeFill="background1" w:themeFillShade="BF"/>
            <w:vAlign w:val="center"/>
          </w:tcPr>
          <w:p w14:paraId="04A6CCD2" w14:textId="77777777" w:rsidR="00E25108" w:rsidRPr="005A0966" w:rsidRDefault="00E25108" w:rsidP="005A0966">
            <w:pPr>
              <w:pStyle w:val="ProductList-OfferingBody"/>
              <w:jc w:val="center"/>
            </w:pPr>
          </w:p>
        </w:tc>
        <w:tc>
          <w:tcPr>
            <w:tcW w:w="642" w:type="dxa"/>
            <w:shd w:val="clear" w:color="auto" w:fill="70AD47" w:themeFill="accent6"/>
            <w:vAlign w:val="center"/>
          </w:tcPr>
          <w:p w14:paraId="04A6CCD3" w14:textId="77777777" w:rsidR="00E25108" w:rsidRPr="00CE5CC9" w:rsidRDefault="00E25108" w:rsidP="00AC6308">
            <w:pPr>
              <w:pStyle w:val="ProductList-OfferingBody"/>
              <w:jc w:val="center"/>
            </w:pPr>
            <w:r w:rsidRPr="00CE5CC9">
              <w:fldChar w:fldCharType="begin"/>
            </w:r>
            <w:r w:rsidRPr="00CE5CC9">
              <w:instrText xml:space="preserve"> AutoTextList  \sNoStyle\t "Industry Device"  </w:instrText>
            </w:r>
            <w:r w:rsidRPr="00CE5CC9">
              <w:fldChar w:fldCharType="separate"/>
            </w:r>
            <w:r w:rsidRPr="00CE5CC9">
              <w:t>ID</w:t>
            </w:r>
            <w:r w:rsidRPr="00CE5CC9">
              <w:fldChar w:fldCharType="end"/>
            </w:r>
          </w:p>
        </w:tc>
        <w:tc>
          <w:tcPr>
            <w:tcW w:w="549" w:type="dxa"/>
            <w:shd w:val="clear" w:color="auto" w:fill="BFBFBF" w:themeFill="background1" w:themeFillShade="BF"/>
            <w:vAlign w:val="center"/>
          </w:tcPr>
          <w:p w14:paraId="04A6CCD4" w14:textId="77777777" w:rsidR="00E25108" w:rsidRPr="00CE5CC9" w:rsidRDefault="00E25108" w:rsidP="00AC6308">
            <w:pPr>
              <w:pStyle w:val="ProductList-OfferingBody"/>
              <w:jc w:val="center"/>
            </w:pPr>
          </w:p>
        </w:tc>
        <w:tc>
          <w:tcPr>
            <w:tcW w:w="596" w:type="dxa"/>
            <w:shd w:val="clear" w:color="auto" w:fill="BFBFBF" w:themeFill="background1" w:themeFillShade="BF"/>
            <w:vAlign w:val="center"/>
          </w:tcPr>
          <w:p w14:paraId="04A6CCD5" w14:textId="77777777" w:rsidR="00E25108" w:rsidRPr="005A0966" w:rsidRDefault="00E25108" w:rsidP="005A0966">
            <w:pPr>
              <w:pStyle w:val="ProductList-OfferingBody"/>
              <w:jc w:val="center"/>
            </w:pPr>
          </w:p>
        </w:tc>
        <w:tc>
          <w:tcPr>
            <w:tcW w:w="595" w:type="dxa"/>
            <w:shd w:val="clear" w:color="auto" w:fill="BFBFBF" w:themeFill="background1" w:themeFillShade="BF"/>
            <w:vAlign w:val="center"/>
          </w:tcPr>
          <w:p w14:paraId="04A6CCD6" w14:textId="77777777" w:rsidR="00E25108" w:rsidRPr="005A0966" w:rsidRDefault="00E25108" w:rsidP="005A0966">
            <w:pPr>
              <w:pStyle w:val="ProductList-OfferingBody"/>
              <w:jc w:val="center"/>
            </w:pPr>
          </w:p>
        </w:tc>
        <w:tc>
          <w:tcPr>
            <w:tcW w:w="546" w:type="dxa"/>
            <w:shd w:val="clear" w:color="auto" w:fill="BFBFBF" w:themeFill="background1" w:themeFillShade="BF"/>
            <w:vAlign w:val="center"/>
          </w:tcPr>
          <w:p w14:paraId="04A6CCD7" w14:textId="77777777" w:rsidR="00E25108" w:rsidRPr="005A0966" w:rsidRDefault="00E25108" w:rsidP="005A0966">
            <w:pPr>
              <w:pStyle w:val="ProductList-OfferingBody"/>
              <w:jc w:val="center"/>
            </w:pPr>
          </w:p>
        </w:tc>
        <w:tc>
          <w:tcPr>
            <w:tcW w:w="645" w:type="dxa"/>
            <w:shd w:val="clear" w:color="auto" w:fill="BFBFBF" w:themeFill="background1" w:themeFillShade="BF"/>
            <w:vAlign w:val="center"/>
          </w:tcPr>
          <w:p w14:paraId="04A6CCD8" w14:textId="77777777" w:rsidR="00E25108" w:rsidRPr="005A0966" w:rsidRDefault="00E25108" w:rsidP="005A0966">
            <w:pPr>
              <w:pStyle w:val="ProductList-OfferingBody"/>
              <w:jc w:val="center"/>
            </w:pPr>
          </w:p>
        </w:tc>
        <w:tc>
          <w:tcPr>
            <w:tcW w:w="595" w:type="dxa"/>
            <w:shd w:val="clear" w:color="auto" w:fill="BFBFBF" w:themeFill="background1" w:themeFillShade="BF"/>
            <w:vAlign w:val="center"/>
          </w:tcPr>
          <w:p w14:paraId="04A6CCD9" w14:textId="77777777" w:rsidR="00E25108" w:rsidRPr="005A0966" w:rsidRDefault="00E25108" w:rsidP="005A0966">
            <w:pPr>
              <w:pStyle w:val="ProductList-OfferingBody"/>
              <w:jc w:val="center"/>
            </w:pPr>
          </w:p>
        </w:tc>
        <w:tc>
          <w:tcPr>
            <w:tcW w:w="596" w:type="dxa"/>
            <w:shd w:val="clear" w:color="auto" w:fill="BFBFBF" w:themeFill="background1" w:themeFillShade="BF"/>
            <w:vAlign w:val="center"/>
          </w:tcPr>
          <w:p w14:paraId="04A6CCDA" w14:textId="77777777" w:rsidR="00E25108" w:rsidRPr="005A0966" w:rsidRDefault="00E25108" w:rsidP="005A0966">
            <w:pPr>
              <w:pStyle w:val="ProductList-OfferingBody"/>
              <w:jc w:val="center"/>
            </w:pPr>
          </w:p>
        </w:tc>
      </w:tr>
      <w:tr w:rsidR="00E25108" w14:paraId="04A6CCEA" w14:textId="77777777" w:rsidTr="003C3610">
        <w:tc>
          <w:tcPr>
            <w:tcW w:w="3060" w:type="dxa"/>
            <w:tcBorders>
              <w:top w:val="dashSmallGap" w:sz="4" w:space="0" w:color="BFBFBF" w:themeColor="background1" w:themeShade="BF"/>
              <w:left w:val="nil"/>
              <w:bottom w:val="dashSmallGap" w:sz="4" w:space="0" w:color="BFBFBF" w:themeColor="background1" w:themeShade="BF"/>
              <w:right w:val="nil"/>
            </w:tcBorders>
          </w:tcPr>
          <w:p w14:paraId="04A6CCDC" w14:textId="77777777" w:rsidR="00E25108" w:rsidRDefault="00E25108" w:rsidP="004947AF">
            <w:pPr>
              <w:pStyle w:val="ProductList-Offering1"/>
            </w:pPr>
            <w:bookmarkStart w:id="71" w:name="_Toc399853999"/>
            <w:r>
              <w:t>BizTalk Server 2013 R2 Developer</w:t>
            </w:r>
            <w:bookmarkEnd w:id="71"/>
            <w:r>
              <w:fldChar w:fldCharType="begin"/>
            </w:r>
            <w:r>
              <w:instrText>XE "BizTalk Server 2013 R2 Developer"</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CDD" w14:textId="77777777" w:rsidR="00E25108" w:rsidRDefault="00E25108" w:rsidP="00C36DBB">
            <w:pPr>
              <w:pStyle w:val="ProductList-OfferingBody"/>
              <w:jc w:val="center"/>
            </w:pPr>
            <w:r>
              <w:t>6/14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CDE" w14:textId="77777777" w:rsidR="00E25108" w:rsidRDefault="00E25108" w:rsidP="005A0966">
            <w:pPr>
              <w:pStyle w:val="ProductList-OfferingBody"/>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CDF" w14:textId="77777777" w:rsidR="00E25108" w:rsidRDefault="00E25108" w:rsidP="005A0966">
            <w:pPr>
              <w:pStyle w:val="ProductList-OfferingBody"/>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CE0" w14:textId="77777777" w:rsidR="00E25108" w:rsidRDefault="00E25108" w:rsidP="005A0966">
            <w:pPr>
              <w:pStyle w:val="ProductList-OfferingBody"/>
              <w:jc w:val="center"/>
            </w:pPr>
          </w:p>
        </w:tc>
        <w:tc>
          <w:tcPr>
            <w:tcW w:w="595" w:type="dxa"/>
            <w:tcBorders>
              <w:left w:val="single" w:sz="12" w:space="0" w:color="FFFFFF" w:themeColor="background1"/>
            </w:tcBorders>
            <w:shd w:val="clear" w:color="auto" w:fill="BFBFBF" w:themeFill="background1" w:themeFillShade="BF"/>
            <w:vAlign w:val="center"/>
          </w:tcPr>
          <w:p w14:paraId="04A6CCE1" w14:textId="77777777" w:rsidR="00E25108" w:rsidRDefault="00E25108" w:rsidP="005A0966">
            <w:pPr>
              <w:pStyle w:val="ProductList-OfferingBody"/>
              <w:jc w:val="center"/>
            </w:pPr>
          </w:p>
        </w:tc>
        <w:tc>
          <w:tcPr>
            <w:tcW w:w="642" w:type="dxa"/>
            <w:shd w:val="clear" w:color="auto" w:fill="70AD47" w:themeFill="accent6"/>
            <w:vAlign w:val="center"/>
          </w:tcPr>
          <w:p w14:paraId="04A6CCE2" w14:textId="77777777" w:rsidR="00E25108" w:rsidRPr="00CE5CC9" w:rsidRDefault="00E25108" w:rsidP="00AC6308">
            <w:pPr>
              <w:pStyle w:val="ProductList-OfferingBody"/>
              <w:jc w:val="center"/>
            </w:pPr>
            <w:r w:rsidRPr="00CE5CC9">
              <w:fldChar w:fldCharType="begin"/>
            </w:r>
            <w:r w:rsidRPr="00CE5CC9">
              <w:instrText xml:space="preserve"> AutoTextList  \sNoStyle\t "Industry Device"  </w:instrText>
            </w:r>
            <w:r w:rsidRPr="00CE5CC9">
              <w:fldChar w:fldCharType="separate"/>
            </w:r>
            <w:r w:rsidRPr="00CE5CC9">
              <w:t>ID</w:t>
            </w:r>
            <w:r w:rsidRPr="00CE5CC9">
              <w:fldChar w:fldCharType="end"/>
            </w:r>
          </w:p>
        </w:tc>
        <w:tc>
          <w:tcPr>
            <w:tcW w:w="549" w:type="dxa"/>
            <w:shd w:val="clear" w:color="auto" w:fill="BFBFBF" w:themeFill="background1" w:themeFillShade="BF"/>
            <w:vAlign w:val="center"/>
          </w:tcPr>
          <w:p w14:paraId="04A6CCE3" w14:textId="77777777" w:rsidR="00E25108" w:rsidRPr="00CE5CC9" w:rsidRDefault="00E25108" w:rsidP="00AC6308">
            <w:pPr>
              <w:pStyle w:val="ProductList-OfferingBody"/>
              <w:jc w:val="center"/>
            </w:pPr>
          </w:p>
        </w:tc>
        <w:tc>
          <w:tcPr>
            <w:tcW w:w="596" w:type="dxa"/>
            <w:shd w:val="clear" w:color="auto" w:fill="70AD47" w:themeFill="accent6"/>
            <w:vAlign w:val="center"/>
          </w:tcPr>
          <w:p w14:paraId="04A6CCE4" w14:textId="77777777" w:rsidR="00E25108" w:rsidRDefault="00E25108" w:rsidP="005A0966">
            <w:pPr>
              <w:pStyle w:val="ProductList-OfferingBody"/>
              <w:jc w:val="center"/>
            </w:pPr>
          </w:p>
        </w:tc>
        <w:tc>
          <w:tcPr>
            <w:tcW w:w="595" w:type="dxa"/>
            <w:shd w:val="clear" w:color="auto" w:fill="BFBFBF" w:themeFill="background1" w:themeFillShade="BF"/>
            <w:vAlign w:val="center"/>
          </w:tcPr>
          <w:p w14:paraId="04A6CCE5" w14:textId="77777777" w:rsidR="00E25108" w:rsidRPr="005A0966" w:rsidRDefault="00E25108" w:rsidP="005A0966">
            <w:pPr>
              <w:pStyle w:val="ProductList-OfferingBody"/>
              <w:jc w:val="center"/>
            </w:pPr>
          </w:p>
        </w:tc>
        <w:tc>
          <w:tcPr>
            <w:tcW w:w="546" w:type="dxa"/>
            <w:shd w:val="clear" w:color="auto" w:fill="BFBFBF" w:themeFill="background1" w:themeFillShade="BF"/>
            <w:vAlign w:val="center"/>
          </w:tcPr>
          <w:p w14:paraId="04A6CCE6" w14:textId="77777777" w:rsidR="00E25108" w:rsidRPr="005A0966" w:rsidRDefault="00E25108" w:rsidP="005A0966">
            <w:pPr>
              <w:pStyle w:val="ProductList-OfferingBody"/>
              <w:jc w:val="center"/>
            </w:pPr>
          </w:p>
        </w:tc>
        <w:tc>
          <w:tcPr>
            <w:tcW w:w="645" w:type="dxa"/>
            <w:shd w:val="clear" w:color="auto" w:fill="BFBFBF" w:themeFill="background1" w:themeFillShade="BF"/>
            <w:vAlign w:val="center"/>
          </w:tcPr>
          <w:p w14:paraId="04A6CCE7" w14:textId="77777777" w:rsidR="00E25108" w:rsidRPr="005A0966" w:rsidRDefault="00E25108" w:rsidP="005A0966">
            <w:pPr>
              <w:pStyle w:val="ProductList-OfferingBody"/>
              <w:jc w:val="center"/>
            </w:pPr>
          </w:p>
        </w:tc>
        <w:tc>
          <w:tcPr>
            <w:tcW w:w="595" w:type="dxa"/>
            <w:shd w:val="clear" w:color="auto" w:fill="BFBFBF" w:themeFill="background1" w:themeFillShade="BF"/>
            <w:vAlign w:val="center"/>
          </w:tcPr>
          <w:p w14:paraId="04A6CCE8" w14:textId="77777777" w:rsidR="00E25108" w:rsidRPr="005A0966" w:rsidRDefault="00E25108" w:rsidP="005A0966">
            <w:pPr>
              <w:pStyle w:val="ProductList-OfferingBody"/>
              <w:jc w:val="center"/>
            </w:pPr>
          </w:p>
        </w:tc>
        <w:tc>
          <w:tcPr>
            <w:tcW w:w="596" w:type="dxa"/>
            <w:shd w:val="clear" w:color="auto" w:fill="BFBFBF" w:themeFill="background1" w:themeFillShade="BF"/>
            <w:vAlign w:val="center"/>
          </w:tcPr>
          <w:p w14:paraId="04A6CCE9" w14:textId="77777777" w:rsidR="00E25108" w:rsidRPr="005A0966" w:rsidRDefault="00E25108" w:rsidP="005A0966">
            <w:pPr>
              <w:pStyle w:val="ProductList-OfferingBody"/>
              <w:jc w:val="center"/>
            </w:pPr>
          </w:p>
        </w:tc>
      </w:tr>
      <w:tr w:rsidR="00AC6308" w14:paraId="04A6CCF9" w14:textId="77777777" w:rsidTr="003C3610">
        <w:tc>
          <w:tcPr>
            <w:tcW w:w="3060" w:type="dxa"/>
            <w:tcBorders>
              <w:top w:val="dashSmallGap" w:sz="4" w:space="0" w:color="BFBFBF" w:themeColor="background1" w:themeShade="BF"/>
              <w:left w:val="nil"/>
              <w:bottom w:val="dashSmallGap" w:sz="4" w:space="0" w:color="BFBFBF" w:themeColor="background1" w:themeShade="BF"/>
              <w:right w:val="nil"/>
            </w:tcBorders>
          </w:tcPr>
          <w:p w14:paraId="04A6CCEB" w14:textId="77777777" w:rsidR="00AC6308" w:rsidRDefault="00AC6308" w:rsidP="00C05A53">
            <w:pPr>
              <w:pStyle w:val="ProductList-Offering1"/>
            </w:pPr>
            <w:bookmarkStart w:id="72" w:name="_Toc379797101"/>
            <w:bookmarkStart w:id="73" w:name="_Toc380513127"/>
            <w:bookmarkStart w:id="74" w:name="_Toc380655166"/>
            <w:bookmarkStart w:id="75" w:name="_Toc399854000"/>
            <w:r>
              <w:t>BizTalk Server 2013 R2 Enterprise Edition</w:t>
            </w:r>
            <w:bookmarkEnd w:id="72"/>
            <w:bookmarkEnd w:id="73"/>
            <w:bookmarkEnd w:id="74"/>
            <w:bookmarkEnd w:id="75"/>
            <w:r>
              <w:fldChar w:fldCharType="begin"/>
            </w:r>
            <w:r>
              <w:instrText>XE "BizTalk Server 2013 R2 Enterprise Edition"</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CEC" w14:textId="77777777" w:rsidR="00AC6308" w:rsidRPr="005A0966" w:rsidRDefault="00AC6308" w:rsidP="00134DA1">
            <w:pPr>
              <w:pStyle w:val="ProductList-OfferingBody"/>
              <w:jc w:val="center"/>
            </w:pPr>
            <w:r>
              <w:t>6/14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CED" w14:textId="77777777" w:rsidR="00AC6308" w:rsidRPr="005A0966" w:rsidRDefault="00AC6308" w:rsidP="005A0966">
            <w:pPr>
              <w:pStyle w:val="ProductList-OfferingBody"/>
              <w:jc w:val="center"/>
            </w:pPr>
            <w:r>
              <w:t>200</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CEE" w14:textId="77777777" w:rsidR="00AC6308" w:rsidRPr="005A0966" w:rsidRDefault="00AC6308" w:rsidP="005A0966">
            <w:pPr>
              <w:pStyle w:val="ProductList-OfferingBody"/>
              <w:jc w:val="center"/>
            </w:pPr>
            <w:r>
              <w:t>300</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CEF" w14:textId="77777777" w:rsidR="00AC6308" w:rsidRPr="005A0966" w:rsidRDefault="00AC6308" w:rsidP="005A0966">
            <w:pPr>
              <w:pStyle w:val="ProductList-OfferingBody"/>
              <w:jc w:val="center"/>
            </w:pPr>
            <w:r>
              <w:t>100</w:t>
            </w:r>
          </w:p>
        </w:tc>
        <w:tc>
          <w:tcPr>
            <w:tcW w:w="595" w:type="dxa"/>
            <w:tcBorders>
              <w:left w:val="single" w:sz="12" w:space="0" w:color="FFFFFF" w:themeColor="background1"/>
            </w:tcBorders>
            <w:shd w:val="clear" w:color="auto" w:fill="70AD47" w:themeFill="accent6"/>
            <w:vAlign w:val="center"/>
          </w:tcPr>
          <w:p w14:paraId="04A6CCF0" w14:textId="77777777" w:rsidR="00AC6308" w:rsidRPr="005A0966" w:rsidRDefault="00AC6308" w:rsidP="005A0966">
            <w:pPr>
              <w:pStyle w:val="ProductList-OfferingBody"/>
              <w:jc w:val="center"/>
            </w:pPr>
            <w:r>
              <w:t>200</w:t>
            </w:r>
          </w:p>
        </w:tc>
        <w:tc>
          <w:tcPr>
            <w:tcW w:w="642" w:type="dxa"/>
            <w:shd w:val="clear" w:color="auto" w:fill="70AD47" w:themeFill="accent6"/>
            <w:vAlign w:val="center"/>
          </w:tcPr>
          <w:p w14:paraId="04A6CCF1" w14:textId="77777777" w:rsidR="00AC6308" w:rsidRPr="00CE5CC9" w:rsidRDefault="00AC6308" w:rsidP="00AC6308">
            <w:pPr>
              <w:pStyle w:val="ProductList-OfferingBody"/>
              <w:jc w:val="center"/>
            </w:pPr>
            <w:r w:rsidRPr="00CE5CC9">
              <w:fldChar w:fldCharType="begin"/>
            </w:r>
            <w:r w:rsidRPr="00CE5CC9">
              <w:instrText xml:space="preserve"> AutoTextList  \sNoStyle\t "Additional Product"</w:instrText>
            </w:r>
            <w:r w:rsidRPr="00CE5CC9">
              <w:fldChar w:fldCharType="separate"/>
            </w:r>
            <w:r w:rsidRPr="00CE5CC9">
              <w:fldChar w:fldCharType="begin"/>
            </w:r>
            <w:r w:rsidRPr="00CE5CC9">
              <w:instrText xml:space="preserve"> AutoTextList  \sNoStyle\t "Additional Product"</w:instrText>
            </w:r>
            <w:r w:rsidRPr="00CE5CC9">
              <w:fldChar w:fldCharType="separate"/>
            </w:r>
            <w:r w:rsidRPr="00CE5CC9">
              <w:rPr>
                <w:b/>
              </w:rPr>
              <w:fldChar w:fldCharType="begin"/>
            </w:r>
            <w:r w:rsidRPr="00CE5CC9">
              <w:rPr>
                <w:b/>
              </w:rPr>
              <w:instrText xml:space="preserve"> AutoTextList  \s NoStyle \t "</w:instrText>
            </w:r>
            <w:r w:rsidRPr="00CE5CC9">
              <w:instrText>дополнительный продукт</w:instrText>
            </w:r>
            <w:r w:rsidRPr="00CE5CC9">
              <w:rPr>
                <w:b/>
              </w:rPr>
              <w:instrText xml:space="preserve">" </w:instrText>
            </w:r>
            <w:r w:rsidRPr="00CE5CC9">
              <w:rPr>
                <w:b/>
              </w:rPr>
              <w:fldChar w:fldCharType="separate"/>
            </w:r>
            <w:r w:rsidRPr="00CE5CC9">
              <w:rPr>
                <w:bCs/>
              </w:rPr>
              <w:t xml:space="preserve"> A,</w:t>
            </w:r>
            <w:r w:rsidRPr="00CE5CC9">
              <w:rPr>
                <w:b/>
              </w:rPr>
              <w:fldChar w:fldCharType="end"/>
            </w:r>
            <w:r w:rsidRPr="00CE5CC9">
              <w:fldChar w:fldCharType="end"/>
            </w:r>
            <w:r w:rsidRPr="00CE5CC9">
              <w:fldChar w:fldCharType="end"/>
            </w:r>
            <w:r w:rsidRPr="00CE5CC9">
              <w:rPr>
                <w:bCs/>
              </w:rPr>
              <w:fldChar w:fldCharType="begin"/>
            </w:r>
            <w:r w:rsidRPr="00CE5CC9">
              <w:rPr>
                <w:bCs/>
              </w:rPr>
              <w:instrText xml:space="preserve"> AutoTextList  \s NoStyle \t "платформа приложений" </w:instrText>
            </w:r>
            <w:r w:rsidRPr="00CE5CC9">
              <w:rPr>
                <w:bCs/>
              </w:rPr>
              <w:fldChar w:fldCharType="separate"/>
            </w:r>
            <w:r w:rsidRPr="00CE5CC9">
              <w:rPr>
                <w:bCs/>
              </w:rPr>
              <w:t>AP</w:t>
            </w:r>
            <w:r w:rsidRPr="00CE5CC9">
              <w:rPr>
                <w:bCs/>
              </w:rPr>
              <w:fldChar w:fldCharType="end"/>
            </w:r>
          </w:p>
        </w:tc>
        <w:tc>
          <w:tcPr>
            <w:tcW w:w="549" w:type="dxa"/>
            <w:shd w:val="clear" w:color="auto" w:fill="70AD47" w:themeFill="accent6"/>
            <w:vAlign w:val="center"/>
          </w:tcPr>
          <w:p w14:paraId="04A6CCF2" w14:textId="77777777" w:rsidR="00AC6308" w:rsidRPr="00CE5CC9" w:rsidRDefault="00AC6308" w:rsidP="00AC6308">
            <w:pPr>
              <w:pStyle w:val="ProductList-OfferingBody"/>
              <w:ind w:left="-88"/>
              <w:jc w:val="center"/>
              <w:rPr>
                <w:bCs/>
              </w:rPr>
            </w:pPr>
            <w:r w:rsidRPr="00CE5CC9">
              <w:fldChar w:fldCharType="begin"/>
            </w:r>
            <w:r w:rsidRPr="00CE5CC9">
              <w:instrText xml:space="preserve"> AutoTextList  \sNoStyle\t "Additional Product"</w:instrText>
            </w:r>
            <w:r w:rsidRPr="00CE5CC9">
              <w:fldChar w:fldCharType="separate"/>
            </w:r>
            <w:r w:rsidRPr="00CE5CC9">
              <w:rPr>
                <w:b/>
              </w:rPr>
              <w:fldChar w:fldCharType="begin"/>
            </w:r>
            <w:r w:rsidRPr="00CE5CC9">
              <w:rPr>
                <w:b/>
              </w:rPr>
              <w:instrText xml:space="preserve"> AutoTextList  \s NoStyle \t "</w:instrText>
            </w:r>
            <w:r w:rsidRPr="00CE5CC9">
              <w:instrText>дополнительный продукт</w:instrText>
            </w:r>
            <w:r w:rsidRPr="00CE5CC9">
              <w:rPr>
                <w:b/>
              </w:rPr>
              <w:instrText xml:space="preserve">" </w:instrText>
            </w:r>
            <w:r w:rsidRPr="00CE5CC9">
              <w:rPr>
                <w:b/>
              </w:rPr>
              <w:fldChar w:fldCharType="separate"/>
            </w:r>
            <w:r w:rsidRPr="00CE5CC9">
              <w:rPr>
                <w:bCs/>
              </w:rPr>
              <w:t xml:space="preserve">A </w:t>
            </w:r>
            <w:r w:rsidRPr="00CE5CC9">
              <w:rPr>
                <w:bCs/>
              </w:rPr>
              <w:fldChar w:fldCharType="end"/>
            </w:r>
            <w:r w:rsidRPr="00CE5CC9">
              <w:rPr>
                <w:bCs/>
              </w:rPr>
              <w:fldChar w:fldCharType="end"/>
            </w:r>
          </w:p>
        </w:tc>
        <w:tc>
          <w:tcPr>
            <w:tcW w:w="596" w:type="dxa"/>
            <w:shd w:val="clear" w:color="auto" w:fill="70AD47" w:themeFill="accent6"/>
            <w:vAlign w:val="center"/>
          </w:tcPr>
          <w:p w14:paraId="04A6CCF3" w14:textId="77777777" w:rsidR="00AC6308" w:rsidRPr="005A0966" w:rsidRDefault="00AC6308" w:rsidP="005A0966">
            <w:pPr>
              <w:pStyle w:val="ProductList-OfferingBody"/>
              <w:jc w:val="center"/>
            </w:pPr>
            <w:r>
              <w:t xml:space="preserve"> </w:t>
            </w:r>
          </w:p>
        </w:tc>
        <w:tc>
          <w:tcPr>
            <w:tcW w:w="595" w:type="dxa"/>
            <w:shd w:val="clear" w:color="auto" w:fill="70AD47" w:themeFill="accent6"/>
            <w:vAlign w:val="center"/>
          </w:tcPr>
          <w:p w14:paraId="04A6CCF4" w14:textId="77777777" w:rsidR="00AC6308" w:rsidRPr="005A0966" w:rsidRDefault="00AC6308" w:rsidP="005A0966">
            <w:pPr>
              <w:pStyle w:val="ProductList-OfferingBody"/>
              <w:jc w:val="center"/>
            </w:pPr>
          </w:p>
        </w:tc>
        <w:tc>
          <w:tcPr>
            <w:tcW w:w="546" w:type="dxa"/>
            <w:shd w:val="clear" w:color="auto" w:fill="70AD47" w:themeFill="accent6"/>
            <w:vAlign w:val="center"/>
          </w:tcPr>
          <w:p w14:paraId="04A6CCF5" w14:textId="77777777" w:rsidR="00AC6308" w:rsidRPr="00CE5CC9" w:rsidRDefault="00AC6308" w:rsidP="00AC6308">
            <w:pPr>
              <w:pStyle w:val="ProductList-OfferingBody"/>
              <w:jc w:val="center"/>
              <w:rPr>
                <w:bCs/>
              </w:rPr>
            </w:pPr>
            <w:r w:rsidRPr="00CE5CC9">
              <w:rPr>
                <w:bCs/>
              </w:rPr>
              <w:fldChar w:fldCharType="begin"/>
            </w:r>
            <w:r w:rsidRPr="00CE5CC9">
              <w:rPr>
                <w:bCs/>
              </w:rPr>
              <w:instrText xml:space="preserve"> AutoTextList  \s NoStyle \t "</w:instrText>
            </w:r>
            <w:r w:rsidRPr="00CE5CC9">
              <w:rPr>
                <w:bCs/>
                <w:u w:val="single"/>
              </w:rPr>
              <w:instrText>Open License и Open Value</w:instrText>
            </w:r>
            <w:r w:rsidRPr="00CE5CC9">
              <w:rPr>
                <w:bCs/>
              </w:rPr>
              <w:instrText>"</w:instrText>
            </w:r>
            <w:r w:rsidRPr="00CE5CC9">
              <w:rPr>
                <w:bCs/>
              </w:rPr>
              <w:fldChar w:fldCharType="separate"/>
            </w:r>
            <w:r w:rsidRPr="00CE5CC9">
              <w:rPr>
                <w:bCs/>
              </w:rPr>
              <w:t>OF</w:t>
            </w:r>
            <w:r w:rsidRPr="00CE5CC9">
              <w:rPr>
                <w:bCs/>
              </w:rPr>
              <w:fldChar w:fldCharType="end"/>
            </w:r>
          </w:p>
        </w:tc>
        <w:tc>
          <w:tcPr>
            <w:tcW w:w="645" w:type="dxa"/>
            <w:shd w:val="clear" w:color="auto" w:fill="70AD47" w:themeFill="accent6"/>
            <w:vAlign w:val="center"/>
          </w:tcPr>
          <w:p w14:paraId="04A6CCF6" w14:textId="77777777" w:rsidR="00AC6308" w:rsidRPr="00CE5CC9" w:rsidRDefault="00AC6308" w:rsidP="00AC6308">
            <w:pPr>
              <w:pStyle w:val="ProductList-OfferingBody"/>
              <w:ind w:left="-88"/>
              <w:jc w:val="center"/>
              <w:rPr>
                <w:bCs/>
              </w:rPr>
            </w:pPr>
            <w:r w:rsidRPr="00CE5CC9">
              <w:rPr>
                <w:bCs/>
              </w:rPr>
              <w:fldChar w:fldCharType="begin"/>
            </w:r>
            <w:r w:rsidRPr="00CE5CC9">
              <w:rPr>
                <w:bCs/>
              </w:rPr>
              <w:instrText xml:space="preserve"> AutoTextList  \s NoStyle \t “для части организации в рамках Open Value” </w:instrText>
            </w:r>
            <w:r w:rsidRPr="00CE5CC9">
              <w:rPr>
                <w:bCs/>
              </w:rPr>
              <w:fldChar w:fldCharType="separate"/>
            </w:r>
            <w:r w:rsidRPr="00CE5CC9">
              <w:rPr>
                <w:bCs/>
              </w:rPr>
              <w:t xml:space="preserve">P </w:t>
            </w:r>
            <w:r w:rsidRPr="00CE5CC9">
              <w:rPr>
                <w:bCs/>
              </w:rPr>
              <w:fldChar w:fldCharType="end"/>
            </w:r>
          </w:p>
        </w:tc>
        <w:tc>
          <w:tcPr>
            <w:tcW w:w="595" w:type="dxa"/>
            <w:shd w:val="clear" w:color="auto" w:fill="70AD47" w:themeFill="accent6"/>
            <w:vAlign w:val="center"/>
          </w:tcPr>
          <w:p w14:paraId="04A6CCF7" w14:textId="77777777" w:rsidR="00AC6308" w:rsidRPr="00CE5CC9" w:rsidRDefault="00AC6308" w:rsidP="00AC6308">
            <w:pPr>
              <w:pStyle w:val="ProductList-OfferingBody"/>
              <w:jc w:val="center"/>
            </w:pPr>
          </w:p>
        </w:tc>
        <w:tc>
          <w:tcPr>
            <w:tcW w:w="596" w:type="dxa"/>
            <w:shd w:val="clear" w:color="auto" w:fill="70AD47" w:themeFill="accent6"/>
            <w:vAlign w:val="center"/>
          </w:tcPr>
          <w:p w14:paraId="04A6CCF8" w14:textId="77777777" w:rsidR="00AC6308" w:rsidRPr="00CE5CC9" w:rsidRDefault="00AC6308" w:rsidP="00AC6308">
            <w:pPr>
              <w:pStyle w:val="ProductList-OfferingBody"/>
              <w:jc w:val="center"/>
              <w:rPr>
                <w:bCs/>
              </w:rPr>
            </w:pPr>
            <w:r w:rsidRPr="00CE5CC9">
              <w:rPr>
                <w:bCs/>
              </w:rPr>
              <w:fldChar w:fldCharType="begin"/>
            </w:r>
            <w:r w:rsidRPr="00CE5CC9">
              <w:rPr>
                <w:bCs/>
              </w:rPr>
              <w:instrText xml:space="preserve"> AutoTextList  \s NoStyle \t "серверные продукты и продукты-средства " </w:instrText>
            </w:r>
            <w:r w:rsidRPr="00CE5CC9">
              <w:rPr>
                <w:bCs/>
              </w:rPr>
              <w:fldChar w:fldCharType="separate"/>
            </w:r>
            <w:r w:rsidRPr="00CE5CC9">
              <w:rPr>
                <w:bCs/>
              </w:rPr>
              <w:t>SP</w:t>
            </w:r>
            <w:r w:rsidRPr="00CE5CC9">
              <w:rPr>
                <w:bCs/>
              </w:rPr>
              <w:fldChar w:fldCharType="end"/>
            </w:r>
          </w:p>
        </w:tc>
      </w:tr>
      <w:tr w:rsidR="00AC6308" w14:paraId="04A6CD08" w14:textId="77777777" w:rsidTr="003C3610">
        <w:tc>
          <w:tcPr>
            <w:tcW w:w="3060" w:type="dxa"/>
            <w:tcBorders>
              <w:top w:val="dashSmallGap" w:sz="4" w:space="0" w:color="BFBFBF" w:themeColor="background1" w:themeShade="BF"/>
              <w:left w:val="nil"/>
              <w:bottom w:val="dashSmallGap" w:sz="4" w:space="0" w:color="BFBFBF" w:themeColor="background1" w:themeShade="BF"/>
              <w:right w:val="nil"/>
            </w:tcBorders>
          </w:tcPr>
          <w:p w14:paraId="04A6CCFA" w14:textId="77777777" w:rsidR="00AC6308" w:rsidRDefault="00AC6308" w:rsidP="00C05A53">
            <w:pPr>
              <w:pStyle w:val="ProductList-Offering1"/>
            </w:pPr>
            <w:bookmarkStart w:id="76" w:name="_Toc379797102"/>
            <w:bookmarkStart w:id="77" w:name="_Toc380513128"/>
            <w:bookmarkStart w:id="78" w:name="_Toc380655167"/>
            <w:bookmarkStart w:id="79" w:name="_Toc399854001"/>
            <w:r>
              <w:t>BizTalk Server 2013 R2 Standard Edition</w:t>
            </w:r>
            <w:bookmarkEnd w:id="76"/>
            <w:bookmarkEnd w:id="77"/>
            <w:bookmarkEnd w:id="78"/>
            <w:bookmarkEnd w:id="79"/>
            <w:r>
              <w:fldChar w:fldCharType="begin"/>
            </w:r>
            <w:r>
              <w:instrText>XE "BizTalk Server 2013 R2 Standard Edition"</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CFB" w14:textId="77777777" w:rsidR="00AC6308" w:rsidRPr="005A0966" w:rsidRDefault="00AC6308" w:rsidP="00134DA1">
            <w:pPr>
              <w:pStyle w:val="ProductList-OfferingBody"/>
              <w:jc w:val="center"/>
            </w:pPr>
            <w:r>
              <w:t>6/14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CFC" w14:textId="77777777" w:rsidR="00AC6308" w:rsidRPr="005A0966" w:rsidRDefault="00AC6308" w:rsidP="005A0966">
            <w:pPr>
              <w:pStyle w:val="ProductList-OfferingBody"/>
              <w:jc w:val="center"/>
            </w:pPr>
            <w:r>
              <w:t>50</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CFD" w14:textId="77777777" w:rsidR="00AC6308" w:rsidRPr="005A0966" w:rsidRDefault="00AC6308" w:rsidP="005A0966">
            <w:pPr>
              <w:pStyle w:val="ProductList-OfferingBody"/>
              <w:jc w:val="center"/>
            </w:pPr>
            <w:r>
              <w:t>75</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CFE" w14:textId="77777777" w:rsidR="00AC6308" w:rsidRPr="005A0966" w:rsidRDefault="00AC6308" w:rsidP="005A0966">
            <w:pPr>
              <w:pStyle w:val="ProductList-OfferingBody"/>
              <w:jc w:val="center"/>
            </w:pPr>
            <w:r>
              <w:t>25</w:t>
            </w:r>
          </w:p>
        </w:tc>
        <w:tc>
          <w:tcPr>
            <w:tcW w:w="595" w:type="dxa"/>
            <w:tcBorders>
              <w:left w:val="single" w:sz="12" w:space="0" w:color="FFFFFF" w:themeColor="background1"/>
            </w:tcBorders>
            <w:shd w:val="clear" w:color="auto" w:fill="70AD47" w:themeFill="accent6"/>
            <w:vAlign w:val="center"/>
          </w:tcPr>
          <w:p w14:paraId="04A6CCFF" w14:textId="77777777" w:rsidR="00AC6308" w:rsidRPr="005A0966" w:rsidRDefault="00AC6308" w:rsidP="005A0966">
            <w:pPr>
              <w:pStyle w:val="ProductList-OfferingBody"/>
              <w:jc w:val="center"/>
            </w:pPr>
            <w:r>
              <w:t>50</w:t>
            </w:r>
          </w:p>
        </w:tc>
        <w:tc>
          <w:tcPr>
            <w:tcW w:w="642" w:type="dxa"/>
            <w:shd w:val="clear" w:color="auto" w:fill="70AD47" w:themeFill="accent6"/>
            <w:vAlign w:val="center"/>
          </w:tcPr>
          <w:p w14:paraId="04A6CD00" w14:textId="77777777" w:rsidR="00AC6308" w:rsidRPr="00CE5CC9" w:rsidRDefault="00AC6308" w:rsidP="00AC6308">
            <w:pPr>
              <w:pStyle w:val="ProductList-OfferingBody"/>
              <w:jc w:val="center"/>
            </w:pPr>
            <w:r w:rsidRPr="00CE5CC9">
              <w:fldChar w:fldCharType="begin"/>
            </w:r>
            <w:r w:rsidRPr="00CE5CC9">
              <w:instrText xml:space="preserve"> AutoTextList  \sNoStyle\t "Additional Product"</w:instrText>
            </w:r>
            <w:r w:rsidRPr="00CE5CC9">
              <w:fldChar w:fldCharType="separate"/>
            </w:r>
            <w:r w:rsidRPr="00CE5CC9">
              <w:fldChar w:fldCharType="begin"/>
            </w:r>
            <w:r w:rsidRPr="00CE5CC9">
              <w:instrText xml:space="preserve"> AutoTextList  \sNoStyle\t "Additional Product"</w:instrText>
            </w:r>
            <w:r w:rsidRPr="00CE5CC9">
              <w:fldChar w:fldCharType="separate"/>
            </w:r>
            <w:r w:rsidRPr="00CE5CC9">
              <w:rPr>
                <w:b/>
              </w:rPr>
              <w:fldChar w:fldCharType="begin"/>
            </w:r>
            <w:r w:rsidRPr="00CE5CC9">
              <w:rPr>
                <w:b/>
              </w:rPr>
              <w:instrText xml:space="preserve"> AutoTextList  \s NoStyle \t "</w:instrText>
            </w:r>
            <w:r w:rsidRPr="00CE5CC9">
              <w:instrText>дополнительный продукт</w:instrText>
            </w:r>
            <w:r w:rsidRPr="00CE5CC9">
              <w:rPr>
                <w:b/>
              </w:rPr>
              <w:instrText xml:space="preserve">" </w:instrText>
            </w:r>
            <w:r w:rsidRPr="00CE5CC9">
              <w:rPr>
                <w:b/>
              </w:rPr>
              <w:fldChar w:fldCharType="separate"/>
            </w:r>
            <w:r w:rsidRPr="00CE5CC9">
              <w:rPr>
                <w:bCs/>
              </w:rPr>
              <w:t xml:space="preserve"> A,</w:t>
            </w:r>
            <w:r w:rsidRPr="00CE5CC9">
              <w:rPr>
                <w:b/>
              </w:rPr>
              <w:fldChar w:fldCharType="end"/>
            </w:r>
            <w:r w:rsidRPr="00CE5CC9">
              <w:fldChar w:fldCharType="end"/>
            </w:r>
            <w:r w:rsidRPr="00CE5CC9">
              <w:fldChar w:fldCharType="end"/>
            </w:r>
            <w:r w:rsidRPr="00CE5CC9">
              <w:rPr>
                <w:bCs/>
              </w:rPr>
              <w:fldChar w:fldCharType="begin"/>
            </w:r>
            <w:r w:rsidRPr="00CE5CC9">
              <w:rPr>
                <w:bCs/>
              </w:rPr>
              <w:instrText xml:space="preserve"> AutoTextList  \s NoStyle \t "платформа приложений" </w:instrText>
            </w:r>
            <w:r w:rsidRPr="00CE5CC9">
              <w:rPr>
                <w:bCs/>
              </w:rPr>
              <w:fldChar w:fldCharType="separate"/>
            </w:r>
            <w:r w:rsidRPr="00CE5CC9">
              <w:rPr>
                <w:bCs/>
              </w:rPr>
              <w:t>AP</w:t>
            </w:r>
            <w:r w:rsidRPr="00CE5CC9">
              <w:rPr>
                <w:bCs/>
              </w:rPr>
              <w:fldChar w:fldCharType="end"/>
            </w:r>
          </w:p>
        </w:tc>
        <w:tc>
          <w:tcPr>
            <w:tcW w:w="549" w:type="dxa"/>
            <w:shd w:val="clear" w:color="auto" w:fill="70AD47" w:themeFill="accent6"/>
            <w:vAlign w:val="center"/>
          </w:tcPr>
          <w:p w14:paraId="04A6CD01" w14:textId="77777777" w:rsidR="00AC6308" w:rsidRPr="00CE5CC9" w:rsidRDefault="00AC6308" w:rsidP="00AC6308">
            <w:pPr>
              <w:pStyle w:val="ProductList-OfferingBody"/>
              <w:ind w:left="-88"/>
              <w:jc w:val="center"/>
              <w:rPr>
                <w:bCs/>
              </w:rPr>
            </w:pPr>
            <w:r w:rsidRPr="00CE5CC9">
              <w:fldChar w:fldCharType="begin"/>
            </w:r>
            <w:r w:rsidRPr="00CE5CC9">
              <w:instrText xml:space="preserve"> AutoTextList  \sNoStyle\t "Additional Product"</w:instrText>
            </w:r>
            <w:r w:rsidRPr="00CE5CC9">
              <w:fldChar w:fldCharType="separate"/>
            </w:r>
            <w:r w:rsidRPr="00CE5CC9">
              <w:rPr>
                <w:b/>
              </w:rPr>
              <w:fldChar w:fldCharType="begin"/>
            </w:r>
            <w:r w:rsidRPr="00CE5CC9">
              <w:rPr>
                <w:b/>
              </w:rPr>
              <w:instrText xml:space="preserve"> AutoTextList  \s NoStyle \t "</w:instrText>
            </w:r>
            <w:r w:rsidRPr="00CE5CC9">
              <w:instrText>дополнительный продукт</w:instrText>
            </w:r>
            <w:r w:rsidRPr="00CE5CC9">
              <w:rPr>
                <w:b/>
              </w:rPr>
              <w:instrText xml:space="preserve">" </w:instrText>
            </w:r>
            <w:r w:rsidRPr="00CE5CC9">
              <w:rPr>
                <w:b/>
              </w:rPr>
              <w:fldChar w:fldCharType="separate"/>
            </w:r>
            <w:r w:rsidRPr="00CE5CC9">
              <w:rPr>
                <w:bCs/>
              </w:rPr>
              <w:t xml:space="preserve">A </w:t>
            </w:r>
            <w:r w:rsidRPr="00CE5CC9">
              <w:rPr>
                <w:bCs/>
              </w:rPr>
              <w:fldChar w:fldCharType="end"/>
            </w:r>
            <w:r w:rsidRPr="00CE5CC9">
              <w:rPr>
                <w:bCs/>
              </w:rPr>
              <w:fldChar w:fldCharType="end"/>
            </w:r>
          </w:p>
        </w:tc>
        <w:tc>
          <w:tcPr>
            <w:tcW w:w="596" w:type="dxa"/>
            <w:shd w:val="clear" w:color="auto" w:fill="70AD47" w:themeFill="accent6"/>
            <w:vAlign w:val="center"/>
          </w:tcPr>
          <w:p w14:paraId="04A6CD02" w14:textId="77777777" w:rsidR="00AC6308" w:rsidRPr="005A0966" w:rsidRDefault="00AC6308" w:rsidP="005A0966">
            <w:pPr>
              <w:pStyle w:val="ProductList-OfferingBody"/>
              <w:jc w:val="center"/>
            </w:pPr>
          </w:p>
        </w:tc>
        <w:tc>
          <w:tcPr>
            <w:tcW w:w="595" w:type="dxa"/>
            <w:shd w:val="clear" w:color="auto" w:fill="70AD47" w:themeFill="accent6"/>
            <w:vAlign w:val="center"/>
          </w:tcPr>
          <w:p w14:paraId="04A6CD03" w14:textId="77777777" w:rsidR="00AC6308" w:rsidRPr="005A0966" w:rsidRDefault="00AC6308" w:rsidP="005A0966">
            <w:pPr>
              <w:pStyle w:val="ProductList-OfferingBody"/>
              <w:jc w:val="center"/>
            </w:pPr>
          </w:p>
        </w:tc>
        <w:tc>
          <w:tcPr>
            <w:tcW w:w="546" w:type="dxa"/>
            <w:shd w:val="clear" w:color="auto" w:fill="70AD47" w:themeFill="accent6"/>
            <w:vAlign w:val="center"/>
          </w:tcPr>
          <w:p w14:paraId="04A6CD04" w14:textId="77777777" w:rsidR="00AC6308" w:rsidRPr="00CE5CC9" w:rsidRDefault="00AC6308" w:rsidP="00AC6308">
            <w:pPr>
              <w:pStyle w:val="ProductList-OfferingBody"/>
              <w:jc w:val="center"/>
              <w:rPr>
                <w:bCs/>
              </w:rPr>
            </w:pPr>
            <w:r w:rsidRPr="00CE5CC9">
              <w:rPr>
                <w:bCs/>
              </w:rPr>
              <w:fldChar w:fldCharType="begin"/>
            </w:r>
            <w:r w:rsidRPr="00CE5CC9">
              <w:rPr>
                <w:bCs/>
              </w:rPr>
              <w:instrText xml:space="preserve"> AutoTextList  \s NoStyle \t "</w:instrText>
            </w:r>
            <w:r w:rsidRPr="00CE5CC9">
              <w:rPr>
                <w:bCs/>
                <w:u w:val="single"/>
              </w:rPr>
              <w:instrText>Open License и Open Value</w:instrText>
            </w:r>
            <w:r w:rsidRPr="00CE5CC9">
              <w:rPr>
                <w:bCs/>
              </w:rPr>
              <w:instrText>"</w:instrText>
            </w:r>
            <w:r w:rsidRPr="00CE5CC9">
              <w:rPr>
                <w:bCs/>
              </w:rPr>
              <w:fldChar w:fldCharType="separate"/>
            </w:r>
            <w:r w:rsidRPr="00CE5CC9">
              <w:rPr>
                <w:bCs/>
              </w:rPr>
              <w:t>OF</w:t>
            </w:r>
            <w:r w:rsidRPr="00CE5CC9">
              <w:rPr>
                <w:bCs/>
              </w:rPr>
              <w:fldChar w:fldCharType="end"/>
            </w:r>
          </w:p>
        </w:tc>
        <w:tc>
          <w:tcPr>
            <w:tcW w:w="645" w:type="dxa"/>
            <w:shd w:val="clear" w:color="auto" w:fill="70AD47" w:themeFill="accent6"/>
            <w:vAlign w:val="center"/>
          </w:tcPr>
          <w:p w14:paraId="04A6CD05" w14:textId="77777777" w:rsidR="00AC6308" w:rsidRPr="00CE5CC9" w:rsidRDefault="00AC6308" w:rsidP="00AC6308">
            <w:pPr>
              <w:pStyle w:val="ProductList-OfferingBody"/>
              <w:ind w:left="-88"/>
              <w:jc w:val="center"/>
              <w:rPr>
                <w:bCs/>
              </w:rPr>
            </w:pPr>
            <w:r w:rsidRPr="00CE5CC9">
              <w:rPr>
                <w:bCs/>
              </w:rPr>
              <w:fldChar w:fldCharType="begin"/>
            </w:r>
            <w:r w:rsidRPr="00CE5CC9">
              <w:rPr>
                <w:bCs/>
              </w:rPr>
              <w:instrText xml:space="preserve"> AutoTextList  \s NoStyle \t “для части организации в рамках Open Value” </w:instrText>
            </w:r>
            <w:r w:rsidRPr="00CE5CC9">
              <w:rPr>
                <w:bCs/>
              </w:rPr>
              <w:fldChar w:fldCharType="separate"/>
            </w:r>
            <w:r w:rsidRPr="00CE5CC9">
              <w:rPr>
                <w:bCs/>
              </w:rPr>
              <w:t xml:space="preserve">P </w:t>
            </w:r>
            <w:r w:rsidRPr="00CE5CC9">
              <w:rPr>
                <w:bCs/>
              </w:rPr>
              <w:fldChar w:fldCharType="end"/>
            </w:r>
          </w:p>
        </w:tc>
        <w:tc>
          <w:tcPr>
            <w:tcW w:w="595" w:type="dxa"/>
            <w:shd w:val="clear" w:color="auto" w:fill="70AD47" w:themeFill="accent6"/>
            <w:vAlign w:val="center"/>
          </w:tcPr>
          <w:p w14:paraId="04A6CD06" w14:textId="77777777" w:rsidR="00AC6308" w:rsidRPr="00CE5CC9" w:rsidRDefault="00AC6308" w:rsidP="00AC6308">
            <w:pPr>
              <w:pStyle w:val="ProductList-OfferingBody"/>
              <w:jc w:val="center"/>
            </w:pPr>
          </w:p>
        </w:tc>
        <w:tc>
          <w:tcPr>
            <w:tcW w:w="596" w:type="dxa"/>
            <w:shd w:val="clear" w:color="auto" w:fill="70AD47" w:themeFill="accent6"/>
            <w:vAlign w:val="center"/>
          </w:tcPr>
          <w:p w14:paraId="04A6CD07" w14:textId="77777777" w:rsidR="00AC6308" w:rsidRPr="00CE5CC9" w:rsidRDefault="00AC6308" w:rsidP="00AC6308">
            <w:pPr>
              <w:pStyle w:val="ProductList-OfferingBody"/>
              <w:jc w:val="center"/>
              <w:rPr>
                <w:bCs/>
              </w:rPr>
            </w:pPr>
            <w:r w:rsidRPr="00CE5CC9">
              <w:rPr>
                <w:bCs/>
              </w:rPr>
              <w:fldChar w:fldCharType="begin"/>
            </w:r>
            <w:r w:rsidRPr="00CE5CC9">
              <w:rPr>
                <w:bCs/>
              </w:rPr>
              <w:instrText xml:space="preserve"> AutoTextList  \s NoStyle \t "серверные продукты и продукты-средства " </w:instrText>
            </w:r>
            <w:r w:rsidRPr="00CE5CC9">
              <w:rPr>
                <w:bCs/>
              </w:rPr>
              <w:fldChar w:fldCharType="separate"/>
            </w:r>
            <w:r w:rsidRPr="00CE5CC9">
              <w:rPr>
                <w:bCs/>
              </w:rPr>
              <w:t>SP</w:t>
            </w:r>
            <w:r w:rsidRPr="00CE5CC9">
              <w:rPr>
                <w:bCs/>
              </w:rPr>
              <w:fldChar w:fldCharType="end"/>
            </w:r>
          </w:p>
        </w:tc>
      </w:tr>
      <w:tr w:rsidR="00E25108" w14:paraId="04A6CD17" w14:textId="77777777" w:rsidTr="003C3610">
        <w:tc>
          <w:tcPr>
            <w:tcW w:w="3060" w:type="dxa"/>
            <w:tcBorders>
              <w:top w:val="dashSmallGap" w:sz="4" w:space="0" w:color="BFBFBF" w:themeColor="background1" w:themeShade="BF"/>
              <w:left w:val="nil"/>
              <w:bottom w:val="nil"/>
              <w:right w:val="nil"/>
            </w:tcBorders>
          </w:tcPr>
          <w:p w14:paraId="04A6CD09" w14:textId="77777777" w:rsidR="00E25108" w:rsidRDefault="00E25108" w:rsidP="00C05A53">
            <w:pPr>
              <w:pStyle w:val="ProductList-Offering1"/>
            </w:pPr>
            <w:bookmarkStart w:id="80" w:name="_Toc379797103"/>
            <w:bookmarkStart w:id="81" w:name="_Toc380513129"/>
            <w:bookmarkStart w:id="82" w:name="_Toc380655168"/>
            <w:bookmarkStart w:id="83" w:name="_Toc399854002"/>
            <w:r>
              <w:t>BizTalk Server 2013 R2 Standard Edition</w:t>
            </w:r>
            <w:r>
              <w:fldChar w:fldCharType="begin"/>
            </w:r>
            <w:r>
              <w:instrText>XE "BizTalk Server 2013 R2 Standard Edition"</w:instrText>
            </w:r>
            <w:r>
              <w:fldChar w:fldCharType="end"/>
            </w:r>
            <w:r>
              <w:t xml:space="preserve"> IDC</w:t>
            </w:r>
            <w:bookmarkEnd w:id="80"/>
            <w:bookmarkEnd w:id="81"/>
            <w:bookmarkEnd w:id="82"/>
            <w:bookmarkEnd w:id="83"/>
            <w:r>
              <w:fldChar w:fldCharType="begin"/>
            </w:r>
            <w:r>
              <w:instrText>XE "BizTalk Server 2013 R2 Standard Edition IDC"</w:instrText>
            </w:r>
            <w:r>
              <w:fldChar w:fldCharType="end"/>
            </w:r>
          </w:p>
        </w:tc>
        <w:tc>
          <w:tcPr>
            <w:tcW w:w="595" w:type="dxa"/>
            <w:tcBorders>
              <w:top w:val="dashSmallGap" w:sz="4" w:space="0" w:color="BFBFBF" w:themeColor="background1" w:themeShade="BF"/>
              <w:left w:val="nil"/>
              <w:bottom w:val="nil"/>
              <w:right w:val="nil"/>
            </w:tcBorders>
            <w:vAlign w:val="center"/>
          </w:tcPr>
          <w:p w14:paraId="04A6CD0A" w14:textId="77777777" w:rsidR="00E25108" w:rsidRPr="005A0966" w:rsidRDefault="00E25108" w:rsidP="00134DA1">
            <w:pPr>
              <w:pStyle w:val="ProductList-OfferingBody"/>
              <w:jc w:val="center"/>
            </w:pPr>
            <w:r>
              <w:t>6/14</w:t>
            </w:r>
          </w:p>
        </w:tc>
        <w:tc>
          <w:tcPr>
            <w:tcW w:w="595" w:type="dxa"/>
            <w:tcBorders>
              <w:top w:val="dashSmallGap" w:sz="4" w:space="0" w:color="BFBFBF" w:themeColor="background1" w:themeShade="BF"/>
              <w:left w:val="nil"/>
              <w:bottom w:val="nil"/>
              <w:right w:val="nil"/>
            </w:tcBorders>
            <w:vAlign w:val="center"/>
          </w:tcPr>
          <w:p w14:paraId="04A6CD0B" w14:textId="77777777" w:rsidR="00E25108" w:rsidRPr="005A0966" w:rsidRDefault="00E25108" w:rsidP="005A0966">
            <w:pPr>
              <w:pStyle w:val="ProductList-OfferingBody"/>
              <w:jc w:val="center"/>
            </w:pPr>
          </w:p>
        </w:tc>
        <w:tc>
          <w:tcPr>
            <w:tcW w:w="596" w:type="dxa"/>
            <w:tcBorders>
              <w:top w:val="dashSmallGap" w:sz="4" w:space="0" w:color="BFBFBF" w:themeColor="background1" w:themeShade="BF"/>
              <w:left w:val="nil"/>
              <w:bottom w:val="nil"/>
              <w:right w:val="nil"/>
            </w:tcBorders>
            <w:vAlign w:val="center"/>
          </w:tcPr>
          <w:p w14:paraId="04A6CD0C" w14:textId="77777777" w:rsidR="00E25108" w:rsidRPr="005A0966" w:rsidRDefault="00E25108" w:rsidP="005A0966">
            <w:pPr>
              <w:pStyle w:val="ProductList-OfferingBody"/>
              <w:jc w:val="center"/>
            </w:pP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CD0D" w14:textId="77777777" w:rsidR="00E25108" w:rsidRPr="005A0966" w:rsidRDefault="00E25108" w:rsidP="005A0966">
            <w:pPr>
              <w:pStyle w:val="ProductList-OfferingBody"/>
              <w:jc w:val="center"/>
            </w:pPr>
          </w:p>
        </w:tc>
        <w:tc>
          <w:tcPr>
            <w:tcW w:w="595" w:type="dxa"/>
            <w:tcBorders>
              <w:left w:val="single" w:sz="12" w:space="0" w:color="FFFFFF" w:themeColor="background1"/>
            </w:tcBorders>
            <w:shd w:val="clear" w:color="auto" w:fill="BFBFBF" w:themeFill="background1" w:themeFillShade="BF"/>
            <w:vAlign w:val="center"/>
          </w:tcPr>
          <w:p w14:paraId="04A6CD0E" w14:textId="77777777" w:rsidR="00E25108" w:rsidRPr="005A0966" w:rsidRDefault="00E25108" w:rsidP="005A0966">
            <w:pPr>
              <w:pStyle w:val="ProductList-OfferingBody"/>
              <w:jc w:val="center"/>
            </w:pPr>
          </w:p>
        </w:tc>
        <w:tc>
          <w:tcPr>
            <w:tcW w:w="642" w:type="dxa"/>
            <w:shd w:val="clear" w:color="auto" w:fill="70AD47" w:themeFill="accent6"/>
            <w:vAlign w:val="center"/>
          </w:tcPr>
          <w:p w14:paraId="04A6CD0F" w14:textId="77777777" w:rsidR="00E25108" w:rsidRPr="00CE5CC9" w:rsidRDefault="00E25108" w:rsidP="00AC6308">
            <w:pPr>
              <w:pStyle w:val="ProductList-OfferingBody"/>
              <w:jc w:val="center"/>
            </w:pPr>
            <w:r w:rsidRPr="00CE5CC9">
              <w:fldChar w:fldCharType="begin"/>
            </w:r>
            <w:r w:rsidRPr="00CE5CC9">
              <w:instrText xml:space="preserve"> AutoTextList  \sNoStyle\t "Industry Device"  </w:instrText>
            </w:r>
            <w:r w:rsidRPr="00CE5CC9">
              <w:fldChar w:fldCharType="separate"/>
            </w:r>
            <w:r w:rsidRPr="00CE5CC9">
              <w:t>ID</w:t>
            </w:r>
            <w:r w:rsidRPr="00CE5CC9">
              <w:fldChar w:fldCharType="end"/>
            </w:r>
          </w:p>
        </w:tc>
        <w:tc>
          <w:tcPr>
            <w:tcW w:w="549" w:type="dxa"/>
            <w:shd w:val="clear" w:color="auto" w:fill="BFBFBF" w:themeFill="background1" w:themeFillShade="BF"/>
            <w:vAlign w:val="center"/>
          </w:tcPr>
          <w:p w14:paraId="04A6CD10" w14:textId="77777777" w:rsidR="00E25108" w:rsidRPr="00CE5CC9" w:rsidRDefault="00E25108" w:rsidP="00AC6308">
            <w:pPr>
              <w:pStyle w:val="ProductList-OfferingBody"/>
              <w:jc w:val="center"/>
            </w:pPr>
          </w:p>
        </w:tc>
        <w:tc>
          <w:tcPr>
            <w:tcW w:w="596" w:type="dxa"/>
            <w:shd w:val="clear" w:color="auto" w:fill="BFBFBF" w:themeFill="background1" w:themeFillShade="BF"/>
            <w:vAlign w:val="center"/>
          </w:tcPr>
          <w:p w14:paraId="04A6CD11" w14:textId="77777777" w:rsidR="00E25108" w:rsidRPr="005A0966" w:rsidRDefault="00E25108" w:rsidP="005A0966">
            <w:pPr>
              <w:pStyle w:val="ProductList-OfferingBody"/>
              <w:jc w:val="center"/>
            </w:pPr>
          </w:p>
        </w:tc>
        <w:tc>
          <w:tcPr>
            <w:tcW w:w="595" w:type="dxa"/>
            <w:shd w:val="clear" w:color="auto" w:fill="BFBFBF" w:themeFill="background1" w:themeFillShade="BF"/>
            <w:vAlign w:val="center"/>
          </w:tcPr>
          <w:p w14:paraId="04A6CD12" w14:textId="77777777" w:rsidR="00E25108" w:rsidRPr="005A0966" w:rsidRDefault="00E25108" w:rsidP="005A0966">
            <w:pPr>
              <w:pStyle w:val="ProductList-OfferingBody"/>
              <w:jc w:val="center"/>
            </w:pPr>
          </w:p>
        </w:tc>
        <w:tc>
          <w:tcPr>
            <w:tcW w:w="546" w:type="dxa"/>
            <w:shd w:val="clear" w:color="auto" w:fill="BFBFBF" w:themeFill="background1" w:themeFillShade="BF"/>
            <w:vAlign w:val="center"/>
          </w:tcPr>
          <w:p w14:paraId="04A6CD13" w14:textId="77777777" w:rsidR="00E25108" w:rsidRPr="005A0966" w:rsidRDefault="00E25108" w:rsidP="005A0966">
            <w:pPr>
              <w:pStyle w:val="ProductList-OfferingBody"/>
              <w:jc w:val="center"/>
            </w:pPr>
          </w:p>
        </w:tc>
        <w:tc>
          <w:tcPr>
            <w:tcW w:w="645" w:type="dxa"/>
            <w:shd w:val="clear" w:color="auto" w:fill="BFBFBF" w:themeFill="background1" w:themeFillShade="BF"/>
            <w:vAlign w:val="center"/>
          </w:tcPr>
          <w:p w14:paraId="04A6CD14" w14:textId="77777777" w:rsidR="00E25108" w:rsidRPr="005A0966" w:rsidRDefault="00E25108" w:rsidP="005A0966">
            <w:pPr>
              <w:pStyle w:val="ProductList-OfferingBody"/>
              <w:jc w:val="center"/>
            </w:pPr>
          </w:p>
        </w:tc>
        <w:tc>
          <w:tcPr>
            <w:tcW w:w="595" w:type="dxa"/>
            <w:shd w:val="clear" w:color="auto" w:fill="BFBFBF" w:themeFill="background1" w:themeFillShade="BF"/>
            <w:vAlign w:val="center"/>
          </w:tcPr>
          <w:p w14:paraId="04A6CD15" w14:textId="77777777" w:rsidR="00E25108" w:rsidRPr="005A0966" w:rsidRDefault="00E25108" w:rsidP="005A0966">
            <w:pPr>
              <w:pStyle w:val="ProductList-OfferingBody"/>
              <w:jc w:val="center"/>
            </w:pPr>
          </w:p>
        </w:tc>
        <w:tc>
          <w:tcPr>
            <w:tcW w:w="596" w:type="dxa"/>
            <w:shd w:val="clear" w:color="auto" w:fill="BFBFBF" w:themeFill="background1" w:themeFillShade="BF"/>
            <w:vAlign w:val="center"/>
          </w:tcPr>
          <w:p w14:paraId="04A6CD16" w14:textId="77777777" w:rsidR="00E25108" w:rsidRPr="005A0966" w:rsidRDefault="00E25108" w:rsidP="005A0966">
            <w:pPr>
              <w:pStyle w:val="ProductList-OfferingBody"/>
              <w:jc w:val="center"/>
            </w:pPr>
          </w:p>
        </w:tc>
      </w:tr>
    </w:tbl>
    <w:p w14:paraId="04A6CD18" w14:textId="77777777" w:rsidR="00407E60" w:rsidRDefault="00407E60" w:rsidP="004F3C6D">
      <w:pPr>
        <w:pStyle w:val="ProductList-Body"/>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3106"/>
        <w:gridCol w:w="3666"/>
      </w:tblGrid>
      <w:tr w:rsidR="00782C7B" w14:paraId="04A6CD1C" w14:textId="77777777" w:rsidTr="00E43F4C">
        <w:tc>
          <w:tcPr>
            <w:tcW w:w="3960" w:type="dxa"/>
          </w:tcPr>
          <w:p w14:paraId="04A6CD19" w14:textId="77777777" w:rsidR="00782C7B" w:rsidRDefault="005A0966" w:rsidP="00134DA1">
            <w:pPr>
              <w:pStyle w:val="ProductList-Body"/>
            </w:pPr>
            <w:r>
              <w:t xml:space="preserve">Предыдущая версия: </w:t>
            </w:r>
            <w:r>
              <w:rPr>
                <w:b/>
              </w:rPr>
              <w:t>BizTalk Server 2013</w:t>
            </w:r>
            <w:r>
              <w:fldChar w:fldCharType="begin"/>
            </w:r>
            <w:r>
              <w:instrText>XE "BizTalk Server 2010"</w:instrText>
            </w:r>
            <w:r>
              <w:fldChar w:fldCharType="end"/>
            </w:r>
            <w:r>
              <w:rPr>
                <w:b/>
              </w:rPr>
              <w:t xml:space="preserve"> </w:t>
            </w:r>
            <w:r w:rsidRPr="00A71C7F">
              <w:t>(3/13)</w:t>
            </w:r>
          </w:p>
        </w:tc>
        <w:tc>
          <w:tcPr>
            <w:tcW w:w="3132" w:type="dxa"/>
          </w:tcPr>
          <w:p w14:paraId="04A6CD1A" w14:textId="77777777" w:rsidR="00782C7B" w:rsidRDefault="005A0966" w:rsidP="00C4636F">
            <w:pPr>
              <w:pStyle w:val="ProductList-Body"/>
            </w:pPr>
            <w:r>
              <w:t xml:space="preserve">Категория продукта: </w:t>
            </w:r>
            <w:r>
              <w:rPr>
                <w:b/>
              </w:rPr>
              <w:t>Сервер</w:t>
            </w:r>
          </w:p>
        </w:tc>
        <w:tc>
          <w:tcPr>
            <w:tcW w:w="3698" w:type="dxa"/>
          </w:tcPr>
          <w:p w14:paraId="04A6CD1B" w14:textId="77777777" w:rsidR="00782C7B" w:rsidRDefault="00AD224C" w:rsidP="00C4636F">
            <w:pPr>
              <w:pStyle w:val="ProductList-Body"/>
            </w:pPr>
            <w:r>
              <w:t>Право на сокращение (SCE):</w:t>
            </w:r>
            <w:r>
              <w:rPr>
                <w:b/>
              </w:rPr>
              <w:t xml:space="preserve"> Все, кроме Branch IDC</w:t>
            </w:r>
          </w:p>
        </w:tc>
      </w:tr>
      <w:tr w:rsidR="00782C7B" w14:paraId="04A6CD20" w14:textId="77777777" w:rsidTr="00E43F4C">
        <w:tc>
          <w:tcPr>
            <w:tcW w:w="3960" w:type="dxa"/>
          </w:tcPr>
          <w:p w14:paraId="04A6CD1D" w14:textId="77777777" w:rsidR="00782C7B" w:rsidRDefault="00782C7B" w:rsidP="00C4636F">
            <w:pPr>
              <w:pStyle w:val="ProductList-Body"/>
            </w:pPr>
          </w:p>
        </w:tc>
        <w:tc>
          <w:tcPr>
            <w:tcW w:w="3132" w:type="dxa"/>
          </w:tcPr>
          <w:p w14:paraId="04A6CD1E" w14:textId="77777777" w:rsidR="00782C7B" w:rsidRDefault="00CF3B6D" w:rsidP="00C4636F">
            <w:pPr>
              <w:pStyle w:val="ProductList-Body"/>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698" w:type="dxa"/>
          </w:tcPr>
          <w:p w14:paraId="04A6CD1F" w14:textId="77777777" w:rsidR="00782C7B" w:rsidRDefault="00050BC6" w:rsidP="00C4636F">
            <w:pPr>
              <w:pStyle w:val="ProductList-Body"/>
            </w:pPr>
            <w:r>
              <w:t xml:space="preserve">Исключение из соответствующих пользователей: </w:t>
            </w:r>
            <w:r>
              <w:rPr>
                <w:b/>
              </w:rPr>
              <w:t>Все</w:t>
            </w:r>
          </w:p>
        </w:tc>
      </w:tr>
    </w:tbl>
    <w:p w14:paraId="04A6CD21"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CD22" w14:textId="77777777" w:rsidR="00AD224C" w:rsidRPr="00D26825" w:rsidRDefault="00AD224C" w:rsidP="00AD224C">
      <w:pPr>
        <w:pStyle w:val="ProductList-Body"/>
        <w:rPr>
          <w:b/>
          <w:color w:val="00188F"/>
        </w:rPr>
      </w:pPr>
      <w:r>
        <w:rPr>
          <w:b/>
          <w:color w:val="00188F"/>
        </w:rPr>
        <w:t>Особое развертывание и использование параметров доступны клиентам по программе Software Assurance</w:t>
      </w:r>
    </w:p>
    <w:p w14:paraId="04A6CD23" w14:textId="77777777" w:rsidR="00AD224C" w:rsidRDefault="00AD224C" w:rsidP="00AD224C">
      <w:pPr>
        <w:pStyle w:val="ProductList-Body"/>
      </w:pPr>
      <w:r>
        <w:t>BizTalk Server 2010</w:t>
      </w:r>
      <w:r>
        <w:fldChar w:fldCharType="begin"/>
      </w:r>
      <w:r>
        <w:instrText>XE "BizTalk Server 2010"</w:instrText>
      </w:r>
      <w:r>
        <w:fldChar w:fldCharType="end"/>
      </w:r>
      <w:r>
        <w:t xml:space="preserve"> будет последней версией лицензированной программы BizTalk Server по модели лицензирования «на процессор».</w:t>
      </w:r>
      <w:r w:rsidR="00E44840">
        <w:t xml:space="preserve"> </w:t>
      </w:r>
      <w:r>
        <w:t xml:space="preserve">В качестве исключения клиенты по программам корпоративного лицензирования с действующим на 1 апреля 2013 г. покрытием Software Assurance для лицензий BizTalk Server 2010 «на процессор» («соответствующие лицензии») имеют следующие возможности. </w:t>
      </w:r>
    </w:p>
    <w:p w14:paraId="04A6CD24" w14:textId="77777777" w:rsidR="00AD224C" w:rsidRDefault="00AD224C" w:rsidP="00AD224C">
      <w:pPr>
        <w:pStyle w:val="ProductList-Body"/>
      </w:pPr>
    </w:p>
    <w:p w14:paraId="04A6CD25" w14:textId="77777777" w:rsidR="00AD224C" w:rsidRPr="00AD224C" w:rsidRDefault="00AD224C" w:rsidP="00AD224C">
      <w:pPr>
        <w:pStyle w:val="ProductList-Body"/>
        <w:rPr>
          <w:b/>
        </w:rPr>
      </w:pPr>
      <w:r>
        <w:rPr>
          <w:b/>
          <w:color w:val="00188F"/>
        </w:rPr>
        <w:t>Текущий срок действия</w:t>
      </w:r>
    </w:p>
    <w:p w14:paraId="04A6CD26" w14:textId="77777777" w:rsidR="00AD224C" w:rsidRDefault="00AD224C" w:rsidP="00AD224C">
      <w:pPr>
        <w:pStyle w:val="ProductList-Body"/>
      </w:pPr>
      <w:r>
        <w:t>В течение текущего срока действия покрытия Software Assurance клиенты (включая клиентов по соглашениям о подписке) могут по любым соответствующим лицензиям провести обновление до последней версии данного выпуска программного обеспечения BizTalk Server и использовать его вместо BizTalk Server 2010</w:t>
      </w:r>
      <w:r>
        <w:fldChar w:fldCharType="begin"/>
      </w:r>
      <w:r>
        <w:instrText>XE "BizTalk Server 2010"</w:instrText>
      </w:r>
      <w:r>
        <w:fldChar w:fldCharType="end"/>
      </w:r>
      <w:r>
        <w:t xml:space="preserve"> согласно правам на использование продуктов в отношении лицензий BizTalk Server 2010 «на</w:t>
      </w:r>
      <w:r w:rsidR="00E43F4C">
        <w:rPr>
          <w:lang w:val="en-US"/>
        </w:rPr>
        <w:t> </w:t>
      </w:r>
      <w:r>
        <w:t xml:space="preserve">процессор» (в соответствии с Правами на использование продуктов за январь 2013 г.). </w:t>
      </w:r>
    </w:p>
    <w:p w14:paraId="04A6CD27" w14:textId="77777777" w:rsidR="00AD224C" w:rsidRDefault="00AD224C" w:rsidP="00AD224C">
      <w:pPr>
        <w:pStyle w:val="ProductList-Body"/>
      </w:pPr>
    </w:p>
    <w:p w14:paraId="04A6CD28" w14:textId="77777777" w:rsidR="00AD224C" w:rsidRPr="00AD224C" w:rsidRDefault="00AD224C" w:rsidP="00AD224C">
      <w:pPr>
        <w:pStyle w:val="ProductList-Body"/>
        <w:rPr>
          <w:b/>
        </w:rPr>
      </w:pPr>
      <w:r>
        <w:rPr>
          <w:b/>
          <w:color w:val="00188F"/>
        </w:rPr>
        <w:t>Первый срок продления</w:t>
      </w:r>
    </w:p>
    <w:p w14:paraId="04A6CD29" w14:textId="77777777" w:rsidR="00AD224C" w:rsidRDefault="00AD224C" w:rsidP="00AD224C">
      <w:pPr>
        <w:pStyle w:val="ProductList-Body"/>
      </w:pPr>
      <w:r>
        <w:t xml:space="preserve">После первого возобновления действия Software Assurance 1 апреля 2013 г. или позднее для каждого сервера, надлежащим образом лицензированного клиентом в соответствии с правами на использование продуктов для лицензий BizTalk Server </w:t>
      </w:r>
      <w:r>
        <w:lastRenderedPageBreak/>
        <w:t>2010</w:t>
      </w:r>
      <w:r>
        <w:fldChar w:fldCharType="begin"/>
      </w:r>
      <w:r>
        <w:instrText>XE "BizTalk Server 2010"</w:instrText>
      </w:r>
      <w:r>
        <w:fldChar w:fldCharType="end"/>
      </w:r>
      <w:r>
        <w:t xml:space="preserve"> «на процессор», клиент может получить Software Assurance для лицензий BizTalk Server «на ядро» того же выпуска без приобретения базовых лицензий «на</w:t>
      </w:r>
      <w:r w:rsidR="00E43F4C">
        <w:rPr>
          <w:lang w:val="en-US"/>
        </w:rPr>
        <w:t> </w:t>
      </w:r>
      <w:r>
        <w:t xml:space="preserve">ядро» для числа лицензий «на ядро», равного числу соответствующих лицензий «на процессор», назначенных серверу, умноженному на большее из следующих цифр: </w:t>
      </w:r>
    </w:p>
    <w:p w14:paraId="04A6CD2A" w14:textId="77777777" w:rsidR="00AD224C" w:rsidRDefault="00AD224C" w:rsidP="00F32AEC">
      <w:pPr>
        <w:pStyle w:val="ProductList-Body"/>
        <w:numPr>
          <w:ilvl w:val="0"/>
          <w:numId w:val="37"/>
        </w:numPr>
        <w:tabs>
          <w:tab w:val="clear" w:pos="158"/>
          <w:tab w:val="left" w:pos="450"/>
        </w:tabs>
        <w:ind w:left="450" w:hanging="270"/>
      </w:pPr>
      <w:r>
        <w:t>четыре, или</w:t>
      </w:r>
    </w:p>
    <w:p w14:paraId="04A6CD2B" w14:textId="77777777" w:rsidR="00AD224C" w:rsidRDefault="00AD224C" w:rsidP="00F32AEC">
      <w:pPr>
        <w:pStyle w:val="ProductList-Body"/>
        <w:numPr>
          <w:ilvl w:val="0"/>
          <w:numId w:val="37"/>
        </w:numPr>
        <w:tabs>
          <w:tab w:val="clear" w:pos="158"/>
          <w:tab w:val="left" w:pos="450"/>
        </w:tabs>
        <w:ind w:left="450" w:hanging="270"/>
      </w:pPr>
      <w:r>
        <w:t>фактическое количество ядер в каждом физическом процессоре, умноженное на соответствующий коэффициент ядра.</w:t>
      </w:r>
      <w:r w:rsidR="00E44840">
        <w:t xml:space="preserve"> </w:t>
      </w:r>
      <w:r>
        <w:t xml:space="preserve">(В случаях, когда фактическое количество ядер в каждом физическом процессоре превышает четыре, клиенты должны сохранить запись о конфигурации программного обеспечения BizTalk Server, запущенного на сервере (лицензированные экземпляры, запущенные в операционных средах на лицензированном сервере), и физическом оборудовании, обеспечивающем работу этого программного обеспечения, непосредственно перед продлением Software Assurance с помощью средства Microsoft MAP или аналогичного программного обеспечения.) </w:t>
      </w:r>
    </w:p>
    <w:p w14:paraId="04A6CD2C" w14:textId="77777777" w:rsidR="00AD224C" w:rsidRDefault="00AD224C" w:rsidP="00AD224C">
      <w:pPr>
        <w:pStyle w:val="ProductList-Body"/>
      </w:pPr>
    </w:p>
    <w:p w14:paraId="04A6CD2D" w14:textId="77777777" w:rsidR="00AD224C" w:rsidRDefault="00AD224C" w:rsidP="00AD224C">
      <w:pPr>
        <w:pStyle w:val="ProductList-Body"/>
      </w:pPr>
      <w:r>
        <w:t>После приобретения Software Assurance для лицензий «на ядро» по данному предложению лицензии «на процессор» клиентов перестают действовать. Возможность приобретения Software Assurance для лицензий BizTalk Server «на ядро» не распространяется на продление срока действия по программам подписки.</w:t>
      </w:r>
      <w:r w:rsidR="00E44840">
        <w:t xml:space="preserve"> </w:t>
      </w:r>
    </w:p>
    <w:p w14:paraId="04A6CD2E" w14:textId="77777777" w:rsidR="00AD224C" w:rsidRDefault="00AD224C" w:rsidP="00AD224C">
      <w:pPr>
        <w:pStyle w:val="ProductList-Body"/>
      </w:pPr>
    </w:p>
    <w:p w14:paraId="04A6CD2F" w14:textId="77777777" w:rsidR="00AD224C" w:rsidRPr="00AD224C" w:rsidRDefault="00AD224C" w:rsidP="00AD224C">
      <w:pPr>
        <w:pStyle w:val="ProductList-Body"/>
        <w:rPr>
          <w:b/>
        </w:rPr>
      </w:pPr>
      <w:r>
        <w:rPr>
          <w:b/>
          <w:color w:val="00188F"/>
        </w:rPr>
        <w:t>Для клиентов с покрытием Software Assurance, отказавшихся от обновления</w:t>
      </w:r>
    </w:p>
    <w:p w14:paraId="04A6CD30" w14:textId="77777777" w:rsidR="00AD224C" w:rsidRDefault="00AD224C" w:rsidP="00AD224C">
      <w:pPr>
        <w:pStyle w:val="ProductList-Body"/>
      </w:pPr>
      <w:r>
        <w:t>Клиенты с подпиской Enterprise Subscription и Open Value Subscription, желающие выкупить лицензии «на процессор», и все другие клиенты, которые приобретают бессрочные лицензии по своим соглашениям и отказываются от продления Software Assurance, могут запускать выпуск BizTalk Server 2010</w:t>
      </w:r>
      <w:r>
        <w:fldChar w:fldCharType="begin"/>
      </w:r>
      <w:r>
        <w:instrText>XE "BizTalk Server 2010"</w:instrText>
      </w:r>
      <w:r>
        <w:fldChar w:fldCharType="end"/>
      </w:r>
      <w:r>
        <w:t xml:space="preserve"> или последнюю доступную версию этого же выпуска BizTalk Server по таким лицензиям при соблюдении следующих условий.</w:t>
      </w:r>
    </w:p>
    <w:p w14:paraId="04A6CD31" w14:textId="77777777" w:rsidR="00AD224C" w:rsidRDefault="00AD224C" w:rsidP="00136452">
      <w:pPr>
        <w:pStyle w:val="ProductList-Body"/>
        <w:numPr>
          <w:ilvl w:val="0"/>
          <w:numId w:val="38"/>
        </w:numPr>
        <w:tabs>
          <w:tab w:val="clear" w:pos="158"/>
          <w:tab w:val="left" w:pos="450"/>
        </w:tabs>
        <w:ind w:left="450" w:hanging="270"/>
      </w:pPr>
      <w:r>
        <w:rPr>
          <w:b/>
        </w:rPr>
        <w:t>BizTalk Server 2010</w:t>
      </w:r>
      <w:r w:rsidRPr="00AC6308">
        <w:rPr>
          <w:b/>
        </w:rPr>
        <w:fldChar w:fldCharType="begin"/>
      </w:r>
      <w:r w:rsidRPr="00AC6308">
        <w:rPr>
          <w:b/>
        </w:rPr>
        <w:instrText>XE "BizTalk Server 2010"</w:instrText>
      </w:r>
      <w:r w:rsidRPr="00AC6308">
        <w:rPr>
          <w:b/>
        </w:rPr>
        <w:fldChar w:fldCharType="end"/>
      </w:r>
      <w:r w:rsidRPr="00AC6308">
        <w:rPr>
          <w:b/>
        </w:rPr>
        <w:t>.</w:t>
      </w:r>
      <w:r w:rsidR="00904E39" w:rsidRPr="004630B8">
        <w:t xml:space="preserve"> </w:t>
      </w:r>
      <w:r>
        <w:t>Дальнейшее использование этой версии программного обеспечения регулируется правами на использование продуктов для лицензий BizTalk Server 2010 «на процессор», однако у клиентов больше нет возможности «Перемещения лицензий с</w:t>
      </w:r>
      <w:r w:rsidR="00E43F4C">
        <w:rPr>
          <w:lang w:val="en-US"/>
        </w:rPr>
        <w:t> </w:t>
      </w:r>
      <w:r>
        <w:t>помощью Software Assurance».</w:t>
      </w:r>
    </w:p>
    <w:p w14:paraId="04A6CD32" w14:textId="77777777" w:rsidR="00AD224C" w:rsidRDefault="00AD224C" w:rsidP="00136452">
      <w:pPr>
        <w:pStyle w:val="ProductList-Body"/>
        <w:numPr>
          <w:ilvl w:val="0"/>
          <w:numId w:val="38"/>
        </w:numPr>
        <w:tabs>
          <w:tab w:val="clear" w:pos="158"/>
          <w:tab w:val="left" w:pos="450"/>
        </w:tabs>
        <w:ind w:left="450" w:hanging="270"/>
      </w:pPr>
      <w:r>
        <w:rPr>
          <w:b/>
        </w:rPr>
        <w:t>Последняя версия BizTalk Server</w:t>
      </w:r>
      <w:r w:rsidRPr="00AC6308">
        <w:rPr>
          <w:b/>
        </w:rPr>
        <w:t>.</w:t>
      </w:r>
      <w:r>
        <w:t xml:space="preserve"> Использование этой версии программного обеспечения регулируется правами на использование продуктов для лицензий BizTalk Server 2010</w:t>
      </w:r>
      <w:r>
        <w:fldChar w:fldCharType="begin"/>
      </w:r>
      <w:r>
        <w:instrText>XE "BizTalk Server 2010"</w:instrText>
      </w:r>
      <w:r>
        <w:fldChar w:fldCharType="end"/>
      </w:r>
      <w:r>
        <w:t xml:space="preserve"> «на процессор», однако: </w:t>
      </w:r>
    </w:p>
    <w:p w14:paraId="04A6CD33" w14:textId="77777777" w:rsidR="00AD224C" w:rsidRDefault="00AD224C" w:rsidP="00136452">
      <w:pPr>
        <w:pStyle w:val="ProductList-Body"/>
        <w:numPr>
          <w:ilvl w:val="1"/>
          <w:numId w:val="38"/>
        </w:numPr>
        <w:tabs>
          <w:tab w:val="clear" w:pos="158"/>
          <w:tab w:val="left" w:pos="450"/>
        </w:tabs>
        <w:ind w:left="720" w:hanging="270"/>
      </w:pPr>
      <w:r>
        <w:t xml:space="preserve">у клиентов больше нет возможности «Перемещения лицензий в фермах серверов» и «Перемещения лицензий с помощью Software Assurance»; и </w:t>
      </w:r>
    </w:p>
    <w:p w14:paraId="04A6CD34" w14:textId="77777777" w:rsidR="00AD224C" w:rsidRDefault="00AD224C" w:rsidP="00136452">
      <w:pPr>
        <w:pStyle w:val="ProductList-Body"/>
        <w:numPr>
          <w:ilvl w:val="1"/>
          <w:numId w:val="38"/>
        </w:numPr>
        <w:tabs>
          <w:tab w:val="clear" w:pos="158"/>
          <w:tab w:val="left" w:pos="450"/>
        </w:tabs>
        <w:ind w:left="720" w:hanging="270"/>
      </w:pPr>
      <w:r>
        <w:t xml:space="preserve">любая передача лицензий попадает под действие ограничений, указанных ниже, связанных с «эквивалентом в лицензиях на ядро». «Эквивалент в лицензиях на ядро» определяется следующим образом. </w:t>
      </w:r>
    </w:p>
    <w:p w14:paraId="04A6CD35" w14:textId="77777777" w:rsidR="00AD224C" w:rsidRDefault="00AD224C" w:rsidP="00136452">
      <w:pPr>
        <w:pStyle w:val="ProductList-Body"/>
        <w:numPr>
          <w:ilvl w:val="0"/>
          <w:numId w:val="39"/>
        </w:numPr>
        <w:tabs>
          <w:tab w:val="clear" w:pos="158"/>
          <w:tab w:val="left" w:pos="450"/>
        </w:tabs>
        <w:ind w:left="450" w:hanging="270"/>
      </w:pPr>
      <w:r>
        <w:t xml:space="preserve">Для каждой соответствующей лицензии, назначенной серверу, «эквивалент в лицензиях на ядро» равен большему из следующих чисел: </w:t>
      </w:r>
    </w:p>
    <w:p w14:paraId="04A6CD36" w14:textId="77777777" w:rsidR="00AD224C" w:rsidRDefault="00AD224C" w:rsidP="00136452">
      <w:pPr>
        <w:pStyle w:val="ProductList-Body"/>
        <w:numPr>
          <w:ilvl w:val="1"/>
          <w:numId w:val="39"/>
        </w:numPr>
        <w:tabs>
          <w:tab w:val="clear" w:pos="158"/>
          <w:tab w:val="left" w:pos="450"/>
        </w:tabs>
        <w:ind w:left="720" w:hanging="270"/>
      </w:pPr>
      <w:r>
        <w:t xml:space="preserve">четыре ядра для одной лицензии «на процессор», ИЛИ </w:t>
      </w:r>
    </w:p>
    <w:p w14:paraId="04A6CD37" w14:textId="77777777" w:rsidR="00AD224C" w:rsidRDefault="00AD224C" w:rsidP="00136452">
      <w:pPr>
        <w:pStyle w:val="ProductList-Body"/>
        <w:numPr>
          <w:ilvl w:val="1"/>
          <w:numId w:val="39"/>
        </w:numPr>
        <w:tabs>
          <w:tab w:val="clear" w:pos="158"/>
          <w:tab w:val="left" w:pos="450"/>
        </w:tabs>
        <w:ind w:left="720" w:hanging="270"/>
      </w:pPr>
      <w:r>
        <w:t>число ядер для одной лицензии «на процессор», равное фактическому количество ядер в каждом физическом процессоре, умноженному на соответствующий коэффициент ядра. (В случаях, когда фактическое количество ядер в каждом физическом процессоре превышает четыре, клиенты должны сохранить запись о конфигурации программного обеспечения BizTalk Server, запущенного на сервере (лицензированные экземпляры, запущенные в операционных средах на лицензированном сервере), и</w:t>
      </w:r>
      <w:r w:rsidR="00E43F4C">
        <w:rPr>
          <w:lang w:val="en-US"/>
        </w:rPr>
        <w:t> </w:t>
      </w:r>
      <w:r>
        <w:t xml:space="preserve">физическом оборудовании, обеспечивающем работу этого программного обеспечения, непосредственно перед истечением срока действия Software Assurance с помощью средства Microsoft MAP или аналогичного программного обеспечения.) </w:t>
      </w:r>
    </w:p>
    <w:p w14:paraId="04A6CD38" w14:textId="77777777" w:rsidR="00AD224C" w:rsidRDefault="00AD224C" w:rsidP="00136452">
      <w:pPr>
        <w:pStyle w:val="ProductList-Body"/>
        <w:numPr>
          <w:ilvl w:val="0"/>
          <w:numId w:val="39"/>
        </w:numPr>
        <w:tabs>
          <w:tab w:val="clear" w:pos="158"/>
          <w:tab w:val="left" w:pos="450"/>
        </w:tabs>
        <w:ind w:left="450" w:hanging="270"/>
      </w:pPr>
      <w:r>
        <w:t>Клиенты могут переназначать лицензии другому серверу. Однако, если клиент переназначает лицензию другому серверу, клиент должен будет соблюдать права на использование той версии программного обеспечения, которую он использует. При назначении лицензий «на ядро» серверам в таких случаях согласно правам на использование клиент может объединять существующие лицензии, соответствующие определенному количеству ядер, с дополнительными лицензиями «на ядро» для BizTalk Server.</w:t>
      </w:r>
    </w:p>
    <w:p w14:paraId="04A6CD39" w14:textId="77777777" w:rsidR="00782C7B" w:rsidRDefault="00AD224C" w:rsidP="00136452">
      <w:pPr>
        <w:pStyle w:val="ProductList-Body"/>
        <w:numPr>
          <w:ilvl w:val="0"/>
          <w:numId w:val="39"/>
        </w:numPr>
        <w:tabs>
          <w:tab w:val="clear" w:pos="158"/>
          <w:tab w:val="left" w:pos="450"/>
        </w:tabs>
        <w:ind w:left="450" w:hanging="270"/>
      </w:pPr>
      <w:r>
        <w:t>Эквивалент в лицензиях «на ядро» не подразумевает, что клиент может назначать одну лицензию «на процессор» нескольким ядрам в двух или большем числе процессоров.</w:t>
      </w:r>
    </w:p>
    <w:bookmarkStart w:id="84" w:name="_Toc378147621"/>
    <w:bookmarkStart w:id="85" w:name="_Toc378151523"/>
    <w:p w14:paraId="04A6CD3A"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CD3B" w14:textId="77777777" w:rsidR="00407E60" w:rsidRDefault="00407E60" w:rsidP="00680B4D">
      <w:pPr>
        <w:pStyle w:val="ProductList-Offering1Heading"/>
        <w:outlineLvl w:val="1"/>
      </w:pPr>
      <w:bookmarkStart w:id="86" w:name="_Toc379797104"/>
      <w:bookmarkStart w:id="87" w:name="_Toc380513130"/>
      <w:bookmarkStart w:id="88" w:name="_Toc380655169"/>
      <w:bookmarkStart w:id="89" w:name="_Toc399854003"/>
      <w:r>
        <w:lastRenderedPageBreak/>
        <w:t>Core Infrastructure Server</w:t>
      </w:r>
      <w:bookmarkEnd w:id="84"/>
      <w:bookmarkEnd w:id="85"/>
      <w:bookmarkEnd w:id="86"/>
      <w:bookmarkEnd w:id="87"/>
      <w:r>
        <w:t xml:space="preserve"> Suite</w:t>
      </w:r>
      <w:bookmarkEnd w:id="88"/>
      <w:bookmarkEnd w:id="89"/>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46"/>
        <w:gridCol w:w="645"/>
        <w:gridCol w:w="595"/>
        <w:gridCol w:w="596"/>
      </w:tblGrid>
      <w:tr w:rsidR="00AC6308" w14:paraId="04A6CD4A" w14:textId="77777777" w:rsidTr="00AC6308">
        <w:trPr>
          <w:tblHeader/>
        </w:trPr>
        <w:tc>
          <w:tcPr>
            <w:tcW w:w="3060" w:type="dxa"/>
            <w:tcBorders>
              <w:bottom w:val="nil"/>
            </w:tcBorders>
            <w:shd w:val="clear" w:color="auto" w:fill="00188F"/>
          </w:tcPr>
          <w:p w14:paraId="04A6CD3C" w14:textId="77777777" w:rsidR="00AC6308" w:rsidRPr="00EE0836" w:rsidRDefault="00AC6308"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CD3D" w14:textId="77777777" w:rsidR="00AC6308" w:rsidRPr="00AF3344" w:rsidRDefault="00AC6308" w:rsidP="00AC6308">
            <w:pPr>
              <w:pStyle w:val="ProductList-OfferingBody"/>
              <w:ind w:left="-113"/>
              <w:jc w:val="center"/>
              <w:rPr>
                <w:color w:val="FFFFFF" w:themeColor="background1"/>
              </w:rPr>
            </w:pPr>
            <w:r w:rsidRPr="00AF3344">
              <w:rPr>
                <w:bCs/>
                <w:color w:val="FFFFFF" w:themeColor="background1"/>
              </w:rPr>
              <w:fldChar w:fldCharType="begin"/>
            </w:r>
            <w:r w:rsidRPr="00AF3344">
              <w:rPr>
                <w:bCs/>
                <w:color w:val="FFFFFF" w:themeColor="background1"/>
              </w:rPr>
              <w:instrText xml:space="preserve"> AutoTextList  \s NoStyle \t "дата доступности" </w:instrText>
            </w:r>
            <w:r w:rsidRPr="00AF3344">
              <w:rPr>
                <w:bCs/>
                <w:color w:val="FFFFFF" w:themeColor="background1"/>
              </w:rPr>
              <w:fldChar w:fldCharType="separate"/>
            </w:r>
            <w:r w:rsidRPr="00AF3344">
              <w:rPr>
                <w:bCs/>
                <w:color w:val="FFFFFF" w:themeColor="background1"/>
              </w:rPr>
              <w:t>DA</w:t>
            </w:r>
            <w:r w:rsidRPr="00AF3344">
              <w:rPr>
                <w:bCs/>
                <w:color w:val="FFFFFF" w:themeColor="background1"/>
              </w:rPr>
              <w:fldChar w:fldCharType="end"/>
            </w:r>
          </w:p>
        </w:tc>
        <w:tc>
          <w:tcPr>
            <w:tcW w:w="595" w:type="dxa"/>
            <w:tcBorders>
              <w:bottom w:val="nil"/>
            </w:tcBorders>
            <w:shd w:val="clear" w:color="auto" w:fill="00188F"/>
            <w:vAlign w:val="center"/>
          </w:tcPr>
          <w:p w14:paraId="04A6CD3E" w14:textId="77777777" w:rsidR="00AC6308" w:rsidRPr="00AF3344" w:rsidRDefault="00AC6308" w:rsidP="00AC6308">
            <w:pPr>
              <w:pStyle w:val="ProductList-OfferingBody"/>
              <w:ind w:left="-113"/>
              <w:jc w:val="center"/>
              <w:rPr>
                <w:bCs/>
                <w:color w:val="FFFFFF" w:themeColor="background1"/>
              </w:rPr>
            </w:pPr>
            <w:r w:rsidRPr="00AF3344">
              <w:rPr>
                <w:b/>
                <w:color w:val="000000" w:themeColor="text1"/>
              </w:rPr>
              <w:fldChar w:fldCharType="begin"/>
            </w:r>
            <w:r w:rsidRPr="00AF3344">
              <w:rPr>
                <w:b/>
                <w:color w:val="000000" w:themeColor="text1"/>
              </w:rPr>
              <w:instrText xml:space="preserve"> AutoTextList  \s NoStyle \t "</w:instrText>
            </w:r>
            <w:r w:rsidRPr="00AF3344">
              <w:rPr>
                <w:color w:val="000000" w:themeColor="text1"/>
              </w:rPr>
              <w:instrText>лицензия</w:instrText>
            </w:r>
            <w:r w:rsidRPr="00AF3344">
              <w:rPr>
                <w:b/>
                <w:color w:val="000000" w:themeColor="text1"/>
              </w:rPr>
              <w:instrText xml:space="preserve">" </w:instrText>
            </w:r>
            <w:r w:rsidRPr="00AF3344">
              <w:rPr>
                <w:b/>
                <w:color w:val="000000" w:themeColor="text1"/>
              </w:rPr>
              <w:fldChar w:fldCharType="separate"/>
            </w:r>
            <w:r w:rsidRPr="00AF3344">
              <w:rPr>
                <w:bCs/>
                <w:color w:val="FFFFFF" w:themeColor="background1"/>
              </w:rPr>
              <w:t xml:space="preserve"> L </w:t>
            </w:r>
            <w:r w:rsidRPr="00AF3344">
              <w:rPr>
                <w:bCs/>
                <w:color w:val="FFFFFF" w:themeColor="background1"/>
              </w:rPr>
              <w:fldChar w:fldCharType="end"/>
            </w:r>
          </w:p>
        </w:tc>
        <w:tc>
          <w:tcPr>
            <w:tcW w:w="596" w:type="dxa"/>
            <w:tcBorders>
              <w:bottom w:val="nil"/>
            </w:tcBorders>
            <w:shd w:val="clear" w:color="auto" w:fill="00188F"/>
            <w:vAlign w:val="center"/>
          </w:tcPr>
          <w:p w14:paraId="04A6CD3F" w14:textId="77777777" w:rsidR="00AC6308" w:rsidRPr="00AF3344" w:rsidRDefault="00AC6308" w:rsidP="00AC6308">
            <w:pPr>
              <w:pStyle w:val="ProductList-OfferingBody"/>
              <w:ind w:left="-113"/>
              <w:jc w:val="center"/>
              <w:rPr>
                <w:bCs/>
                <w:color w:val="FFFFFF" w:themeColor="background1"/>
              </w:rPr>
            </w:pPr>
            <w:r w:rsidRPr="00AF3344">
              <w:rPr>
                <w:bCs/>
                <w:color w:val="FFFFFF" w:themeColor="background1"/>
              </w:rPr>
              <w:fldChar w:fldCharType="begin"/>
            </w:r>
            <w:r w:rsidRPr="00AF3344">
              <w:rPr>
                <w:bCs/>
                <w:color w:val="FFFFFF" w:themeColor="background1"/>
              </w:rPr>
              <w:instrText xml:space="preserve"> AutoTextList  \s NoStyle \t "лицензия и Software Assurance" </w:instrText>
            </w:r>
            <w:r w:rsidRPr="00AF3344">
              <w:rPr>
                <w:bCs/>
                <w:color w:val="FFFFFF" w:themeColor="background1"/>
              </w:rPr>
              <w:fldChar w:fldCharType="separate"/>
            </w:r>
            <w:r w:rsidRPr="00AF3344">
              <w:rPr>
                <w:bCs/>
                <w:color w:val="FFFFFF" w:themeColor="background1"/>
              </w:rPr>
              <w:t>L/SA</w:t>
            </w:r>
            <w:r w:rsidRPr="00AF3344">
              <w:rPr>
                <w:bCs/>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CD40" w14:textId="77777777" w:rsidR="00AC6308" w:rsidRPr="00AF3344" w:rsidRDefault="00AC6308" w:rsidP="00AC6308">
            <w:pPr>
              <w:pStyle w:val="ProductList-OfferingBody"/>
              <w:ind w:left="-113"/>
              <w:jc w:val="center"/>
              <w:rPr>
                <w:bCs/>
                <w:color w:val="FFFFFF" w:themeColor="background1"/>
              </w:rPr>
            </w:pPr>
            <w:r w:rsidRPr="00AF3344">
              <w:rPr>
                <w:bCs/>
                <w:color w:val="FFFFFF" w:themeColor="background1"/>
              </w:rPr>
              <w:fldChar w:fldCharType="begin"/>
            </w:r>
            <w:r w:rsidRPr="00AF3344">
              <w:rPr>
                <w:bCs/>
                <w:color w:val="FFFFFF" w:themeColor="background1"/>
              </w:rPr>
              <w:instrText xml:space="preserve"> AutoTextList  \sNoStyle\t “Software Assurance”</w:instrText>
            </w:r>
            <w:r w:rsidRPr="00AF3344">
              <w:rPr>
                <w:bCs/>
                <w:color w:val="FFFFFF" w:themeColor="background1"/>
              </w:rPr>
              <w:fldChar w:fldCharType="separate"/>
            </w:r>
            <w:r w:rsidRPr="00AF3344">
              <w:rPr>
                <w:bCs/>
                <w:color w:val="FFFFFF" w:themeColor="background1"/>
              </w:rPr>
              <w:t>SA</w:t>
            </w:r>
            <w:r w:rsidRPr="00AF3344">
              <w:rPr>
                <w:bCs/>
                <w:color w:val="FFFFFF" w:themeColor="background1"/>
              </w:rPr>
              <w:fldChar w:fldCharType="end"/>
            </w:r>
          </w:p>
        </w:tc>
        <w:tc>
          <w:tcPr>
            <w:tcW w:w="595" w:type="dxa"/>
            <w:tcBorders>
              <w:left w:val="single" w:sz="12" w:space="0" w:color="FFFFFF" w:themeColor="background1"/>
            </w:tcBorders>
            <w:shd w:val="clear" w:color="auto" w:fill="00188F"/>
            <w:vAlign w:val="center"/>
          </w:tcPr>
          <w:p w14:paraId="04A6CD41" w14:textId="77777777" w:rsidR="00AC6308" w:rsidRPr="00AF3344" w:rsidRDefault="00AC6308" w:rsidP="00AC6308">
            <w:pPr>
              <w:pStyle w:val="ProductList-OfferingBody"/>
              <w:ind w:left="-113"/>
              <w:jc w:val="center"/>
              <w:rPr>
                <w:bCs/>
                <w:color w:val="FFFFFF" w:themeColor="background1"/>
              </w:rPr>
            </w:pPr>
            <w:r w:rsidRPr="00AF3344">
              <w:rPr>
                <w:bCs/>
                <w:color w:val="FFFFFF" w:themeColor="background1"/>
              </w:rPr>
              <w:fldChar w:fldCharType="begin"/>
            </w:r>
            <w:r w:rsidRPr="00AF3344">
              <w:rPr>
                <w:bCs/>
                <w:color w:val="FFFFFF" w:themeColor="background1"/>
              </w:rPr>
              <w:instrText xml:space="preserve"> AutoTextList  \s NoStyle \t "соглашения Campus и School" </w:instrText>
            </w:r>
            <w:r w:rsidRPr="00AF3344">
              <w:rPr>
                <w:bCs/>
                <w:color w:val="FFFFFF" w:themeColor="background1"/>
              </w:rPr>
              <w:fldChar w:fldCharType="separate"/>
            </w:r>
            <w:r w:rsidRPr="00AF3344">
              <w:rPr>
                <w:bCs/>
                <w:color w:val="FFFFFF" w:themeColor="background1"/>
              </w:rPr>
              <w:t>CA/SA</w:t>
            </w:r>
            <w:r w:rsidRPr="00AF3344">
              <w:rPr>
                <w:bCs/>
                <w:color w:val="FFFFFF" w:themeColor="background1"/>
              </w:rPr>
              <w:fldChar w:fldCharType="end"/>
            </w:r>
          </w:p>
        </w:tc>
        <w:tc>
          <w:tcPr>
            <w:tcW w:w="596" w:type="dxa"/>
            <w:shd w:val="clear" w:color="auto" w:fill="00188F"/>
            <w:vAlign w:val="center"/>
          </w:tcPr>
          <w:p w14:paraId="04A6CD42" w14:textId="77777777" w:rsidR="00AC6308" w:rsidRPr="00AF3344" w:rsidRDefault="00AC6308" w:rsidP="00AC6308">
            <w:pPr>
              <w:pStyle w:val="ProductList-OfferingBody"/>
              <w:ind w:left="-113"/>
              <w:jc w:val="center"/>
              <w:rPr>
                <w:bCs/>
                <w:color w:val="FFFFFF" w:themeColor="background1"/>
              </w:rPr>
            </w:pPr>
            <w:r w:rsidRPr="00AF3344">
              <w:rPr>
                <w:bCs/>
                <w:color w:val="FFFFFF" w:themeColor="background1"/>
              </w:rPr>
              <w:fldChar w:fldCharType="begin"/>
            </w:r>
            <w:r w:rsidRPr="00AF3344">
              <w:rPr>
                <w:bCs/>
                <w:color w:val="FFFFFF" w:themeColor="background1"/>
              </w:rPr>
              <w:instrText xml:space="preserve"> </w:instrText>
            </w:r>
            <w:r w:rsidRPr="00AF3344">
              <w:rPr>
                <w:bCs/>
                <w:color w:val="FFFFFF" w:themeColor="background1"/>
                <w:lang w:val="fr-FR"/>
              </w:rPr>
              <w:instrText>AutoTextList</w:instrText>
            </w:r>
            <w:r w:rsidRPr="00AF3344">
              <w:rPr>
                <w:bCs/>
                <w:color w:val="FFFFFF" w:themeColor="background1"/>
              </w:rPr>
              <w:instrText xml:space="preserve">  \</w:instrText>
            </w:r>
            <w:r w:rsidRPr="00AF3344">
              <w:rPr>
                <w:bCs/>
                <w:color w:val="FFFFFF" w:themeColor="background1"/>
                <w:lang w:val="fr-FR"/>
              </w:rPr>
              <w:instrText>s</w:instrText>
            </w:r>
            <w:r w:rsidRPr="00AF3344">
              <w:rPr>
                <w:bCs/>
                <w:color w:val="FFFFFF" w:themeColor="background1"/>
              </w:rPr>
              <w:instrText xml:space="preserve"> </w:instrText>
            </w:r>
            <w:r w:rsidRPr="00AF3344">
              <w:rPr>
                <w:bCs/>
                <w:color w:val="FFFFFF" w:themeColor="background1"/>
                <w:lang w:val="fr-FR"/>
              </w:rPr>
              <w:instrText>NoStyle</w:instrText>
            </w:r>
            <w:r w:rsidRPr="00AF3344">
              <w:rPr>
                <w:bCs/>
                <w:color w:val="FFFFFF" w:themeColor="background1"/>
              </w:rPr>
              <w:instrText xml:space="preserve"> \</w:instrText>
            </w:r>
            <w:r w:rsidRPr="00AF3344">
              <w:rPr>
                <w:bCs/>
                <w:color w:val="FFFFFF" w:themeColor="background1"/>
                <w:lang w:val="fr-FR"/>
              </w:rPr>
              <w:instrText>t</w:instrText>
            </w:r>
            <w:r w:rsidRPr="00AF3344">
              <w:rPr>
                <w:bCs/>
                <w:color w:val="FFFFFF" w:themeColor="background1"/>
              </w:rPr>
              <w:instrText xml:space="preserve"> "соглашения </w:instrText>
            </w:r>
            <w:r w:rsidRPr="00AF3344">
              <w:rPr>
                <w:bCs/>
                <w:color w:val="FFFFFF" w:themeColor="background1"/>
                <w:lang w:val="fr-FR"/>
              </w:rPr>
              <w:instrText>Enterprise</w:instrText>
            </w:r>
            <w:r w:rsidRPr="00AF3344">
              <w:rPr>
                <w:bCs/>
                <w:color w:val="FFFFFF" w:themeColor="background1"/>
              </w:rPr>
              <w:instrText xml:space="preserve"> и </w:instrText>
            </w:r>
            <w:r w:rsidRPr="00AF3344">
              <w:rPr>
                <w:bCs/>
                <w:color w:val="FFFFFF" w:themeColor="background1"/>
                <w:lang w:val="fr-FR"/>
              </w:rPr>
              <w:instrText>Enterprise</w:instrText>
            </w:r>
            <w:r w:rsidRPr="00AF3344">
              <w:rPr>
                <w:bCs/>
                <w:color w:val="FFFFFF" w:themeColor="background1"/>
              </w:rPr>
              <w:instrText xml:space="preserve"> </w:instrText>
            </w:r>
            <w:r w:rsidRPr="00AF3344">
              <w:rPr>
                <w:bCs/>
                <w:color w:val="FFFFFF" w:themeColor="background1"/>
                <w:lang w:val="fr-FR"/>
              </w:rPr>
              <w:instrText>Subscription</w:instrText>
            </w:r>
            <w:r w:rsidRPr="00AF3344">
              <w:rPr>
                <w:bCs/>
                <w:color w:val="FFFFFF" w:themeColor="background1"/>
              </w:rPr>
              <w:instrText xml:space="preserve"> "</w:instrText>
            </w:r>
            <w:r w:rsidRPr="00AF3344">
              <w:rPr>
                <w:bCs/>
                <w:color w:val="FFFFFF" w:themeColor="background1"/>
              </w:rPr>
              <w:fldChar w:fldCharType="separate"/>
            </w:r>
            <w:r w:rsidRPr="00AF3344">
              <w:rPr>
                <w:bCs/>
                <w:color w:val="FFFFFF" w:themeColor="background1"/>
                <w:lang w:val="fr-FR"/>
              </w:rPr>
              <w:t>EA</w:t>
            </w:r>
            <w:r w:rsidRPr="00AF3344">
              <w:rPr>
                <w:bCs/>
                <w:color w:val="FFFFFF" w:themeColor="background1"/>
              </w:rPr>
              <w:t>/</w:t>
            </w:r>
            <w:r w:rsidRPr="00AF3344">
              <w:rPr>
                <w:bCs/>
                <w:color w:val="FFFFFF" w:themeColor="background1"/>
                <w:lang w:val="fr-FR"/>
              </w:rPr>
              <w:t>EAS</w:t>
            </w:r>
            <w:r w:rsidRPr="00AF3344">
              <w:rPr>
                <w:bCs/>
                <w:color w:val="FFFFFF" w:themeColor="background1"/>
              </w:rPr>
              <w:fldChar w:fldCharType="end"/>
            </w:r>
          </w:p>
        </w:tc>
        <w:tc>
          <w:tcPr>
            <w:tcW w:w="595" w:type="dxa"/>
            <w:shd w:val="clear" w:color="auto" w:fill="00188F"/>
            <w:vAlign w:val="center"/>
          </w:tcPr>
          <w:p w14:paraId="04A6CD43" w14:textId="77777777" w:rsidR="00AC6308" w:rsidRPr="00AF3344" w:rsidRDefault="00AC6308" w:rsidP="00AC6308">
            <w:pPr>
              <w:pStyle w:val="ProductList-OfferingBody"/>
              <w:ind w:left="-113"/>
              <w:jc w:val="center"/>
              <w:rPr>
                <w:bCs/>
                <w:color w:val="FFFFFF" w:themeColor="background1"/>
              </w:rPr>
            </w:pPr>
            <w:r w:rsidRPr="00AF3344">
              <w:rPr>
                <w:bCs/>
                <w:color w:val="FFFFFF" w:themeColor="background1"/>
              </w:rPr>
              <w:fldChar w:fldCharType="begin"/>
            </w:r>
            <w:r w:rsidRPr="00AF3344">
              <w:rPr>
                <w:bCs/>
                <w:color w:val="FFFFFF" w:themeColor="background1"/>
              </w:rPr>
              <w:instrText xml:space="preserve"> AutoTextList  \s NoStyle \t "соглашение Enrollment for Education Solutions" </w:instrText>
            </w:r>
            <w:r w:rsidRPr="00AF3344">
              <w:rPr>
                <w:bCs/>
                <w:color w:val="FFFFFF" w:themeColor="background1"/>
              </w:rPr>
              <w:fldChar w:fldCharType="separate"/>
            </w:r>
            <w:r w:rsidRPr="00AF3344">
              <w:rPr>
                <w:bCs/>
                <w:color w:val="FFFFFF" w:themeColor="background1"/>
              </w:rPr>
              <w:t>EES</w:t>
            </w:r>
            <w:r w:rsidRPr="00AF3344">
              <w:rPr>
                <w:bCs/>
                <w:color w:val="FFFFFF" w:themeColor="background1"/>
              </w:rPr>
              <w:fldChar w:fldCharType="end"/>
            </w:r>
          </w:p>
        </w:tc>
        <w:tc>
          <w:tcPr>
            <w:tcW w:w="596" w:type="dxa"/>
            <w:shd w:val="clear" w:color="auto" w:fill="00188F"/>
            <w:vAlign w:val="center"/>
          </w:tcPr>
          <w:p w14:paraId="04A6CD44" w14:textId="77777777" w:rsidR="00AC6308" w:rsidRPr="00AF3344" w:rsidRDefault="00AC6308" w:rsidP="00AC6308">
            <w:pPr>
              <w:pStyle w:val="ProductList-OfferingBody"/>
              <w:ind w:left="-113"/>
              <w:jc w:val="center"/>
              <w:rPr>
                <w:bCs/>
                <w:color w:val="FFFFFF" w:themeColor="background1"/>
              </w:rPr>
            </w:pPr>
            <w:r w:rsidRPr="00AF3344">
              <w:rPr>
                <w:bCs/>
                <w:color w:val="FFFFFF" w:themeColor="background1"/>
              </w:rPr>
              <w:fldChar w:fldCharType="begin"/>
            </w:r>
            <w:r w:rsidRPr="00AF3344">
              <w:rPr>
                <w:bCs/>
                <w:color w:val="FFFFFF" w:themeColor="background1"/>
              </w:rPr>
              <w:instrText xml:space="preserve"> AutoTextList  \s NoStyle \t "</w:instrText>
            </w:r>
            <w:r w:rsidRPr="00AF3344">
              <w:rPr>
                <w:bCs/>
                <w:color w:val="FFFFFF" w:themeColor="background1"/>
                <w:u w:val="single"/>
              </w:rPr>
              <w:instrText>соглашение Microsoft Products and Services Agreement</w:instrText>
            </w:r>
            <w:r w:rsidRPr="00AF3344">
              <w:rPr>
                <w:bCs/>
                <w:color w:val="FFFFFF" w:themeColor="background1"/>
              </w:rPr>
              <w:instrText xml:space="preserve">" </w:instrText>
            </w:r>
            <w:r w:rsidRPr="00AF3344">
              <w:rPr>
                <w:bCs/>
                <w:color w:val="FFFFFF" w:themeColor="background1"/>
              </w:rPr>
              <w:fldChar w:fldCharType="separate"/>
            </w:r>
            <w:r w:rsidRPr="00AF3344">
              <w:rPr>
                <w:bCs/>
                <w:color w:val="FFFFFF" w:themeColor="background1"/>
              </w:rPr>
              <w:t>MPSA</w:t>
            </w:r>
            <w:r w:rsidRPr="00AF3344">
              <w:rPr>
                <w:bCs/>
                <w:color w:val="FFFFFF" w:themeColor="background1"/>
              </w:rPr>
              <w:fldChar w:fldCharType="end"/>
            </w:r>
          </w:p>
        </w:tc>
        <w:tc>
          <w:tcPr>
            <w:tcW w:w="595" w:type="dxa"/>
            <w:shd w:val="clear" w:color="auto" w:fill="00188F"/>
            <w:vAlign w:val="center"/>
          </w:tcPr>
          <w:p w14:paraId="04A6CD45" w14:textId="77777777" w:rsidR="00AC6308" w:rsidRPr="00AF3344" w:rsidRDefault="00AC6308" w:rsidP="00AC6308">
            <w:pPr>
              <w:pStyle w:val="ProductList-OfferingBody"/>
              <w:ind w:left="-113"/>
              <w:jc w:val="center"/>
              <w:rPr>
                <w:bCs/>
                <w:color w:val="FFFFFF" w:themeColor="background1"/>
              </w:rPr>
            </w:pPr>
            <w:r w:rsidRPr="00AF3344">
              <w:rPr>
                <w:bCs/>
                <w:color w:val="FFFFFF" w:themeColor="background1"/>
              </w:rPr>
              <w:fldChar w:fldCharType="begin"/>
            </w:r>
            <w:r w:rsidRPr="00AF3344">
              <w:rPr>
                <w:bCs/>
                <w:color w:val="FFFFFF" w:themeColor="background1"/>
              </w:rPr>
              <w:instrText xml:space="preserve"> AutoTextList  \s NoStyle \t "соглашение Open License" </w:instrText>
            </w:r>
            <w:r w:rsidRPr="00AF3344">
              <w:rPr>
                <w:bCs/>
                <w:color w:val="FFFFFF" w:themeColor="background1"/>
              </w:rPr>
              <w:fldChar w:fldCharType="separate"/>
            </w:r>
            <w:r w:rsidRPr="00AF3344">
              <w:rPr>
                <w:bCs/>
                <w:color w:val="FFFFFF" w:themeColor="background1"/>
              </w:rPr>
              <w:t>OL</w:t>
            </w:r>
            <w:r w:rsidRPr="00AF3344">
              <w:rPr>
                <w:bCs/>
                <w:color w:val="FFFFFF" w:themeColor="background1"/>
              </w:rPr>
              <w:fldChar w:fldCharType="end"/>
            </w:r>
          </w:p>
        </w:tc>
        <w:tc>
          <w:tcPr>
            <w:tcW w:w="546" w:type="dxa"/>
            <w:shd w:val="clear" w:color="auto" w:fill="00188F"/>
            <w:vAlign w:val="center"/>
          </w:tcPr>
          <w:p w14:paraId="04A6CD46" w14:textId="77777777" w:rsidR="00AC6308" w:rsidRPr="00AF3344" w:rsidRDefault="00AC6308" w:rsidP="00AC6308">
            <w:pPr>
              <w:pStyle w:val="ProductList-OfferingBody"/>
              <w:ind w:left="-113"/>
              <w:jc w:val="center"/>
              <w:rPr>
                <w:bCs/>
                <w:color w:val="FFFFFF" w:themeColor="background1"/>
              </w:rPr>
            </w:pPr>
            <w:r w:rsidRPr="00AF3344">
              <w:rPr>
                <w:bCs/>
                <w:color w:val="FFFFFF" w:themeColor="background1"/>
              </w:rPr>
              <w:fldChar w:fldCharType="begin"/>
            </w:r>
            <w:r w:rsidRPr="00AF3344">
              <w:rPr>
                <w:bCs/>
                <w:color w:val="FFFFFF" w:themeColor="background1"/>
              </w:rPr>
              <w:instrText xml:space="preserve"> AutoTextList  \s NoStyle \t "минимальный объем заказа в рамках программ Open "</w:instrText>
            </w:r>
            <w:r w:rsidRPr="00AF3344">
              <w:rPr>
                <w:bCs/>
                <w:color w:val="FFFFFF" w:themeColor="background1"/>
              </w:rPr>
              <w:fldChar w:fldCharType="separate"/>
            </w:r>
            <w:r w:rsidRPr="00AF3344">
              <w:rPr>
                <w:bCs/>
                <w:color w:val="FFFFFF" w:themeColor="background1"/>
              </w:rPr>
              <w:t>OM</w:t>
            </w:r>
            <w:r w:rsidRPr="00AF3344">
              <w:rPr>
                <w:bCs/>
                <w:color w:val="FFFFFF" w:themeColor="background1"/>
              </w:rPr>
              <w:fldChar w:fldCharType="end"/>
            </w:r>
          </w:p>
        </w:tc>
        <w:tc>
          <w:tcPr>
            <w:tcW w:w="645" w:type="dxa"/>
            <w:shd w:val="clear" w:color="auto" w:fill="00188F"/>
            <w:vAlign w:val="center"/>
          </w:tcPr>
          <w:p w14:paraId="04A6CD47" w14:textId="77777777" w:rsidR="00AC6308" w:rsidRPr="00AF3344" w:rsidRDefault="00AC6308" w:rsidP="00AC6308">
            <w:pPr>
              <w:pStyle w:val="ProductList-OfferingBody"/>
              <w:ind w:left="-113"/>
              <w:jc w:val="center"/>
              <w:rPr>
                <w:bCs/>
                <w:color w:val="FFFFFF" w:themeColor="background1"/>
              </w:rPr>
            </w:pPr>
            <w:r w:rsidRPr="00AF3344">
              <w:rPr>
                <w:bCs/>
                <w:color w:val="FFFFFF" w:themeColor="background1"/>
              </w:rPr>
              <w:fldChar w:fldCharType="begin"/>
            </w:r>
            <w:r w:rsidRPr="00AF3344">
              <w:rPr>
                <w:bCs/>
                <w:color w:val="FFFFFF" w:themeColor="background1"/>
              </w:rPr>
              <w:instrText xml:space="preserve"> AutoTextList  \s NoStyle \t "соглашения Open Value и Open Value Subscription" </w:instrText>
            </w:r>
            <w:r w:rsidRPr="00AF3344">
              <w:rPr>
                <w:bCs/>
                <w:color w:val="FFFFFF" w:themeColor="background1"/>
              </w:rPr>
              <w:fldChar w:fldCharType="separate"/>
            </w:r>
            <w:r w:rsidRPr="00AF3344">
              <w:rPr>
                <w:bCs/>
                <w:color w:val="FFFFFF" w:themeColor="background1"/>
              </w:rPr>
              <w:t>OV/OVS</w:t>
            </w:r>
            <w:r w:rsidRPr="00AF3344">
              <w:rPr>
                <w:bCs/>
                <w:color w:val="FFFFFF" w:themeColor="background1"/>
              </w:rPr>
              <w:fldChar w:fldCharType="end"/>
            </w:r>
          </w:p>
        </w:tc>
        <w:tc>
          <w:tcPr>
            <w:tcW w:w="595" w:type="dxa"/>
            <w:shd w:val="clear" w:color="auto" w:fill="00188F"/>
            <w:vAlign w:val="center"/>
          </w:tcPr>
          <w:p w14:paraId="04A6CD48" w14:textId="77777777" w:rsidR="00AC6308" w:rsidRPr="009632E5" w:rsidRDefault="00AC6308" w:rsidP="00AC6308">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CD49" w14:textId="77777777" w:rsidR="00AC6308" w:rsidRPr="00AF3344" w:rsidRDefault="00AC6308" w:rsidP="00AC6308">
            <w:pPr>
              <w:pStyle w:val="ProductList-OfferingBody"/>
              <w:ind w:left="-113"/>
              <w:jc w:val="center"/>
              <w:rPr>
                <w:bCs/>
                <w:color w:val="FFFFFF" w:themeColor="background1"/>
              </w:rPr>
            </w:pPr>
            <w:r w:rsidRPr="00AF3344">
              <w:rPr>
                <w:bCs/>
                <w:color w:val="FFFFFF" w:themeColor="background1"/>
              </w:rPr>
              <w:fldChar w:fldCharType="begin"/>
            </w:r>
            <w:r w:rsidRPr="00AF3344">
              <w:rPr>
                <w:bCs/>
                <w:color w:val="FFFFFF" w:themeColor="background1"/>
              </w:rPr>
              <w:instrText xml:space="preserve"> AutoTextList  \s NoStyle \t "соглашение о регистрации Server Cloud "</w:instrText>
            </w:r>
            <w:r w:rsidRPr="00AF3344">
              <w:rPr>
                <w:bCs/>
                <w:color w:val="FFFFFF" w:themeColor="background1"/>
              </w:rPr>
              <w:fldChar w:fldCharType="separate"/>
            </w:r>
            <w:r w:rsidRPr="00AF3344">
              <w:rPr>
                <w:bCs/>
                <w:color w:val="FFFFFF" w:themeColor="background1"/>
              </w:rPr>
              <w:t>SCE</w:t>
            </w:r>
            <w:r w:rsidRPr="00AF3344">
              <w:rPr>
                <w:bCs/>
                <w:color w:val="FFFFFF" w:themeColor="background1"/>
              </w:rPr>
              <w:fldChar w:fldCharType="end"/>
            </w:r>
          </w:p>
        </w:tc>
      </w:tr>
      <w:tr w:rsidR="00AC6308" w14:paraId="04A6CD59" w14:textId="77777777" w:rsidTr="00AC6308">
        <w:tc>
          <w:tcPr>
            <w:tcW w:w="3060" w:type="dxa"/>
            <w:tcBorders>
              <w:top w:val="nil"/>
              <w:left w:val="nil"/>
              <w:bottom w:val="dashSmallGap" w:sz="4" w:space="0" w:color="BFBFBF" w:themeColor="background1" w:themeShade="BF"/>
              <w:right w:val="nil"/>
            </w:tcBorders>
          </w:tcPr>
          <w:p w14:paraId="04A6CD4B" w14:textId="77777777" w:rsidR="00AC6308" w:rsidRPr="004630B8" w:rsidRDefault="00AC6308" w:rsidP="00237299">
            <w:pPr>
              <w:pStyle w:val="ProductList-Offering1"/>
              <w:rPr>
                <w:lang w:val="fr-FR"/>
              </w:rPr>
            </w:pPr>
            <w:bookmarkStart w:id="90" w:name="_Toc379797105"/>
            <w:bookmarkStart w:id="91" w:name="_Toc380513131"/>
            <w:bookmarkStart w:id="92" w:name="_Toc380655170"/>
            <w:bookmarkStart w:id="93" w:name="_Toc399854004"/>
            <w:r w:rsidRPr="004630B8">
              <w:rPr>
                <w:lang w:val="fr-FR"/>
              </w:rPr>
              <w:t>Core Infrastructure Server Suite Datacenter</w:t>
            </w:r>
            <w:bookmarkEnd w:id="90"/>
            <w:bookmarkEnd w:id="91"/>
            <w:bookmarkEnd w:id="92"/>
            <w:bookmarkEnd w:id="93"/>
            <w:r>
              <w:fldChar w:fldCharType="begin"/>
            </w:r>
            <w:r w:rsidRPr="004630B8">
              <w:rPr>
                <w:lang w:val="fr-FR"/>
              </w:rPr>
              <w:instrText>XE "Core Infrastructure Server Suite Datacenter"</w:instrText>
            </w:r>
            <w:r>
              <w:fldChar w:fldCharType="end"/>
            </w:r>
          </w:p>
        </w:tc>
        <w:tc>
          <w:tcPr>
            <w:tcW w:w="595" w:type="dxa"/>
            <w:tcBorders>
              <w:top w:val="nil"/>
              <w:left w:val="nil"/>
              <w:bottom w:val="dashSmallGap" w:sz="4" w:space="0" w:color="BFBFBF" w:themeColor="background1" w:themeShade="BF"/>
              <w:right w:val="nil"/>
            </w:tcBorders>
            <w:vAlign w:val="center"/>
          </w:tcPr>
          <w:p w14:paraId="04A6CD4C" w14:textId="77777777" w:rsidR="00AC6308" w:rsidRDefault="00AC6308" w:rsidP="00237299">
            <w:pPr>
              <w:pStyle w:val="ProductList-OfferingBody"/>
              <w:ind w:left="-113"/>
              <w:jc w:val="center"/>
            </w:pPr>
            <w:r>
              <w:t>11/09</w:t>
            </w:r>
          </w:p>
        </w:tc>
        <w:tc>
          <w:tcPr>
            <w:tcW w:w="595" w:type="dxa"/>
            <w:tcBorders>
              <w:top w:val="nil"/>
              <w:left w:val="nil"/>
              <w:bottom w:val="dashSmallGap" w:sz="4" w:space="0" w:color="BFBFBF" w:themeColor="background1" w:themeShade="BF"/>
              <w:right w:val="nil"/>
            </w:tcBorders>
            <w:vAlign w:val="center"/>
          </w:tcPr>
          <w:p w14:paraId="04A6CD4D" w14:textId="77777777" w:rsidR="00AC6308" w:rsidRDefault="00AC6308" w:rsidP="00237299">
            <w:pPr>
              <w:pStyle w:val="ProductList-OfferingBody"/>
              <w:ind w:left="-113"/>
              <w:jc w:val="center"/>
            </w:pPr>
            <w:r>
              <w:t>75</w:t>
            </w:r>
          </w:p>
        </w:tc>
        <w:tc>
          <w:tcPr>
            <w:tcW w:w="596" w:type="dxa"/>
            <w:tcBorders>
              <w:top w:val="nil"/>
              <w:left w:val="nil"/>
              <w:bottom w:val="dashSmallGap" w:sz="4" w:space="0" w:color="BFBFBF" w:themeColor="background1" w:themeShade="BF"/>
              <w:right w:val="nil"/>
            </w:tcBorders>
            <w:vAlign w:val="center"/>
          </w:tcPr>
          <w:p w14:paraId="04A6CD4E" w14:textId="77777777" w:rsidR="00AC6308" w:rsidRDefault="00AC6308" w:rsidP="00237299">
            <w:pPr>
              <w:pStyle w:val="ProductList-OfferingBody"/>
              <w:ind w:left="-113"/>
              <w:jc w:val="center"/>
            </w:pPr>
            <w:r>
              <w:t>113</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CD4F" w14:textId="77777777" w:rsidR="00AC6308" w:rsidRDefault="00AC6308" w:rsidP="00237299">
            <w:pPr>
              <w:pStyle w:val="ProductList-OfferingBody"/>
              <w:ind w:left="-113"/>
              <w:jc w:val="center"/>
            </w:pPr>
            <w:r>
              <w:t>38</w:t>
            </w:r>
          </w:p>
        </w:tc>
        <w:tc>
          <w:tcPr>
            <w:tcW w:w="595" w:type="dxa"/>
            <w:tcBorders>
              <w:left w:val="single" w:sz="12" w:space="0" w:color="FFFFFF" w:themeColor="background1"/>
            </w:tcBorders>
            <w:shd w:val="clear" w:color="auto" w:fill="70AD47" w:themeFill="accent6"/>
            <w:vAlign w:val="center"/>
          </w:tcPr>
          <w:p w14:paraId="04A6CD50" w14:textId="77777777" w:rsidR="00AC6308" w:rsidRDefault="00AC6308" w:rsidP="00237299">
            <w:pPr>
              <w:pStyle w:val="ProductList-OfferingBody"/>
              <w:ind w:left="-113"/>
              <w:jc w:val="center"/>
            </w:pPr>
            <w:r>
              <w:t>75</w:t>
            </w:r>
          </w:p>
        </w:tc>
        <w:tc>
          <w:tcPr>
            <w:tcW w:w="596" w:type="dxa"/>
            <w:shd w:val="clear" w:color="auto" w:fill="70AD47" w:themeFill="accent6"/>
            <w:vAlign w:val="center"/>
          </w:tcPr>
          <w:p w14:paraId="04A6CD51" w14:textId="77777777" w:rsidR="00AC6308" w:rsidRPr="00AF3344" w:rsidRDefault="00AC6308" w:rsidP="00AC6308">
            <w:pPr>
              <w:pStyle w:val="ProductList-OfferingBody"/>
              <w:ind w:left="-113"/>
              <w:jc w:val="center"/>
            </w:pPr>
            <w:r w:rsidRPr="00AF3344">
              <w:fldChar w:fldCharType="begin"/>
            </w:r>
            <w:r w:rsidRPr="00AF3344">
              <w:instrText xml:space="preserve"> AutoTextList  \sNoStyle\t "Core Infrastructure" </w:instrText>
            </w:r>
            <w:r w:rsidRPr="00AF3344">
              <w:fldChar w:fldCharType="separate"/>
            </w:r>
            <w:r w:rsidRPr="00AF3344">
              <w:fldChar w:fldCharType="begin"/>
            </w:r>
            <w:r w:rsidRPr="00AF3344">
              <w:instrText xml:space="preserve"> AutoTextList  \s NoStyle \t "основная инфраструктура" </w:instrText>
            </w:r>
            <w:r w:rsidRPr="00AF3344">
              <w:fldChar w:fldCharType="separate"/>
            </w:r>
            <w:r w:rsidRPr="00AF3344">
              <w:t xml:space="preserve"> C </w:t>
            </w:r>
            <w:r w:rsidRPr="00AF3344">
              <w:fldChar w:fldCharType="end"/>
            </w:r>
            <w:r w:rsidRPr="00AF3344">
              <w:fldChar w:fldCharType="end"/>
            </w:r>
          </w:p>
        </w:tc>
        <w:tc>
          <w:tcPr>
            <w:tcW w:w="595" w:type="dxa"/>
            <w:shd w:val="clear" w:color="auto" w:fill="BFBFBF" w:themeFill="background1" w:themeFillShade="BF"/>
            <w:vAlign w:val="center"/>
          </w:tcPr>
          <w:p w14:paraId="04A6CD52" w14:textId="77777777" w:rsidR="00AC6308" w:rsidRDefault="00AC6308" w:rsidP="00237299">
            <w:pPr>
              <w:pStyle w:val="ProductList-OfferingBody"/>
              <w:ind w:left="-113"/>
              <w:jc w:val="center"/>
            </w:pPr>
          </w:p>
        </w:tc>
        <w:tc>
          <w:tcPr>
            <w:tcW w:w="596" w:type="dxa"/>
            <w:shd w:val="clear" w:color="auto" w:fill="70AD47" w:themeFill="accent6"/>
            <w:vAlign w:val="center"/>
          </w:tcPr>
          <w:p w14:paraId="04A6CD53" w14:textId="77777777" w:rsidR="00AC6308" w:rsidRDefault="00AC6308" w:rsidP="00237299">
            <w:pPr>
              <w:pStyle w:val="ProductList-OfferingBody"/>
              <w:ind w:left="-113"/>
              <w:jc w:val="center"/>
            </w:pPr>
          </w:p>
        </w:tc>
        <w:tc>
          <w:tcPr>
            <w:tcW w:w="595" w:type="dxa"/>
            <w:shd w:val="clear" w:color="auto" w:fill="70AD47" w:themeFill="accent6"/>
            <w:vAlign w:val="center"/>
          </w:tcPr>
          <w:p w14:paraId="04A6CD54" w14:textId="77777777" w:rsidR="00AC6308" w:rsidRDefault="00AC6308" w:rsidP="00237299">
            <w:pPr>
              <w:pStyle w:val="ProductList-OfferingBody"/>
              <w:ind w:left="-113"/>
              <w:jc w:val="center"/>
            </w:pPr>
          </w:p>
        </w:tc>
        <w:tc>
          <w:tcPr>
            <w:tcW w:w="546" w:type="dxa"/>
            <w:shd w:val="clear" w:color="auto" w:fill="70AD47" w:themeFill="accent6"/>
            <w:vAlign w:val="center"/>
          </w:tcPr>
          <w:p w14:paraId="04A6CD55" w14:textId="77777777" w:rsidR="00AC6308" w:rsidRPr="00CE5CC9" w:rsidRDefault="00AC6308" w:rsidP="00AC6308">
            <w:pPr>
              <w:pStyle w:val="ProductList-OfferingBody"/>
              <w:jc w:val="center"/>
              <w:rPr>
                <w:bCs/>
              </w:rPr>
            </w:pPr>
            <w:r w:rsidRPr="00CE5CC9">
              <w:rPr>
                <w:bCs/>
              </w:rPr>
              <w:fldChar w:fldCharType="begin"/>
            </w:r>
            <w:r w:rsidRPr="00CE5CC9">
              <w:rPr>
                <w:bCs/>
              </w:rPr>
              <w:instrText xml:space="preserve"> AutoTextList  \s NoStyle \t "</w:instrText>
            </w:r>
            <w:r w:rsidRPr="00CE5CC9">
              <w:rPr>
                <w:bCs/>
                <w:u w:val="single"/>
              </w:rPr>
              <w:instrText>Open License и Open Value</w:instrText>
            </w:r>
            <w:r w:rsidRPr="00CE5CC9">
              <w:rPr>
                <w:bCs/>
              </w:rPr>
              <w:instrText>"</w:instrText>
            </w:r>
            <w:r w:rsidRPr="00CE5CC9">
              <w:rPr>
                <w:bCs/>
              </w:rPr>
              <w:fldChar w:fldCharType="separate"/>
            </w:r>
            <w:r w:rsidRPr="00CE5CC9">
              <w:rPr>
                <w:bCs/>
              </w:rPr>
              <w:t>OF</w:t>
            </w:r>
            <w:r w:rsidRPr="00CE5CC9">
              <w:rPr>
                <w:bCs/>
              </w:rPr>
              <w:fldChar w:fldCharType="end"/>
            </w:r>
          </w:p>
        </w:tc>
        <w:tc>
          <w:tcPr>
            <w:tcW w:w="645" w:type="dxa"/>
            <w:shd w:val="clear" w:color="auto" w:fill="70AD47" w:themeFill="accent6"/>
            <w:vAlign w:val="center"/>
          </w:tcPr>
          <w:p w14:paraId="04A6CD56" w14:textId="77777777" w:rsidR="00AC6308" w:rsidRPr="00CE5CC9" w:rsidRDefault="00AC6308" w:rsidP="00AC6308">
            <w:pPr>
              <w:pStyle w:val="ProductList-OfferingBody"/>
              <w:ind w:left="-88"/>
              <w:jc w:val="center"/>
              <w:rPr>
                <w:bCs/>
              </w:rPr>
            </w:pPr>
            <w:r w:rsidRPr="00CE5CC9">
              <w:rPr>
                <w:bCs/>
              </w:rPr>
              <w:fldChar w:fldCharType="begin"/>
            </w:r>
            <w:r w:rsidRPr="00CE5CC9">
              <w:rPr>
                <w:bCs/>
              </w:rPr>
              <w:instrText xml:space="preserve"> AutoTextList  \s NoStyle \t “для части организации в рамках Open Value” </w:instrText>
            </w:r>
            <w:r w:rsidRPr="00CE5CC9">
              <w:rPr>
                <w:bCs/>
              </w:rPr>
              <w:fldChar w:fldCharType="separate"/>
            </w:r>
            <w:r w:rsidRPr="00CE5CC9">
              <w:rPr>
                <w:bCs/>
              </w:rPr>
              <w:t xml:space="preserve">P </w:t>
            </w:r>
            <w:r w:rsidRPr="00CE5CC9">
              <w:rPr>
                <w:bCs/>
              </w:rPr>
              <w:fldChar w:fldCharType="end"/>
            </w:r>
          </w:p>
        </w:tc>
        <w:tc>
          <w:tcPr>
            <w:tcW w:w="595" w:type="dxa"/>
            <w:shd w:val="clear" w:color="auto" w:fill="70AD47" w:themeFill="accent6"/>
            <w:vAlign w:val="center"/>
          </w:tcPr>
          <w:p w14:paraId="04A6CD57" w14:textId="77777777" w:rsidR="00AC6308" w:rsidRDefault="00AC6308" w:rsidP="00237299">
            <w:pPr>
              <w:pStyle w:val="ProductList-OfferingBody"/>
              <w:ind w:left="-113"/>
              <w:jc w:val="center"/>
            </w:pPr>
          </w:p>
        </w:tc>
        <w:tc>
          <w:tcPr>
            <w:tcW w:w="596" w:type="dxa"/>
            <w:shd w:val="clear" w:color="auto" w:fill="70AD47" w:themeFill="accent6"/>
            <w:vAlign w:val="center"/>
          </w:tcPr>
          <w:p w14:paraId="04A6CD58" w14:textId="77777777" w:rsidR="00AC6308" w:rsidRPr="00AF3344" w:rsidRDefault="00AC6308" w:rsidP="00AC6308">
            <w:pPr>
              <w:pStyle w:val="ProductList-OfferingBody"/>
              <w:ind w:left="-113"/>
              <w:jc w:val="center"/>
              <w:rPr>
                <w:bCs/>
              </w:rPr>
            </w:pPr>
            <w:r w:rsidRPr="00AF3344">
              <w:rPr>
                <w:bCs/>
              </w:rPr>
              <w:fldChar w:fldCharType="begin"/>
            </w:r>
            <w:r w:rsidRPr="00AF3344">
              <w:rPr>
                <w:bCs/>
              </w:rPr>
              <w:instrText xml:space="preserve"> AutoTextList  \s NoStyle \t "серверные продукты и продукты-средства " </w:instrText>
            </w:r>
            <w:r w:rsidRPr="00AF3344">
              <w:rPr>
                <w:bCs/>
              </w:rPr>
              <w:fldChar w:fldCharType="separate"/>
            </w:r>
            <w:r w:rsidRPr="00AF3344">
              <w:rPr>
                <w:bCs/>
              </w:rPr>
              <w:t>SP</w:t>
            </w:r>
            <w:r w:rsidRPr="00AF3344">
              <w:rPr>
                <w:bCs/>
              </w:rPr>
              <w:fldChar w:fldCharType="end"/>
            </w:r>
          </w:p>
        </w:tc>
      </w:tr>
      <w:tr w:rsidR="00C05A53" w14:paraId="04A6CD68" w14:textId="77777777" w:rsidTr="00AC6308">
        <w:tc>
          <w:tcPr>
            <w:tcW w:w="3060" w:type="dxa"/>
            <w:tcBorders>
              <w:top w:val="dashSmallGap" w:sz="4" w:space="0" w:color="BFBFBF" w:themeColor="background1" w:themeShade="BF"/>
              <w:left w:val="nil"/>
              <w:bottom w:val="dashSmallGap" w:sz="4" w:space="0" w:color="BFBFBF" w:themeColor="background1" w:themeShade="BF"/>
              <w:right w:val="nil"/>
            </w:tcBorders>
          </w:tcPr>
          <w:p w14:paraId="04A6CD5A" w14:textId="77777777" w:rsidR="00C05A53" w:rsidRPr="004630B8" w:rsidRDefault="005E2606" w:rsidP="00C05A53">
            <w:pPr>
              <w:pStyle w:val="ProductList-Offering1"/>
              <w:rPr>
                <w:lang w:val="fr-FR"/>
              </w:rPr>
            </w:pPr>
            <w:bookmarkStart w:id="94" w:name="_Toc379797106"/>
            <w:bookmarkStart w:id="95" w:name="_Toc380513132"/>
            <w:bookmarkStart w:id="96" w:name="_Toc380655171"/>
            <w:bookmarkStart w:id="97" w:name="_Toc399854005"/>
            <w:r w:rsidRPr="004630B8">
              <w:rPr>
                <w:lang w:val="fr-FR"/>
              </w:rPr>
              <w:t>Core Infrastructure Server Suite Enterprise</w:t>
            </w:r>
            <w:bookmarkEnd w:id="94"/>
            <w:bookmarkEnd w:id="95"/>
            <w:bookmarkEnd w:id="96"/>
            <w:bookmarkEnd w:id="97"/>
            <w:r>
              <w:fldChar w:fldCharType="begin"/>
            </w:r>
            <w:r w:rsidRPr="004630B8">
              <w:rPr>
                <w:lang w:val="fr-FR"/>
              </w:rPr>
              <w:instrText>XE "Core Infrastructure Server Suite Enterprise"</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D5B" w14:textId="77777777" w:rsidR="00C05A53" w:rsidRDefault="005E2606" w:rsidP="00C05A53">
            <w:pPr>
              <w:pStyle w:val="ProductList-OfferingBody"/>
              <w:ind w:left="-113"/>
              <w:jc w:val="center"/>
            </w:pPr>
            <w:r>
              <w:t>11/09</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D5C" w14:textId="77777777" w:rsidR="00C05A53" w:rsidRDefault="00C05A53"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D5D" w14:textId="77777777" w:rsidR="00C05A53" w:rsidRDefault="00C05A53"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D5E" w14:textId="77777777" w:rsidR="00C05A53" w:rsidRDefault="00C05A53"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CD5F"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CD60"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CD61"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CD62"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CD63" w14:textId="77777777" w:rsidR="00C05A53" w:rsidRDefault="00C05A53" w:rsidP="00C05A53">
            <w:pPr>
              <w:pStyle w:val="ProductList-OfferingBody"/>
              <w:ind w:left="-113"/>
              <w:jc w:val="center"/>
            </w:pPr>
          </w:p>
        </w:tc>
        <w:tc>
          <w:tcPr>
            <w:tcW w:w="546" w:type="dxa"/>
            <w:shd w:val="clear" w:color="auto" w:fill="BFBFBF" w:themeFill="background1" w:themeFillShade="BF"/>
            <w:vAlign w:val="center"/>
          </w:tcPr>
          <w:p w14:paraId="04A6CD64" w14:textId="77777777" w:rsidR="00C05A53" w:rsidRDefault="00C05A53" w:rsidP="00C05A53">
            <w:pPr>
              <w:pStyle w:val="ProductList-OfferingBody"/>
              <w:ind w:left="-113"/>
              <w:jc w:val="center"/>
            </w:pPr>
          </w:p>
        </w:tc>
        <w:tc>
          <w:tcPr>
            <w:tcW w:w="645" w:type="dxa"/>
            <w:shd w:val="clear" w:color="auto" w:fill="BFBFBF" w:themeFill="background1" w:themeFillShade="BF"/>
            <w:vAlign w:val="center"/>
          </w:tcPr>
          <w:p w14:paraId="04A6CD65"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CD66"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CD67" w14:textId="77777777" w:rsidR="00C05A53" w:rsidRPr="00A12C31" w:rsidRDefault="00C05A53" w:rsidP="00A12C31">
            <w:pPr>
              <w:pStyle w:val="ProductList-OfferingBody"/>
              <w:ind w:left="-113"/>
              <w:jc w:val="center"/>
            </w:pPr>
          </w:p>
        </w:tc>
      </w:tr>
      <w:tr w:rsidR="00AC6308" w14:paraId="04A6CD77" w14:textId="77777777" w:rsidTr="00AC6308">
        <w:tc>
          <w:tcPr>
            <w:tcW w:w="3060" w:type="dxa"/>
            <w:tcBorders>
              <w:top w:val="dashSmallGap" w:sz="4" w:space="0" w:color="BFBFBF" w:themeColor="background1" w:themeShade="BF"/>
              <w:left w:val="nil"/>
              <w:bottom w:val="nil"/>
              <w:right w:val="nil"/>
            </w:tcBorders>
          </w:tcPr>
          <w:p w14:paraId="04A6CD69" w14:textId="77777777" w:rsidR="00AC6308" w:rsidRPr="004630B8" w:rsidRDefault="00AC6308" w:rsidP="00237299">
            <w:pPr>
              <w:pStyle w:val="ProductList-Offering1"/>
              <w:rPr>
                <w:lang w:val="fr-FR"/>
              </w:rPr>
            </w:pPr>
            <w:bookmarkStart w:id="98" w:name="_Toc379797107"/>
            <w:bookmarkStart w:id="99" w:name="_Toc380513133"/>
            <w:bookmarkStart w:id="100" w:name="_Toc380655172"/>
            <w:bookmarkStart w:id="101" w:name="_Toc399854006"/>
            <w:r w:rsidRPr="004630B8">
              <w:rPr>
                <w:lang w:val="fr-FR"/>
              </w:rPr>
              <w:t>Core Infrastructure Server Suite Standard</w:t>
            </w:r>
            <w:bookmarkEnd w:id="98"/>
            <w:bookmarkEnd w:id="99"/>
            <w:bookmarkEnd w:id="100"/>
            <w:bookmarkEnd w:id="101"/>
            <w:r>
              <w:fldChar w:fldCharType="begin"/>
            </w:r>
            <w:r w:rsidRPr="004630B8">
              <w:rPr>
                <w:lang w:val="fr-FR"/>
              </w:rPr>
              <w:instrText>XE "Core Infrastructure Server Suite Standard"</w:instrText>
            </w:r>
            <w:r>
              <w:fldChar w:fldCharType="end"/>
            </w:r>
          </w:p>
        </w:tc>
        <w:tc>
          <w:tcPr>
            <w:tcW w:w="595" w:type="dxa"/>
            <w:tcBorders>
              <w:top w:val="dashSmallGap" w:sz="4" w:space="0" w:color="BFBFBF" w:themeColor="background1" w:themeShade="BF"/>
              <w:left w:val="nil"/>
              <w:bottom w:val="nil"/>
              <w:right w:val="nil"/>
            </w:tcBorders>
            <w:vAlign w:val="center"/>
          </w:tcPr>
          <w:p w14:paraId="04A6CD6A" w14:textId="77777777" w:rsidR="00AC6308" w:rsidRDefault="00AC6308" w:rsidP="00237299">
            <w:pPr>
              <w:pStyle w:val="ProductList-OfferingBody"/>
              <w:ind w:left="-113"/>
              <w:jc w:val="center"/>
            </w:pPr>
            <w:r>
              <w:t>11/09</w:t>
            </w:r>
          </w:p>
        </w:tc>
        <w:tc>
          <w:tcPr>
            <w:tcW w:w="595" w:type="dxa"/>
            <w:tcBorders>
              <w:top w:val="dashSmallGap" w:sz="4" w:space="0" w:color="BFBFBF" w:themeColor="background1" w:themeShade="BF"/>
              <w:left w:val="nil"/>
              <w:bottom w:val="nil"/>
              <w:right w:val="nil"/>
            </w:tcBorders>
            <w:vAlign w:val="center"/>
          </w:tcPr>
          <w:p w14:paraId="04A6CD6B" w14:textId="77777777" w:rsidR="00AC6308" w:rsidRDefault="00AC6308" w:rsidP="00237299">
            <w:pPr>
              <w:pStyle w:val="ProductList-OfferingBody"/>
              <w:ind w:left="-113"/>
              <w:jc w:val="center"/>
            </w:pPr>
            <w:r>
              <w:t>25</w:t>
            </w:r>
          </w:p>
        </w:tc>
        <w:tc>
          <w:tcPr>
            <w:tcW w:w="596" w:type="dxa"/>
            <w:tcBorders>
              <w:top w:val="dashSmallGap" w:sz="4" w:space="0" w:color="BFBFBF" w:themeColor="background1" w:themeShade="BF"/>
              <w:left w:val="nil"/>
              <w:bottom w:val="nil"/>
              <w:right w:val="nil"/>
            </w:tcBorders>
            <w:vAlign w:val="center"/>
          </w:tcPr>
          <w:p w14:paraId="04A6CD6C" w14:textId="77777777" w:rsidR="00AC6308" w:rsidRDefault="00AC6308" w:rsidP="00237299">
            <w:pPr>
              <w:pStyle w:val="ProductList-OfferingBody"/>
              <w:ind w:left="-113"/>
              <w:jc w:val="center"/>
            </w:pPr>
            <w:r>
              <w:t>28</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CD6D" w14:textId="77777777" w:rsidR="00AC6308" w:rsidRDefault="00AC6308" w:rsidP="00237299">
            <w:pPr>
              <w:pStyle w:val="ProductList-OfferingBody"/>
              <w:ind w:left="-113"/>
              <w:jc w:val="center"/>
            </w:pPr>
            <w:r>
              <w:t>13</w:t>
            </w:r>
          </w:p>
        </w:tc>
        <w:tc>
          <w:tcPr>
            <w:tcW w:w="595" w:type="dxa"/>
            <w:tcBorders>
              <w:left w:val="single" w:sz="12" w:space="0" w:color="FFFFFF" w:themeColor="background1"/>
            </w:tcBorders>
            <w:shd w:val="clear" w:color="auto" w:fill="70AD47" w:themeFill="accent6"/>
            <w:vAlign w:val="center"/>
          </w:tcPr>
          <w:p w14:paraId="04A6CD6E" w14:textId="77777777" w:rsidR="00AC6308" w:rsidRDefault="00AC6308" w:rsidP="00237299">
            <w:pPr>
              <w:pStyle w:val="ProductList-OfferingBody"/>
              <w:ind w:left="-113"/>
              <w:jc w:val="center"/>
            </w:pPr>
            <w:r>
              <w:t>25</w:t>
            </w:r>
          </w:p>
        </w:tc>
        <w:tc>
          <w:tcPr>
            <w:tcW w:w="596" w:type="dxa"/>
            <w:shd w:val="clear" w:color="auto" w:fill="70AD47" w:themeFill="accent6"/>
            <w:vAlign w:val="center"/>
          </w:tcPr>
          <w:p w14:paraId="04A6CD6F" w14:textId="77777777" w:rsidR="00AC6308" w:rsidRPr="00AF3344" w:rsidRDefault="00AC6308" w:rsidP="00AC6308">
            <w:pPr>
              <w:pStyle w:val="ProductList-OfferingBody"/>
              <w:ind w:left="-113"/>
              <w:jc w:val="center"/>
            </w:pPr>
            <w:r w:rsidRPr="00AF3344">
              <w:fldChar w:fldCharType="begin"/>
            </w:r>
            <w:r w:rsidRPr="00AF3344">
              <w:instrText xml:space="preserve"> AutoTextList  \sNoStyle\t "Core Infrastructure" </w:instrText>
            </w:r>
            <w:r w:rsidRPr="00AF3344">
              <w:fldChar w:fldCharType="separate"/>
            </w:r>
            <w:r w:rsidRPr="00AF3344">
              <w:fldChar w:fldCharType="begin"/>
            </w:r>
            <w:r w:rsidRPr="00AF3344">
              <w:instrText xml:space="preserve"> AutoTextList  \s NoStyle \t "основная инфраструктура" </w:instrText>
            </w:r>
            <w:r w:rsidRPr="00AF3344">
              <w:fldChar w:fldCharType="separate"/>
            </w:r>
            <w:r w:rsidRPr="00AF3344">
              <w:t xml:space="preserve"> C </w:t>
            </w:r>
            <w:r w:rsidRPr="00AF3344">
              <w:fldChar w:fldCharType="end"/>
            </w:r>
            <w:r w:rsidRPr="00AF3344">
              <w:fldChar w:fldCharType="end"/>
            </w:r>
          </w:p>
        </w:tc>
        <w:tc>
          <w:tcPr>
            <w:tcW w:w="595" w:type="dxa"/>
            <w:shd w:val="clear" w:color="auto" w:fill="BFBFBF" w:themeFill="background1" w:themeFillShade="BF"/>
            <w:vAlign w:val="center"/>
          </w:tcPr>
          <w:p w14:paraId="04A6CD70" w14:textId="77777777" w:rsidR="00AC6308" w:rsidRDefault="00AC6308" w:rsidP="00237299">
            <w:pPr>
              <w:pStyle w:val="ProductList-OfferingBody"/>
              <w:ind w:left="-113"/>
              <w:jc w:val="center"/>
            </w:pPr>
          </w:p>
        </w:tc>
        <w:tc>
          <w:tcPr>
            <w:tcW w:w="596" w:type="dxa"/>
            <w:shd w:val="clear" w:color="auto" w:fill="70AD47" w:themeFill="accent6"/>
            <w:vAlign w:val="center"/>
          </w:tcPr>
          <w:p w14:paraId="04A6CD71" w14:textId="77777777" w:rsidR="00AC6308" w:rsidRDefault="00AC6308" w:rsidP="00237299">
            <w:pPr>
              <w:pStyle w:val="ProductList-OfferingBody"/>
              <w:ind w:left="-113"/>
              <w:jc w:val="center"/>
            </w:pPr>
          </w:p>
        </w:tc>
        <w:tc>
          <w:tcPr>
            <w:tcW w:w="595" w:type="dxa"/>
            <w:shd w:val="clear" w:color="auto" w:fill="70AD47" w:themeFill="accent6"/>
            <w:vAlign w:val="center"/>
          </w:tcPr>
          <w:p w14:paraId="04A6CD72" w14:textId="77777777" w:rsidR="00AC6308" w:rsidRDefault="00AC6308" w:rsidP="00237299">
            <w:pPr>
              <w:pStyle w:val="ProductList-OfferingBody"/>
              <w:ind w:left="-113"/>
              <w:jc w:val="center"/>
            </w:pPr>
          </w:p>
        </w:tc>
        <w:tc>
          <w:tcPr>
            <w:tcW w:w="546" w:type="dxa"/>
            <w:shd w:val="clear" w:color="auto" w:fill="70AD47" w:themeFill="accent6"/>
            <w:vAlign w:val="center"/>
          </w:tcPr>
          <w:p w14:paraId="04A6CD73" w14:textId="77777777" w:rsidR="00AC6308" w:rsidRPr="00CE5CC9" w:rsidRDefault="00AC6308" w:rsidP="00AC6308">
            <w:pPr>
              <w:pStyle w:val="ProductList-OfferingBody"/>
              <w:jc w:val="center"/>
              <w:rPr>
                <w:bCs/>
              </w:rPr>
            </w:pPr>
            <w:r w:rsidRPr="00CE5CC9">
              <w:rPr>
                <w:bCs/>
              </w:rPr>
              <w:fldChar w:fldCharType="begin"/>
            </w:r>
            <w:r w:rsidRPr="00CE5CC9">
              <w:rPr>
                <w:bCs/>
              </w:rPr>
              <w:instrText xml:space="preserve"> AutoTextList  \s NoStyle \t "</w:instrText>
            </w:r>
            <w:r w:rsidRPr="00CE5CC9">
              <w:rPr>
                <w:bCs/>
                <w:u w:val="single"/>
              </w:rPr>
              <w:instrText>Open License и Open Value</w:instrText>
            </w:r>
            <w:r w:rsidRPr="00CE5CC9">
              <w:rPr>
                <w:bCs/>
              </w:rPr>
              <w:instrText>"</w:instrText>
            </w:r>
            <w:r w:rsidRPr="00CE5CC9">
              <w:rPr>
                <w:bCs/>
              </w:rPr>
              <w:fldChar w:fldCharType="separate"/>
            </w:r>
            <w:r w:rsidRPr="00CE5CC9">
              <w:rPr>
                <w:bCs/>
              </w:rPr>
              <w:t>OF</w:t>
            </w:r>
            <w:r w:rsidRPr="00CE5CC9">
              <w:rPr>
                <w:bCs/>
              </w:rPr>
              <w:fldChar w:fldCharType="end"/>
            </w:r>
          </w:p>
        </w:tc>
        <w:tc>
          <w:tcPr>
            <w:tcW w:w="645" w:type="dxa"/>
            <w:shd w:val="clear" w:color="auto" w:fill="70AD47" w:themeFill="accent6"/>
            <w:vAlign w:val="center"/>
          </w:tcPr>
          <w:p w14:paraId="04A6CD74" w14:textId="77777777" w:rsidR="00AC6308" w:rsidRPr="00CE5CC9" w:rsidRDefault="00AC6308" w:rsidP="00AC6308">
            <w:pPr>
              <w:pStyle w:val="ProductList-OfferingBody"/>
              <w:ind w:left="-88"/>
              <w:jc w:val="center"/>
              <w:rPr>
                <w:bCs/>
              </w:rPr>
            </w:pPr>
            <w:r w:rsidRPr="00CE5CC9">
              <w:rPr>
                <w:bCs/>
              </w:rPr>
              <w:fldChar w:fldCharType="begin"/>
            </w:r>
            <w:r w:rsidRPr="00CE5CC9">
              <w:rPr>
                <w:bCs/>
              </w:rPr>
              <w:instrText xml:space="preserve"> AutoTextList  \s NoStyle \t “для части организации в рамках Open Value” </w:instrText>
            </w:r>
            <w:r w:rsidRPr="00CE5CC9">
              <w:rPr>
                <w:bCs/>
              </w:rPr>
              <w:fldChar w:fldCharType="separate"/>
            </w:r>
            <w:r w:rsidRPr="00CE5CC9">
              <w:rPr>
                <w:bCs/>
              </w:rPr>
              <w:t xml:space="preserve">P </w:t>
            </w:r>
            <w:r w:rsidRPr="00CE5CC9">
              <w:rPr>
                <w:bCs/>
              </w:rPr>
              <w:fldChar w:fldCharType="end"/>
            </w:r>
          </w:p>
        </w:tc>
        <w:tc>
          <w:tcPr>
            <w:tcW w:w="595" w:type="dxa"/>
            <w:shd w:val="clear" w:color="auto" w:fill="70AD47" w:themeFill="accent6"/>
            <w:vAlign w:val="center"/>
          </w:tcPr>
          <w:p w14:paraId="04A6CD75" w14:textId="77777777" w:rsidR="00AC6308" w:rsidRDefault="00AC6308" w:rsidP="00237299">
            <w:pPr>
              <w:pStyle w:val="ProductList-OfferingBody"/>
              <w:ind w:left="-113"/>
              <w:jc w:val="center"/>
            </w:pPr>
          </w:p>
        </w:tc>
        <w:tc>
          <w:tcPr>
            <w:tcW w:w="596" w:type="dxa"/>
            <w:shd w:val="clear" w:color="auto" w:fill="70AD47" w:themeFill="accent6"/>
            <w:vAlign w:val="center"/>
          </w:tcPr>
          <w:p w14:paraId="04A6CD76" w14:textId="77777777" w:rsidR="00AC6308" w:rsidRPr="00AF3344" w:rsidRDefault="00AC6308" w:rsidP="00AC6308">
            <w:pPr>
              <w:pStyle w:val="ProductList-OfferingBody"/>
              <w:ind w:left="-113"/>
              <w:jc w:val="center"/>
              <w:rPr>
                <w:bCs/>
              </w:rPr>
            </w:pPr>
            <w:r w:rsidRPr="00AF3344">
              <w:rPr>
                <w:bCs/>
              </w:rPr>
              <w:fldChar w:fldCharType="begin"/>
            </w:r>
            <w:r w:rsidRPr="00AF3344">
              <w:rPr>
                <w:bCs/>
              </w:rPr>
              <w:instrText xml:space="preserve"> AutoTextList  \s NoStyle \t "серверные продукты и продукты-средства " </w:instrText>
            </w:r>
            <w:r w:rsidRPr="00AF3344">
              <w:rPr>
                <w:bCs/>
              </w:rPr>
              <w:fldChar w:fldCharType="separate"/>
            </w:r>
            <w:r w:rsidRPr="00AF3344">
              <w:rPr>
                <w:bCs/>
              </w:rPr>
              <w:t>SP</w:t>
            </w:r>
            <w:r w:rsidRPr="00AF3344">
              <w:rPr>
                <w:bCs/>
              </w:rPr>
              <w:fldChar w:fldCharType="end"/>
            </w:r>
          </w:p>
        </w:tc>
      </w:tr>
    </w:tbl>
    <w:p w14:paraId="04A6CD78" w14:textId="77777777" w:rsidR="00407E60" w:rsidRDefault="00407E60" w:rsidP="004F3C6D">
      <w:pPr>
        <w:pStyle w:val="ProductList-Body"/>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600"/>
        <w:gridCol w:w="3600"/>
      </w:tblGrid>
      <w:tr w:rsidR="000C0ACA" w14:paraId="04A6CD7C" w14:textId="77777777" w:rsidTr="00AC6308">
        <w:tc>
          <w:tcPr>
            <w:tcW w:w="3600" w:type="dxa"/>
          </w:tcPr>
          <w:p w14:paraId="04A6CD79" w14:textId="77777777" w:rsidR="000C0ACA" w:rsidRDefault="000C0ACA" w:rsidP="005E2606">
            <w:pPr>
              <w:pStyle w:val="ProductList-Body"/>
            </w:pPr>
          </w:p>
        </w:tc>
        <w:tc>
          <w:tcPr>
            <w:tcW w:w="3600" w:type="dxa"/>
          </w:tcPr>
          <w:p w14:paraId="04A6CD7A" w14:textId="77777777" w:rsidR="000C0ACA" w:rsidRDefault="000C0ACA" w:rsidP="005E2606">
            <w:pPr>
              <w:pStyle w:val="ProductList-Body"/>
            </w:pPr>
            <w:r>
              <w:t xml:space="preserve">Категория продукта: </w:t>
            </w:r>
            <w:r>
              <w:rPr>
                <w:b/>
              </w:rPr>
              <w:t>Сервер</w:t>
            </w:r>
          </w:p>
        </w:tc>
        <w:tc>
          <w:tcPr>
            <w:tcW w:w="3600" w:type="dxa"/>
          </w:tcPr>
          <w:p w14:paraId="04A6CD7B" w14:textId="77777777" w:rsidR="000C0ACA" w:rsidRPr="00A13C12" w:rsidRDefault="000C0ACA" w:rsidP="005E2606">
            <w:pPr>
              <w:pStyle w:val="ProductList-Body"/>
              <w:rPr>
                <w:b/>
              </w:rPr>
            </w:pPr>
            <w:r>
              <w:t xml:space="preserve">Право на сокращение (SCE): </w:t>
            </w:r>
            <w:r>
              <w:rPr>
                <w:b/>
              </w:rPr>
              <w:t>Все</w:t>
            </w:r>
          </w:p>
        </w:tc>
      </w:tr>
      <w:tr w:rsidR="000C0ACA" w14:paraId="04A6CD80" w14:textId="77777777" w:rsidTr="00AC6308">
        <w:tc>
          <w:tcPr>
            <w:tcW w:w="3600" w:type="dxa"/>
          </w:tcPr>
          <w:p w14:paraId="04A6CD7D" w14:textId="77777777" w:rsidR="000C0ACA" w:rsidRDefault="000C0ACA" w:rsidP="005E2606">
            <w:pPr>
              <w:pStyle w:val="ProductList-Body"/>
            </w:pPr>
          </w:p>
        </w:tc>
        <w:tc>
          <w:tcPr>
            <w:tcW w:w="3600" w:type="dxa"/>
          </w:tcPr>
          <w:p w14:paraId="04A6CD7E" w14:textId="77777777" w:rsidR="000C0ACA" w:rsidRDefault="00CF3B6D" w:rsidP="005E2606">
            <w:pPr>
              <w:pStyle w:val="ProductList-Body"/>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600" w:type="dxa"/>
          </w:tcPr>
          <w:p w14:paraId="04A6CD7F" w14:textId="77777777" w:rsidR="000C0ACA" w:rsidRDefault="000C0ACA" w:rsidP="005E2606">
            <w:pPr>
              <w:pStyle w:val="ProductList-Body"/>
            </w:pPr>
          </w:p>
        </w:tc>
      </w:tr>
    </w:tbl>
    <w:p w14:paraId="04A6CD81" w14:textId="77777777" w:rsidR="00782C7B" w:rsidRPr="004630B8" w:rsidRDefault="00782C7B" w:rsidP="00782C7B">
      <w:pPr>
        <w:pStyle w:val="ProductList-Body"/>
        <w:shd w:val="clear" w:color="auto" w:fill="D9D9D9" w:themeFill="background1" w:themeFillShade="D9"/>
        <w:spacing w:before="120" w:after="120"/>
        <w:rPr>
          <w:b/>
          <w:lang w:val="fr-FR"/>
        </w:rPr>
      </w:pPr>
      <w:r>
        <w:rPr>
          <w:b/>
        </w:rPr>
        <w:t>Дополнительная</w:t>
      </w:r>
      <w:r w:rsidRPr="004630B8">
        <w:rPr>
          <w:b/>
          <w:lang w:val="fr-FR"/>
        </w:rPr>
        <w:t xml:space="preserve"> </w:t>
      </w:r>
      <w:r>
        <w:rPr>
          <w:b/>
        </w:rPr>
        <w:t>информация</w:t>
      </w:r>
    </w:p>
    <w:p w14:paraId="04A6CD82" w14:textId="77777777" w:rsidR="001F2DDF" w:rsidRPr="004630B8" w:rsidRDefault="001F2DDF" w:rsidP="001F2DDF">
      <w:pPr>
        <w:pStyle w:val="ProductList-Body"/>
        <w:rPr>
          <w:b/>
          <w:color w:val="00188F"/>
          <w:lang w:val="fr-FR"/>
        </w:rPr>
      </w:pPr>
      <w:r w:rsidRPr="004630B8">
        <w:rPr>
          <w:b/>
          <w:color w:val="00188F"/>
          <w:lang w:val="fr-FR"/>
        </w:rPr>
        <w:t xml:space="preserve">Core Infrastructure Server Suite (Standard </w:t>
      </w:r>
      <w:r>
        <w:rPr>
          <w:b/>
          <w:color w:val="00188F"/>
        </w:rPr>
        <w:t>или</w:t>
      </w:r>
      <w:r w:rsidRPr="004630B8">
        <w:rPr>
          <w:b/>
          <w:color w:val="00188F"/>
          <w:lang w:val="fr-FR"/>
        </w:rPr>
        <w:t xml:space="preserve"> Datacenter)</w:t>
      </w:r>
      <w:r>
        <w:fldChar w:fldCharType="begin"/>
      </w:r>
      <w:r w:rsidRPr="004630B8">
        <w:rPr>
          <w:lang w:val="fr-FR"/>
        </w:rPr>
        <w:instrText>XE "Core Infrastructure Server Suite Standard"</w:instrText>
      </w:r>
      <w:r>
        <w:fldChar w:fldCharType="end"/>
      </w:r>
    </w:p>
    <w:p w14:paraId="04A6CD83" w14:textId="77777777" w:rsidR="001F2DDF" w:rsidRPr="00B52436" w:rsidRDefault="001F2DDF" w:rsidP="00516278">
      <w:pPr>
        <w:pStyle w:val="ProductList-Body"/>
        <w:ind w:left="180"/>
        <w:rPr>
          <w:b/>
        </w:rPr>
      </w:pPr>
      <w:r>
        <w:rPr>
          <w:b/>
          <w:color w:val="00188F"/>
        </w:rPr>
        <w:t xml:space="preserve">Миграция на Новую Модель </w:t>
      </w:r>
      <w:r w:rsidR="00F51AAC">
        <w:rPr>
          <w:b/>
          <w:color w:val="00188F"/>
        </w:rPr>
        <w:t>Лицензирования</w:t>
      </w:r>
    </w:p>
    <w:p w14:paraId="04A6CD84" w14:textId="77777777" w:rsidR="001F2DDF" w:rsidRDefault="001F2DDF" w:rsidP="00516278">
      <w:pPr>
        <w:pStyle w:val="ProductList-Body"/>
        <w:ind w:left="180"/>
      </w:pPr>
      <w:r>
        <w:t>С 1 апреля 2012 года модель лицензирования для Core Infrastructure Server (CIS) была изменена. С помощью лицензий, приобретенных в</w:t>
      </w:r>
      <w:r w:rsidR="003C3610">
        <w:rPr>
          <w:lang w:val="en-US"/>
        </w:rPr>
        <w:t> </w:t>
      </w:r>
      <w:r>
        <w:t>рамках соглашений о регистрации, вступающих в силу после 1 апреля 2012 г., можно лицензировать до двух физических процессоров.</w:t>
      </w:r>
    </w:p>
    <w:p w14:paraId="04A6CD85" w14:textId="77777777" w:rsidR="001F2DDF" w:rsidRDefault="001F2DDF" w:rsidP="00516278">
      <w:pPr>
        <w:pStyle w:val="ProductList-Body"/>
        <w:ind w:left="180"/>
      </w:pPr>
    </w:p>
    <w:p w14:paraId="04A6CD86" w14:textId="77777777" w:rsidR="001F2DDF" w:rsidRDefault="001F2DDF" w:rsidP="00516278">
      <w:pPr>
        <w:pStyle w:val="ProductList-Body"/>
        <w:ind w:left="180"/>
      </w:pPr>
      <w:r>
        <w:t>Клиенты в рамках существующих соглашений о регистрации по состоянию на 1 апреля 2012 г. (вступающих в силу 1 апреля 2012 г. или до</w:t>
      </w:r>
      <w:r w:rsidR="003C3610">
        <w:rPr>
          <w:lang w:val="en-US"/>
        </w:rPr>
        <w:t> </w:t>
      </w:r>
      <w:r>
        <w:t>этой даты) могут продолжать настраивать лицензии в рамках старой модели, которая позволяет каждой лицензии лицензировать только один процессор. К лицензиям таких клиентов применяются следующие правила перехода:</w:t>
      </w:r>
    </w:p>
    <w:p w14:paraId="04A6CD87" w14:textId="77777777" w:rsidR="00EF171D" w:rsidRPr="004630B8" w:rsidRDefault="00EF171D" w:rsidP="00516278">
      <w:pPr>
        <w:pStyle w:val="ProductList-Body"/>
        <w:ind w:left="180"/>
      </w:pPr>
    </w:p>
    <w:p w14:paraId="04A6CD88" w14:textId="77777777" w:rsidR="00E43F4C" w:rsidRPr="004630B8" w:rsidRDefault="00E43F4C" w:rsidP="00516278">
      <w:pPr>
        <w:pStyle w:val="ProductList-Body"/>
        <w:ind w:left="180"/>
      </w:pPr>
    </w:p>
    <w:p w14:paraId="04A6CD89" w14:textId="77777777" w:rsidR="00EF171D" w:rsidRDefault="00EF171D" w:rsidP="00516278">
      <w:pPr>
        <w:pStyle w:val="ProductList-Body"/>
        <w:ind w:left="180"/>
      </w:pPr>
      <w:r>
        <w:rPr>
          <w:b/>
          <w:color w:val="00188F"/>
        </w:rPr>
        <w:t>Core Infrastructure Suite</w:t>
      </w:r>
    </w:p>
    <w:p w14:paraId="04A6CD8A" w14:textId="77777777" w:rsidR="00EF171D" w:rsidRDefault="001F2DDF" w:rsidP="00516278">
      <w:pPr>
        <w:pStyle w:val="ProductList-Body"/>
        <w:ind w:left="180"/>
      </w:pPr>
      <w:r>
        <w:t>В течение действия существующего соглашения о регистрации, существующие и новые лицензии клиентов в рамках старой модели будут считаться приравненными к лицензиям в рамках новой модели в следующем соотношении:</w:t>
      </w:r>
    </w:p>
    <w:p w14:paraId="04A6CD8B" w14:textId="77777777" w:rsidR="00EF171D" w:rsidRPr="00EF171D" w:rsidRDefault="00EF171D" w:rsidP="00F32AEC">
      <w:pPr>
        <w:pStyle w:val="ProductList-Body"/>
        <w:numPr>
          <w:ilvl w:val="0"/>
          <w:numId w:val="41"/>
        </w:numPr>
        <w:ind w:hanging="270"/>
      </w:pPr>
      <w:r>
        <w:t xml:space="preserve">Core Infrastructure Suite Standard — 1:1; </w:t>
      </w:r>
    </w:p>
    <w:p w14:paraId="04A6CD8C" w14:textId="77777777" w:rsidR="00EF171D" w:rsidRPr="00553757" w:rsidRDefault="00EF171D" w:rsidP="00F32AEC">
      <w:pPr>
        <w:pStyle w:val="ProductList-Body"/>
        <w:numPr>
          <w:ilvl w:val="0"/>
          <w:numId w:val="41"/>
        </w:numPr>
        <w:ind w:hanging="270"/>
      </w:pPr>
      <w:r>
        <w:t>Core Infrastructure Suite Datacenter — 2:1. Каждые две лицензии в рамках старой модели будут приравнены к одной лицензии в</w:t>
      </w:r>
      <w:r w:rsidR="003C3610">
        <w:rPr>
          <w:lang w:val="en-US"/>
        </w:rPr>
        <w:t> </w:t>
      </w:r>
      <w:r>
        <w:t>рамках новой модели.</w:t>
      </w:r>
    </w:p>
    <w:p w14:paraId="04A6CD8D" w14:textId="77777777" w:rsidR="00EF171D" w:rsidRDefault="00EF171D" w:rsidP="00516278">
      <w:pPr>
        <w:pStyle w:val="ProductList-Body"/>
        <w:ind w:left="180"/>
      </w:pPr>
    </w:p>
    <w:p w14:paraId="04A6CD8E" w14:textId="77777777" w:rsidR="001F2DDF" w:rsidRDefault="001F2DDF" w:rsidP="00516278">
      <w:pPr>
        <w:pStyle w:val="ProductList-Body"/>
        <w:ind w:left="180"/>
      </w:pPr>
      <w:r>
        <w:t xml:space="preserve"> При возобновлении действия клиенты могут возобновить Software Assurance в лицензиях в рамках новой модели.</w:t>
      </w:r>
    </w:p>
    <w:p w14:paraId="04A6CD8F" w14:textId="77777777" w:rsidR="001F2DDF" w:rsidRDefault="001F2DDF" w:rsidP="00516278">
      <w:pPr>
        <w:pStyle w:val="ProductList-Body"/>
        <w:ind w:left="180"/>
      </w:pPr>
    </w:p>
    <w:p w14:paraId="04A6CD90" w14:textId="77777777" w:rsidR="001F2DDF" w:rsidRPr="001F2DDF" w:rsidRDefault="001F2DDF" w:rsidP="00516278">
      <w:pPr>
        <w:pStyle w:val="ProductList-Body"/>
        <w:ind w:left="180"/>
        <w:rPr>
          <w:b/>
        </w:rPr>
      </w:pPr>
      <w:r>
        <w:rPr>
          <w:b/>
          <w:color w:val="00188F"/>
        </w:rPr>
        <w:t>Выпуск Новой Версии Windows Server</w:t>
      </w:r>
    </w:p>
    <w:p w14:paraId="04A6CD91" w14:textId="77777777" w:rsidR="001F2DDF" w:rsidRDefault="001F2DDF" w:rsidP="00516278">
      <w:pPr>
        <w:pStyle w:val="ProductList-Body"/>
        <w:ind w:left="180"/>
      </w:pPr>
      <w:r>
        <w:t>Клиенты, имеющие лицензии Core Infrastructure Server Suite (Standard или Datacenter)</w:t>
      </w:r>
      <w:r>
        <w:fldChar w:fldCharType="begin"/>
      </w:r>
      <w:r>
        <w:instrText>XE "Core Infrastructure Server Suite Standard"</w:instrText>
      </w:r>
      <w:r>
        <w:fldChar w:fldCharType="end"/>
      </w:r>
      <w:r>
        <w:t xml:space="preserve"> с действующим на 1 сентября 2012 г. покрытием Software Assurance, имеют право на использование следующих продуктов согласно правам на использование продуктов для Core Infrastructure Server Suite (Standard или Datacenter).</w:t>
      </w:r>
    </w:p>
    <w:p w14:paraId="04A6CD92" w14:textId="77777777" w:rsidR="001F2DDF" w:rsidRDefault="001F2DDF" w:rsidP="00846616">
      <w:pPr>
        <w:pStyle w:val="ProductList-Body"/>
        <w:numPr>
          <w:ilvl w:val="0"/>
          <w:numId w:val="1"/>
        </w:numPr>
        <w:ind w:hanging="270"/>
      </w:pPr>
      <w:r>
        <w:t>Windows Server 2012 R2 Standard (Core Infrastructure Suite Standard)</w:t>
      </w:r>
      <w:r>
        <w:fldChar w:fldCharType="begin"/>
      </w:r>
      <w:r>
        <w:instrText>XE "Windows Server 2012 Standard"</w:instrText>
      </w:r>
      <w:r>
        <w:fldChar w:fldCharType="end"/>
      </w:r>
    </w:p>
    <w:p w14:paraId="04A6CD93" w14:textId="77777777" w:rsidR="00846616" w:rsidRPr="004630B8" w:rsidRDefault="001F2DDF" w:rsidP="00846616">
      <w:pPr>
        <w:pStyle w:val="ProductList-Body"/>
        <w:numPr>
          <w:ilvl w:val="0"/>
          <w:numId w:val="1"/>
        </w:numPr>
        <w:ind w:hanging="270"/>
        <w:rPr>
          <w:lang w:val="fr-FR"/>
        </w:rPr>
      </w:pPr>
      <w:r w:rsidRPr="004630B8">
        <w:rPr>
          <w:lang w:val="fr-FR"/>
        </w:rPr>
        <w:t>System Center 2012 R2 Standard (Core Infrastructure Suite Standard)</w:t>
      </w:r>
    </w:p>
    <w:p w14:paraId="04A6CD94" w14:textId="77777777" w:rsidR="00846616" w:rsidRDefault="00846616" w:rsidP="00846616">
      <w:pPr>
        <w:pStyle w:val="ProductList-Body"/>
        <w:numPr>
          <w:ilvl w:val="0"/>
          <w:numId w:val="1"/>
        </w:numPr>
        <w:ind w:hanging="270"/>
      </w:pPr>
      <w:r>
        <w:t>Windows Server 2012 R2 Datacenter (Core Infrastructure Suite Datacenter)</w:t>
      </w:r>
    </w:p>
    <w:p w14:paraId="04A6CD95" w14:textId="77777777" w:rsidR="001F2DDF" w:rsidRDefault="00846616" w:rsidP="00846616">
      <w:pPr>
        <w:pStyle w:val="ProductList-Body"/>
        <w:numPr>
          <w:ilvl w:val="0"/>
          <w:numId w:val="1"/>
        </w:numPr>
        <w:ind w:hanging="270"/>
      </w:pPr>
      <w:r>
        <w:t xml:space="preserve">System Center 2012 R2 Datacenter (Core Infrastructure Suite Datacenter) </w:t>
      </w:r>
      <w:r>
        <w:fldChar w:fldCharType="begin"/>
      </w:r>
      <w:r>
        <w:instrText>XE "System Center 2012 Standard"</w:instrText>
      </w:r>
      <w:r>
        <w:fldChar w:fldCharType="end"/>
      </w:r>
    </w:p>
    <w:p w14:paraId="04A6CD96" w14:textId="77777777" w:rsidR="001F2DDF" w:rsidRDefault="001F2DDF" w:rsidP="001F2DDF">
      <w:pPr>
        <w:pStyle w:val="ProductList-Body"/>
      </w:pPr>
    </w:p>
    <w:p w14:paraId="04A6CD97" w14:textId="77777777" w:rsidR="001F2DDF" w:rsidRDefault="001F2DDF" w:rsidP="00516278">
      <w:pPr>
        <w:pStyle w:val="ProductList-Body"/>
        <w:ind w:left="180"/>
      </w:pPr>
      <w:r>
        <w:t>Для любого сервера, имеющего лицензию Core Infrastructure Server Suite Standard</w:t>
      </w:r>
      <w:r>
        <w:fldChar w:fldCharType="begin"/>
      </w:r>
      <w:r>
        <w:instrText>XE "Core Infrastructure Server Suite Standard"</w:instrText>
      </w:r>
      <w:r>
        <w:fldChar w:fldCharType="end"/>
      </w:r>
      <w:r>
        <w:t>, клиенты могут запускать экземпляр Windows Server 2008 R2</w:t>
      </w:r>
      <w:r>
        <w:fldChar w:fldCharType="begin"/>
      </w:r>
      <w:r>
        <w:instrText>XE "Windows Server 2008 R2"</w:instrText>
      </w:r>
      <w:r>
        <w:fldChar w:fldCharType="end"/>
      </w:r>
      <w:r>
        <w:t xml:space="preserve"> Enterprise вместо Windows Server Standard.</w:t>
      </w:r>
    </w:p>
    <w:p w14:paraId="04A6CD98" w14:textId="77777777" w:rsidR="001F2DDF" w:rsidRDefault="001F2DDF" w:rsidP="00516278">
      <w:pPr>
        <w:pStyle w:val="ProductList-Body"/>
        <w:ind w:left="180"/>
      </w:pPr>
    </w:p>
    <w:p w14:paraId="04A6CD99" w14:textId="77777777" w:rsidR="00846616" w:rsidRDefault="001F2DDF" w:rsidP="00516278">
      <w:pPr>
        <w:pStyle w:val="ProductList-Body"/>
        <w:ind w:left="180"/>
      </w:pPr>
      <w:r>
        <w:rPr>
          <w:b/>
          <w:color w:val="00188F"/>
        </w:rPr>
        <w:t>Предложение возобновления Software Assurance для Windows Server и System Center</w:t>
      </w:r>
      <w:r>
        <w:t xml:space="preserve"> </w:t>
      </w:r>
    </w:p>
    <w:p w14:paraId="04A6CD9A" w14:textId="77777777" w:rsidR="00782C7B" w:rsidRDefault="001F2DDF" w:rsidP="00516278">
      <w:pPr>
        <w:pStyle w:val="ProductList-Body"/>
        <w:ind w:left="180"/>
      </w:pPr>
      <w:r>
        <w:lastRenderedPageBreak/>
        <w:t>Клиенты, имеющие лицензии с активным покрытием Software Assurance для всех продуктов, приведенных в столбце А в таблице ниже, могут по истечении этого покрытия приобрести Software Assurance для соответствующей версии Core Infrastructure Server Suite, как</w:t>
      </w:r>
      <w:r w:rsidR="00E43F4C">
        <w:rPr>
          <w:lang w:val="en-US"/>
        </w:rPr>
        <w:t> </w:t>
      </w:r>
      <w:r>
        <w:t>указано в столбце В</w:t>
      </w:r>
      <w:r>
        <w:fldChar w:fldCharType="begin"/>
      </w:r>
      <w:r>
        <w:instrText>XE "Core Infrastructure Server Suite Standard"</w:instrText>
      </w:r>
      <w:r>
        <w:fldChar w:fldCharType="end"/>
      </w:r>
      <w:r>
        <w:t>, без приобретения основной лицензии Core Infrastructure Server Suite.</w:t>
      </w:r>
    </w:p>
    <w:p w14:paraId="04A6CD9B" w14:textId="77777777" w:rsidR="001F2DDF" w:rsidRDefault="001F2DDF" w:rsidP="001F2DDF">
      <w:pPr>
        <w:pStyle w:val="ProductList-Body"/>
      </w:pPr>
    </w:p>
    <w:tbl>
      <w:tblPr>
        <w:tblStyle w:val="TableGrid"/>
        <w:tblW w:w="0" w:type="auto"/>
        <w:tblInd w:w="108" w:type="dxa"/>
        <w:tblLook w:val="04A0" w:firstRow="1" w:lastRow="0" w:firstColumn="1" w:lastColumn="0" w:noHBand="0" w:noVBand="1"/>
      </w:tblPr>
      <w:tblGrid>
        <w:gridCol w:w="4140"/>
        <w:gridCol w:w="4140"/>
      </w:tblGrid>
      <w:tr w:rsidR="00846616" w14:paraId="04A6CD9E" w14:textId="77777777" w:rsidTr="00AC6308">
        <w:trPr>
          <w:tblHeader/>
        </w:trPr>
        <w:tc>
          <w:tcPr>
            <w:tcW w:w="4140" w:type="dxa"/>
            <w:shd w:val="clear" w:color="auto" w:fill="0072C6"/>
          </w:tcPr>
          <w:p w14:paraId="04A6CD9C" w14:textId="77777777" w:rsidR="00846616" w:rsidRDefault="00846616" w:rsidP="00846616">
            <w:pPr>
              <w:pStyle w:val="ProductList-Body"/>
              <w:tabs>
                <w:tab w:val="left" w:pos="990"/>
              </w:tabs>
              <w:spacing w:before="20" w:after="20"/>
            </w:pPr>
            <w:r>
              <w:rPr>
                <w:color w:val="FFFFFF" w:themeColor="background1"/>
              </w:rPr>
              <w:t>Столбец А</w:t>
            </w:r>
            <w:r>
              <w:rPr>
                <w:color w:val="FFFFFF" w:themeColor="background1"/>
              </w:rPr>
              <w:tab/>
            </w:r>
          </w:p>
        </w:tc>
        <w:tc>
          <w:tcPr>
            <w:tcW w:w="4140" w:type="dxa"/>
            <w:shd w:val="clear" w:color="auto" w:fill="0072C6"/>
          </w:tcPr>
          <w:p w14:paraId="04A6CD9D" w14:textId="77777777" w:rsidR="00846616" w:rsidRPr="001F2DDF" w:rsidRDefault="00846616" w:rsidP="002F275E">
            <w:pPr>
              <w:pStyle w:val="ProductList-Body"/>
              <w:tabs>
                <w:tab w:val="left" w:pos="990"/>
              </w:tabs>
              <w:spacing w:before="20" w:after="20"/>
              <w:rPr>
                <w:color w:val="FFFFFF" w:themeColor="background1"/>
              </w:rPr>
            </w:pPr>
            <w:r>
              <w:rPr>
                <w:color w:val="FFFFFF" w:themeColor="background1"/>
              </w:rPr>
              <w:t>Столбец B</w:t>
            </w:r>
          </w:p>
        </w:tc>
      </w:tr>
      <w:tr w:rsidR="00846616" w:rsidRPr="00DC5120" w14:paraId="04A6CDA2" w14:textId="77777777" w:rsidTr="00AC6308">
        <w:tc>
          <w:tcPr>
            <w:tcW w:w="4140" w:type="dxa"/>
          </w:tcPr>
          <w:p w14:paraId="04A6CD9F" w14:textId="77777777" w:rsidR="00846616" w:rsidRDefault="00846616" w:rsidP="001F2DDF">
            <w:pPr>
              <w:pStyle w:val="ProductList-Body"/>
            </w:pPr>
            <w:r>
              <w:t>Windows Server Standard</w:t>
            </w:r>
          </w:p>
          <w:p w14:paraId="04A6CDA0" w14:textId="77777777" w:rsidR="00846616" w:rsidRDefault="00846616" w:rsidP="001F2DDF">
            <w:pPr>
              <w:pStyle w:val="ProductList-Body"/>
            </w:pPr>
            <w:r>
              <w:t>System Center Standard</w:t>
            </w:r>
          </w:p>
        </w:tc>
        <w:tc>
          <w:tcPr>
            <w:tcW w:w="4140" w:type="dxa"/>
            <w:vAlign w:val="center"/>
          </w:tcPr>
          <w:p w14:paraId="04A6CDA1" w14:textId="77777777" w:rsidR="00846616" w:rsidRPr="004630B8" w:rsidRDefault="00846616" w:rsidP="00846616">
            <w:pPr>
              <w:pStyle w:val="ProductList-Body"/>
              <w:rPr>
                <w:lang w:val="fr-FR"/>
              </w:rPr>
            </w:pPr>
            <w:r w:rsidRPr="004630B8">
              <w:rPr>
                <w:lang w:val="fr-FR"/>
              </w:rPr>
              <w:t>Core Infrastructure Server Suite Standard</w:t>
            </w:r>
          </w:p>
        </w:tc>
      </w:tr>
      <w:tr w:rsidR="00846616" w:rsidRPr="00DC5120" w14:paraId="04A6CDA6" w14:textId="77777777" w:rsidTr="00AC6308">
        <w:tc>
          <w:tcPr>
            <w:tcW w:w="4140" w:type="dxa"/>
          </w:tcPr>
          <w:p w14:paraId="04A6CDA3" w14:textId="77777777" w:rsidR="00846616" w:rsidRDefault="00846616" w:rsidP="00846616">
            <w:pPr>
              <w:pStyle w:val="ProductList-Body"/>
            </w:pPr>
            <w:r>
              <w:t>Windows Server Datacenter</w:t>
            </w:r>
          </w:p>
          <w:p w14:paraId="04A6CDA4" w14:textId="77777777" w:rsidR="00846616" w:rsidRDefault="00846616" w:rsidP="00846616">
            <w:pPr>
              <w:pStyle w:val="ProductList-Body"/>
            </w:pPr>
            <w:r>
              <w:t>System Center Datacenter</w:t>
            </w:r>
          </w:p>
        </w:tc>
        <w:tc>
          <w:tcPr>
            <w:tcW w:w="4140" w:type="dxa"/>
            <w:vAlign w:val="center"/>
          </w:tcPr>
          <w:p w14:paraId="04A6CDA5" w14:textId="77777777" w:rsidR="00846616" w:rsidRPr="004630B8" w:rsidRDefault="00846616" w:rsidP="00846616">
            <w:pPr>
              <w:pStyle w:val="ProductList-Body"/>
              <w:rPr>
                <w:lang w:val="fr-FR"/>
              </w:rPr>
            </w:pPr>
            <w:r w:rsidRPr="004630B8">
              <w:rPr>
                <w:lang w:val="fr-FR"/>
              </w:rPr>
              <w:t>Core Infrastructure Server Suite Datacenter</w:t>
            </w:r>
          </w:p>
        </w:tc>
      </w:tr>
    </w:tbl>
    <w:p w14:paraId="04A6CDA7" w14:textId="77777777" w:rsidR="001F2DDF" w:rsidRPr="004630B8" w:rsidRDefault="001F2DDF" w:rsidP="001F2DDF">
      <w:pPr>
        <w:pStyle w:val="ProductList-Body"/>
        <w:rPr>
          <w:lang w:val="fr-FR"/>
        </w:rPr>
      </w:pPr>
    </w:p>
    <w:p w14:paraId="04A6CDA8" w14:textId="77777777" w:rsidR="001F2DDF" w:rsidRDefault="001F2DDF" w:rsidP="00516278">
      <w:pPr>
        <w:pStyle w:val="ProductList-Body"/>
        <w:ind w:left="180"/>
      </w:pPr>
      <w:r>
        <w:t>Для каждого набора, состоящего из одной из соответствующих лицензий, указанных в таблице выше, клиенты имеют право приобрести Software Assurance для одной лицензии на Core Infrastructure Server Suite</w:t>
      </w:r>
      <w:r>
        <w:fldChar w:fldCharType="begin"/>
      </w:r>
      <w:r>
        <w:instrText>XE "Core Infrastructure Server Suite Standard"</w:instrText>
      </w:r>
      <w:r>
        <w:fldChar w:fldCharType="end"/>
      </w:r>
      <w:r>
        <w:t xml:space="preserve">. </w:t>
      </w:r>
    </w:p>
    <w:p w14:paraId="04A6CDA9" w14:textId="77777777" w:rsidR="001F2DDF" w:rsidRDefault="001F2DDF" w:rsidP="00516278">
      <w:pPr>
        <w:pStyle w:val="ProductList-Body"/>
        <w:ind w:left="180"/>
      </w:pPr>
    </w:p>
    <w:p w14:paraId="04A6CDAA" w14:textId="77777777" w:rsidR="001F2DDF" w:rsidRDefault="001F2DDF" w:rsidP="00516278">
      <w:pPr>
        <w:pStyle w:val="ProductList-Body"/>
        <w:ind w:left="180"/>
      </w:pPr>
      <w:r>
        <w:t>Клиенты, лицензировавшие и использующие Core Infrastructure Server Suite (Standard или Datacenter)</w:t>
      </w:r>
      <w:r>
        <w:fldChar w:fldCharType="begin"/>
      </w:r>
      <w:r>
        <w:instrText>XE "Core Infrastructure Server Suite Standard"</w:instrText>
      </w:r>
      <w:r>
        <w:fldChar w:fldCharType="end"/>
      </w:r>
      <w:r>
        <w:t xml:space="preserve"> в рамках данного предложения, больше не могут использовать программное обеспечение в рамках своих соответствующих лицензий. Данное предложение не распространяется на лицензии и Software Assurance, приобретенные по соглашению о подписке.</w:t>
      </w:r>
    </w:p>
    <w:p w14:paraId="04A6CDAB" w14:textId="77777777" w:rsidR="001F2DDF" w:rsidRDefault="001F2DDF" w:rsidP="00516278">
      <w:pPr>
        <w:pStyle w:val="ProductList-Body"/>
        <w:ind w:left="180"/>
      </w:pPr>
    </w:p>
    <w:p w14:paraId="04A6CDAC" w14:textId="77777777" w:rsidR="001F2DDF" w:rsidRPr="001F2DDF" w:rsidRDefault="001F2DDF" w:rsidP="00516278">
      <w:pPr>
        <w:pStyle w:val="ProductList-Body"/>
        <w:ind w:left="180"/>
        <w:rPr>
          <w:b/>
        </w:rPr>
      </w:pPr>
      <w:r>
        <w:rPr>
          <w:b/>
          <w:color w:val="00188F"/>
        </w:rPr>
        <w:t xml:space="preserve">Переход вверх с Windows Server или System Center на Core Infrastructure Server Suite </w:t>
      </w:r>
      <w:r>
        <w:fldChar w:fldCharType="begin"/>
      </w:r>
      <w:r>
        <w:instrText>XE "Core Infrastructure Server Suite Standard"</w:instrText>
      </w:r>
      <w:r>
        <w:fldChar w:fldCharType="end"/>
      </w:r>
    </w:p>
    <w:p w14:paraId="04A6CDAD" w14:textId="77777777" w:rsidR="001F2DDF" w:rsidRDefault="001F2DDF" w:rsidP="00516278">
      <w:pPr>
        <w:pStyle w:val="ProductList-Body"/>
        <w:ind w:left="180"/>
      </w:pPr>
      <w:r>
        <w:t>Клиенты имеют право перейти вверх с Windows Server или System Center на Core Infrastructure Server Suite</w:t>
      </w:r>
      <w:r>
        <w:fldChar w:fldCharType="begin"/>
      </w:r>
      <w:r>
        <w:instrText>XE "Core Infrastructure Server Suite Standard"</w:instrText>
      </w:r>
      <w:r>
        <w:fldChar w:fldCharType="end"/>
      </w:r>
      <w:r>
        <w:t>, приобретя соответствующую лицензию на переход вверх для Core Infrastructure Server Suite.</w:t>
      </w:r>
      <w:r w:rsidR="00E44840">
        <w:t xml:space="preserve"> </w:t>
      </w:r>
      <w:r>
        <w:t>Для приобретения такой лицензии на переход вверх у клиентов должно быть действующее покрытие Software Assurance для лицензии Windows Server или System Center.</w:t>
      </w:r>
      <w:r w:rsidR="00E44840">
        <w:t xml:space="preserve"> </w:t>
      </w:r>
    </w:p>
    <w:p w14:paraId="04A6CDAE" w14:textId="77777777" w:rsidR="001F2DDF" w:rsidRDefault="001F2DDF" w:rsidP="00516278">
      <w:pPr>
        <w:pStyle w:val="ProductList-Body"/>
        <w:ind w:left="180"/>
      </w:pPr>
    </w:p>
    <w:p w14:paraId="04A6CDAF" w14:textId="77777777" w:rsidR="001F2DDF" w:rsidRDefault="001F2DDF" w:rsidP="00516278">
      <w:pPr>
        <w:pStyle w:val="ProductList-Body"/>
        <w:ind w:left="180"/>
      </w:pPr>
      <w:r>
        <w:t>Право клиентов на использование программного обеспечения по лицензии на Core Infrastructure Server Suite</w:t>
      </w:r>
      <w:r>
        <w:fldChar w:fldCharType="begin"/>
      </w:r>
      <w:r>
        <w:instrText>XE "Core Infrastructure Server Suite Standard"</w:instrText>
      </w:r>
      <w:r>
        <w:fldChar w:fldCharType="end"/>
      </w:r>
      <w:r>
        <w:t xml:space="preserve"> обусловлено выполнением их обязательств по оплате оставшихся платежей за лицензию на соответствующий продукт.</w:t>
      </w:r>
      <w:r w:rsidR="00E44840">
        <w:t xml:space="preserve"> </w:t>
      </w:r>
      <w:r>
        <w:t>Лицензия клиентов на Core Infrastructure Server Suite заменяет основную лицензию на соответствующий продукт.</w:t>
      </w:r>
    </w:p>
    <w:p w14:paraId="04A6CDB0" w14:textId="77777777" w:rsidR="001F2DDF" w:rsidRDefault="001F2DDF" w:rsidP="001F2DDF">
      <w:pPr>
        <w:pStyle w:val="ProductList-Body"/>
      </w:pPr>
    </w:p>
    <w:tbl>
      <w:tblPr>
        <w:tblStyle w:val="TableGrid"/>
        <w:tblW w:w="0" w:type="auto"/>
        <w:tblInd w:w="108" w:type="dxa"/>
        <w:tblLook w:val="04A0" w:firstRow="1" w:lastRow="0" w:firstColumn="1" w:lastColumn="0" w:noHBand="0" w:noVBand="1"/>
      </w:tblPr>
      <w:tblGrid>
        <w:gridCol w:w="4140"/>
        <w:gridCol w:w="4140"/>
      </w:tblGrid>
      <w:tr w:rsidR="001F2DDF" w14:paraId="04A6CDB3" w14:textId="77777777" w:rsidTr="00AC6308">
        <w:trPr>
          <w:tblHeader/>
        </w:trPr>
        <w:tc>
          <w:tcPr>
            <w:tcW w:w="4140" w:type="dxa"/>
            <w:shd w:val="clear" w:color="auto" w:fill="0072C6"/>
          </w:tcPr>
          <w:p w14:paraId="04A6CDB1" w14:textId="77777777" w:rsidR="001F2DDF" w:rsidRPr="001F2DDF" w:rsidRDefault="001F2DDF" w:rsidP="008940CA">
            <w:pPr>
              <w:pStyle w:val="ProductList-Body"/>
              <w:spacing w:before="20" w:after="20"/>
              <w:rPr>
                <w:color w:val="FFFFFF" w:themeColor="background1"/>
              </w:rPr>
            </w:pPr>
            <w:r>
              <w:rPr>
                <w:color w:val="FFFFFF" w:themeColor="background1"/>
              </w:rPr>
              <w:t>Соответствующий продукт</w:t>
            </w:r>
          </w:p>
        </w:tc>
        <w:tc>
          <w:tcPr>
            <w:tcW w:w="4140" w:type="dxa"/>
            <w:shd w:val="clear" w:color="auto" w:fill="0072C6"/>
          </w:tcPr>
          <w:p w14:paraId="04A6CDB2" w14:textId="77777777" w:rsidR="001F2DDF" w:rsidRPr="001F2DDF" w:rsidRDefault="001F2DDF" w:rsidP="008940CA">
            <w:pPr>
              <w:pStyle w:val="ProductList-Body"/>
              <w:spacing w:before="20" w:after="20"/>
              <w:rPr>
                <w:color w:val="FFFFFF" w:themeColor="background1"/>
              </w:rPr>
            </w:pPr>
            <w:r>
              <w:rPr>
                <w:color w:val="FFFFFF" w:themeColor="background1"/>
              </w:rPr>
              <w:t>Переход к</w:t>
            </w:r>
          </w:p>
        </w:tc>
      </w:tr>
      <w:tr w:rsidR="001F2DDF" w:rsidRPr="00DC5120" w14:paraId="04A6CDB6" w14:textId="77777777" w:rsidTr="00AC6308">
        <w:tc>
          <w:tcPr>
            <w:tcW w:w="4140" w:type="dxa"/>
          </w:tcPr>
          <w:p w14:paraId="04A6CDB4" w14:textId="77777777" w:rsidR="001F2DDF" w:rsidRDefault="001F2DDF" w:rsidP="001F2DDF">
            <w:pPr>
              <w:pStyle w:val="ProductList-Body"/>
            </w:pPr>
            <w:r>
              <w:t>Windows Server Standard</w:t>
            </w:r>
          </w:p>
        </w:tc>
        <w:tc>
          <w:tcPr>
            <w:tcW w:w="4140" w:type="dxa"/>
          </w:tcPr>
          <w:p w14:paraId="04A6CDB5" w14:textId="77777777" w:rsidR="001F2DDF" w:rsidRPr="004630B8" w:rsidRDefault="001F2DDF" w:rsidP="001F2DDF">
            <w:pPr>
              <w:pStyle w:val="ProductList-Body"/>
              <w:rPr>
                <w:lang w:val="fr-FR"/>
              </w:rPr>
            </w:pPr>
            <w:r w:rsidRPr="004630B8">
              <w:rPr>
                <w:lang w:val="fr-FR"/>
              </w:rPr>
              <w:t>Core Infrastructure Server Suite Standard</w:t>
            </w:r>
            <w:r>
              <w:fldChar w:fldCharType="begin"/>
            </w:r>
            <w:r w:rsidRPr="004630B8">
              <w:rPr>
                <w:lang w:val="fr-FR"/>
              </w:rPr>
              <w:instrText>XE "Core Infrastructure Server Suite Standard"</w:instrText>
            </w:r>
            <w:r>
              <w:fldChar w:fldCharType="end"/>
            </w:r>
          </w:p>
        </w:tc>
      </w:tr>
      <w:tr w:rsidR="001F2DDF" w:rsidRPr="00DC5120" w14:paraId="04A6CDB9" w14:textId="77777777" w:rsidTr="00AC6308">
        <w:tc>
          <w:tcPr>
            <w:tcW w:w="4140" w:type="dxa"/>
          </w:tcPr>
          <w:p w14:paraId="04A6CDB7" w14:textId="77777777" w:rsidR="001F2DDF" w:rsidRDefault="001F2DDF" w:rsidP="001F2DDF">
            <w:pPr>
              <w:pStyle w:val="ProductList-Body"/>
            </w:pPr>
            <w:r>
              <w:t>System Center Standard</w:t>
            </w:r>
          </w:p>
        </w:tc>
        <w:tc>
          <w:tcPr>
            <w:tcW w:w="4140" w:type="dxa"/>
          </w:tcPr>
          <w:p w14:paraId="04A6CDB8" w14:textId="77777777" w:rsidR="001F2DDF" w:rsidRPr="004630B8" w:rsidRDefault="001F2DDF" w:rsidP="001F2DDF">
            <w:pPr>
              <w:pStyle w:val="ProductList-Body"/>
              <w:rPr>
                <w:lang w:val="fr-FR"/>
              </w:rPr>
            </w:pPr>
            <w:r w:rsidRPr="004630B8">
              <w:rPr>
                <w:lang w:val="fr-FR"/>
              </w:rPr>
              <w:t>Core Infrastructure Server Suite Standard</w:t>
            </w:r>
            <w:r>
              <w:fldChar w:fldCharType="begin"/>
            </w:r>
            <w:r w:rsidRPr="004630B8">
              <w:rPr>
                <w:lang w:val="fr-FR"/>
              </w:rPr>
              <w:instrText>XE "Core Infrastructure Server Suite Standard"</w:instrText>
            </w:r>
            <w:r>
              <w:fldChar w:fldCharType="end"/>
            </w:r>
          </w:p>
        </w:tc>
      </w:tr>
      <w:tr w:rsidR="00087BC2" w:rsidRPr="00DC5120" w14:paraId="04A6CDBC" w14:textId="77777777" w:rsidTr="00AC6308">
        <w:tc>
          <w:tcPr>
            <w:tcW w:w="4140" w:type="dxa"/>
          </w:tcPr>
          <w:p w14:paraId="04A6CDBA" w14:textId="77777777" w:rsidR="00087BC2" w:rsidRDefault="00087BC2" w:rsidP="00087BC2">
            <w:pPr>
              <w:pStyle w:val="ProductList-Body"/>
            </w:pPr>
            <w:r>
              <w:t>Windows Server Datacenter</w:t>
            </w:r>
          </w:p>
        </w:tc>
        <w:tc>
          <w:tcPr>
            <w:tcW w:w="4140" w:type="dxa"/>
          </w:tcPr>
          <w:p w14:paraId="04A6CDBB" w14:textId="77777777" w:rsidR="00087BC2" w:rsidRPr="004630B8" w:rsidRDefault="00087BC2" w:rsidP="00087BC2">
            <w:pPr>
              <w:pStyle w:val="ProductList-Body"/>
              <w:rPr>
                <w:lang w:val="fr-FR"/>
              </w:rPr>
            </w:pPr>
            <w:r w:rsidRPr="004630B8">
              <w:rPr>
                <w:lang w:val="fr-FR"/>
              </w:rPr>
              <w:t>Core Infrastructure Server Suite Datacenter</w:t>
            </w:r>
            <w:r>
              <w:fldChar w:fldCharType="begin"/>
            </w:r>
            <w:r w:rsidRPr="004630B8">
              <w:rPr>
                <w:lang w:val="fr-FR"/>
              </w:rPr>
              <w:instrText>XE "Core Infrastructure Server Suite Standard"</w:instrText>
            </w:r>
            <w:r>
              <w:fldChar w:fldCharType="end"/>
            </w:r>
          </w:p>
        </w:tc>
      </w:tr>
      <w:tr w:rsidR="00087BC2" w:rsidRPr="00DC5120" w14:paraId="04A6CDBF" w14:textId="77777777" w:rsidTr="00AC6308">
        <w:tc>
          <w:tcPr>
            <w:tcW w:w="4140" w:type="dxa"/>
          </w:tcPr>
          <w:p w14:paraId="04A6CDBD" w14:textId="77777777" w:rsidR="00087BC2" w:rsidRDefault="00087BC2" w:rsidP="00087BC2">
            <w:pPr>
              <w:pStyle w:val="ProductList-Body"/>
            </w:pPr>
            <w:r>
              <w:t>System Center Datacenter</w:t>
            </w:r>
          </w:p>
        </w:tc>
        <w:tc>
          <w:tcPr>
            <w:tcW w:w="4140" w:type="dxa"/>
          </w:tcPr>
          <w:p w14:paraId="04A6CDBE" w14:textId="77777777" w:rsidR="00087BC2" w:rsidRPr="004630B8" w:rsidRDefault="00087BC2" w:rsidP="00087BC2">
            <w:pPr>
              <w:pStyle w:val="ProductList-Body"/>
              <w:rPr>
                <w:lang w:val="fr-FR"/>
              </w:rPr>
            </w:pPr>
            <w:r w:rsidRPr="004630B8">
              <w:rPr>
                <w:lang w:val="fr-FR"/>
              </w:rPr>
              <w:t>Core Infrastructure Server Suite Datacenter</w:t>
            </w:r>
            <w:r>
              <w:fldChar w:fldCharType="begin"/>
            </w:r>
            <w:r w:rsidRPr="004630B8">
              <w:rPr>
                <w:lang w:val="fr-FR"/>
              </w:rPr>
              <w:instrText>XE "Core Infrastructure Server Suite Standard"</w:instrText>
            </w:r>
            <w:r>
              <w:fldChar w:fldCharType="end"/>
            </w:r>
          </w:p>
        </w:tc>
      </w:tr>
    </w:tbl>
    <w:p w14:paraId="04A6CDC0" w14:textId="77777777" w:rsidR="001F2DDF" w:rsidRPr="004630B8" w:rsidRDefault="001F2DDF" w:rsidP="001F2DDF">
      <w:pPr>
        <w:pStyle w:val="ProductList-Body"/>
        <w:rPr>
          <w:lang w:val="fr-FR"/>
        </w:rPr>
      </w:pPr>
    </w:p>
    <w:p w14:paraId="04A6CDC1" w14:textId="77777777" w:rsidR="001F2DDF" w:rsidRPr="004630B8" w:rsidRDefault="001F2DDF" w:rsidP="001F2DDF">
      <w:pPr>
        <w:pStyle w:val="ProductList-Body"/>
        <w:rPr>
          <w:b/>
          <w:color w:val="00188F"/>
          <w:lang w:val="fr-FR"/>
        </w:rPr>
      </w:pPr>
      <w:r w:rsidRPr="004630B8">
        <w:rPr>
          <w:b/>
          <w:color w:val="00188F"/>
          <w:lang w:val="fr-FR"/>
        </w:rPr>
        <w:t>Core Infrastructure Server Suite Enterprise</w:t>
      </w:r>
      <w:r w:rsidRPr="004C65E9">
        <w:rPr>
          <w:b/>
          <w:color w:val="00188F"/>
        </w:rPr>
        <w:fldChar w:fldCharType="begin"/>
      </w:r>
      <w:r w:rsidRPr="004630B8">
        <w:rPr>
          <w:b/>
          <w:color w:val="00188F"/>
          <w:lang w:val="fr-FR"/>
        </w:rPr>
        <w:instrText>XE "Core Infrastructure Server Suite Enterprise"</w:instrText>
      </w:r>
      <w:r w:rsidRPr="004C65E9">
        <w:rPr>
          <w:b/>
          <w:color w:val="00188F"/>
        </w:rPr>
        <w:fldChar w:fldCharType="end"/>
      </w:r>
    </w:p>
    <w:p w14:paraId="04A6CDC2" w14:textId="77777777" w:rsidR="001F2DDF" w:rsidRDefault="001F2DDF" w:rsidP="001F2DDF">
      <w:pPr>
        <w:pStyle w:val="ProductList-Body"/>
      </w:pPr>
      <w:r>
        <w:t>С</w:t>
      </w:r>
      <w:r w:rsidRPr="004630B8">
        <w:rPr>
          <w:lang w:val="fr-FR"/>
        </w:rPr>
        <w:t xml:space="preserve"> 1 </w:t>
      </w:r>
      <w:r>
        <w:t>апреля</w:t>
      </w:r>
      <w:r w:rsidRPr="004630B8">
        <w:rPr>
          <w:lang w:val="fr-FR"/>
        </w:rPr>
        <w:t xml:space="preserve"> 2012 </w:t>
      </w:r>
      <w:r>
        <w:t>г</w:t>
      </w:r>
      <w:r w:rsidRPr="004630B8">
        <w:rPr>
          <w:lang w:val="fr-FR"/>
        </w:rPr>
        <w:t xml:space="preserve">. </w:t>
      </w:r>
      <w:r>
        <w:t>корпорация</w:t>
      </w:r>
      <w:r w:rsidRPr="004630B8">
        <w:rPr>
          <w:lang w:val="fr-FR"/>
        </w:rPr>
        <w:t xml:space="preserve"> </w:t>
      </w:r>
      <w:r>
        <w:t>Майкрософт</w:t>
      </w:r>
      <w:r w:rsidRPr="004630B8">
        <w:rPr>
          <w:lang w:val="fr-FR"/>
        </w:rPr>
        <w:t xml:space="preserve"> </w:t>
      </w:r>
      <w:r>
        <w:t>прекратила</w:t>
      </w:r>
      <w:r w:rsidRPr="004630B8">
        <w:rPr>
          <w:lang w:val="fr-FR"/>
        </w:rPr>
        <w:t xml:space="preserve"> </w:t>
      </w:r>
      <w:r>
        <w:t>выпуск</w:t>
      </w:r>
      <w:r w:rsidRPr="004630B8">
        <w:rPr>
          <w:lang w:val="fr-FR"/>
        </w:rPr>
        <w:t xml:space="preserve"> Core Infrastructure Server Suite Enterprise</w:t>
      </w:r>
      <w:r>
        <w:fldChar w:fldCharType="begin"/>
      </w:r>
      <w:r w:rsidRPr="004630B8">
        <w:rPr>
          <w:lang w:val="fr-FR"/>
        </w:rPr>
        <w:instrText>XE "Core Infrastructure Server Suite Enterprise"</w:instrText>
      </w:r>
      <w:r>
        <w:fldChar w:fldCharType="end"/>
      </w:r>
      <w:r w:rsidRPr="004630B8">
        <w:rPr>
          <w:lang w:val="fr-FR"/>
        </w:rPr>
        <w:t xml:space="preserve">. </w:t>
      </w:r>
      <w:r>
        <w:t>Клиенты</w:t>
      </w:r>
      <w:r w:rsidRPr="004630B8">
        <w:rPr>
          <w:lang w:val="fr-FR"/>
        </w:rPr>
        <w:t xml:space="preserve"> </w:t>
      </w:r>
      <w:r>
        <w:t>с</w:t>
      </w:r>
      <w:r w:rsidRPr="004630B8">
        <w:rPr>
          <w:lang w:val="fr-FR"/>
        </w:rPr>
        <w:t xml:space="preserve"> </w:t>
      </w:r>
      <w:r>
        <w:t>лицензиями</w:t>
      </w:r>
      <w:r w:rsidRPr="004630B8">
        <w:rPr>
          <w:lang w:val="fr-FR"/>
        </w:rPr>
        <w:t xml:space="preserve"> Core Infrastructure Server Suite Enterprise </w:t>
      </w:r>
      <w:r>
        <w:t>с</w:t>
      </w:r>
      <w:r w:rsidRPr="004630B8">
        <w:rPr>
          <w:lang w:val="fr-FR"/>
        </w:rPr>
        <w:t xml:space="preserve"> </w:t>
      </w:r>
      <w:r>
        <w:t>действующим</w:t>
      </w:r>
      <w:r w:rsidRPr="004630B8">
        <w:rPr>
          <w:lang w:val="fr-FR"/>
        </w:rPr>
        <w:t xml:space="preserve"> </w:t>
      </w:r>
      <w:r>
        <w:t>на</w:t>
      </w:r>
      <w:r w:rsidRPr="004630B8">
        <w:rPr>
          <w:lang w:val="fr-FR"/>
        </w:rPr>
        <w:t xml:space="preserve"> 1 </w:t>
      </w:r>
      <w:r>
        <w:t>апреля</w:t>
      </w:r>
      <w:r w:rsidRPr="004630B8">
        <w:rPr>
          <w:lang w:val="fr-FR"/>
        </w:rPr>
        <w:t xml:space="preserve"> 2012 </w:t>
      </w:r>
      <w:r>
        <w:t>г</w:t>
      </w:r>
      <w:r w:rsidRPr="004630B8">
        <w:rPr>
          <w:lang w:val="fr-FR"/>
        </w:rPr>
        <w:t xml:space="preserve">. </w:t>
      </w:r>
      <w:r>
        <w:t>покрытием</w:t>
      </w:r>
      <w:r w:rsidRPr="004630B8">
        <w:rPr>
          <w:lang w:val="fr-FR"/>
        </w:rPr>
        <w:t xml:space="preserve"> Software Assurance </w:t>
      </w:r>
      <w:r>
        <w:t>будут</w:t>
      </w:r>
      <w:r w:rsidRPr="004630B8">
        <w:rPr>
          <w:lang w:val="fr-FR"/>
        </w:rPr>
        <w:t xml:space="preserve"> </w:t>
      </w:r>
      <w:r>
        <w:t>иметь</w:t>
      </w:r>
      <w:r w:rsidRPr="004630B8">
        <w:rPr>
          <w:lang w:val="fr-FR"/>
        </w:rPr>
        <w:t xml:space="preserve"> </w:t>
      </w:r>
      <w:r>
        <w:t>право</w:t>
      </w:r>
      <w:r w:rsidRPr="004630B8">
        <w:rPr>
          <w:lang w:val="fr-FR"/>
        </w:rPr>
        <w:t xml:space="preserve"> </w:t>
      </w:r>
      <w:r>
        <w:t>на</w:t>
      </w:r>
      <w:r w:rsidRPr="004630B8">
        <w:rPr>
          <w:lang w:val="fr-FR"/>
        </w:rPr>
        <w:t xml:space="preserve"> </w:t>
      </w:r>
      <w:r>
        <w:t>получение</w:t>
      </w:r>
      <w:r w:rsidRPr="004630B8">
        <w:rPr>
          <w:lang w:val="fr-FR"/>
        </w:rPr>
        <w:t xml:space="preserve"> </w:t>
      </w:r>
      <w:r>
        <w:t>одной</w:t>
      </w:r>
      <w:r w:rsidRPr="004630B8">
        <w:rPr>
          <w:lang w:val="fr-FR"/>
        </w:rPr>
        <w:t xml:space="preserve"> </w:t>
      </w:r>
      <w:r>
        <w:t>лицензии</w:t>
      </w:r>
      <w:r w:rsidRPr="004630B8">
        <w:rPr>
          <w:lang w:val="fr-FR"/>
        </w:rPr>
        <w:t xml:space="preserve"> Core Infrastructure Server Standard </w:t>
      </w:r>
      <w:r>
        <w:t>за</w:t>
      </w:r>
      <w:r w:rsidRPr="004630B8">
        <w:rPr>
          <w:lang w:val="fr-FR"/>
        </w:rPr>
        <w:t xml:space="preserve"> </w:t>
      </w:r>
      <w:r>
        <w:t>каждую</w:t>
      </w:r>
      <w:r w:rsidRPr="004630B8">
        <w:rPr>
          <w:lang w:val="fr-FR"/>
        </w:rPr>
        <w:t xml:space="preserve"> </w:t>
      </w:r>
      <w:r>
        <w:t>лицензию</w:t>
      </w:r>
      <w:r w:rsidRPr="004630B8">
        <w:rPr>
          <w:lang w:val="fr-FR"/>
        </w:rPr>
        <w:t xml:space="preserve"> Core Infrastructure Server Suite Enterprise </w:t>
      </w:r>
      <w:r>
        <w:t>с</w:t>
      </w:r>
      <w:r w:rsidRPr="004630B8">
        <w:rPr>
          <w:lang w:val="fr-FR"/>
        </w:rPr>
        <w:t xml:space="preserve"> </w:t>
      </w:r>
      <w:r>
        <w:t>действующим</w:t>
      </w:r>
      <w:r w:rsidRPr="004630B8">
        <w:rPr>
          <w:lang w:val="fr-FR"/>
        </w:rPr>
        <w:t xml:space="preserve"> </w:t>
      </w:r>
      <w:r>
        <w:t>покрытием</w:t>
      </w:r>
      <w:r w:rsidRPr="004630B8">
        <w:rPr>
          <w:lang w:val="fr-FR"/>
        </w:rPr>
        <w:t xml:space="preserve"> Software Assurance </w:t>
      </w:r>
      <w:r>
        <w:t>на</w:t>
      </w:r>
      <w:r w:rsidRPr="004630B8">
        <w:rPr>
          <w:lang w:val="fr-FR"/>
        </w:rPr>
        <w:t xml:space="preserve"> </w:t>
      </w:r>
      <w:r>
        <w:t>эту</w:t>
      </w:r>
      <w:r w:rsidRPr="004630B8">
        <w:rPr>
          <w:lang w:val="fr-FR"/>
        </w:rPr>
        <w:t xml:space="preserve"> </w:t>
      </w:r>
      <w:r>
        <w:t>дату</w:t>
      </w:r>
      <w:r w:rsidRPr="004630B8">
        <w:rPr>
          <w:lang w:val="fr-FR"/>
        </w:rPr>
        <w:t>.</w:t>
      </w:r>
      <w:r w:rsidR="00E44840" w:rsidRPr="004630B8">
        <w:rPr>
          <w:lang w:val="fr-FR"/>
        </w:rPr>
        <w:t xml:space="preserve"> </w:t>
      </w:r>
      <w:r>
        <w:t>Лицензии</w:t>
      </w:r>
      <w:r w:rsidRPr="00B52436">
        <w:rPr>
          <w:lang w:val="fr-FR"/>
        </w:rPr>
        <w:t xml:space="preserve"> </w:t>
      </w:r>
      <w:r>
        <w:t>на</w:t>
      </w:r>
      <w:r w:rsidRPr="00B52436">
        <w:rPr>
          <w:lang w:val="fr-FR"/>
        </w:rPr>
        <w:t xml:space="preserve"> Core Infrastructure Server Suite Standard</w:t>
      </w:r>
      <w:r>
        <w:fldChar w:fldCharType="begin"/>
      </w:r>
      <w:r w:rsidRPr="00B52436">
        <w:rPr>
          <w:lang w:val="fr-FR"/>
        </w:rPr>
        <w:instrText>XE "Core Infrastructure Server Suite Standard"</w:instrText>
      </w:r>
      <w:r>
        <w:fldChar w:fldCharType="end"/>
      </w:r>
      <w:r w:rsidRPr="00B52436">
        <w:rPr>
          <w:lang w:val="fr-FR"/>
        </w:rPr>
        <w:t xml:space="preserve">, </w:t>
      </w:r>
      <w:r>
        <w:t>предоставляемые</w:t>
      </w:r>
      <w:r w:rsidRPr="00B52436">
        <w:rPr>
          <w:lang w:val="fr-FR"/>
        </w:rPr>
        <w:t xml:space="preserve"> </w:t>
      </w:r>
      <w:r>
        <w:t>в</w:t>
      </w:r>
      <w:r w:rsidRPr="00B52436">
        <w:rPr>
          <w:lang w:val="fr-FR"/>
        </w:rPr>
        <w:t xml:space="preserve"> </w:t>
      </w:r>
      <w:r>
        <w:t>рамках</w:t>
      </w:r>
      <w:r w:rsidRPr="00B52436">
        <w:rPr>
          <w:lang w:val="fr-FR"/>
        </w:rPr>
        <w:t xml:space="preserve"> </w:t>
      </w:r>
      <w:r>
        <w:t>данного</w:t>
      </w:r>
      <w:r w:rsidRPr="00B52436">
        <w:rPr>
          <w:lang w:val="fr-FR"/>
        </w:rPr>
        <w:t xml:space="preserve"> </w:t>
      </w:r>
      <w:r>
        <w:t>предложения</w:t>
      </w:r>
      <w:r w:rsidRPr="00B52436">
        <w:rPr>
          <w:lang w:val="fr-FR"/>
        </w:rPr>
        <w:t xml:space="preserve">, </w:t>
      </w:r>
      <w:r>
        <w:t>будут</w:t>
      </w:r>
      <w:r w:rsidRPr="00B52436">
        <w:rPr>
          <w:lang w:val="fr-FR"/>
        </w:rPr>
        <w:t xml:space="preserve"> </w:t>
      </w:r>
      <w:r>
        <w:t>включать</w:t>
      </w:r>
      <w:r w:rsidRPr="00B52436">
        <w:rPr>
          <w:lang w:val="fr-FR"/>
        </w:rPr>
        <w:t xml:space="preserve"> </w:t>
      </w:r>
      <w:r>
        <w:t>покрытие</w:t>
      </w:r>
      <w:r w:rsidRPr="00B52436">
        <w:rPr>
          <w:lang w:val="fr-FR"/>
        </w:rPr>
        <w:t xml:space="preserve"> Software Assurance, </w:t>
      </w:r>
      <w:r>
        <w:t>срок</w:t>
      </w:r>
      <w:r w:rsidRPr="00B52436">
        <w:rPr>
          <w:lang w:val="fr-FR"/>
        </w:rPr>
        <w:t xml:space="preserve"> </w:t>
      </w:r>
      <w:r>
        <w:t>действия</w:t>
      </w:r>
      <w:r w:rsidRPr="00B52436">
        <w:rPr>
          <w:lang w:val="fr-FR"/>
        </w:rPr>
        <w:t xml:space="preserve"> </w:t>
      </w:r>
      <w:r>
        <w:t>которого</w:t>
      </w:r>
      <w:r w:rsidRPr="00B52436">
        <w:rPr>
          <w:lang w:val="fr-FR"/>
        </w:rPr>
        <w:t xml:space="preserve"> </w:t>
      </w:r>
      <w:r>
        <w:t>истекает</w:t>
      </w:r>
      <w:r w:rsidRPr="00B52436">
        <w:rPr>
          <w:lang w:val="fr-FR"/>
        </w:rPr>
        <w:t xml:space="preserve"> </w:t>
      </w:r>
      <w:r>
        <w:t>вместе</w:t>
      </w:r>
      <w:r w:rsidRPr="00B52436">
        <w:rPr>
          <w:lang w:val="fr-FR"/>
        </w:rPr>
        <w:t xml:space="preserve"> </w:t>
      </w:r>
      <w:r>
        <w:t>с</w:t>
      </w:r>
      <w:r w:rsidRPr="00B52436">
        <w:rPr>
          <w:lang w:val="fr-FR"/>
        </w:rPr>
        <w:t xml:space="preserve"> </w:t>
      </w:r>
      <w:r>
        <w:t>покрытием</w:t>
      </w:r>
      <w:r w:rsidRPr="00B52436">
        <w:rPr>
          <w:lang w:val="fr-FR"/>
        </w:rPr>
        <w:t xml:space="preserve"> </w:t>
      </w:r>
      <w:r>
        <w:t>для</w:t>
      </w:r>
      <w:r w:rsidRPr="00B52436">
        <w:rPr>
          <w:lang w:val="fr-FR"/>
        </w:rPr>
        <w:t xml:space="preserve"> </w:t>
      </w:r>
      <w:r>
        <w:t>соответствующих</w:t>
      </w:r>
      <w:r w:rsidRPr="00B52436">
        <w:rPr>
          <w:lang w:val="fr-FR"/>
        </w:rPr>
        <w:t xml:space="preserve"> </w:t>
      </w:r>
      <w:r>
        <w:t>лицензий</w:t>
      </w:r>
      <w:r w:rsidRPr="00B52436">
        <w:rPr>
          <w:lang w:val="fr-FR"/>
        </w:rPr>
        <w:t xml:space="preserve"> Core Infrastructure Server Suite Enterprise. </w:t>
      </w:r>
      <w:r>
        <w:t>Клиенты, использующие Core Infrastructure Server Suite Standard в рамках данного предложения, больше не могут использовать программное обеспечения в рамках своих соответствующих лицензий.</w:t>
      </w:r>
      <w:r w:rsidR="00E44840">
        <w:t xml:space="preserve"> </w:t>
      </w:r>
      <w:r>
        <w:t>Право клиента использовать Core Infrastructure Server Suite Standard в рамках данного предложения подтверждается данным уведомлением о продукте и</w:t>
      </w:r>
      <w:r w:rsidR="002B5E86">
        <w:rPr>
          <w:lang w:val="en-US"/>
        </w:rPr>
        <w:t> </w:t>
      </w:r>
      <w:r>
        <w:t>документами в соответствующих лицензиях клиента.</w:t>
      </w:r>
      <w:r w:rsidR="00E44840">
        <w:t xml:space="preserve"> </w:t>
      </w:r>
      <w:r>
        <w:t>Это право истекает по окончании срока действия соответствующих лицензий.</w:t>
      </w:r>
    </w:p>
    <w:bookmarkStart w:id="102" w:name="_Toc378147622"/>
    <w:bookmarkStart w:id="103" w:name="_Toc378151524"/>
    <w:p w14:paraId="04A6CDC3"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CDC4" w14:textId="77777777" w:rsidR="00407E60" w:rsidRDefault="00407E60" w:rsidP="00680B4D">
      <w:pPr>
        <w:pStyle w:val="ProductList-Offering1Heading"/>
        <w:outlineLvl w:val="1"/>
      </w:pPr>
      <w:bookmarkStart w:id="104" w:name="_Toc379797108"/>
      <w:bookmarkStart w:id="105" w:name="_Toc380513134"/>
      <w:bookmarkStart w:id="106" w:name="_Toc380655173"/>
      <w:bookmarkStart w:id="107" w:name="CALSuiteHeading"/>
      <w:bookmarkStart w:id="108" w:name="_Toc399854007"/>
      <w:r>
        <w:lastRenderedPageBreak/>
        <w:t>CAL Suite</w:t>
      </w:r>
      <w:bookmarkEnd w:id="102"/>
      <w:bookmarkEnd w:id="103"/>
      <w:bookmarkEnd w:id="104"/>
      <w:bookmarkEnd w:id="105"/>
      <w:bookmarkEnd w:id="106"/>
      <w:bookmarkEnd w:id="107"/>
      <w:bookmarkEnd w:id="108"/>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64"/>
        <w:gridCol w:w="627"/>
        <w:gridCol w:w="595"/>
        <w:gridCol w:w="596"/>
      </w:tblGrid>
      <w:tr w:rsidR="00AC6308" w14:paraId="04A6CDD3" w14:textId="77777777" w:rsidTr="002B5E86">
        <w:trPr>
          <w:tblHeader/>
        </w:trPr>
        <w:tc>
          <w:tcPr>
            <w:tcW w:w="3060" w:type="dxa"/>
            <w:tcBorders>
              <w:bottom w:val="nil"/>
            </w:tcBorders>
            <w:shd w:val="clear" w:color="auto" w:fill="00188F"/>
          </w:tcPr>
          <w:p w14:paraId="04A6CDC5" w14:textId="77777777" w:rsidR="00AC6308" w:rsidRPr="00EE0836" w:rsidRDefault="00AC6308"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CDC6" w14:textId="77777777" w:rsidR="00AC6308" w:rsidRPr="001750BA" w:rsidRDefault="00AC6308" w:rsidP="00AC6308">
            <w:pPr>
              <w:pStyle w:val="ProductList-OfferingBody"/>
              <w:ind w:left="-113"/>
              <w:jc w:val="center"/>
              <w:rPr>
                <w:bCs/>
                <w:color w:val="FFFFFF" w:themeColor="background1"/>
              </w:rPr>
            </w:pPr>
            <w:r w:rsidRPr="001750BA">
              <w:rPr>
                <w:bCs/>
                <w:color w:val="FFFFFF" w:themeColor="background1"/>
              </w:rPr>
              <w:fldChar w:fldCharType="begin"/>
            </w:r>
            <w:r w:rsidRPr="001750BA">
              <w:rPr>
                <w:bCs/>
                <w:color w:val="FFFFFF" w:themeColor="background1"/>
              </w:rPr>
              <w:instrText xml:space="preserve"> AutoTextList  \s NoStyle \t "дата доступности" </w:instrText>
            </w:r>
            <w:r w:rsidRPr="001750BA">
              <w:rPr>
                <w:bCs/>
                <w:color w:val="FFFFFF" w:themeColor="background1"/>
              </w:rPr>
              <w:fldChar w:fldCharType="separate"/>
            </w:r>
            <w:r w:rsidRPr="001750BA">
              <w:rPr>
                <w:bCs/>
                <w:color w:val="FFFFFF" w:themeColor="background1"/>
              </w:rPr>
              <w:t>DA</w:t>
            </w:r>
            <w:r w:rsidRPr="001750BA">
              <w:rPr>
                <w:bCs/>
                <w:color w:val="FFFFFF" w:themeColor="background1"/>
              </w:rPr>
              <w:fldChar w:fldCharType="end"/>
            </w:r>
          </w:p>
        </w:tc>
        <w:tc>
          <w:tcPr>
            <w:tcW w:w="595" w:type="dxa"/>
            <w:tcBorders>
              <w:bottom w:val="nil"/>
            </w:tcBorders>
            <w:shd w:val="clear" w:color="auto" w:fill="00188F"/>
            <w:vAlign w:val="center"/>
          </w:tcPr>
          <w:p w14:paraId="04A6CDC7" w14:textId="77777777" w:rsidR="00AC6308" w:rsidRPr="001750BA" w:rsidRDefault="00AC6308" w:rsidP="00AC6308">
            <w:pPr>
              <w:pStyle w:val="ProductList-OfferingBody"/>
              <w:ind w:left="-113"/>
              <w:jc w:val="center"/>
              <w:rPr>
                <w:bCs/>
                <w:color w:val="FFFFFF" w:themeColor="background1"/>
              </w:rPr>
            </w:pPr>
            <w:r w:rsidRPr="001750BA">
              <w:rPr>
                <w:bCs/>
                <w:color w:val="FFFFFF" w:themeColor="background1"/>
              </w:rPr>
              <w:fldChar w:fldCharType="begin"/>
            </w:r>
            <w:r w:rsidRPr="001750BA">
              <w:rPr>
                <w:bCs/>
                <w:color w:val="FFFFFF" w:themeColor="background1"/>
              </w:rPr>
              <w:instrText xml:space="preserve"> AutoTextList  \s NoStyle \t "лицензия" </w:instrText>
            </w:r>
            <w:r w:rsidRPr="001750BA">
              <w:rPr>
                <w:bCs/>
                <w:color w:val="FFFFFF" w:themeColor="background1"/>
              </w:rPr>
              <w:fldChar w:fldCharType="separate"/>
            </w:r>
            <w:r w:rsidRPr="001750BA">
              <w:rPr>
                <w:bCs/>
                <w:color w:val="FFFFFF" w:themeColor="background1"/>
              </w:rPr>
              <w:t xml:space="preserve"> L </w:t>
            </w:r>
            <w:r w:rsidRPr="001750BA">
              <w:rPr>
                <w:bCs/>
                <w:color w:val="FFFFFF" w:themeColor="background1"/>
              </w:rPr>
              <w:fldChar w:fldCharType="end"/>
            </w:r>
          </w:p>
        </w:tc>
        <w:tc>
          <w:tcPr>
            <w:tcW w:w="596" w:type="dxa"/>
            <w:tcBorders>
              <w:bottom w:val="nil"/>
            </w:tcBorders>
            <w:shd w:val="clear" w:color="auto" w:fill="00188F"/>
            <w:vAlign w:val="center"/>
          </w:tcPr>
          <w:p w14:paraId="04A6CDC8" w14:textId="77777777" w:rsidR="00AC6308" w:rsidRPr="001750BA" w:rsidRDefault="00AC6308" w:rsidP="00AC6308">
            <w:pPr>
              <w:pStyle w:val="ProductList-OfferingBody"/>
              <w:ind w:left="-113"/>
              <w:jc w:val="center"/>
              <w:rPr>
                <w:bCs/>
                <w:color w:val="FFFFFF" w:themeColor="background1"/>
              </w:rPr>
            </w:pPr>
            <w:r w:rsidRPr="001750BA">
              <w:rPr>
                <w:bCs/>
                <w:color w:val="FFFFFF" w:themeColor="background1"/>
              </w:rPr>
              <w:fldChar w:fldCharType="begin"/>
            </w:r>
            <w:r w:rsidRPr="001750BA">
              <w:rPr>
                <w:bCs/>
                <w:color w:val="FFFFFF" w:themeColor="background1"/>
              </w:rPr>
              <w:instrText xml:space="preserve"> AutoTextList  \s NoStyle \t "лицензия и Software Assurance" </w:instrText>
            </w:r>
            <w:r w:rsidRPr="001750BA">
              <w:rPr>
                <w:bCs/>
                <w:color w:val="FFFFFF" w:themeColor="background1"/>
              </w:rPr>
              <w:fldChar w:fldCharType="separate"/>
            </w:r>
            <w:r w:rsidRPr="001750BA">
              <w:rPr>
                <w:bCs/>
                <w:color w:val="FFFFFF" w:themeColor="background1"/>
              </w:rPr>
              <w:t>L/SA</w:t>
            </w:r>
            <w:r w:rsidRPr="001750BA">
              <w:rPr>
                <w:bCs/>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CDC9" w14:textId="77777777" w:rsidR="00AC6308" w:rsidRPr="001750BA" w:rsidRDefault="00AC6308" w:rsidP="00AC6308">
            <w:pPr>
              <w:pStyle w:val="ProductList-OfferingBody"/>
              <w:ind w:left="-113"/>
              <w:jc w:val="center"/>
              <w:rPr>
                <w:bCs/>
                <w:color w:val="FFFFFF" w:themeColor="background1"/>
              </w:rPr>
            </w:pPr>
            <w:r w:rsidRPr="001750BA">
              <w:rPr>
                <w:bCs/>
                <w:color w:val="FFFFFF" w:themeColor="background1"/>
              </w:rPr>
              <w:fldChar w:fldCharType="begin"/>
            </w:r>
            <w:r w:rsidRPr="001750BA">
              <w:rPr>
                <w:bCs/>
                <w:color w:val="FFFFFF" w:themeColor="background1"/>
              </w:rPr>
              <w:instrText xml:space="preserve"> AutoTextList  \sNoStyle\t “Software Assurance”</w:instrText>
            </w:r>
            <w:r w:rsidRPr="001750BA">
              <w:rPr>
                <w:bCs/>
                <w:color w:val="FFFFFF" w:themeColor="background1"/>
              </w:rPr>
              <w:fldChar w:fldCharType="separate"/>
            </w:r>
            <w:r w:rsidRPr="001750BA">
              <w:rPr>
                <w:bCs/>
                <w:color w:val="FFFFFF" w:themeColor="background1"/>
              </w:rPr>
              <w:t>SA</w:t>
            </w:r>
            <w:r w:rsidRPr="001750BA">
              <w:rPr>
                <w:bCs/>
                <w:color w:val="FFFFFF" w:themeColor="background1"/>
              </w:rPr>
              <w:fldChar w:fldCharType="end"/>
            </w:r>
          </w:p>
        </w:tc>
        <w:tc>
          <w:tcPr>
            <w:tcW w:w="595" w:type="dxa"/>
            <w:tcBorders>
              <w:left w:val="single" w:sz="12" w:space="0" w:color="FFFFFF" w:themeColor="background1"/>
            </w:tcBorders>
            <w:shd w:val="clear" w:color="auto" w:fill="00188F"/>
            <w:vAlign w:val="center"/>
          </w:tcPr>
          <w:p w14:paraId="04A6CDCA" w14:textId="77777777" w:rsidR="00AC6308" w:rsidRPr="001750BA" w:rsidRDefault="00AC6308" w:rsidP="00AC6308">
            <w:pPr>
              <w:pStyle w:val="ProductList-OfferingBody"/>
              <w:ind w:left="-113"/>
              <w:jc w:val="center"/>
              <w:rPr>
                <w:bCs/>
                <w:color w:val="FFFFFF" w:themeColor="background1"/>
              </w:rPr>
            </w:pPr>
            <w:r w:rsidRPr="001750BA">
              <w:rPr>
                <w:bCs/>
                <w:color w:val="FFFFFF" w:themeColor="background1"/>
              </w:rPr>
              <w:fldChar w:fldCharType="begin"/>
            </w:r>
            <w:r w:rsidRPr="001750BA">
              <w:rPr>
                <w:bCs/>
                <w:color w:val="FFFFFF" w:themeColor="background1"/>
              </w:rPr>
              <w:instrText xml:space="preserve"> AutoTextList  \s NoStyle \t "соглашения Campus и School" </w:instrText>
            </w:r>
            <w:r w:rsidRPr="001750BA">
              <w:rPr>
                <w:bCs/>
                <w:color w:val="FFFFFF" w:themeColor="background1"/>
              </w:rPr>
              <w:fldChar w:fldCharType="separate"/>
            </w:r>
            <w:r w:rsidRPr="001750BA">
              <w:rPr>
                <w:bCs/>
                <w:color w:val="FFFFFF" w:themeColor="background1"/>
              </w:rPr>
              <w:t>CA/SA</w:t>
            </w:r>
            <w:r w:rsidRPr="001750BA">
              <w:rPr>
                <w:bCs/>
                <w:color w:val="FFFFFF" w:themeColor="background1"/>
              </w:rPr>
              <w:fldChar w:fldCharType="end"/>
            </w:r>
          </w:p>
        </w:tc>
        <w:tc>
          <w:tcPr>
            <w:tcW w:w="596" w:type="dxa"/>
            <w:shd w:val="clear" w:color="auto" w:fill="00188F"/>
            <w:vAlign w:val="center"/>
          </w:tcPr>
          <w:p w14:paraId="04A6CDCB" w14:textId="77777777" w:rsidR="00AC6308" w:rsidRPr="001750BA" w:rsidRDefault="00AC6308" w:rsidP="00AC6308">
            <w:pPr>
              <w:pStyle w:val="ProductList-OfferingBody"/>
              <w:ind w:left="-113"/>
              <w:jc w:val="center"/>
              <w:rPr>
                <w:bCs/>
                <w:color w:val="FFFFFF" w:themeColor="background1"/>
              </w:rPr>
            </w:pPr>
            <w:r w:rsidRPr="001750BA">
              <w:rPr>
                <w:bCs/>
                <w:color w:val="FFFFFF" w:themeColor="background1"/>
              </w:rPr>
              <w:fldChar w:fldCharType="begin"/>
            </w:r>
            <w:r w:rsidRPr="001750BA">
              <w:rPr>
                <w:bCs/>
                <w:color w:val="FFFFFF" w:themeColor="background1"/>
              </w:rPr>
              <w:instrText xml:space="preserve"> </w:instrText>
            </w:r>
            <w:r w:rsidRPr="001750BA">
              <w:rPr>
                <w:bCs/>
                <w:color w:val="FFFFFF" w:themeColor="background1"/>
                <w:lang w:val="fr-FR"/>
              </w:rPr>
              <w:instrText>AutoTextList</w:instrText>
            </w:r>
            <w:r w:rsidRPr="001750BA">
              <w:rPr>
                <w:bCs/>
                <w:color w:val="FFFFFF" w:themeColor="background1"/>
              </w:rPr>
              <w:instrText xml:space="preserve">  \</w:instrText>
            </w:r>
            <w:r w:rsidRPr="001750BA">
              <w:rPr>
                <w:bCs/>
                <w:color w:val="FFFFFF" w:themeColor="background1"/>
                <w:lang w:val="fr-FR"/>
              </w:rPr>
              <w:instrText>s</w:instrText>
            </w:r>
            <w:r w:rsidRPr="001750BA">
              <w:rPr>
                <w:bCs/>
                <w:color w:val="FFFFFF" w:themeColor="background1"/>
              </w:rPr>
              <w:instrText xml:space="preserve"> </w:instrText>
            </w:r>
            <w:r w:rsidRPr="001750BA">
              <w:rPr>
                <w:bCs/>
                <w:color w:val="FFFFFF" w:themeColor="background1"/>
                <w:lang w:val="fr-FR"/>
              </w:rPr>
              <w:instrText>NoStyle</w:instrText>
            </w:r>
            <w:r w:rsidRPr="001750BA">
              <w:rPr>
                <w:bCs/>
                <w:color w:val="FFFFFF" w:themeColor="background1"/>
              </w:rPr>
              <w:instrText xml:space="preserve"> \</w:instrText>
            </w:r>
            <w:r w:rsidRPr="001750BA">
              <w:rPr>
                <w:bCs/>
                <w:color w:val="FFFFFF" w:themeColor="background1"/>
                <w:lang w:val="fr-FR"/>
              </w:rPr>
              <w:instrText>t</w:instrText>
            </w:r>
            <w:r w:rsidRPr="001750BA">
              <w:rPr>
                <w:bCs/>
                <w:color w:val="FFFFFF" w:themeColor="background1"/>
              </w:rPr>
              <w:instrText xml:space="preserve"> "соглашения </w:instrText>
            </w:r>
            <w:r w:rsidRPr="001750BA">
              <w:rPr>
                <w:bCs/>
                <w:color w:val="FFFFFF" w:themeColor="background1"/>
                <w:lang w:val="fr-FR"/>
              </w:rPr>
              <w:instrText>Enterprise</w:instrText>
            </w:r>
            <w:r w:rsidRPr="001750BA">
              <w:rPr>
                <w:bCs/>
                <w:color w:val="FFFFFF" w:themeColor="background1"/>
              </w:rPr>
              <w:instrText xml:space="preserve"> и </w:instrText>
            </w:r>
            <w:r w:rsidRPr="001750BA">
              <w:rPr>
                <w:bCs/>
                <w:color w:val="FFFFFF" w:themeColor="background1"/>
                <w:lang w:val="fr-FR"/>
              </w:rPr>
              <w:instrText>Enterprise</w:instrText>
            </w:r>
            <w:r w:rsidRPr="001750BA">
              <w:rPr>
                <w:bCs/>
                <w:color w:val="FFFFFF" w:themeColor="background1"/>
              </w:rPr>
              <w:instrText xml:space="preserve"> </w:instrText>
            </w:r>
            <w:r w:rsidRPr="001750BA">
              <w:rPr>
                <w:bCs/>
                <w:color w:val="FFFFFF" w:themeColor="background1"/>
                <w:lang w:val="fr-FR"/>
              </w:rPr>
              <w:instrText>Subscription</w:instrText>
            </w:r>
            <w:r w:rsidRPr="001750BA">
              <w:rPr>
                <w:bCs/>
                <w:color w:val="FFFFFF" w:themeColor="background1"/>
              </w:rPr>
              <w:instrText xml:space="preserve"> "</w:instrText>
            </w:r>
            <w:r w:rsidRPr="001750BA">
              <w:rPr>
                <w:bCs/>
                <w:color w:val="FFFFFF" w:themeColor="background1"/>
              </w:rPr>
              <w:fldChar w:fldCharType="separate"/>
            </w:r>
            <w:r w:rsidRPr="001750BA">
              <w:rPr>
                <w:bCs/>
                <w:color w:val="FFFFFF" w:themeColor="background1"/>
                <w:lang w:val="fr-FR"/>
              </w:rPr>
              <w:t>EA</w:t>
            </w:r>
            <w:r w:rsidRPr="001750BA">
              <w:rPr>
                <w:bCs/>
                <w:color w:val="FFFFFF" w:themeColor="background1"/>
              </w:rPr>
              <w:t>/</w:t>
            </w:r>
            <w:r w:rsidRPr="001750BA">
              <w:rPr>
                <w:bCs/>
                <w:color w:val="FFFFFF" w:themeColor="background1"/>
                <w:lang w:val="fr-FR"/>
              </w:rPr>
              <w:t>EAS</w:t>
            </w:r>
            <w:r w:rsidRPr="001750BA">
              <w:rPr>
                <w:bCs/>
                <w:color w:val="FFFFFF" w:themeColor="background1"/>
              </w:rPr>
              <w:fldChar w:fldCharType="end"/>
            </w:r>
          </w:p>
        </w:tc>
        <w:tc>
          <w:tcPr>
            <w:tcW w:w="595" w:type="dxa"/>
            <w:shd w:val="clear" w:color="auto" w:fill="00188F"/>
            <w:vAlign w:val="center"/>
          </w:tcPr>
          <w:p w14:paraId="04A6CDCC" w14:textId="77777777" w:rsidR="00AC6308" w:rsidRPr="001750BA" w:rsidRDefault="00AC6308" w:rsidP="00AC6308">
            <w:pPr>
              <w:pStyle w:val="ProductList-OfferingBody"/>
              <w:ind w:left="-113"/>
              <w:jc w:val="center"/>
              <w:rPr>
                <w:bCs/>
                <w:color w:val="FFFFFF" w:themeColor="background1"/>
              </w:rPr>
            </w:pPr>
            <w:r w:rsidRPr="001750BA">
              <w:rPr>
                <w:bCs/>
                <w:color w:val="FFFFFF" w:themeColor="background1"/>
              </w:rPr>
              <w:fldChar w:fldCharType="begin"/>
            </w:r>
            <w:r w:rsidRPr="001750BA">
              <w:rPr>
                <w:bCs/>
                <w:color w:val="FFFFFF" w:themeColor="background1"/>
              </w:rPr>
              <w:instrText xml:space="preserve"> AutoTextList  \s NoStyle \t "соглашение Enrollment for Education Solutions" </w:instrText>
            </w:r>
            <w:r w:rsidRPr="001750BA">
              <w:rPr>
                <w:bCs/>
                <w:color w:val="FFFFFF" w:themeColor="background1"/>
              </w:rPr>
              <w:fldChar w:fldCharType="separate"/>
            </w:r>
            <w:r w:rsidRPr="001750BA">
              <w:rPr>
                <w:bCs/>
                <w:color w:val="FFFFFF" w:themeColor="background1"/>
              </w:rPr>
              <w:t>EES</w:t>
            </w:r>
            <w:r w:rsidRPr="001750BA">
              <w:rPr>
                <w:bCs/>
                <w:color w:val="FFFFFF" w:themeColor="background1"/>
              </w:rPr>
              <w:fldChar w:fldCharType="end"/>
            </w:r>
          </w:p>
        </w:tc>
        <w:tc>
          <w:tcPr>
            <w:tcW w:w="596" w:type="dxa"/>
            <w:shd w:val="clear" w:color="auto" w:fill="00188F"/>
            <w:vAlign w:val="center"/>
          </w:tcPr>
          <w:p w14:paraId="04A6CDCD" w14:textId="77777777" w:rsidR="00AC6308" w:rsidRPr="001750BA" w:rsidRDefault="00AC6308" w:rsidP="00AC6308">
            <w:pPr>
              <w:pStyle w:val="ProductList-OfferingBody"/>
              <w:ind w:left="-113"/>
              <w:jc w:val="center"/>
              <w:rPr>
                <w:bCs/>
                <w:color w:val="FFFFFF" w:themeColor="background1"/>
              </w:rPr>
            </w:pPr>
            <w:r w:rsidRPr="001750BA">
              <w:rPr>
                <w:bCs/>
                <w:color w:val="FFFFFF" w:themeColor="background1"/>
              </w:rPr>
              <w:fldChar w:fldCharType="begin"/>
            </w:r>
            <w:r w:rsidRPr="001750BA">
              <w:rPr>
                <w:bCs/>
                <w:color w:val="FFFFFF" w:themeColor="background1"/>
              </w:rPr>
              <w:instrText xml:space="preserve"> AutoTextList  \s NoStyle \t "</w:instrText>
            </w:r>
            <w:r w:rsidRPr="001750BA">
              <w:rPr>
                <w:bCs/>
                <w:color w:val="FFFFFF" w:themeColor="background1"/>
                <w:u w:val="single"/>
              </w:rPr>
              <w:instrText>соглашение Microsoft Products and Services Agreement</w:instrText>
            </w:r>
            <w:r w:rsidRPr="001750BA">
              <w:rPr>
                <w:bCs/>
                <w:color w:val="FFFFFF" w:themeColor="background1"/>
              </w:rPr>
              <w:instrText xml:space="preserve">" </w:instrText>
            </w:r>
            <w:r w:rsidRPr="001750BA">
              <w:rPr>
                <w:bCs/>
                <w:color w:val="FFFFFF" w:themeColor="background1"/>
              </w:rPr>
              <w:fldChar w:fldCharType="separate"/>
            </w:r>
            <w:r w:rsidRPr="001750BA">
              <w:rPr>
                <w:bCs/>
                <w:color w:val="FFFFFF" w:themeColor="background1"/>
              </w:rPr>
              <w:t>MPSA</w:t>
            </w:r>
            <w:r w:rsidRPr="001750BA">
              <w:rPr>
                <w:bCs/>
                <w:color w:val="FFFFFF" w:themeColor="background1"/>
              </w:rPr>
              <w:fldChar w:fldCharType="end"/>
            </w:r>
          </w:p>
        </w:tc>
        <w:tc>
          <w:tcPr>
            <w:tcW w:w="595" w:type="dxa"/>
            <w:shd w:val="clear" w:color="auto" w:fill="00188F"/>
            <w:vAlign w:val="center"/>
          </w:tcPr>
          <w:p w14:paraId="04A6CDCE" w14:textId="77777777" w:rsidR="00AC6308" w:rsidRPr="001750BA" w:rsidRDefault="00AC6308" w:rsidP="00AC6308">
            <w:pPr>
              <w:pStyle w:val="ProductList-OfferingBody"/>
              <w:ind w:left="-113"/>
              <w:jc w:val="center"/>
              <w:rPr>
                <w:bCs/>
                <w:color w:val="FFFFFF" w:themeColor="background1"/>
              </w:rPr>
            </w:pPr>
            <w:r w:rsidRPr="001750BA">
              <w:rPr>
                <w:bCs/>
                <w:color w:val="FFFFFF" w:themeColor="background1"/>
              </w:rPr>
              <w:fldChar w:fldCharType="begin"/>
            </w:r>
            <w:r w:rsidRPr="001750BA">
              <w:rPr>
                <w:bCs/>
                <w:color w:val="FFFFFF" w:themeColor="background1"/>
              </w:rPr>
              <w:instrText xml:space="preserve"> AutoTextList  \s NoStyle \t "соглашение Open License" </w:instrText>
            </w:r>
            <w:r w:rsidRPr="001750BA">
              <w:rPr>
                <w:bCs/>
                <w:color w:val="FFFFFF" w:themeColor="background1"/>
              </w:rPr>
              <w:fldChar w:fldCharType="separate"/>
            </w:r>
            <w:r w:rsidRPr="001750BA">
              <w:rPr>
                <w:bCs/>
                <w:color w:val="FFFFFF" w:themeColor="background1"/>
              </w:rPr>
              <w:t>OL</w:t>
            </w:r>
            <w:r w:rsidRPr="001750BA">
              <w:rPr>
                <w:bCs/>
                <w:color w:val="FFFFFF" w:themeColor="background1"/>
              </w:rPr>
              <w:fldChar w:fldCharType="end"/>
            </w:r>
          </w:p>
        </w:tc>
        <w:tc>
          <w:tcPr>
            <w:tcW w:w="564" w:type="dxa"/>
            <w:shd w:val="clear" w:color="auto" w:fill="00188F"/>
            <w:vAlign w:val="center"/>
          </w:tcPr>
          <w:p w14:paraId="04A6CDCF" w14:textId="77777777" w:rsidR="00AC6308" w:rsidRPr="001750BA" w:rsidRDefault="00AC6308" w:rsidP="00AC6308">
            <w:pPr>
              <w:pStyle w:val="ProductList-OfferingBody"/>
              <w:ind w:left="-113"/>
              <w:jc w:val="center"/>
              <w:rPr>
                <w:bCs/>
                <w:color w:val="FFFFFF" w:themeColor="background1"/>
              </w:rPr>
            </w:pPr>
            <w:r w:rsidRPr="001750BA">
              <w:rPr>
                <w:bCs/>
                <w:color w:val="FFFFFF" w:themeColor="background1"/>
              </w:rPr>
              <w:fldChar w:fldCharType="begin"/>
            </w:r>
            <w:r w:rsidRPr="001750BA">
              <w:rPr>
                <w:bCs/>
                <w:color w:val="FFFFFF" w:themeColor="background1"/>
              </w:rPr>
              <w:instrText xml:space="preserve"> AutoTextList  \s NoStyle \t "минимальный объем заказа в рамках программ Open "</w:instrText>
            </w:r>
            <w:r w:rsidRPr="001750BA">
              <w:rPr>
                <w:bCs/>
                <w:color w:val="FFFFFF" w:themeColor="background1"/>
              </w:rPr>
              <w:fldChar w:fldCharType="separate"/>
            </w:r>
            <w:r w:rsidRPr="001750BA">
              <w:rPr>
                <w:bCs/>
                <w:color w:val="FFFFFF" w:themeColor="background1"/>
              </w:rPr>
              <w:t>OM</w:t>
            </w:r>
            <w:r w:rsidRPr="001750BA">
              <w:rPr>
                <w:bCs/>
                <w:color w:val="FFFFFF" w:themeColor="background1"/>
              </w:rPr>
              <w:fldChar w:fldCharType="end"/>
            </w:r>
          </w:p>
        </w:tc>
        <w:tc>
          <w:tcPr>
            <w:tcW w:w="627" w:type="dxa"/>
            <w:shd w:val="clear" w:color="auto" w:fill="00188F"/>
            <w:vAlign w:val="center"/>
          </w:tcPr>
          <w:p w14:paraId="04A6CDD0" w14:textId="77777777" w:rsidR="00AC6308" w:rsidRPr="001750BA" w:rsidRDefault="00AC6308" w:rsidP="00AC6308">
            <w:pPr>
              <w:pStyle w:val="ProductList-OfferingBody"/>
              <w:ind w:left="-113"/>
              <w:jc w:val="center"/>
              <w:rPr>
                <w:bCs/>
                <w:color w:val="FFFFFF" w:themeColor="background1"/>
              </w:rPr>
            </w:pPr>
            <w:r w:rsidRPr="001750BA">
              <w:rPr>
                <w:bCs/>
                <w:color w:val="FFFFFF" w:themeColor="background1"/>
              </w:rPr>
              <w:fldChar w:fldCharType="begin"/>
            </w:r>
            <w:r w:rsidRPr="001750BA">
              <w:rPr>
                <w:bCs/>
                <w:color w:val="FFFFFF" w:themeColor="background1"/>
              </w:rPr>
              <w:instrText xml:space="preserve"> AutoTextList  \s NoStyle \t "соглашения Open Value и Open Value Subscription" </w:instrText>
            </w:r>
            <w:r w:rsidRPr="001750BA">
              <w:rPr>
                <w:bCs/>
                <w:color w:val="FFFFFF" w:themeColor="background1"/>
              </w:rPr>
              <w:fldChar w:fldCharType="separate"/>
            </w:r>
            <w:r w:rsidRPr="001750BA">
              <w:rPr>
                <w:bCs/>
                <w:color w:val="FFFFFF" w:themeColor="background1"/>
              </w:rPr>
              <w:t>OV/OVS</w:t>
            </w:r>
            <w:r w:rsidRPr="001750BA">
              <w:rPr>
                <w:bCs/>
                <w:color w:val="FFFFFF" w:themeColor="background1"/>
              </w:rPr>
              <w:fldChar w:fldCharType="end"/>
            </w:r>
          </w:p>
        </w:tc>
        <w:tc>
          <w:tcPr>
            <w:tcW w:w="595" w:type="dxa"/>
            <w:shd w:val="clear" w:color="auto" w:fill="00188F"/>
            <w:vAlign w:val="center"/>
          </w:tcPr>
          <w:p w14:paraId="04A6CDD1" w14:textId="77777777" w:rsidR="00AC6308" w:rsidRPr="009632E5" w:rsidRDefault="00AC6308" w:rsidP="00AC6308">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CDD2" w14:textId="77777777" w:rsidR="00AC6308" w:rsidRPr="001750BA" w:rsidRDefault="00AC6308" w:rsidP="00AC6308">
            <w:pPr>
              <w:pStyle w:val="ProductList-OfferingBody"/>
              <w:ind w:left="-113"/>
              <w:jc w:val="center"/>
              <w:rPr>
                <w:bCs/>
                <w:color w:val="FFFFFF" w:themeColor="background1"/>
              </w:rPr>
            </w:pPr>
            <w:r w:rsidRPr="001750BA">
              <w:rPr>
                <w:bCs/>
                <w:color w:val="FFFFFF" w:themeColor="background1"/>
              </w:rPr>
              <w:fldChar w:fldCharType="begin"/>
            </w:r>
            <w:r w:rsidRPr="001750BA">
              <w:rPr>
                <w:bCs/>
                <w:color w:val="FFFFFF" w:themeColor="background1"/>
              </w:rPr>
              <w:instrText xml:space="preserve"> AutoTextList  \s NoStyle \t "соглашение о регистрации Server Cloud "</w:instrText>
            </w:r>
            <w:r w:rsidRPr="001750BA">
              <w:rPr>
                <w:bCs/>
                <w:color w:val="FFFFFF" w:themeColor="background1"/>
              </w:rPr>
              <w:fldChar w:fldCharType="separate"/>
            </w:r>
            <w:r w:rsidRPr="001750BA">
              <w:rPr>
                <w:bCs/>
                <w:color w:val="FFFFFF" w:themeColor="background1"/>
              </w:rPr>
              <w:t>SCE</w:t>
            </w:r>
            <w:r w:rsidRPr="001750BA">
              <w:rPr>
                <w:bCs/>
                <w:color w:val="FFFFFF" w:themeColor="background1"/>
              </w:rPr>
              <w:fldChar w:fldCharType="end"/>
            </w:r>
          </w:p>
        </w:tc>
      </w:tr>
      <w:tr w:rsidR="00AC6308" w14:paraId="04A6CDE2" w14:textId="77777777" w:rsidTr="002B5E86">
        <w:tc>
          <w:tcPr>
            <w:tcW w:w="3060" w:type="dxa"/>
            <w:tcBorders>
              <w:top w:val="nil"/>
              <w:left w:val="nil"/>
              <w:bottom w:val="dashSmallGap" w:sz="4" w:space="0" w:color="BFBFBF" w:themeColor="background1" w:themeShade="BF"/>
              <w:right w:val="nil"/>
            </w:tcBorders>
          </w:tcPr>
          <w:p w14:paraId="04A6CDD4" w14:textId="77777777" w:rsidR="00AC6308" w:rsidRDefault="00AC6308" w:rsidP="004C65E9">
            <w:pPr>
              <w:pStyle w:val="ProductList-Offering1"/>
            </w:pPr>
            <w:bookmarkStart w:id="109" w:name="_Toc379797109"/>
            <w:bookmarkStart w:id="110" w:name="_Toc380513135"/>
            <w:bookmarkStart w:id="111" w:name="_Toc380655174"/>
            <w:bookmarkStart w:id="112" w:name="_Toc399854008"/>
            <w:r>
              <w:t>Core CAL Suite</w:t>
            </w:r>
            <w:r>
              <w:fldChar w:fldCharType="begin"/>
            </w:r>
            <w:r>
              <w:instrText>XE "Core CAL Suite"</w:instrText>
            </w:r>
            <w:r>
              <w:fldChar w:fldCharType="end"/>
            </w:r>
            <w:r>
              <w:t xml:space="preserve"> («на пользователя» и «на</w:t>
            </w:r>
            <w:r w:rsidR="004C65E9">
              <w:rPr>
                <w:lang w:val="en-US"/>
              </w:rPr>
              <w:t> </w:t>
            </w:r>
            <w:r>
              <w:t>устройство»)</w:t>
            </w:r>
            <w:bookmarkEnd w:id="109"/>
            <w:bookmarkEnd w:id="110"/>
            <w:bookmarkEnd w:id="111"/>
            <w:bookmarkEnd w:id="112"/>
          </w:p>
        </w:tc>
        <w:tc>
          <w:tcPr>
            <w:tcW w:w="595" w:type="dxa"/>
            <w:tcBorders>
              <w:top w:val="nil"/>
              <w:left w:val="nil"/>
              <w:bottom w:val="dashSmallGap" w:sz="4" w:space="0" w:color="BFBFBF" w:themeColor="background1" w:themeShade="BF"/>
              <w:right w:val="nil"/>
            </w:tcBorders>
            <w:vAlign w:val="center"/>
          </w:tcPr>
          <w:p w14:paraId="04A6CDD5" w14:textId="77777777" w:rsidR="00AC6308" w:rsidRDefault="00AC6308" w:rsidP="00C05A53">
            <w:pPr>
              <w:pStyle w:val="ProductList-OfferingBody"/>
              <w:ind w:left="-113"/>
              <w:jc w:val="center"/>
            </w:pPr>
            <w:r>
              <w:t>10/06</w:t>
            </w:r>
          </w:p>
        </w:tc>
        <w:tc>
          <w:tcPr>
            <w:tcW w:w="595" w:type="dxa"/>
            <w:tcBorders>
              <w:top w:val="nil"/>
              <w:left w:val="nil"/>
              <w:bottom w:val="dashSmallGap" w:sz="4" w:space="0" w:color="BFBFBF" w:themeColor="background1" w:themeShade="BF"/>
              <w:right w:val="nil"/>
            </w:tcBorders>
            <w:vAlign w:val="center"/>
          </w:tcPr>
          <w:p w14:paraId="04A6CDD6" w14:textId="77777777" w:rsidR="00AC6308" w:rsidRDefault="00AC6308" w:rsidP="00C05A53">
            <w:pPr>
              <w:pStyle w:val="ProductList-OfferingBody"/>
              <w:ind w:left="-113"/>
              <w:jc w:val="center"/>
            </w:pPr>
          </w:p>
        </w:tc>
        <w:tc>
          <w:tcPr>
            <w:tcW w:w="596" w:type="dxa"/>
            <w:tcBorders>
              <w:top w:val="nil"/>
              <w:left w:val="nil"/>
              <w:bottom w:val="dashSmallGap" w:sz="4" w:space="0" w:color="BFBFBF" w:themeColor="background1" w:themeShade="BF"/>
              <w:right w:val="nil"/>
            </w:tcBorders>
            <w:vAlign w:val="center"/>
          </w:tcPr>
          <w:p w14:paraId="04A6CDD7" w14:textId="77777777" w:rsidR="00AC6308" w:rsidRDefault="00AC6308" w:rsidP="00C05A53">
            <w:pPr>
              <w:pStyle w:val="ProductList-OfferingBody"/>
              <w:ind w:left="-113"/>
              <w:jc w:val="center"/>
            </w:pPr>
            <w:r>
              <w:t>2</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CDD8" w14:textId="77777777" w:rsidR="00AC6308" w:rsidRDefault="00AC6308"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CDD9" w14:textId="77777777" w:rsidR="00AC6308" w:rsidRPr="001750BA" w:rsidRDefault="00AC6308" w:rsidP="00AC6308">
            <w:pPr>
              <w:pStyle w:val="ProductList-OfferingBody"/>
              <w:ind w:left="-113"/>
              <w:jc w:val="center"/>
            </w:pPr>
            <w:r w:rsidRPr="001750BA">
              <w:t>1,</w:t>
            </w:r>
            <w:r w:rsidRPr="001750BA">
              <w:fldChar w:fldCharType="begin"/>
            </w:r>
            <w:r w:rsidRPr="001750BA">
              <w:instrText xml:space="preserve"> AutoTextList  \s NoStyle \t "платформа для настольных компьютеров School " </w:instrText>
            </w:r>
            <w:r w:rsidRPr="001750BA">
              <w:fldChar w:fldCharType="separate"/>
            </w:r>
            <w:r w:rsidRPr="001750BA">
              <w:t>SD</w:t>
            </w:r>
            <w:r w:rsidRPr="001750BA">
              <w:fldChar w:fldCharType="end"/>
            </w:r>
          </w:p>
        </w:tc>
        <w:tc>
          <w:tcPr>
            <w:tcW w:w="596" w:type="dxa"/>
            <w:shd w:val="clear" w:color="auto" w:fill="70AD47" w:themeFill="accent6"/>
            <w:vAlign w:val="center"/>
          </w:tcPr>
          <w:p w14:paraId="04A6CDDA" w14:textId="77777777" w:rsidR="00AC6308" w:rsidRPr="001750BA" w:rsidRDefault="00AC6308" w:rsidP="00AC6308">
            <w:pPr>
              <w:pStyle w:val="ProductList-OfferingBody"/>
              <w:ind w:left="-113"/>
              <w:jc w:val="center"/>
            </w:pPr>
            <w:r w:rsidRPr="001750BA">
              <w:fldChar w:fldCharType="begin"/>
            </w:r>
            <w:r w:rsidRPr="001750BA">
              <w:instrText xml:space="preserve"> AutoTextList  \s NoStyle \t "</w:instrText>
            </w:r>
            <w:r w:rsidRPr="001750BA">
              <w:rPr>
                <w:u w:val="single"/>
              </w:rPr>
              <w:instrText>платформа Professional Desktop</w:instrText>
            </w:r>
            <w:r w:rsidRPr="001750BA">
              <w:instrText xml:space="preserve">" </w:instrText>
            </w:r>
            <w:r w:rsidRPr="001750BA">
              <w:fldChar w:fldCharType="separate"/>
            </w:r>
            <w:r w:rsidRPr="001750BA">
              <w:t>PP</w:t>
            </w:r>
            <w:r w:rsidRPr="001750BA">
              <w:fldChar w:fldCharType="end"/>
            </w:r>
          </w:p>
        </w:tc>
        <w:tc>
          <w:tcPr>
            <w:tcW w:w="595" w:type="dxa"/>
            <w:shd w:val="clear" w:color="auto" w:fill="70AD47" w:themeFill="accent6"/>
            <w:vAlign w:val="center"/>
          </w:tcPr>
          <w:p w14:paraId="04A6CDDB" w14:textId="77777777" w:rsidR="00AC6308" w:rsidRPr="001750BA" w:rsidRDefault="00AC6308" w:rsidP="00AC6308">
            <w:pPr>
              <w:pStyle w:val="ProductList-OfferingBody"/>
              <w:ind w:left="-113"/>
              <w:jc w:val="center"/>
            </w:pPr>
            <w:r w:rsidRPr="001750BA">
              <w:rPr>
                <w:bCs/>
              </w:rPr>
              <w:fldChar w:fldCharType="begin"/>
            </w:r>
            <w:r w:rsidRPr="001750BA">
              <w:rPr>
                <w:bCs/>
              </w:rPr>
              <w:instrText xml:space="preserve"> AutoTextList  \s NoStyle \t "настольный компьютер Education" </w:instrText>
            </w:r>
            <w:r w:rsidRPr="001750BA">
              <w:rPr>
                <w:bCs/>
              </w:rPr>
              <w:fldChar w:fldCharType="separate"/>
            </w:r>
            <w:r w:rsidRPr="001750BA">
              <w:rPr>
                <w:bCs/>
              </w:rPr>
              <w:t>ED</w:t>
            </w:r>
            <w:r w:rsidRPr="001750BA">
              <w:rPr>
                <w:bCs/>
              </w:rPr>
              <w:fldChar w:fldCharType="end"/>
            </w:r>
            <w:r w:rsidRPr="001750BA">
              <w:t>,</w:t>
            </w:r>
            <w:r w:rsidRPr="001750BA">
              <w:rPr>
                <w:bCs/>
              </w:rPr>
              <w:fldChar w:fldCharType="begin"/>
            </w:r>
            <w:r w:rsidRPr="001750BA">
              <w:rPr>
                <w:bCs/>
              </w:rPr>
              <w:instrText xml:space="preserve"> AutoTextList  \s NoStyle \t "предложение Student" </w:instrText>
            </w:r>
            <w:r w:rsidRPr="001750BA">
              <w:rPr>
                <w:bCs/>
              </w:rPr>
              <w:fldChar w:fldCharType="separate"/>
            </w:r>
            <w:r w:rsidRPr="001750BA">
              <w:rPr>
                <w:bCs/>
              </w:rPr>
              <w:t>ST</w:t>
            </w:r>
            <w:r w:rsidRPr="001750BA">
              <w:rPr>
                <w:bCs/>
              </w:rPr>
              <w:fldChar w:fldCharType="end"/>
            </w:r>
          </w:p>
        </w:tc>
        <w:tc>
          <w:tcPr>
            <w:tcW w:w="596" w:type="dxa"/>
            <w:shd w:val="clear" w:color="auto" w:fill="70AD47" w:themeFill="accent6"/>
            <w:vAlign w:val="center"/>
          </w:tcPr>
          <w:p w14:paraId="04A6CDDC" w14:textId="77777777" w:rsidR="00AC6308" w:rsidRDefault="00AC6308" w:rsidP="00C05A53">
            <w:pPr>
              <w:pStyle w:val="ProductList-OfferingBody"/>
              <w:ind w:left="-113"/>
              <w:jc w:val="center"/>
            </w:pPr>
          </w:p>
        </w:tc>
        <w:tc>
          <w:tcPr>
            <w:tcW w:w="595" w:type="dxa"/>
            <w:shd w:val="clear" w:color="auto" w:fill="70AD47" w:themeFill="accent6"/>
            <w:vAlign w:val="center"/>
          </w:tcPr>
          <w:p w14:paraId="04A6CDDD" w14:textId="77777777" w:rsidR="00AC6308" w:rsidRDefault="00AC6308" w:rsidP="00C05A53">
            <w:pPr>
              <w:pStyle w:val="ProductList-OfferingBody"/>
              <w:ind w:left="-113"/>
              <w:jc w:val="center"/>
            </w:pPr>
          </w:p>
        </w:tc>
        <w:tc>
          <w:tcPr>
            <w:tcW w:w="564" w:type="dxa"/>
            <w:shd w:val="clear" w:color="auto" w:fill="BFBFBF" w:themeFill="background1" w:themeFillShade="BF"/>
            <w:vAlign w:val="center"/>
          </w:tcPr>
          <w:p w14:paraId="04A6CDDE" w14:textId="77777777" w:rsidR="00AC6308" w:rsidRDefault="00AC6308" w:rsidP="00C05A53">
            <w:pPr>
              <w:pStyle w:val="ProductList-OfferingBody"/>
              <w:ind w:left="-113"/>
              <w:jc w:val="center"/>
            </w:pPr>
          </w:p>
        </w:tc>
        <w:tc>
          <w:tcPr>
            <w:tcW w:w="627" w:type="dxa"/>
            <w:shd w:val="clear" w:color="auto" w:fill="70AD47" w:themeFill="accent6"/>
            <w:vAlign w:val="center"/>
          </w:tcPr>
          <w:p w14:paraId="04A6CDDF" w14:textId="77777777" w:rsidR="00AC6308" w:rsidRPr="001750BA" w:rsidRDefault="00AC6308" w:rsidP="00AC6308">
            <w:pPr>
              <w:pStyle w:val="ProductList-OfferingBody"/>
              <w:ind w:left="-113"/>
              <w:jc w:val="center"/>
            </w:pPr>
            <w:r w:rsidRPr="001750BA">
              <w:fldChar w:fldCharType="begin"/>
            </w:r>
            <w:r w:rsidRPr="001750BA">
              <w:instrText xml:space="preserve"> AutoTextList  \s NoStyle \t "базовый продукт" </w:instrText>
            </w:r>
            <w:r w:rsidRPr="001750BA">
              <w:fldChar w:fldCharType="separate"/>
            </w:r>
            <w:r w:rsidRPr="001750BA">
              <w:t xml:space="preserve"> E</w:t>
            </w:r>
            <w:r w:rsidRPr="001750BA">
              <w:fldChar w:fldCharType="end"/>
            </w:r>
            <w:r w:rsidRPr="001750BA">
              <w:t>,</w:t>
            </w:r>
            <w:r w:rsidRPr="001750BA">
              <w:fldChar w:fldCharType="begin"/>
            </w:r>
            <w:r w:rsidRPr="001750BA">
              <w:instrText xml:space="preserve"> AutoTextList  \sNoStyle\t "Non-Company Wide in Open Value"</w:instrText>
            </w:r>
            <w:r w:rsidRPr="001750BA">
              <w:fldChar w:fldCharType="separate"/>
            </w:r>
            <w:r w:rsidRPr="001750BA">
              <w:fldChar w:fldCharType="begin"/>
            </w:r>
            <w:r w:rsidRPr="001750BA">
              <w:instrText xml:space="preserve"> AutoTextList  \s NoStyle \t “для части организации в рамках Open Value” </w:instrText>
            </w:r>
            <w:r w:rsidRPr="001750BA">
              <w:fldChar w:fldCharType="separate"/>
            </w:r>
            <w:r w:rsidRPr="001750BA">
              <w:t xml:space="preserve">P </w:t>
            </w:r>
            <w:r w:rsidRPr="001750BA">
              <w:fldChar w:fldCharType="end"/>
            </w:r>
            <w:r w:rsidRPr="001750BA">
              <w:fldChar w:fldCharType="end"/>
            </w:r>
          </w:p>
        </w:tc>
        <w:tc>
          <w:tcPr>
            <w:tcW w:w="595" w:type="dxa"/>
            <w:shd w:val="clear" w:color="auto" w:fill="70AD47" w:themeFill="accent6"/>
            <w:vAlign w:val="center"/>
          </w:tcPr>
          <w:p w14:paraId="04A6CDE0"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DE1" w14:textId="77777777" w:rsidR="00AC6308" w:rsidRDefault="00AC6308" w:rsidP="00C05A53">
            <w:pPr>
              <w:pStyle w:val="ProductList-OfferingBody"/>
              <w:ind w:left="-113"/>
              <w:jc w:val="center"/>
            </w:pPr>
          </w:p>
        </w:tc>
      </w:tr>
      <w:tr w:rsidR="00AC6308" w14:paraId="04A6CDF1" w14:textId="77777777" w:rsidTr="002B5E86">
        <w:tc>
          <w:tcPr>
            <w:tcW w:w="3060" w:type="dxa"/>
            <w:tcBorders>
              <w:top w:val="dashSmallGap" w:sz="4" w:space="0" w:color="BFBFBF" w:themeColor="background1" w:themeShade="BF"/>
              <w:left w:val="nil"/>
              <w:bottom w:val="dashSmallGap" w:sz="4" w:space="0" w:color="BFBFBF" w:themeColor="background1" w:themeShade="BF"/>
              <w:right w:val="nil"/>
            </w:tcBorders>
          </w:tcPr>
          <w:p w14:paraId="04A6CDE3" w14:textId="77777777" w:rsidR="00AC6308" w:rsidRDefault="00AC6308" w:rsidP="002B5E86">
            <w:pPr>
              <w:pStyle w:val="ProductList-Offering1"/>
            </w:pPr>
            <w:bookmarkStart w:id="113" w:name="_Toc379797110"/>
            <w:bookmarkStart w:id="114" w:name="_Toc380513136"/>
            <w:bookmarkStart w:id="115" w:name="_Toc380655175"/>
            <w:bookmarkStart w:id="116" w:name="_Toc399854009"/>
            <w:r>
              <w:t>Core CAL Suite</w:t>
            </w:r>
            <w:r>
              <w:fldChar w:fldCharType="begin"/>
            </w:r>
            <w:r>
              <w:instrText>XE "Core CAL Suite"</w:instrText>
            </w:r>
            <w:r>
              <w:fldChar w:fldCharType="end"/>
            </w:r>
            <w:r>
              <w:t xml:space="preserve"> Bridge для Office 365</w:t>
            </w:r>
            <w:r>
              <w:fldChar w:fldCharType="begin"/>
            </w:r>
            <w:r>
              <w:instrText>XE "Core CAL Suite Bridge для Office 365"</w:instrText>
            </w:r>
            <w:r>
              <w:fldChar w:fldCharType="end"/>
            </w:r>
            <w:r>
              <w:t xml:space="preserve"> («на</w:t>
            </w:r>
            <w:r w:rsidR="002B5E86">
              <w:rPr>
                <w:lang w:val="en-US"/>
              </w:rPr>
              <w:t> </w:t>
            </w:r>
            <w:r>
              <w:t>пользователя» и «на устройство»)</w:t>
            </w:r>
            <w:bookmarkEnd w:id="113"/>
            <w:bookmarkEnd w:id="114"/>
            <w:bookmarkEnd w:id="115"/>
            <w:bookmarkEnd w:id="116"/>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DE4" w14:textId="77777777" w:rsidR="00AC6308" w:rsidRDefault="00AC6308" w:rsidP="00C05A53">
            <w:pPr>
              <w:pStyle w:val="ProductList-OfferingBody"/>
              <w:ind w:left="-113"/>
              <w:jc w:val="center"/>
            </w:pPr>
            <w:r>
              <w:t>6/11</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DE5" w14:textId="77777777" w:rsidR="00AC6308" w:rsidRDefault="00AC6308"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DE6" w14:textId="77777777" w:rsidR="00AC6308" w:rsidRDefault="00AC6308"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DE7" w14:textId="77777777" w:rsidR="00AC6308" w:rsidRDefault="00AC6308"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CDE8" w14:textId="77777777" w:rsidR="00AC6308" w:rsidRDefault="00AC6308" w:rsidP="00C05A53">
            <w:pPr>
              <w:pStyle w:val="ProductList-OfferingBody"/>
              <w:ind w:left="-113"/>
              <w:jc w:val="center"/>
            </w:pPr>
          </w:p>
        </w:tc>
        <w:tc>
          <w:tcPr>
            <w:tcW w:w="596" w:type="dxa"/>
            <w:shd w:val="clear" w:color="auto" w:fill="70AD47" w:themeFill="accent6"/>
            <w:vAlign w:val="center"/>
          </w:tcPr>
          <w:p w14:paraId="04A6CDE9" w14:textId="77777777" w:rsidR="00AC6308" w:rsidRPr="001750BA" w:rsidRDefault="00AC6308" w:rsidP="00AC6308">
            <w:pPr>
              <w:pStyle w:val="ProductList-OfferingBody"/>
              <w:ind w:left="-113"/>
              <w:jc w:val="center"/>
            </w:pPr>
            <w:r w:rsidRPr="001750BA">
              <w:fldChar w:fldCharType="begin"/>
            </w:r>
            <w:r w:rsidRPr="001750BA">
              <w:instrText xml:space="preserve"> AutoTextList  \s NoStyle \t "базовый продукт" </w:instrText>
            </w:r>
            <w:r w:rsidRPr="001750BA">
              <w:fldChar w:fldCharType="separate"/>
            </w:r>
            <w:r w:rsidRPr="001750BA">
              <w:t xml:space="preserve"> E </w:t>
            </w:r>
            <w:r w:rsidRPr="001750BA">
              <w:fldChar w:fldCharType="end"/>
            </w:r>
          </w:p>
        </w:tc>
        <w:tc>
          <w:tcPr>
            <w:tcW w:w="595" w:type="dxa"/>
            <w:shd w:val="clear" w:color="auto" w:fill="BFBFBF" w:themeFill="background1" w:themeFillShade="BF"/>
            <w:vAlign w:val="center"/>
          </w:tcPr>
          <w:p w14:paraId="04A6CDEA"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DEB"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DEC" w14:textId="77777777" w:rsidR="00AC6308" w:rsidRDefault="00AC6308" w:rsidP="00C05A53">
            <w:pPr>
              <w:pStyle w:val="ProductList-OfferingBody"/>
              <w:ind w:left="-113"/>
              <w:jc w:val="center"/>
            </w:pPr>
          </w:p>
        </w:tc>
        <w:tc>
          <w:tcPr>
            <w:tcW w:w="564" w:type="dxa"/>
            <w:shd w:val="clear" w:color="auto" w:fill="BFBFBF" w:themeFill="background1" w:themeFillShade="BF"/>
            <w:vAlign w:val="center"/>
          </w:tcPr>
          <w:p w14:paraId="04A6CDED" w14:textId="77777777" w:rsidR="00AC6308" w:rsidRDefault="00AC6308" w:rsidP="00C05A53">
            <w:pPr>
              <w:pStyle w:val="ProductList-OfferingBody"/>
              <w:ind w:left="-113"/>
              <w:jc w:val="center"/>
            </w:pPr>
          </w:p>
        </w:tc>
        <w:tc>
          <w:tcPr>
            <w:tcW w:w="627" w:type="dxa"/>
            <w:shd w:val="clear" w:color="auto" w:fill="BFBFBF" w:themeFill="background1" w:themeFillShade="BF"/>
            <w:vAlign w:val="center"/>
          </w:tcPr>
          <w:p w14:paraId="04A6CDEE"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DEF"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DF0" w14:textId="77777777" w:rsidR="00AC6308" w:rsidRDefault="00AC6308" w:rsidP="00C05A53">
            <w:pPr>
              <w:pStyle w:val="ProductList-OfferingBody"/>
              <w:ind w:left="-113"/>
              <w:jc w:val="center"/>
            </w:pPr>
          </w:p>
        </w:tc>
      </w:tr>
      <w:tr w:rsidR="00AC6308" w14:paraId="04A6CE00" w14:textId="77777777" w:rsidTr="002B5E86">
        <w:tc>
          <w:tcPr>
            <w:tcW w:w="3060" w:type="dxa"/>
            <w:tcBorders>
              <w:top w:val="dashSmallGap" w:sz="4" w:space="0" w:color="BFBFBF" w:themeColor="background1" w:themeShade="BF"/>
              <w:left w:val="nil"/>
              <w:bottom w:val="dashSmallGap" w:sz="4" w:space="0" w:color="BFBFBF" w:themeColor="background1" w:themeShade="BF"/>
              <w:right w:val="nil"/>
            </w:tcBorders>
          </w:tcPr>
          <w:p w14:paraId="04A6CDF2" w14:textId="77777777" w:rsidR="00AC6308" w:rsidRDefault="00AC6308" w:rsidP="002B5E86">
            <w:pPr>
              <w:pStyle w:val="ProductList-Offering1"/>
            </w:pPr>
            <w:bookmarkStart w:id="117" w:name="_Toc379797111"/>
            <w:bookmarkStart w:id="118" w:name="_Toc380513137"/>
            <w:bookmarkStart w:id="119" w:name="_Toc380655176"/>
            <w:bookmarkStart w:id="120" w:name="_Toc399854010"/>
            <w:r>
              <w:t>Core CAL Suite</w:t>
            </w:r>
            <w:r>
              <w:fldChar w:fldCharType="begin"/>
            </w:r>
            <w:r>
              <w:instrText>XE "Core CAL Suite"</w:instrText>
            </w:r>
            <w:r>
              <w:fldChar w:fldCharType="end"/>
            </w:r>
            <w:r>
              <w:t xml:space="preserve"> Bridge для Office 365</w:t>
            </w:r>
            <w:r>
              <w:fldChar w:fldCharType="begin"/>
            </w:r>
            <w:r>
              <w:instrText>XE "Core CAL Suite Bridge для Office 365"</w:instrText>
            </w:r>
            <w:r>
              <w:fldChar w:fldCharType="end"/>
            </w:r>
            <w:r>
              <w:t xml:space="preserve"> и Windows Intune</w:t>
            </w:r>
            <w:r>
              <w:fldChar w:fldCharType="begin"/>
            </w:r>
            <w:r>
              <w:instrText>XE "Core CAL Suite Bridge для Office 365 и Windows Intune"</w:instrText>
            </w:r>
            <w:r>
              <w:fldChar w:fldCharType="end"/>
            </w:r>
            <w:r>
              <w:t xml:space="preserve"> («на пользователя» и «на</w:t>
            </w:r>
            <w:r w:rsidR="002B5E86">
              <w:rPr>
                <w:lang w:val="en-US"/>
              </w:rPr>
              <w:t> </w:t>
            </w:r>
            <w:r>
              <w:t>устройство»)</w:t>
            </w:r>
            <w:bookmarkEnd w:id="117"/>
            <w:bookmarkEnd w:id="118"/>
            <w:bookmarkEnd w:id="119"/>
            <w:bookmarkEnd w:id="120"/>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DF3" w14:textId="77777777" w:rsidR="00AC6308" w:rsidRDefault="00AC6308" w:rsidP="00C05A53">
            <w:pPr>
              <w:pStyle w:val="ProductList-OfferingBody"/>
              <w:ind w:left="-113"/>
              <w:jc w:val="center"/>
            </w:pPr>
            <w:r>
              <w:t>6/11</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DF4" w14:textId="77777777" w:rsidR="00AC6308" w:rsidRDefault="00AC6308"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DF5" w14:textId="77777777" w:rsidR="00AC6308" w:rsidRDefault="00AC6308"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DF6" w14:textId="77777777" w:rsidR="00AC6308" w:rsidRDefault="00AC6308"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CDF7" w14:textId="77777777" w:rsidR="00AC6308" w:rsidRDefault="00AC6308" w:rsidP="00C05A53">
            <w:pPr>
              <w:pStyle w:val="ProductList-OfferingBody"/>
              <w:ind w:left="-113"/>
              <w:jc w:val="center"/>
            </w:pPr>
          </w:p>
        </w:tc>
        <w:tc>
          <w:tcPr>
            <w:tcW w:w="596" w:type="dxa"/>
            <w:shd w:val="clear" w:color="auto" w:fill="70AD47" w:themeFill="accent6"/>
            <w:vAlign w:val="center"/>
          </w:tcPr>
          <w:p w14:paraId="04A6CDF8" w14:textId="77777777" w:rsidR="00AC6308" w:rsidRPr="001750BA" w:rsidRDefault="00AC6308" w:rsidP="00AC6308">
            <w:pPr>
              <w:pStyle w:val="ProductList-OfferingBody"/>
              <w:ind w:left="-113"/>
              <w:jc w:val="center"/>
            </w:pPr>
            <w:r w:rsidRPr="001750BA">
              <w:rPr>
                <w:b/>
                <w:bCs/>
              </w:rPr>
              <w:fldChar w:fldCharType="begin"/>
            </w:r>
            <w:r w:rsidRPr="001750BA">
              <w:rPr>
                <w:b/>
                <w:bCs/>
              </w:rPr>
              <w:instrText xml:space="preserve"> AutoTextList  \s NoStyle \t "базовый продукт" </w:instrText>
            </w:r>
            <w:r w:rsidRPr="001750BA">
              <w:rPr>
                <w:b/>
                <w:bCs/>
              </w:rPr>
              <w:fldChar w:fldCharType="separate"/>
            </w:r>
            <w:r w:rsidRPr="001750BA">
              <w:rPr>
                <w:b/>
                <w:bCs/>
              </w:rPr>
              <w:t xml:space="preserve"> </w:t>
            </w:r>
            <w:r w:rsidRPr="001750BA">
              <w:t xml:space="preserve">E </w:t>
            </w:r>
            <w:r w:rsidRPr="001750BA">
              <w:fldChar w:fldCharType="end"/>
            </w:r>
          </w:p>
        </w:tc>
        <w:tc>
          <w:tcPr>
            <w:tcW w:w="595" w:type="dxa"/>
            <w:shd w:val="clear" w:color="auto" w:fill="BFBFBF" w:themeFill="background1" w:themeFillShade="BF"/>
            <w:vAlign w:val="center"/>
          </w:tcPr>
          <w:p w14:paraId="04A6CDF9"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DFA"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DFB" w14:textId="77777777" w:rsidR="00AC6308" w:rsidRDefault="00AC6308" w:rsidP="00C05A53">
            <w:pPr>
              <w:pStyle w:val="ProductList-OfferingBody"/>
              <w:ind w:left="-113"/>
              <w:jc w:val="center"/>
            </w:pPr>
          </w:p>
        </w:tc>
        <w:tc>
          <w:tcPr>
            <w:tcW w:w="564" w:type="dxa"/>
            <w:shd w:val="clear" w:color="auto" w:fill="BFBFBF" w:themeFill="background1" w:themeFillShade="BF"/>
            <w:vAlign w:val="center"/>
          </w:tcPr>
          <w:p w14:paraId="04A6CDFC" w14:textId="77777777" w:rsidR="00AC6308" w:rsidRDefault="00AC6308" w:rsidP="00C05A53">
            <w:pPr>
              <w:pStyle w:val="ProductList-OfferingBody"/>
              <w:ind w:left="-113"/>
              <w:jc w:val="center"/>
            </w:pPr>
          </w:p>
        </w:tc>
        <w:tc>
          <w:tcPr>
            <w:tcW w:w="627" w:type="dxa"/>
            <w:shd w:val="clear" w:color="auto" w:fill="BFBFBF" w:themeFill="background1" w:themeFillShade="BF"/>
            <w:vAlign w:val="center"/>
          </w:tcPr>
          <w:p w14:paraId="04A6CDFD"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DFE"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DFF" w14:textId="77777777" w:rsidR="00AC6308" w:rsidRDefault="00AC6308" w:rsidP="00C05A53">
            <w:pPr>
              <w:pStyle w:val="ProductList-OfferingBody"/>
              <w:ind w:left="-113"/>
              <w:jc w:val="center"/>
            </w:pPr>
          </w:p>
        </w:tc>
      </w:tr>
      <w:tr w:rsidR="00AC6308" w14:paraId="04A6CE0F" w14:textId="77777777" w:rsidTr="002B5E86">
        <w:tc>
          <w:tcPr>
            <w:tcW w:w="3060" w:type="dxa"/>
            <w:tcBorders>
              <w:top w:val="dashSmallGap" w:sz="4" w:space="0" w:color="BFBFBF" w:themeColor="background1" w:themeShade="BF"/>
              <w:left w:val="nil"/>
              <w:bottom w:val="dashSmallGap" w:sz="4" w:space="0" w:color="BFBFBF" w:themeColor="background1" w:themeShade="BF"/>
              <w:right w:val="nil"/>
            </w:tcBorders>
          </w:tcPr>
          <w:p w14:paraId="04A6CE01" w14:textId="77777777" w:rsidR="00AC6308" w:rsidRDefault="00AC6308" w:rsidP="002B5E86">
            <w:pPr>
              <w:pStyle w:val="ProductList-Offering1"/>
            </w:pPr>
            <w:bookmarkStart w:id="121" w:name="_Toc379797112"/>
            <w:bookmarkStart w:id="122" w:name="_Toc380513138"/>
            <w:bookmarkStart w:id="123" w:name="_Toc380655177"/>
            <w:bookmarkStart w:id="124" w:name="_Toc399854011"/>
            <w:r>
              <w:t>Core CAL Suite</w:t>
            </w:r>
            <w:r>
              <w:fldChar w:fldCharType="begin"/>
            </w:r>
            <w:r>
              <w:instrText>XE "Core CAL Suite"</w:instrText>
            </w:r>
            <w:r>
              <w:fldChar w:fldCharType="end"/>
            </w:r>
            <w:r>
              <w:t xml:space="preserve"> для Windows Intune</w:t>
            </w:r>
            <w:r>
              <w:fldChar w:fldCharType="begin"/>
            </w:r>
            <w:r>
              <w:instrText>XE "Core CAL Suite для Windows Intune"</w:instrText>
            </w:r>
            <w:r>
              <w:fldChar w:fldCharType="end"/>
            </w:r>
            <w:r>
              <w:t xml:space="preserve"> («на</w:t>
            </w:r>
            <w:r w:rsidR="002B5E86">
              <w:rPr>
                <w:lang w:val="en-US"/>
              </w:rPr>
              <w:t> </w:t>
            </w:r>
            <w:r>
              <w:t>пользователя» и «на устройство»)</w:t>
            </w:r>
            <w:bookmarkEnd w:id="121"/>
            <w:bookmarkEnd w:id="122"/>
            <w:bookmarkEnd w:id="123"/>
            <w:bookmarkEnd w:id="124"/>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E02" w14:textId="77777777" w:rsidR="00AC6308" w:rsidRDefault="00AC6308" w:rsidP="00C05A53">
            <w:pPr>
              <w:pStyle w:val="ProductList-OfferingBody"/>
              <w:ind w:left="-113"/>
              <w:jc w:val="center"/>
            </w:pPr>
            <w:r>
              <w:t>4/11</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E03" w14:textId="77777777" w:rsidR="00AC6308" w:rsidRDefault="00AC6308"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E04" w14:textId="77777777" w:rsidR="00AC6308" w:rsidRDefault="00AC6308"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E05" w14:textId="77777777" w:rsidR="00AC6308" w:rsidRDefault="00AC6308"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CE06" w14:textId="77777777" w:rsidR="00AC6308" w:rsidRDefault="00AC6308" w:rsidP="00C05A53">
            <w:pPr>
              <w:pStyle w:val="ProductList-OfferingBody"/>
              <w:ind w:left="-113"/>
              <w:jc w:val="center"/>
            </w:pPr>
          </w:p>
        </w:tc>
        <w:tc>
          <w:tcPr>
            <w:tcW w:w="596" w:type="dxa"/>
            <w:shd w:val="clear" w:color="auto" w:fill="70AD47" w:themeFill="accent6"/>
            <w:vAlign w:val="center"/>
          </w:tcPr>
          <w:p w14:paraId="04A6CE07" w14:textId="77777777" w:rsidR="00AC6308" w:rsidRPr="001750BA" w:rsidRDefault="00AC6308" w:rsidP="00AC6308">
            <w:pPr>
              <w:pStyle w:val="ProductList-OfferingBody"/>
              <w:ind w:left="-113"/>
              <w:jc w:val="center"/>
            </w:pPr>
            <w:r w:rsidRPr="001750BA">
              <w:fldChar w:fldCharType="begin"/>
            </w:r>
            <w:r w:rsidRPr="001750BA">
              <w:instrText xml:space="preserve"> AutoTextList  \sNoStyle\t "Enterprise Product"</w:instrText>
            </w:r>
            <w:r w:rsidRPr="001750BA">
              <w:fldChar w:fldCharType="separate"/>
            </w:r>
            <w:r w:rsidRPr="001750BA">
              <w:fldChar w:fldCharType="begin"/>
            </w:r>
            <w:r w:rsidRPr="001750BA">
              <w:instrText xml:space="preserve"> AutoTextList  \s NoStyle \t "базовый продукт" </w:instrText>
            </w:r>
            <w:r w:rsidRPr="001750BA">
              <w:fldChar w:fldCharType="separate"/>
            </w:r>
            <w:r w:rsidRPr="001750BA">
              <w:t xml:space="preserve"> E </w:t>
            </w:r>
            <w:r w:rsidRPr="001750BA">
              <w:fldChar w:fldCharType="end"/>
            </w:r>
            <w:r w:rsidRPr="001750BA">
              <w:fldChar w:fldCharType="end"/>
            </w:r>
          </w:p>
        </w:tc>
        <w:tc>
          <w:tcPr>
            <w:tcW w:w="595" w:type="dxa"/>
            <w:shd w:val="clear" w:color="auto" w:fill="BFBFBF" w:themeFill="background1" w:themeFillShade="BF"/>
            <w:vAlign w:val="center"/>
          </w:tcPr>
          <w:p w14:paraId="04A6CE08"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E09"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E0A" w14:textId="77777777" w:rsidR="00AC6308" w:rsidRDefault="00AC6308" w:rsidP="00C05A53">
            <w:pPr>
              <w:pStyle w:val="ProductList-OfferingBody"/>
              <w:ind w:left="-113"/>
              <w:jc w:val="center"/>
            </w:pPr>
          </w:p>
        </w:tc>
        <w:tc>
          <w:tcPr>
            <w:tcW w:w="564" w:type="dxa"/>
            <w:shd w:val="clear" w:color="auto" w:fill="BFBFBF" w:themeFill="background1" w:themeFillShade="BF"/>
            <w:vAlign w:val="center"/>
          </w:tcPr>
          <w:p w14:paraId="04A6CE0B" w14:textId="77777777" w:rsidR="00AC6308" w:rsidRDefault="00AC6308" w:rsidP="00C05A53">
            <w:pPr>
              <w:pStyle w:val="ProductList-OfferingBody"/>
              <w:ind w:left="-113"/>
              <w:jc w:val="center"/>
            </w:pPr>
          </w:p>
        </w:tc>
        <w:tc>
          <w:tcPr>
            <w:tcW w:w="627" w:type="dxa"/>
            <w:shd w:val="clear" w:color="auto" w:fill="BFBFBF" w:themeFill="background1" w:themeFillShade="BF"/>
            <w:vAlign w:val="center"/>
          </w:tcPr>
          <w:p w14:paraId="04A6CE0C"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E0D"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E0E" w14:textId="77777777" w:rsidR="00AC6308" w:rsidRDefault="00AC6308" w:rsidP="00C05A53">
            <w:pPr>
              <w:pStyle w:val="ProductList-OfferingBody"/>
              <w:ind w:left="-113"/>
              <w:jc w:val="center"/>
            </w:pPr>
          </w:p>
        </w:tc>
      </w:tr>
      <w:tr w:rsidR="00AC6308" w14:paraId="04A6CE1E" w14:textId="77777777" w:rsidTr="002B5E86">
        <w:tc>
          <w:tcPr>
            <w:tcW w:w="3060" w:type="dxa"/>
            <w:tcBorders>
              <w:top w:val="dashSmallGap" w:sz="4" w:space="0" w:color="BFBFBF" w:themeColor="background1" w:themeShade="BF"/>
              <w:left w:val="nil"/>
              <w:bottom w:val="dashSmallGap" w:sz="4" w:space="0" w:color="BFBFBF" w:themeColor="background1" w:themeShade="BF"/>
              <w:right w:val="nil"/>
            </w:tcBorders>
          </w:tcPr>
          <w:p w14:paraId="04A6CE10" w14:textId="77777777" w:rsidR="00AC6308" w:rsidRDefault="00AC6308" w:rsidP="00305488">
            <w:pPr>
              <w:pStyle w:val="ProductList-Offering1"/>
            </w:pPr>
            <w:bookmarkStart w:id="125" w:name="_Toc379797113"/>
            <w:bookmarkStart w:id="126" w:name="_Toc380513139"/>
            <w:bookmarkStart w:id="127" w:name="_Toc380655178"/>
            <w:bookmarkStart w:id="128" w:name="_Toc399854012"/>
            <w:r>
              <w:t>Enterprise CAL Suite</w:t>
            </w:r>
            <w:r>
              <w:fldChar w:fldCharType="begin"/>
            </w:r>
            <w:r>
              <w:instrText>XE "Enterprise CAL Suite"</w:instrText>
            </w:r>
            <w:r>
              <w:fldChar w:fldCharType="end"/>
            </w:r>
            <w:r>
              <w:t xml:space="preserve"> («на пользователя» и «на устройство»)</w:t>
            </w:r>
            <w:bookmarkEnd w:id="125"/>
            <w:bookmarkEnd w:id="126"/>
            <w:bookmarkEnd w:id="127"/>
            <w:bookmarkEnd w:id="128"/>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E11" w14:textId="77777777" w:rsidR="00AC6308" w:rsidRDefault="00AC6308" w:rsidP="00C05A53">
            <w:pPr>
              <w:pStyle w:val="ProductList-OfferingBody"/>
              <w:ind w:left="-113"/>
              <w:jc w:val="center"/>
            </w:pPr>
            <w:r>
              <w:t>10/06</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E12" w14:textId="77777777" w:rsidR="00AC6308" w:rsidRDefault="00AC6308"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E13" w14:textId="77777777" w:rsidR="00AC6308" w:rsidRDefault="00AC6308" w:rsidP="00C05A53">
            <w:pPr>
              <w:pStyle w:val="ProductList-OfferingBody"/>
              <w:ind w:left="-113"/>
              <w:jc w:val="center"/>
            </w:pPr>
            <w:r>
              <w:t>8</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E14" w14:textId="77777777" w:rsidR="00AC6308" w:rsidRDefault="00AC6308" w:rsidP="00C05A53">
            <w:pPr>
              <w:pStyle w:val="ProductList-OfferingBody"/>
              <w:ind w:left="-113"/>
              <w:jc w:val="center"/>
            </w:pPr>
            <w:r>
              <w:t>3</w:t>
            </w:r>
          </w:p>
        </w:tc>
        <w:tc>
          <w:tcPr>
            <w:tcW w:w="595" w:type="dxa"/>
            <w:tcBorders>
              <w:left w:val="single" w:sz="12" w:space="0" w:color="FFFFFF" w:themeColor="background1"/>
            </w:tcBorders>
            <w:shd w:val="clear" w:color="auto" w:fill="70AD47" w:themeFill="accent6"/>
            <w:vAlign w:val="center"/>
          </w:tcPr>
          <w:p w14:paraId="04A6CE15" w14:textId="77777777" w:rsidR="00AC6308" w:rsidRPr="001750BA" w:rsidRDefault="00AC6308" w:rsidP="00AC6308">
            <w:pPr>
              <w:pStyle w:val="ProductList-OfferingBody"/>
              <w:ind w:left="-113"/>
              <w:jc w:val="center"/>
            </w:pPr>
            <w:r w:rsidRPr="001750BA">
              <w:t>2,</w:t>
            </w:r>
            <w:r w:rsidRPr="001750BA">
              <w:fldChar w:fldCharType="begin"/>
            </w:r>
            <w:r w:rsidRPr="001750BA">
              <w:instrText>AutoTextList \sNoStyle\t "School Desktop Platform Product"</w:instrText>
            </w:r>
            <w:r w:rsidRPr="001750BA">
              <w:fldChar w:fldCharType="separate"/>
            </w:r>
            <w:r w:rsidRPr="001750BA">
              <w:t>SD</w:t>
            </w:r>
            <w:r w:rsidRPr="001750BA">
              <w:fldChar w:fldCharType="end"/>
            </w:r>
          </w:p>
        </w:tc>
        <w:tc>
          <w:tcPr>
            <w:tcW w:w="596" w:type="dxa"/>
            <w:shd w:val="clear" w:color="auto" w:fill="70AD47" w:themeFill="accent6"/>
            <w:vAlign w:val="center"/>
          </w:tcPr>
          <w:p w14:paraId="04A6CE16" w14:textId="77777777" w:rsidR="00AC6308" w:rsidRPr="001750BA" w:rsidRDefault="00AC6308" w:rsidP="00AC6308">
            <w:pPr>
              <w:pStyle w:val="ProductList-OfferingBody"/>
              <w:ind w:left="-113"/>
              <w:jc w:val="center"/>
              <w:rPr>
                <w:bCs/>
              </w:rPr>
            </w:pPr>
            <w:r w:rsidRPr="001750BA">
              <w:rPr>
                <w:bCs/>
              </w:rPr>
              <w:fldChar w:fldCharType="begin"/>
            </w:r>
            <w:r w:rsidRPr="001750BA">
              <w:rPr>
                <w:bCs/>
              </w:rPr>
              <w:instrText xml:space="preserve"> AutoTextList  \s NoStyle \t "платформа для настольных компьютеров Enterprise " </w:instrText>
            </w:r>
            <w:r w:rsidRPr="001750BA">
              <w:rPr>
                <w:bCs/>
              </w:rPr>
              <w:fldChar w:fldCharType="separate"/>
            </w:r>
            <w:r w:rsidRPr="001750BA">
              <w:rPr>
                <w:bCs/>
              </w:rPr>
              <w:t>EP</w:t>
            </w:r>
            <w:r w:rsidRPr="001750BA">
              <w:rPr>
                <w:bCs/>
              </w:rPr>
              <w:fldChar w:fldCharType="end"/>
            </w:r>
          </w:p>
        </w:tc>
        <w:tc>
          <w:tcPr>
            <w:tcW w:w="595" w:type="dxa"/>
            <w:shd w:val="clear" w:color="auto" w:fill="70AD47" w:themeFill="accent6"/>
            <w:vAlign w:val="center"/>
          </w:tcPr>
          <w:p w14:paraId="04A6CE17" w14:textId="77777777" w:rsidR="00AC6308" w:rsidRPr="001750BA" w:rsidRDefault="00AC6308" w:rsidP="00AC6308">
            <w:pPr>
              <w:pStyle w:val="ProductList-OfferingBody"/>
              <w:ind w:left="-113"/>
              <w:jc w:val="center"/>
            </w:pPr>
            <w:r w:rsidRPr="001750BA">
              <w:rPr>
                <w:bCs/>
              </w:rPr>
              <w:fldChar w:fldCharType="begin"/>
            </w:r>
            <w:r w:rsidRPr="001750BA">
              <w:rPr>
                <w:bCs/>
              </w:rPr>
              <w:instrText xml:space="preserve"> AutoTextList  \s NoStyle \t "настольный компьютер Education" </w:instrText>
            </w:r>
            <w:r w:rsidRPr="001750BA">
              <w:rPr>
                <w:bCs/>
              </w:rPr>
              <w:fldChar w:fldCharType="separate"/>
            </w:r>
            <w:r w:rsidRPr="001750BA">
              <w:rPr>
                <w:bCs/>
              </w:rPr>
              <w:t>ED</w:t>
            </w:r>
            <w:r w:rsidRPr="001750BA">
              <w:rPr>
                <w:bCs/>
              </w:rPr>
              <w:fldChar w:fldCharType="end"/>
            </w:r>
            <w:r w:rsidRPr="001750BA">
              <w:t>,</w:t>
            </w:r>
            <w:r w:rsidRPr="001750BA">
              <w:rPr>
                <w:bCs/>
              </w:rPr>
              <w:fldChar w:fldCharType="begin"/>
            </w:r>
            <w:r w:rsidRPr="001750BA">
              <w:rPr>
                <w:bCs/>
              </w:rPr>
              <w:instrText xml:space="preserve"> AutoTextList  \s NoStyle \t "предложение Student" </w:instrText>
            </w:r>
            <w:r w:rsidRPr="001750BA">
              <w:rPr>
                <w:bCs/>
              </w:rPr>
              <w:fldChar w:fldCharType="separate"/>
            </w:r>
            <w:r w:rsidRPr="001750BA">
              <w:rPr>
                <w:bCs/>
              </w:rPr>
              <w:t>ST</w:t>
            </w:r>
            <w:r w:rsidRPr="001750BA">
              <w:rPr>
                <w:bCs/>
              </w:rPr>
              <w:fldChar w:fldCharType="end"/>
            </w:r>
          </w:p>
        </w:tc>
        <w:tc>
          <w:tcPr>
            <w:tcW w:w="596" w:type="dxa"/>
            <w:shd w:val="clear" w:color="auto" w:fill="70AD47" w:themeFill="accent6"/>
            <w:vAlign w:val="center"/>
          </w:tcPr>
          <w:p w14:paraId="04A6CE18" w14:textId="77777777" w:rsidR="00AC6308" w:rsidRDefault="00AC6308" w:rsidP="00C05A53">
            <w:pPr>
              <w:pStyle w:val="ProductList-OfferingBody"/>
              <w:ind w:left="-113"/>
              <w:jc w:val="center"/>
            </w:pPr>
          </w:p>
        </w:tc>
        <w:tc>
          <w:tcPr>
            <w:tcW w:w="595" w:type="dxa"/>
            <w:shd w:val="clear" w:color="auto" w:fill="70AD47" w:themeFill="accent6"/>
            <w:vAlign w:val="center"/>
          </w:tcPr>
          <w:p w14:paraId="04A6CE19" w14:textId="77777777" w:rsidR="00AC6308" w:rsidRDefault="00AC6308" w:rsidP="00C05A53">
            <w:pPr>
              <w:pStyle w:val="ProductList-OfferingBody"/>
              <w:ind w:left="-113"/>
              <w:jc w:val="center"/>
            </w:pPr>
          </w:p>
        </w:tc>
        <w:tc>
          <w:tcPr>
            <w:tcW w:w="564" w:type="dxa"/>
            <w:shd w:val="clear" w:color="auto" w:fill="BFBFBF" w:themeFill="background1" w:themeFillShade="BF"/>
            <w:vAlign w:val="center"/>
          </w:tcPr>
          <w:p w14:paraId="04A6CE1A" w14:textId="77777777" w:rsidR="00AC6308" w:rsidRDefault="00AC6308" w:rsidP="00C05A53">
            <w:pPr>
              <w:pStyle w:val="ProductList-OfferingBody"/>
              <w:ind w:left="-113"/>
              <w:jc w:val="center"/>
            </w:pPr>
          </w:p>
        </w:tc>
        <w:tc>
          <w:tcPr>
            <w:tcW w:w="627" w:type="dxa"/>
            <w:shd w:val="clear" w:color="auto" w:fill="70AD47" w:themeFill="accent6"/>
            <w:vAlign w:val="center"/>
          </w:tcPr>
          <w:p w14:paraId="04A6CE1B" w14:textId="77777777" w:rsidR="00AC6308" w:rsidRPr="001750BA" w:rsidRDefault="00AC6308" w:rsidP="00AC6308">
            <w:pPr>
              <w:pStyle w:val="ProductList-OfferingBody"/>
              <w:ind w:left="-113"/>
              <w:jc w:val="center"/>
            </w:pPr>
            <w:r w:rsidRPr="001750BA">
              <w:rPr>
                <w:bCs/>
              </w:rPr>
              <w:fldChar w:fldCharType="begin"/>
            </w:r>
            <w:r w:rsidRPr="001750BA">
              <w:rPr>
                <w:bCs/>
              </w:rPr>
              <w:instrText xml:space="preserve"> AutoTextList  \s NoStyle \t "пользовательская платформа для настольных компьютеров " </w:instrText>
            </w:r>
            <w:r w:rsidRPr="001750BA">
              <w:rPr>
                <w:bCs/>
              </w:rPr>
              <w:fldChar w:fldCharType="separate"/>
            </w:r>
            <w:r w:rsidRPr="001750BA">
              <w:rPr>
                <w:bCs/>
              </w:rPr>
              <w:t>CP</w:t>
            </w:r>
            <w:r w:rsidRPr="001750BA">
              <w:rPr>
                <w:bCs/>
              </w:rPr>
              <w:fldChar w:fldCharType="end"/>
            </w:r>
            <w:r w:rsidRPr="001750BA">
              <w:rPr>
                <w:bCs/>
              </w:rPr>
              <w:t>,</w:t>
            </w:r>
            <w:r w:rsidRPr="001750BA">
              <w:fldChar w:fldCharType="begin"/>
            </w:r>
            <w:r w:rsidRPr="001750BA">
              <w:instrText xml:space="preserve"> AutoTextList  \sNoStyle\t "Non-Company Wide in Open Value"</w:instrText>
            </w:r>
            <w:r w:rsidRPr="001750BA">
              <w:fldChar w:fldCharType="separate"/>
            </w:r>
            <w:r w:rsidRPr="001750BA">
              <w:fldChar w:fldCharType="begin"/>
            </w:r>
            <w:r w:rsidRPr="001750BA">
              <w:instrText xml:space="preserve"> AutoTextList  \s NoStyle \t “для части организации в рамках Open Value” </w:instrText>
            </w:r>
            <w:r w:rsidRPr="001750BA">
              <w:fldChar w:fldCharType="separate"/>
            </w:r>
            <w:r w:rsidRPr="001750BA">
              <w:t xml:space="preserve">P </w:t>
            </w:r>
            <w:r w:rsidRPr="001750BA">
              <w:fldChar w:fldCharType="end"/>
            </w:r>
            <w:r w:rsidRPr="001750BA">
              <w:fldChar w:fldCharType="end"/>
            </w:r>
          </w:p>
        </w:tc>
        <w:tc>
          <w:tcPr>
            <w:tcW w:w="595" w:type="dxa"/>
            <w:shd w:val="clear" w:color="auto" w:fill="70AD47" w:themeFill="accent6"/>
            <w:vAlign w:val="center"/>
          </w:tcPr>
          <w:p w14:paraId="04A6CE1C"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E1D" w14:textId="77777777" w:rsidR="00AC6308" w:rsidRDefault="00AC6308" w:rsidP="00C05A53">
            <w:pPr>
              <w:pStyle w:val="ProductList-OfferingBody"/>
              <w:ind w:left="-113"/>
              <w:jc w:val="center"/>
            </w:pPr>
          </w:p>
        </w:tc>
      </w:tr>
      <w:tr w:rsidR="00AC6308" w14:paraId="04A6CE2D" w14:textId="77777777" w:rsidTr="002B5E86">
        <w:tc>
          <w:tcPr>
            <w:tcW w:w="3060" w:type="dxa"/>
            <w:tcBorders>
              <w:top w:val="dashSmallGap" w:sz="4" w:space="0" w:color="BFBFBF" w:themeColor="background1" w:themeShade="BF"/>
              <w:left w:val="nil"/>
              <w:bottom w:val="dashSmallGap" w:sz="4" w:space="0" w:color="BFBFBF" w:themeColor="background1" w:themeShade="BF"/>
              <w:right w:val="nil"/>
            </w:tcBorders>
          </w:tcPr>
          <w:p w14:paraId="04A6CE1F" w14:textId="77777777" w:rsidR="00AC6308" w:rsidRDefault="00AC6308" w:rsidP="00C351CD">
            <w:pPr>
              <w:pStyle w:val="ProductList-Offering1"/>
            </w:pPr>
            <w:bookmarkStart w:id="129" w:name="_Toc379797114"/>
            <w:bookmarkStart w:id="130" w:name="_Toc380513140"/>
            <w:bookmarkStart w:id="131" w:name="_Toc380655179"/>
            <w:bookmarkStart w:id="132" w:name="_Toc399854013"/>
            <w:r>
              <w:t>Enterprise CAL Suite</w:t>
            </w:r>
            <w:r>
              <w:fldChar w:fldCharType="begin"/>
            </w:r>
            <w:r>
              <w:instrText>XE "Enterprise CAL Suite"</w:instrText>
            </w:r>
            <w:r>
              <w:fldChar w:fldCharType="end"/>
            </w:r>
            <w:r>
              <w:t xml:space="preserve"> Bridge для Office 365</w:t>
            </w:r>
            <w:r>
              <w:fldChar w:fldCharType="begin"/>
            </w:r>
            <w:r>
              <w:instrText>XE "Enterprise CAL Suite Bridge для Office 365"</w:instrText>
            </w:r>
            <w:r>
              <w:fldChar w:fldCharType="end"/>
            </w:r>
            <w:r>
              <w:t xml:space="preserve"> («на пользователя» и «на устройство»)</w:t>
            </w:r>
            <w:bookmarkEnd w:id="129"/>
            <w:bookmarkEnd w:id="130"/>
            <w:bookmarkEnd w:id="131"/>
            <w:bookmarkEnd w:id="132"/>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E20" w14:textId="77777777" w:rsidR="00AC6308" w:rsidRDefault="00AC6308" w:rsidP="00C05A53">
            <w:pPr>
              <w:pStyle w:val="ProductList-OfferingBody"/>
              <w:ind w:left="-113"/>
              <w:jc w:val="center"/>
            </w:pPr>
            <w:r>
              <w:t>6/11</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E21" w14:textId="77777777" w:rsidR="00AC6308" w:rsidRDefault="00AC6308"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E22" w14:textId="77777777" w:rsidR="00AC6308" w:rsidRDefault="00AC6308"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E23" w14:textId="77777777" w:rsidR="00AC6308" w:rsidRDefault="00AC6308"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CE24" w14:textId="77777777" w:rsidR="00AC6308" w:rsidRDefault="00AC6308" w:rsidP="00C05A53">
            <w:pPr>
              <w:pStyle w:val="ProductList-OfferingBody"/>
              <w:ind w:left="-113"/>
              <w:jc w:val="center"/>
            </w:pPr>
          </w:p>
        </w:tc>
        <w:tc>
          <w:tcPr>
            <w:tcW w:w="596" w:type="dxa"/>
            <w:shd w:val="clear" w:color="auto" w:fill="70AD47" w:themeFill="accent6"/>
            <w:vAlign w:val="center"/>
          </w:tcPr>
          <w:p w14:paraId="04A6CE25" w14:textId="77777777" w:rsidR="00AC6308" w:rsidRPr="001750BA" w:rsidRDefault="00AC6308" w:rsidP="00AC6308">
            <w:pPr>
              <w:pStyle w:val="ProductList-OfferingBody"/>
              <w:ind w:left="-113"/>
              <w:jc w:val="center"/>
            </w:pPr>
            <w:r w:rsidRPr="001750BA">
              <w:fldChar w:fldCharType="begin"/>
            </w:r>
            <w:r w:rsidRPr="001750BA">
              <w:instrText xml:space="preserve"> AutoTextList  \sNoStyle\t "Enterprise Product"</w:instrText>
            </w:r>
            <w:r w:rsidRPr="001750BA">
              <w:fldChar w:fldCharType="separate"/>
            </w:r>
            <w:r w:rsidRPr="001750BA">
              <w:rPr>
                <w:b/>
                <w:bCs/>
              </w:rPr>
              <w:fldChar w:fldCharType="begin"/>
            </w:r>
            <w:r w:rsidRPr="001750BA">
              <w:rPr>
                <w:b/>
                <w:bCs/>
              </w:rPr>
              <w:instrText xml:space="preserve"> AutoTextList  \s NoStyle \t "базовый продукт" </w:instrText>
            </w:r>
            <w:r w:rsidRPr="001750BA">
              <w:rPr>
                <w:b/>
                <w:bCs/>
              </w:rPr>
              <w:fldChar w:fldCharType="separate"/>
            </w:r>
            <w:r w:rsidRPr="001750BA">
              <w:t xml:space="preserve"> E </w:t>
            </w:r>
            <w:r w:rsidRPr="001750BA">
              <w:fldChar w:fldCharType="end"/>
            </w:r>
            <w:r w:rsidRPr="001750BA">
              <w:fldChar w:fldCharType="end"/>
            </w:r>
          </w:p>
        </w:tc>
        <w:tc>
          <w:tcPr>
            <w:tcW w:w="595" w:type="dxa"/>
            <w:shd w:val="clear" w:color="auto" w:fill="BFBFBF" w:themeFill="background1" w:themeFillShade="BF"/>
            <w:vAlign w:val="center"/>
          </w:tcPr>
          <w:p w14:paraId="04A6CE26"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E27"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E28" w14:textId="77777777" w:rsidR="00AC6308" w:rsidRDefault="00AC6308" w:rsidP="00C05A53">
            <w:pPr>
              <w:pStyle w:val="ProductList-OfferingBody"/>
              <w:ind w:left="-113"/>
              <w:jc w:val="center"/>
            </w:pPr>
          </w:p>
        </w:tc>
        <w:tc>
          <w:tcPr>
            <w:tcW w:w="564" w:type="dxa"/>
            <w:shd w:val="clear" w:color="auto" w:fill="BFBFBF" w:themeFill="background1" w:themeFillShade="BF"/>
            <w:vAlign w:val="center"/>
          </w:tcPr>
          <w:p w14:paraId="04A6CE29" w14:textId="77777777" w:rsidR="00AC6308" w:rsidRDefault="00AC6308" w:rsidP="00C05A53">
            <w:pPr>
              <w:pStyle w:val="ProductList-OfferingBody"/>
              <w:ind w:left="-113"/>
              <w:jc w:val="center"/>
            </w:pPr>
          </w:p>
        </w:tc>
        <w:tc>
          <w:tcPr>
            <w:tcW w:w="627" w:type="dxa"/>
            <w:shd w:val="clear" w:color="auto" w:fill="BFBFBF" w:themeFill="background1" w:themeFillShade="BF"/>
            <w:vAlign w:val="center"/>
          </w:tcPr>
          <w:p w14:paraId="04A6CE2A"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E2B"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E2C" w14:textId="77777777" w:rsidR="00AC6308" w:rsidRDefault="00AC6308" w:rsidP="00C05A53">
            <w:pPr>
              <w:pStyle w:val="ProductList-OfferingBody"/>
              <w:ind w:left="-113"/>
              <w:jc w:val="center"/>
            </w:pPr>
          </w:p>
        </w:tc>
      </w:tr>
      <w:tr w:rsidR="00AC6308" w14:paraId="04A6CE3C" w14:textId="77777777" w:rsidTr="002B5E86">
        <w:tc>
          <w:tcPr>
            <w:tcW w:w="3060" w:type="dxa"/>
            <w:tcBorders>
              <w:top w:val="dashSmallGap" w:sz="4" w:space="0" w:color="BFBFBF" w:themeColor="background1" w:themeShade="BF"/>
              <w:left w:val="nil"/>
              <w:bottom w:val="dashSmallGap" w:sz="4" w:space="0" w:color="BFBFBF" w:themeColor="background1" w:themeShade="BF"/>
              <w:right w:val="nil"/>
            </w:tcBorders>
          </w:tcPr>
          <w:p w14:paraId="04A6CE2E" w14:textId="77777777" w:rsidR="00AC6308" w:rsidRDefault="00AC6308" w:rsidP="002B5E86">
            <w:pPr>
              <w:pStyle w:val="ProductList-Offering1"/>
            </w:pPr>
            <w:bookmarkStart w:id="133" w:name="_Toc379797115"/>
            <w:bookmarkStart w:id="134" w:name="_Toc380513141"/>
            <w:bookmarkStart w:id="135" w:name="_Toc380655180"/>
            <w:bookmarkStart w:id="136" w:name="_Toc399854014"/>
            <w:r>
              <w:t>Enterprise CAL Suite</w:t>
            </w:r>
            <w:r>
              <w:fldChar w:fldCharType="begin"/>
            </w:r>
            <w:r>
              <w:instrText>XE "Enterprise CAL Suite"</w:instrText>
            </w:r>
            <w:r>
              <w:fldChar w:fldCharType="end"/>
            </w:r>
            <w:r>
              <w:t xml:space="preserve"> Bridge для Office 365</w:t>
            </w:r>
            <w:r>
              <w:fldChar w:fldCharType="begin"/>
            </w:r>
            <w:r>
              <w:instrText>XE "Enterprise CAL Suite Bridge для Office 365"</w:instrText>
            </w:r>
            <w:r>
              <w:fldChar w:fldCharType="end"/>
            </w:r>
            <w:r>
              <w:t xml:space="preserve"> и Windows Intune</w:t>
            </w:r>
            <w:r>
              <w:fldChar w:fldCharType="begin"/>
            </w:r>
            <w:r>
              <w:instrText>XE "Enterprise CAL Suite Bridge для Office 365 и Windows Intune"</w:instrText>
            </w:r>
            <w:r>
              <w:fldChar w:fldCharType="end"/>
            </w:r>
            <w:r>
              <w:t xml:space="preserve"> («на пользователя» и «на</w:t>
            </w:r>
            <w:r w:rsidR="002B5E86">
              <w:rPr>
                <w:lang w:val="en-US"/>
              </w:rPr>
              <w:t> </w:t>
            </w:r>
            <w:r>
              <w:t>устройство»)</w:t>
            </w:r>
            <w:bookmarkEnd w:id="133"/>
            <w:bookmarkEnd w:id="134"/>
            <w:bookmarkEnd w:id="135"/>
            <w:bookmarkEnd w:id="136"/>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E2F" w14:textId="77777777" w:rsidR="00AC6308" w:rsidRDefault="00AC6308" w:rsidP="00C05A53">
            <w:pPr>
              <w:pStyle w:val="ProductList-OfferingBody"/>
              <w:ind w:left="-113"/>
              <w:jc w:val="center"/>
            </w:pPr>
            <w:r>
              <w:t>6/11</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E30" w14:textId="77777777" w:rsidR="00AC6308" w:rsidRDefault="00AC6308"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E31" w14:textId="77777777" w:rsidR="00AC6308" w:rsidRDefault="00AC6308"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E32" w14:textId="77777777" w:rsidR="00AC6308" w:rsidRDefault="00AC6308"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CE33" w14:textId="77777777" w:rsidR="00AC6308" w:rsidRDefault="00AC6308" w:rsidP="00C05A53">
            <w:pPr>
              <w:pStyle w:val="ProductList-OfferingBody"/>
              <w:ind w:left="-113"/>
              <w:jc w:val="center"/>
            </w:pPr>
          </w:p>
        </w:tc>
        <w:tc>
          <w:tcPr>
            <w:tcW w:w="596" w:type="dxa"/>
            <w:shd w:val="clear" w:color="auto" w:fill="70AD47" w:themeFill="accent6"/>
            <w:vAlign w:val="center"/>
          </w:tcPr>
          <w:p w14:paraId="04A6CE34" w14:textId="77777777" w:rsidR="00AC6308" w:rsidRPr="001750BA" w:rsidRDefault="00AC6308" w:rsidP="00AC6308">
            <w:pPr>
              <w:pStyle w:val="ProductList-OfferingBody"/>
              <w:ind w:left="-113"/>
              <w:jc w:val="center"/>
            </w:pPr>
            <w:r w:rsidRPr="001750BA">
              <w:fldChar w:fldCharType="begin"/>
            </w:r>
            <w:r w:rsidRPr="001750BA">
              <w:instrText xml:space="preserve"> AutoTextList  \s NoStyle \t "базовый продукт" </w:instrText>
            </w:r>
            <w:r w:rsidRPr="001750BA">
              <w:fldChar w:fldCharType="separate"/>
            </w:r>
            <w:r w:rsidRPr="001750BA">
              <w:t xml:space="preserve"> E </w:t>
            </w:r>
            <w:r w:rsidRPr="001750BA">
              <w:fldChar w:fldCharType="end"/>
            </w:r>
          </w:p>
        </w:tc>
        <w:tc>
          <w:tcPr>
            <w:tcW w:w="595" w:type="dxa"/>
            <w:shd w:val="clear" w:color="auto" w:fill="BFBFBF" w:themeFill="background1" w:themeFillShade="BF"/>
            <w:vAlign w:val="center"/>
          </w:tcPr>
          <w:p w14:paraId="04A6CE35"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E36"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E37" w14:textId="77777777" w:rsidR="00AC6308" w:rsidRDefault="00AC6308" w:rsidP="00C05A53">
            <w:pPr>
              <w:pStyle w:val="ProductList-OfferingBody"/>
              <w:ind w:left="-113"/>
              <w:jc w:val="center"/>
            </w:pPr>
          </w:p>
        </w:tc>
        <w:tc>
          <w:tcPr>
            <w:tcW w:w="564" w:type="dxa"/>
            <w:shd w:val="clear" w:color="auto" w:fill="BFBFBF" w:themeFill="background1" w:themeFillShade="BF"/>
            <w:vAlign w:val="center"/>
          </w:tcPr>
          <w:p w14:paraId="04A6CE38" w14:textId="77777777" w:rsidR="00AC6308" w:rsidRDefault="00AC6308" w:rsidP="00C05A53">
            <w:pPr>
              <w:pStyle w:val="ProductList-OfferingBody"/>
              <w:ind w:left="-113"/>
              <w:jc w:val="center"/>
            </w:pPr>
          </w:p>
        </w:tc>
        <w:tc>
          <w:tcPr>
            <w:tcW w:w="627" w:type="dxa"/>
            <w:shd w:val="clear" w:color="auto" w:fill="BFBFBF" w:themeFill="background1" w:themeFillShade="BF"/>
            <w:vAlign w:val="center"/>
          </w:tcPr>
          <w:p w14:paraId="04A6CE39"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E3A"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E3B" w14:textId="77777777" w:rsidR="00AC6308" w:rsidRDefault="00AC6308" w:rsidP="00C05A53">
            <w:pPr>
              <w:pStyle w:val="ProductList-OfferingBody"/>
              <w:ind w:left="-113"/>
              <w:jc w:val="center"/>
            </w:pPr>
          </w:p>
        </w:tc>
      </w:tr>
      <w:tr w:rsidR="00AC6308" w14:paraId="04A6CE4B" w14:textId="77777777" w:rsidTr="002B5E86">
        <w:tc>
          <w:tcPr>
            <w:tcW w:w="3060" w:type="dxa"/>
            <w:tcBorders>
              <w:top w:val="dashSmallGap" w:sz="4" w:space="0" w:color="BFBFBF" w:themeColor="background1" w:themeShade="BF"/>
              <w:left w:val="nil"/>
              <w:bottom w:val="nil"/>
              <w:right w:val="nil"/>
            </w:tcBorders>
          </w:tcPr>
          <w:p w14:paraId="04A6CE3D" w14:textId="77777777" w:rsidR="00AC6308" w:rsidRDefault="00AC6308" w:rsidP="00C05A53">
            <w:pPr>
              <w:pStyle w:val="ProductList-Offering1"/>
            </w:pPr>
            <w:bookmarkStart w:id="137" w:name="_Toc379797116"/>
            <w:bookmarkStart w:id="138" w:name="_Toc380513142"/>
            <w:bookmarkStart w:id="139" w:name="_Toc380655181"/>
            <w:bookmarkStart w:id="140" w:name="_Toc399854015"/>
            <w:r>
              <w:t>Enterprise CAL Suite</w:t>
            </w:r>
            <w:r>
              <w:fldChar w:fldCharType="begin"/>
            </w:r>
            <w:r>
              <w:instrText>XE "Enterprise CAL Suite"</w:instrText>
            </w:r>
            <w:r>
              <w:fldChar w:fldCharType="end"/>
            </w:r>
            <w:r>
              <w:t xml:space="preserve"> Bridge для Windows Intune</w:t>
            </w:r>
            <w:r>
              <w:fldChar w:fldCharType="begin"/>
            </w:r>
            <w:r>
              <w:instrText>XE "Enterprise CAL Suite Bridge для Windows Intune"</w:instrText>
            </w:r>
            <w:r>
              <w:fldChar w:fldCharType="end"/>
            </w:r>
            <w:r>
              <w:t xml:space="preserve"> («на пользователя» и «на устройство»)</w:t>
            </w:r>
            <w:bookmarkEnd w:id="137"/>
            <w:bookmarkEnd w:id="138"/>
            <w:bookmarkEnd w:id="139"/>
            <w:bookmarkEnd w:id="140"/>
          </w:p>
        </w:tc>
        <w:tc>
          <w:tcPr>
            <w:tcW w:w="595" w:type="dxa"/>
            <w:tcBorders>
              <w:top w:val="dashSmallGap" w:sz="4" w:space="0" w:color="BFBFBF" w:themeColor="background1" w:themeShade="BF"/>
              <w:left w:val="nil"/>
              <w:bottom w:val="nil"/>
              <w:right w:val="nil"/>
            </w:tcBorders>
            <w:vAlign w:val="center"/>
          </w:tcPr>
          <w:p w14:paraId="04A6CE3E" w14:textId="77777777" w:rsidR="00AC6308" w:rsidRDefault="00AC6308" w:rsidP="00C05A53">
            <w:pPr>
              <w:pStyle w:val="ProductList-OfferingBody"/>
              <w:ind w:left="-113"/>
              <w:jc w:val="center"/>
            </w:pPr>
            <w:r>
              <w:t>4/11</w:t>
            </w:r>
          </w:p>
        </w:tc>
        <w:tc>
          <w:tcPr>
            <w:tcW w:w="595" w:type="dxa"/>
            <w:tcBorders>
              <w:top w:val="dashSmallGap" w:sz="4" w:space="0" w:color="BFBFBF" w:themeColor="background1" w:themeShade="BF"/>
              <w:left w:val="nil"/>
              <w:bottom w:val="nil"/>
              <w:right w:val="nil"/>
            </w:tcBorders>
            <w:vAlign w:val="center"/>
          </w:tcPr>
          <w:p w14:paraId="04A6CE3F" w14:textId="77777777" w:rsidR="00AC6308" w:rsidRDefault="00AC6308" w:rsidP="00C05A53">
            <w:pPr>
              <w:pStyle w:val="ProductList-OfferingBody"/>
              <w:ind w:left="-113"/>
              <w:jc w:val="center"/>
            </w:pPr>
          </w:p>
        </w:tc>
        <w:tc>
          <w:tcPr>
            <w:tcW w:w="596" w:type="dxa"/>
            <w:tcBorders>
              <w:top w:val="dashSmallGap" w:sz="4" w:space="0" w:color="BFBFBF" w:themeColor="background1" w:themeShade="BF"/>
              <w:left w:val="nil"/>
              <w:bottom w:val="nil"/>
              <w:right w:val="nil"/>
            </w:tcBorders>
            <w:vAlign w:val="center"/>
          </w:tcPr>
          <w:p w14:paraId="04A6CE40" w14:textId="77777777" w:rsidR="00AC6308" w:rsidRDefault="00AC6308" w:rsidP="00C05A53">
            <w:pPr>
              <w:pStyle w:val="ProductList-OfferingBody"/>
              <w:ind w:left="-113"/>
              <w:jc w:val="center"/>
            </w:pP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CE41" w14:textId="77777777" w:rsidR="00AC6308" w:rsidRDefault="00AC6308"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CE42" w14:textId="77777777" w:rsidR="00AC6308" w:rsidRDefault="00AC6308" w:rsidP="00C05A53">
            <w:pPr>
              <w:pStyle w:val="ProductList-OfferingBody"/>
              <w:ind w:left="-113"/>
              <w:jc w:val="center"/>
            </w:pPr>
          </w:p>
        </w:tc>
        <w:tc>
          <w:tcPr>
            <w:tcW w:w="596" w:type="dxa"/>
            <w:shd w:val="clear" w:color="auto" w:fill="70AD47" w:themeFill="accent6"/>
            <w:vAlign w:val="center"/>
          </w:tcPr>
          <w:p w14:paraId="04A6CE43" w14:textId="77777777" w:rsidR="00AC6308" w:rsidRPr="001750BA" w:rsidRDefault="00AC6308" w:rsidP="00AC6308">
            <w:pPr>
              <w:pStyle w:val="ProductList-OfferingBody"/>
              <w:ind w:left="-113"/>
              <w:jc w:val="center"/>
            </w:pPr>
            <w:r w:rsidRPr="001750BA">
              <w:fldChar w:fldCharType="begin"/>
            </w:r>
            <w:r w:rsidRPr="001750BA">
              <w:instrText xml:space="preserve"> AutoTextList  \s NoStyle \t "базовый продукт" </w:instrText>
            </w:r>
            <w:r w:rsidRPr="001750BA">
              <w:fldChar w:fldCharType="separate"/>
            </w:r>
            <w:r w:rsidRPr="001750BA">
              <w:t xml:space="preserve"> E </w:t>
            </w:r>
            <w:r w:rsidRPr="001750BA">
              <w:fldChar w:fldCharType="end"/>
            </w:r>
          </w:p>
        </w:tc>
        <w:tc>
          <w:tcPr>
            <w:tcW w:w="595" w:type="dxa"/>
            <w:shd w:val="clear" w:color="auto" w:fill="BFBFBF" w:themeFill="background1" w:themeFillShade="BF"/>
            <w:vAlign w:val="center"/>
          </w:tcPr>
          <w:p w14:paraId="04A6CE44"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E45"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E46" w14:textId="77777777" w:rsidR="00AC6308" w:rsidRDefault="00AC6308" w:rsidP="00C05A53">
            <w:pPr>
              <w:pStyle w:val="ProductList-OfferingBody"/>
              <w:ind w:left="-113"/>
              <w:jc w:val="center"/>
            </w:pPr>
          </w:p>
        </w:tc>
        <w:tc>
          <w:tcPr>
            <w:tcW w:w="564" w:type="dxa"/>
            <w:shd w:val="clear" w:color="auto" w:fill="BFBFBF" w:themeFill="background1" w:themeFillShade="BF"/>
            <w:vAlign w:val="center"/>
          </w:tcPr>
          <w:p w14:paraId="04A6CE47" w14:textId="77777777" w:rsidR="00AC6308" w:rsidRDefault="00AC6308" w:rsidP="00C05A53">
            <w:pPr>
              <w:pStyle w:val="ProductList-OfferingBody"/>
              <w:ind w:left="-113"/>
              <w:jc w:val="center"/>
            </w:pPr>
          </w:p>
        </w:tc>
        <w:tc>
          <w:tcPr>
            <w:tcW w:w="627" w:type="dxa"/>
            <w:shd w:val="clear" w:color="auto" w:fill="BFBFBF" w:themeFill="background1" w:themeFillShade="BF"/>
            <w:vAlign w:val="center"/>
          </w:tcPr>
          <w:p w14:paraId="04A6CE48"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E49"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E4A" w14:textId="77777777" w:rsidR="00AC6308" w:rsidRDefault="00AC6308" w:rsidP="00C05A53">
            <w:pPr>
              <w:pStyle w:val="ProductList-OfferingBody"/>
              <w:ind w:left="-113"/>
              <w:jc w:val="center"/>
            </w:pPr>
          </w:p>
        </w:tc>
      </w:tr>
    </w:tbl>
    <w:p w14:paraId="04A6CE4C" w14:textId="77777777" w:rsidR="00407E60" w:rsidRDefault="00407E60"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01776" w:rsidRPr="00DC5120" w14:paraId="04A6CE50" w14:textId="77777777" w:rsidTr="00AC6308">
        <w:tc>
          <w:tcPr>
            <w:tcW w:w="3596" w:type="dxa"/>
          </w:tcPr>
          <w:p w14:paraId="04A6CE4D" w14:textId="77777777" w:rsidR="00601776" w:rsidRDefault="00601776" w:rsidP="00601776">
            <w:pPr>
              <w:pStyle w:val="ProductList-Body"/>
              <w:spacing w:before="20" w:after="20"/>
            </w:pPr>
            <w:r>
              <w:t xml:space="preserve">Право на переход: </w:t>
            </w:r>
            <w:r>
              <w:rPr>
                <w:b/>
              </w:rPr>
              <w:t>Все, кроме Bridges</w:t>
            </w:r>
          </w:p>
        </w:tc>
        <w:tc>
          <w:tcPr>
            <w:tcW w:w="3597" w:type="dxa"/>
          </w:tcPr>
          <w:p w14:paraId="04A6CE4E" w14:textId="77777777" w:rsidR="00601776" w:rsidRDefault="00601776" w:rsidP="00601776">
            <w:pPr>
              <w:pStyle w:val="ProductList-Body"/>
              <w:spacing w:before="20" w:after="20"/>
            </w:pPr>
            <w:r>
              <w:t xml:space="preserve">Категория продукта: </w:t>
            </w:r>
            <w:r>
              <w:rPr>
                <w:b/>
              </w:rPr>
              <w:t>Сервер</w:t>
            </w:r>
          </w:p>
        </w:tc>
        <w:tc>
          <w:tcPr>
            <w:tcW w:w="3597" w:type="dxa"/>
          </w:tcPr>
          <w:p w14:paraId="04A6CE4F" w14:textId="77777777" w:rsidR="00601776" w:rsidRPr="004630B8" w:rsidRDefault="00601776" w:rsidP="00601776">
            <w:pPr>
              <w:pStyle w:val="ProductList-Body"/>
              <w:spacing w:before="20" w:after="20"/>
              <w:rPr>
                <w:lang w:val="en-US"/>
              </w:rPr>
            </w:pPr>
            <w:r>
              <w:t>Скидка</w:t>
            </w:r>
            <w:r w:rsidRPr="004630B8">
              <w:rPr>
                <w:lang w:val="en-US"/>
              </w:rPr>
              <w:t xml:space="preserve"> Up To Date. </w:t>
            </w:r>
            <w:r w:rsidRPr="004630B8">
              <w:rPr>
                <w:b/>
                <w:lang w:val="en-US"/>
              </w:rPr>
              <w:t xml:space="preserve">Core CAL </w:t>
            </w:r>
            <w:r>
              <w:rPr>
                <w:b/>
              </w:rPr>
              <w:t>или</w:t>
            </w:r>
            <w:r w:rsidRPr="004630B8">
              <w:rPr>
                <w:b/>
                <w:lang w:val="en-US"/>
              </w:rPr>
              <w:t xml:space="preserve"> Enterprise </w:t>
            </w:r>
          </w:p>
        </w:tc>
      </w:tr>
      <w:tr w:rsidR="00601776" w14:paraId="04A6CE54" w14:textId="77777777" w:rsidTr="00AC6308">
        <w:tc>
          <w:tcPr>
            <w:tcW w:w="3596" w:type="dxa"/>
          </w:tcPr>
          <w:p w14:paraId="04A6CE51" w14:textId="77777777" w:rsidR="00601776" w:rsidRDefault="00C21E41" w:rsidP="00601776">
            <w:pPr>
              <w:pStyle w:val="ProductList-Body"/>
              <w:spacing w:before="20" w:after="20"/>
            </w:pPr>
            <w:r>
              <w:t xml:space="preserve">Набор: </w:t>
            </w:r>
            <w:r>
              <w:rPr>
                <w:b/>
              </w:rPr>
              <w:t>Да</w:t>
            </w:r>
          </w:p>
        </w:tc>
        <w:tc>
          <w:tcPr>
            <w:tcW w:w="3597" w:type="dxa"/>
          </w:tcPr>
          <w:p w14:paraId="04A6CE52" w14:textId="77777777" w:rsidR="00601776" w:rsidRDefault="00CF3B6D" w:rsidP="00601776">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597" w:type="dxa"/>
          </w:tcPr>
          <w:p w14:paraId="04A6CE53" w14:textId="77777777" w:rsidR="00601776" w:rsidRDefault="00C21E41" w:rsidP="00C21E41">
            <w:pPr>
              <w:pStyle w:val="ProductList-Body"/>
              <w:spacing w:before="20" w:after="20"/>
              <w:ind w:left="169"/>
            </w:pPr>
            <w:r>
              <w:rPr>
                <w:b/>
              </w:rPr>
              <w:t>CAL Suite</w:t>
            </w:r>
            <w:r>
              <w:fldChar w:fldCharType="begin"/>
            </w:r>
            <w:r>
              <w:instrText>XE "Enterprise CAL Suite"</w:instrText>
            </w:r>
            <w:r>
              <w:fldChar w:fldCharType="end"/>
            </w:r>
          </w:p>
        </w:tc>
      </w:tr>
    </w:tbl>
    <w:p w14:paraId="04A6CE55"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CE56" w14:textId="77777777" w:rsidR="00C351CD" w:rsidRPr="00553757" w:rsidRDefault="00E47D53" w:rsidP="00C351CD">
      <w:pPr>
        <w:pStyle w:val="ProductList-Body"/>
        <w:rPr>
          <w:b/>
          <w:color w:val="00188F"/>
        </w:rPr>
      </w:pPr>
      <w:r>
        <w:rPr>
          <w:b/>
          <w:color w:val="00188F"/>
        </w:rPr>
        <w:t>Процесс определения применимых прав на использование для CAL Suites</w:t>
      </w:r>
    </w:p>
    <w:p w14:paraId="04A6CE57" w14:textId="77777777" w:rsidR="00C351CD" w:rsidRDefault="00C351CD" w:rsidP="00C351CD">
      <w:pPr>
        <w:pStyle w:val="ProductList-Body"/>
      </w:pPr>
      <w:r>
        <w:t>Лицензия CAL Suite не относится к конкретной версии, а права на доступ определяются состоянием покрытия Software Assurance для этой</w:t>
      </w:r>
      <w:r w:rsidR="002B5E86">
        <w:rPr>
          <w:lang w:val="en-US"/>
        </w:rPr>
        <w:t> </w:t>
      </w:r>
      <w:r>
        <w:t>лицензии.</w:t>
      </w:r>
      <w:r w:rsidR="00E44840">
        <w:t xml:space="preserve"> </w:t>
      </w:r>
      <w:r>
        <w:t>Если срок действия покрытия Software Assurance истек, права доступа в рамках бессрочных лицензий определяются на</w:t>
      </w:r>
      <w:r w:rsidR="002B5E86">
        <w:rPr>
          <w:lang w:val="en-US"/>
        </w:rPr>
        <w:t> </w:t>
      </w:r>
      <w:r>
        <w:t>основании прав на использование продуктов, действовавших до окончания срока действия.</w:t>
      </w:r>
    </w:p>
    <w:p w14:paraId="04A6CE58" w14:textId="77777777" w:rsidR="00C351CD" w:rsidRDefault="00C351CD" w:rsidP="00C351CD">
      <w:pPr>
        <w:pStyle w:val="ProductList-Body"/>
      </w:pPr>
    </w:p>
    <w:p w14:paraId="04A6CE59" w14:textId="77777777" w:rsidR="00C351CD" w:rsidRPr="009F7D89" w:rsidRDefault="00C351CD" w:rsidP="00C351CD">
      <w:pPr>
        <w:pStyle w:val="ProductList-Body"/>
        <w:rPr>
          <w:b/>
        </w:rPr>
      </w:pPr>
      <w:r>
        <w:rPr>
          <w:b/>
          <w:color w:val="00188F"/>
        </w:rPr>
        <w:t>Core CAL Suite</w:t>
      </w:r>
      <w:r>
        <w:fldChar w:fldCharType="begin"/>
      </w:r>
      <w:r>
        <w:instrText>XE "Core CAL Suite"</w:instrText>
      </w:r>
      <w:r>
        <w:fldChar w:fldCharType="end"/>
      </w:r>
    </w:p>
    <w:p w14:paraId="04A6CE5A" w14:textId="77777777" w:rsidR="00C351CD" w:rsidRDefault="00C351CD" w:rsidP="00C351CD">
      <w:pPr>
        <w:pStyle w:val="ProductList-Body"/>
      </w:pPr>
      <w:r>
        <w:t>С 1 ноября 2013 г. лицензия Core CAL Suite</w:t>
      </w:r>
      <w:r>
        <w:fldChar w:fldCharType="begin"/>
      </w:r>
      <w:r>
        <w:instrText>XE "Core CAL Suite"</w:instrText>
      </w:r>
      <w:r>
        <w:fldChar w:fldCharType="end"/>
      </w:r>
      <w:r>
        <w:t xml:space="preserve"> с действующим покрытием Software Assurance предоставляет права, равнозначные следующим лицензиям: Windows Server 2012 CAL</w:t>
      </w:r>
      <w:r>
        <w:fldChar w:fldCharType="begin"/>
      </w:r>
      <w:r>
        <w:instrText>XE "Windows Server 2012 CAL"</w:instrText>
      </w:r>
      <w:r>
        <w:fldChar w:fldCharType="end"/>
      </w:r>
      <w:r>
        <w:t>, Exchange Server 2013 Standard CAL, Lync Server 2013</w:t>
      </w:r>
      <w:r>
        <w:fldChar w:fldCharType="begin"/>
      </w:r>
      <w:r>
        <w:instrText>XE "Lync Server 2013"</w:instrText>
      </w:r>
      <w:r>
        <w:fldChar w:fldCharType="end"/>
      </w:r>
      <w:r>
        <w:t xml:space="preserve"> Standard CAL, SharePoint Server 2013</w:t>
      </w:r>
      <w:r>
        <w:fldChar w:fldCharType="begin"/>
      </w:r>
      <w:r>
        <w:instrText>XE "SharePoint Server 2013"</w:instrText>
      </w:r>
      <w:r>
        <w:fldChar w:fldCharType="end"/>
      </w:r>
      <w:r>
        <w:t xml:space="preserve"> Standard CAL</w:t>
      </w:r>
      <w:r>
        <w:fldChar w:fldCharType="begin"/>
      </w:r>
      <w:r>
        <w:instrText>XE "SharePoint Server 2013, клиентская лицензия Standard CAL"</w:instrText>
      </w:r>
      <w:r>
        <w:fldChar w:fldCharType="end"/>
      </w:r>
      <w:r>
        <w:t>, клиентская лицензия на управление System Center 2012 R2 Configuration Manager и System Center 2012 R2 Endpoint Protection</w:t>
      </w:r>
      <w:r>
        <w:fldChar w:fldCharType="begin"/>
      </w:r>
      <w:r>
        <w:instrText>XE "System Center 2012 Endpoint Protection"</w:instrText>
      </w:r>
      <w:r>
        <w:fldChar w:fldCharType="end"/>
      </w:r>
      <w:r>
        <w:t>.</w:t>
      </w:r>
      <w:r w:rsidR="00E44840">
        <w:t xml:space="preserve"> </w:t>
      </w:r>
    </w:p>
    <w:p w14:paraId="04A6CE5B" w14:textId="77777777" w:rsidR="00C351CD" w:rsidRDefault="00C351CD" w:rsidP="00C351CD">
      <w:pPr>
        <w:pStyle w:val="ProductList-Body"/>
      </w:pPr>
    </w:p>
    <w:p w14:paraId="04A6CE5C" w14:textId="77777777" w:rsidR="00C351CD" w:rsidRDefault="00C351CD" w:rsidP="00C351CD">
      <w:pPr>
        <w:pStyle w:val="ProductList-Body"/>
      </w:pPr>
      <w:r>
        <w:t xml:space="preserve">Клиенты Open Value могут иметь право на скидку Up-to-Date на основании существующих лицензий Core CAL. См. </w:t>
      </w:r>
      <w:hyperlink w:anchor="ChartKey" w:history="1">
        <w:r>
          <w:rPr>
            <w:rStyle w:val="Hyperlink"/>
          </w:rPr>
          <w:t>ключ к таблице</w:t>
        </w:r>
      </w:hyperlink>
      <w:r>
        <w:t>.</w:t>
      </w:r>
    </w:p>
    <w:p w14:paraId="04A6CE5D" w14:textId="77777777" w:rsidR="00C351CD" w:rsidRDefault="00C351CD" w:rsidP="00C351CD">
      <w:pPr>
        <w:pStyle w:val="ProductList-Body"/>
      </w:pPr>
    </w:p>
    <w:p w14:paraId="04A6CE5E" w14:textId="77777777" w:rsidR="00C351CD" w:rsidRPr="009F7D89" w:rsidRDefault="00C351CD" w:rsidP="00C351CD">
      <w:pPr>
        <w:pStyle w:val="ProductList-Body"/>
        <w:rPr>
          <w:b/>
        </w:rPr>
      </w:pPr>
      <w:r>
        <w:rPr>
          <w:b/>
          <w:color w:val="00188F"/>
        </w:rPr>
        <w:t>Enterprise CAL Suite</w:t>
      </w:r>
      <w:r>
        <w:fldChar w:fldCharType="begin"/>
      </w:r>
      <w:r>
        <w:instrText>XE "Enterprise CAL Suite"</w:instrText>
      </w:r>
      <w:r>
        <w:fldChar w:fldCharType="end"/>
      </w:r>
    </w:p>
    <w:p w14:paraId="04A6CE5F" w14:textId="77777777" w:rsidR="00C351CD" w:rsidRDefault="00C351CD" w:rsidP="00C351CD">
      <w:pPr>
        <w:pStyle w:val="ProductList-Body"/>
      </w:pPr>
      <w:r>
        <w:t>С 1 апреля 2013 г. лицензия Enterprise CAL Suite</w:t>
      </w:r>
      <w:r>
        <w:fldChar w:fldCharType="begin"/>
      </w:r>
      <w:r>
        <w:instrText>XE "Enterprise CAL Suite"</w:instrText>
      </w:r>
      <w:r>
        <w:fldChar w:fldCharType="end"/>
      </w:r>
      <w:r>
        <w:t xml:space="preserve"> с действующим покрытием Software Assurance предоставляет права, эквивалентные следующему. Все текущие компоненты Core CAL Suite</w:t>
      </w:r>
      <w:r>
        <w:fldChar w:fldCharType="begin"/>
      </w:r>
      <w:r>
        <w:instrText>XE "Core CAL Suite"</w:instrText>
      </w:r>
      <w:r>
        <w:fldChar w:fldCharType="end"/>
      </w:r>
      <w:r>
        <w:t>, Exchange Enterprise CAL со службами 2013, архивация на базе Exchange Online для</w:t>
      </w:r>
      <w:r w:rsidR="002B5E86">
        <w:rPr>
          <w:lang w:val="en-US"/>
        </w:rPr>
        <w:t> </w:t>
      </w:r>
      <w:r>
        <w:t>Exchange Server</w:t>
      </w:r>
      <w:r>
        <w:fldChar w:fldCharType="begin"/>
      </w:r>
      <w:r>
        <w:instrText>XE "Архивация на базе Exchange Online для Exchange Server"</w:instrText>
      </w:r>
      <w:r>
        <w:fldChar w:fldCharType="end"/>
      </w:r>
      <w:r>
        <w:t>, SharePoint Server Enterprise CAL 2013, Lync Server Enterprise CAL 2013, Windows Server 2012 Active Directory Rights Management Services CAL и все текущие компоненты System Center 2012 Client Management Suite. Права, связанные с предложениями веб</w:t>
      </w:r>
      <w:r w:rsidR="002B5E86" w:rsidRPr="004630B8">
        <w:t>­</w:t>
      </w:r>
      <w:r>
        <w:t>служб, заканчиваются по истечении покрытия Software Assurance, независимо от того, является ли лицензия Enterprise CAL Suite бессрочной.</w:t>
      </w:r>
      <w:r w:rsidR="00E44840">
        <w:t xml:space="preserve"> </w:t>
      </w:r>
    </w:p>
    <w:p w14:paraId="04A6CE60" w14:textId="77777777" w:rsidR="00C351CD" w:rsidRDefault="00C351CD" w:rsidP="00C351CD">
      <w:pPr>
        <w:pStyle w:val="ProductList-Body"/>
      </w:pPr>
    </w:p>
    <w:p w14:paraId="04A6CE61" w14:textId="77777777" w:rsidR="00C351CD" w:rsidRDefault="00C351CD" w:rsidP="00C351CD">
      <w:pPr>
        <w:pStyle w:val="ProductList-Body"/>
      </w:pPr>
      <w:r>
        <w:t xml:space="preserve">Клиенты Open Value могут иметь право на скидку Up-to-Date на основании существующих лицензий Enterprise CAL. См. </w:t>
      </w:r>
      <w:hyperlink w:anchor="ChartKey" w:history="1">
        <w:r w:rsidR="007C4640">
          <w:rPr>
            <w:rStyle w:val="Hyperlink"/>
          </w:rPr>
          <w:t>ключ к таблице</w:t>
        </w:r>
      </w:hyperlink>
      <w:r>
        <w:t>.</w:t>
      </w:r>
    </w:p>
    <w:p w14:paraId="04A6CE62" w14:textId="77777777" w:rsidR="00C351CD" w:rsidRDefault="00C351CD" w:rsidP="00C351CD">
      <w:pPr>
        <w:pStyle w:val="ProductList-Body"/>
      </w:pPr>
    </w:p>
    <w:p w14:paraId="04A6CE63" w14:textId="77777777" w:rsidR="00C351CD" w:rsidRPr="009F7D89" w:rsidRDefault="00C351CD" w:rsidP="00C351CD">
      <w:pPr>
        <w:pStyle w:val="ProductList-Body"/>
        <w:rPr>
          <w:b/>
        </w:rPr>
      </w:pPr>
      <w:r>
        <w:rPr>
          <w:b/>
          <w:color w:val="00188F"/>
        </w:rPr>
        <w:t>Веб-службы, включенные в набор лицензий Enterprise CAL Suite</w:t>
      </w:r>
      <w:r>
        <w:fldChar w:fldCharType="begin"/>
      </w:r>
      <w:r>
        <w:instrText>XE "Enterprise CAL Suite"</w:instrText>
      </w:r>
      <w:r>
        <w:fldChar w:fldCharType="end"/>
      </w:r>
    </w:p>
    <w:p w14:paraId="04A6CE64" w14:textId="77777777" w:rsidR="00C351CD" w:rsidRDefault="00C351CD" w:rsidP="00C351CD">
      <w:pPr>
        <w:pStyle w:val="ProductList-Body"/>
      </w:pPr>
      <w:r>
        <w:t>На 1 апреля 2013 г. лицензия на Enterprise CAL Suite</w:t>
      </w:r>
      <w:r>
        <w:fldChar w:fldCharType="begin"/>
      </w:r>
      <w:r>
        <w:instrText>XE "Enterprise CAL Suite"</w:instrText>
      </w:r>
      <w:r>
        <w:fldChar w:fldCharType="end"/>
      </w:r>
      <w:r>
        <w:t xml:space="preserve"> с активным покрытием Software Assurance включает права на архивацию на базе Exchange Online для Exchange Server</w:t>
      </w:r>
      <w:r>
        <w:fldChar w:fldCharType="begin"/>
      </w:r>
      <w:r>
        <w:instrText>XE "Архивация на базе Exchange Online для Exchange Server"</w:instrText>
      </w:r>
      <w:r>
        <w:fldChar w:fldCharType="end"/>
      </w:r>
      <w:r>
        <w:t>, предотвращение потери данных и Exchange Online Protection</w:t>
      </w:r>
      <w:r>
        <w:fldChar w:fldCharType="begin"/>
      </w:r>
      <w:r>
        <w:instrText>XE "Exchange Online Protection"</w:instrText>
      </w:r>
      <w:r>
        <w:fldChar w:fldCharType="end"/>
      </w:r>
      <w:r>
        <w:t>.</w:t>
      </w:r>
    </w:p>
    <w:p w14:paraId="04A6CE65" w14:textId="77777777" w:rsidR="00C351CD" w:rsidRDefault="00C351CD" w:rsidP="00C351CD">
      <w:pPr>
        <w:pStyle w:val="ProductList-Body"/>
      </w:pPr>
    </w:p>
    <w:p w14:paraId="04A6CE66" w14:textId="77777777" w:rsidR="00C351CD" w:rsidRDefault="00C351CD" w:rsidP="009F7D89">
      <w:pPr>
        <w:pStyle w:val="ProductList-Body"/>
        <w:numPr>
          <w:ilvl w:val="0"/>
          <w:numId w:val="3"/>
        </w:numPr>
        <w:ind w:left="450" w:hanging="270"/>
      </w:pPr>
      <w:r>
        <w:rPr>
          <w:b/>
        </w:rPr>
        <w:t>Международная доступность</w:t>
      </w:r>
      <w:r w:rsidRPr="00AC6308">
        <w:rPr>
          <w:b/>
        </w:rPr>
        <w:t>.</w:t>
      </w:r>
      <w:r>
        <w:t xml:space="preserve"> В странах с доступным Office 365 доступны следующие веб-службы: </w:t>
      </w:r>
      <w:hyperlink r:id="rId22" w:anchor="international" w:history="1">
        <w:r>
          <w:rPr>
            <w:rStyle w:val="Hyperlink"/>
          </w:rPr>
          <w:t>http://www.microsoft.com/online/faq.aspx#international</w:t>
        </w:r>
      </w:hyperlink>
      <w:r>
        <w:t xml:space="preserve"> </w:t>
      </w:r>
    </w:p>
    <w:p w14:paraId="04A6CE67" w14:textId="77777777" w:rsidR="00C351CD" w:rsidRDefault="00C351CD" w:rsidP="009F7D89">
      <w:pPr>
        <w:pStyle w:val="ProductList-Body"/>
        <w:numPr>
          <w:ilvl w:val="0"/>
          <w:numId w:val="3"/>
        </w:numPr>
        <w:ind w:left="450" w:hanging="270"/>
      </w:pPr>
      <w:r>
        <w:rPr>
          <w:b/>
        </w:rPr>
        <w:t>Предоставление</w:t>
      </w:r>
      <w:r w:rsidRPr="00AC6308">
        <w:rPr>
          <w:b/>
        </w:rPr>
        <w:t xml:space="preserve">. </w:t>
      </w:r>
      <w:r>
        <w:t>Чтобы начать использование этих служб, клиент должен связаться с Партнером Microsoft, который начнет процесс предоставления, необходимый для активации службы.</w:t>
      </w:r>
    </w:p>
    <w:p w14:paraId="04A6CE68" w14:textId="77777777" w:rsidR="00C351CD" w:rsidRDefault="00C351CD" w:rsidP="00A50201">
      <w:pPr>
        <w:pStyle w:val="ProductList-Body"/>
        <w:numPr>
          <w:ilvl w:val="0"/>
          <w:numId w:val="3"/>
        </w:numPr>
        <w:ind w:left="450" w:hanging="270"/>
      </w:pPr>
      <w:r>
        <w:rPr>
          <w:b/>
        </w:rPr>
        <w:t>Дополнительные условия</w:t>
      </w:r>
      <w:r w:rsidRPr="00AC6308">
        <w:rPr>
          <w:b/>
        </w:rPr>
        <w:t xml:space="preserve">. </w:t>
      </w:r>
      <w:r>
        <w:t>Если соглашение Microsoft Business заключено до октября 2010 г. и клиент не привязал дополнительные условия для веб-служб к соглашению о корпоративном лицензировании посредством соглашения о регистрации, датированного после июля 2011 года, или иным способом, на приобретение и использование клиентом таких веб-служб, в том числе в рамках Enterprise CAL Suite</w:t>
      </w:r>
      <w:r>
        <w:fldChar w:fldCharType="begin"/>
      </w:r>
      <w:r>
        <w:instrText>XE "Enterprise CAL Suite"</w:instrText>
      </w:r>
      <w:r>
        <w:fldChar w:fldCharType="end"/>
      </w:r>
      <w:r>
        <w:t>, распространяются дополнительные условия для веб-служб, используемых для программного обеспечения по соглашению Legacy в разделе «Приложение A — дополнительные условия соглашения программы».</w:t>
      </w:r>
      <w:r w:rsidR="00E44840">
        <w:t xml:space="preserve"> </w:t>
      </w:r>
    </w:p>
    <w:p w14:paraId="04A6CE69" w14:textId="77777777" w:rsidR="00C351CD" w:rsidRDefault="00C351CD" w:rsidP="00C351CD">
      <w:pPr>
        <w:pStyle w:val="ProductList-Body"/>
      </w:pPr>
    </w:p>
    <w:p w14:paraId="04A6CE6A" w14:textId="77777777" w:rsidR="00C351CD" w:rsidRPr="009F7D89" w:rsidRDefault="00C351CD" w:rsidP="00C351CD">
      <w:pPr>
        <w:pStyle w:val="ProductList-Body"/>
        <w:rPr>
          <w:b/>
        </w:rPr>
      </w:pPr>
      <w:r>
        <w:rPr>
          <w:b/>
          <w:color w:val="00188F"/>
        </w:rPr>
        <w:t>Forefront Unified Access Gateway</w:t>
      </w:r>
      <w:r>
        <w:fldChar w:fldCharType="begin"/>
      </w:r>
      <w:r>
        <w:instrText>XE "Forefront Unified Access Gateway"</w:instrText>
      </w:r>
      <w:r>
        <w:fldChar w:fldCharType="end"/>
      </w:r>
      <w:r>
        <w:rPr>
          <w:b/>
          <w:color w:val="00188F"/>
        </w:rPr>
        <w:t xml:space="preserve"> 2010</w:t>
      </w:r>
    </w:p>
    <w:p w14:paraId="04A6CE6B" w14:textId="77777777" w:rsidR="00C351CD" w:rsidRDefault="00C351CD" w:rsidP="00C351CD">
      <w:pPr>
        <w:pStyle w:val="ProductList-Body"/>
      </w:pPr>
      <w:r>
        <w:t>Клиенты программы Enterprise CAL с действующим покрытием Software Assurance на 1 декабря 2012 г. имеют право на особые условия относительно использования Forefront Unified Access Gateway</w:t>
      </w:r>
      <w:r>
        <w:fldChar w:fldCharType="begin"/>
      </w:r>
      <w:r>
        <w:instrText>XE "Forefront Unified Access Gateway"</w:instrText>
      </w:r>
      <w:r>
        <w:fldChar w:fldCharType="end"/>
      </w:r>
      <w:r>
        <w:t xml:space="preserve"> 2010. Дополнительные сведения см. в списке продуктов за март 2014 г.: </w:t>
      </w:r>
      <w:hyperlink r:id="rId23" w:history="1">
        <w:r>
          <w:rPr>
            <w:rStyle w:val="Hyperlink"/>
          </w:rPr>
          <w:t>http://go.microsoft.com/?linkid=9839207</w:t>
        </w:r>
      </w:hyperlink>
      <w:r>
        <w:t xml:space="preserve">. </w:t>
      </w:r>
    </w:p>
    <w:p w14:paraId="04A6CE6C" w14:textId="77777777" w:rsidR="00C351CD" w:rsidRDefault="00C351CD" w:rsidP="00C351CD">
      <w:pPr>
        <w:pStyle w:val="ProductList-Body"/>
      </w:pPr>
    </w:p>
    <w:p w14:paraId="04A6CE6D" w14:textId="77777777" w:rsidR="00C351CD" w:rsidRPr="00D26825" w:rsidRDefault="00C351CD" w:rsidP="00C351CD">
      <w:pPr>
        <w:pStyle w:val="ProductList-Body"/>
        <w:rPr>
          <w:b/>
          <w:color w:val="00188F"/>
        </w:rPr>
      </w:pPr>
      <w:r>
        <w:rPr>
          <w:b/>
          <w:color w:val="00188F"/>
        </w:rPr>
        <w:t>Core CAL Suite</w:t>
      </w:r>
      <w:r>
        <w:fldChar w:fldCharType="begin"/>
      </w:r>
      <w:r>
        <w:instrText>XE "Core CAL Suite"</w:instrText>
      </w:r>
      <w:r>
        <w:fldChar w:fldCharType="end"/>
      </w:r>
      <w:r>
        <w:rPr>
          <w:b/>
          <w:color w:val="00188F"/>
        </w:rPr>
        <w:t xml:space="preserve"> Bridge для O365, для O365 и Intune, а также для Intune</w:t>
      </w:r>
    </w:p>
    <w:p w14:paraId="04A6CE6E" w14:textId="77777777" w:rsidR="00C351CD" w:rsidRPr="009F7D89" w:rsidRDefault="00C351CD" w:rsidP="008B6ABD">
      <w:pPr>
        <w:pStyle w:val="ProductList-Body"/>
        <w:ind w:left="180"/>
        <w:rPr>
          <w:b/>
        </w:rPr>
      </w:pPr>
      <w:r>
        <w:rPr>
          <w:b/>
          <w:color w:val="00188F"/>
        </w:rPr>
        <w:t>Требования лицензий CAL Suite Bridge</w:t>
      </w:r>
    </w:p>
    <w:p w14:paraId="04A6CE6F" w14:textId="77777777" w:rsidR="00C351CD" w:rsidRDefault="00C351CD" w:rsidP="008B6ABD">
      <w:pPr>
        <w:pStyle w:val="ProductList-Body"/>
        <w:ind w:left="180"/>
      </w:pPr>
      <w:r>
        <w:t>Лицензия CAL Suite Bridge может быть обязательной при переходе от схемы CAL Suite к сопоставимому сочетанию программного обеспечения и веб-служб.</w:t>
      </w:r>
      <w:r w:rsidR="00E44840">
        <w:t xml:space="preserve"> </w:t>
      </w:r>
      <w:r>
        <w:t>Если переход требует наличия лицензии CAL Suite Bridge и соответствующая лицензия была оплачена клиентом в полном объеме, приобретение лицензии CAL Suite Bridge не требуется.</w:t>
      </w:r>
      <w:r w:rsidR="00E44840">
        <w:t xml:space="preserve"> </w:t>
      </w:r>
      <w:r>
        <w:t>Вместо этого можно приобрести Software Assurance для лицензии CAL Suite Bridge в день годовщины соглашения о регистрации, когда переход вступает в силу.</w:t>
      </w:r>
      <w:r w:rsidR="00E44840">
        <w:t xml:space="preserve"> </w:t>
      </w:r>
      <w:r>
        <w:t>В этом случае соотношение перехода может быть только следующим: одно покрытие CAL Suite Bridge Software Assurance для одного покрытия CAL Suite Software Assurance и для той же лицензии «на пользователя» или «на устройство» в качестве соответствующей лицензии CAL Suite.</w:t>
      </w:r>
      <w:r w:rsidR="00E44840">
        <w:t xml:space="preserve"> </w:t>
      </w:r>
    </w:p>
    <w:p w14:paraId="04A6CE70" w14:textId="77777777" w:rsidR="00C351CD" w:rsidRDefault="00C351CD" w:rsidP="008B6ABD">
      <w:pPr>
        <w:pStyle w:val="ProductList-Body"/>
        <w:ind w:left="180"/>
      </w:pPr>
    </w:p>
    <w:p w14:paraId="04A6CE71" w14:textId="77777777" w:rsidR="00782C7B" w:rsidRDefault="00C351CD" w:rsidP="008B6ABD">
      <w:pPr>
        <w:pStyle w:val="ProductList-Body"/>
        <w:ind w:left="180"/>
      </w:pPr>
      <w:r>
        <w:t>CAL Suite Bridge является базовым продуктом и подлежит лицензированию только в сочетании с соответствующей веб-службой для удовлетворения потребности организации в такой лицензии CAL Suite Bridge или соответствующей родительской лицензии CAL Suite.</w:t>
      </w:r>
    </w:p>
    <w:p w14:paraId="04A6CE72" w14:textId="77777777" w:rsidR="00407E60" w:rsidRDefault="00407E60" w:rsidP="004F3C6D">
      <w:pPr>
        <w:pStyle w:val="ProductList-Body"/>
      </w:pPr>
    </w:p>
    <w:tbl>
      <w:tblPr>
        <w:tblStyle w:val="TableGrid"/>
        <w:tblW w:w="10620" w:type="dxa"/>
        <w:tblInd w:w="108" w:type="dxa"/>
        <w:tblLook w:val="04A0" w:firstRow="1" w:lastRow="0" w:firstColumn="1" w:lastColumn="0" w:noHBand="0" w:noVBand="1"/>
      </w:tblPr>
      <w:tblGrid>
        <w:gridCol w:w="3870"/>
        <w:gridCol w:w="2790"/>
        <w:gridCol w:w="3960"/>
      </w:tblGrid>
      <w:tr w:rsidR="009F7D89" w14:paraId="04A6CE76" w14:textId="77777777" w:rsidTr="00AC6308">
        <w:trPr>
          <w:tblHeader/>
        </w:trPr>
        <w:tc>
          <w:tcPr>
            <w:tcW w:w="3870" w:type="dxa"/>
            <w:shd w:val="clear" w:color="auto" w:fill="0072C6"/>
          </w:tcPr>
          <w:p w14:paraId="04A6CE73" w14:textId="77777777" w:rsidR="009F7D89" w:rsidRPr="009F7D89" w:rsidRDefault="009F7D89" w:rsidP="009F7D89">
            <w:pPr>
              <w:pStyle w:val="ProductList-Body"/>
              <w:spacing w:before="20" w:after="20"/>
              <w:rPr>
                <w:color w:val="FFFFFF" w:themeColor="background1"/>
              </w:rPr>
            </w:pPr>
            <w:r>
              <w:rPr>
                <w:color w:val="FFFFFF" w:themeColor="background1"/>
              </w:rPr>
              <w:t>CAL Suite Bridge</w:t>
            </w:r>
          </w:p>
        </w:tc>
        <w:tc>
          <w:tcPr>
            <w:tcW w:w="2790" w:type="dxa"/>
            <w:shd w:val="clear" w:color="auto" w:fill="0072C6"/>
          </w:tcPr>
          <w:p w14:paraId="04A6CE74" w14:textId="77777777" w:rsidR="009F7D89" w:rsidRPr="009F7D89" w:rsidRDefault="009F7D89" w:rsidP="009F7D89">
            <w:pPr>
              <w:pStyle w:val="ProductList-Body"/>
              <w:spacing w:before="20" w:after="20"/>
              <w:rPr>
                <w:color w:val="FFFFFF" w:themeColor="background1"/>
              </w:rPr>
            </w:pPr>
            <w:r>
              <w:rPr>
                <w:color w:val="FFFFFF" w:themeColor="background1"/>
              </w:rPr>
              <w:t>Родительская лицензия CAL Suite</w:t>
            </w:r>
          </w:p>
        </w:tc>
        <w:tc>
          <w:tcPr>
            <w:tcW w:w="3960" w:type="dxa"/>
            <w:shd w:val="clear" w:color="auto" w:fill="0072C6"/>
          </w:tcPr>
          <w:p w14:paraId="04A6CE75" w14:textId="77777777" w:rsidR="009F7D89" w:rsidRPr="009F7D89" w:rsidRDefault="009F7D89" w:rsidP="009F7D89">
            <w:pPr>
              <w:pStyle w:val="ProductList-Body"/>
              <w:spacing w:before="20" w:after="20"/>
              <w:rPr>
                <w:color w:val="FFFFFF" w:themeColor="background1"/>
              </w:rPr>
            </w:pPr>
            <w:r>
              <w:rPr>
                <w:color w:val="FFFFFF" w:themeColor="background1"/>
              </w:rPr>
              <w:t>Соответствующие Веб-службы</w:t>
            </w:r>
          </w:p>
        </w:tc>
      </w:tr>
      <w:tr w:rsidR="009F7D89" w14:paraId="04A6CE7C" w14:textId="77777777" w:rsidTr="00AC6308">
        <w:tc>
          <w:tcPr>
            <w:tcW w:w="3870" w:type="dxa"/>
          </w:tcPr>
          <w:p w14:paraId="04A6CE77" w14:textId="77777777" w:rsidR="009F7D89" w:rsidRPr="007539CD" w:rsidRDefault="009F7D89" w:rsidP="009F7D89">
            <w:pPr>
              <w:pStyle w:val="ProductList-Body"/>
            </w:pPr>
            <w:r>
              <w:t>Core CAL Suite</w:t>
            </w:r>
            <w:r>
              <w:fldChar w:fldCharType="begin"/>
            </w:r>
            <w:r>
              <w:instrText>XE "Core CAL Suite"</w:instrText>
            </w:r>
            <w:r>
              <w:fldChar w:fldCharType="end"/>
            </w:r>
            <w:r>
              <w:t xml:space="preserve"> Bridge для Office 365</w:t>
            </w:r>
            <w:r>
              <w:fldChar w:fldCharType="begin"/>
            </w:r>
            <w:r>
              <w:instrText>XE "Core CAL Suite Bridge для Office 365"</w:instrText>
            </w:r>
            <w:r>
              <w:fldChar w:fldCharType="end"/>
            </w:r>
          </w:p>
        </w:tc>
        <w:tc>
          <w:tcPr>
            <w:tcW w:w="2790" w:type="dxa"/>
          </w:tcPr>
          <w:p w14:paraId="04A6CE78" w14:textId="77777777" w:rsidR="009F7D89" w:rsidRPr="007E0642" w:rsidRDefault="009F7D89" w:rsidP="009F7D89">
            <w:pPr>
              <w:pStyle w:val="ProductList-Body"/>
            </w:pPr>
            <w:r>
              <w:t>Core CAL Suite</w:t>
            </w:r>
            <w:r>
              <w:fldChar w:fldCharType="begin"/>
            </w:r>
            <w:r>
              <w:instrText>XE "Core CAL Suite"</w:instrText>
            </w:r>
            <w:r>
              <w:fldChar w:fldCharType="end"/>
            </w:r>
          </w:p>
        </w:tc>
        <w:tc>
          <w:tcPr>
            <w:tcW w:w="3960" w:type="dxa"/>
          </w:tcPr>
          <w:p w14:paraId="04A6CE79" w14:textId="77777777" w:rsidR="009F7D89" w:rsidRDefault="009F7D89" w:rsidP="009F7D89">
            <w:pPr>
              <w:pStyle w:val="ProductList-Body"/>
            </w:pPr>
            <w:r>
              <w:t>Office 365 корпоративный E1</w:t>
            </w:r>
            <w:r>
              <w:fldChar w:fldCharType="begin"/>
            </w:r>
            <w:r>
              <w:instrText>XE "Office 365 корпоративный E1"</w:instrText>
            </w:r>
            <w:r>
              <w:fldChar w:fldCharType="end"/>
            </w:r>
            <w:r>
              <w:t xml:space="preserve"> или</w:t>
            </w:r>
          </w:p>
          <w:p w14:paraId="04A6CE7A" w14:textId="77777777" w:rsidR="009F7D89" w:rsidRDefault="009F7D89" w:rsidP="009F7D89">
            <w:pPr>
              <w:pStyle w:val="ProductList-Body"/>
            </w:pPr>
            <w:r>
              <w:t>Office 365 корпоративный E3</w:t>
            </w:r>
            <w:r>
              <w:fldChar w:fldCharType="begin"/>
            </w:r>
            <w:r>
              <w:instrText>XE "Office 365 корпоративный E3"</w:instrText>
            </w:r>
            <w:r>
              <w:fldChar w:fldCharType="end"/>
            </w:r>
            <w:r>
              <w:t xml:space="preserve"> или</w:t>
            </w:r>
          </w:p>
          <w:p w14:paraId="04A6CE7B" w14:textId="77777777" w:rsidR="009F7D89" w:rsidRDefault="009F7D89" w:rsidP="009F7D89">
            <w:pPr>
              <w:pStyle w:val="ProductList-Body"/>
            </w:pPr>
            <w:r>
              <w:t>Office 365 корпоративный E4</w:t>
            </w:r>
            <w:r>
              <w:fldChar w:fldCharType="begin"/>
            </w:r>
            <w:r>
              <w:instrText>XE "Office 365 корпоративный E4"</w:instrText>
            </w:r>
            <w:r>
              <w:fldChar w:fldCharType="end"/>
            </w:r>
          </w:p>
        </w:tc>
      </w:tr>
      <w:tr w:rsidR="009F7D89" w14:paraId="04A6CE82" w14:textId="77777777" w:rsidTr="00AC6308">
        <w:tc>
          <w:tcPr>
            <w:tcW w:w="3870" w:type="dxa"/>
          </w:tcPr>
          <w:p w14:paraId="04A6CE7D" w14:textId="77777777" w:rsidR="009F7D89" w:rsidRPr="007539CD" w:rsidRDefault="009F7D89" w:rsidP="009F7D89">
            <w:pPr>
              <w:pStyle w:val="ProductList-Body"/>
            </w:pPr>
            <w:r>
              <w:t>Core CAL Suite</w:t>
            </w:r>
            <w:r>
              <w:fldChar w:fldCharType="begin"/>
            </w:r>
            <w:r>
              <w:instrText>XE "Core CAL Suite"</w:instrText>
            </w:r>
            <w:r>
              <w:fldChar w:fldCharType="end"/>
            </w:r>
            <w:r>
              <w:t xml:space="preserve"> Bridge для Office 365</w:t>
            </w:r>
            <w:r>
              <w:fldChar w:fldCharType="begin"/>
            </w:r>
            <w:r>
              <w:instrText>XE "Core CAL Suite Bridge для Office 365"</w:instrText>
            </w:r>
            <w:r>
              <w:fldChar w:fldCharType="end"/>
            </w:r>
            <w:r>
              <w:t xml:space="preserve"> и Windows Intune</w:t>
            </w:r>
            <w:r>
              <w:fldChar w:fldCharType="begin"/>
            </w:r>
            <w:r>
              <w:instrText>XE "Core CAL Suite Bridge для Office 365 и Windows Intune"</w:instrText>
            </w:r>
            <w:r>
              <w:fldChar w:fldCharType="end"/>
            </w:r>
          </w:p>
        </w:tc>
        <w:tc>
          <w:tcPr>
            <w:tcW w:w="2790" w:type="dxa"/>
          </w:tcPr>
          <w:p w14:paraId="04A6CE7E" w14:textId="77777777" w:rsidR="009F7D89" w:rsidRPr="007E0642" w:rsidRDefault="009F7D89" w:rsidP="009F7D89">
            <w:pPr>
              <w:pStyle w:val="ProductList-Body"/>
            </w:pPr>
            <w:r>
              <w:t>Core CAL Suite</w:t>
            </w:r>
            <w:r>
              <w:fldChar w:fldCharType="begin"/>
            </w:r>
            <w:r>
              <w:instrText>XE "Core CAL Suite"</w:instrText>
            </w:r>
            <w:r>
              <w:fldChar w:fldCharType="end"/>
            </w:r>
          </w:p>
        </w:tc>
        <w:tc>
          <w:tcPr>
            <w:tcW w:w="3960" w:type="dxa"/>
          </w:tcPr>
          <w:p w14:paraId="04A6CE7F" w14:textId="77777777" w:rsidR="009F7D89" w:rsidRDefault="009F7D89" w:rsidP="009F7D89">
            <w:pPr>
              <w:pStyle w:val="ProductList-Body"/>
            </w:pPr>
            <w:r>
              <w:t>Office 365 корпоративный E1</w:t>
            </w:r>
            <w:r>
              <w:fldChar w:fldCharType="begin"/>
            </w:r>
            <w:r>
              <w:instrText>XE "Office 365 корпоративный E1"</w:instrText>
            </w:r>
            <w:r>
              <w:fldChar w:fldCharType="end"/>
            </w:r>
            <w:r>
              <w:t xml:space="preserve"> и Windows Intune</w:t>
            </w:r>
            <w:r>
              <w:fldChar w:fldCharType="begin"/>
            </w:r>
            <w:r>
              <w:instrText>XE "Windows Intune"</w:instrText>
            </w:r>
            <w:r>
              <w:fldChar w:fldCharType="end"/>
            </w:r>
            <w:r>
              <w:t xml:space="preserve"> или</w:t>
            </w:r>
          </w:p>
          <w:p w14:paraId="04A6CE80" w14:textId="77777777" w:rsidR="009F7D89" w:rsidRDefault="009F7D89" w:rsidP="009F7D89">
            <w:pPr>
              <w:pStyle w:val="ProductList-Body"/>
            </w:pPr>
            <w:r>
              <w:t>Office 365 корпоративный E3</w:t>
            </w:r>
            <w:r>
              <w:fldChar w:fldCharType="begin"/>
            </w:r>
            <w:r>
              <w:instrText>XE "Office 365 корпоративный E3"</w:instrText>
            </w:r>
            <w:r>
              <w:fldChar w:fldCharType="end"/>
            </w:r>
            <w:r>
              <w:t xml:space="preserve"> и Windows Intune</w:t>
            </w:r>
            <w:r>
              <w:fldChar w:fldCharType="begin"/>
            </w:r>
            <w:r>
              <w:instrText>XE "Windows Intune"</w:instrText>
            </w:r>
            <w:r>
              <w:fldChar w:fldCharType="end"/>
            </w:r>
            <w:r>
              <w:t xml:space="preserve"> или</w:t>
            </w:r>
          </w:p>
          <w:p w14:paraId="04A6CE81" w14:textId="77777777" w:rsidR="009F7D89" w:rsidRDefault="009F7D89" w:rsidP="009F7D89">
            <w:pPr>
              <w:pStyle w:val="ProductList-Body"/>
            </w:pPr>
            <w:r>
              <w:t>Office 365 корпоративный E4</w:t>
            </w:r>
            <w:r>
              <w:fldChar w:fldCharType="begin"/>
            </w:r>
            <w:r>
              <w:instrText>XE "Office 365 корпоративный E4"</w:instrText>
            </w:r>
            <w:r>
              <w:fldChar w:fldCharType="end"/>
            </w:r>
            <w:r>
              <w:t xml:space="preserve"> и Windows Intune</w:t>
            </w:r>
            <w:r>
              <w:fldChar w:fldCharType="begin"/>
            </w:r>
            <w:r>
              <w:instrText>XE "Windows Intune"</w:instrText>
            </w:r>
            <w:r>
              <w:fldChar w:fldCharType="end"/>
            </w:r>
          </w:p>
        </w:tc>
      </w:tr>
      <w:tr w:rsidR="009F7D89" w14:paraId="04A6CE86" w14:textId="77777777" w:rsidTr="00AC6308">
        <w:tc>
          <w:tcPr>
            <w:tcW w:w="3870" w:type="dxa"/>
          </w:tcPr>
          <w:p w14:paraId="04A6CE83" w14:textId="77777777" w:rsidR="009F7D89" w:rsidRPr="007539CD" w:rsidRDefault="009F7D89" w:rsidP="009F7D89">
            <w:pPr>
              <w:pStyle w:val="ProductList-Body"/>
            </w:pPr>
            <w:r>
              <w:lastRenderedPageBreak/>
              <w:t>Core CAL Suite</w:t>
            </w:r>
            <w:r>
              <w:fldChar w:fldCharType="begin"/>
            </w:r>
            <w:r>
              <w:instrText>XE "Core CAL Suite"</w:instrText>
            </w:r>
            <w:r>
              <w:fldChar w:fldCharType="end"/>
            </w:r>
            <w:r>
              <w:t xml:space="preserve"> Bridge для Windows Intune</w:t>
            </w:r>
            <w:r>
              <w:fldChar w:fldCharType="begin"/>
            </w:r>
            <w:r>
              <w:instrText>XE "Windows Intune"</w:instrText>
            </w:r>
            <w:r>
              <w:fldChar w:fldCharType="end"/>
            </w:r>
          </w:p>
        </w:tc>
        <w:tc>
          <w:tcPr>
            <w:tcW w:w="2790" w:type="dxa"/>
          </w:tcPr>
          <w:p w14:paraId="04A6CE84" w14:textId="77777777" w:rsidR="009F7D89" w:rsidRPr="007E0642" w:rsidRDefault="009F7D89" w:rsidP="009F7D89">
            <w:pPr>
              <w:pStyle w:val="ProductList-Body"/>
            </w:pPr>
            <w:r>
              <w:t>Core CAL Suite</w:t>
            </w:r>
            <w:r>
              <w:fldChar w:fldCharType="begin"/>
            </w:r>
            <w:r>
              <w:instrText>XE "Core CAL Suite"</w:instrText>
            </w:r>
            <w:r>
              <w:fldChar w:fldCharType="end"/>
            </w:r>
          </w:p>
        </w:tc>
        <w:tc>
          <w:tcPr>
            <w:tcW w:w="3960" w:type="dxa"/>
          </w:tcPr>
          <w:p w14:paraId="04A6CE85" w14:textId="77777777" w:rsidR="009F7D89" w:rsidRDefault="009F7D89" w:rsidP="009F7D89">
            <w:pPr>
              <w:pStyle w:val="ProductList-Body"/>
            </w:pPr>
            <w:r>
              <w:t>Windows Intune</w:t>
            </w:r>
            <w:r>
              <w:fldChar w:fldCharType="begin"/>
            </w:r>
            <w:r>
              <w:instrText>XE "Windows Intune"</w:instrText>
            </w:r>
            <w:r>
              <w:fldChar w:fldCharType="end"/>
            </w:r>
          </w:p>
        </w:tc>
      </w:tr>
      <w:tr w:rsidR="009F7D89" w14:paraId="04A6CE8B" w14:textId="77777777" w:rsidTr="00AC6308">
        <w:tc>
          <w:tcPr>
            <w:tcW w:w="3870" w:type="dxa"/>
          </w:tcPr>
          <w:p w14:paraId="04A6CE87" w14:textId="77777777" w:rsidR="009F7D89" w:rsidRPr="007539CD" w:rsidRDefault="009F7D89" w:rsidP="009F7D89">
            <w:pPr>
              <w:pStyle w:val="ProductList-Body"/>
            </w:pPr>
            <w:r>
              <w:t>Enterprise CAL Suite</w:t>
            </w:r>
            <w:r>
              <w:fldChar w:fldCharType="begin"/>
            </w:r>
            <w:r>
              <w:instrText>XE "Enterprise CAL Suite"</w:instrText>
            </w:r>
            <w:r>
              <w:fldChar w:fldCharType="end"/>
            </w:r>
            <w:r>
              <w:t xml:space="preserve"> Bridge для Office 365</w:t>
            </w:r>
            <w:r>
              <w:fldChar w:fldCharType="begin"/>
            </w:r>
            <w:r>
              <w:instrText>XE "Enterprise CAL Suite Bridge для Office 365"</w:instrText>
            </w:r>
            <w:r>
              <w:fldChar w:fldCharType="end"/>
            </w:r>
          </w:p>
        </w:tc>
        <w:tc>
          <w:tcPr>
            <w:tcW w:w="2790" w:type="dxa"/>
          </w:tcPr>
          <w:p w14:paraId="04A6CE88" w14:textId="77777777" w:rsidR="009F7D89" w:rsidRPr="007E0642" w:rsidRDefault="009F7D89" w:rsidP="009F7D89">
            <w:pPr>
              <w:pStyle w:val="ProductList-Body"/>
            </w:pPr>
            <w:r>
              <w:t>Enterprise CAL Suite</w:t>
            </w:r>
            <w:r>
              <w:fldChar w:fldCharType="begin"/>
            </w:r>
            <w:r>
              <w:instrText>XE "Enterprise CAL Suite"</w:instrText>
            </w:r>
            <w:r>
              <w:fldChar w:fldCharType="end"/>
            </w:r>
          </w:p>
        </w:tc>
        <w:tc>
          <w:tcPr>
            <w:tcW w:w="3960" w:type="dxa"/>
          </w:tcPr>
          <w:p w14:paraId="04A6CE89" w14:textId="77777777" w:rsidR="009F7D89" w:rsidRDefault="009F7D89" w:rsidP="009F7D89">
            <w:pPr>
              <w:pStyle w:val="ProductList-Body"/>
            </w:pPr>
            <w:r>
              <w:t>Office 365 корпоративный E3</w:t>
            </w:r>
            <w:r>
              <w:fldChar w:fldCharType="begin"/>
            </w:r>
            <w:r>
              <w:instrText>XE "Office 365 корпоративный E3"</w:instrText>
            </w:r>
            <w:r>
              <w:fldChar w:fldCharType="end"/>
            </w:r>
            <w:r>
              <w:t xml:space="preserve"> или</w:t>
            </w:r>
          </w:p>
          <w:p w14:paraId="04A6CE8A" w14:textId="77777777" w:rsidR="009F7D89" w:rsidRDefault="009F7D89" w:rsidP="009F7D89">
            <w:pPr>
              <w:pStyle w:val="ProductList-Body"/>
            </w:pPr>
            <w:r>
              <w:t>Office 365 корпоративный E4</w:t>
            </w:r>
            <w:r>
              <w:fldChar w:fldCharType="begin"/>
            </w:r>
            <w:r>
              <w:instrText>XE "Office 365 корпоративный E4"</w:instrText>
            </w:r>
            <w:r>
              <w:fldChar w:fldCharType="end"/>
            </w:r>
          </w:p>
        </w:tc>
      </w:tr>
      <w:tr w:rsidR="009F7D89" w14:paraId="04A6CE90" w14:textId="77777777" w:rsidTr="00AC6308">
        <w:tc>
          <w:tcPr>
            <w:tcW w:w="3870" w:type="dxa"/>
          </w:tcPr>
          <w:p w14:paraId="04A6CE8C" w14:textId="77777777" w:rsidR="009F7D89" w:rsidRPr="007539CD" w:rsidRDefault="009F7D89" w:rsidP="009F7D89">
            <w:pPr>
              <w:pStyle w:val="ProductList-Body"/>
            </w:pPr>
            <w:r>
              <w:t>Enterprise CAL Suite</w:t>
            </w:r>
            <w:r>
              <w:fldChar w:fldCharType="begin"/>
            </w:r>
            <w:r>
              <w:instrText>XE "Enterprise CAL Suite"</w:instrText>
            </w:r>
            <w:r>
              <w:fldChar w:fldCharType="end"/>
            </w:r>
            <w:r>
              <w:t xml:space="preserve"> Bridge для Office 365</w:t>
            </w:r>
            <w:r>
              <w:fldChar w:fldCharType="begin"/>
            </w:r>
            <w:r>
              <w:instrText>XE "Enterprise CAL Suite Bridge для Office 365"</w:instrText>
            </w:r>
            <w:r>
              <w:fldChar w:fldCharType="end"/>
            </w:r>
            <w:r>
              <w:t xml:space="preserve"> и Windows Intune</w:t>
            </w:r>
            <w:r>
              <w:fldChar w:fldCharType="begin"/>
            </w:r>
            <w:r>
              <w:instrText>XE "Enterprise CAL Suite Bridge для Office 365 и Windows Intune"</w:instrText>
            </w:r>
            <w:r>
              <w:fldChar w:fldCharType="end"/>
            </w:r>
          </w:p>
        </w:tc>
        <w:tc>
          <w:tcPr>
            <w:tcW w:w="2790" w:type="dxa"/>
          </w:tcPr>
          <w:p w14:paraId="04A6CE8D" w14:textId="77777777" w:rsidR="009F7D89" w:rsidRPr="007E0642" w:rsidRDefault="009F7D89" w:rsidP="009F7D89">
            <w:pPr>
              <w:pStyle w:val="ProductList-Body"/>
            </w:pPr>
            <w:r>
              <w:t>Enterprise CAL Suite</w:t>
            </w:r>
            <w:r>
              <w:fldChar w:fldCharType="begin"/>
            </w:r>
            <w:r>
              <w:instrText>XE "Enterprise CAL Suite"</w:instrText>
            </w:r>
            <w:r>
              <w:fldChar w:fldCharType="end"/>
            </w:r>
          </w:p>
        </w:tc>
        <w:tc>
          <w:tcPr>
            <w:tcW w:w="3960" w:type="dxa"/>
          </w:tcPr>
          <w:p w14:paraId="04A6CE8E" w14:textId="77777777" w:rsidR="009F7D89" w:rsidRDefault="009F7D89" w:rsidP="009F7D89">
            <w:pPr>
              <w:pStyle w:val="ProductList-Body"/>
            </w:pPr>
            <w:r>
              <w:t>Office 365 корпоративный E3</w:t>
            </w:r>
            <w:r>
              <w:fldChar w:fldCharType="begin"/>
            </w:r>
            <w:r>
              <w:instrText>XE "Office 365 корпоративный E3"</w:instrText>
            </w:r>
            <w:r>
              <w:fldChar w:fldCharType="end"/>
            </w:r>
            <w:r>
              <w:t xml:space="preserve"> и Windows Intune</w:t>
            </w:r>
            <w:r>
              <w:fldChar w:fldCharType="begin"/>
            </w:r>
            <w:r>
              <w:instrText>XE "Windows Intune"</w:instrText>
            </w:r>
            <w:r>
              <w:fldChar w:fldCharType="end"/>
            </w:r>
            <w:r>
              <w:t xml:space="preserve"> или</w:t>
            </w:r>
          </w:p>
          <w:p w14:paraId="04A6CE8F" w14:textId="77777777" w:rsidR="009F7D89" w:rsidRDefault="009F7D89" w:rsidP="009F7D89">
            <w:pPr>
              <w:pStyle w:val="ProductList-Body"/>
            </w:pPr>
            <w:r>
              <w:t>Office 365 корпоративный E4</w:t>
            </w:r>
            <w:r>
              <w:fldChar w:fldCharType="begin"/>
            </w:r>
            <w:r>
              <w:instrText>XE "Office 365 корпоративный E4"</w:instrText>
            </w:r>
            <w:r>
              <w:fldChar w:fldCharType="end"/>
            </w:r>
            <w:r>
              <w:t xml:space="preserve"> и Windows Intune</w:t>
            </w:r>
            <w:r>
              <w:fldChar w:fldCharType="begin"/>
            </w:r>
            <w:r>
              <w:instrText>XE "Windows Intune"</w:instrText>
            </w:r>
            <w:r>
              <w:fldChar w:fldCharType="end"/>
            </w:r>
          </w:p>
        </w:tc>
      </w:tr>
      <w:tr w:rsidR="009F7D89" w14:paraId="04A6CE94" w14:textId="77777777" w:rsidTr="00AC6308">
        <w:tc>
          <w:tcPr>
            <w:tcW w:w="3870" w:type="dxa"/>
          </w:tcPr>
          <w:p w14:paraId="04A6CE91" w14:textId="77777777" w:rsidR="009F7D89" w:rsidRDefault="009F7D89" w:rsidP="009F7D89">
            <w:pPr>
              <w:pStyle w:val="ProductList-Body"/>
            </w:pPr>
            <w:r>
              <w:t>Enterprise CAL Suite</w:t>
            </w:r>
            <w:r>
              <w:fldChar w:fldCharType="begin"/>
            </w:r>
            <w:r>
              <w:instrText>XE "Enterprise CAL Suite"</w:instrText>
            </w:r>
            <w:r>
              <w:fldChar w:fldCharType="end"/>
            </w:r>
            <w:r>
              <w:t xml:space="preserve"> Bridge для Windows Intune</w:t>
            </w:r>
            <w:r>
              <w:fldChar w:fldCharType="begin"/>
            </w:r>
            <w:r>
              <w:instrText>XE "Enterprise CAL Suite Bridge для Windows Intune"</w:instrText>
            </w:r>
            <w:r>
              <w:fldChar w:fldCharType="end"/>
            </w:r>
          </w:p>
        </w:tc>
        <w:tc>
          <w:tcPr>
            <w:tcW w:w="2790" w:type="dxa"/>
          </w:tcPr>
          <w:p w14:paraId="04A6CE92" w14:textId="77777777" w:rsidR="009F7D89" w:rsidRDefault="009F7D89" w:rsidP="009F7D89">
            <w:pPr>
              <w:pStyle w:val="ProductList-Body"/>
            </w:pPr>
            <w:r>
              <w:t>Enterprise CAL Suite</w:t>
            </w:r>
            <w:r>
              <w:fldChar w:fldCharType="begin"/>
            </w:r>
            <w:r>
              <w:instrText>XE "Enterprise CAL Suite"</w:instrText>
            </w:r>
            <w:r>
              <w:fldChar w:fldCharType="end"/>
            </w:r>
          </w:p>
        </w:tc>
        <w:tc>
          <w:tcPr>
            <w:tcW w:w="3960" w:type="dxa"/>
          </w:tcPr>
          <w:p w14:paraId="04A6CE93" w14:textId="77777777" w:rsidR="009F7D89" w:rsidRDefault="009F7D89" w:rsidP="009F7D89">
            <w:pPr>
              <w:pStyle w:val="ProductList-Body"/>
            </w:pPr>
            <w:r>
              <w:t>Windows Intune</w:t>
            </w:r>
            <w:r>
              <w:fldChar w:fldCharType="begin"/>
            </w:r>
            <w:r>
              <w:instrText>XE "Windows Intune"</w:instrText>
            </w:r>
            <w:r>
              <w:fldChar w:fldCharType="end"/>
            </w:r>
          </w:p>
        </w:tc>
      </w:tr>
    </w:tbl>
    <w:p w14:paraId="04A6CE95" w14:textId="77777777" w:rsidR="009F7D89" w:rsidRDefault="009F7D89" w:rsidP="004F3C6D">
      <w:pPr>
        <w:pStyle w:val="ProductList-Body"/>
      </w:pPr>
    </w:p>
    <w:p w14:paraId="04A6CE96" w14:textId="77777777" w:rsidR="009F7D89" w:rsidRPr="009F7D89" w:rsidRDefault="009F7D89" w:rsidP="008B6ABD">
      <w:pPr>
        <w:pStyle w:val="ProductList-Body"/>
        <w:ind w:left="180"/>
        <w:rPr>
          <w:b/>
        </w:rPr>
      </w:pPr>
      <w:r>
        <w:rPr>
          <w:b/>
          <w:color w:val="00188F"/>
        </w:rPr>
        <w:t>Клиентские лицензии только для учащихся (Лицензия Academic Open и Academic Select)</w:t>
      </w:r>
    </w:p>
    <w:p w14:paraId="04A6CE97" w14:textId="77777777" w:rsidR="009F7D89" w:rsidRDefault="009F7D89" w:rsidP="008B6ABD">
      <w:pPr>
        <w:pStyle w:val="ProductList-Body"/>
        <w:ind w:left="180"/>
      </w:pPr>
      <w:r>
        <w:t>Клиентские лицензии только для учащихся могут назначаться только компьютерам, принадлежащим учащимся, или компьютерам, принадлежащим учреждению, выделенным конкретным учащимся, и НЕ могут использоваться в лабораториях или учебных аудиториях.</w:t>
      </w:r>
    </w:p>
    <w:p w14:paraId="04A6CE98" w14:textId="77777777" w:rsidR="00B17611" w:rsidRPr="004630B8" w:rsidRDefault="00B17611" w:rsidP="008B6ABD">
      <w:pPr>
        <w:pStyle w:val="ProductList-Body"/>
        <w:ind w:left="180"/>
      </w:pPr>
    </w:p>
    <w:p w14:paraId="04A6CE99" w14:textId="77777777" w:rsidR="007C4640" w:rsidRPr="004630B8" w:rsidRDefault="007C4640" w:rsidP="008B6ABD">
      <w:pPr>
        <w:pStyle w:val="ProductList-Body"/>
        <w:ind w:left="180"/>
      </w:pPr>
    </w:p>
    <w:p w14:paraId="04A6CE9A" w14:textId="77777777" w:rsidR="007C4640" w:rsidRPr="004630B8" w:rsidRDefault="007C4640" w:rsidP="008B6ABD">
      <w:pPr>
        <w:pStyle w:val="ProductList-Body"/>
        <w:ind w:left="180"/>
      </w:pPr>
    </w:p>
    <w:p w14:paraId="04A6CE9B" w14:textId="77777777" w:rsidR="007C4640" w:rsidRPr="004630B8" w:rsidRDefault="007C4640" w:rsidP="008B6ABD">
      <w:pPr>
        <w:pStyle w:val="ProductList-Body"/>
        <w:ind w:left="180"/>
      </w:pPr>
    </w:p>
    <w:p w14:paraId="04A6CE9C" w14:textId="77777777" w:rsidR="007C4640" w:rsidRPr="004630B8" w:rsidRDefault="007C4640" w:rsidP="008B6ABD">
      <w:pPr>
        <w:pStyle w:val="ProductList-Body"/>
        <w:ind w:left="180"/>
      </w:pPr>
    </w:p>
    <w:p w14:paraId="04A6CE9D" w14:textId="77777777" w:rsidR="00B17611" w:rsidRDefault="00B17611" w:rsidP="008B6ABD">
      <w:pPr>
        <w:pStyle w:val="ProductList-Body"/>
        <w:ind w:left="180"/>
      </w:pPr>
      <w:r>
        <w:rPr>
          <w:b/>
          <w:color w:val="00188F"/>
        </w:rPr>
        <w:t>Переходы</w:t>
      </w:r>
    </w:p>
    <w:tbl>
      <w:tblPr>
        <w:tblStyle w:val="TableGrid"/>
        <w:tblW w:w="0" w:type="auto"/>
        <w:tblInd w:w="108" w:type="dxa"/>
        <w:tblLook w:val="04A0" w:firstRow="1" w:lastRow="0" w:firstColumn="1" w:lastColumn="0" w:noHBand="0" w:noVBand="1"/>
      </w:tblPr>
      <w:tblGrid>
        <w:gridCol w:w="4338"/>
        <w:gridCol w:w="4662"/>
      </w:tblGrid>
      <w:tr w:rsidR="00B17611" w14:paraId="04A6CEA0" w14:textId="77777777" w:rsidTr="00AC6308">
        <w:trPr>
          <w:tblHeader/>
        </w:trPr>
        <w:tc>
          <w:tcPr>
            <w:tcW w:w="4338" w:type="dxa"/>
            <w:shd w:val="clear" w:color="auto" w:fill="0072C6"/>
          </w:tcPr>
          <w:p w14:paraId="04A6CE9E" w14:textId="77777777" w:rsidR="00B17611" w:rsidRPr="001F2DDF" w:rsidRDefault="00B17611" w:rsidP="00EA5FCC">
            <w:pPr>
              <w:pStyle w:val="ProductList-Body"/>
              <w:spacing w:before="20" w:after="20"/>
              <w:rPr>
                <w:color w:val="FFFFFF" w:themeColor="background1"/>
              </w:rPr>
            </w:pPr>
            <w:r>
              <w:rPr>
                <w:color w:val="FFFFFF" w:themeColor="background1"/>
              </w:rPr>
              <w:t>Продукт, с которого осуществляется Переход</w:t>
            </w:r>
          </w:p>
        </w:tc>
        <w:tc>
          <w:tcPr>
            <w:tcW w:w="4662" w:type="dxa"/>
            <w:shd w:val="clear" w:color="auto" w:fill="0072C6"/>
          </w:tcPr>
          <w:p w14:paraId="04A6CE9F" w14:textId="77777777" w:rsidR="00B17611" w:rsidRPr="001F2DDF" w:rsidRDefault="00B17611" w:rsidP="00B17611">
            <w:pPr>
              <w:pStyle w:val="ProductList-Body"/>
              <w:spacing w:before="20" w:after="20"/>
              <w:rPr>
                <w:color w:val="FFFFFF" w:themeColor="background1"/>
              </w:rPr>
            </w:pPr>
            <w:r>
              <w:rPr>
                <w:color w:val="FFFFFF" w:themeColor="background1"/>
              </w:rPr>
              <w:t>Допустимые варианты перехода</w:t>
            </w:r>
          </w:p>
        </w:tc>
      </w:tr>
      <w:tr w:rsidR="00B17611" w14:paraId="04A6CEA3" w14:textId="77777777" w:rsidTr="00AC6308">
        <w:tc>
          <w:tcPr>
            <w:tcW w:w="4338" w:type="dxa"/>
          </w:tcPr>
          <w:p w14:paraId="04A6CEA1" w14:textId="77777777" w:rsidR="00B17611" w:rsidRDefault="00B17611" w:rsidP="00B17611">
            <w:pPr>
              <w:pStyle w:val="ProductList-Body"/>
            </w:pPr>
            <w:r>
              <w:t>Core CAL Suite</w:t>
            </w:r>
          </w:p>
        </w:tc>
        <w:tc>
          <w:tcPr>
            <w:tcW w:w="4662" w:type="dxa"/>
          </w:tcPr>
          <w:p w14:paraId="04A6CEA2" w14:textId="77777777" w:rsidR="00B17611" w:rsidRDefault="00B17611" w:rsidP="009472AC">
            <w:pPr>
              <w:pStyle w:val="ProductList-Body"/>
            </w:pPr>
            <w:r>
              <w:t>Office 365 (для предприятий и государственных организаций E1, E3, E4)*, Windows Intune</w:t>
            </w:r>
          </w:p>
        </w:tc>
      </w:tr>
      <w:tr w:rsidR="00B17611" w14:paraId="04A6CEA6" w14:textId="77777777" w:rsidTr="00AC6308">
        <w:tc>
          <w:tcPr>
            <w:tcW w:w="4338" w:type="dxa"/>
          </w:tcPr>
          <w:p w14:paraId="04A6CEA4" w14:textId="77777777" w:rsidR="00B17611" w:rsidRDefault="00B17611" w:rsidP="00B17611">
            <w:pPr>
              <w:pStyle w:val="ProductList-Body"/>
            </w:pPr>
            <w:r>
              <w:t>Enterprise CAL Suite</w:t>
            </w:r>
          </w:p>
        </w:tc>
        <w:tc>
          <w:tcPr>
            <w:tcW w:w="4662" w:type="dxa"/>
          </w:tcPr>
          <w:p w14:paraId="04A6CEA5" w14:textId="77777777" w:rsidR="00B17611" w:rsidRDefault="00B17611" w:rsidP="009472AC">
            <w:pPr>
              <w:pStyle w:val="ProductList-Body"/>
            </w:pPr>
            <w:r>
              <w:t>Office 365 (для предприятий и государственных организаций E3, E4)*, Windows Intune</w:t>
            </w:r>
          </w:p>
        </w:tc>
      </w:tr>
      <w:tr w:rsidR="00B17611" w14:paraId="04A6CEA9" w14:textId="77777777" w:rsidTr="00AC6308">
        <w:tc>
          <w:tcPr>
            <w:tcW w:w="4338" w:type="dxa"/>
          </w:tcPr>
          <w:p w14:paraId="04A6CEA7" w14:textId="77777777" w:rsidR="00B17611" w:rsidRDefault="00B17611" w:rsidP="00B17611">
            <w:pPr>
              <w:pStyle w:val="ProductList-Body"/>
            </w:pPr>
            <w:r>
              <w:t>Office профессиональный плюс и Core CAL Suite</w:t>
            </w:r>
          </w:p>
        </w:tc>
        <w:tc>
          <w:tcPr>
            <w:tcW w:w="4662" w:type="dxa"/>
          </w:tcPr>
          <w:p w14:paraId="04A6CEA8" w14:textId="77777777" w:rsidR="00B17611" w:rsidRDefault="00B17611" w:rsidP="009472AC">
            <w:pPr>
              <w:pStyle w:val="ProductList-Body"/>
            </w:pPr>
            <w:r>
              <w:t>Office 365 (для предприятий и государственных организаций E3, E4)*</w:t>
            </w:r>
          </w:p>
        </w:tc>
      </w:tr>
      <w:tr w:rsidR="00B17611" w14:paraId="04A6CEAC" w14:textId="77777777" w:rsidTr="00AC6308">
        <w:tc>
          <w:tcPr>
            <w:tcW w:w="4338" w:type="dxa"/>
          </w:tcPr>
          <w:p w14:paraId="04A6CEAA" w14:textId="77777777" w:rsidR="00B17611" w:rsidRDefault="00B17611" w:rsidP="00B17611">
            <w:pPr>
              <w:pStyle w:val="ProductList-Body"/>
            </w:pPr>
            <w:r>
              <w:t>Office профессиональный плюс и Enterprise CAL Suite</w:t>
            </w:r>
          </w:p>
        </w:tc>
        <w:tc>
          <w:tcPr>
            <w:tcW w:w="4662" w:type="dxa"/>
          </w:tcPr>
          <w:p w14:paraId="04A6CEAB" w14:textId="77777777" w:rsidR="00B17611" w:rsidRDefault="00B17611" w:rsidP="00B17611">
            <w:pPr>
              <w:pStyle w:val="ProductList-Body"/>
            </w:pPr>
            <w:r>
              <w:t>Office 365 (для предприятий и государственных организаций E3, E4)*</w:t>
            </w:r>
          </w:p>
        </w:tc>
      </w:tr>
    </w:tbl>
    <w:p w14:paraId="04A6CEAD" w14:textId="77777777" w:rsidR="00B17611" w:rsidRDefault="00B17611" w:rsidP="00B17611">
      <w:pPr>
        <w:pStyle w:val="ProductList-Body"/>
        <w:ind w:left="180"/>
      </w:pPr>
      <w:r>
        <w:t>* Требуется соответствующая лицензия CAL Suite Bridge.</w:t>
      </w:r>
    </w:p>
    <w:bookmarkStart w:id="141" w:name="_Toc378147624"/>
    <w:bookmarkStart w:id="142" w:name="_Toc378151526"/>
    <w:p w14:paraId="04A6CEAE"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CEAF" w14:textId="77777777" w:rsidR="00407E60" w:rsidRDefault="00407E60" w:rsidP="00680B4D">
      <w:pPr>
        <w:pStyle w:val="ProductList-Offering1Heading"/>
        <w:outlineLvl w:val="1"/>
      </w:pPr>
      <w:bookmarkStart w:id="143" w:name="_Toc379797135"/>
      <w:bookmarkStart w:id="144" w:name="_Toc380513161"/>
      <w:bookmarkStart w:id="145" w:name="_Toc380655203"/>
      <w:bookmarkStart w:id="146" w:name="_Toc399854016"/>
      <w:r>
        <w:t>Forefront</w:t>
      </w:r>
      <w:bookmarkEnd w:id="141"/>
      <w:bookmarkEnd w:id="142"/>
      <w:bookmarkEnd w:id="143"/>
      <w:bookmarkEnd w:id="144"/>
      <w:bookmarkEnd w:id="145"/>
      <w:bookmarkEnd w:id="146"/>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AC6308" w14:paraId="04A6CEBE" w14:textId="77777777" w:rsidTr="00AC6308">
        <w:trPr>
          <w:tblHeader/>
        </w:trPr>
        <w:tc>
          <w:tcPr>
            <w:tcW w:w="3060" w:type="dxa"/>
            <w:tcBorders>
              <w:bottom w:val="nil"/>
            </w:tcBorders>
            <w:shd w:val="clear" w:color="auto" w:fill="00188F"/>
          </w:tcPr>
          <w:p w14:paraId="04A6CEB0" w14:textId="77777777" w:rsidR="00AC6308" w:rsidRPr="00EE0836" w:rsidRDefault="00AC6308"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CEB1" w14:textId="77777777" w:rsidR="00AC6308" w:rsidRPr="00355422" w:rsidRDefault="00AC6308" w:rsidP="00AC6308">
            <w:pPr>
              <w:pStyle w:val="ProductList-OfferingBody"/>
              <w:ind w:left="-113"/>
              <w:jc w:val="center"/>
              <w:rPr>
                <w:bCs/>
                <w:color w:val="FFFFFF" w:themeColor="background1"/>
              </w:rPr>
            </w:pPr>
            <w:r w:rsidRPr="00355422">
              <w:rPr>
                <w:bCs/>
                <w:color w:val="FFFFFF" w:themeColor="background1"/>
              </w:rPr>
              <w:fldChar w:fldCharType="begin"/>
            </w:r>
            <w:r w:rsidRPr="00355422">
              <w:rPr>
                <w:bCs/>
                <w:color w:val="FFFFFF" w:themeColor="background1"/>
              </w:rPr>
              <w:instrText xml:space="preserve"> AutoTextList  \s NoStyle \t "дата доступности" </w:instrText>
            </w:r>
            <w:r w:rsidRPr="00355422">
              <w:rPr>
                <w:bCs/>
                <w:color w:val="FFFFFF" w:themeColor="background1"/>
              </w:rPr>
              <w:fldChar w:fldCharType="separate"/>
            </w:r>
            <w:r w:rsidRPr="00355422">
              <w:rPr>
                <w:bCs/>
                <w:color w:val="FFFFFF" w:themeColor="background1"/>
              </w:rPr>
              <w:t>DA</w:t>
            </w:r>
            <w:r w:rsidRPr="00355422">
              <w:rPr>
                <w:bCs/>
                <w:color w:val="FFFFFF" w:themeColor="background1"/>
              </w:rPr>
              <w:fldChar w:fldCharType="end"/>
            </w:r>
          </w:p>
        </w:tc>
        <w:tc>
          <w:tcPr>
            <w:tcW w:w="595" w:type="dxa"/>
            <w:tcBorders>
              <w:bottom w:val="nil"/>
            </w:tcBorders>
            <w:shd w:val="clear" w:color="auto" w:fill="00188F"/>
            <w:vAlign w:val="center"/>
          </w:tcPr>
          <w:p w14:paraId="04A6CEB2" w14:textId="77777777" w:rsidR="00AC6308" w:rsidRPr="00355422" w:rsidRDefault="00AC6308" w:rsidP="00AC6308">
            <w:pPr>
              <w:pStyle w:val="ProductList-OfferingBody"/>
              <w:ind w:left="-113"/>
              <w:jc w:val="center"/>
              <w:rPr>
                <w:bCs/>
                <w:color w:val="FFFFFF" w:themeColor="background1"/>
              </w:rPr>
            </w:pPr>
            <w:r w:rsidRPr="00355422">
              <w:rPr>
                <w:bCs/>
                <w:color w:val="FFFFFF" w:themeColor="background1"/>
              </w:rPr>
              <w:fldChar w:fldCharType="begin"/>
            </w:r>
            <w:r w:rsidRPr="00355422">
              <w:rPr>
                <w:bCs/>
                <w:color w:val="FFFFFF" w:themeColor="background1"/>
              </w:rPr>
              <w:instrText xml:space="preserve"> AutoTextList  \s NoStyle \t "лицензия" </w:instrText>
            </w:r>
            <w:r w:rsidRPr="00355422">
              <w:rPr>
                <w:bCs/>
                <w:color w:val="FFFFFF" w:themeColor="background1"/>
              </w:rPr>
              <w:fldChar w:fldCharType="separate"/>
            </w:r>
            <w:r w:rsidRPr="00355422">
              <w:rPr>
                <w:bCs/>
                <w:color w:val="FFFFFF" w:themeColor="background1"/>
              </w:rPr>
              <w:t xml:space="preserve"> L </w:t>
            </w:r>
            <w:r w:rsidRPr="00355422">
              <w:rPr>
                <w:bCs/>
                <w:color w:val="FFFFFF" w:themeColor="background1"/>
              </w:rPr>
              <w:fldChar w:fldCharType="end"/>
            </w:r>
          </w:p>
        </w:tc>
        <w:tc>
          <w:tcPr>
            <w:tcW w:w="596" w:type="dxa"/>
            <w:tcBorders>
              <w:bottom w:val="nil"/>
            </w:tcBorders>
            <w:shd w:val="clear" w:color="auto" w:fill="00188F"/>
            <w:vAlign w:val="center"/>
          </w:tcPr>
          <w:p w14:paraId="04A6CEB3" w14:textId="77777777" w:rsidR="00AC6308" w:rsidRPr="00355422" w:rsidRDefault="00AC6308" w:rsidP="00AC6308">
            <w:pPr>
              <w:pStyle w:val="ProductList-OfferingBody"/>
              <w:ind w:left="-113"/>
              <w:jc w:val="center"/>
              <w:rPr>
                <w:bCs/>
                <w:color w:val="FFFFFF" w:themeColor="background1"/>
              </w:rPr>
            </w:pPr>
            <w:r w:rsidRPr="00355422">
              <w:rPr>
                <w:bCs/>
                <w:color w:val="FFFFFF" w:themeColor="background1"/>
              </w:rPr>
              <w:fldChar w:fldCharType="begin"/>
            </w:r>
            <w:r w:rsidRPr="00355422">
              <w:rPr>
                <w:bCs/>
                <w:color w:val="FFFFFF" w:themeColor="background1"/>
              </w:rPr>
              <w:instrText xml:space="preserve"> AutoTextList  \s NoStyle \t "лицензия и Software Assurance" </w:instrText>
            </w:r>
            <w:r w:rsidRPr="00355422">
              <w:rPr>
                <w:bCs/>
                <w:color w:val="FFFFFF" w:themeColor="background1"/>
              </w:rPr>
              <w:fldChar w:fldCharType="separate"/>
            </w:r>
            <w:r w:rsidRPr="00355422">
              <w:rPr>
                <w:bCs/>
                <w:color w:val="FFFFFF" w:themeColor="background1"/>
              </w:rPr>
              <w:t>L/SA</w:t>
            </w:r>
            <w:r w:rsidRPr="00355422">
              <w:rPr>
                <w:bCs/>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CEB4" w14:textId="77777777" w:rsidR="00AC6308" w:rsidRPr="00355422" w:rsidRDefault="00AC6308" w:rsidP="00AC6308">
            <w:pPr>
              <w:pStyle w:val="ProductList-OfferingBody"/>
              <w:ind w:left="-113"/>
              <w:jc w:val="center"/>
              <w:rPr>
                <w:bCs/>
                <w:color w:val="FFFFFF" w:themeColor="background1"/>
              </w:rPr>
            </w:pPr>
            <w:r w:rsidRPr="00355422">
              <w:rPr>
                <w:bCs/>
                <w:color w:val="FFFFFF" w:themeColor="background1"/>
              </w:rPr>
              <w:fldChar w:fldCharType="begin"/>
            </w:r>
            <w:r w:rsidRPr="00355422">
              <w:rPr>
                <w:bCs/>
                <w:color w:val="FFFFFF" w:themeColor="background1"/>
              </w:rPr>
              <w:instrText xml:space="preserve"> AutoTextList  \sNoStyle\t “Software Assurance”</w:instrText>
            </w:r>
            <w:r w:rsidRPr="00355422">
              <w:rPr>
                <w:bCs/>
                <w:color w:val="FFFFFF" w:themeColor="background1"/>
              </w:rPr>
              <w:fldChar w:fldCharType="separate"/>
            </w:r>
            <w:r w:rsidRPr="00355422">
              <w:rPr>
                <w:bCs/>
                <w:color w:val="FFFFFF" w:themeColor="background1"/>
              </w:rPr>
              <w:t>SA</w:t>
            </w:r>
            <w:r w:rsidRPr="00355422">
              <w:rPr>
                <w:bCs/>
                <w:color w:val="FFFFFF" w:themeColor="background1"/>
              </w:rPr>
              <w:fldChar w:fldCharType="end"/>
            </w:r>
          </w:p>
        </w:tc>
        <w:tc>
          <w:tcPr>
            <w:tcW w:w="595" w:type="dxa"/>
            <w:tcBorders>
              <w:left w:val="single" w:sz="12" w:space="0" w:color="FFFFFF" w:themeColor="background1"/>
            </w:tcBorders>
            <w:shd w:val="clear" w:color="auto" w:fill="00188F"/>
            <w:vAlign w:val="center"/>
          </w:tcPr>
          <w:p w14:paraId="04A6CEB5" w14:textId="77777777" w:rsidR="00AC6308" w:rsidRPr="00355422" w:rsidRDefault="00AC6308" w:rsidP="00AC6308">
            <w:pPr>
              <w:pStyle w:val="ProductList-OfferingBody"/>
              <w:ind w:left="-113"/>
              <w:jc w:val="center"/>
              <w:rPr>
                <w:bCs/>
                <w:color w:val="FFFFFF" w:themeColor="background1"/>
              </w:rPr>
            </w:pPr>
            <w:r w:rsidRPr="00355422">
              <w:rPr>
                <w:bCs/>
                <w:color w:val="FFFFFF" w:themeColor="background1"/>
              </w:rPr>
              <w:fldChar w:fldCharType="begin"/>
            </w:r>
            <w:r w:rsidRPr="00355422">
              <w:rPr>
                <w:bCs/>
                <w:color w:val="FFFFFF" w:themeColor="background1"/>
              </w:rPr>
              <w:instrText xml:space="preserve"> AutoTextList  \s NoStyle \t "соглашения Campus и School" </w:instrText>
            </w:r>
            <w:r w:rsidRPr="00355422">
              <w:rPr>
                <w:bCs/>
                <w:color w:val="FFFFFF" w:themeColor="background1"/>
              </w:rPr>
              <w:fldChar w:fldCharType="separate"/>
            </w:r>
            <w:r w:rsidRPr="00355422">
              <w:rPr>
                <w:bCs/>
                <w:color w:val="FFFFFF" w:themeColor="background1"/>
              </w:rPr>
              <w:t>CA/SA</w:t>
            </w:r>
            <w:r w:rsidRPr="00355422">
              <w:rPr>
                <w:bCs/>
                <w:color w:val="FFFFFF" w:themeColor="background1"/>
              </w:rPr>
              <w:fldChar w:fldCharType="end"/>
            </w:r>
          </w:p>
        </w:tc>
        <w:tc>
          <w:tcPr>
            <w:tcW w:w="596" w:type="dxa"/>
            <w:shd w:val="clear" w:color="auto" w:fill="00188F"/>
            <w:vAlign w:val="center"/>
          </w:tcPr>
          <w:p w14:paraId="04A6CEB6" w14:textId="77777777" w:rsidR="00AC6308" w:rsidRPr="00355422" w:rsidRDefault="00AC6308" w:rsidP="00AC6308">
            <w:pPr>
              <w:pStyle w:val="ProductList-OfferingBody"/>
              <w:ind w:left="-113"/>
              <w:jc w:val="center"/>
              <w:rPr>
                <w:bCs/>
                <w:color w:val="FFFFFF" w:themeColor="background1"/>
              </w:rPr>
            </w:pPr>
            <w:r w:rsidRPr="00355422">
              <w:rPr>
                <w:bCs/>
                <w:color w:val="FFFFFF" w:themeColor="background1"/>
              </w:rPr>
              <w:fldChar w:fldCharType="begin"/>
            </w:r>
            <w:r w:rsidRPr="00355422">
              <w:rPr>
                <w:bCs/>
                <w:color w:val="FFFFFF" w:themeColor="background1"/>
              </w:rPr>
              <w:instrText xml:space="preserve"> </w:instrText>
            </w:r>
            <w:r w:rsidRPr="00355422">
              <w:rPr>
                <w:bCs/>
                <w:color w:val="FFFFFF" w:themeColor="background1"/>
                <w:lang w:val="fr-FR"/>
              </w:rPr>
              <w:instrText>AutoTextList</w:instrText>
            </w:r>
            <w:r w:rsidRPr="00355422">
              <w:rPr>
                <w:bCs/>
                <w:color w:val="FFFFFF" w:themeColor="background1"/>
              </w:rPr>
              <w:instrText xml:space="preserve">  \</w:instrText>
            </w:r>
            <w:r w:rsidRPr="00355422">
              <w:rPr>
                <w:bCs/>
                <w:color w:val="FFFFFF" w:themeColor="background1"/>
                <w:lang w:val="fr-FR"/>
              </w:rPr>
              <w:instrText>s</w:instrText>
            </w:r>
            <w:r w:rsidRPr="00355422">
              <w:rPr>
                <w:bCs/>
                <w:color w:val="FFFFFF" w:themeColor="background1"/>
              </w:rPr>
              <w:instrText xml:space="preserve"> </w:instrText>
            </w:r>
            <w:r w:rsidRPr="00355422">
              <w:rPr>
                <w:bCs/>
                <w:color w:val="FFFFFF" w:themeColor="background1"/>
                <w:lang w:val="fr-FR"/>
              </w:rPr>
              <w:instrText>NoStyle</w:instrText>
            </w:r>
            <w:r w:rsidRPr="00355422">
              <w:rPr>
                <w:bCs/>
                <w:color w:val="FFFFFF" w:themeColor="background1"/>
              </w:rPr>
              <w:instrText xml:space="preserve"> \</w:instrText>
            </w:r>
            <w:r w:rsidRPr="00355422">
              <w:rPr>
                <w:bCs/>
                <w:color w:val="FFFFFF" w:themeColor="background1"/>
                <w:lang w:val="fr-FR"/>
              </w:rPr>
              <w:instrText>t</w:instrText>
            </w:r>
            <w:r w:rsidRPr="00355422">
              <w:rPr>
                <w:bCs/>
                <w:color w:val="FFFFFF" w:themeColor="background1"/>
              </w:rPr>
              <w:instrText xml:space="preserve"> "соглашения </w:instrText>
            </w:r>
            <w:r w:rsidRPr="00355422">
              <w:rPr>
                <w:bCs/>
                <w:color w:val="FFFFFF" w:themeColor="background1"/>
                <w:lang w:val="fr-FR"/>
              </w:rPr>
              <w:instrText>Enterprise</w:instrText>
            </w:r>
            <w:r w:rsidRPr="00355422">
              <w:rPr>
                <w:bCs/>
                <w:color w:val="FFFFFF" w:themeColor="background1"/>
              </w:rPr>
              <w:instrText xml:space="preserve"> и </w:instrText>
            </w:r>
            <w:r w:rsidRPr="00355422">
              <w:rPr>
                <w:bCs/>
                <w:color w:val="FFFFFF" w:themeColor="background1"/>
                <w:lang w:val="fr-FR"/>
              </w:rPr>
              <w:instrText>Enterprise</w:instrText>
            </w:r>
            <w:r w:rsidRPr="00355422">
              <w:rPr>
                <w:bCs/>
                <w:color w:val="FFFFFF" w:themeColor="background1"/>
              </w:rPr>
              <w:instrText xml:space="preserve"> </w:instrText>
            </w:r>
            <w:r w:rsidRPr="00355422">
              <w:rPr>
                <w:bCs/>
                <w:color w:val="FFFFFF" w:themeColor="background1"/>
                <w:lang w:val="fr-FR"/>
              </w:rPr>
              <w:instrText>Subscription</w:instrText>
            </w:r>
            <w:r w:rsidRPr="00355422">
              <w:rPr>
                <w:bCs/>
                <w:color w:val="FFFFFF" w:themeColor="background1"/>
              </w:rPr>
              <w:instrText xml:space="preserve"> "</w:instrText>
            </w:r>
            <w:r w:rsidRPr="00355422">
              <w:rPr>
                <w:bCs/>
                <w:color w:val="FFFFFF" w:themeColor="background1"/>
              </w:rPr>
              <w:fldChar w:fldCharType="separate"/>
            </w:r>
            <w:r w:rsidRPr="00355422">
              <w:rPr>
                <w:bCs/>
                <w:color w:val="FFFFFF" w:themeColor="background1"/>
                <w:lang w:val="fr-FR"/>
              </w:rPr>
              <w:t>EA</w:t>
            </w:r>
            <w:r w:rsidRPr="00355422">
              <w:rPr>
                <w:bCs/>
                <w:color w:val="FFFFFF" w:themeColor="background1"/>
              </w:rPr>
              <w:t>/</w:t>
            </w:r>
            <w:r w:rsidRPr="00355422">
              <w:rPr>
                <w:bCs/>
                <w:color w:val="FFFFFF" w:themeColor="background1"/>
                <w:lang w:val="fr-FR"/>
              </w:rPr>
              <w:t>EAS</w:t>
            </w:r>
            <w:r w:rsidRPr="00355422">
              <w:rPr>
                <w:bCs/>
                <w:color w:val="FFFFFF" w:themeColor="background1"/>
              </w:rPr>
              <w:fldChar w:fldCharType="end"/>
            </w:r>
          </w:p>
        </w:tc>
        <w:tc>
          <w:tcPr>
            <w:tcW w:w="595" w:type="dxa"/>
            <w:shd w:val="clear" w:color="auto" w:fill="00188F"/>
            <w:vAlign w:val="center"/>
          </w:tcPr>
          <w:p w14:paraId="04A6CEB7" w14:textId="77777777" w:rsidR="00AC6308" w:rsidRPr="00355422" w:rsidRDefault="00AC6308" w:rsidP="00AC6308">
            <w:pPr>
              <w:pStyle w:val="ProductList-OfferingBody"/>
              <w:ind w:left="-113"/>
              <w:jc w:val="center"/>
              <w:rPr>
                <w:bCs/>
                <w:color w:val="FFFFFF" w:themeColor="background1"/>
              </w:rPr>
            </w:pPr>
            <w:r w:rsidRPr="00355422">
              <w:rPr>
                <w:bCs/>
                <w:color w:val="FFFFFF" w:themeColor="background1"/>
              </w:rPr>
              <w:fldChar w:fldCharType="begin"/>
            </w:r>
            <w:r w:rsidRPr="00355422">
              <w:rPr>
                <w:bCs/>
                <w:color w:val="FFFFFF" w:themeColor="background1"/>
              </w:rPr>
              <w:instrText xml:space="preserve"> AutoTextList  \s NoStyle \t "соглашение Enrollment for Education Solutions" </w:instrText>
            </w:r>
            <w:r w:rsidRPr="00355422">
              <w:rPr>
                <w:bCs/>
                <w:color w:val="FFFFFF" w:themeColor="background1"/>
              </w:rPr>
              <w:fldChar w:fldCharType="separate"/>
            </w:r>
            <w:r w:rsidRPr="00355422">
              <w:rPr>
                <w:bCs/>
                <w:color w:val="FFFFFF" w:themeColor="background1"/>
              </w:rPr>
              <w:t>EES</w:t>
            </w:r>
            <w:r w:rsidRPr="00355422">
              <w:rPr>
                <w:bCs/>
                <w:color w:val="FFFFFF" w:themeColor="background1"/>
              </w:rPr>
              <w:fldChar w:fldCharType="end"/>
            </w:r>
          </w:p>
        </w:tc>
        <w:tc>
          <w:tcPr>
            <w:tcW w:w="596" w:type="dxa"/>
            <w:shd w:val="clear" w:color="auto" w:fill="00188F"/>
            <w:vAlign w:val="center"/>
          </w:tcPr>
          <w:p w14:paraId="04A6CEB8" w14:textId="77777777" w:rsidR="00AC6308" w:rsidRPr="00355422" w:rsidRDefault="00AC6308" w:rsidP="00AC6308">
            <w:pPr>
              <w:pStyle w:val="ProductList-OfferingBody"/>
              <w:ind w:left="-113"/>
              <w:jc w:val="center"/>
              <w:rPr>
                <w:bCs/>
                <w:color w:val="FFFFFF" w:themeColor="background1"/>
              </w:rPr>
            </w:pPr>
            <w:r w:rsidRPr="00355422">
              <w:rPr>
                <w:bCs/>
                <w:color w:val="FFFFFF" w:themeColor="background1"/>
              </w:rPr>
              <w:fldChar w:fldCharType="begin"/>
            </w:r>
            <w:r w:rsidRPr="00355422">
              <w:rPr>
                <w:bCs/>
                <w:color w:val="FFFFFF" w:themeColor="background1"/>
              </w:rPr>
              <w:instrText xml:space="preserve"> AutoTextList  \s NoStyle \t "</w:instrText>
            </w:r>
            <w:r w:rsidRPr="00355422">
              <w:rPr>
                <w:bCs/>
                <w:color w:val="FFFFFF" w:themeColor="background1"/>
                <w:u w:val="single"/>
              </w:rPr>
              <w:instrText>соглашение Microsoft Products and Services Agreement</w:instrText>
            </w:r>
            <w:r w:rsidRPr="00355422">
              <w:rPr>
                <w:bCs/>
                <w:color w:val="FFFFFF" w:themeColor="background1"/>
              </w:rPr>
              <w:instrText xml:space="preserve">" </w:instrText>
            </w:r>
            <w:r w:rsidRPr="00355422">
              <w:rPr>
                <w:bCs/>
                <w:color w:val="FFFFFF" w:themeColor="background1"/>
              </w:rPr>
              <w:fldChar w:fldCharType="separate"/>
            </w:r>
            <w:r w:rsidRPr="00355422">
              <w:rPr>
                <w:bCs/>
                <w:color w:val="FFFFFF" w:themeColor="background1"/>
              </w:rPr>
              <w:t>MPSA</w:t>
            </w:r>
            <w:r w:rsidRPr="00355422">
              <w:rPr>
                <w:bCs/>
                <w:color w:val="FFFFFF" w:themeColor="background1"/>
              </w:rPr>
              <w:fldChar w:fldCharType="end"/>
            </w:r>
          </w:p>
        </w:tc>
        <w:tc>
          <w:tcPr>
            <w:tcW w:w="595" w:type="dxa"/>
            <w:shd w:val="clear" w:color="auto" w:fill="00188F"/>
            <w:vAlign w:val="center"/>
          </w:tcPr>
          <w:p w14:paraId="04A6CEB9" w14:textId="77777777" w:rsidR="00AC6308" w:rsidRPr="00355422" w:rsidRDefault="00AC6308" w:rsidP="00AC6308">
            <w:pPr>
              <w:pStyle w:val="ProductList-OfferingBody"/>
              <w:ind w:left="-113"/>
              <w:jc w:val="center"/>
              <w:rPr>
                <w:bCs/>
                <w:color w:val="FFFFFF" w:themeColor="background1"/>
              </w:rPr>
            </w:pPr>
            <w:r w:rsidRPr="00355422">
              <w:rPr>
                <w:bCs/>
                <w:color w:val="FFFFFF" w:themeColor="background1"/>
              </w:rPr>
              <w:fldChar w:fldCharType="begin"/>
            </w:r>
            <w:r w:rsidRPr="00355422">
              <w:rPr>
                <w:bCs/>
                <w:color w:val="FFFFFF" w:themeColor="background1"/>
              </w:rPr>
              <w:instrText xml:space="preserve"> AutoTextList  \s NoStyle \t "соглашение Open License" </w:instrText>
            </w:r>
            <w:r w:rsidRPr="00355422">
              <w:rPr>
                <w:bCs/>
                <w:color w:val="FFFFFF" w:themeColor="background1"/>
              </w:rPr>
              <w:fldChar w:fldCharType="separate"/>
            </w:r>
            <w:r w:rsidRPr="00355422">
              <w:rPr>
                <w:bCs/>
                <w:color w:val="FFFFFF" w:themeColor="background1"/>
              </w:rPr>
              <w:t>OL</w:t>
            </w:r>
            <w:r w:rsidRPr="00355422">
              <w:rPr>
                <w:bCs/>
                <w:color w:val="FFFFFF" w:themeColor="background1"/>
              </w:rPr>
              <w:fldChar w:fldCharType="end"/>
            </w:r>
          </w:p>
        </w:tc>
        <w:tc>
          <w:tcPr>
            <w:tcW w:w="595" w:type="dxa"/>
            <w:shd w:val="clear" w:color="auto" w:fill="00188F"/>
            <w:vAlign w:val="center"/>
          </w:tcPr>
          <w:p w14:paraId="04A6CEBA" w14:textId="77777777" w:rsidR="00AC6308" w:rsidRPr="00355422" w:rsidRDefault="00AC6308" w:rsidP="00AC6308">
            <w:pPr>
              <w:pStyle w:val="ProductList-OfferingBody"/>
              <w:ind w:left="-113"/>
              <w:jc w:val="center"/>
              <w:rPr>
                <w:bCs/>
                <w:color w:val="FFFFFF" w:themeColor="background1"/>
              </w:rPr>
            </w:pPr>
            <w:r w:rsidRPr="00355422">
              <w:rPr>
                <w:bCs/>
                <w:color w:val="FFFFFF" w:themeColor="background1"/>
              </w:rPr>
              <w:fldChar w:fldCharType="begin"/>
            </w:r>
            <w:r w:rsidRPr="00355422">
              <w:rPr>
                <w:bCs/>
                <w:color w:val="FFFFFF" w:themeColor="background1"/>
              </w:rPr>
              <w:instrText xml:space="preserve"> AutoTextList  \s NoStyle \t "минимальный объем заказа в рамках программ Open "</w:instrText>
            </w:r>
            <w:r w:rsidRPr="00355422">
              <w:rPr>
                <w:bCs/>
                <w:color w:val="FFFFFF" w:themeColor="background1"/>
              </w:rPr>
              <w:fldChar w:fldCharType="separate"/>
            </w:r>
            <w:r w:rsidRPr="00355422">
              <w:rPr>
                <w:bCs/>
                <w:color w:val="FFFFFF" w:themeColor="background1"/>
              </w:rPr>
              <w:t>OM</w:t>
            </w:r>
            <w:r w:rsidRPr="00355422">
              <w:rPr>
                <w:bCs/>
                <w:color w:val="FFFFFF" w:themeColor="background1"/>
              </w:rPr>
              <w:fldChar w:fldCharType="end"/>
            </w:r>
          </w:p>
        </w:tc>
        <w:tc>
          <w:tcPr>
            <w:tcW w:w="596" w:type="dxa"/>
            <w:shd w:val="clear" w:color="auto" w:fill="00188F"/>
            <w:vAlign w:val="center"/>
          </w:tcPr>
          <w:p w14:paraId="04A6CEBB" w14:textId="77777777" w:rsidR="00AC6308" w:rsidRPr="00355422" w:rsidRDefault="00AC6308" w:rsidP="00AC6308">
            <w:pPr>
              <w:pStyle w:val="ProductList-OfferingBody"/>
              <w:ind w:left="-113"/>
              <w:jc w:val="center"/>
              <w:rPr>
                <w:bCs/>
                <w:color w:val="FFFFFF" w:themeColor="background1"/>
              </w:rPr>
            </w:pPr>
            <w:r w:rsidRPr="00355422">
              <w:rPr>
                <w:bCs/>
                <w:color w:val="FFFFFF" w:themeColor="background1"/>
              </w:rPr>
              <w:fldChar w:fldCharType="begin"/>
            </w:r>
            <w:r w:rsidRPr="00355422">
              <w:rPr>
                <w:bCs/>
                <w:color w:val="FFFFFF" w:themeColor="background1"/>
              </w:rPr>
              <w:instrText xml:space="preserve"> AutoTextList  \s NoStyle \t "соглашения Open Value и Open Value Subscription" </w:instrText>
            </w:r>
            <w:r w:rsidRPr="00355422">
              <w:rPr>
                <w:bCs/>
                <w:color w:val="FFFFFF" w:themeColor="background1"/>
              </w:rPr>
              <w:fldChar w:fldCharType="separate"/>
            </w:r>
            <w:r w:rsidRPr="00355422">
              <w:rPr>
                <w:bCs/>
                <w:color w:val="FFFFFF" w:themeColor="background1"/>
              </w:rPr>
              <w:t>OV/OVS</w:t>
            </w:r>
            <w:r w:rsidRPr="00355422">
              <w:rPr>
                <w:bCs/>
                <w:color w:val="FFFFFF" w:themeColor="background1"/>
              </w:rPr>
              <w:fldChar w:fldCharType="end"/>
            </w:r>
          </w:p>
        </w:tc>
        <w:tc>
          <w:tcPr>
            <w:tcW w:w="595" w:type="dxa"/>
            <w:shd w:val="clear" w:color="auto" w:fill="00188F"/>
            <w:vAlign w:val="center"/>
          </w:tcPr>
          <w:p w14:paraId="04A6CEBC" w14:textId="77777777" w:rsidR="00AC6308" w:rsidRPr="009632E5" w:rsidRDefault="00AC6308" w:rsidP="00AC6308">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CEBD" w14:textId="77777777" w:rsidR="00AC6308" w:rsidRPr="00355422" w:rsidRDefault="00AC6308" w:rsidP="00AC6308">
            <w:pPr>
              <w:pStyle w:val="ProductList-OfferingBody"/>
              <w:ind w:left="-113"/>
              <w:jc w:val="center"/>
              <w:rPr>
                <w:bCs/>
                <w:color w:val="FFFFFF" w:themeColor="background1"/>
              </w:rPr>
            </w:pPr>
            <w:r w:rsidRPr="00355422">
              <w:rPr>
                <w:bCs/>
                <w:color w:val="FFFFFF" w:themeColor="background1"/>
              </w:rPr>
              <w:fldChar w:fldCharType="begin"/>
            </w:r>
            <w:r w:rsidRPr="00355422">
              <w:rPr>
                <w:bCs/>
                <w:color w:val="FFFFFF" w:themeColor="background1"/>
              </w:rPr>
              <w:instrText xml:space="preserve"> AutoTextList  \s NoStyle \t "соглашение о регистрации Server Cloud "</w:instrText>
            </w:r>
            <w:r w:rsidRPr="00355422">
              <w:rPr>
                <w:bCs/>
                <w:color w:val="FFFFFF" w:themeColor="background1"/>
              </w:rPr>
              <w:fldChar w:fldCharType="separate"/>
            </w:r>
            <w:r w:rsidRPr="00355422">
              <w:rPr>
                <w:bCs/>
                <w:color w:val="FFFFFF" w:themeColor="background1"/>
              </w:rPr>
              <w:t>SCE</w:t>
            </w:r>
            <w:r w:rsidRPr="00355422">
              <w:rPr>
                <w:bCs/>
                <w:color w:val="FFFFFF" w:themeColor="background1"/>
              </w:rPr>
              <w:fldChar w:fldCharType="end"/>
            </w:r>
          </w:p>
        </w:tc>
      </w:tr>
      <w:tr w:rsidR="00AC6308" w14:paraId="04A6CECD" w14:textId="77777777" w:rsidTr="00AC6308">
        <w:tc>
          <w:tcPr>
            <w:tcW w:w="3060" w:type="dxa"/>
            <w:tcBorders>
              <w:top w:val="nil"/>
              <w:left w:val="nil"/>
              <w:bottom w:val="dashSmallGap" w:sz="4" w:space="0" w:color="BFBFBF" w:themeColor="background1" w:themeShade="BF"/>
              <w:right w:val="nil"/>
            </w:tcBorders>
          </w:tcPr>
          <w:p w14:paraId="04A6CEBF" w14:textId="77777777" w:rsidR="00AC6308" w:rsidRDefault="00AC6308" w:rsidP="007C4640">
            <w:pPr>
              <w:pStyle w:val="ProductList-Offering1"/>
            </w:pPr>
            <w:bookmarkStart w:id="147" w:name="_Toc379797136"/>
            <w:bookmarkStart w:id="148" w:name="_Toc380513162"/>
            <w:bookmarkStart w:id="149" w:name="_Toc380655204"/>
            <w:bookmarkStart w:id="150" w:name="_Toc399854017"/>
            <w:r>
              <w:t>Forefront Identity Manager 2010 R2 CAL</w:t>
            </w:r>
            <w:r>
              <w:fldChar w:fldCharType="begin"/>
            </w:r>
            <w:r>
              <w:instrText>XE "Forefront Identity Manager 2010 R2 CAL"</w:instrText>
            </w:r>
            <w:r>
              <w:fldChar w:fldCharType="end"/>
            </w:r>
            <w:r>
              <w:t xml:space="preserve"> (на</w:t>
            </w:r>
            <w:r w:rsidR="007C4640">
              <w:rPr>
                <w:lang w:val="en-US"/>
              </w:rPr>
              <w:t> </w:t>
            </w:r>
            <w:r>
              <w:t>пользователя)</w:t>
            </w:r>
            <w:bookmarkEnd w:id="147"/>
            <w:bookmarkEnd w:id="148"/>
            <w:bookmarkEnd w:id="149"/>
            <w:bookmarkEnd w:id="150"/>
          </w:p>
        </w:tc>
        <w:tc>
          <w:tcPr>
            <w:tcW w:w="595" w:type="dxa"/>
            <w:tcBorders>
              <w:top w:val="nil"/>
              <w:left w:val="nil"/>
              <w:bottom w:val="dashSmallGap" w:sz="4" w:space="0" w:color="BFBFBF" w:themeColor="background1" w:themeShade="BF"/>
              <w:right w:val="nil"/>
            </w:tcBorders>
            <w:vAlign w:val="center"/>
          </w:tcPr>
          <w:p w14:paraId="04A6CEC0" w14:textId="77777777" w:rsidR="00AC6308" w:rsidRDefault="00AC6308" w:rsidP="00077A6B">
            <w:pPr>
              <w:pStyle w:val="ProductList-OfferingBody"/>
              <w:ind w:left="-113"/>
              <w:jc w:val="center"/>
            </w:pPr>
            <w:r>
              <w:t>5/12</w:t>
            </w:r>
          </w:p>
        </w:tc>
        <w:tc>
          <w:tcPr>
            <w:tcW w:w="595" w:type="dxa"/>
            <w:tcBorders>
              <w:top w:val="nil"/>
              <w:left w:val="nil"/>
              <w:bottom w:val="dashSmallGap" w:sz="4" w:space="0" w:color="BFBFBF" w:themeColor="background1" w:themeShade="BF"/>
              <w:right w:val="nil"/>
            </w:tcBorders>
            <w:vAlign w:val="center"/>
          </w:tcPr>
          <w:p w14:paraId="04A6CEC1" w14:textId="77777777" w:rsidR="00AC6308" w:rsidRDefault="00AC6308" w:rsidP="00C05A53">
            <w:pPr>
              <w:pStyle w:val="ProductList-OfferingBody"/>
              <w:ind w:left="-113"/>
              <w:jc w:val="center"/>
            </w:pPr>
            <w:r>
              <w:t>1</w:t>
            </w:r>
          </w:p>
        </w:tc>
        <w:tc>
          <w:tcPr>
            <w:tcW w:w="596" w:type="dxa"/>
            <w:tcBorders>
              <w:top w:val="nil"/>
              <w:left w:val="nil"/>
              <w:bottom w:val="dashSmallGap" w:sz="4" w:space="0" w:color="BFBFBF" w:themeColor="background1" w:themeShade="BF"/>
              <w:right w:val="nil"/>
            </w:tcBorders>
            <w:vAlign w:val="center"/>
          </w:tcPr>
          <w:p w14:paraId="04A6CEC2" w14:textId="77777777" w:rsidR="00AC6308" w:rsidRDefault="00AC6308" w:rsidP="00C05A53">
            <w:pPr>
              <w:pStyle w:val="ProductList-OfferingBody"/>
              <w:ind w:left="-113"/>
              <w:jc w:val="center"/>
            </w:pPr>
            <w:r>
              <w:t>2</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CEC3" w14:textId="77777777" w:rsidR="00AC6308" w:rsidRDefault="00AC6308"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CEC4" w14:textId="77777777" w:rsidR="00AC6308" w:rsidRDefault="00AC6308" w:rsidP="00C05A53">
            <w:pPr>
              <w:pStyle w:val="ProductList-OfferingBody"/>
              <w:ind w:left="-113"/>
              <w:jc w:val="center"/>
            </w:pPr>
            <w:r>
              <w:t>1</w:t>
            </w:r>
          </w:p>
        </w:tc>
        <w:tc>
          <w:tcPr>
            <w:tcW w:w="596" w:type="dxa"/>
            <w:shd w:val="clear" w:color="auto" w:fill="70AD47" w:themeFill="accent6"/>
            <w:vAlign w:val="center"/>
          </w:tcPr>
          <w:p w14:paraId="04A6CEC5" w14:textId="77777777" w:rsidR="00AC6308" w:rsidRPr="00355422" w:rsidRDefault="00AC6308" w:rsidP="00AC6308">
            <w:pPr>
              <w:pStyle w:val="ProductList-OfferingBody"/>
              <w:ind w:left="-113"/>
              <w:jc w:val="center"/>
            </w:pPr>
            <w:r w:rsidRPr="00355422">
              <w:fldChar w:fldCharType="begin"/>
            </w:r>
            <w:r w:rsidRPr="00355422">
              <w:instrText xml:space="preserve"> AutoTextList  \sNoStyle\t "Additional Product"</w:instrText>
            </w:r>
            <w:r w:rsidRPr="00355422">
              <w:fldChar w:fldCharType="separate"/>
            </w:r>
            <w:r w:rsidRPr="00355422">
              <w:t xml:space="preserve"> </w:t>
            </w:r>
            <w:r w:rsidRPr="00355422">
              <w:fldChar w:fldCharType="begin"/>
            </w:r>
            <w:r w:rsidRPr="00355422">
              <w:instrText xml:space="preserve"> AutoTextList  \s NoStyle \t "дополнительный продукт" </w:instrText>
            </w:r>
            <w:r w:rsidRPr="00355422">
              <w:fldChar w:fldCharType="separate"/>
            </w:r>
            <w:r w:rsidRPr="00355422">
              <w:t xml:space="preserve">A </w:t>
            </w:r>
            <w:r w:rsidRPr="00355422">
              <w:fldChar w:fldCharType="end"/>
            </w:r>
            <w:r w:rsidRPr="00355422">
              <w:fldChar w:fldCharType="end"/>
            </w:r>
          </w:p>
        </w:tc>
        <w:tc>
          <w:tcPr>
            <w:tcW w:w="595" w:type="dxa"/>
            <w:shd w:val="clear" w:color="auto" w:fill="70AD47" w:themeFill="accent6"/>
            <w:vAlign w:val="center"/>
          </w:tcPr>
          <w:p w14:paraId="04A6CEC6" w14:textId="77777777" w:rsidR="00AC6308" w:rsidRPr="00355422" w:rsidRDefault="00AC6308" w:rsidP="00AC6308">
            <w:pPr>
              <w:pStyle w:val="ProductList-OfferingBody"/>
              <w:ind w:left="-113"/>
              <w:jc w:val="center"/>
            </w:pPr>
            <w:r w:rsidRPr="00355422">
              <w:rPr>
                <w:bCs/>
              </w:rPr>
              <w:fldChar w:fldCharType="begin"/>
            </w:r>
            <w:r w:rsidRPr="00355422">
              <w:rPr>
                <w:bCs/>
              </w:rPr>
              <w:instrText xml:space="preserve"> AutoTextList  \s NoStyle \t "дополнительный продукт" </w:instrText>
            </w:r>
            <w:r w:rsidRPr="00355422">
              <w:rPr>
                <w:bCs/>
              </w:rPr>
              <w:fldChar w:fldCharType="separate"/>
            </w:r>
            <w:r w:rsidRPr="00355422">
              <w:rPr>
                <w:bCs/>
              </w:rPr>
              <w:t xml:space="preserve"> A</w:t>
            </w:r>
            <w:r w:rsidRPr="00355422">
              <w:rPr>
                <w:bCs/>
              </w:rPr>
              <w:fldChar w:fldCharType="end"/>
            </w:r>
            <w:r w:rsidRPr="00355422">
              <w:t>,</w:t>
            </w:r>
            <w:r w:rsidRPr="001750BA">
              <w:rPr>
                <w:bCs/>
              </w:rPr>
              <w:fldChar w:fldCharType="begin"/>
            </w:r>
            <w:r w:rsidRPr="001750BA">
              <w:rPr>
                <w:bCs/>
              </w:rPr>
              <w:instrText xml:space="preserve"> AutoTextList  \s NoStyle \t "предложение Student" </w:instrText>
            </w:r>
            <w:r w:rsidRPr="001750BA">
              <w:rPr>
                <w:bCs/>
              </w:rPr>
              <w:fldChar w:fldCharType="separate"/>
            </w:r>
            <w:r w:rsidRPr="001750BA">
              <w:rPr>
                <w:bCs/>
              </w:rPr>
              <w:t>ST</w:t>
            </w:r>
            <w:r w:rsidRPr="001750BA">
              <w:rPr>
                <w:bCs/>
              </w:rPr>
              <w:fldChar w:fldCharType="end"/>
            </w:r>
          </w:p>
        </w:tc>
        <w:tc>
          <w:tcPr>
            <w:tcW w:w="596" w:type="dxa"/>
            <w:shd w:val="clear" w:color="auto" w:fill="70AD47" w:themeFill="accent6"/>
            <w:vAlign w:val="center"/>
          </w:tcPr>
          <w:p w14:paraId="04A6CEC7" w14:textId="77777777" w:rsidR="00AC6308" w:rsidRDefault="00AC6308" w:rsidP="00C05A53">
            <w:pPr>
              <w:pStyle w:val="ProductList-OfferingBody"/>
              <w:ind w:left="-113"/>
              <w:jc w:val="center"/>
            </w:pPr>
          </w:p>
        </w:tc>
        <w:tc>
          <w:tcPr>
            <w:tcW w:w="595" w:type="dxa"/>
            <w:shd w:val="clear" w:color="auto" w:fill="70AD47" w:themeFill="accent6"/>
            <w:vAlign w:val="center"/>
          </w:tcPr>
          <w:p w14:paraId="04A6CEC8"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EC9"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ECA" w14:textId="77777777" w:rsidR="00AC6308" w:rsidRDefault="00AC6308" w:rsidP="00C05A53">
            <w:pPr>
              <w:pStyle w:val="ProductList-OfferingBody"/>
              <w:ind w:left="-113"/>
              <w:jc w:val="center"/>
            </w:pPr>
          </w:p>
        </w:tc>
        <w:tc>
          <w:tcPr>
            <w:tcW w:w="595" w:type="dxa"/>
            <w:shd w:val="clear" w:color="auto" w:fill="70AD47" w:themeFill="accent6"/>
            <w:vAlign w:val="center"/>
          </w:tcPr>
          <w:p w14:paraId="04A6CECB" w14:textId="77777777" w:rsidR="00AC6308" w:rsidRDefault="00AC6308" w:rsidP="00C05A53">
            <w:pPr>
              <w:pStyle w:val="ProductList-OfferingBody"/>
              <w:ind w:left="-113"/>
              <w:jc w:val="center"/>
            </w:pPr>
          </w:p>
        </w:tc>
        <w:tc>
          <w:tcPr>
            <w:tcW w:w="596" w:type="dxa"/>
            <w:shd w:val="clear" w:color="auto" w:fill="70AD47" w:themeFill="accent6"/>
            <w:vAlign w:val="center"/>
          </w:tcPr>
          <w:p w14:paraId="04A6CECC" w14:textId="77777777" w:rsidR="00AC6308" w:rsidRPr="00355422" w:rsidRDefault="00AC6308" w:rsidP="00AC6308">
            <w:pPr>
              <w:pStyle w:val="ProductList-OfferingBody"/>
              <w:ind w:left="-113"/>
              <w:jc w:val="center"/>
              <w:rPr>
                <w:bCs/>
              </w:rPr>
            </w:pPr>
            <w:r w:rsidRPr="00355422">
              <w:rPr>
                <w:bCs/>
              </w:rPr>
              <w:fldChar w:fldCharType="begin"/>
            </w:r>
            <w:r w:rsidRPr="00355422">
              <w:rPr>
                <w:bCs/>
              </w:rPr>
              <w:instrText xml:space="preserve"> AutoTextList  \s NoStyle \t "дополнительный продукт" </w:instrText>
            </w:r>
            <w:r w:rsidRPr="00355422">
              <w:rPr>
                <w:bCs/>
              </w:rPr>
              <w:fldChar w:fldCharType="separate"/>
            </w:r>
            <w:r w:rsidRPr="00355422">
              <w:rPr>
                <w:bCs/>
              </w:rPr>
              <w:t xml:space="preserve"> A </w:t>
            </w:r>
            <w:r w:rsidRPr="00355422">
              <w:rPr>
                <w:bCs/>
              </w:rPr>
              <w:fldChar w:fldCharType="end"/>
            </w:r>
          </w:p>
        </w:tc>
      </w:tr>
      <w:tr w:rsidR="00AC6308" w14:paraId="04A6CEDC" w14:textId="77777777" w:rsidTr="00AC6308">
        <w:tc>
          <w:tcPr>
            <w:tcW w:w="3060" w:type="dxa"/>
            <w:tcBorders>
              <w:top w:val="dashSmallGap" w:sz="4" w:space="0" w:color="BFBFBF" w:themeColor="background1" w:themeShade="BF"/>
              <w:left w:val="nil"/>
              <w:bottom w:val="dashSmallGap" w:sz="4" w:space="0" w:color="BFBFBF" w:themeColor="background1" w:themeShade="BF"/>
              <w:right w:val="nil"/>
            </w:tcBorders>
          </w:tcPr>
          <w:p w14:paraId="04A6CECE" w14:textId="77777777" w:rsidR="00AC6308" w:rsidRPr="004630B8" w:rsidRDefault="00AC6308" w:rsidP="00077A6B">
            <w:pPr>
              <w:pStyle w:val="ProductList-Offering1"/>
              <w:rPr>
                <w:lang w:val="en-US"/>
              </w:rPr>
            </w:pPr>
            <w:bookmarkStart w:id="151" w:name="_Toc379797137"/>
            <w:bookmarkStart w:id="152" w:name="_Toc380513163"/>
            <w:bookmarkStart w:id="153" w:name="_Toc380655205"/>
            <w:bookmarkStart w:id="154" w:name="_Toc399854018"/>
            <w:r w:rsidRPr="004630B8">
              <w:rPr>
                <w:lang w:val="en-US"/>
              </w:rPr>
              <w:t>Forefront Identity Manager 2010 R2 External Connector</w:t>
            </w:r>
            <w:bookmarkEnd w:id="151"/>
            <w:bookmarkEnd w:id="152"/>
            <w:bookmarkEnd w:id="153"/>
            <w:bookmarkEnd w:id="154"/>
            <w:r>
              <w:fldChar w:fldCharType="begin"/>
            </w:r>
            <w:r w:rsidRPr="004630B8">
              <w:rPr>
                <w:lang w:val="en-US"/>
              </w:rPr>
              <w:instrText>XE "Forefront Identity Manager 2010 R2 External Connector"</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ECF" w14:textId="77777777" w:rsidR="00AC6308" w:rsidRDefault="00AC6308" w:rsidP="00077A6B">
            <w:pPr>
              <w:pStyle w:val="ProductList-OfferingBody"/>
              <w:ind w:left="-113"/>
              <w:jc w:val="center"/>
            </w:pPr>
            <w:r>
              <w:t>5/12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ED0" w14:textId="77777777" w:rsidR="00AC6308" w:rsidRDefault="00AC6308" w:rsidP="00C05A53">
            <w:pPr>
              <w:pStyle w:val="ProductList-OfferingBody"/>
              <w:ind w:left="-113"/>
              <w:jc w:val="center"/>
            </w:pPr>
            <w:r>
              <w:t>125</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ED1" w14:textId="77777777" w:rsidR="00AC6308" w:rsidRDefault="00AC6308" w:rsidP="00C05A53">
            <w:pPr>
              <w:pStyle w:val="ProductList-OfferingBody"/>
              <w:ind w:left="-113"/>
              <w:jc w:val="center"/>
            </w:pPr>
            <w:r>
              <w:t>188</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ED2" w14:textId="77777777" w:rsidR="00AC6308" w:rsidRDefault="00AC6308" w:rsidP="00C05A53">
            <w:pPr>
              <w:pStyle w:val="ProductList-OfferingBody"/>
              <w:ind w:left="-113"/>
              <w:jc w:val="center"/>
            </w:pPr>
            <w:r>
              <w:t>63</w:t>
            </w:r>
          </w:p>
        </w:tc>
        <w:tc>
          <w:tcPr>
            <w:tcW w:w="595" w:type="dxa"/>
            <w:tcBorders>
              <w:left w:val="single" w:sz="12" w:space="0" w:color="FFFFFF" w:themeColor="background1"/>
            </w:tcBorders>
            <w:shd w:val="clear" w:color="auto" w:fill="70AD47" w:themeFill="accent6"/>
            <w:vAlign w:val="center"/>
          </w:tcPr>
          <w:p w14:paraId="04A6CED3" w14:textId="77777777" w:rsidR="00AC6308" w:rsidRDefault="00AC6308" w:rsidP="00C05A53">
            <w:pPr>
              <w:pStyle w:val="ProductList-OfferingBody"/>
              <w:ind w:left="-113"/>
              <w:jc w:val="center"/>
            </w:pPr>
            <w:r>
              <w:t>125</w:t>
            </w:r>
          </w:p>
        </w:tc>
        <w:tc>
          <w:tcPr>
            <w:tcW w:w="596" w:type="dxa"/>
            <w:shd w:val="clear" w:color="auto" w:fill="70AD47" w:themeFill="accent6"/>
            <w:vAlign w:val="center"/>
          </w:tcPr>
          <w:p w14:paraId="04A6CED4" w14:textId="77777777" w:rsidR="00AC6308" w:rsidRPr="00355422" w:rsidRDefault="00AC6308" w:rsidP="00AC6308">
            <w:pPr>
              <w:pStyle w:val="ProductList-OfferingBody"/>
              <w:ind w:left="-113"/>
              <w:jc w:val="center"/>
              <w:rPr>
                <w:bCs/>
              </w:rPr>
            </w:pPr>
            <w:r w:rsidRPr="00355422">
              <w:rPr>
                <w:bCs/>
              </w:rPr>
              <w:fldChar w:fldCharType="begin"/>
            </w:r>
            <w:r w:rsidRPr="00355422">
              <w:rPr>
                <w:bCs/>
              </w:rPr>
              <w:instrText xml:space="preserve"> AutoTextList  \s NoStyle \t "дополнительный продукт" </w:instrText>
            </w:r>
            <w:r w:rsidRPr="00355422">
              <w:rPr>
                <w:bCs/>
              </w:rPr>
              <w:fldChar w:fldCharType="separate"/>
            </w:r>
            <w:r w:rsidRPr="00355422">
              <w:rPr>
                <w:bCs/>
              </w:rPr>
              <w:t xml:space="preserve"> A </w:t>
            </w:r>
            <w:r w:rsidRPr="00355422">
              <w:rPr>
                <w:bCs/>
              </w:rPr>
              <w:fldChar w:fldCharType="end"/>
            </w:r>
          </w:p>
        </w:tc>
        <w:tc>
          <w:tcPr>
            <w:tcW w:w="595" w:type="dxa"/>
            <w:shd w:val="clear" w:color="auto" w:fill="70AD47" w:themeFill="accent6"/>
            <w:vAlign w:val="center"/>
          </w:tcPr>
          <w:p w14:paraId="04A6CED5" w14:textId="77777777" w:rsidR="00AC6308" w:rsidRPr="00355422" w:rsidRDefault="00AC6308" w:rsidP="00AC6308">
            <w:pPr>
              <w:pStyle w:val="ProductList-OfferingBody"/>
              <w:ind w:left="-113"/>
              <w:jc w:val="center"/>
              <w:rPr>
                <w:bCs/>
              </w:rPr>
            </w:pPr>
            <w:r w:rsidRPr="00355422">
              <w:fldChar w:fldCharType="begin"/>
            </w:r>
            <w:r w:rsidRPr="00355422">
              <w:instrText xml:space="preserve"> AutoTextList  \sNoStyle\t "Additional Product"</w:instrText>
            </w:r>
            <w:r w:rsidRPr="00355422">
              <w:fldChar w:fldCharType="separate"/>
            </w:r>
            <w:r w:rsidRPr="00355422">
              <w:rPr>
                <w:b/>
              </w:rPr>
              <w:fldChar w:fldCharType="begin"/>
            </w:r>
            <w:r w:rsidRPr="00355422">
              <w:rPr>
                <w:b/>
              </w:rPr>
              <w:instrText xml:space="preserve"> AutoTextList  \s NoStyle \t "</w:instrText>
            </w:r>
            <w:r w:rsidRPr="00355422">
              <w:instrText>дополнительный продукт</w:instrText>
            </w:r>
            <w:r w:rsidRPr="00355422">
              <w:rPr>
                <w:b/>
              </w:rPr>
              <w:instrText xml:space="preserve">" </w:instrText>
            </w:r>
            <w:r w:rsidRPr="00355422">
              <w:rPr>
                <w:b/>
              </w:rPr>
              <w:fldChar w:fldCharType="separate"/>
            </w:r>
            <w:r w:rsidRPr="00355422">
              <w:rPr>
                <w:b/>
              </w:rPr>
              <w:t xml:space="preserve"> </w:t>
            </w:r>
            <w:r w:rsidRPr="00355422">
              <w:rPr>
                <w:bCs/>
              </w:rPr>
              <w:t xml:space="preserve">A </w:t>
            </w:r>
            <w:r w:rsidRPr="00355422">
              <w:rPr>
                <w:bCs/>
              </w:rPr>
              <w:fldChar w:fldCharType="end"/>
            </w:r>
            <w:r w:rsidRPr="00355422">
              <w:rPr>
                <w:bCs/>
              </w:rPr>
              <w:fldChar w:fldCharType="end"/>
            </w:r>
          </w:p>
        </w:tc>
        <w:tc>
          <w:tcPr>
            <w:tcW w:w="596" w:type="dxa"/>
            <w:shd w:val="clear" w:color="auto" w:fill="70AD47" w:themeFill="accent6"/>
            <w:vAlign w:val="center"/>
          </w:tcPr>
          <w:p w14:paraId="04A6CED6" w14:textId="77777777" w:rsidR="00AC6308" w:rsidRDefault="00AC6308" w:rsidP="00C05A53">
            <w:pPr>
              <w:pStyle w:val="ProductList-OfferingBody"/>
              <w:ind w:left="-113"/>
              <w:jc w:val="center"/>
            </w:pPr>
          </w:p>
        </w:tc>
        <w:tc>
          <w:tcPr>
            <w:tcW w:w="595" w:type="dxa"/>
            <w:shd w:val="clear" w:color="auto" w:fill="70AD47" w:themeFill="accent6"/>
            <w:vAlign w:val="center"/>
          </w:tcPr>
          <w:p w14:paraId="04A6CED7" w14:textId="77777777" w:rsidR="00AC6308" w:rsidRDefault="00AC6308" w:rsidP="00C05A53">
            <w:pPr>
              <w:pStyle w:val="ProductList-OfferingBody"/>
              <w:ind w:left="-113"/>
              <w:jc w:val="center"/>
            </w:pPr>
          </w:p>
        </w:tc>
        <w:tc>
          <w:tcPr>
            <w:tcW w:w="595" w:type="dxa"/>
            <w:shd w:val="clear" w:color="auto" w:fill="70AD47" w:themeFill="accent6"/>
            <w:vAlign w:val="center"/>
          </w:tcPr>
          <w:p w14:paraId="04A6CED8" w14:textId="77777777" w:rsidR="00AC6308" w:rsidRPr="00CE5CC9" w:rsidRDefault="00AC6308" w:rsidP="00AC6308">
            <w:pPr>
              <w:pStyle w:val="ProductList-OfferingBody"/>
              <w:ind w:left="0" w:right="0"/>
              <w:jc w:val="center"/>
              <w:rPr>
                <w:bCs/>
              </w:rPr>
            </w:pPr>
            <w:r w:rsidRPr="00CE5CC9">
              <w:rPr>
                <w:bCs/>
              </w:rPr>
              <w:fldChar w:fldCharType="begin"/>
            </w:r>
            <w:r w:rsidRPr="00CE5CC9">
              <w:rPr>
                <w:bCs/>
              </w:rPr>
              <w:instrText xml:space="preserve"> AutoTextList  \s NoStyle \t "</w:instrText>
            </w:r>
            <w:r w:rsidRPr="00CE5CC9">
              <w:rPr>
                <w:bCs/>
                <w:u w:val="single"/>
              </w:rPr>
              <w:instrText>Open License и Open Value</w:instrText>
            </w:r>
            <w:r w:rsidRPr="00CE5CC9">
              <w:rPr>
                <w:bCs/>
              </w:rPr>
              <w:instrText>"</w:instrText>
            </w:r>
            <w:r w:rsidRPr="00CE5CC9">
              <w:rPr>
                <w:bCs/>
              </w:rPr>
              <w:fldChar w:fldCharType="separate"/>
            </w:r>
            <w:r w:rsidRPr="00CE5CC9">
              <w:rPr>
                <w:bCs/>
              </w:rPr>
              <w:t>OF</w:t>
            </w:r>
            <w:r w:rsidRPr="00CE5CC9">
              <w:rPr>
                <w:bCs/>
              </w:rPr>
              <w:fldChar w:fldCharType="end"/>
            </w:r>
          </w:p>
        </w:tc>
        <w:tc>
          <w:tcPr>
            <w:tcW w:w="596" w:type="dxa"/>
            <w:shd w:val="clear" w:color="auto" w:fill="70AD47" w:themeFill="accent6"/>
            <w:vAlign w:val="center"/>
          </w:tcPr>
          <w:p w14:paraId="04A6CED9" w14:textId="77777777" w:rsidR="00AC6308" w:rsidRPr="00355422" w:rsidRDefault="00AC6308" w:rsidP="00AC6308">
            <w:pPr>
              <w:jc w:val="center"/>
              <w:rPr>
                <w:sz w:val="16"/>
                <w:szCs w:val="16"/>
              </w:rPr>
            </w:pPr>
            <w:r w:rsidRPr="00355422">
              <w:rPr>
                <w:sz w:val="16"/>
                <w:szCs w:val="16"/>
              </w:rPr>
              <w:fldChar w:fldCharType="begin"/>
            </w:r>
            <w:r w:rsidRPr="00355422">
              <w:rPr>
                <w:sz w:val="16"/>
                <w:szCs w:val="16"/>
              </w:rPr>
              <w:instrText xml:space="preserve"> AutoTextList  \sNoStyle\t "Non-Company Wide in Open Value"</w:instrText>
            </w:r>
            <w:r w:rsidRPr="00355422">
              <w:rPr>
                <w:sz w:val="16"/>
                <w:szCs w:val="16"/>
              </w:rPr>
              <w:fldChar w:fldCharType="separate"/>
            </w:r>
            <w:r w:rsidRPr="00355422">
              <w:rPr>
                <w:sz w:val="16"/>
                <w:szCs w:val="16"/>
              </w:rPr>
              <w:fldChar w:fldCharType="begin"/>
            </w:r>
            <w:r w:rsidRPr="00355422">
              <w:rPr>
                <w:sz w:val="16"/>
                <w:szCs w:val="16"/>
              </w:rPr>
              <w:instrText xml:space="preserve"> AutoTextList  \s NoStyle \t “для части организации в рамках Open Value” </w:instrText>
            </w:r>
            <w:r w:rsidRPr="00355422">
              <w:rPr>
                <w:sz w:val="16"/>
                <w:szCs w:val="16"/>
              </w:rPr>
              <w:fldChar w:fldCharType="separate"/>
            </w:r>
            <w:r w:rsidRPr="00355422">
              <w:rPr>
                <w:sz w:val="16"/>
                <w:szCs w:val="16"/>
              </w:rPr>
              <w:t xml:space="preserve">P </w:t>
            </w:r>
            <w:r w:rsidRPr="00355422">
              <w:rPr>
                <w:sz w:val="16"/>
                <w:szCs w:val="16"/>
              </w:rPr>
              <w:fldChar w:fldCharType="end"/>
            </w:r>
            <w:r w:rsidRPr="00355422">
              <w:rPr>
                <w:sz w:val="16"/>
                <w:szCs w:val="16"/>
              </w:rPr>
              <w:fldChar w:fldCharType="end"/>
            </w:r>
          </w:p>
        </w:tc>
        <w:tc>
          <w:tcPr>
            <w:tcW w:w="595" w:type="dxa"/>
            <w:shd w:val="clear" w:color="auto" w:fill="70AD47" w:themeFill="accent6"/>
            <w:vAlign w:val="center"/>
          </w:tcPr>
          <w:p w14:paraId="04A6CEDA" w14:textId="77777777" w:rsidR="00AC6308" w:rsidRDefault="00AC6308" w:rsidP="00C05A53">
            <w:pPr>
              <w:pStyle w:val="ProductList-OfferingBody"/>
              <w:ind w:left="-113"/>
              <w:jc w:val="center"/>
            </w:pPr>
          </w:p>
        </w:tc>
        <w:tc>
          <w:tcPr>
            <w:tcW w:w="596" w:type="dxa"/>
            <w:shd w:val="clear" w:color="auto" w:fill="70AD47" w:themeFill="accent6"/>
            <w:vAlign w:val="center"/>
          </w:tcPr>
          <w:p w14:paraId="04A6CEDB" w14:textId="77777777" w:rsidR="00AC6308" w:rsidRPr="00355422" w:rsidRDefault="00AC6308" w:rsidP="00AC6308">
            <w:pPr>
              <w:pStyle w:val="ProductList-OfferingBody"/>
              <w:ind w:left="-113"/>
              <w:jc w:val="center"/>
              <w:rPr>
                <w:bCs/>
              </w:rPr>
            </w:pPr>
            <w:r w:rsidRPr="00355422">
              <w:rPr>
                <w:bCs/>
              </w:rPr>
              <w:fldChar w:fldCharType="begin"/>
            </w:r>
            <w:r w:rsidRPr="00355422">
              <w:rPr>
                <w:bCs/>
              </w:rPr>
              <w:instrText xml:space="preserve"> AutoTextList  \s NoStyle \t "дополнительный продукт" </w:instrText>
            </w:r>
            <w:r w:rsidRPr="00355422">
              <w:rPr>
                <w:bCs/>
              </w:rPr>
              <w:fldChar w:fldCharType="separate"/>
            </w:r>
            <w:r w:rsidRPr="00355422">
              <w:rPr>
                <w:bCs/>
              </w:rPr>
              <w:t xml:space="preserve"> A </w:t>
            </w:r>
            <w:r w:rsidRPr="00355422">
              <w:rPr>
                <w:bCs/>
              </w:rPr>
              <w:fldChar w:fldCharType="end"/>
            </w:r>
          </w:p>
        </w:tc>
      </w:tr>
      <w:tr w:rsidR="00AC6308" w14:paraId="04A6CEEB" w14:textId="77777777" w:rsidTr="00AC6308">
        <w:tc>
          <w:tcPr>
            <w:tcW w:w="3060" w:type="dxa"/>
            <w:tcBorders>
              <w:top w:val="dashSmallGap" w:sz="4" w:space="0" w:color="BFBFBF" w:themeColor="background1" w:themeShade="BF"/>
              <w:left w:val="nil"/>
              <w:bottom w:val="dashSmallGap" w:sz="4" w:space="0" w:color="BFBFBF" w:themeColor="background1" w:themeShade="BF"/>
              <w:right w:val="nil"/>
            </w:tcBorders>
          </w:tcPr>
          <w:p w14:paraId="04A6CEDD" w14:textId="77777777" w:rsidR="00AC6308" w:rsidRDefault="00AC6308" w:rsidP="00077A6B">
            <w:pPr>
              <w:pStyle w:val="ProductList-Offering1"/>
            </w:pPr>
            <w:bookmarkStart w:id="155" w:name="_Toc379797138"/>
            <w:bookmarkStart w:id="156" w:name="_Toc380513164"/>
            <w:bookmarkStart w:id="157" w:name="_Toc380655206"/>
            <w:bookmarkStart w:id="158" w:name="_Toc399854019"/>
            <w:r>
              <w:t>Forefront Identity Manager 2010 R2 Server</w:t>
            </w:r>
            <w:bookmarkEnd w:id="155"/>
            <w:bookmarkEnd w:id="156"/>
            <w:bookmarkEnd w:id="157"/>
            <w:bookmarkEnd w:id="158"/>
            <w:r>
              <w:fldChar w:fldCharType="begin"/>
            </w:r>
            <w:r>
              <w:instrText>XE "Forefront Identity Manager 2010 R2 Server"</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EDE" w14:textId="77777777" w:rsidR="00AC6308" w:rsidRDefault="00AC6308" w:rsidP="00077A6B">
            <w:pPr>
              <w:pStyle w:val="ProductList-OfferingBody"/>
              <w:ind w:left="-113"/>
              <w:jc w:val="center"/>
            </w:pPr>
            <w:r>
              <w:t>5/12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EDF" w14:textId="77777777" w:rsidR="00AC6308" w:rsidRDefault="00AC6308" w:rsidP="00C05A53">
            <w:pPr>
              <w:pStyle w:val="ProductList-OfferingBody"/>
              <w:ind w:left="-113"/>
              <w:jc w:val="center"/>
            </w:pPr>
            <w:r>
              <w:t>125</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EE0" w14:textId="77777777" w:rsidR="00AC6308" w:rsidRDefault="00AC6308" w:rsidP="00C05A53">
            <w:pPr>
              <w:pStyle w:val="ProductList-OfferingBody"/>
              <w:ind w:left="-113"/>
              <w:jc w:val="center"/>
            </w:pPr>
            <w:r>
              <w:t>188</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EE1" w14:textId="77777777" w:rsidR="00AC6308" w:rsidRDefault="00AC6308" w:rsidP="00C05A53">
            <w:pPr>
              <w:pStyle w:val="ProductList-OfferingBody"/>
              <w:ind w:left="-113"/>
              <w:jc w:val="center"/>
            </w:pPr>
            <w:r>
              <w:t>63</w:t>
            </w:r>
          </w:p>
        </w:tc>
        <w:tc>
          <w:tcPr>
            <w:tcW w:w="595" w:type="dxa"/>
            <w:tcBorders>
              <w:left w:val="single" w:sz="12" w:space="0" w:color="FFFFFF" w:themeColor="background1"/>
            </w:tcBorders>
            <w:shd w:val="clear" w:color="auto" w:fill="70AD47" w:themeFill="accent6"/>
            <w:vAlign w:val="center"/>
          </w:tcPr>
          <w:p w14:paraId="04A6CEE2" w14:textId="77777777" w:rsidR="00AC6308" w:rsidRDefault="00AC6308" w:rsidP="00C05A53">
            <w:pPr>
              <w:pStyle w:val="ProductList-OfferingBody"/>
              <w:ind w:left="-113"/>
              <w:jc w:val="center"/>
            </w:pPr>
            <w:r>
              <w:t>125</w:t>
            </w:r>
          </w:p>
        </w:tc>
        <w:tc>
          <w:tcPr>
            <w:tcW w:w="596" w:type="dxa"/>
            <w:shd w:val="clear" w:color="auto" w:fill="70AD47" w:themeFill="accent6"/>
            <w:vAlign w:val="center"/>
          </w:tcPr>
          <w:p w14:paraId="04A6CEE3" w14:textId="77777777" w:rsidR="00AC6308" w:rsidRPr="00355422" w:rsidRDefault="00AC6308" w:rsidP="00AC6308">
            <w:pPr>
              <w:pStyle w:val="ProductList-OfferingBody"/>
              <w:ind w:left="-113"/>
              <w:jc w:val="center"/>
              <w:rPr>
                <w:bCs/>
              </w:rPr>
            </w:pPr>
            <w:r w:rsidRPr="00355422">
              <w:rPr>
                <w:bCs/>
              </w:rPr>
              <w:fldChar w:fldCharType="begin"/>
            </w:r>
            <w:r w:rsidRPr="00355422">
              <w:rPr>
                <w:bCs/>
              </w:rPr>
              <w:instrText xml:space="preserve"> AutoTextList  \s NoStyle \t "дополнительный продукт" </w:instrText>
            </w:r>
            <w:r w:rsidRPr="00355422">
              <w:rPr>
                <w:bCs/>
              </w:rPr>
              <w:fldChar w:fldCharType="separate"/>
            </w:r>
            <w:r w:rsidRPr="00355422">
              <w:rPr>
                <w:bCs/>
              </w:rPr>
              <w:t xml:space="preserve"> A </w:t>
            </w:r>
            <w:r w:rsidRPr="00355422">
              <w:rPr>
                <w:bCs/>
              </w:rPr>
              <w:fldChar w:fldCharType="end"/>
            </w:r>
          </w:p>
        </w:tc>
        <w:tc>
          <w:tcPr>
            <w:tcW w:w="595" w:type="dxa"/>
            <w:shd w:val="clear" w:color="auto" w:fill="70AD47" w:themeFill="accent6"/>
            <w:vAlign w:val="center"/>
          </w:tcPr>
          <w:p w14:paraId="04A6CEE4" w14:textId="77777777" w:rsidR="00AC6308" w:rsidRPr="00355422" w:rsidRDefault="00AC6308" w:rsidP="00AC6308">
            <w:pPr>
              <w:pStyle w:val="ProductList-OfferingBody"/>
              <w:ind w:left="-113"/>
              <w:jc w:val="center"/>
              <w:rPr>
                <w:bCs/>
              </w:rPr>
            </w:pPr>
            <w:r w:rsidRPr="00355422">
              <w:rPr>
                <w:bCs/>
              </w:rPr>
              <w:fldChar w:fldCharType="begin"/>
            </w:r>
            <w:r w:rsidRPr="00355422">
              <w:rPr>
                <w:bCs/>
              </w:rPr>
              <w:instrText xml:space="preserve"> AutoTextList  \s NoStyle \t "дополнительный продукт" </w:instrText>
            </w:r>
            <w:r w:rsidRPr="00355422">
              <w:rPr>
                <w:bCs/>
              </w:rPr>
              <w:fldChar w:fldCharType="separate"/>
            </w:r>
            <w:r w:rsidRPr="00355422">
              <w:rPr>
                <w:bCs/>
              </w:rPr>
              <w:t xml:space="preserve"> A </w:t>
            </w:r>
            <w:r w:rsidRPr="00355422">
              <w:rPr>
                <w:bCs/>
              </w:rPr>
              <w:fldChar w:fldCharType="end"/>
            </w:r>
          </w:p>
        </w:tc>
        <w:tc>
          <w:tcPr>
            <w:tcW w:w="596" w:type="dxa"/>
            <w:shd w:val="clear" w:color="auto" w:fill="70AD47" w:themeFill="accent6"/>
            <w:vAlign w:val="center"/>
          </w:tcPr>
          <w:p w14:paraId="04A6CEE5" w14:textId="77777777" w:rsidR="00AC6308" w:rsidRDefault="00AC6308" w:rsidP="00C05A53">
            <w:pPr>
              <w:pStyle w:val="ProductList-OfferingBody"/>
              <w:ind w:left="-113"/>
              <w:jc w:val="center"/>
            </w:pPr>
          </w:p>
        </w:tc>
        <w:tc>
          <w:tcPr>
            <w:tcW w:w="595" w:type="dxa"/>
            <w:shd w:val="clear" w:color="auto" w:fill="70AD47" w:themeFill="accent6"/>
            <w:vAlign w:val="center"/>
          </w:tcPr>
          <w:p w14:paraId="04A6CEE6"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EE7" w14:textId="77777777" w:rsidR="00AC6308" w:rsidRDefault="00AC6308" w:rsidP="00C05A53">
            <w:pPr>
              <w:pStyle w:val="ProductList-OfferingBody"/>
              <w:ind w:left="-113"/>
              <w:jc w:val="center"/>
            </w:pPr>
          </w:p>
        </w:tc>
        <w:tc>
          <w:tcPr>
            <w:tcW w:w="596" w:type="dxa"/>
            <w:shd w:val="clear" w:color="auto" w:fill="70AD47" w:themeFill="accent6"/>
            <w:vAlign w:val="center"/>
          </w:tcPr>
          <w:p w14:paraId="04A6CEE8" w14:textId="77777777" w:rsidR="00AC6308" w:rsidRPr="00355422" w:rsidRDefault="00AC6308" w:rsidP="00AC6308">
            <w:pPr>
              <w:jc w:val="center"/>
              <w:rPr>
                <w:sz w:val="16"/>
                <w:szCs w:val="16"/>
              </w:rPr>
            </w:pPr>
            <w:r w:rsidRPr="00355422">
              <w:rPr>
                <w:sz w:val="16"/>
                <w:szCs w:val="16"/>
              </w:rPr>
              <w:fldChar w:fldCharType="begin"/>
            </w:r>
            <w:r w:rsidRPr="00355422">
              <w:rPr>
                <w:sz w:val="16"/>
                <w:szCs w:val="16"/>
              </w:rPr>
              <w:instrText xml:space="preserve"> AutoTextList  \sNoStyle\t "Non-Company Wide in Open Value"</w:instrText>
            </w:r>
            <w:r w:rsidRPr="00355422">
              <w:rPr>
                <w:sz w:val="16"/>
                <w:szCs w:val="16"/>
              </w:rPr>
              <w:fldChar w:fldCharType="separate"/>
            </w:r>
            <w:r w:rsidRPr="00355422">
              <w:rPr>
                <w:sz w:val="16"/>
                <w:szCs w:val="16"/>
              </w:rPr>
              <w:fldChar w:fldCharType="begin"/>
            </w:r>
            <w:r w:rsidRPr="00355422">
              <w:rPr>
                <w:sz w:val="16"/>
                <w:szCs w:val="16"/>
              </w:rPr>
              <w:instrText xml:space="preserve"> AutoTextList  \s NoStyle \t “для части организации в рамках Open Value” </w:instrText>
            </w:r>
            <w:r w:rsidRPr="00355422">
              <w:rPr>
                <w:sz w:val="16"/>
                <w:szCs w:val="16"/>
              </w:rPr>
              <w:fldChar w:fldCharType="separate"/>
            </w:r>
            <w:r w:rsidRPr="00355422">
              <w:rPr>
                <w:sz w:val="16"/>
                <w:szCs w:val="16"/>
              </w:rPr>
              <w:t xml:space="preserve">P </w:t>
            </w:r>
            <w:r w:rsidRPr="00355422">
              <w:rPr>
                <w:sz w:val="16"/>
                <w:szCs w:val="16"/>
              </w:rPr>
              <w:fldChar w:fldCharType="end"/>
            </w:r>
            <w:r w:rsidRPr="00355422">
              <w:rPr>
                <w:sz w:val="16"/>
                <w:szCs w:val="16"/>
              </w:rPr>
              <w:fldChar w:fldCharType="end"/>
            </w:r>
          </w:p>
        </w:tc>
        <w:tc>
          <w:tcPr>
            <w:tcW w:w="595" w:type="dxa"/>
            <w:shd w:val="clear" w:color="auto" w:fill="70AD47" w:themeFill="accent6"/>
            <w:vAlign w:val="center"/>
          </w:tcPr>
          <w:p w14:paraId="04A6CEE9" w14:textId="77777777" w:rsidR="00AC6308" w:rsidRDefault="00AC6308" w:rsidP="00C05A53">
            <w:pPr>
              <w:pStyle w:val="ProductList-OfferingBody"/>
              <w:ind w:left="-113"/>
              <w:jc w:val="center"/>
            </w:pPr>
          </w:p>
        </w:tc>
        <w:tc>
          <w:tcPr>
            <w:tcW w:w="596" w:type="dxa"/>
            <w:shd w:val="clear" w:color="auto" w:fill="70AD47" w:themeFill="accent6"/>
            <w:vAlign w:val="center"/>
          </w:tcPr>
          <w:p w14:paraId="04A6CEEA" w14:textId="77777777" w:rsidR="00AC6308" w:rsidRPr="00355422" w:rsidRDefault="00AC6308" w:rsidP="00AC6308">
            <w:pPr>
              <w:pStyle w:val="ProductList-OfferingBody"/>
              <w:ind w:left="-113"/>
              <w:jc w:val="center"/>
              <w:rPr>
                <w:bCs/>
              </w:rPr>
            </w:pPr>
            <w:r w:rsidRPr="00355422">
              <w:rPr>
                <w:bCs/>
              </w:rPr>
              <w:fldChar w:fldCharType="begin"/>
            </w:r>
            <w:r w:rsidRPr="00355422">
              <w:rPr>
                <w:bCs/>
              </w:rPr>
              <w:instrText xml:space="preserve"> AutoTextList  \s NoStyle \t "дополнительный продукт" </w:instrText>
            </w:r>
            <w:r w:rsidRPr="00355422">
              <w:rPr>
                <w:bCs/>
              </w:rPr>
              <w:fldChar w:fldCharType="separate"/>
            </w:r>
            <w:r w:rsidRPr="00355422">
              <w:rPr>
                <w:bCs/>
              </w:rPr>
              <w:t xml:space="preserve"> A </w:t>
            </w:r>
            <w:r w:rsidRPr="00355422">
              <w:rPr>
                <w:bCs/>
              </w:rPr>
              <w:fldChar w:fldCharType="end"/>
            </w:r>
          </w:p>
        </w:tc>
      </w:tr>
      <w:tr w:rsidR="00AC6308" w14:paraId="04A6CEFA" w14:textId="77777777" w:rsidTr="00AC6308">
        <w:tc>
          <w:tcPr>
            <w:tcW w:w="3060" w:type="dxa"/>
            <w:tcBorders>
              <w:top w:val="dashSmallGap" w:sz="4" w:space="0" w:color="BFBFBF" w:themeColor="background1" w:themeShade="BF"/>
              <w:left w:val="nil"/>
              <w:bottom w:val="nil"/>
              <w:right w:val="nil"/>
            </w:tcBorders>
          </w:tcPr>
          <w:p w14:paraId="04A6CEEC" w14:textId="77777777" w:rsidR="00AC6308" w:rsidRPr="004630B8" w:rsidRDefault="00AC6308" w:rsidP="007C4640">
            <w:pPr>
              <w:pStyle w:val="ProductList-Offering1"/>
              <w:rPr>
                <w:lang w:val="en-US"/>
              </w:rPr>
            </w:pPr>
            <w:bookmarkStart w:id="159" w:name="_Toc379797139"/>
            <w:bookmarkStart w:id="160" w:name="_Toc380513165"/>
            <w:bookmarkStart w:id="161" w:name="_Toc380655207"/>
            <w:bookmarkStart w:id="162" w:name="_Toc399854020"/>
            <w:r w:rsidRPr="004630B8">
              <w:rPr>
                <w:lang w:val="en-US"/>
              </w:rPr>
              <w:t>Forefront Identity Manager 2010 R2 Windows</w:t>
            </w:r>
            <w:r w:rsidR="007C4640">
              <w:rPr>
                <w:lang w:val="en-US"/>
              </w:rPr>
              <w:t> </w:t>
            </w:r>
            <w:r w:rsidRPr="004630B8">
              <w:rPr>
                <w:lang w:val="en-US"/>
              </w:rPr>
              <w:t>Live Edition</w:t>
            </w:r>
            <w:bookmarkEnd w:id="159"/>
            <w:bookmarkEnd w:id="160"/>
            <w:bookmarkEnd w:id="161"/>
            <w:bookmarkEnd w:id="162"/>
            <w:r>
              <w:fldChar w:fldCharType="begin"/>
            </w:r>
            <w:r w:rsidRPr="004630B8">
              <w:rPr>
                <w:lang w:val="en-US"/>
              </w:rPr>
              <w:instrText>XE "Forefront Identity Manager 2012 R2 Windows Live Edition"</w:instrText>
            </w:r>
            <w:r>
              <w:fldChar w:fldCharType="end"/>
            </w:r>
          </w:p>
        </w:tc>
        <w:tc>
          <w:tcPr>
            <w:tcW w:w="595" w:type="dxa"/>
            <w:tcBorders>
              <w:top w:val="dashSmallGap" w:sz="4" w:space="0" w:color="BFBFBF" w:themeColor="background1" w:themeShade="BF"/>
              <w:left w:val="nil"/>
              <w:bottom w:val="nil"/>
              <w:right w:val="nil"/>
            </w:tcBorders>
            <w:vAlign w:val="center"/>
          </w:tcPr>
          <w:p w14:paraId="04A6CEED" w14:textId="77777777" w:rsidR="00AC6308" w:rsidRDefault="00AC6308" w:rsidP="00077A6B">
            <w:pPr>
              <w:pStyle w:val="ProductList-OfferingBody"/>
              <w:ind w:left="-113"/>
              <w:jc w:val="center"/>
            </w:pPr>
            <w:r>
              <w:t>5/12</w:t>
            </w:r>
          </w:p>
        </w:tc>
        <w:tc>
          <w:tcPr>
            <w:tcW w:w="595" w:type="dxa"/>
            <w:tcBorders>
              <w:top w:val="dashSmallGap" w:sz="4" w:space="0" w:color="BFBFBF" w:themeColor="background1" w:themeShade="BF"/>
              <w:left w:val="nil"/>
              <w:bottom w:val="nil"/>
              <w:right w:val="nil"/>
            </w:tcBorders>
            <w:vAlign w:val="center"/>
          </w:tcPr>
          <w:p w14:paraId="04A6CEEE" w14:textId="77777777" w:rsidR="00AC6308" w:rsidRDefault="00AC6308" w:rsidP="00C05A53">
            <w:pPr>
              <w:pStyle w:val="ProductList-OfferingBody"/>
              <w:ind w:left="-113"/>
              <w:jc w:val="center"/>
            </w:pPr>
            <w:r>
              <w:t>25</w:t>
            </w:r>
          </w:p>
        </w:tc>
        <w:tc>
          <w:tcPr>
            <w:tcW w:w="596" w:type="dxa"/>
            <w:tcBorders>
              <w:top w:val="dashSmallGap" w:sz="4" w:space="0" w:color="BFBFBF" w:themeColor="background1" w:themeShade="BF"/>
              <w:left w:val="nil"/>
              <w:bottom w:val="nil"/>
              <w:right w:val="nil"/>
            </w:tcBorders>
            <w:vAlign w:val="center"/>
          </w:tcPr>
          <w:p w14:paraId="04A6CEEF" w14:textId="77777777" w:rsidR="00AC6308" w:rsidRDefault="00AC6308" w:rsidP="00C05A53">
            <w:pPr>
              <w:pStyle w:val="ProductList-OfferingBody"/>
              <w:ind w:left="-113"/>
              <w:jc w:val="center"/>
            </w:pPr>
            <w:r>
              <w:t>38</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CEF0" w14:textId="77777777" w:rsidR="00AC6308" w:rsidRDefault="00AC6308" w:rsidP="00C05A53">
            <w:pPr>
              <w:pStyle w:val="ProductList-OfferingBody"/>
              <w:ind w:left="-113"/>
              <w:jc w:val="center"/>
            </w:pPr>
            <w:r>
              <w:t>13</w:t>
            </w:r>
          </w:p>
        </w:tc>
        <w:tc>
          <w:tcPr>
            <w:tcW w:w="595" w:type="dxa"/>
            <w:tcBorders>
              <w:left w:val="single" w:sz="12" w:space="0" w:color="FFFFFF" w:themeColor="background1"/>
            </w:tcBorders>
            <w:shd w:val="clear" w:color="auto" w:fill="70AD47" w:themeFill="accent6"/>
            <w:vAlign w:val="center"/>
          </w:tcPr>
          <w:p w14:paraId="04A6CEF1" w14:textId="77777777" w:rsidR="00AC6308" w:rsidRDefault="00AC6308" w:rsidP="00C05A53">
            <w:pPr>
              <w:pStyle w:val="ProductList-OfferingBody"/>
              <w:ind w:left="-113"/>
              <w:jc w:val="center"/>
            </w:pPr>
            <w:r>
              <w:t>25</w:t>
            </w:r>
          </w:p>
        </w:tc>
        <w:tc>
          <w:tcPr>
            <w:tcW w:w="596" w:type="dxa"/>
            <w:shd w:val="clear" w:color="auto" w:fill="BFBFBF" w:themeFill="background1" w:themeFillShade="BF"/>
            <w:vAlign w:val="center"/>
          </w:tcPr>
          <w:p w14:paraId="04A6CEF2"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EF3"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EF4" w14:textId="77777777" w:rsidR="00AC6308" w:rsidRDefault="00AC6308" w:rsidP="00C05A53">
            <w:pPr>
              <w:pStyle w:val="ProductList-OfferingBody"/>
              <w:ind w:left="-113"/>
              <w:jc w:val="center"/>
            </w:pPr>
          </w:p>
        </w:tc>
        <w:tc>
          <w:tcPr>
            <w:tcW w:w="595" w:type="dxa"/>
            <w:shd w:val="clear" w:color="auto" w:fill="70AD47" w:themeFill="accent6"/>
            <w:vAlign w:val="center"/>
          </w:tcPr>
          <w:p w14:paraId="04A6CEF5" w14:textId="77777777" w:rsidR="00AC6308" w:rsidRDefault="00AC6308" w:rsidP="00C05A53">
            <w:pPr>
              <w:pStyle w:val="ProductList-OfferingBody"/>
              <w:ind w:left="-113"/>
              <w:jc w:val="center"/>
            </w:pPr>
          </w:p>
        </w:tc>
        <w:tc>
          <w:tcPr>
            <w:tcW w:w="595" w:type="dxa"/>
            <w:shd w:val="clear" w:color="auto" w:fill="BFBFBF" w:themeFill="background1" w:themeFillShade="BF"/>
            <w:vAlign w:val="center"/>
          </w:tcPr>
          <w:p w14:paraId="04A6CEF6" w14:textId="77777777" w:rsidR="00AC6308" w:rsidRDefault="00AC6308" w:rsidP="00C05A53">
            <w:pPr>
              <w:pStyle w:val="ProductList-OfferingBody"/>
              <w:ind w:left="-113"/>
              <w:jc w:val="center"/>
            </w:pPr>
          </w:p>
        </w:tc>
        <w:tc>
          <w:tcPr>
            <w:tcW w:w="596" w:type="dxa"/>
            <w:shd w:val="clear" w:color="auto" w:fill="70AD47" w:themeFill="accent6"/>
            <w:vAlign w:val="center"/>
          </w:tcPr>
          <w:p w14:paraId="04A6CEF7" w14:textId="77777777" w:rsidR="00AC6308" w:rsidRPr="00355422" w:rsidRDefault="00AC6308" w:rsidP="00AC6308">
            <w:pPr>
              <w:jc w:val="center"/>
              <w:rPr>
                <w:sz w:val="16"/>
                <w:szCs w:val="16"/>
              </w:rPr>
            </w:pPr>
            <w:r w:rsidRPr="00355422">
              <w:rPr>
                <w:sz w:val="16"/>
                <w:szCs w:val="16"/>
              </w:rPr>
              <w:fldChar w:fldCharType="begin"/>
            </w:r>
            <w:r w:rsidRPr="00355422">
              <w:rPr>
                <w:sz w:val="16"/>
                <w:szCs w:val="16"/>
              </w:rPr>
              <w:instrText xml:space="preserve"> AutoTextList  \sNoStyle\t "Non-Company Wide in Open Value"</w:instrText>
            </w:r>
            <w:r w:rsidRPr="00355422">
              <w:rPr>
                <w:sz w:val="16"/>
                <w:szCs w:val="16"/>
              </w:rPr>
              <w:fldChar w:fldCharType="separate"/>
            </w:r>
            <w:r w:rsidRPr="00355422">
              <w:rPr>
                <w:sz w:val="16"/>
                <w:szCs w:val="16"/>
              </w:rPr>
              <w:fldChar w:fldCharType="begin"/>
            </w:r>
            <w:r w:rsidRPr="00355422">
              <w:rPr>
                <w:sz w:val="16"/>
                <w:szCs w:val="16"/>
              </w:rPr>
              <w:instrText xml:space="preserve"> AutoTextList  \s NoStyle \t “для части организации в рамках Open Value” </w:instrText>
            </w:r>
            <w:r w:rsidRPr="00355422">
              <w:rPr>
                <w:sz w:val="16"/>
                <w:szCs w:val="16"/>
              </w:rPr>
              <w:fldChar w:fldCharType="separate"/>
            </w:r>
            <w:r w:rsidRPr="00355422">
              <w:rPr>
                <w:sz w:val="16"/>
                <w:szCs w:val="16"/>
              </w:rPr>
              <w:t xml:space="preserve">P </w:t>
            </w:r>
            <w:r w:rsidRPr="00355422">
              <w:rPr>
                <w:sz w:val="16"/>
                <w:szCs w:val="16"/>
              </w:rPr>
              <w:fldChar w:fldCharType="end"/>
            </w:r>
            <w:r w:rsidRPr="00355422">
              <w:rPr>
                <w:sz w:val="16"/>
                <w:szCs w:val="16"/>
              </w:rPr>
              <w:fldChar w:fldCharType="end"/>
            </w:r>
          </w:p>
        </w:tc>
        <w:tc>
          <w:tcPr>
            <w:tcW w:w="595" w:type="dxa"/>
            <w:shd w:val="clear" w:color="auto" w:fill="70AD47" w:themeFill="accent6"/>
            <w:vAlign w:val="center"/>
          </w:tcPr>
          <w:p w14:paraId="04A6CEF8" w14:textId="77777777" w:rsidR="00AC6308" w:rsidRDefault="00AC6308" w:rsidP="00C05A53">
            <w:pPr>
              <w:pStyle w:val="ProductList-OfferingBody"/>
              <w:ind w:left="-113"/>
              <w:jc w:val="center"/>
            </w:pPr>
          </w:p>
        </w:tc>
        <w:tc>
          <w:tcPr>
            <w:tcW w:w="596" w:type="dxa"/>
            <w:shd w:val="clear" w:color="auto" w:fill="BFBFBF" w:themeFill="background1" w:themeFillShade="BF"/>
            <w:vAlign w:val="center"/>
          </w:tcPr>
          <w:p w14:paraId="04A6CEF9" w14:textId="77777777" w:rsidR="00AC6308" w:rsidRDefault="00AC6308" w:rsidP="00C05A53">
            <w:pPr>
              <w:pStyle w:val="ProductList-OfferingBody"/>
              <w:ind w:left="-113"/>
              <w:jc w:val="center"/>
            </w:pPr>
          </w:p>
        </w:tc>
      </w:tr>
    </w:tbl>
    <w:p w14:paraId="04A6CEFB" w14:textId="77777777" w:rsidR="00407E60" w:rsidRDefault="00407E60"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077A6B" w14:paraId="04A6CF00" w14:textId="77777777" w:rsidTr="00AC6308">
        <w:tc>
          <w:tcPr>
            <w:tcW w:w="3596" w:type="dxa"/>
          </w:tcPr>
          <w:p w14:paraId="04A6CEFC" w14:textId="77777777" w:rsidR="00077A6B" w:rsidRDefault="00077A6B" w:rsidP="00BC7AF7">
            <w:pPr>
              <w:pStyle w:val="ProductList-Body"/>
              <w:ind w:left="162" w:hanging="162"/>
            </w:pPr>
            <w:r>
              <w:t xml:space="preserve">Предыдущая версия: </w:t>
            </w:r>
            <w:r>
              <w:rPr>
                <w:b/>
              </w:rPr>
              <w:t>Forefront Identity Manager 2010</w:t>
            </w:r>
            <w:r>
              <w:t xml:space="preserve"> (4/10)</w:t>
            </w:r>
          </w:p>
        </w:tc>
        <w:tc>
          <w:tcPr>
            <w:tcW w:w="3597" w:type="dxa"/>
          </w:tcPr>
          <w:p w14:paraId="04A6CEFD" w14:textId="77777777" w:rsidR="00077A6B" w:rsidRDefault="00077A6B" w:rsidP="00477621">
            <w:pPr>
              <w:pStyle w:val="ProductList-Body"/>
              <w:rPr>
                <w:b/>
              </w:rPr>
            </w:pPr>
            <w:r>
              <w:t xml:space="preserve">Категория продукта: </w:t>
            </w:r>
            <w:r>
              <w:rPr>
                <w:b/>
              </w:rPr>
              <w:t>Сервер</w:t>
            </w:r>
          </w:p>
          <w:p w14:paraId="04A6CEFE" w14:textId="77777777" w:rsidR="00077A6B" w:rsidRDefault="00CF3B6D" w:rsidP="00477621">
            <w:pPr>
              <w:pStyle w:val="ProductList-Body"/>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597" w:type="dxa"/>
          </w:tcPr>
          <w:p w14:paraId="04A6CEFF" w14:textId="77777777" w:rsidR="00077A6B" w:rsidRDefault="00077A6B" w:rsidP="00477621">
            <w:pPr>
              <w:pStyle w:val="ProductList-Body"/>
            </w:pPr>
          </w:p>
        </w:tc>
      </w:tr>
    </w:tbl>
    <w:p w14:paraId="04A6CF01" w14:textId="77777777" w:rsidR="00782C7B" w:rsidRPr="004630B8" w:rsidRDefault="00782C7B" w:rsidP="00782C7B">
      <w:pPr>
        <w:pStyle w:val="ProductList-Body"/>
        <w:shd w:val="clear" w:color="auto" w:fill="D9D9D9" w:themeFill="background1" w:themeFillShade="D9"/>
        <w:spacing w:before="120" w:after="120"/>
        <w:rPr>
          <w:b/>
          <w:lang w:val="en-US"/>
        </w:rPr>
      </w:pPr>
      <w:r>
        <w:rPr>
          <w:b/>
        </w:rPr>
        <w:lastRenderedPageBreak/>
        <w:t>Дополнительная</w:t>
      </w:r>
      <w:r w:rsidRPr="004630B8">
        <w:rPr>
          <w:b/>
          <w:lang w:val="en-US"/>
        </w:rPr>
        <w:t xml:space="preserve"> </w:t>
      </w:r>
      <w:r>
        <w:rPr>
          <w:b/>
        </w:rPr>
        <w:t>информация</w:t>
      </w:r>
    </w:p>
    <w:p w14:paraId="04A6CF02" w14:textId="77777777" w:rsidR="00D67524" w:rsidRPr="004630B8" w:rsidRDefault="00477621" w:rsidP="00477621">
      <w:pPr>
        <w:pStyle w:val="ProductList-Body"/>
        <w:rPr>
          <w:b/>
          <w:color w:val="00188F"/>
          <w:lang w:val="en-US"/>
        </w:rPr>
      </w:pPr>
      <w:r w:rsidRPr="004630B8">
        <w:rPr>
          <w:b/>
          <w:color w:val="00188F"/>
          <w:lang w:val="en-US"/>
        </w:rPr>
        <w:t>Forefront Identity Manager 2010 – Windows Live Edition</w:t>
      </w:r>
    </w:p>
    <w:p w14:paraId="04A6CF03" w14:textId="77777777" w:rsidR="00477621" w:rsidRPr="004630B8" w:rsidRDefault="00D67524" w:rsidP="00477621">
      <w:pPr>
        <w:pStyle w:val="ProductList-Body"/>
        <w:rPr>
          <w:lang w:val="en-US"/>
        </w:rPr>
      </w:pPr>
      <w:r w:rsidRPr="004630B8">
        <w:rPr>
          <w:lang w:val="en-US"/>
        </w:rPr>
        <w:t xml:space="preserve">Forefront Identity Manager 2010 — Windows Live Edition </w:t>
      </w:r>
      <w:r>
        <w:fldChar w:fldCharType="begin"/>
      </w:r>
      <w:r w:rsidRPr="004630B8">
        <w:rPr>
          <w:lang w:val="en-US"/>
        </w:rPr>
        <w:instrText>XE "Forefront Identity Manager 2010 – Windows Live Edition"</w:instrText>
      </w:r>
      <w:r>
        <w:fldChar w:fldCharType="end"/>
      </w:r>
      <w:r w:rsidRPr="004630B8">
        <w:rPr>
          <w:lang w:val="en-US"/>
        </w:rPr>
        <w:t xml:space="preserve">: </w:t>
      </w:r>
      <w:r>
        <w:t>следующая</w:t>
      </w:r>
      <w:r w:rsidRPr="004630B8">
        <w:rPr>
          <w:lang w:val="en-US"/>
        </w:rPr>
        <w:t xml:space="preserve"> </w:t>
      </w:r>
      <w:r>
        <w:t>версия</w:t>
      </w:r>
      <w:r w:rsidRPr="004630B8">
        <w:rPr>
          <w:lang w:val="en-US"/>
        </w:rPr>
        <w:t xml:space="preserve"> Identity Lifecycle Manager 2007 — Windows Live Edition</w:t>
      </w:r>
      <w:r>
        <w:fldChar w:fldCharType="begin"/>
      </w:r>
      <w:r w:rsidRPr="004630B8">
        <w:rPr>
          <w:lang w:val="en-US"/>
        </w:rPr>
        <w:instrText>XE "Identity Lifecycle Manager 2007 – Windows Live Edition"</w:instrText>
      </w:r>
      <w:r>
        <w:fldChar w:fldCharType="end"/>
      </w:r>
    </w:p>
    <w:p w14:paraId="04A6CF04" w14:textId="77777777" w:rsidR="00477621" w:rsidRPr="00D67524" w:rsidRDefault="00477621" w:rsidP="00477621">
      <w:pPr>
        <w:pStyle w:val="ProductList-Body"/>
      </w:pPr>
      <w:r>
        <w:t>Forefront Protection 2010 для SharePoint</w:t>
      </w:r>
      <w:r>
        <w:fldChar w:fldCharType="begin"/>
      </w:r>
      <w:r>
        <w:instrText>XE "Forefront Protection 2010 для SharePoint"</w:instrText>
      </w:r>
      <w:r>
        <w:fldChar w:fldCharType="end"/>
      </w:r>
      <w:r>
        <w:t>, Forefront Protection 2010 для Exchange Server</w:t>
      </w:r>
      <w:r>
        <w:fldChar w:fldCharType="begin"/>
      </w:r>
      <w:r>
        <w:instrText>XE "Forefront Protection 2010 для Exchange Server"</w:instrText>
      </w:r>
      <w:r>
        <w:fldChar w:fldCharType="end"/>
      </w:r>
      <w:r>
        <w:t xml:space="preserve"> и Forefront Protection 2010 для интернет-сайтов</w:t>
      </w:r>
      <w:r>
        <w:fldChar w:fldCharType="begin"/>
      </w:r>
      <w:r>
        <w:instrText>XE "Forefront Protection 2010 для интернет-сайтов"</w:instrText>
      </w:r>
      <w:r>
        <w:fldChar w:fldCharType="end"/>
      </w:r>
      <w:r>
        <w:t xml:space="preserve"> </w:t>
      </w:r>
    </w:p>
    <w:p w14:paraId="04A6CF05" w14:textId="77777777" w:rsidR="00477621" w:rsidRDefault="00477621" w:rsidP="00477621">
      <w:pPr>
        <w:pStyle w:val="ProductList-Body"/>
      </w:pPr>
      <w:r>
        <w:t>Forefront Protection 2010 для SharePoint</w:t>
      </w:r>
      <w:r>
        <w:fldChar w:fldCharType="begin"/>
      </w:r>
      <w:r>
        <w:instrText>XE "Forefront Protection 2010 для SharePoint"</w:instrText>
      </w:r>
      <w:r>
        <w:fldChar w:fldCharType="end"/>
      </w:r>
      <w:r>
        <w:t>, Forefront Protection 2010 для Exchange Server</w:t>
      </w:r>
      <w:r>
        <w:fldChar w:fldCharType="begin"/>
      </w:r>
      <w:r>
        <w:instrText>XE "Forefront Protection 2010 для Exchange Server"</w:instrText>
      </w:r>
      <w:r>
        <w:fldChar w:fldCharType="end"/>
      </w:r>
      <w:r>
        <w:t xml:space="preserve"> и Forefront Protection 2010 для интернет-сайтов</w:t>
      </w:r>
      <w:r>
        <w:fldChar w:fldCharType="begin"/>
      </w:r>
      <w:r>
        <w:instrText>XE "Forefront Protection 2010 для интернет-сайтов"</w:instrText>
      </w:r>
      <w:r>
        <w:fldChar w:fldCharType="end"/>
      </w:r>
      <w:r>
        <w:t xml:space="preserve"> перестанут быть доступными с 1 декабря 2012 г. Существующие клиенты с действующими на 30 ноября 2012 г. подписками на эти веб-службы могут продолжать использовать веб-службы до 31 декабря 2015 г. Существующие клиенты могут также продолжать добавлять новых пользователей по мере необходимости без приобретения дополнительных подписных лицензий «на пользователя».</w:t>
      </w:r>
      <w:r w:rsidR="00E44840">
        <w:t xml:space="preserve"> </w:t>
      </w:r>
      <w:r>
        <w:t xml:space="preserve">Последующее использование этих веб-служб регулируется условиями соглашения о корпоративном лицензировании клиента, условия предоставления услуг для веб-служб, а также условиями, указанными в настоящем документе. </w:t>
      </w:r>
    </w:p>
    <w:p w14:paraId="04A6CF06" w14:textId="77777777" w:rsidR="00477621" w:rsidRDefault="00477621" w:rsidP="00477621">
      <w:pPr>
        <w:pStyle w:val="ProductList-Body"/>
      </w:pPr>
    </w:p>
    <w:p w14:paraId="04A6CF07" w14:textId="77777777" w:rsidR="00477621" w:rsidRPr="00477621" w:rsidRDefault="00477621" w:rsidP="00477621">
      <w:pPr>
        <w:pStyle w:val="ProductList-Body"/>
        <w:rPr>
          <w:b/>
        </w:rPr>
      </w:pPr>
      <w:r>
        <w:rPr>
          <w:b/>
          <w:color w:val="00188F"/>
        </w:rPr>
        <w:t>Право на переход для Forefront Protection 2010 для Exchange Server</w:t>
      </w:r>
      <w:r>
        <w:fldChar w:fldCharType="begin"/>
      </w:r>
      <w:r>
        <w:instrText>XE "Forefront Protection 2010 для Exchange Server"</w:instrText>
      </w:r>
      <w:r>
        <w:fldChar w:fldCharType="end"/>
      </w:r>
    </w:p>
    <w:p w14:paraId="04A6CF08" w14:textId="77777777" w:rsidR="00477621" w:rsidRDefault="00477621" w:rsidP="00477621">
      <w:pPr>
        <w:pStyle w:val="ProductList-Body"/>
      </w:pPr>
      <w:r>
        <w:t>Клиенты Программ корпоративного лицензирования, которые приобрели лицензию на Forefront Protection 2010 для Exchange Server</w:t>
      </w:r>
      <w:r>
        <w:fldChar w:fldCharType="begin"/>
      </w:r>
      <w:r>
        <w:instrText>XE "Forefront Protection 2010 для Exchange Server"</w:instrText>
      </w:r>
      <w:r>
        <w:fldChar w:fldCharType="end"/>
      </w:r>
      <w:r>
        <w:t>, имеют право использовать Antigen</w:t>
      </w:r>
      <w:r>
        <w:fldChar w:fldCharType="begin"/>
      </w:r>
      <w:r>
        <w:instrText>XE "Antigen"</w:instrText>
      </w:r>
      <w:r>
        <w:fldChar w:fldCharType="end"/>
      </w:r>
      <w:r>
        <w:t xml:space="preserve"> для Exchange, Antigen для SMTP Gateways и Antigen Spam Manager вместо Forefront Protection 2010 для</w:t>
      </w:r>
      <w:r w:rsidR="007C4640">
        <w:rPr>
          <w:lang w:val="en-US"/>
        </w:rPr>
        <w:t> </w:t>
      </w:r>
      <w:r>
        <w:t>Exchange Server.</w:t>
      </w:r>
      <w:r w:rsidR="00E44840">
        <w:t xml:space="preserve"> </w:t>
      </w:r>
      <w:r>
        <w:t>Использование Antigen for Exchange, Antigen for SMTP Gateways и Antigen Spam Manager регулируется условиями их</w:t>
      </w:r>
      <w:r w:rsidR="007C4640">
        <w:rPr>
          <w:lang w:val="en-US"/>
        </w:rPr>
        <w:t> </w:t>
      </w:r>
      <w:r>
        <w:t>лицензионных соглашений и правами на использование для Forefront Protection 2010 для Exchange Server.* Права клиентов на использование Antigen for Exchange, Antigen for SMTP Gateways и Antigen Spam Manager заканчиваются после окончания действия прав по</w:t>
      </w:r>
      <w:r w:rsidR="0045497B">
        <w:rPr>
          <w:lang w:val="en-US"/>
        </w:rPr>
        <w:t> </w:t>
      </w:r>
      <w:r>
        <w:t>их лицензии Forefront Protection 2010 для Exchange Server.</w:t>
      </w:r>
    </w:p>
    <w:p w14:paraId="04A6CF09" w14:textId="77777777" w:rsidR="00477621" w:rsidRDefault="00477621" w:rsidP="00477621">
      <w:pPr>
        <w:pStyle w:val="ProductList-Body"/>
      </w:pPr>
    </w:p>
    <w:p w14:paraId="04A6CF0A" w14:textId="77777777" w:rsidR="00477621" w:rsidRDefault="00477621" w:rsidP="00477621">
      <w:pPr>
        <w:pStyle w:val="ProductList-Body"/>
      </w:pPr>
      <w:r>
        <w:t>Право на использование Antigen</w:t>
      </w:r>
      <w:r>
        <w:fldChar w:fldCharType="begin"/>
      </w:r>
      <w:r>
        <w:instrText>XE "Antigen"</w:instrText>
      </w:r>
      <w:r>
        <w:fldChar w:fldCharType="end"/>
      </w:r>
      <w:r>
        <w:t xml:space="preserve"> вместо Forefront Security не применяется к клиентам, которые первоначально приобрели лицензии для одной или нескольких служб Antigen и переходят к Forefront Protection 2010 для Exchange Server</w:t>
      </w:r>
      <w:r>
        <w:fldChar w:fldCharType="begin"/>
      </w:r>
      <w:r>
        <w:instrText>XE "Forefront Protection 2010 для Exchange Server"</w:instrText>
      </w:r>
      <w:r>
        <w:fldChar w:fldCharType="end"/>
      </w:r>
      <w:r>
        <w:t>.</w:t>
      </w:r>
      <w:r w:rsidR="00E44840">
        <w:t xml:space="preserve"> </w:t>
      </w:r>
      <w:r>
        <w:t>Например, клиенты, лицензировавшие Antigen for Exchange, не имеют права использовать Antigen for SMTP Gateways или Antigen Spam Manager по своим лицензиям Antigen for Exchange на основании прав на переход по этой лицензии к Forefront Protection 2010 for Exchange Server.</w:t>
      </w:r>
      <w:r w:rsidR="00E44840">
        <w:t xml:space="preserve"> </w:t>
      </w:r>
    </w:p>
    <w:p w14:paraId="04A6CF0B" w14:textId="77777777" w:rsidR="00477621" w:rsidRDefault="00477621" w:rsidP="00477621">
      <w:pPr>
        <w:pStyle w:val="ProductList-Body"/>
      </w:pPr>
    </w:p>
    <w:p w14:paraId="04A6CF0C" w14:textId="77777777" w:rsidR="00477621" w:rsidRPr="00477621" w:rsidRDefault="00477621" w:rsidP="00477621">
      <w:pPr>
        <w:pStyle w:val="ProductList-Body"/>
        <w:rPr>
          <w:b/>
        </w:rPr>
      </w:pPr>
      <w:r>
        <w:rPr>
          <w:b/>
          <w:color w:val="00188F"/>
        </w:rPr>
        <w:t>Право на переход к использованию более ранней версии для Forefront Security для SharePoint</w:t>
      </w:r>
    </w:p>
    <w:p w14:paraId="04A6CF0D" w14:textId="77777777" w:rsidR="00477621" w:rsidRDefault="00477621" w:rsidP="00477621">
      <w:pPr>
        <w:pStyle w:val="ProductList-Body"/>
      </w:pPr>
      <w:r>
        <w:t>Клиенты Программы корпоративного лицензирования, которые приобрели лицензию на Forefront Protection 2010 для SharePoint</w:t>
      </w:r>
      <w:r>
        <w:fldChar w:fldCharType="begin"/>
      </w:r>
      <w:r>
        <w:instrText>XE "Forefront Protection 2010 для SharePoint"</w:instrText>
      </w:r>
      <w:r>
        <w:fldChar w:fldCharType="end"/>
      </w:r>
      <w:r>
        <w:t>, имеют право перейти к использованию более ранней версии и использовать Antigen</w:t>
      </w:r>
      <w:r>
        <w:fldChar w:fldCharType="begin"/>
      </w:r>
      <w:r>
        <w:instrText>XE "Antigen"</w:instrText>
      </w:r>
      <w:r>
        <w:fldChar w:fldCharType="end"/>
      </w:r>
      <w:r>
        <w:t xml:space="preserve"> для SharePoint вместо своих лицензий на Forefront Protection 2010 для SharePoint.</w:t>
      </w:r>
      <w:r w:rsidR="00E44840">
        <w:t xml:space="preserve"> </w:t>
      </w:r>
      <w:r>
        <w:t>Использование Antigen for SharePoint регулируется условиями их лицензионного соглашения клиента и правами на использование Forefront Protection 2010 для SharePoint. Права клиентов на использование Antigen for SharePoint истекают после окончания прав по лицензии на Forefront Protection 2010 для SharePoint.</w:t>
      </w:r>
    </w:p>
    <w:p w14:paraId="04A6CF0E" w14:textId="77777777" w:rsidR="00477621" w:rsidRDefault="00477621" w:rsidP="00477621">
      <w:pPr>
        <w:pStyle w:val="ProductList-Body"/>
      </w:pPr>
    </w:p>
    <w:p w14:paraId="04A6CF0F" w14:textId="77777777" w:rsidR="00477621" w:rsidRDefault="00477621" w:rsidP="00477621">
      <w:pPr>
        <w:pStyle w:val="ProductList-Body"/>
      </w:pPr>
      <w:r>
        <w:t>Всем пользователям (или устройствам), обращающимся к защищенному серверу, необходимы лицензии User SL или Device SL, если только у них нет соответствующих прав по лицензии Forefront for Exchange External Connector или Forefront Security for SharePoint for Internet Sites Add-on SL.</w:t>
      </w:r>
    </w:p>
    <w:p w14:paraId="04A6CF10" w14:textId="77777777" w:rsidR="00477621" w:rsidRDefault="00477621" w:rsidP="00477621">
      <w:pPr>
        <w:pStyle w:val="ProductList-Body"/>
      </w:pPr>
    </w:p>
    <w:p w14:paraId="04A6CF11" w14:textId="77777777" w:rsidR="00407E60" w:rsidRDefault="00477621" w:rsidP="00477621">
      <w:pPr>
        <w:pStyle w:val="ProductList-Body"/>
      </w:pPr>
      <w:r>
        <w:t xml:space="preserve">Цены и условия оплаты за веб-службы см. в разделе </w:t>
      </w:r>
      <w:hyperlink w:anchor="OnlineServSubTermAndPayTerms" w:history="1">
        <w:r>
          <w:rPr>
            <w:rStyle w:val="Hyperlink"/>
          </w:rPr>
          <w:t>«Варианты условий оплаты и подписки на веб-службы»</w:t>
        </w:r>
      </w:hyperlink>
      <w:r>
        <w:t>.</w:t>
      </w:r>
    </w:p>
    <w:p w14:paraId="04A6CF12" w14:textId="77777777" w:rsidR="00F910AC" w:rsidRDefault="00F910AC" w:rsidP="00477621">
      <w:pPr>
        <w:pStyle w:val="ProductList-Body"/>
      </w:pPr>
    </w:p>
    <w:p w14:paraId="04A6CF13" w14:textId="77777777" w:rsidR="00F910AC" w:rsidRDefault="00F910AC" w:rsidP="00477621">
      <w:pPr>
        <w:pStyle w:val="ProductList-Body"/>
      </w:pPr>
      <w:r>
        <w:rPr>
          <w:b/>
          <w:color w:val="00188F"/>
        </w:rPr>
        <w:t>Forefront Unified Access Gateway</w:t>
      </w:r>
      <w:r>
        <w:fldChar w:fldCharType="begin"/>
      </w:r>
      <w:r>
        <w:instrText>XE "Forefront Unified Access Gateway"</w:instrText>
      </w:r>
      <w:r>
        <w:fldChar w:fldCharType="end"/>
      </w:r>
    </w:p>
    <w:p w14:paraId="04A6CF14" w14:textId="77777777" w:rsidR="00F910AC" w:rsidRDefault="00F910AC" w:rsidP="00477621">
      <w:pPr>
        <w:pStyle w:val="ProductList-Body"/>
      </w:pPr>
      <w:r>
        <w:t>Forefront Unified Access Gateway версии 2010</w:t>
      </w:r>
      <w:r>
        <w:fldChar w:fldCharType="begin"/>
      </w:r>
      <w:r>
        <w:instrText>XE "Forefront Unified Access Gateway"</w:instrText>
      </w:r>
      <w:r>
        <w:fldChar w:fldCharType="end"/>
      </w:r>
      <w:r>
        <w:t xml:space="preserve"> (Forefront UAG) является последней версией данного продукта. Более подробные сведения см. в списке продуктов за март 2014 г.: </w:t>
      </w:r>
      <w:hyperlink r:id="rId24" w:history="1">
        <w:r>
          <w:rPr>
            <w:rStyle w:val="Hyperlink"/>
          </w:rPr>
          <w:t>http://go.microsoft.com/?linkid=9839207</w:t>
        </w:r>
      </w:hyperlink>
      <w:r>
        <w:t>.</w:t>
      </w:r>
    </w:p>
    <w:bookmarkStart w:id="163" w:name="_Toc378147626"/>
    <w:bookmarkStart w:id="164" w:name="_Toc378151528"/>
    <w:p w14:paraId="04A6CF15"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CF16" w14:textId="77777777" w:rsidR="00407E60" w:rsidRDefault="00407E60" w:rsidP="00680B4D">
      <w:pPr>
        <w:pStyle w:val="ProductList-Offering1Heading"/>
        <w:outlineLvl w:val="1"/>
      </w:pPr>
      <w:bookmarkStart w:id="165" w:name="_Toc379797141"/>
      <w:bookmarkStart w:id="166" w:name="_Toc380513166"/>
      <w:bookmarkStart w:id="167" w:name="_Toc380655208"/>
      <w:bookmarkStart w:id="168" w:name="_Toc399854021"/>
      <w:r>
        <w:lastRenderedPageBreak/>
        <w:t>MapPoint</w:t>
      </w:r>
      <w:bookmarkEnd w:id="163"/>
      <w:bookmarkEnd w:id="164"/>
      <w:bookmarkEnd w:id="165"/>
      <w:bookmarkEnd w:id="166"/>
      <w:bookmarkEnd w:id="167"/>
      <w:bookmarkEnd w:id="168"/>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37"/>
        <w:gridCol w:w="654"/>
        <w:gridCol w:w="595"/>
        <w:gridCol w:w="596"/>
      </w:tblGrid>
      <w:tr w:rsidR="00AC6308" w14:paraId="04A6CF25" w14:textId="77777777" w:rsidTr="00AC6308">
        <w:trPr>
          <w:tblHeader/>
        </w:trPr>
        <w:tc>
          <w:tcPr>
            <w:tcW w:w="3060" w:type="dxa"/>
            <w:tcBorders>
              <w:bottom w:val="nil"/>
            </w:tcBorders>
            <w:shd w:val="clear" w:color="auto" w:fill="00188F"/>
          </w:tcPr>
          <w:p w14:paraId="04A6CF17" w14:textId="77777777" w:rsidR="00AC6308" w:rsidRPr="00EE0836" w:rsidRDefault="00AC6308"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CF18"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"дата доступности" </w:instrText>
            </w:r>
            <w:r w:rsidRPr="000E4F38">
              <w:rPr>
                <w:bCs/>
                <w:color w:val="FFFFFF" w:themeColor="background1"/>
              </w:rPr>
              <w:fldChar w:fldCharType="separate"/>
            </w:r>
            <w:r w:rsidRPr="000E4F38">
              <w:rPr>
                <w:bCs/>
                <w:color w:val="FFFFFF" w:themeColor="background1"/>
              </w:rPr>
              <w:t>DA</w:t>
            </w:r>
            <w:r w:rsidRPr="000E4F38">
              <w:rPr>
                <w:bCs/>
                <w:color w:val="FFFFFF" w:themeColor="background1"/>
              </w:rPr>
              <w:fldChar w:fldCharType="end"/>
            </w:r>
          </w:p>
        </w:tc>
        <w:tc>
          <w:tcPr>
            <w:tcW w:w="595" w:type="dxa"/>
            <w:tcBorders>
              <w:bottom w:val="nil"/>
            </w:tcBorders>
            <w:shd w:val="clear" w:color="auto" w:fill="00188F"/>
            <w:vAlign w:val="center"/>
          </w:tcPr>
          <w:p w14:paraId="04A6CF19"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"лицензия" </w:instrText>
            </w:r>
            <w:r w:rsidRPr="000E4F38">
              <w:rPr>
                <w:bCs/>
                <w:color w:val="FFFFFF" w:themeColor="background1"/>
              </w:rPr>
              <w:fldChar w:fldCharType="separate"/>
            </w:r>
            <w:r w:rsidRPr="000E4F38">
              <w:rPr>
                <w:bCs/>
                <w:color w:val="FFFFFF" w:themeColor="background1"/>
              </w:rPr>
              <w:t xml:space="preserve"> L </w:t>
            </w:r>
            <w:r w:rsidRPr="000E4F38">
              <w:rPr>
                <w:bCs/>
                <w:color w:val="FFFFFF" w:themeColor="background1"/>
              </w:rPr>
              <w:fldChar w:fldCharType="end"/>
            </w:r>
          </w:p>
        </w:tc>
        <w:tc>
          <w:tcPr>
            <w:tcW w:w="596" w:type="dxa"/>
            <w:tcBorders>
              <w:bottom w:val="nil"/>
            </w:tcBorders>
            <w:shd w:val="clear" w:color="auto" w:fill="00188F"/>
            <w:vAlign w:val="center"/>
          </w:tcPr>
          <w:p w14:paraId="04A6CF1A"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"лицензия и Software Assurance" </w:instrText>
            </w:r>
            <w:r w:rsidRPr="000E4F38">
              <w:rPr>
                <w:bCs/>
                <w:color w:val="FFFFFF" w:themeColor="background1"/>
              </w:rPr>
              <w:fldChar w:fldCharType="separate"/>
            </w:r>
            <w:r w:rsidRPr="000E4F38">
              <w:rPr>
                <w:bCs/>
                <w:color w:val="FFFFFF" w:themeColor="background1"/>
              </w:rPr>
              <w:t>L/SA</w:t>
            </w:r>
            <w:r w:rsidRPr="000E4F38">
              <w:rPr>
                <w:bCs/>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CF1B" w14:textId="77777777" w:rsidR="00AC6308" w:rsidRPr="000E4F38" w:rsidRDefault="00AC6308" w:rsidP="00AC6308">
            <w:pPr>
              <w:pStyle w:val="ProductList-OfferingBody"/>
              <w:ind w:left="-113"/>
              <w:jc w:val="center"/>
              <w:rPr>
                <w:color w:val="FFFFFF" w:themeColor="background1"/>
              </w:rPr>
            </w:pPr>
            <w:r w:rsidRPr="000E4F38">
              <w:rPr>
                <w:color w:val="FFFFFF" w:themeColor="background1"/>
              </w:rPr>
              <w:fldChar w:fldCharType="begin"/>
            </w:r>
            <w:r w:rsidRPr="000E4F38">
              <w:rPr>
                <w:color w:val="FFFFFF" w:themeColor="background1"/>
              </w:rPr>
              <w:instrText xml:space="preserve"> AutoTextList  \sNoStyle\t “Software Assurance”</w:instrText>
            </w:r>
            <w:r w:rsidRPr="000E4F38">
              <w:rPr>
                <w:color w:val="FFFFFF" w:themeColor="background1"/>
              </w:rPr>
              <w:fldChar w:fldCharType="separate"/>
            </w:r>
            <w:r w:rsidRPr="000E4F38">
              <w:rPr>
                <w:color w:val="FFFFFF" w:themeColor="background1"/>
              </w:rPr>
              <w:t>SA</w:t>
            </w:r>
            <w:r w:rsidRPr="000E4F38">
              <w:fldChar w:fldCharType="end"/>
            </w:r>
          </w:p>
        </w:tc>
        <w:tc>
          <w:tcPr>
            <w:tcW w:w="595" w:type="dxa"/>
            <w:tcBorders>
              <w:left w:val="single" w:sz="12" w:space="0" w:color="FFFFFF" w:themeColor="background1"/>
            </w:tcBorders>
            <w:shd w:val="clear" w:color="auto" w:fill="00188F"/>
            <w:vAlign w:val="center"/>
          </w:tcPr>
          <w:p w14:paraId="04A6CF1C"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"соглашения Campus и School" </w:instrText>
            </w:r>
            <w:r w:rsidRPr="000E4F38">
              <w:rPr>
                <w:bCs/>
                <w:color w:val="FFFFFF" w:themeColor="background1"/>
              </w:rPr>
              <w:fldChar w:fldCharType="separate"/>
            </w:r>
            <w:r w:rsidRPr="000E4F38">
              <w:rPr>
                <w:bCs/>
                <w:color w:val="FFFFFF" w:themeColor="background1"/>
              </w:rPr>
              <w:t>CA/SA</w:t>
            </w:r>
            <w:r w:rsidRPr="000E4F38">
              <w:rPr>
                <w:bCs/>
                <w:color w:val="FFFFFF" w:themeColor="background1"/>
              </w:rPr>
              <w:fldChar w:fldCharType="end"/>
            </w:r>
          </w:p>
        </w:tc>
        <w:tc>
          <w:tcPr>
            <w:tcW w:w="596" w:type="dxa"/>
            <w:shd w:val="clear" w:color="auto" w:fill="00188F"/>
            <w:vAlign w:val="center"/>
          </w:tcPr>
          <w:p w14:paraId="04A6CF1D"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w:instrText>
            </w:r>
            <w:r w:rsidRPr="000E4F38">
              <w:rPr>
                <w:bCs/>
                <w:color w:val="FFFFFF" w:themeColor="background1"/>
                <w:lang w:val="fr-FR"/>
              </w:rPr>
              <w:instrText>AutoTextList</w:instrText>
            </w:r>
            <w:r w:rsidRPr="000E4F38">
              <w:rPr>
                <w:bCs/>
                <w:color w:val="FFFFFF" w:themeColor="background1"/>
              </w:rPr>
              <w:instrText xml:space="preserve">  \</w:instrText>
            </w:r>
            <w:r w:rsidRPr="000E4F38">
              <w:rPr>
                <w:bCs/>
                <w:color w:val="FFFFFF" w:themeColor="background1"/>
                <w:lang w:val="fr-FR"/>
              </w:rPr>
              <w:instrText>s</w:instrText>
            </w:r>
            <w:r w:rsidRPr="000E4F38">
              <w:rPr>
                <w:bCs/>
                <w:color w:val="FFFFFF" w:themeColor="background1"/>
              </w:rPr>
              <w:instrText xml:space="preserve"> </w:instrText>
            </w:r>
            <w:r w:rsidRPr="000E4F38">
              <w:rPr>
                <w:bCs/>
                <w:color w:val="FFFFFF" w:themeColor="background1"/>
                <w:lang w:val="fr-FR"/>
              </w:rPr>
              <w:instrText>NoStyle</w:instrText>
            </w:r>
            <w:r w:rsidRPr="000E4F38">
              <w:rPr>
                <w:bCs/>
                <w:color w:val="FFFFFF" w:themeColor="background1"/>
              </w:rPr>
              <w:instrText xml:space="preserve"> \</w:instrText>
            </w:r>
            <w:r w:rsidRPr="000E4F38">
              <w:rPr>
                <w:bCs/>
                <w:color w:val="FFFFFF" w:themeColor="background1"/>
                <w:lang w:val="fr-FR"/>
              </w:rPr>
              <w:instrText>t</w:instrText>
            </w:r>
            <w:r w:rsidRPr="000E4F38">
              <w:rPr>
                <w:bCs/>
                <w:color w:val="FFFFFF" w:themeColor="background1"/>
              </w:rPr>
              <w:instrText xml:space="preserve"> "соглашения </w:instrText>
            </w:r>
            <w:r w:rsidRPr="000E4F38">
              <w:rPr>
                <w:bCs/>
                <w:color w:val="FFFFFF" w:themeColor="background1"/>
                <w:lang w:val="fr-FR"/>
              </w:rPr>
              <w:instrText>Enterprise</w:instrText>
            </w:r>
            <w:r w:rsidRPr="000E4F38">
              <w:rPr>
                <w:bCs/>
                <w:color w:val="FFFFFF" w:themeColor="background1"/>
              </w:rPr>
              <w:instrText xml:space="preserve"> и </w:instrText>
            </w:r>
            <w:r w:rsidRPr="000E4F38">
              <w:rPr>
                <w:bCs/>
                <w:color w:val="FFFFFF" w:themeColor="background1"/>
                <w:lang w:val="fr-FR"/>
              </w:rPr>
              <w:instrText>Enterprise</w:instrText>
            </w:r>
            <w:r w:rsidRPr="000E4F38">
              <w:rPr>
                <w:bCs/>
                <w:color w:val="FFFFFF" w:themeColor="background1"/>
              </w:rPr>
              <w:instrText xml:space="preserve"> </w:instrText>
            </w:r>
            <w:r w:rsidRPr="000E4F38">
              <w:rPr>
                <w:bCs/>
                <w:color w:val="FFFFFF" w:themeColor="background1"/>
                <w:lang w:val="fr-FR"/>
              </w:rPr>
              <w:instrText>Subscription</w:instrText>
            </w:r>
            <w:r w:rsidRPr="000E4F38">
              <w:rPr>
                <w:bCs/>
                <w:color w:val="FFFFFF" w:themeColor="background1"/>
              </w:rPr>
              <w:instrText xml:space="preserve"> "</w:instrText>
            </w:r>
            <w:r w:rsidRPr="000E4F38">
              <w:rPr>
                <w:bCs/>
                <w:color w:val="FFFFFF" w:themeColor="background1"/>
              </w:rPr>
              <w:fldChar w:fldCharType="separate"/>
            </w:r>
            <w:r w:rsidRPr="000E4F38">
              <w:rPr>
                <w:bCs/>
                <w:color w:val="FFFFFF" w:themeColor="background1"/>
                <w:lang w:val="fr-FR"/>
              </w:rPr>
              <w:t>EA</w:t>
            </w:r>
            <w:r w:rsidRPr="000E4F38">
              <w:rPr>
                <w:bCs/>
                <w:color w:val="FFFFFF" w:themeColor="background1"/>
              </w:rPr>
              <w:t>/</w:t>
            </w:r>
            <w:r w:rsidRPr="000E4F38">
              <w:rPr>
                <w:bCs/>
                <w:color w:val="FFFFFF" w:themeColor="background1"/>
                <w:lang w:val="fr-FR"/>
              </w:rPr>
              <w:t>EAS</w:t>
            </w:r>
            <w:r w:rsidRPr="000E4F38">
              <w:rPr>
                <w:bCs/>
                <w:color w:val="FFFFFF" w:themeColor="background1"/>
              </w:rPr>
              <w:fldChar w:fldCharType="end"/>
            </w:r>
          </w:p>
        </w:tc>
        <w:tc>
          <w:tcPr>
            <w:tcW w:w="595" w:type="dxa"/>
            <w:shd w:val="clear" w:color="auto" w:fill="00188F"/>
            <w:vAlign w:val="center"/>
          </w:tcPr>
          <w:p w14:paraId="04A6CF1E"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"соглашение Enrollment for Education Solutions" </w:instrText>
            </w:r>
            <w:r w:rsidRPr="000E4F38">
              <w:rPr>
                <w:bCs/>
                <w:color w:val="FFFFFF" w:themeColor="background1"/>
              </w:rPr>
              <w:fldChar w:fldCharType="separate"/>
            </w:r>
            <w:r w:rsidRPr="000E4F38">
              <w:rPr>
                <w:bCs/>
                <w:color w:val="FFFFFF" w:themeColor="background1"/>
              </w:rPr>
              <w:t>EES</w:t>
            </w:r>
            <w:r w:rsidRPr="000E4F38">
              <w:rPr>
                <w:bCs/>
                <w:color w:val="FFFFFF" w:themeColor="background1"/>
              </w:rPr>
              <w:fldChar w:fldCharType="end"/>
            </w:r>
          </w:p>
        </w:tc>
        <w:tc>
          <w:tcPr>
            <w:tcW w:w="596" w:type="dxa"/>
            <w:shd w:val="clear" w:color="auto" w:fill="00188F"/>
            <w:vAlign w:val="center"/>
          </w:tcPr>
          <w:p w14:paraId="04A6CF1F"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w:instrText>
            </w:r>
            <w:r w:rsidRPr="000E4F38">
              <w:rPr>
                <w:bCs/>
                <w:color w:val="FFFFFF" w:themeColor="background1"/>
                <w:u w:val="single"/>
              </w:rPr>
              <w:instrText>соглашение Microsoft Products and Services Agreement</w:instrText>
            </w:r>
            <w:r w:rsidRPr="000E4F38">
              <w:rPr>
                <w:bCs/>
                <w:color w:val="FFFFFF" w:themeColor="background1"/>
              </w:rPr>
              <w:instrText xml:space="preserve">" </w:instrText>
            </w:r>
            <w:r w:rsidRPr="000E4F38">
              <w:rPr>
                <w:bCs/>
                <w:color w:val="FFFFFF" w:themeColor="background1"/>
              </w:rPr>
              <w:fldChar w:fldCharType="separate"/>
            </w:r>
            <w:r w:rsidRPr="000E4F38">
              <w:rPr>
                <w:bCs/>
                <w:color w:val="FFFFFF" w:themeColor="background1"/>
              </w:rPr>
              <w:t>MPSA</w:t>
            </w:r>
            <w:r w:rsidRPr="000E4F38">
              <w:rPr>
                <w:bCs/>
                <w:color w:val="FFFFFF" w:themeColor="background1"/>
              </w:rPr>
              <w:fldChar w:fldCharType="end"/>
            </w:r>
          </w:p>
        </w:tc>
        <w:tc>
          <w:tcPr>
            <w:tcW w:w="595" w:type="dxa"/>
            <w:shd w:val="clear" w:color="auto" w:fill="00188F"/>
            <w:vAlign w:val="center"/>
          </w:tcPr>
          <w:p w14:paraId="04A6CF20"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"соглашение Open License" </w:instrText>
            </w:r>
            <w:r w:rsidRPr="000E4F38">
              <w:rPr>
                <w:bCs/>
                <w:color w:val="FFFFFF" w:themeColor="background1"/>
              </w:rPr>
              <w:fldChar w:fldCharType="separate"/>
            </w:r>
            <w:r w:rsidRPr="000E4F38">
              <w:rPr>
                <w:bCs/>
                <w:color w:val="FFFFFF" w:themeColor="background1"/>
              </w:rPr>
              <w:t>OL</w:t>
            </w:r>
            <w:r w:rsidRPr="000E4F38">
              <w:rPr>
                <w:bCs/>
                <w:color w:val="FFFFFF" w:themeColor="background1"/>
              </w:rPr>
              <w:fldChar w:fldCharType="end"/>
            </w:r>
          </w:p>
        </w:tc>
        <w:tc>
          <w:tcPr>
            <w:tcW w:w="537" w:type="dxa"/>
            <w:shd w:val="clear" w:color="auto" w:fill="00188F"/>
            <w:vAlign w:val="center"/>
          </w:tcPr>
          <w:p w14:paraId="04A6CF21"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"минимальный объем заказа в рамках программ Open "</w:instrText>
            </w:r>
            <w:r w:rsidRPr="000E4F38">
              <w:rPr>
                <w:bCs/>
                <w:color w:val="FFFFFF" w:themeColor="background1"/>
              </w:rPr>
              <w:fldChar w:fldCharType="separate"/>
            </w:r>
            <w:r w:rsidRPr="000E4F38">
              <w:rPr>
                <w:bCs/>
                <w:color w:val="FFFFFF" w:themeColor="background1"/>
              </w:rPr>
              <w:t>OM</w:t>
            </w:r>
            <w:r w:rsidRPr="000E4F38">
              <w:rPr>
                <w:bCs/>
                <w:color w:val="FFFFFF" w:themeColor="background1"/>
              </w:rPr>
              <w:fldChar w:fldCharType="end"/>
            </w:r>
          </w:p>
        </w:tc>
        <w:tc>
          <w:tcPr>
            <w:tcW w:w="654" w:type="dxa"/>
            <w:shd w:val="clear" w:color="auto" w:fill="00188F"/>
            <w:vAlign w:val="center"/>
          </w:tcPr>
          <w:p w14:paraId="04A6CF22"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"соглашения Open Value и Open Value Subscription" </w:instrText>
            </w:r>
            <w:r w:rsidRPr="000E4F38">
              <w:rPr>
                <w:bCs/>
                <w:color w:val="FFFFFF" w:themeColor="background1"/>
              </w:rPr>
              <w:fldChar w:fldCharType="separate"/>
            </w:r>
            <w:r w:rsidRPr="000E4F38">
              <w:rPr>
                <w:bCs/>
                <w:color w:val="FFFFFF" w:themeColor="background1"/>
              </w:rPr>
              <w:t>OV/OVS</w:t>
            </w:r>
            <w:r w:rsidRPr="000E4F38">
              <w:rPr>
                <w:bCs/>
                <w:color w:val="FFFFFF" w:themeColor="background1"/>
              </w:rPr>
              <w:fldChar w:fldCharType="end"/>
            </w:r>
          </w:p>
        </w:tc>
        <w:tc>
          <w:tcPr>
            <w:tcW w:w="595" w:type="dxa"/>
            <w:shd w:val="clear" w:color="auto" w:fill="00188F"/>
            <w:vAlign w:val="center"/>
          </w:tcPr>
          <w:p w14:paraId="04A6CF23" w14:textId="77777777" w:rsidR="00AC6308" w:rsidRPr="009632E5" w:rsidRDefault="00AC6308" w:rsidP="00AC6308">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CF24"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"соглашение о регистрации Server Cloud "</w:instrText>
            </w:r>
            <w:r w:rsidRPr="000E4F38">
              <w:rPr>
                <w:bCs/>
                <w:color w:val="FFFFFF" w:themeColor="background1"/>
              </w:rPr>
              <w:fldChar w:fldCharType="separate"/>
            </w:r>
            <w:r w:rsidRPr="000E4F38">
              <w:rPr>
                <w:bCs/>
                <w:color w:val="FFFFFF" w:themeColor="background1"/>
              </w:rPr>
              <w:t>SCE</w:t>
            </w:r>
            <w:r w:rsidRPr="000E4F38">
              <w:rPr>
                <w:bCs/>
                <w:color w:val="FFFFFF" w:themeColor="background1"/>
              </w:rPr>
              <w:fldChar w:fldCharType="end"/>
            </w:r>
          </w:p>
        </w:tc>
      </w:tr>
      <w:tr w:rsidR="00AC6308" w14:paraId="04A6CF34" w14:textId="77777777" w:rsidTr="00AC6308">
        <w:tc>
          <w:tcPr>
            <w:tcW w:w="3060" w:type="dxa"/>
            <w:tcBorders>
              <w:top w:val="nil"/>
              <w:left w:val="nil"/>
              <w:bottom w:val="dashSmallGap" w:sz="4" w:space="0" w:color="BFBFBF" w:themeColor="background1" w:themeShade="BF"/>
              <w:right w:val="nil"/>
            </w:tcBorders>
          </w:tcPr>
          <w:p w14:paraId="04A6CF26" w14:textId="77777777" w:rsidR="00AC6308" w:rsidRDefault="00AC6308" w:rsidP="00C05A53">
            <w:pPr>
              <w:pStyle w:val="ProductList-Offering1"/>
            </w:pPr>
            <w:bookmarkStart w:id="169" w:name="_Toc379797142"/>
            <w:bookmarkStart w:id="170" w:name="_Toc380513167"/>
            <w:bookmarkStart w:id="171" w:name="_Toc380655209"/>
            <w:bookmarkStart w:id="172" w:name="_Toc399854022"/>
            <w:r>
              <w:t>MapPoint 2013 для Windows</w:t>
            </w:r>
            <w:bookmarkEnd w:id="169"/>
            <w:bookmarkEnd w:id="170"/>
            <w:bookmarkEnd w:id="171"/>
            <w:bookmarkEnd w:id="172"/>
            <w:r>
              <w:fldChar w:fldCharType="begin"/>
            </w:r>
            <w:r>
              <w:instrText>XE "MapPoint 2013 для Windows"</w:instrText>
            </w:r>
            <w:r>
              <w:fldChar w:fldCharType="end"/>
            </w:r>
          </w:p>
        </w:tc>
        <w:tc>
          <w:tcPr>
            <w:tcW w:w="595" w:type="dxa"/>
            <w:tcBorders>
              <w:top w:val="nil"/>
              <w:left w:val="nil"/>
              <w:bottom w:val="dashSmallGap" w:sz="4" w:space="0" w:color="BFBFBF" w:themeColor="background1" w:themeShade="BF"/>
              <w:right w:val="nil"/>
            </w:tcBorders>
            <w:vAlign w:val="center"/>
          </w:tcPr>
          <w:p w14:paraId="04A6CF27" w14:textId="77777777" w:rsidR="00AC6308" w:rsidRDefault="00AC6308" w:rsidP="00C05A53">
            <w:pPr>
              <w:pStyle w:val="ProductList-OfferingBody"/>
              <w:ind w:left="-113"/>
              <w:jc w:val="center"/>
            </w:pPr>
            <w:r>
              <w:t>7/12</w:t>
            </w:r>
          </w:p>
        </w:tc>
        <w:tc>
          <w:tcPr>
            <w:tcW w:w="595" w:type="dxa"/>
            <w:tcBorders>
              <w:top w:val="nil"/>
              <w:left w:val="nil"/>
              <w:bottom w:val="dashSmallGap" w:sz="4" w:space="0" w:color="BFBFBF" w:themeColor="background1" w:themeShade="BF"/>
              <w:right w:val="nil"/>
            </w:tcBorders>
            <w:vAlign w:val="center"/>
          </w:tcPr>
          <w:p w14:paraId="04A6CF28" w14:textId="77777777" w:rsidR="00AC6308" w:rsidRDefault="00AC6308" w:rsidP="00C05A53">
            <w:pPr>
              <w:pStyle w:val="ProductList-OfferingBody"/>
              <w:ind w:left="-113"/>
              <w:jc w:val="center"/>
            </w:pPr>
            <w:r>
              <w:t>1</w:t>
            </w:r>
          </w:p>
        </w:tc>
        <w:tc>
          <w:tcPr>
            <w:tcW w:w="596" w:type="dxa"/>
            <w:tcBorders>
              <w:top w:val="nil"/>
              <w:left w:val="nil"/>
              <w:bottom w:val="dashSmallGap" w:sz="4" w:space="0" w:color="BFBFBF" w:themeColor="background1" w:themeShade="BF"/>
              <w:right w:val="nil"/>
            </w:tcBorders>
            <w:vAlign w:val="center"/>
          </w:tcPr>
          <w:p w14:paraId="04A6CF29" w14:textId="77777777" w:rsidR="00AC6308" w:rsidRDefault="00AC6308" w:rsidP="00C05A53">
            <w:pPr>
              <w:pStyle w:val="ProductList-OfferingBody"/>
              <w:ind w:left="-113"/>
              <w:jc w:val="center"/>
            </w:pPr>
            <w:r>
              <w:t>2</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CF2A" w14:textId="77777777" w:rsidR="00AC6308" w:rsidRDefault="00AC6308"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CF2B" w14:textId="77777777" w:rsidR="00AC6308" w:rsidRDefault="00AC6308" w:rsidP="00C05A53">
            <w:pPr>
              <w:pStyle w:val="ProductList-OfferingBody"/>
              <w:ind w:left="-113"/>
              <w:jc w:val="center"/>
            </w:pPr>
            <w:r>
              <w:t>1</w:t>
            </w:r>
          </w:p>
        </w:tc>
        <w:tc>
          <w:tcPr>
            <w:tcW w:w="596" w:type="dxa"/>
            <w:shd w:val="clear" w:color="auto" w:fill="70AD47" w:themeFill="accent6"/>
            <w:vAlign w:val="center"/>
          </w:tcPr>
          <w:p w14:paraId="04A6CF2C" w14:textId="77777777" w:rsidR="00AC6308" w:rsidRPr="000E4F38" w:rsidRDefault="00AC6308" w:rsidP="00AC6308">
            <w:pPr>
              <w:pStyle w:val="ProductList-OfferingBody"/>
              <w:ind w:left="-113"/>
              <w:jc w:val="center"/>
            </w:pPr>
            <w:r w:rsidRPr="000E4F38">
              <w:fldChar w:fldCharType="begin"/>
            </w:r>
            <w:r w:rsidRPr="000E4F38">
              <w:instrText xml:space="preserve"> AutoTextList  \sNoStyle\t "Additional Product"</w:instrText>
            </w:r>
            <w:r w:rsidRPr="000E4F38">
              <w:fldChar w:fldCharType="separate"/>
            </w:r>
            <w:r w:rsidRPr="000E4F38">
              <w:fldChar w:fldCharType="begin"/>
            </w:r>
            <w:r w:rsidRPr="000E4F38">
              <w:instrText xml:space="preserve"> AutoTextList  \s NoStyle \t "дополнительный продукт" </w:instrText>
            </w:r>
            <w:r w:rsidRPr="000E4F38">
              <w:fldChar w:fldCharType="separate"/>
            </w:r>
            <w:r w:rsidRPr="000E4F38">
              <w:t xml:space="preserve"> A </w:t>
            </w:r>
            <w:r w:rsidRPr="000E4F38">
              <w:fldChar w:fldCharType="end"/>
            </w:r>
            <w:r w:rsidRPr="000E4F38">
              <w:fldChar w:fldCharType="end"/>
            </w:r>
          </w:p>
        </w:tc>
        <w:tc>
          <w:tcPr>
            <w:tcW w:w="595" w:type="dxa"/>
            <w:shd w:val="clear" w:color="auto" w:fill="70AD47" w:themeFill="accent6"/>
            <w:vAlign w:val="center"/>
          </w:tcPr>
          <w:p w14:paraId="04A6CF2D" w14:textId="77777777" w:rsidR="00AC6308" w:rsidRPr="000E4F38" w:rsidRDefault="00AC6308" w:rsidP="00AC6308">
            <w:pPr>
              <w:pStyle w:val="ProductList-OfferingBody"/>
              <w:ind w:left="-113"/>
              <w:jc w:val="center"/>
            </w:pPr>
            <w:r w:rsidRPr="000E4F38">
              <w:fldChar w:fldCharType="begin"/>
            </w:r>
            <w:r w:rsidRPr="000E4F38">
              <w:instrText xml:space="preserve"> AutoTextList  \s NoStyle \t “дополнительный продукт” </w:instrText>
            </w:r>
            <w:r w:rsidRPr="000E4F38">
              <w:fldChar w:fldCharType="separate"/>
            </w:r>
            <w:r w:rsidRPr="000E4F38">
              <w:t xml:space="preserve"> A,</w:t>
            </w:r>
            <w:r w:rsidRPr="000E4F38">
              <w:fldChar w:fldCharType="end"/>
            </w:r>
            <w:r w:rsidRPr="000E4F38">
              <w:fldChar w:fldCharType="begin"/>
            </w:r>
            <w:r w:rsidRPr="000E4F38">
              <w:instrText xml:space="preserve"> AutoTextList  \s NoStyle \t “дополнительный продукт для всей организации” </w:instrText>
            </w:r>
            <w:r w:rsidRPr="000E4F38">
              <w:fldChar w:fldCharType="separate"/>
            </w:r>
            <w:r w:rsidRPr="000E4F38">
              <w:t>AO</w:t>
            </w:r>
            <w:r w:rsidRPr="000E4F38">
              <w:fldChar w:fldCharType="end"/>
            </w:r>
            <w:r w:rsidRPr="000E4F38">
              <w:t>,</w:t>
            </w:r>
            <w:r w:rsidRPr="000E4F38">
              <w:fldChar w:fldCharType="begin"/>
            </w:r>
            <w:r w:rsidRPr="000E4F38">
              <w:instrText xml:space="preserve">AutoTextList  \s NoStyle \t “предложение Student” </w:instrText>
            </w:r>
            <w:r w:rsidRPr="000E4F38">
              <w:fldChar w:fldCharType="separate"/>
            </w:r>
            <w:r w:rsidRPr="000E4F38">
              <w:t>ST</w:t>
            </w:r>
            <w:r w:rsidRPr="000E4F38">
              <w:fldChar w:fldCharType="end"/>
            </w:r>
          </w:p>
        </w:tc>
        <w:tc>
          <w:tcPr>
            <w:tcW w:w="596" w:type="dxa"/>
            <w:shd w:val="clear" w:color="auto" w:fill="70AD47" w:themeFill="accent6"/>
            <w:vAlign w:val="center"/>
          </w:tcPr>
          <w:p w14:paraId="04A6CF2E" w14:textId="77777777" w:rsidR="00AC6308" w:rsidRDefault="00AC6308" w:rsidP="00C05A53">
            <w:pPr>
              <w:pStyle w:val="ProductList-OfferingBody"/>
              <w:ind w:left="-113"/>
              <w:jc w:val="center"/>
            </w:pPr>
          </w:p>
        </w:tc>
        <w:tc>
          <w:tcPr>
            <w:tcW w:w="595" w:type="dxa"/>
            <w:shd w:val="clear" w:color="auto" w:fill="70AD47" w:themeFill="accent6"/>
            <w:vAlign w:val="center"/>
          </w:tcPr>
          <w:p w14:paraId="04A6CF2F" w14:textId="77777777" w:rsidR="00AC6308" w:rsidRDefault="00AC6308" w:rsidP="00C05A53">
            <w:pPr>
              <w:pStyle w:val="ProductList-OfferingBody"/>
              <w:ind w:left="-113"/>
              <w:jc w:val="center"/>
            </w:pPr>
          </w:p>
        </w:tc>
        <w:tc>
          <w:tcPr>
            <w:tcW w:w="537" w:type="dxa"/>
            <w:shd w:val="clear" w:color="auto" w:fill="BFBFBF" w:themeFill="background1" w:themeFillShade="BF"/>
            <w:vAlign w:val="center"/>
          </w:tcPr>
          <w:p w14:paraId="04A6CF30" w14:textId="77777777" w:rsidR="00AC6308" w:rsidRDefault="00AC6308" w:rsidP="00C05A53">
            <w:pPr>
              <w:pStyle w:val="ProductList-OfferingBody"/>
              <w:ind w:left="-113"/>
              <w:jc w:val="center"/>
            </w:pPr>
          </w:p>
        </w:tc>
        <w:tc>
          <w:tcPr>
            <w:tcW w:w="654" w:type="dxa"/>
            <w:shd w:val="clear" w:color="auto" w:fill="70AD47" w:themeFill="accent6"/>
            <w:vAlign w:val="center"/>
          </w:tcPr>
          <w:p w14:paraId="04A6CF31" w14:textId="77777777" w:rsidR="00AC6308" w:rsidRPr="000E4F38" w:rsidRDefault="00AC6308" w:rsidP="00AC6308">
            <w:pPr>
              <w:jc w:val="center"/>
            </w:pPr>
            <w:r w:rsidRPr="000E4F38">
              <w:rPr>
                <w:sz w:val="16"/>
                <w:szCs w:val="16"/>
              </w:rPr>
              <w:fldChar w:fldCharType="begin"/>
            </w:r>
            <w:r w:rsidRPr="000E4F38">
              <w:rPr>
                <w:sz w:val="16"/>
                <w:szCs w:val="16"/>
              </w:rPr>
              <w:instrText xml:space="preserve"> AutoTextList  \sNoStyle\t "Non-Company Wide in Open Value"</w:instrText>
            </w:r>
            <w:r w:rsidRPr="000E4F38">
              <w:rPr>
                <w:sz w:val="16"/>
                <w:szCs w:val="16"/>
              </w:rPr>
              <w:fldChar w:fldCharType="separate"/>
            </w:r>
            <w:r w:rsidRPr="000E4F38">
              <w:rPr>
                <w:sz w:val="16"/>
                <w:szCs w:val="16"/>
              </w:rPr>
              <w:fldChar w:fldCharType="begin"/>
            </w:r>
            <w:r w:rsidRPr="000E4F38">
              <w:rPr>
                <w:sz w:val="16"/>
                <w:szCs w:val="16"/>
              </w:rPr>
              <w:instrText xml:space="preserve"> AutoTextList  \s NoStyle \t “для части организации в рамках Open Value” </w:instrText>
            </w:r>
            <w:r w:rsidRPr="000E4F38">
              <w:rPr>
                <w:sz w:val="16"/>
                <w:szCs w:val="16"/>
              </w:rPr>
              <w:fldChar w:fldCharType="separate"/>
            </w:r>
            <w:r w:rsidRPr="000E4F38">
              <w:rPr>
                <w:sz w:val="16"/>
                <w:szCs w:val="16"/>
              </w:rPr>
              <w:t xml:space="preserve">P </w:t>
            </w:r>
            <w:r w:rsidRPr="000E4F38">
              <w:rPr>
                <w:sz w:val="16"/>
                <w:szCs w:val="16"/>
              </w:rPr>
              <w:fldChar w:fldCharType="end"/>
            </w:r>
            <w:r w:rsidRPr="000E4F38">
              <w:rPr>
                <w:sz w:val="16"/>
                <w:szCs w:val="16"/>
              </w:rPr>
              <w:fldChar w:fldCharType="end"/>
            </w:r>
          </w:p>
        </w:tc>
        <w:tc>
          <w:tcPr>
            <w:tcW w:w="595" w:type="dxa"/>
            <w:shd w:val="clear" w:color="auto" w:fill="70AD47" w:themeFill="accent6"/>
            <w:vAlign w:val="center"/>
          </w:tcPr>
          <w:p w14:paraId="04A6CF32" w14:textId="77777777" w:rsidR="00AC6308" w:rsidRPr="000E4F38" w:rsidRDefault="00AC6308" w:rsidP="00AC6308">
            <w:pPr>
              <w:pStyle w:val="ProductList-OfferingBody"/>
              <w:ind w:left="-113"/>
              <w:jc w:val="center"/>
            </w:pPr>
          </w:p>
        </w:tc>
        <w:tc>
          <w:tcPr>
            <w:tcW w:w="596" w:type="dxa"/>
            <w:shd w:val="clear" w:color="auto" w:fill="70AD47" w:themeFill="accent6"/>
            <w:vAlign w:val="center"/>
          </w:tcPr>
          <w:p w14:paraId="04A6CF33" w14:textId="77777777" w:rsidR="00AC6308" w:rsidRPr="000E4F38" w:rsidRDefault="00AC6308" w:rsidP="00AC6308">
            <w:pPr>
              <w:pStyle w:val="ProductList-OfferingBody"/>
              <w:ind w:left="-113"/>
              <w:jc w:val="center"/>
              <w:rPr>
                <w:bCs/>
              </w:rP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r>
      <w:tr w:rsidR="00AC6308" w14:paraId="04A6CF43" w14:textId="77777777" w:rsidTr="00AC6308">
        <w:tc>
          <w:tcPr>
            <w:tcW w:w="3060" w:type="dxa"/>
            <w:tcBorders>
              <w:top w:val="dashSmallGap" w:sz="4" w:space="0" w:color="BFBFBF" w:themeColor="background1" w:themeShade="BF"/>
              <w:left w:val="nil"/>
              <w:bottom w:val="nil"/>
              <w:right w:val="nil"/>
            </w:tcBorders>
          </w:tcPr>
          <w:p w14:paraId="04A6CF35" w14:textId="77777777" w:rsidR="00AC6308" w:rsidRDefault="00AC6308" w:rsidP="00C05A53">
            <w:pPr>
              <w:pStyle w:val="ProductList-Offering1"/>
            </w:pPr>
            <w:bookmarkStart w:id="173" w:name="_Toc379797143"/>
            <w:bookmarkStart w:id="174" w:name="_Toc380513168"/>
            <w:bookmarkStart w:id="175" w:name="_Toc380655210"/>
            <w:bookmarkStart w:id="176" w:name="_Toc399854023"/>
            <w:r>
              <w:t>MapPoint Fleet Edition 2013</w:t>
            </w:r>
            <w:bookmarkEnd w:id="173"/>
            <w:bookmarkEnd w:id="174"/>
            <w:bookmarkEnd w:id="175"/>
            <w:bookmarkEnd w:id="176"/>
            <w:r>
              <w:fldChar w:fldCharType="begin"/>
            </w:r>
            <w:r>
              <w:instrText>XE "MapPoint Fleet Edition 2013"</w:instrText>
            </w:r>
            <w:r>
              <w:fldChar w:fldCharType="end"/>
            </w:r>
          </w:p>
        </w:tc>
        <w:tc>
          <w:tcPr>
            <w:tcW w:w="595" w:type="dxa"/>
            <w:tcBorders>
              <w:top w:val="dashSmallGap" w:sz="4" w:space="0" w:color="BFBFBF" w:themeColor="background1" w:themeShade="BF"/>
              <w:left w:val="nil"/>
              <w:bottom w:val="nil"/>
              <w:right w:val="nil"/>
            </w:tcBorders>
            <w:vAlign w:val="center"/>
          </w:tcPr>
          <w:p w14:paraId="04A6CF36" w14:textId="77777777" w:rsidR="00AC6308" w:rsidRDefault="00AC6308" w:rsidP="00C05A53">
            <w:pPr>
              <w:pStyle w:val="ProductList-OfferingBody"/>
              <w:ind w:left="-113"/>
              <w:jc w:val="center"/>
            </w:pPr>
            <w:r>
              <w:t>7/12</w:t>
            </w:r>
          </w:p>
        </w:tc>
        <w:tc>
          <w:tcPr>
            <w:tcW w:w="595" w:type="dxa"/>
            <w:tcBorders>
              <w:top w:val="dashSmallGap" w:sz="4" w:space="0" w:color="BFBFBF" w:themeColor="background1" w:themeShade="BF"/>
              <w:left w:val="nil"/>
              <w:bottom w:val="nil"/>
              <w:right w:val="nil"/>
            </w:tcBorders>
            <w:vAlign w:val="center"/>
          </w:tcPr>
          <w:p w14:paraId="04A6CF37" w14:textId="77777777" w:rsidR="00AC6308" w:rsidRDefault="00AC6308" w:rsidP="00C05A53">
            <w:pPr>
              <w:pStyle w:val="ProductList-OfferingBody"/>
              <w:ind w:left="-113"/>
              <w:jc w:val="center"/>
            </w:pPr>
            <w:r>
              <w:t>4</w:t>
            </w:r>
          </w:p>
        </w:tc>
        <w:tc>
          <w:tcPr>
            <w:tcW w:w="596" w:type="dxa"/>
            <w:tcBorders>
              <w:top w:val="dashSmallGap" w:sz="4" w:space="0" w:color="BFBFBF" w:themeColor="background1" w:themeShade="BF"/>
              <w:left w:val="nil"/>
              <w:bottom w:val="nil"/>
              <w:right w:val="nil"/>
            </w:tcBorders>
            <w:vAlign w:val="center"/>
          </w:tcPr>
          <w:p w14:paraId="04A6CF38" w14:textId="77777777" w:rsidR="00AC6308" w:rsidRDefault="00AC6308" w:rsidP="00C05A53">
            <w:pPr>
              <w:pStyle w:val="ProductList-OfferingBody"/>
              <w:ind w:left="-113"/>
              <w:jc w:val="center"/>
            </w:pPr>
            <w:r>
              <w:t>6</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CF39" w14:textId="77777777" w:rsidR="00AC6308" w:rsidRDefault="00AC6308" w:rsidP="00C05A53">
            <w:pPr>
              <w:pStyle w:val="ProductList-OfferingBody"/>
              <w:ind w:left="-113"/>
              <w:jc w:val="center"/>
            </w:pPr>
            <w:r>
              <w:t>2</w:t>
            </w:r>
          </w:p>
        </w:tc>
        <w:tc>
          <w:tcPr>
            <w:tcW w:w="595" w:type="dxa"/>
            <w:tcBorders>
              <w:left w:val="single" w:sz="12" w:space="0" w:color="FFFFFF" w:themeColor="background1"/>
            </w:tcBorders>
            <w:shd w:val="clear" w:color="auto" w:fill="BFBFBF" w:themeFill="background1" w:themeFillShade="BF"/>
            <w:vAlign w:val="center"/>
          </w:tcPr>
          <w:p w14:paraId="04A6CF3A" w14:textId="77777777" w:rsidR="00AC6308" w:rsidRDefault="00AC6308" w:rsidP="00C05A53">
            <w:pPr>
              <w:pStyle w:val="ProductList-OfferingBody"/>
              <w:ind w:left="-113"/>
              <w:jc w:val="center"/>
            </w:pPr>
          </w:p>
        </w:tc>
        <w:tc>
          <w:tcPr>
            <w:tcW w:w="596" w:type="dxa"/>
            <w:shd w:val="clear" w:color="auto" w:fill="70AD47" w:themeFill="accent6"/>
            <w:vAlign w:val="center"/>
          </w:tcPr>
          <w:p w14:paraId="04A6CF3B" w14:textId="77777777" w:rsidR="00AC6308" w:rsidRPr="000E4F38" w:rsidRDefault="00AC6308" w:rsidP="00AC6308">
            <w:pPr>
              <w:pStyle w:val="ProductList-OfferingBody"/>
              <w:ind w:left="-113"/>
              <w:jc w:val="center"/>
              <w:rPr>
                <w:bCs/>
              </w:rP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5" w:type="dxa"/>
            <w:shd w:val="clear" w:color="auto" w:fill="BFBFBF" w:themeFill="background1" w:themeFillShade="BF"/>
            <w:vAlign w:val="center"/>
          </w:tcPr>
          <w:p w14:paraId="04A6CF3C" w14:textId="77777777" w:rsidR="00AC6308" w:rsidRPr="000E4F38" w:rsidRDefault="00AC6308" w:rsidP="00AC6308">
            <w:pPr>
              <w:pStyle w:val="ProductList-OfferingBody"/>
              <w:ind w:left="-113"/>
              <w:jc w:val="center"/>
            </w:pPr>
          </w:p>
        </w:tc>
        <w:tc>
          <w:tcPr>
            <w:tcW w:w="596" w:type="dxa"/>
            <w:shd w:val="clear" w:color="auto" w:fill="70AD47" w:themeFill="accent6"/>
            <w:vAlign w:val="center"/>
          </w:tcPr>
          <w:p w14:paraId="04A6CF3D" w14:textId="77777777" w:rsidR="00AC6308" w:rsidRDefault="00AC6308" w:rsidP="00C05A53">
            <w:pPr>
              <w:pStyle w:val="ProductList-OfferingBody"/>
              <w:ind w:left="-113"/>
              <w:jc w:val="center"/>
            </w:pPr>
          </w:p>
        </w:tc>
        <w:tc>
          <w:tcPr>
            <w:tcW w:w="595" w:type="dxa"/>
            <w:shd w:val="clear" w:color="auto" w:fill="70AD47" w:themeFill="accent6"/>
            <w:vAlign w:val="center"/>
          </w:tcPr>
          <w:p w14:paraId="04A6CF3E" w14:textId="77777777" w:rsidR="00AC6308" w:rsidRDefault="00AC6308" w:rsidP="00C05A53">
            <w:pPr>
              <w:pStyle w:val="ProductList-OfferingBody"/>
              <w:ind w:left="-113"/>
              <w:jc w:val="center"/>
            </w:pPr>
          </w:p>
        </w:tc>
        <w:tc>
          <w:tcPr>
            <w:tcW w:w="537" w:type="dxa"/>
            <w:shd w:val="clear" w:color="auto" w:fill="BFBFBF" w:themeFill="background1" w:themeFillShade="BF"/>
            <w:vAlign w:val="center"/>
          </w:tcPr>
          <w:p w14:paraId="04A6CF3F" w14:textId="77777777" w:rsidR="00AC6308" w:rsidRDefault="00AC6308" w:rsidP="00C05A53">
            <w:pPr>
              <w:pStyle w:val="ProductList-OfferingBody"/>
              <w:ind w:left="-113"/>
              <w:jc w:val="center"/>
            </w:pPr>
          </w:p>
        </w:tc>
        <w:tc>
          <w:tcPr>
            <w:tcW w:w="654" w:type="dxa"/>
            <w:shd w:val="clear" w:color="auto" w:fill="70AD47" w:themeFill="accent6"/>
            <w:vAlign w:val="center"/>
          </w:tcPr>
          <w:p w14:paraId="04A6CF40" w14:textId="77777777" w:rsidR="00AC6308" w:rsidRPr="000E4F38" w:rsidRDefault="00AC6308" w:rsidP="00AC6308">
            <w:pPr>
              <w:jc w:val="center"/>
            </w:pPr>
            <w:r w:rsidRPr="000E4F38">
              <w:rPr>
                <w:sz w:val="16"/>
                <w:szCs w:val="16"/>
              </w:rPr>
              <w:fldChar w:fldCharType="begin"/>
            </w:r>
            <w:r w:rsidRPr="000E4F38">
              <w:rPr>
                <w:sz w:val="16"/>
                <w:szCs w:val="16"/>
              </w:rPr>
              <w:instrText xml:space="preserve"> AutoTextList  \sNoStyle\t "Non-Company Wide in Open Value"</w:instrText>
            </w:r>
            <w:r w:rsidRPr="000E4F38">
              <w:rPr>
                <w:sz w:val="16"/>
                <w:szCs w:val="16"/>
              </w:rPr>
              <w:fldChar w:fldCharType="separate"/>
            </w:r>
            <w:r w:rsidRPr="000E4F38">
              <w:rPr>
                <w:sz w:val="16"/>
                <w:szCs w:val="16"/>
              </w:rPr>
              <w:fldChar w:fldCharType="begin"/>
            </w:r>
            <w:r w:rsidRPr="000E4F38">
              <w:rPr>
                <w:sz w:val="16"/>
                <w:szCs w:val="16"/>
              </w:rPr>
              <w:instrText xml:space="preserve"> AutoTextList  \s NoStyle \t “для части организации в рамках Open Value” </w:instrText>
            </w:r>
            <w:r w:rsidRPr="000E4F38">
              <w:rPr>
                <w:sz w:val="16"/>
                <w:szCs w:val="16"/>
              </w:rPr>
              <w:fldChar w:fldCharType="separate"/>
            </w:r>
            <w:r w:rsidRPr="000E4F38">
              <w:rPr>
                <w:sz w:val="16"/>
                <w:szCs w:val="16"/>
              </w:rPr>
              <w:t xml:space="preserve">P </w:t>
            </w:r>
            <w:r w:rsidRPr="000E4F38">
              <w:rPr>
                <w:sz w:val="16"/>
                <w:szCs w:val="16"/>
              </w:rPr>
              <w:fldChar w:fldCharType="end"/>
            </w:r>
            <w:r w:rsidRPr="000E4F38">
              <w:rPr>
                <w:sz w:val="16"/>
                <w:szCs w:val="16"/>
              </w:rPr>
              <w:fldChar w:fldCharType="end"/>
            </w:r>
          </w:p>
        </w:tc>
        <w:tc>
          <w:tcPr>
            <w:tcW w:w="595" w:type="dxa"/>
            <w:shd w:val="clear" w:color="auto" w:fill="70AD47" w:themeFill="accent6"/>
            <w:vAlign w:val="center"/>
          </w:tcPr>
          <w:p w14:paraId="04A6CF41" w14:textId="77777777" w:rsidR="00AC6308" w:rsidRPr="000E4F38" w:rsidRDefault="00AC6308" w:rsidP="00AC6308">
            <w:pPr>
              <w:pStyle w:val="ProductList-OfferingBody"/>
              <w:ind w:left="-113"/>
              <w:jc w:val="center"/>
            </w:pPr>
          </w:p>
        </w:tc>
        <w:tc>
          <w:tcPr>
            <w:tcW w:w="596" w:type="dxa"/>
            <w:shd w:val="clear" w:color="auto" w:fill="70AD47" w:themeFill="accent6"/>
            <w:vAlign w:val="center"/>
          </w:tcPr>
          <w:p w14:paraId="04A6CF42" w14:textId="77777777" w:rsidR="00AC6308" w:rsidRPr="000E4F38" w:rsidRDefault="00AC6308" w:rsidP="00AC6308">
            <w:pPr>
              <w:pStyle w:val="ProductList-OfferingBody"/>
              <w:ind w:left="-113"/>
              <w:jc w:val="center"/>
              <w:rPr>
                <w:bCs/>
              </w:rP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r>
    </w:tbl>
    <w:p w14:paraId="04A6CF44" w14:textId="77777777" w:rsidR="00407E60" w:rsidRDefault="00407E60"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964"/>
        <w:gridCol w:w="3230"/>
      </w:tblGrid>
      <w:tr w:rsidR="00A723F7" w14:paraId="04A6CF48" w14:textId="77777777" w:rsidTr="00AC6308">
        <w:tc>
          <w:tcPr>
            <w:tcW w:w="3596" w:type="dxa"/>
          </w:tcPr>
          <w:p w14:paraId="04A6CF45" w14:textId="77777777" w:rsidR="00A723F7" w:rsidRDefault="00A723F7" w:rsidP="00FD67D5">
            <w:pPr>
              <w:pStyle w:val="ProductList-Body"/>
            </w:pPr>
            <w:r>
              <w:t xml:space="preserve">Предыдущая версия: </w:t>
            </w:r>
            <w:r>
              <w:rPr>
                <w:b/>
              </w:rPr>
              <w:t>MapPoint 2011</w:t>
            </w:r>
            <w:r>
              <w:t xml:space="preserve"> (3/11)</w:t>
            </w:r>
          </w:p>
        </w:tc>
        <w:tc>
          <w:tcPr>
            <w:tcW w:w="3964" w:type="dxa"/>
          </w:tcPr>
          <w:p w14:paraId="04A6CF46" w14:textId="77777777" w:rsidR="00A723F7" w:rsidRDefault="00A723F7" w:rsidP="00FD67D5">
            <w:pPr>
              <w:pStyle w:val="ProductList-Body"/>
            </w:pPr>
            <w:r>
              <w:t xml:space="preserve">Категория продукта: </w:t>
            </w:r>
            <w:r>
              <w:rPr>
                <w:b/>
              </w:rPr>
              <w:t>Приложение</w:t>
            </w:r>
          </w:p>
        </w:tc>
        <w:tc>
          <w:tcPr>
            <w:tcW w:w="3230" w:type="dxa"/>
          </w:tcPr>
          <w:p w14:paraId="04A6CF47" w14:textId="77777777" w:rsidR="00A723F7" w:rsidRDefault="00A723F7" w:rsidP="00FD67D5">
            <w:pPr>
              <w:pStyle w:val="ProductList-Body"/>
            </w:pPr>
          </w:p>
        </w:tc>
      </w:tr>
      <w:tr w:rsidR="00A723F7" w14:paraId="04A6CF4C" w14:textId="77777777" w:rsidTr="00AC6308">
        <w:tc>
          <w:tcPr>
            <w:tcW w:w="3596" w:type="dxa"/>
          </w:tcPr>
          <w:p w14:paraId="04A6CF49" w14:textId="77777777" w:rsidR="00A723F7" w:rsidRDefault="00A723F7" w:rsidP="00FD67D5">
            <w:pPr>
              <w:pStyle w:val="ProductList-Body"/>
            </w:pPr>
          </w:p>
        </w:tc>
        <w:tc>
          <w:tcPr>
            <w:tcW w:w="3964" w:type="dxa"/>
          </w:tcPr>
          <w:p w14:paraId="04A6CF4A" w14:textId="77777777" w:rsidR="00A723F7" w:rsidRDefault="00CF3B6D" w:rsidP="00FD67D5">
            <w:pPr>
              <w:pStyle w:val="ProductList-Body"/>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Для настольных компьютеров</w:t>
            </w:r>
          </w:p>
        </w:tc>
        <w:tc>
          <w:tcPr>
            <w:tcW w:w="3230" w:type="dxa"/>
          </w:tcPr>
          <w:p w14:paraId="04A6CF4B" w14:textId="77777777" w:rsidR="00A723F7" w:rsidRDefault="00A723F7" w:rsidP="00FD67D5">
            <w:pPr>
              <w:pStyle w:val="ProductList-Body"/>
            </w:pPr>
          </w:p>
        </w:tc>
      </w:tr>
    </w:tbl>
    <w:bookmarkStart w:id="177" w:name="_Toc378147627"/>
    <w:bookmarkStart w:id="178" w:name="_Toc378151529"/>
    <w:p w14:paraId="04A6CF4D"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CF4E" w14:textId="77777777" w:rsidR="00407E60" w:rsidRDefault="00407E60" w:rsidP="00680B4D">
      <w:pPr>
        <w:pStyle w:val="ProductList-Offering1Heading"/>
        <w:outlineLvl w:val="1"/>
      </w:pPr>
      <w:bookmarkStart w:id="179" w:name="_Toc379797144"/>
      <w:bookmarkStart w:id="180" w:name="_Toc380513169"/>
      <w:bookmarkStart w:id="181" w:name="_Toc380655211"/>
      <w:bookmarkStart w:id="182" w:name="_Toc399854024"/>
      <w:r>
        <w:t>Microsoft Desktop Optimization Pack</w:t>
      </w:r>
      <w:bookmarkEnd w:id="177"/>
      <w:bookmarkEnd w:id="178"/>
      <w:bookmarkEnd w:id="179"/>
      <w:bookmarkEnd w:id="180"/>
      <w:bookmarkEnd w:id="181"/>
      <w:bookmarkEnd w:id="182"/>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AC6308" w14:paraId="04A6CF5D" w14:textId="77777777" w:rsidTr="00AC6308">
        <w:trPr>
          <w:tblHeader/>
        </w:trPr>
        <w:tc>
          <w:tcPr>
            <w:tcW w:w="3060" w:type="dxa"/>
            <w:tcBorders>
              <w:bottom w:val="nil"/>
            </w:tcBorders>
            <w:shd w:val="clear" w:color="auto" w:fill="00188F"/>
          </w:tcPr>
          <w:p w14:paraId="04A6CF4F" w14:textId="77777777" w:rsidR="00AC6308" w:rsidRPr="00EE0836" w:rsidRDefault="00AC6308"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CF50"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"дата доступности" </w:instrText>
            </w:r>
            <w:r w:rsidRPr="000E4F38">
              <w:rPr>
                <w:bCs/>
                <w:color w:val="FFFFFF" w:themeColor="background1"/>
              </w:rPr>
              <w:fldChar w:fldCharType="separate"/>
            </w:r>
            <w:r w:rsidRPr="000E4F38">
              <w:rPr>
                <w:bCs/>
                <w:color w:val="FFFFFF" w:themeColor="background1"/>
              </w:rPr>
              <w:t>DA</w:t>
            </w:r>
            <w:r w:rsidRPr="000E4F38">
              <w:rPr>
                <w:bCs/>
                <w:color w:val="FFFFFF" w:themeColor="background1"/>
              </w:rPr>
              <w:fldChar w:fldCharType="end"/>
            </w:r>
          </w:p>
        </w:tc>
        <w:tc>
          <w:tcPr>
            <w:tcW w:w="595" w:type="dxa"/>
            <w:tcBorders>
              <w:bottom w:val="nil"/>
            </w:tcBorders>
            <w:shd w:val="clear" w:color="auto" w:fill="00188F"/>
            <w:vAlign w:val="center"/>
          </w:tcPr>
          <w:p w14:paraId="04A6CF51"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"лицензия" </w:instrText>
            </w:r>
            <w:r w:rsidRPr="000E4F38">
              <w:rPr>
                <w:bCs/>
                <w:color w:val="FFFFFF" w:themeColor="background1"/>
              </w:rPr>
              <w:fldChar w:fldCharType="separate"/>
            </w:r>
            <w:r w:rsidRPr="000E4F38">
              <w:rPr>
                <w:bCs/>
                <w:color w:val="FFFFFF" w:themeColor="background1"/>
              </w:rPr>
              <w:t xml:space="preserve"> L </w:t>
            </w:r>
            <w:r w:rsidRPr="000E4F38">
              <w:rPr>
                <w:bCs/>
                <w:color w:val="FFFFFF" w:themeColor="background1"/>
              </w:rPr>
              <w:fldChar w:fldCharType="end"/>
            </w:r>
          </w:p>
        </w:tc>
        <w:tc>
          <w:tcPr>
            <w:tcW w:w="596" w:type="dxa"/>
            <w:tcBorders>
              <w:bottom w:val="nil"/>
            </w:tcBorders>
            <w:shd w:val="clear" w:color="auto" w:fill="00188F"/>
            <w:vAlign w:val="center"/>
          </w:tcPr>
          <w:p w14:paraId="04A6CF52"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"лицензия и Software Assurance" </w:instrText>
            </w:r>
            <w:r w:rsidRPr="000E4F38">
              <w:rPr>
                <w:bCs/>
                <w:color w:val="FFFFFF" w:themeColor="background1"/>
              </w:rPr>
              <w:fldChar w:fldCharType="separate"/>
            </w:r>
            <w:r w:rsidRPr="000E4F38">
              <w:rPr>
                <w:bCs/>
                <w:color w:val="FFFFFF" w:themeColor="background1"/>
              </w:rPr>
              <w:t>L/SA</w:t>
            </w:r>
            <w:r w:rsidRPr="000E4F38">
              <w:rPr>
                <w:bCs/>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CF53" w14:textId="77777777" w:rsidR="00AC6308" w:rsidRPr="000E4F38" w:rsidRDefault="00AC6308" w:rsidP="00AC6308">
            <w:pPr>
              <w:pStyle w:val="ProductList-OfferingBody"/>
              <w:ind w:left="-113"/>
              <w:jc w:val="center"/>
              <w:rPr>
                <w:color w:val="FFFFFF" w:themeColor="background1"/>
              </w:rPr>
            </w:pPr>
            <w:r w:rsidRPr="000E4F38">
              <w:rPr>
                <w:color w:val="FFFFFF" w:themeColor="background1"/>
              </w:rPr>
              <w:fldChar w:fldCharType="begin"/>
            </w:r>
            <w:r w:rsidRPr="000E4F38">
              <w:rPr>
                <w:color w:val="FFFFFF" w:themeColor="background1"/>
              </w:rPr>
              <w:instrText xml:space="preserve"> AutoTextList  \sNoStyle\t “Software Assurance”</w:instrText>
            </w:r>
            <w:r w:rsidRPr="000E4F38">
              <w:rPr>
                <w:color w:val="FFFFFF" w:themeColor="background1"/>
              </w:rPr>
              <w:fldChar w:fldCharType="separate"/>
            </w:r>
            <w:r w:rsidRPr="000E4F38">
              <w:rPr>
                <w:color w:val="FFFFFF" w:themeColor="background1"/>
              </w:rPr>
              <w:t>SA</w:t>
            </w:r>
            <w:r w:rsidRPr="000E4F38">
              <w:fldChar w:fldCharType="end"/>
            </w:r>
          </w:p>
        </w:tc>
        <w:tc>
          <w:tcPr>
            <w:tcW w:w="595" w:type="dxa"/>
            <w:tcBorders>
              <w:left w:val="single" w:sz="12" w:space="0" w:color="FFFFFF" w:themeColor="background1"/>
            </w:tcBorders>
            <w:shd w:val="clear" w:color="auto" w:fill="00188F"/>
            <w:vAlign w:val="center"/>
          </w:tcPr>
          <w:p w14:paraId="04A6CF54"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"соглашения Campus и School" </w:instrText>
            </w:r>
            <w:r w:rsidRPr="000E4F38">
              <w:rPr>
                <w:bCs/>
                <w:color w:val="FFFFFF" w:themeColor="background1"/>
              </w:rPr>
              <w:fldChar w:fldCharType="separate"/>
            </w:r>
            <w:r w:rsidRPr="000E4F38">
              <w:rPr>
                <w:bCs/>
                <w:color w:val="FFFFFF" w:themeColor="background1"/>
              </w:rPr>
              <w:t>CA/SA</w:t>
            </w:r>
            <w:r w:rsidRPr="000E4F38">
              <w:rPr>
                <w:bCs/>
                <w:color w:val="FFFFFF" w:themeColor="background1"/>
              </w:rPr>
              <w:fldChar w:fldCharType="end"/>
            </w:r>
          </w:p>
        </w:tc>
        <w:tc>
          <w:tcPr>
            <w:tcW w:w="596" w:type="dxa"/>
            <w:shd w:val="clear" w:color="auto" w:fill="00188F"/>
            <w:vAlign w:val="center"/>
          </w:tcPr>
          <w:p w14:paraId="04A6CF55"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w:instrText>
            </w:r>
            <w:r w:rsidRPr="000E4F38">
              <w:rPr>
                <w:bCs/>
                <w:color w:val="FFFFFF" w:themeColor="background1"/>
                <w:lang w:val="fr-FR"/>
              </w:rPr>
              <w:instrText>AutoTextList</w:instrText>
            </w:r>
            <w:r w:rsidRPr="000E4F38">
              <w:rPr>
                <w:bCs/>
                <w:color w:val="FFFFFF" w:themeColor="background1"/>
              </w:rPr>
              <w:instrText xml:space="preserve">  \</w:instrText>
            </w:r>
            <w:r w:rsidRPr="000E4F38">
              <w:rPr>
                <w:bCs/>
                <w:color w:val="FFFFFF" w:themeColor="background1"/>
                <w:lang w:val="fr-FR"/>
              </w:rPr>
              <w:instrText>s</w:instrText>
            </w:r>
            <w:r w:rsidRPr="000E4F38">
              <w:rPr>
                <w:bCs/>
                <w:color w:val="FFFFFF" w:themeColor="background1"/>
              </w:rPr>
              <w:instrText xml:space="preserve"> </w:instrText>
            </w:r>
            <w:r w:rsidRPr="000E4F38">
              <w:rPr>
                <w:bCs/>
                <w:color w:val="FFFFFF" w:themeColor="background1"/>
                <w:lang w:val="fr-FR"/>
              </w:rPr>
              <w:instrText>NoStyle</w:instrText>
            </w:r>
            <w:r w:rsidRPr="000E4F38">
              <w:rPr>
                <w:bCs/>
                <w:color w:val="FFFFFF" w:themeColor="background1"/>
              </w:rPr>
              <w:instrText xml:space="preserve"> \</w:instrText>
            </w:r>
            <w:r w:rsidRPr="000E4F38">
              <w:rPr>
                <w:bCs/>
                <w:color w:val="FFFFFF" w:themeColor="background1"/>
                <w:lang w:val="fr-FR"/>
              </w:rPr>
              <w:instrText>t</w:instrText>
            </w:r>
            <w:r w:rsidRPr="000E4F38">
              <w:rPr>
                <w:bCs/>
                <w:color w:val="FFFFFF" w:themeColor="background1"/>
              </w:rPr>
              <w:instrText xml:space="preserve"> "соглашения </w:instrText>
            </w:r>
            <w:r w:rsidRPr="000E4F38">
              <w:rPr>
                <w:bCs/>
                <w:color w:val="FFFFFF" w:themeColor="background1"/>
                <w:lang w:val="fr-FR"/>
              </w:rPr>
              <w:instrText>Enterprise</w:instrText>
            </w:r>
            <w:r w:rsidRPr="000E4F38">
              <w:rPr>
                <w:bCs/>
                <w:color w:val="FFFFFF" w:themeColor="background1"/>
              </w:rPr>
              <w:instrText xml:space="preserve"> и </w:instrText>
            </w:r>
            <w:r w:rsidRPr="000E4F38">
              <w:rPr>
                <w:bCs/>
                <w:color w:val="FFFFFF" w:themeColor="background1"/>
                <w:lang w:val="fr-FR"/>
              </w:rPr>
              <w:instrText>Enterprise</w:instrText>
            </w:r>
            <w:r w:rsidRPr="000E4F38">
              <w:rPr>
                <w:bCs/>
                <w:color w:val="FFFFFF" w:themeColor="background1"/>
              </w:rPr>
              <w:instrText xml:space="preserve"> </w:instrText>
            </w:r>
            <w:r w:rsidRPr="000E4F38">
              <w:rPr>
                <w:bCs/>
                <w:color w:val="FFFFFF" w:themeColor="background1"/>
                <w:lang w:val="fr-FR"/>
              </w:rPr>
              <w:instrText>Subscription</w:instrText>
            </w:r>
            <w:r w:rsidRPr="000E4F38">
              <w:rPr>
                <w:bCs/>
                <w:color w:val="FFFFFF" w:themeColor="background1"/>
              </w:rPr>
              <w:instrText xml:space="preserve"> "</w:instrText>
            </w:r>
            <w:r w:rsidRPr="000E4F38">
              <w:rPr>
                <w:bCs/>
                <w:color w:val="FFFFFF" w:themeColor="background1"/>
              </w:rPr>
              <w:fldChar w:fldCharType="separate"/>
            </w:r>
            <w:r w:rsidRPr="000E4F38">
              <w:rPr>
                <w:bCs/>
                <w:color w:val="FFFFFF" w:themeColor="background1"/>
                <w:lang w:val="fr-FR"/>
              </w:rPr>
              <w:t>EA</w:t>
            </w:r>
            <w:r w:rsidRPr="000E4F38">
              <w:rPr>
                <w:bCs/>
                <w:color w:val="FFFFFF" w:themeColor="background1"/>
              </w:rPr>
              <w:t>/</w:t>
            </w:r>
            <w:r w:rsidRPr="000E4F38">
              <w:rPr>
                <w:bCs/>
                <w:color w:val="FFFFFF" w:themeColor="background1"/>
                <w:lang w:val="fr-FR"/>
              </w:rPr>
              <w:t>EAS</w:t>
            </w:r>
            <w:r w:rsidRPr="000E4F38">
              <w:rPr>
                <w:bCs/>
                <w:color w:val="FFFFFF" w:themeColor="background1"/>
              </w:rPr>
              <w:fldChar w:fldCharType="end"/>
            </w:r>
          </w:p>
        </w:tc>
        <w:tc>
          <w:tcPr>
            <w:tcW w:w="595" w:type="dxa"/>
            <w:shd w:val="clear" w:color="auto" w:fill="00188F"/>
            <w:vAlign w:val="center"/>
          </w:tcPr>
          <w:p w14:paraId="04A6CF56"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"соглашение Enrollment for Education Solutions" </w:instrText>
            </w:r>
            <w:r w:rsidRPr="000E4F38">
              <w:rPr>
                <w:bCs/>
                <w:color w:val="FFFFFF" w:themeColor="background1"/>
              </w:rPr>
              <w:fldChar w:fldCharType="separate"/>
            </w:r>
            <w:r w:rsidRPr="000E4F38">
              <w:rPr>
                <w:bCs/>
                <w:color w:val="FFFFFF" w:themeColor="background1"/>
              </w:rPr>
              <w:t>EES</w:t>
            </w:r>
            <w:r w:rsidRPr="000E4F38">
              <w:rPr>
                <w:bCs/>
                <w:color w:val="FFFFFF" w:themeColor="background1"/>
              </w:rPr>
              <w:fldChar w:fldCharType="end"/>
            </w:r>
          </w:p>
        </w:tc>
        <w:tc>
          <w:tcPr>
            <w:tcW w:w="596" w:type="dxa"/>
            <w:shd w:val="clear" w:color="auto" w:fill="00188F"/>
            <w:vAlign w:val="center"/>
          </w:tcPr>
          <w:p w14:paraId="04A6CF57"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w:instrText>
            </w:r>
            <w:r w:rsidRPr="000E4F38">
              <w:rPr>
                <w:bCs/>
                <w:color w:val="FFFFFF" w:themeColor="background1"/>
                <w:u w:val="single"/>
              </w:rPr>
              <w:instrText>соглашение Microsoft Products and Services Agreement</w:instrText>
            </w:r>
            <w:r w:rsidRPr="000E4F38">
              <w:rPr>
                <w:bCs/>
                <w:color w:val="FFFFFF" w:themeColor="background1"/>
              </w:rPr>
              <w:instrText xml:space="preserve">" </w:instrText>
            </w:r>
            <w:r w:rsidRPr="000E4F38">
              <w:rPr>
                <w:bCs/>
                <w:color w:val="FFFFFF" w:themeColor="background1"/>
              </w:rPr>
              <w:fldChar w:fldCharType="separate"/>
            </w:r>
            <w:r w:rsidRPr="000E4F38">
              <w:rPr>
                <w:bCs/>
                <w:color w:val="FFFFFF" w:themeColor="background1"/>
              </w:rPr>
              <w:t>MPSA</w:t>
            </w:r>
            <w:r w:rsidRPr="000E4F38">
              <w:rPr>
                <w:bCs/>
                <w:color w:val="FFFFFF" w:themeColor="background1"/>
              </w:rPr>
              <w:fldChar w:fldCharType="end"/>
            </w:r>
          </w:p>
        </w:tc>
        <w:tc>
          <w:tcPr>
            <w:tcW w:w="595" w:type="dxa"/>
            <w:shd w:val="clear" w:color="auto" w:fill="00188F"/>
            <w:vAlign w:val="center"/>
          </w:tcPr>
          <w:p w14:paraId="04A6CF58"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"соглашение Open License" </w:instrText>
            </w:r>
            <w:r w:rsidRPr="000E4F38">
              <w:rPr>
                <w:bCs/>
                <w:color w:val="FFFFFF" w:themeColor="background1"/>
              </w:rPr>
              <w:fldChar w:fldCharType="separate"/>
            </w:r>
            <w:r w:rsidRPr="000E4F38">
              <w:rPr>
                <w:bCs/>
                <w:color w:val="FFFFFF" w:themeColor="background1"/>
              </w:rPr>
              <w:t>OL</w:t>
            </w:r>
            <w:r w:rsidRPr="000E4F38">
              <w:rPr>
                <w:bCs/>
                <w:color w:val="FFFFFF" w:themeColor="background1"/>
              </w:rPr>
              <w:fldChar w:fldCharType="end"/>
            </w:r>
          </w:p>
        </w:tc>
        <w:tc>
          <w:tcPr>
            <w:tcW w:w="595" w:type="dxa"/>
            <w:shd w:val="clear" w:color="auto" w:fill="00188F"/>
            <w:vAlign w:val="center"/>
          </w:tcPr>
          <w:p w14:paraId="04A6CF59"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"минимальный объем заказа в рамках программ Open "</w:instrText>
            </w:r>
            <w:r w:rsidRPr="000E4F38">
              <w:rPr>
                <w:bCs/>
                <w:color w:val="FFFFFF" w:themeColor="background1"/>
              </w:rPr>
              <w:fldChar w:fldCharType="separate"/>
            </w:r>
            <w:r w:rsidRPr="000E4F38">
              <w:rPr>
                <w:bCs/>
                <w:color w:val="FFFFFF" w:themeColor="background1"/>
              </w:rPr>
              <w:t>OM</w:t>
            </w:r>
            <w:r w:rsidRPr="000E4F38">
              <w:rPr>
                <w:bCs/>
                <w:color w:val="FFFFFF" w:themeColor="background1"/>
              </w:rPr>
              <w:fldChar w:fldCharType="end"/>
            </w:r>
          </w:p>
        </w:tc>
        <w:tc>
          <w:tcPr>
            <w:tcW w:w="596" w:type="dxa"/>
            <w:shd w:val="clear" w:color="auto" w:fill="00188F"/>
            <w:vAlign w:val="center"/>
          </w:tcPr>
          <w:p w14:paraId="04A6CF5A"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"соглашения Open Value и Open Value Subscription" </w:instrText>
            </w:r>
            <w:r w:rsidRPr="000E4F38">
              <w:rPr>
                <w:bCs/>
                <w:color w:val="FFFFFF" w:themeColor="background1"/>
              </w:rPr>
              <w:fldChar w:fldCharType="separate"/>
            </w:r>
            <w:r w:rsidRPr="000E4F38">
              <w:rPr>
                <w:bCs/>
                <w:color w:val="FFFFFF" w:themeColor="background1"/>
              </w:rPr>
              <w:t>OV/OVS</w:t>
            </w:r>
            <w:r w:rsidRPr="000E4F38">
              <w:rPr>
                <w:bCs/>
                <w:color w:val="FFFFFF" w:themeColor="background1"/>
              </w:rPr>
              <w:fldChar w:fldCharType="end"/>
            </w:r>
          </w:p>
        </w:tc>
        <w:tc>
          <w:tcPr>
            <w:tcW w:w="595" w:type="dxa"/>
            <w:shd w:val="clear" w:color="auto" w:fill="00188F"/>
            <w:vAlign w:val="center"/>
          </w:tcPr>
          <w:p w14:paraId="04A6CF5B" w14:textId="77777777" w:rsidR="00AC6308" w:rsidRPr="009632E5" w:rsidRDefault="00AC6308" w:rsidP="00AC6308">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CF5C" w14:textId="77777777" w:rsidR="00AC6308" w:rsidRPr="000E4F38" w:rsidRDefault="00AC6308" w:rsidP="00AC6308">
            <w:pPr>
              <w:pStyle w:val="ProductList-OfferingBody"/>
              <w:ind w:left="-113"/>
              <w:jc w:val="center"/>
              <w:rPr>
                <w:bCs/>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"соглашение о регистрации Server Cloud "</w:instrText>
            </w:r>
            <w:r w:rsidRPr="000E4F38">
              <w:rPr>
                <w:bCs/>
                <w:color w:val="FFFFFF" w:themeColor="background1"/>
              </w:rPr>
              <w:fldChar w:fldCharType="separate"/>
            </w:r>
            <w:r w:rsidRPr="000E4F38">
              <w:rPr>
                <w:bCs/>
                <w:color w:val="FFFFFF" w:themeColor="background1"/>
              </w:rPr>
              <w:t>SCE</w:t>
            </w:r>
            <w:r w:rsidRPr="000E4F38">
              <w:rPr>
                <w:bCs/>
                <w:color w:val="FFFFFF" w:themeColor="background1"/>
              </w:rPr>
              <w:fldChar w:fldCharType="end"/>
            </w:r>
          </w:p>
        </w:tc>
      </w:tr>
      <w:tr w:rsidR="00AC6308" w14:paraId="04A6CF6C" w14:textId="77777777" w:rsidTr="00AC6308">
        <w:tc>
          <w:tcPr>
            <w:tcW w:w="3060" w:type="dxa"/>
            <w:tcBorders>
              <w:top w:val="nil"/>
              <w:left w:val="nil"/>
              <w:bottom w:val="nil"/>
              <w:right w:val="nil"/>
            </w:tcBorders>
          </w:tcPr>
          <w:p w14:paraId="04A6CF5E" w14:textId="77777777" w:rsidR="00AC6308" w:rsidRDefault="00AC6308" w:rsidP="00B96E63">
            <w:pPr>
              <w:pStyle w:val="ProductList-Offering1"/>
            </w:pPr>
            <w:bookmarkStart w:id="183" w:name="_Toc379797145"/>
            <w:bookmarkStart w:id="184" w:name="_Toc380513170"/>
            <w:bookmarkStart w:id="185" w:name="_Toc380655212"/>
            <w:bookmarkStart w:id="186" w:name="_Toc399854025"/>
            <w:r>
              <w:t>Microsoft Desktop Optimization Pack для SA</w:t>
            </w:r>
            <w:bookmarkEnd w:id="183"/>
            <w:bookmarkEnd w:id="184"/>
            <w:bookmarkEnd w:id="185"/>
            <w:bookmarkEnd w:id="186"/>
            <w:r>
              <w:fldChar w:fldCharType="begin"/>
            </w:r>
            <w:r>
              <w:instrText>XE "Microsoft Desktop Optimization Pack для SA"</w:instrText>
            </w:r>
            <w:r>
              <w:fldChar w:fldCharType="end"/>
            </w:r>
          </w:p>
        </w:tc>
        <w:tc>
          <w:tcPr>
            <w:tcW w:w="595" w:type="dxa"/>
            <w:tcBorders>
              <w:top w:val="nil"/>
              <w:left w:val="nil"/>
              <w:bottom w:val="nil"/>
              <w:right w:val="nil"/>
            </w:tcBorders>
            <w:vAlign w:val="center"/>
          </w:tcPr>
          <w:p w14:paraId="04A6CF5F" w14:textId="77777777" w:rsidR="00AC6308" w:rsidRDefault="00AC6308" w:rsidP="00A0485E">
            <w:pPr>
              <w:pStyle w:val="ProductList-OfferingBody"/>
              <w:ind w:left="-113"/>
              <w:jc w:val="center"/>
            </w:pPr>
            <w:r>
              <w:t>1/07</w:t>
            </w:r>
          </w:p>
        </w:tc>
        <w:tc>
          <w:tcPr>
            <w:tcW w:w="595" w:type="dxa"/>
            <w:tcBorders>
              <w:top w:val="nil"/>
              <w:left w:val="nil"/>
              <w:bottom w:val="nil"/>
              <w:right w:val="nil"/>
            </w:tcBorders>
            <w:vAlign w:val="center"/>
          </w:tcPr>
          <w:p w14:paraId="04A6CF60" w14:textId="77777777" w:rsidR="00AC6308" w:rsidRDefault="00AC6308" w:rsidP="0007363B">
            <w:pPr>
              <w:pStyle w:val="ProductList-OfferingBody"/>
              <w:ind w:left="-113"/>
              <w:jc w:val="center"/>
            </w:pPr>
            <w:r>
              <w:t>2</w:t>
            </w:r>
          </w:p>
        </w:tc>
        <w:tc>
          <w:tcPr>
            <w:tcW w:w="596" w:type="dxa"/>
            <w:tcBorders>
              <w:top w:val="nil"/>
              <w:left w:val="nil"/>
              <w:bottom w:val="nil"/>
              <w:right w:val="nil"/>
            </w:tcBorders>
            <w:vAlign w:val="center"/>
          </w:tcPr>
          <w:p w14:paraId="04A6CF61" w14:textId="77777777" w:rsidR="00AC6308" w:rsidRDefault="00AC6308" w:rsidP="0007363B">
            <w:pPr>
              <w:pStyle w:val="ProductList-OfferingBody"/>
              <w:ind w:left="-113"/>
              <w:jc w:val="center"/>
            </w:pPr>
          </w:p>
        </w:tc>
        <w:tc>
          <w:tcPr>
            <w:tcW w:w="595" w:type="dxa"/>
            <w:tcBorders>
              <w:top w:val="nil"/>
              <w:left w:val="nil"/>
              <w:bottom w:val="nil"/>
              <w:right w:val="single" w:sz="12" w:space="0" w:color="FFFFFF" w:themeColor="background1"/>
            </w:tcBorders>
            <w:vAlign w:val="center"/>
          </w:tcPr>
          <w:p w14:paraId="04A6CF62" w14:textId="77777777" w:rsidR="00AC6308" w:rsidRDefault="00AC6308" w:rsidP="0007363B">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CF63" w14:textId="77777777" w:rsidR="00AC6308" w:rsidRPr="000E4F38" w:rsidRDefault="00AC6308" w:rsidP="00AC6308">
            <w:pPr>
              <w:pStyle w:val="ProductList-OfferingBody"/>
              <w:ind w:left="-113"/>
              <w:jc w:val="center"/>
            </w:pPr>
            <w:r w:rsidRPr="000E4F38">
              <w:t>1,</w:t>
            </w:r>
            <w:r w:rsidRPr="000E4F38">
              <w:rPr>
                <w:b/>
                <w:bCs/>
              </w:rPr>
              <w:fldChar w:fldCharType="begin"/>
            </w:r>
            <w:r w:rsidRPr="000E4F38">
              <w:rPr>
                <w:b/>
                <w:bCs/>
              </w:rPr>
              <w:instrText xml:space="preserve"> AutoTextList  \s NoStyle \t "базовый продукт" </w:instrText>
            </w:r>
            <w:r w:rsidRPr="000E4F38">
              <w:rPr>
                <w:b/>
                <w:bCs/>
              </w:rPr>
              <w:fldChar w:fldCharType="separate"/>
            </w:r>
            <w:r w:rsidRPr="000E4F38">
              <w:t xml:space="preserve">E </w:t>
            </w:r>
            <w:r w:rsidRPr="000E4F38">
              <w:fldChar w:fldCharType="end"/>
            </w:r>
          </w:p>
        </w:tc>
        <w:tc>
          <w:tcPr>
            <w:tcW w:w="596" w:type="dxa"/>
            <w:shd w:val="clear" w:color="auto" w:fill="70AD47" w:themeFill="accent6"/>
            <w:vAlign w:val="center"/>
          </w:tcPr>
          <w:p w14:paraId="04A6CF64" w14:textId="77777777" w:rsidR="00AC6308" w:rsidRPr="000E4F38" w:rsidRDefault="00AC6308" w:rsidP="00AC6308">
            <w:pPr>
              <w:pStyle w:val="ProductList-OfferingBody"/>
              <w:ind w:left="-113"/>
              <w:jc w:val="center"/>
            </w:pPr>
            <w:r w:rsidRPr="000E4F38">
              <w:rPr>
                <w:b/>
              </w:rPr>
              <w:fldChar w:fldCharType="begin"/>
            </w:r>
            <w:r w:rsidRPr="000E4F38">
              <w:rPr>
                <w:b/>
              </w:rPr>
              <w:instrText xml:space="preserve"> AutoTextList  \s NoStyle \t “</w:instrText>
            </w:r>
            <w:r w:rsidRPr="000E4F38">
              <w:instrText>дополнительный продукт</w:instrText>
            </w:r>
            <w:r w:rsidRPr="000E4F38">
              <w:rPr>
                <w:b/>
              </w:rPr>
              <w:instrText xml:space="preserve">” </w:instrText>
            </w:r>
            <w:r w:rsidRPr="000E4F38">
              <w:rPr>
                <w:b/>
              </w:rPr>
              <w:fldChar w:fldCharType="separate"/>
            </w:r>
            <w:r w:rsidRPr="000E4F38">
              <w:t xml:space="preserve"> A</w:t>
            </w:r>
            <w:r w:rsidRPr="000E4F38">
              <w:rPr>
                <w:b/>
              </w:rPr>
              <w:fldChar w:fldCharType="end"/>
            </w:r>
            <w:r w:rsidRPr="000E4F38">
              <w:t>,</w:t>
            </w:r>
            <w:r w:rsidRPr="000E4F38">
              <w:fldChar w:fldCharType="begin"/>
            </w:r>
            <w:r w:rsidRPr="000E4F38">
              <w:instrText xml:space="preserve"> AutoTextList  \s NoStyle \t “платформа для настольных компьютеров Enterprise” </w:instrText>
            </w:r>
            <w:r w:rsidRPr="000E4F38">
              <w:fldChar w:fldCharType="separate"/>
            </w:r>
            <w:r w:rsidRPr="000E4F38">
              <w:t>EP</w:t>
            </w:r>
            <w:r w:rsidRPr="000E4F38">
              <w:fldChar w:fldCharType="end"/>
            </w:r>
            <w:r w:rsidRPr="000E4F38">
              <w:t>,</w:t>
            </w:r>
            <w:r w:rsidRPr="000E4F38">
              <w:fldChar w:fldCharType="begin"/>
            </w:r>
            <w:r w:rsidRPr="000E4F38">
              <w:instrText xml:space="preserve"> AutoTextList  \s NoStyle \t “платформа Professional Desktop” </w:instrText>
            </w:r>
            <w:r w:rsidRPr="000E4F38">
              <w:fldChar w:fldCharType="separate"/>
            </w:r>
            <w:r w:rsidRPr="000E4F38">
              <w:t>PP</w:t>
            </w:r>
            <w:r w:rsidRPr="000E4F38">
              <w:fldChar w:fldCharType="end"/>
            </w:r>
          </w:p>
        </w:tc>
        <w:tc>
          <w:tcPr>
            <w:tcW w:w="595" w:type="dxa"/>
            <w:shd w:val="clear" w:color="auto" w:fill="70AD47" w:themeFill="accent6"/>
            <w:vAlign w:val="center"/>
          </w:tcPr>
          <w:p w14:paraId="04A6CF65" w14:textId="77777777" w:rsidR="00AC6308" w:rsidRPr="000E4F38" w:rsidRDefault="00AC6308" w:rsidP="00AC6308">
            <w:pPr>
              <w:pStyle w:val="ProductList-OfferingBody"/>
              <w:ind w:left="-113"/>
              <w:jc w:val="center"/>
            </w:pPr>
            <w:r w:rsidRPr="000E4F38">
              <w:rPr>
                <w:b/>
              </w:rPr>
              <w:fldChar w:fldCharType="begin"/>
            </w:r>
            <w:r w:rsidRPr="000E4F38">
              <w:rPr>
                <w:b/>
              </w:rPr>
              <w:instrText xml:space="preserve"> AutoTextList  \s NoStyle \t “</w:instrText>
            </w:r>
            <w:r w:rsidRPr="000E4F38">
              <w:instrText>дополнительный продукт</w:instrText>
            </w:r>
            <w:r w:rsidRPr="000E4F38">
              <w:rPr>
                <w:b/>
              </w:rPr>
              <w:instrText xml:space="preserve">” </w:instrText>
            </w:r>
            <w:r w:rsidRPr="000E4F38">
              <w:rPr>
                <w:b/>
              </w:rPr>
              <w:fldChar w:fldCharType="separate"/>
            </w:r>
            <w:r w:rsidRPr="000E4F38">
              <w:t xml:space="preserve"> A</w:t>
            </w:r>
            <w:r w:rsidRPr="000E4F38">
              <w:rPr>
                <w:b/>
              </w:rPr>
              <w:fldChar w:fldCharType="end"/>
            </w:r>
            <w:r w:rsidRPr="000E4F38">
              <w:t>,</w:t>
            </w:r>
            <w:r w:rsidRPr="000E4F38">
              <w:fldChar w:fldCharType="begin"/>
            </w:r>
            <w:r w:rsidRPr="000E4F38">
              <w:instrText xml:space="preserve">AutoTextList  \s NoStyle \t “предложение Student” </w:instrText>
            </w:r>
            <w:r w:rsidRPr="000E4F38">
              <w:fldChar w:fldCharType="separate"/>
            </w:r>
            <w:r w:rsidRPr="000E4F38">
              <w:t>ST</w:t>
            </w:r>
            <w:r w:rsidRPr="000E4F38">
              <w:fldChar w:fldCharType="end"/>
            </w:r>
          </w:p>
        </w:tc>
        <w:tc>
          <w:tcPr>
            <w:tcW w:w="596" w:type="dxa"/>
            <w:shd w:val="clear" w:color="auto" w:fill="70AD47" w:themeFill="accent6"/>
            <w:vAlign w:val="center"/>
          </w:tcPr>
          <w:p w14:paraId="04A6CF66" w14:textId="77777777" w:rsidR="00AC6308" w:rsidRDefault="00AC6308" w:rsidP="0007363B">
            <w:pPr>
              <w:pStyle w:val="ProductList-OfferingBody"/>
              <w:ind w:left="-113"/>
              <w:jc w:val="center"/>
            </w:pPr>
          </w:p>
        </w:tc>
        <w:tc>
          <w:tcPr>
            <w:tcW w:w="595" w:type="dxa"/>
            <w:shd w:val="clear" w:color="auto" w:fill="BFBFBF" w:themeFill="background1" w:themeFillShade="BF"/>
            <w:vAlign w:val="center"/>
          </w:tcPr>
          <w:p w14:paraId="04A6CF67" w14:textId="77777777" w:rsidR="00AC6308" w:rsidRDefault="00AC6308" w:rsidP="0007363B">
            <w:pPr>
              <w:pStyle w:val="ProductList-OfferingBody"/>
              <w:ind w:left="-113"/>
              <w:jc w:val="center"/>
            </w:pPr>
          </w:p>
        </w:tc>
        <w:tc>
          <w:tcPr>
            <w:tcW w:w="595" w:type="dxa"/>
            <w:shd w:val="clear" w:color="auto" w:fill="BFBFBF" w:themeFill="background1" w:themeFillShade="BF"/>
            <w:vAlign w:val="center"/>
          </w:tcPr>
          <w:p w14:paraId="04A6CF68" w14:textId="77777777" w:rsidR="00AC6308" w:rsidRDefault="00AC6308" w:rsidP="0007363B">
            <w:pPr>
              <w:pStyle w:val="ProductList-OfferingBody"/>
              <w:ind w:left="-113"/>
              <w:jc w:val="center"/>
            </w:pPr>
          </w:p>
        </w:tc>
        <w:tc>
          <w:tcPr>
            <w:tcW w:w="596" w:type="dxa"/>
            <w:shd w:val="clear" w:color="auto" w:fill="70AD47" w:themeFill="accent6"/>
            <w:vAlign w:val="center"/>
          </w:tcPr>
          <w:p w14:paraId="04A6CF69" w14:textId="77777777" w:rsidR="00AC6308" w:rsidRPr="000E4F38" w:rsidRDefault="00AC6308" w:rsidP="00AC6308">
            <w:pPr>
              <w:jc w:val="center"/>
            </w:pPr>
            <w:r w:rsidRPr="000E4F38">
              <w:rPr>
                <w:sz w:val="16"/>
                <w:szCs w:val="16"/>
              </w:rPr>
              <w:fldChar w:fldCharType="begin"/>
            </w:r>
            <w:r w:rsidRPr="000E4F38">
              <w:rPr>
                <w:sz w:val="16"/>
                <w:szCs w:val="16"/>
              </w:rPr>
              <w:instrText xml:space="preserve"> AutoTextList  \sNoStyle\t "Non-Company Wide in Open Value"</w:instrText>
            </w:r>
            <w:r w:rsidRPr="000E4F38">
              <w:rPr>
                <w:sz w:val="16"/>
                <w:szCs w:val="16"/>
              </w:rPr>
              <w:fldChar w:fldCharType="separate"/>
            </w:r>
            <w:r w:rsidRPr="000E4F38">
              <w:rPr>
                <w:sz w:val="16"/>
                <w:szCs w:val="16"/>
              </w:rPr>
              <w:fldChar w:fldCharType="begin"/>
            </w:r>
            <w:r w:rsidRPr="000E4F38">
              <w:rPr>
                <w:sz w:val="16"/>
                <w:szCs w:val="16"/>
              </w:rPr>
              <w:instrText xml:space="preserve"> AutoTextList  \s NoStyle \t “для части организации в рамках Open Value” </w:instrText>
            </w:r>
            <w:r w:rsidRPr="000E4F38">
              <w:rPr>
                <w:sz w:val="16"/>
                <w:szCs w:val="16"/>
              </w:rPr>
              <w:fldChar w:fldCharType="separate"/>
            </w:r>
            <w:r w:rsidRPr="000E4F38">
              <w:rPr>
                <w:sz w:val="16"/>
                <w:szCs w:val="16"/>
              </w:rPr>
              <w:t xml:space="preserve">P </w:t>
            </w:r>
            <w:r w:rsidRPr="000E4F38">
              <w:rPr>
                <w:sz w:val="16"/>
                <w:szCs w:val="16"/>
              </w:rPr>
              <w:fldChar w:fldCharType="end"/>
            </w:r>
            <w:r w:rsidRPr="000E4F38">
              <w:rPr>
                <w:sz w:val="16"/>
                <w:szCs w:val="16"/>
              </w:rPr>
              <w:fldChar w:fldCharType="end"/>
            </w:r>
          </w:p>
        </w:tc>
        <w:tc>
          <w:tcPr>
            <w:tcW w:w="595" w:type="dxa"/>
            <w:shd w:val="clear" w:color="auto" w:fill="70AD47" w:themeFill="accent6"/>
            <w:vAlign w:val="center"/>
          </w:tcPr>
          <w:p w14:paraId="04A6CF6A" w14:textId="77777777" w:rsidR="00AC6308" w:rsidRPr="000E4F38" w:rsidRDefault="00AC6308" w:rsidP="00AC6308">
            <w:pPr>
              <w:pStyle w:val="ProductList-OfferingBody"/>
              <w:ind w:left="-113"/>
              <w:jc w:val="center"/>
            </w:pPr>
          </w:p>
        </w:tc>
        <w:tc>
          <w:tcPr>
            <w:tcW w:w="596" w:type="dxa"/>
            <w:shd w:val="clear" w:color="auto" w:fill="70AD47" w:themeFill="accent6"/>
            <w:vAlign w:val="center"/>
          </w:tcPr>
          <w:p w14:paraId="04A6CF6B" w14:textId="77777777" w:rsidR="00AC6308" w:rsidRPr="000E4F38" w:rsidRDefault="00AC6308" w:rsidP="00AC6308">
            <w:pPr>
              <w:pStyle w:val="ProductList-OfferingBody"/>
              <w:ind w:left="-113"/>
              <w:jc w:val="center"/>
              <w:rPr>
                <w:bCs/>
              </w:rP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r>
    </w:tbl>
    <w:p w14:paraId="04A6CF6D" w14:textId="77777777" w:rsidR="00407E60" w:rsidRDefault="00407E60"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892"/>
        <w:gridCol w:w="3302"/>
      </w:tblGrid>
      <w:tr w:rsidR="00AA0F4D" w:rsidRPr="00DC5120" w14:paraId="04A6CF71" w14:textId="77777777" w:rsidTr="00AC6308">
        <w:tc>
          <w:tcPr>
            <w:tcW w:w="3596" w:type="dxa"/>
          </w:tcPr>
          <w:p w14:paraId="04A6CF6E" w14:textId="77777777" w:rsidR="00AA0F4D" w:rsidRDefault="00AA0F4D" w:rsidP="00AA0F4D">
            <w:pPr>
              <w:pStyle w:val="ProductList-Body"/>
              <w:spacing w:before="20" w:after="20"/>
            </w:pPr>
          </w:p>
        </w:tc>
        <w:tc>
          <w:tcPr>
            <w:tcW w:w="3892" w:type="dxa"/>
          </w:tcPr>
          <w:p w14:paraId="04A6CF6F" w14:textId="77777777" w:rsidR="00AA0F4D" w:rsidRDefault="00AA0F4D" w:rsidP="00AA0F4D">
            <w:pPr>
              <w:pStyle w:val="ProductList-Body"/>
              <w:spacing w:before="20" w:after="20"/>
            </w:pPr>
            <w:r>
              <w:t xml:space="preserve">Категория продукта: </w:t>
            </w:r>
            <w:r>
              <w:rPr>
                <w:b/>
              </w:rPr>
              <w:t>Система</w:t>
            </w:r>
          </w:p>
        </w:tc>
        <w:tc>
          <w:tcPr>
            <w:tcW w:w="3302" w:type="dxa"/>
          </w:tcPr>
          <w:p w14:paraId="04A6CF70" w14:textId="77777777" w:rsidR="00AA0F4D" w:rsidRPr="004630B8" w:rsidRDefault="00AA0F4D" w:rsidP="00AA0F4D">
            <w:pPr>
              <w:pStyle w:val="ProductList-Body"/>
              <w:spacing w:before="20" w:after="20"/>
              <w:rPr>
                <w:b/>
                <w:lang w:val="en-US"/>
              </w:rPr>
            </w:pPr>
            <w:r>
              <w:t>Скидка</w:t>
            </w:r>
            <w:r w:rsidRPr="004630B8">
              <w:rPr>
                <w:lang w:val="en-US"/>
              </w:rPr>
              <w:t xml:space="preserve"> Up To Date. </w:t>
            </w:r>
            <w:r>
              <w:rPr>
                <w:b/>
              </w:rPr>
              <w:t>Да</w:t>
            </w:r>
          </w:p>
        </w:tc>
      </w:tr>
      <w:tr w:rsidR="00AA0F4D" w14:paraId="04A6CF75" w14:textId="77777777" w:rsidTr="00AC6308">
        <w:tc>
          <w:tcPr>
            <w:tcW w:w="3596" w:type="dxa"/>
          </w:tcPr>
          <w:p w14:paraId="04A6CF72" w14:textId="77777777" w:rsidR="00AA0F4D" w:rsidRPr="004630B8" w:rsidRDefault="00AA0F4D" w:rsidP="00AA0F4D">
            <w:pPr>
              <w:pStyle w:val="ProductList-Body"/>
              <w:spacing w:before="20" w:after="20"/>
              <w:rPr>
                <w:lang w:val="en-US"/>
              </w:rPr>
            </w:pPr>
          </w:p>
        </w:tc>
        <w:tc>
          <w:tcPr>
            <w:tcW w:w="3892" w:type="dxa"/>
          </w:tcPr>
          <w:p w14:paraId="04A6CF73" w14:textId="77777777" w:rsidR="00AA0F4D" w:rsidRDefault="00CF3B6D" w:rsidP="00AA0F4D">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Для настольных компьютеров</w:t>
            </w:r>
          </w:p>
        </w:tc>
        <w:tc>
          <w:tcPr>
            <w:tcW w:w="3302" w:type="dxa"/>
          </w:tcPr>
          <w:p w14:paraId="04A6CF74" w14:textId="77777777" w:rsidR="00AA0F4D" w:rsidRDefault="00AA0F4D" w:rsidP="00AA0F4D">
            <w:pPr>
              <w:pStyle w:val="ProductList-Body"/>
              <w:spacing w:before="20" w:after="20"/>
            </w:pPr>
          </w:p>
        </w:tc>
      </w:tr>
    </w:tbl>
    <w:p w14:paraId="04A6CF76"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CF77" w14:textId="77777777" w:rsidR="0007363B" w:rsidRDefault="0007363B" w:rsidP="0007363B">
      <w:pPr>
        <w:pStyle w:val="ProductList-Body"/>
      </w:pPr>
      <w:r>
        <w:t>Клиенты, которые хотят получить Microsoft Desktop Optimization Pack для Software Assurance</w:t>
      </w:r>
      <w:r>
        <w:fldChar w:fldCharType="begin"/>
      </w:r>
      <w:r>
        <w:instrText>XE "Microsoft Desktop Optimization Pack для SA"</w:instrText>
      </w:r>
      <w:r>
        <w:fldChar w:fldCharType="end"/>
      </w:r>
      <w:r>
        <w:t xml:space="preserve"> (MDOP</w:t>
      </w:r>
      <w:r>
        <w:fldChar w:fldCharType="begin"/>
      </w:r>
      <w:r>
        <w:instrText>XE "MDOP"</w:instrText>
      </w:r>
      <w:r>
        <w:fldChar w:fldCharType="end"/>
      </w:r>
      <w:r>
        <w:t>), должны сначала получить и привязать к компьютеру один из следующих компонентов.</w:t>
      </w:r>
    </w:p>
    <w:p w14:paraId="04A6CF78" w14:textId="77777777" w:rsidR="0007363B" w:rsidRDefault="0007363B" w:rsidP="0007363B">
      <w:pPr>
        <w:pStyle w:val="ProductList-Body"/>
        <w:numPr>
          <w:ilvl w:val="0"/>
          <w:numId w:val="5"/>
        </w:numPr>
        <w:ind w:left="450" w:hanging="270"/>
      </w:pPr>
      <w:r>
        <w:t>Активное покрытие SA для операционной системы настольного компьютера Windows</w:t>
      </w:r>
    </w:p>
    <w:p w14:paraId="04A6CF79" w14:textId="77777777" w:rsidR="0007363B" w:rsidRPr="004630B8" w:rsidRDefault="0007363B" w:rsidP="00F8261A">
      <w:pPr>
        <w:pStyle w:val="ProductList-Body"/>
        <w:numPr>
          <w:ilvl w:val="0"/>
          <w:numId w:val="5"/>
        </w:numPr>
        <w:ind w:left="450" w:hanging="270"/>
        <w:rPr>
          <w:lang w:val="en-US"/>
        </w:rPr>
      </w:pPr>
      <w:r>
        <w:t>Лицензия</w:t>
      </w:r>
      <w:r w:rsidRPr="004630B8">
        <w:rPr>
          <w:lang w:val="en-US"/>
        </w:rPr>
        <w:t xml:space="preserve"> Windows Virtual Desktop Access</w:t>
      </w:r>
      <w:r>
        <w:fldChar w:fldCharType="begin"/>
      </w:r>
      <w:r w:rsidRPr="004630B8">
        <w:rPr>
          <w:lang w:val="en-US"/>
        </w:rPr>
        <w:instrText>XE "Windows Virtual Desktop Access,"</w:instrText>
      </w:r>
      <w:r>
        <w:fldChar w:fldCharType="end"/>
      </w:r>
    </w:p>
    <w:p w14:paraId="04A6CF7A" w14:textId="77777777" w:rsidR="00E87EC1" w:rsidRDefault="00E87EC1" w:rsidP="000476AA">
      <w:pPr>
        <w:pStyle w:val="ProductList-Body"/>
        <w:numPr>
          <w:ilvl w:val="0"/>
          <w:numId w:val="5"/>
        </w:numPr>
        <w:ind w:left="450" w:hanging="270"/>
      </w:pPr>
      <w:r>
        <w:t>Активные подписки Windows Companion</w:t>
      </w:r>
    </w:p>
    <w:bookmarkStart w:id="187" w:name="_Toc378147630"/>
    <w:bookmarkStart w:id="188" w:name="_Toc378151532"/>
    <w:p w14:paraId="04A6CF7B"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CF7C" w14:textId="77777777" w:rsidR="00CE5EEC" w:rsidRDefault="00CE5EEC" w:rsidP="00CE5EEC">
      <w:pPr>
        <w:pStyle w:val="ProductList-OfferingGroupHeading"/>
        <w:outlineLvl w:val="1"/>
      </w:pPr>
      <w:bookmarkStart w:id="189" w:name="_Toc379797117"/>
      <w:bookmarkStart w:id="190" w:name="_Toc380513143"/>
      <w:bookmarkStart w:id="191" w:name="_Toc380655182"/>
      <w:bookmarkStart w:id="192" w:name="_Toc399854026"/>
      <w:bookmarkStart w:id="193" w:name="_Toc379797146"/>
      <w:bookmarkStart w:id="194" w:name="_Toc380513171"/>
      <w:bookmarkStart w:id="195" w:name="_Toc380655213"/>
      <w:r>
        <w:t>Microsoft Dynamics</w:t>
      </w:r>
      <w:bookmarkEnd w:id="189"/>
      <w:bookmarkEnd w:id="190"/>
      <w:bookmarkEnd w:id="191"/>
      <w:bookmarkEnd w:id="192"/>
    </w:p>
    <w:p w14:paraId="04A6CF7D" w14:textId="77777777" w:rsidR="00CE5EEC" w:rsidRDefault="00CE5EEC" w:rsidP="00CE5EEC">
      <w:pPr>
        <w:pStyle w:val="ProductList-Offering2Heading"/>
        <w:outlineLvl w:val="2"/>
      </w:pPr>
      <w:r>
        <w:tab/>
      </w:r>
      <w:bookmarkStart w:id="196" w:name="_Toc379797118"/>
      <w:bookmarkStart w:id="197" w:name="_Toc380513144"/>
      <w:bookmarkStart w:id="198" w:name="_Toc380655183"/>
      <w:bookmarkStart w:id="199" w:name="_Toc399854027"/>
      <w:r>
        <w:t>Microsoft Dynamics AX</w:t>
      </w:r>
      <w:bookmarkEnd w:id="196"/>
      <w:bookmarkEnd w:id="197"/>
      <w:bookmarkEnd w:id="198"/>
      <w:bookmarkEnd w:id="199"/>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37"/>
        <w:gridCol w:w="654"/>
        <w:gridCol w:w="595"/>
        <w:gridCol w:w="596"/>
      </w:tblGrid>
      <w:tr w:rsidR="00AC6308" w14:paraId="04A6CF8C" w14:textId="77777777" w:rsidTr="00AC6308">
        <w:trPr>
          <w:tblHeader/>
        </w:trPr>
        <w:tc>
          <w:tcPr>
            <w:tcW w:w="3060" w:type="dxa"/>
            <w:tcBorders>
              <w:bottom w:val="nil"/>
            </w:tcBorders>
            <w:shd w:val="clear" w:color="auto" w:fill="00188F"/>
          </w:tcPr>
          <w:p w14:paraId="04A6CF7E" w14:textId="77777777" w:rsidR="00AC6308" w:rsidRPr="00EE0836" w:rsidRDefault="00AC6308" w:rsidP="008E4C2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CF7F" w14:textId="77777777" w:rsidR="00AC6308" w:rsidRPr="000E4F38" w:rsidRDefault="00AC6308" w:rsidP="00AC6308">
            <w:pPr>
              <w:pStyle w:val="ProductList-OfferingBody"/>
              <w:ind w:left="-113"/>
              <w:jc w:val="center"/>
              <w:rPr>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"дата доступности" </w:instrText>
            </w:r>
            <w:r w:rsidRPr="000E4F38">
              <w:rPr>
                <w:bCs/>
                <w:color w:val="FFFFFF" w:themeColor="background1"/>
              </w:rPr>
              <w:fldChar w:fldCharType="separate"/>
            </w:r>
            <w:r w:rsidRPr="000E4F38">
              <w:rPr>
                <w:bCs/>
                <w:color w:val="FFFFFF" w:themeColor="background1"/>
              </w:rPr>
              <w:t>DA</w:t>
            </w:r>
            <w:r w:rsidRPr="000E4F38">
              <w:rPr>
                <w:bCs/>
                <w:color w:val="FFFFFF" w:themeColor="background1"/>
              </w:rPr>
              <w:fldChar w:fldCharType="end"/>
            </w:r>
          </w:p>
        </w:tc>
        <w:tc>
          <w:tcPr>
            <w:tcW w:w="595" w:type="dxa"/>
            <w:tcBorders>
              <w:bottom w:val="nil"/>
            </w:tcBorders>
            <w:shd w:val="clear" w:color="auto" w:fill="00188F"/>
            <w:vAlign w:val="center"/>
          </w:tcPr>
          <w:p w14:paraId="04A6CF80" w14:textId="77777777" w:rsidR="00AC6308" w:rsidRPr="000E4F38" w:rsidRDefault="00AC6308" w:rsidP="00AC6308">
            <w:pPr>
              <w:pStyle w:val="ProductList-OfferingBody"/>
              <w:ind w:left="-113"/>
              <w:jc w:val="center"/>
              <w:rPr>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"лицензия" </w:instrText>
            </w:r>
            <w:r w:rsidRPr="000E4F38">
              <w:rPr>
                <w:bCs/>
                <w:color w:val="FFFFFF" w:themeColor="background1"/>
              </w:rPr>
              <w:fldChar w:fldCharType="separate"/>
            </w:r>
            <w:r w:rsidRPr="000E4F38">
              <w:rPr>
                <w:bCs/>
                <w:color w:val="FFFFFF" w:themeColor="background1"/>
              </w:rPr>
              <w:t xml:space="preserve"> L </w:t>
            </w:r>
            <w:r w:rsidRPr="000E4F38">
              <w:rPr>
                <w:bCs/>
                <w:color w:val="FFFFFF" w:themeColor="background1"/>
              </w:rPr>
              <w:fldChar w:fldCharType="end"/>
            </w:r>
          </w:p>
        </w:tc>
        <w:tc>
          <w:tcPr>
            <w:tcW w:w="596" w:type="dxa"/>
            <w:tcBorders>
              <w:bottom w:val="nil"/>
            </w:tcBorders>
            <w:shd w:val="clear" w:color="auto" w:fill="00188F"/>
            <w:vAlign w:val="center"/>
          </w:tcPr>
          <w:p w14:paraId="04A6CF81" w14:textId="77777777" w:rsidR="00AC6308" w:rsidRPr="000E4F38" w:rsidRDefault="00AC6308" w:rsidP="00AC6308">
            <w:pPr>
              <w:pStyle w:val="ProductList-OfferingBody"/>
              <w:ind w:left="-113"/>
              <w:jc w:val="center"/>
              <w:rPr>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"лицензия и Software Assurance" </w:instrText>
            </w:r>
            <w:r w:rsidRPr="000E4F38">
              <w:rPr>
                <w:bCs/>
                <w:color w:val="FFFFFF" w:themeColor="background1"/>
              </w:rPr>
              <w:fldChar w:fldCharType="separate"/>
            </w:r>
            <w:r w:rsidRPr="000E4F38">
              <w:rPr>
                <w:bCs/>
                <w:color w:val="FFFFFF" w:themeColor="background1"/>
              </w:rPr>
              <w:t>L/SA</w:t>
            </w:r>
            <w:r w:rsidRPr="000E4F38">
              <w:rPr>
                <w:bCs/>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CF82" w14:textId="77777777" w:rsidR="00AC6308" w:rsidRPr="000E4F38" w:rsidRDefault="00AC6308" w:rsidP="00AC6308">
            <w:pPr>
              <w:pStyle w:val="ProductList-OfferingBody"/>
              <w:ind w:left="-113"/>
              <w:jc w:val="center"/>
              <w:rPr>
                <w:color w:val="FFFFFF" w:themeColor="background1"/>
              </w:rPr>
            </w:pPr>
            <w:r w:rsidRPr="000E4F38">
              <w:rPr>
                <w:color w:val="FFFFFF" w:themeColor="background1"/>
              </w:rPr>
              <w:fldChar w:fldCharType="begin"/>
            </w:r>
            <w:r w:rsidRPr="000E4F38">
              <w:rPr>
                <w:color w:val="FFFFFF" w:themeColor="background1"/>
              </w:rPr>
              <w:instrText xml:space="preserve"> AutoTextList  \sNoStyle\t “Software Assurance”</w:instrText>
            </w:r>
            <w:r w:rsidRPr="000E4F38">
              <w:rPr>
                <w:color w:val="FFFFFF" w:themeColor="background1"/>
              </w:rPr>
              <w:fldChar w:fldCharType="separate"/>
            </w:r>
            <w:r w:rsidRPr="000E4F38">
              <w:rPr>
                <w:color w:val="FFFFFF" w:themeColor="background1"/>
              </w:rPr>
              <w:t>SA</w:t>
            </w:r>
            <w:r w:rsidRPr="000E4F38">
              <w:fldChar w:fldCharType="end"/>
            </w:r>
          </w:p>
        </w:tc>
        <w:tc>
          <w:tcPr>
            <w:tcW w:w="595" w:type="dxa"/>
            <w:tcBorders>
              <w:left w:val="single" w:sz="12" w:space="0" w:color="FFFFFF" w:themeColor="background1"/>
            </w:tcBorders>
            <w:shd w:val="clear" w:color="auto" w:fill="00188F"/>
            <w:vAlign w:val="center"/>
          </w:tcPr>
          <w:p w14:paraId="04A6CF83" w14:textId="77777777" w:rsidR="00AC6308" w:rsidRPr="000E4F38" w:rsidRDefault="00AC6308" w:rsidP="00AC6308">
            <w:pPr>
              <w:pStyle w:val="ProductList-OfferingBody"/>
              <w:ind w:left="-113"/>
              <w:jc w:val="center"/>
              <w:rPr>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"соглашения Campus и School" </w:instrText>
            </w:r>
            <w:r w:rsidRPr="000E4F38">
              <w:rPr>
                <w:bCs/>
                <w:color w:val="FFFFFF" w:themeColor="background1"/>
              </w:rPr>
              <w:fldChar w:fldCharType="separate"/>
            </w:r>
            <w:r w:rsidRPr="000E4F38">
              <w:rPr>
                <w:bCs/>
                <w:color w:val="FFFFFF" w:themeColor="background1"/>
              </w:rPr>
              <w:t>CA/SA</w:t>
            </w:r>
            <w:r w:rsidRPr="000E4F38">
              <w:rPr>
                <w:bCs/>
                <w:color w:val="FFFFFF" w:themeColor="background1"/>
              </w:rPr>
              <w:fldChar w:fldCharType="end"/>
            </w:r>
          </w:p>
        </w:tc>
        <w:tc>
          <w:tcPr>
            <w:tcW w:w="596" w:type="dxa"/>
            <w:shd w:val="clear" w:color="auto" w:fill="00188F"/>
            <w:vAlign w:val="center"/>
          </w:tcPr>
          <w:p w14:paraId="04A6CF84" w14:textId="77777777" w:rsidR="00AC6308" w:rsidRPr="000E4F38" w:rsidRDefault="00AC6308" w:rsidP="00AC6308">
            <w:pPr>
              <w:pStyle w:val="ProductList-OfferingBody"/>
              <w:ind w:left="-113"/>
              <w:jc w:val="center"/>
              <w:rPr>
                <w:color w:val="FFFFFF" w:themeColor="background1"/>
              </w:rPr>
            </w:pPr>
            <w:r w:rsidRPr="000E4F38">
              <w:rPr>
                <w:bCs/>
                <w:color w:val="FFFFFF" w:themeColor="background1"/>
              </w:rPr>
              <w:fldChar w:fldCharType="begin"/>
            </w:r>
            <w:r w:rsidRPr="000E4F38">
              <w:rPr>
                <w:bCs/>
                <w:color w:val="FFFFFF" w:themeColor="background1"/>
              </w:rPr>
              <w:instrText xml:space="preserve"> </w:instrText>
            </w:r>
            <w:r w:rsidRPr="000E4F38">
              <w:rPr>
                <w:bCs/>
                <w:color w:val="FFFFFF" w:themeColor="background1"/>
                <w:lang w:val="fr-FR"/>
              </w:rPr>
              <w:instrText>AutoTextList</w:instrText>
            </w:r>
            <w:r w:rsidRPr="000E4F38">
              <w:rPr>
                <w:bCs/>
                <w:color w:val="FFFFFF" w:themeColor="background1"/>
              </w:rPr>
              <w:instrText xml:space="preserve">  \</w:instrText>
            </w:r>
            <w:r w:rsidRPr="000E4F38">
              <w:rPr>
                <w:bCs/>
                <w:color w:val="FFFFFF" w:themeColor="background1"/>
                <w:lang w:val="fr-FR"/>
              </w:rPr>
              <w:instrText>s</w:instrText>
            </w:r>
            <w:r w:rsidRPr="000E4F38">
              <w:rPr>
                <w:bCs/>
                <w:color w:val="FFFFFF" w:themeColor="background1"/>
              </w:rPr>
              <w:instrText xml:space="preserve"> </w:instrText>
            </w:r>
            <w:r w:rsidRPr="000E4F38">
              <w:rPr>
                <w:bCs/>
                <w:color w:val="FFFFFF" w:themeColor="background1"/>
                <w:lang w:val="fr-FR"/>
              </w:rPr>
              <w:instrText>NoStyle</w:instrText>
            </w:r>
            <w:r w:rsidRPr="000E4F38">
              <w:rPr>
                <w:bCs/>
                <w:color w:val="FFFFFF" w:themeColor="background1"/>
              </w:rPr>
              <w:instrText xml:space="preserve"> \</w:instrText>
            </w:r>
            <w:r w:rsidRPr="000E4F38">
              <w:rPr>
                <w:bCs/>
                <w:color w:val="FFFFFF" w:themeColor="background1"/>
                <w:lang w:val="fr-FR"/>
              </w:rPr>
              <w:instrText>t</w:instrText>
            </w:r>
            <w:r w:rsidRPr="000E4F38">
              <w:rPr>
                <w:bCs/>
                <w:color w:val="FFFFFF" w:themeColor="background1"/>
              </w:rPr>
              <w:instrText xml:space="preserve"> "соглашения </w:instrText>
            </w:r>
            <w:r w:rsidRPr="000E4F38">
              <w:rPr>
                <w:bCs/>
                <w:color w:val="FFFFFF" w:themeColor="background1"/>
                <w:lang w:val="fr-FR"/>
              </w:rPr>
              <w:instrText>Enterprise</w:instrText>
            </w:r>
            <w:r w:rsidRPr="000E4F38">
              <w:rPr>
                <w:bCs/>
                <w:color w:val="FFFFFF" w:themeColor="background1"/>
              </w:rPr>
              <w:instrText xml:space="preserve"> и </w:instrText>
            </w:r>
            <w:r w:rsidRPr="000E4F38">
              <w:rPr>
                <w:bCs/>
                <w:color w:val="FFFFFF" w:themeColor="background1"/>
                <w:lang w:val="fr-FR"/>
              </w:rPr>
              <w:instrText>Enterprise</w:instrText>
            </w:r>
            <w:r w:rsidRPr="000E4F38">
              <w:rPr>
                <w:bCs/>
                <w:color w:val="FFFFFF" w:themeColor="background1"/>
              </w:rPr>
              <w:instrText xml:space="preserve"> </w:instrText>
            </w:r>
            <w:r w:rsidRPr="000E4F38">
              <w:rPr>
                <w:bCs/>
                <w:color w:val="FFFFFF" w:themeColor="background1"/>
                <w:lang w:val="fr-FR"/>
              </w:rPr>
              <w:instrText>Subscription</w:instrText>
            </w:r>
            <w:r w:rsidRPr="000E4F38">
              <w:rPr>
                <w:bCs/>
                <w:color w:val="FFFFFF" w:themeColor="background1"/>
              </w:rPr>
              <w:instrText xml:space="preserve"> "</w:instrText>
            </w:r>
            <w:r w:rsidRPr="000E4F38">
              <w:rPr>
                <w:bCs/>
                <w:color w:val="FFFFFF" w:themeColor="background1"/>
              </w:rPr>
              <w:fldChar w:fldCharType="separate"/>
            </w:r>
            <w:r w:rsidRPr="000E4F38">
              <w:rPr>
                <w:bCs/>
                <w:color w:val="FFFFFF" w:themeColor="background1"/>
                <w:lang w:val="fr-FR"/>
              </w:rPr>
              <w:t>EA</w:t>
            </w:r>
            <w:r w:rsidRPr="000E4F38">
              <w:rPr>
                <w:bCs/>
                <w:color w:val="FFFFFF" w:themeColor="background1"/>
              </w:rPr>
              <w:t>/</w:t>
            </w:r>
            <w:r w:rsidRPr="000E4F38">
              <w:rPr>
                <w:bCs/>
                <w:color w:val="FFFFFF" w:themeColor="background1"/>
                <w:lang w:val="fr-FR"/>
              </w:rPr>
              <w:t>EAS</w:t>
            </w:r>
            <w:r w:rsidRPr="000E4F38">
              <w:rPr>
                <w:bCs/>
                <w:color w:val="FFFFFF" w:themeColor="background1"/>
              </w:rPr>
              <w:fldChar w:fldCharType="end"/>
            </w:r>
          </w:p>
        </w:tc>
        <w:tc>
          <w:tcPr>
            <w:tcW w:w="595" w:type="dxa"/>
            <w:shd w:val="clear" w:color="auto" w:fill="00188F"/>
            <w:vAlign w:val="center"/>
          </w:tcPr>
          <w:p w14:paraId="04A6CF85" w14:textId="77777777" w:rsidR="00AC6308" w:rsidRPr="000E4F38" w:rsidRDefault="00AC6308" w:rsidP="00AC6308">
            <w:pPr>
              <w:pStyle w:val="ProductList-OfferingBody"/>
              <w:ind w:left="-113"/>
              <w:jc w:val="center"/>
              <w:rPr>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"соглашение Enrollment for Education Solutions" </w:instrText>
            </w:r>
            <w:r w:rsidRPr="000E4F38">
              <w:rPr>
                <w:bCs/>
                <w:color w:val="FFFFFF" w:themeColor="background1"/>
              </w:rPr>
              <w:fldChar w:fldCharType="separate"/>
            </w:r>
            <w:r w:rsidRPr="000E4F38">
              <w:rPr>
                <w:bCs/>
                <w:color w:val="FFFFFF" w:themeColor="background1"/>
              </w:rPr>
              <w:t>EES</w:t>
            </w:r>
            <w:r w:rsidRPr="000E4F38">
              <w:rPr>
                <w:bCs/>
                <w:color w:val="FFFFFF" w:themeColor="background1"/>
              </w:rPr>
              <w:fldChar w:fldCharType="end"/>
            </w:r>
          </w:p>
        </w:tc>
        <w:tc>
          <w:tcPr>
            <w:tcW w:w="596" w:type="dxa"/>
            <w:shd w:val="clear" w:color="auto" w:fill="00188F"/>
            <w:vAlign w:val="center"/>
          </w:tcPr>
          <w:p w14:paraId="04A6CF86" w14:textId="77777777" w:rsidR="00AC6308" w:rsidRPr="000E4F38" w:rsidRDefault="00AC6308" w:rsidP="00AC6308">
            <w:pPr>
              <w:pStyle w:val="ProductList-OfferingBody"/>
              <w:ind w:left="-113"/>
              <w:jc w:val="center"/>
              <w:rPr>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w:instrText>
            </w:r>
            <w:r w:rsidRPr="000E4F38">
              <w:rPr>
                <w:bCs/>
                <w:color w:val="FFFFFF" w:themeColor="background1"/>
                <w:u w:val="single"/>
              </w:rPr>
              <w:instrText>соглашение Microsoft Products and Services Agreement</w:instrText>
            </w:r>
            <w:r w:rsidRPr="000E4F38">
              <w:rPr>
                <w:bCs/>
                <w:color w:val="FFFFFF" w:themeColor="background1"/>
              </w:rPr>
              <w:instrText xml:space="preserve">" </w:instrText>
            </w:r>
            <w:r w:rsidRPr="000E4F38">
              <w:rPr>
                <w:bCs/>
                <w:color w:val="FFFFFF" w:themeColor="background1"/>
              </w:rPr>
              <w:fldChar w:fldCharType="separate"/>
            </w:r>
            <w:r w:rsidRPr="000E4F38">
              <w:rPr>
                <w:bCs/>
                <w:color w:val="FFFFFF" w:themeColor="background1"/>
              </w:rPr>
              <w:t>MPSA</w:t>
            </w:r>
            <w:r w:rsidRPr="000E4F38">
              <w:rPr>
                <w:bCs/>
                <w:color w:val="FFFFFF" w:themeColor="background1"/>
              </w:rPr>
              <w:fldChar w:fldCharType="end"/>
            </w:r>
          </w:p>
        </w:tc>
        <w:tc>
          <w:tcPr>
            <w:tcW w:w="595" w:type="dxa"/>
            <w:shd w:val="clear" w:color="auto" w:fill="00188F"/>
            <w:vAlign w:val="center"/>
          </w:tcPr>
          <w:p w14:paraId="04A6CF87" w14:textId="77777777" w:rsidR="00AC6308" w:rsidRPr="000E4F38" w:rsidRDefault="00AC6308" w:rsidP="00AC6308">
            <w:pPr>
              <w:pStyle w:val="ProductList-OfferingBody"/>
              <w:ind w:left="-113"/>
              <w:jc w:val="center"/>
              <w:rPr>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"соглашение Open License" </w:instrText>
            </w:r>
            <w:r w:rsidRPr="000E4F38">
              <w:rPr>
                <w:bCs/>
                <w:color w:val="FFFFFF" w:themeColor="background1"/>
              </w:rPr>
              <w:fldChar w:fldCharType="separate"/>
            </w:r>
            <w:r w:rsidRPr="000E4F38">
              <w:rPr>
                <w:bCs/>
                <w:color w:val="FFFFFF" w:themeColor="background1"/>
              </w:rPr>
              <w:t>OL</w:t>
            </w:r>
            <w:r w:rsidRPr="000E4F38">
              <w:rPr>
                <w:bCs/>
                <w:color w:val="FFFFFF" w:themeColor="background1"/>
              </w:rPr>
              <w:fldChar w:fldCharType="end"/>
            </w:r>
          </w:p>
        </w:tc>
        <w:tc>
          <w:tcPr>
            <w:tcW w:w="537" w:type="dxa"/>
            <w:shd w:val="clear" w:color="auto" w:fill="00188F"/>
            <w:vAlign w:val="center"/>
          </w:tcPr>
          <w:p w14:paraId="04A6CF88" w14:textId="77777777" w:rsidR="00AC6308" w:rsidRPr="000E4F38" w:rsidRDefault="00AC6308" w:rsidP="00AC6308">
            <w:pPr>
              <w:pStyle w:val="ProductList-OfferingBody"/>
              <w:ind w:left="-113"/>
              <w:jc w:val="center"/>
              <w:rPr>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"минимальный объем заказа в рамках программ Open "</w:instrText>
            </w:r>
            <w:r w:rsidRPr="000E4F38">
              <w:rPr>
                <w:bCs/>
                <w:color w:val="FFFFFF" w:themeColor="background1"/>
              </w:rPr>
              <w:fldChar w:fldCharType="separate"/>
            </w:r>
            <w:r w:rsidRPr="000E4F38">
              <w:rPr>
                <w:bCs/>
                <w:color w:val="FFFFFF" w:themeColor="background1"/>
              </w:rPr>
              <w:t>OM</w:t>
            </w:r>
            <w:r w:rsidRPr="000E4F38">
              <w:rPr>
                <w:bCs/>
                <w:color w:val="FFFFFF" w:themeColor="background1"/>
              </w:rPr>
              <w:fldChar w:fldCharType="end"/>
            </w:r>
          </w:p>
        </w:tc>
        <w:tc>
          <w:tcPr>
            <w:tcW w:w="654" w:type="dxa"/>
            <w:shd w:val="clear" w:color="auto" w:fill="00188F"/>
            <w:vAlign w:val="center"/>
          </w:tcPr>
          <w:p w14:paraId="04A6CF89" w14:textId="77777777" w:rsidR="00AC6308" w:rsidRPr="000E4F38" w:rsidRDefault="00AC6308" w:rsidP="00AC6308">
            <w:pPr>
              <w:pStyle w:val="ProductList-OfferingBody"/>
              <w:ind w:left="-113"/>
              <w:jc w:val="center"/>
              <w:rPr>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"соглашения Open Value и Open Value Subscription" </w:instrText>
            </w:r>
            <w:r w:rsidRPr="000E4F38">
              <w:rPr>
                <w:bCs/>
                <w:color w:val="FFFFFF" w:themeColor="background1"/>
              </w:rPr>
              <w:fldChar w:fldCharType="separate"/>
            </w:r>
            <w:r w:rsidRPr="000E4F38">
              <w:rPr>
                <w:bCs/>
                <w:color w:val="FFFFFF" w:themeColor="background1"/>
              </w:rPr>
              <w:t>OV/OVS</w:t>
            </w:r>
            <w:r w:rsidRPr="000E4F38">
              <w:rPr>
                <w:bCs/>
                <w:color w:val="FFFFFF" w:themeColor="background1"/>
              </w:rPr>
              <w:fldChar w:fldCharType="end"/>
            </w:r>
          </w:p>
        </w:tc>
        <w:tc>
          <w:tcPr>
            <w:tcW w:w="595" w:type="dxa"/>
            <w:shd w:val="clear" w:color="auto" w:fill="00188F"/>
            <w:vAlign w:val="center"/>
          </w:tcPr>
          <w:p w14:paraId="04A6CF8A" w14:textId="77777777" w:rsidR="00AC6308" w:rsidRPr="009632E5" w:rsidRDefault="00AC6308" w:rsidP="00AC6308">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CF8B" w14:textId="77777777" w:rsidR="00AC6308" w:rsidRPr="000E4F38" w:rsidRDefault="00AC6308" w:rsidP="00AC6308">
            <w:pPr>
              <w:pStyle w:val="ProductList-OfferingBody"/>
              <w:ind w:left="-113"/>
              <w:jc w:val="center"/>
              <w:rPr>
                <w:color w:val="FFFFFF" w:themeColor="background1"/>
              </w:rPr>
            </w:pPr>
            <w:r w:rsidRPr="000E4F38">
              <w:rPr>
                <w:bCs/>
                <w:color w:val="FFFFFF" w:themeColor="background1"/>
              </w:rPr>
              <w:fldChar w:fldCharType="begin"/>
            </w:r>
            <w:r w:rsidRPr="000E4F38">
              <w:rPr>
                <w:bCs/>
                <w:color w:val="FFFFFF" w:themeColor="background1"/>
              </w:rPr>
              <w:instrText xml:space="preserve"> AutoTextList  \s NoStyle \t "соглашение о регистрации Server Cloud "</w:instrText>
            </w:r>
            <w:r w:rsidRPr="000E4F38">
              <w:rPr>
                <w:bCs/>
                <w:color w:val="FFFFFF" w:themeColor="background1"/>
              </w:rPr>
              <w:fldChar w:fldCharType="separate"/>
            </w:r>
            <w:r w:rsidRPr="000E4F38">
              <w:rPr>
                <w:bCs/>
                <w:color w:val="FFFFFF" w:themeColor="background1"/>
              </w:rPr>
              <w:t>SCE</w:t>
            </w:r>
            <w:r w:rsidRPr="000E4F38">
              <w:rPr>
                <w:bCs/>
                <w:color w:val="FFFFFF" w:themeColor="background1"/>
              </w:rPr>
              <w:fldChar w:fldCharType="end"/>
            </w:r>
          </w:p>
        </w:tc>
      </w:tr>
      <w:tr w:rsidR="00AC6308" w14:paraId="04A6CF9B" w14:textId="77777777" w:rsidTr="00AC6308">
        <w:tc>
          <w:tcPr>
            <w:tcW w:w="3060" w:type="dxa"/>
            <w:tcBorders>
              <w:top w:val="nil"/>
              <w:left w:val="nil"/>
              <w:bottom w:val="dashSmallGap" w:sz="4" w:space="0" w:color="BFBFBF" w:themeColor="background1" w:themeShade="BF"/>
              <w:right w:val="nil"/>
            </w:tcBorders>
          </w:tcPr>
          <w:p w14:paraId="04A6CF8D" w14:textId="77777777" w:rsidR="00AC6308" w:rsidRPr="004630B8" w:rsidRDefault="00AC6308" w:rsidP="00F364BF">
            <w:pPr>
              <w:pStyle w:val="ProductList-Offering2"/>
              <w:rPr>
                <w:lang w:val="pt-BR"/>
              </w:rPr>
            </w:pPr>
            <w:bookmarkStart w:id="200" w:name="_Toc379797119"/>
            <w:bookmarkStart w:id="201" w:name="_Toc380513145"/>
            <w:bookmarkStart w:id="202" w:name="_Toc380655184"/>
            <w:bookmarkStart w:id="203" w:name="_Toc399854028"/>
            <w:r w:rsidRPr="004630B8">
              <w:rPr>
                <w:lang w:val="pt-BR"/>
              </w:rPr>
              <w:t>Microsoft Dynamics AX 2012 R3 Server</w:t>
            </w:r>
            <w:bookmarkEnd w:id="200"/>
            <w:bookmarkEnd w:id="201"/>
            <w:bookmarkEnd w:id="202"/>
            <w:bookmarkEnd w:id="203"/>
            <w:r>
              <w:fldChar w:fldCharType="begin"/>
            </w:r>
            <w:r w:rsidRPr="004630B8">
              <w:rPr>
                <w:lang w:val="pt-BR"/>
              </w:rPr>
              <w:instrText>XE "Microsoft Dynamics AX 2012 R3 Server"</w:instrText>
            </w:r>
            <w:r>
              <w:fldChar w:fldCharType="end"/>
            </w:r>
          </w:p>
        </w:tc>
        <w:tc>
          <w:tcPr>
            <w:tcW w:w="595" w:type="dxa"/>
            <w:tcBorders>
              <w:top w:val="nil"/>
              <w:left w:val="nil"/>
              <w:bottom w:val="dashSmallGap" w:sz="4" w:space="0" w:color="BFBFBF" w:themeColor="background1" w:themeShade="BF"/>
              <w:right w:val="nil"/>
            </w:tcBorders>
            <w:vAlign w:val="center"/>
          </w:tcPr>
          <w:p w14:paraId="04A6CF8E" w14:textId="77777777" w:rsidR="00AC6308" w:rsidRDefault="00AC6308" w:rsidP="00F364BF">
            <w:pPr>
              <w:pStyle w:val="ProductList-OfferingBody"/>
              <w:ind w:left="-113"/>
              <w:jc w:val="center"/>
            </w:pPr>
            <w:r>
              <w:t>5/14</w:t>
            </w:r>
          </w:p>
        </w:tc>
        <w:tc>
          <w:tcPr>
            <w:tcW w:w="595" w:type="dxa"/>
            <w:tcBorders>
              <w:top w:val="nil"/>
              <w:left w:val="nil"/>
              <w:bottom w:val="dashSmallGap" w:sz="4" w:space="0" w:color="BFBFBF" w:themeColor="background1" w:themeShade="BF"/>
              <w:right w:val="nil"/>
            </w:tcBorders>
            <w:vAlign w:val="center"/>
          </w:tcPr>
          <w:p w14:paraId="04A6CF8F" w14:textId="77777777" w:rsidR="00AC6308" w:rsidRDefault="00AC6308" w:rsidP="00F364BF">
            <w:pPr>
              <w:pStyle w:val="ProductList-OfferingBody"/>
              <w:ind w:left="-113"/>
              <w:jc w:val="center"/>
            </w:pPr>
          </w:p>
        </w:tc>
        <w:tc>
          <w:tcPr>
            <w:tcW w:w="596" w:type="dxa"/>
            <w:tcBorders>
              <w:top w:val="nil"/>
              <w:left w:val="nil"/>
              <w:bottom w:val="dashSmallGap" w:sz="4" w:space="0" w:color="BFBFBF" w:themeColor="background1" w:themeShade="BF"/>
              <w:right w:val="nil"/>
            </w:tcBorders>
            <w:vAlign w:val="center"/>
          </w:tcPr>
          <w:p w14:paraId="04A6CF90" w14:textId="77777777" w:rsidR="00AC6308" w:rsidRDefault="00AC6308" w:rsidP="00F364BF">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CF91" w14:textId="77777777" w:rsidR="00AC6308" w:rsidRDefault="00AC6308" w:rsidP="00F364BF">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CF92" w14:textId="77777777" w:rsidR="00AC6308" w:rsidRDefault="00AC6308" w:rsidP="00F364BF">
            <w:pPr>
              <w:pStyle w:val="ProductList-OfferingBody"/>
              <w:ind w:left="-113"/>
              <w:jc w:val="center"/>
            </w:pPr>
            <w:r>
              <w:t>50</w:t>
            </w:r>
          </w:p>
        </w:tc>
        <w:tc>
          <w:tcPr>
            <w:tcW w:w="596" w:type="dxa"/>
            <w:shd w:val="clear" w:color="auto" w:fill="70AD47" w:themeFill="accent6"/>
            <w:vAlign w:val="center"/>
          </w:tcPr>
          <w:p w14:paraId="04A6CF93"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5" w:type="dxa"/>
            <w:shd w:val="clear" w:color="auto" w:fill="70AD47" w:themeFill="accent6"/>
            <w:vAlign w:val="center"/>
          </w:tcPr>
          <w:p w14:paraId="04A6CF94"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6" w:type="dxa"/>
            <w:shd w:val="clear" w:color="auto" w:fill="BFBFBF" w:themeFill="background1" w:themeFillShade="BF"/>
            <w:vAlign w:val="center"/>
          </w:tcPr>
          <w:p w14:paraId="04A6CF95"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CF96" w14:textId="77777777" w:rsidR="00AC6308" w:rsidRDefault="00AC6308" w:rsidP="00F364BF">
            <w:pPr>
              <w:pStyle w:val="ProductList-OfferingBody"/>
              <w:ind w:left="-113"/>
              <w:jc w:val="center"/>
            </w:pPr>
          </w:p>
        </w:tc>
        <w:tc>
          <w:tcPr>
            <w:tcW w:w="537" w:type="dxa"/>
            <w:shd w:val="clear" w:color="auto" w:fill="BFBFBF" w:themeFill="background1" w:themeFillShade="BF"/>
            <w:vAlign w:val="center"/>
          </w:tcPr>
          <w:p w14:paraId="04A6CF97" w14:textId="77777777" w:rsidR="00AC6308" w:rsidRDefault="00AC6308" w:rsidP="00F364BF">
            <w:pPr>
              <w:pStyle w:val="ProductList-OfferingBody"/>
              <w:ind w:left="-113"/>
              <w:jc w:val="center"/>
            </w:pPr>
          </w:p>
        </w:tc>
        <w:tc>
          <w:tcPr>
            <w:tcW w:w="654" w:type="dxa"/>
            <w:shd w:val="clear" w:color="auto" w:fill="BFBFBF" w:themeFill="background1" w:themeFillShade="BF"/>
            <w:vAlign w:val="center"/>
          </w:tcPr>
          <w:p w14:paraId="04A6CF98"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CF99" w14:textId="77777777" w:rsidR="00AC6308" w:rsidRDefault="00AC6308" w:rsidP="00F364BF">
            <w:pPr>
              <w:pStyle w:val="ProductList-OfferingBody"/>
              <w:ind w:left="-113"/>
              <w:jc w:val="center"/>
            </w:pPr>
          </w:p>
        </w:tc>
        <w:tc>
          <w:tcPr>
            <w:tcW w:w="596" w:type="dxa"/>
            <w:shd w:val="clear" w:color="auto" w:fill="BFBFBF" w:themeFill="background1" w:themeFillShade="BF"/>
            <w:vAlign w:val="center"/>
          </w:tcPr>
          <w:p w14:paraId="04A6CF9A" w14:textId="77777777" w:rsidR="00AC6308" w:rsidRDefault="00AC6308" w:rsidP="00F364BF">
            <w:pPr>
              <w:pStyle w:val="ProductList-OfferingBody"/>
              <w:ind w:left="-113"/>
              <w:jc w:val="center"/>
            </w:pPr>
          </w:p>
        </w:tc>
      </w:tr>
      <w:tr w:rsidR="00AC6308" w14:paraId="04A6CFAA" w14:textId="77777777" w:rsidTr="00AC6308">
        <w:tc>
          <w:tcPr>
            <w:tcW w:w="3060" w:type="dxa"/>
            <w:tcBorders>
              <w:top w:val="dashSmallGap" w:sz="4" w:space="0" w:color="BFBFBF" w:themeColor="background1" w:themeShade="BF"/>
              <w:left w:val="nil"/>
              <w:bottom w:val="dashSmallGap" w:sz="4" w:space="0" w:color="BFBFBF" w:themeColor="background1" w:themeShade="BF"/>
              <w:right w:val="nil"/>
            </w:tcBorders>
          </w:tcPr>
          <w:p w14:paraId="04A6CF9C" w14:textId="77777777" w:rsidR="00AC6308" w:rsidRDefault="00AC6308" w:rsidP="00707860">
            <w:pPr>
              <w:pStyle w:val="ProductList-Offering2"/>
            </w:pPr>
            <w:bookmarkStart w:id="204" w:name="_Toc399854029"/>
            <w:r>
              <w:t>Microsoft Dynamics AX 2012 R3 Store Server</w:t>
            </w:r>
            <w:bookmarkEnd w:id="204"/>
            <w:r>
              <w:fldChar w:fldCharType="begin"/>
            </w:r>
            <w:r>
              <w:instrText>XE "Microsoft Dynamics AX 2012 R3 Store Server"</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F9D" w14:textId="77777777" w:rsidR="00AC6308" w:rsidRDefault="00AC6308" w:rsidP="00707860">
            <w:pPr>
              <w:pStyle w:val="ProductList-OfferingBody"/>
              <w:ind w:left="-113"/>
              <w:jc w:val="center"/>
            </w:pPr>
            <w:r>
              <w:t>8/14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F9E" w14:textId="77777777" w:rsidR="00AC6308" w:rsidRDefault="00AC6308" w:rsidP="00707860">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F9F" w14:textId="77777777" w:rsidR="00AC6308" w:rsidRDefault="00AC6308" w:rsidP="00707860">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FA0" w14:textId="77777777" w:rsidR="00AC6308" w:rsidRDefault="00AC6308" w:rsidP="00707860">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CFA1" w14:textId="77777777" w:rsidR="00AC6308" w:rsidRDefault="00AC6308" w:rsidP="00707860">
            <w:pPr>
              <w:pStyle w:val="ProductList-OfferingBody"/>
              <w:ind w:left="-113"/>
              <w:jc w:val="center"/>
            </w:pPr>
            <w:r>
              <w:t>10</w:t>
            </w:r>
          </w:p>
        </w:tc>
        <w:tc>
          <w:tcPr>
            <w:tcW w:w="596" w:type="dxa"/>
            <w:shd w:val="clear" w:color="auto" w:fill="70AD47" w:themeFill="accent6"/>
            <w:vAlign w:val="center"/>
          </w:tcPr>
          <w:p w14:paraId="04A6CFA2"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5" w:type="dxa"/>
            <w:shd w:val="clear" w:color="auto" w:fill="70AD47" w:themeFill="accent6"/>
            <w:vAlign w:val="center"/>
          </w:tcPr>
          <w:p w14:paraId="04A6CFA3"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6" w:type="dxa"/>
            <w:shd w:val="clear" w:color="auto" w:fill="BFBFBF" w:themeFill="background1" w:themeFillShade="BF"/>
            <w:vAlign w:val="center"/>
          </w:tcPr>
          <w:p w14:paraId="04A6CFA4" w14:textId="77777777" w:rsidR="00AC6308" w:rsidRDefault="00AC6308" w:rsidP="00707860">
            <w:pPr>
              <w:pStyle w:val="ProductList-OfferingBody"/>
              <w:ind w:left="-113"/>
              <w:jc w:val="center"/>
            </w:pPr>
          </w:p>
        </w:tc>
        <w:tc>
          <w:tcPr>
            <w:tcW w:w="595" w:type="dxa"/>
            <w:shd w:val="clear" w:color="auto" w:fill="BFBFBF" w:themeFill="background1" w:themeFillShade="BF"/>
            <w:vAlign w:val="center"/>
          </w:tcPr>
          <w:p w14:paraId="04A6CFA5" w14:textId="77777777" w:rsidR="00AC6308" w:rsidRDefault="00AC6308" w:rsidP="00707860">
            <w:pPr>
              <w:pStyle w:val="ProductList-OfferingBody"/>
              <w:ind w:left="-113"/>
              <w:jc w:val="center"/>
            </w:pPr>
          </w:p>
        </w:tc>
        <w:tc>
          <w:tcPr>
            <w:tcW w:w="537" w:type="dxa"/>
            <w:shd w:val="clear" w:color="auto" w:fill="BFBFBF" w:themeFill="background1" w:themeFillShade="BF"/>
            <w:vAlign w:val="center"/>
          </w:tcPr>
          <w:p w14:paraId="04A6CFA6" w14:textId="77777777" w:rsidR="00AC6308" w:rsidRDefault="00AC6308" w:rsidP="00707860">
            <w:pPr>
              <w:pStyle w:val="ProductList-OfferingBody"/>
              <w:ind w:left="-113"/>
              <w:jc w:val="center"/>
            </w:pPr>
          </w:p>
        </w:tc>
        <w:tc>
          <w:tcPr>
            <w:tcW w:w="654" w:type="dxa"/>
            <w:shd w:val="clear" w:color="auto" w:fill="BFBFBF" w:themeFill="background1" w:themeFillShade="BF"/>
            <w:vAlign w:val="center"/>
          </w:tcPr>
          <w:p w14:paraId="04A6CFA7" w14:textId="77777777" w:rsidR="00AC6308" w:rsidRDefault="00AC6308" w:rsidP="00707860">
            <w:pPr>
              <w:pStyle w:val="ProductList-OfferingBody"/>
              <w:ind w:left="-113"/>
              <w:jc w:val="center"/>
            </w:pPr>
          </w:p>
        </w:tc>
        <w:tc>
          <w:tcPr>
            <w:tcW w:w="595" w:type="dxa"/>
            <w:shd w:val="clear" w:color="auto" w:fill="BFBFBF" w:themeFill="background1" w:themeFillShade="BF"/>
            <w:vAlign w:val="center"/>
          </w:tcPr>
          <w:p w14:paraId="04A6CFA8" w14:textId="77777777" w:rsidR="00AC6308" w:rsidRDefault="00AC6308" w:rsidP="00707860">
            <w:pPr>
              <w:pStyle w:val="ProductList-OfferingBody"/>
              <w:ind w:left="-113"/>
              <w:jc w:val="center"/>
            </w:pPr>
          </w:p>
        </w:tc>
        <w:tc>
          <w:tcPr>
            <w:tcW w:w="596" w:type="dxa"/>
            <w:shd w:val="clear" w:color="auto" w:fill="BFBFBF" w:themeFill="background1" w:themeFillShade="BF"/>
            <w:vAlign w:val="center"/>
          </w:tcPr>
          <w:p w14:paraId="04A6CFA9" w14:textId="77777777" w:rsidR="00AC6308" w:rsidRDefault="00AC6308" w:rsidP="00707860">
            <w:pPr>
              <w:pStyle w:val="ProductList-OfferingBody"/>
              <w:ind w:left="-113"/>
              <w:jc w:val="center"/>
            </w:pPr>
          </w:p>
        </w:tc>
      </w:tr>
      <w:tr w:rsidR="00AC6308" w14:paraId="04A6CFB9" w14:textId="77777777" w:rsidTr="00AC6308">
        <w:tc>
          <w:tcPr>
            <w:tcW w:w="3060" w:type="dxa"/>
            <w:tcBorders>
              <w:top w:val="dashSmallGap" w:sz="4" w:space="0" w:color="BFBFBF" w:themeColor="background1" w:themeShade="BF"/>
              <w:left w:val="nil"/>
              <w:bottom w:val="dashSmallGap" w:sz="4" w:space="0" w:color="BFBFBF" w:themeColor="background1" w:themeShade="BF"/>
              <w:right w:val="nil"/>
            </w:tcBorders>
          </w:tcPr>
          <w:p w14:paraId="04A6CFAB" w14:textId="77777777" w:rsidR="00AC6308" w:rsidRDefault="00AC6308" w:rsidP="00707860">
            <w:pPr>
              <w:pStyle w:val="ProductList-Offering2"/>
            </w:pPr>
            <w:bookmarkStart w:id="205" w:name="_Toc399854030"/>
            <w:r>
              <w:t>Microsoft Dynamics AX 2012 R3 Standard Commerce Server Core (пакет — 2 лицензии «на ядро»)</w:t>
            </w:r>
            <w:bookmarkEnd w:id="205"/>
            <w:r>
              <w:fldChar w:fldCharType="begin"/>
            </w:r>
            <w:r>
              <w:instrText>XE "Microsoft Dynamics AX 2012 R3 Standard Commerce Server Core (пакет — 2 лицензии «на ядро»)"</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FAC" w14:textId="77777777" w:rsidR="00AC6308" w:rsidRDefault="00AC6308" w:rsidP="00707860">
            <w:pPr>
              <w:pStyle w:val="ProductList-OfferingBody"/>
              <w:ind w:left="-113"/>
              <w:jc w:val="center"/>
            </w:pPr>
            <w:r>
              <w:t>8/14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FAD" w14:textId="77777777" w:rsidR="00AC6308" w:rsidRDefault="00AC6308" w:rsidP="00707860">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FAE" w14:textId="77777777" w:rsidR="00AC6308" w:rsidRDefault="00AC6308" w:rsidP="00707860">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FAF" w14:textId="77777777" w:rsidR="00AC6308" w:rsidRDefault="00AC6308" w:rsidP="00707860">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CFB0" w14:textId="77777777" w:rsidR="00AC6308" w:rsidRDefault="00AC6308" w:rsidP="00707860">
            <w:pPr>
              <w:pStyle w:val="ProductList-OfferingBody"/>
              <w:ind w:left="-113"/>
              <w:jc w:val="center"/>
            </w:pPr>
            <w:r>
              <w:t>125</w:t>
            </w:r>
          </w:p>
        </w:tc>
        <w:tc>
          <w:tcPr>
            <w:tcW w:w="596" w:type="dxa"/>
            <w:shd w:val="clear" w:color="auto" w:fill="70AD47" w:themeFill="accent6"/>
            <w:vAlign w:val="center"/>
          </w:tcPr>
          <w:p w14:paraId="04A6CFB1"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5" w:type="dxa"/>
            <w:shd w:val="clear" w:color="auto" w:fill="70AD47" w:themeFill="accent6"/>
            <w:vAlign w:val="center"/>
          </w:tcPr>
          <w:p w14:paraId="04A6CFB2"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6" w:type="dxa"/>
            <w:shd w:val="clear" w:color="auto" w:fill="BFBFBF" w:themeFill="background1" w:themeFillShade="BF"/>
            <w:vAlign w:val="center"/>
          </w:tcPr>
          <w:p w14:paraId="04A6CFB3" w14:textId="77777777" w:rsidR="00AC6308" w:rsidRDefault="00AC6308" w:rsidP="00707860">
            <w:pPr>
              <w:pStyle w:val="ProductList-OfferingBody"/>
              <w:ind w:left="-113"/>
              <w:jc w:val="center"/>
            </w:pPr>
          </w:p>
        </w:tc>
        <w:tc>
          <w:tcPr>
            <w:tcW w:w="595" w:type="dxa"/>
            <w:shd w:val="clear" w:color="auto" w:fill="BFBFBF" w:themeFill="background1" w:themeFillShade="BF"/>
            <w:vAlign w:val="center"/>
          </w:tcPr>
          <w:p w14:paraId="04A6CFB4" w14:textId="77777777" w:rsidR="00AC6308" w:rsidRDefault="00AC6308" w:rsidP="00707860">
            <w:pPr>
              <w:pStyle w:val="ProductList-OfferingBody"/>
              <w:ind w:left="-113"/>
              <w:jc w:val="center"/>
            </w:pPr>
          </w:p>
        </w:tc>
        <w:tc>
          <w:tcPr>
            <w:tcW w:w="537" w:type="dxa"/>
            <w:shd w:val="clear" w:color="auto" w:fill="BFBFBF" w:themeFill="background1" w:themeFillShade="BF"/>
            <w:vAlign w:val="center"/>
          </w:tcPr>
          <w:p w14:paraId="04A6CFB5" w14:textId="77777777" w:rsidR="00AC6308" w:rsidRDefault="00AC6308" w:rsidP="00707860">
            <w:pPr>
              <w:pStyle w:val="ProductList-OfferingBody"/>
              <w:ind w:left="-113"/>
              <w:jc w:val="center"/>
            </w:pPr>
          </w:p>
        </w:tc>
        <w:tc>
          <w:tcPr>
            <w:tcW w:w="654" w:type="dxa"/>
            <w:shd w:val="clear" w:color="auto" w:fill="BFBFBF" w:themeFill="background1" w:themeFillShade="BF"/>
            <w:vAlign w:val="center"/>
          </w:tcPr>
          <w:p w14:paraId="04A6CFB6" w14:textId="77777777" w:rsidR="00AC6308" w:rsidRDefault="00AC6308" w:rsidP="00707860">
            <w:pPr>
              <w:pStyle w:val="ProductList-OfferingBody"/>
              <w:ind w:left="-113"/>
              <w:jc w:val="center"/>
            </w:pPr>
          </w:p>
        </w:tc>
        <w:tc>
          <w:tcPr>
            <w:tcW w:w="595" w:type="dxa"/>
            <w:shd w:val="clear" w:color="auto" w:fill="BFBFBF" w:themeFill="background1" w:themeFillShade="BF"/>
            <w:vAlign w:val="center"/>
          </w:tcPr>
          <w:p w14:paraId="04A6CFB7" w14:textId="77777777" w:rsidR="00AC6308" w:rsidRDefault="00AC6308" w:rsidP="00707860">
            <w:pPr>
              <w:pStyle w:val="ProductList-OfferingBody"/>
              <w:ind w:left="-113"/>
              <w:jc w:val="center"/>
            </w:pPr>
          </w:p>
        </w:tc>
        <w:tc>
          <w:tcPr>
            <w:tcW w:w="596" w:type="dxa"/>
            <w:shd w:val="clear" w:color="auto" w:fill="BFBFBF" w:themeFill="background1" w:themeFillShade="BF"/>
            <w:vAlign w:val="center"/>
          </w:tcPr>
          <w:p w14:paraId="04A6CFB8" w14:textId="77777777" w:rsidR="00AC6308" w:rsidRDefault="00AC6308" w:rsidP="00707860">
            <w:pPr>
              <w:pStyle w:val="ProductList-OfferingBody"/>
              <w:ind w:left="-113"/>
              <w:jc w:val="center"/>
            </w:pPr>
          </w:p>
        </w:tc>
      </w:tr>
      <w:tr w:rsidR="00AC6308" w14:paraId="04A6CFC8" w14:textId="77777777" w:rsidTr="00AC6308">
        <w:tc>
          <w:tcPr>
            <w:tcW w:w="3060" w:type="dxa"/>
            <w:tcBorders>
              <w:top w:val="dashSmallGap" w:sz="4" w:space="0" w:color="BFBFBF" w:themeColor="background1" w:themeShade="BF"/>
              <w:left w:val="nil"/>
              <w:bottom w:val="dashSmallGap" w:sz="4" w:space="0" w:color="BFBFBF" w:themeColor="background1" w:themeShade="BF"/>
              <w:right w:val="nil"/>
            </w:tcBorders>
          </w:tcPr>
          <w:p w14:paraId="04A6CFBA" w14:textId="77777777" w:rsidR="00AC6308" w:rsidRDefault="00AC6308" w:rsidP="00F364BF">
            <w:pPr>
              <w:pStyle w:val="ProductList-Offering2"/>
            </w:pPr>
            <w:bookmarkStart w:id="206" w:name="_Toc379797120"/>
            <w:bookmarkStart w:id="207" w:name="_Toc380513146"/>
            <w:bookmarkStart w:id="208" w:name="_Toc380655185"/>
            <w:bookmarkStart w:id="209" w:name="_Toc399854031"/>
            <w:r>
              <w:t>Microsoft Dynamics AX 2012 R3 Enterprise CAL</w:t>
            </w:r>
            <w:r>
              <w:fldChar w:fldCharType="begin"/>
            </w:r>
            <w:r>
              <w:instrText>XE "Microsoft Dynamics AX 2012 R3 Enterprise CAL"</w:instrText>
            </w:r>
            <w:r>
              <w:fldChar w:fldCharType="end"/>
            </w:r>
            <w:r>
              <w:t xml:space="preserve"> («на пользователя» и «на устройство»)</w:t>
            </w:r>
            <w:bookmarkEnd w:id="206"/>
            <w:bookmarkEnd w:id="207"/>
            <w:bookmarkEnd w:id="208"/>
            <w:bookmarkEnd w:id="209"/>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FBB" w14:textId="77777777" w:rsidR="00AC6308" w:rsidRDefault="00AC6308" w:rsidP="00F364BF">
            <w:pPr>
              <w:pStyle w:val="ProductList-OfferingBody"/>
              <w:ind w:left="-113"/>
              <w:jc w:val="center"/>
            </w:pPr>
            <w:r>
              <w:t>5/14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FBC" w14:textId="77777777" w:rsidR="00AC6308" w:rsidRDefault="00AC6308" w:rsidP="00F364BF">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FBD" w14:textId="77777777" w:rsidR="00AC6308" w:rsidRDefault="00AC6308" w:rsidP="00F364BF">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FBE" w14:textId="77777777" w:rsidR="00AC6308" w:rsidRDefault="00AC6308" w:rsidP="00F364BF">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CFBF" w14:textId="77777777" w:rsidR="00AC6308" w:rsidRDefault="00AC6308" w:rsidP="00F364BF">
            <w:pPr>
              <w:pStyle w:val="ProductList-OfferingBody"/>
              <w:ind w:left="-113"/>
              <w:jc w:val="center"/>
            </w:pPr>
            <w:r>
              <w:t>50</w:t>
            </w:r>
          </w:p>
        </w:tc>
        <w:tc>
          <w:tcPr>
            <w:tcW w:w="596" w:type="dxa"/>
            <w:shd w:val="clear" w:color="auto" w:fill="70AD47" w:themeFill="accent6"/>
            <w:vAlign w:val="center"/>
          </w:tcPr>
          <w:p w14:paraId="04A6CFC0"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5" w:type="dxa"/>
            <w:shd w:val="clear" w:color="auto" w:fill="70AD47" w:themeFill="accent6"/>
            <w:vAlign w:val="center"/>
          </w:tcPr>
          <w:p w14:paraId="04A6CFC1"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6" w:type="dxa"/>
            <w:shd w:val="clear" w:color="auto" w:fill="BFBFBF" w:themeFill="background1" w:themeFillShade="BF"/>
            <w:vAlign w:val="center"/>
          </w:tcPr>
          <w:p w14:paraId="04A6CFC2"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CFC3" w14:textId="77777777" w:rsidR="00AC6308" w:rsidRDefault="00AC6308" w:rsidP="00F364BF">
            <w:pPr>
              <w:pStyle w:val="ProductList-OfferingBody"/>
              <w:ind w:left="-113"/>
              <w:jc w:val="center"/>
            </w:pPr>
          </w:p>
        </w:tc>
        <w:tc>
          <w:tcPr>
            <w:tcW w:w="537" w:type="dxa"/>
            <w:shd w:val="clear" w:color="auto" w:fill="BFBFBF" w:themeFill="background1" w:themeFillShade="BF"/>
            <w:vAlign w:val="center"/>
          </w:tcPr>
          <w:p w14:paraId="04A6CFC4" w14:textId="77777777" w:rsidR="00AC6308" w:rsidRDefault="00AC6308" w:rsidP="00F364BF">
            <w:pPr>
              <w:pStyle w:val="ProductList-OfferingBody"/>
              <w:ind w:left="-113"/>
              <w:jc w:val="center"/>
            </w:pPr>
          </w:p>
        </w:tc>
        <w:tc>
          <w:tcPr>
            <w:tcW w:w="654" w:type="dxa"/>
            <w:shd w:val="clear" w:color="auto" w:fill="BFBFBF" w:themeFill="background1" w:themeFillShade="BF"/>
            <w:vAlign w:val="center"/>
          </w:tcPr>
          <w:p w14:paraId="04A6CFC5"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CFC6" w14:textId="77777777" w:rsidR="00AC6308" w:rsidRDefault="00AC6308" w:rsidP="00F364BF">
            <w:pPr>
              <w:pStyle w:val="ProductList-OfferingBody"/>
              <w:ind w:left="-113"/>
              <w:jc w:val="center"/>
            </w:pPr>
          </w:p>
        </w:tc>
        <w:tc>
          <w:tcPr>
            <w:tcW w:w="596" w:type="dxa"/>
            <w:shd w:val="clear" w:color="auto" w:fill="BFBFBF" w:themeFill="background1" w:themeFillShade="BF"/>
            <w:vAlign w:val="center"/>
          </w:tcPr>
          <w:p w14:paraId="04A6CFC7" w14:textId="77777777" w:rsidR="00AC6308" w:rsidRDefault="00AC6308" w:rsidP="00F364BF">
            <w:pPr>
              <w:pStyle w:val="ProductList-OfferingBody"/>
              <w:ind w:left="-113"/>
              <w:jc w:val="center"/>
            </w:pPr>
          </w:p>
        </w:tc>
      </w:tr>
      <w:tr w:rsidR="00AC6308" w14:paraId="04A6CFD7" w14:textId="77777777" w:rsidTr="00AC6308">
        <w:tc>
          <w:tcPr>
            <w:tcW w:w="3060" w:type="dxa"/>
            <w:tcBorders>
              <w:top w:val="dashSmallGap" w:sz="4" w:space="0" w:color="BFBFBF" w:themeColor="background1" w:themeShade="BF"/>
              <w:left w:val="nil"/>
              <w:bottom w:val="dashSmallGap" w:sz="4" w:space="0" w:color="BFBFBF" w:themeColor="background1" w:themeShade="BF"/>
              <w:right w:val="nil"/>
            </w:tcBorders>
          </w:tcPr>
          <w:p w14:paraId="04A6CFC9" w14:textId="77777777" w:rsidR="00AC6308" w:rsidRDefault="00AC6308" w:rsidP="00F364BF">
            <w:pPr>
              <w:pStyle w:val="ProductList-Offering2"/>
            </w:pPr>
            <w:bookmarkStart w:id="210" w:name="_Toc379797121"/>
            <w:bookmarkStart w:id="211" w:name="_Toc380513147"/>
            <w:bookmarkStart w:id="212" w:name="_Toc380655186"/>
            <w:bookmarkStart w:id="213" w:name="_Toc399854032"/>
            <w:r>
              <w:t>Microsoft Dynamics AX 2012 R3 Enterprise Additive CAL</w:t>
            </w:r>
            <w:r>
              <w:fldChar w:fldCharType="begin"/>
            </w:r>
            <w:r>
              <w:instrText>XE "Microsoft Dynamics AX 2012 R3 Enterprise Additive CAL"</w:instrText>
            </w:r>
            <w:r>
              <w:fldChar w:fldCharType="end"/>
            </w:r>
            <w:r>
              <w:t xml:space="preserve"> («на пользователя» и «на устройство»)</w:t>
            </w:r>
            <w:bookmarkEnd w:id="210"/>
            <w:bookmarkEnd w:id="211"/>
            <w:bookmarkEnd w:id="212"/>
            <w:bookmarkEnd w:id="213"/>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FCA" w14:textId="77777777" w:rsidR="00AC6308" w:rsidRDefault="00AC6308" w:rsidP="00F364BF">
            <w:pPr>
              <w:pStyle w:val="ProductList-OfferingBody"/>
              <w:ind w:left="-113"/>
              <w:jc w:val="center"/>
            </w:pPr>
            <w:r>
              <w:t>5/14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FCB" w14:textId="77777777" w:rsidR="00AC6308" w:rsidRDefault="00AC6308" w:rsidP="00F364BF">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FCC" w14:textId="77777777" w:rsidR="00AC6308" w:rsidRDefault="00AC6308" w:rsidP="00F364BF">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FCD" w14:textId="77777777" w:rsidR="00AC6308" w:rsidRDefault="00AC6308" w:rsidP="00F364BF">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CFCE" w14:textId="77777777" w:rsidR="00AC6308" w:rsidRDefault="00AC6308" w:rsidP="00F364BF">
            <w:pPr>
              <w:pStyle w:val="ProductList-OfferingBody"/>
              <w:ind w:left="-113"/>
              <w:jc w:val="center"/>
            </w:pPr>
            <w:r>
              <w:t>25</w:t>
            </w:r>
          </w:p>
        </w:tc>
        <w:tc>
          <w:tcPr>
            <w:tcW w:w="596" w:type="dxa"/>
            <w:shd w:val="clear" w:color="auto" w:fill="70AD47" w:themeFill="accent6"/>
            <w:vAlign w:val="center"/>
          </w:tcPr>
          <w:p w14:paraId="04A6CFCF"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5" w:type="dxa"/>
            <w:shd w:val="clear" w:color="auto" w:fill="70AD47" w:themeFill="accent6"/>
            <w:vAlign w:val="center"/>
          </w:tcPr>
          <w:p w14:paraId="04A6CFD0"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6" w:type="dxa"/>
            <w:shd w:val="clear" w:color="auto" w:fill="BFBFBF" w:themeFill="background1" w:themeFillShade="BF"/>
            <w:vAlign w:val="center"/>
          </w:tcPr>
          <w:p w14:paraId="04A6CFD1"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CFD2" w14:textId="77777777" w:rsidR="00AC6308" w:rsidRDefault="00AC6308" w:rsidP="00F364BF">
            <w:pPr>
              <w:pStyle w:val="ProductList-OfferingBody"/>
              <w:ind w:left="-113"/>
              <w:jc w:val="center"/>
            </w:pPr>
          </w:p>
        </w:tc>
        <w:tc>
          <w:tcPr>
            <w:tcW w:w="537" w:type="dxa"/>
            <w:shd w:val="clear" w:color="auto" w:fill="BFBFBF" w:themeFill="background1" w:themeFillShade="BF"/>
            <w:vAlign w:val="center"/>
          </w:tcPr>
          <w:p w14:paraId="04A6CFD3" w14:textId="77777777" w:rsidR="00AC6308" w:rsidRDefault="00AC6308" w:rsidP="00F364BF">
            <w:pPr>
              <w:pStyle w:val="ProductList-OfferingBody"/>
              <w:ind w:left="-113"/>
              <w:jc w:val="center"/>
            </w:pPr>
          </w:p>
        </w:tc>
        <w:tc>
          <w:tcPr>
            <w:tcW w:w="654" w:type="dxa"/>
            <w:shd w:val="clear" w:color="auto" w:fill="BFBFBF" w:themeFill="background1" w:themeFillShade="BF"/>
            <w:vAlign w:val="center"/>
          </w:tcPr>
          <w:p w14:paraId="04A6CFD4"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CFD5" w14:textId="77777777" w:rsidR="00AC6308" w:rsidRDefault="00AC6308" w:rsidP="00F364BF">
            <w:pPr>
              <w:pStyle w:val="ProductList-OfferingBody"/>
              <w:ind w:left="-113"/>
              <w:jc w:val="center"/>
            </w:pPr>
          </w:p>
        </w:tc>
        <w:tc>
          <w:tcPr>
            <w:tcW w:w="596" w:type="dxa"/>
            <w:shd w:val="clear" w:color="auto" w:fill="BFBFBF" w:themeFill="background1" w:themeFillShade="BF"/>
            <w:vAlign w:val="center"/>
          </w:tcPr>
          <w:p w14:paraId="04A6CFD6" w14:textId="77777777" w:rsidR="00AC6308" w:rsidRDefault="00AC6308" w:rsidP="00F364BF">
            <w:pPr>
              <w:pStyle w:val="ProductList-OfferingBody"/>
              <w:ind w:left="-113"/>
              <w:jc w:val="center"/>
            </w:pPr>
          </w:p>
        </w:tc>
      </w:tr>
      <w:tr w:rsidR="00AC6308" w14:paraId="04A6CFE6" w14:textId="77777777" w:rsidTr="00AC6308">
        <w:tc>
          <w:tcPr>
            <w:tcW w:w="3060" w:type="dxa"/>
            <w:tcBorders>
              <w:top w:val="dashSmallGap" w:sz="4" w:space="0" w:color="BFBFBF" w:themeColor="background1" w:themeShade="BF"/>
              <w:left w:val="nil"/>
              <w:bottom w:val="dashSmallGap" w:sz="4" w:space="0" w:color="BFBFBF" w:themeColor="background1" w:themeShade="BF"/>
              <w:right w:val="nil"/>
            </w:tcBorders>
          </w:tcPr>
          <w:p w14:paraId="04A6CFD8" w14:textId="77777777" w:rsidR="00AC6308" w:rsidRDefault="00AC6308" w:rsidP="00F364BF">
            <w:pPr>
              <w:pStyle w:val="ProductList-Offering2"/>
            </w:pPr>
            <w:bookmarkStart w:id="214" w:name="_Toc379797122"/>
            <w:bookmarkStart w:id="215" w:name="_Toc380513148"/>
            <w:bookmarkStart w:id="216" w:name="_Toc380655187"/>
            <w:bookmarkStart w:id="217" w:name="_Toc399854033"/>
            <w:r>
              <w:lastRenderedPageBreak/>
              <w:t>Microsoft Dynamics AX 2012 R3 Functional CAL</w:t>
            </w:r>
            <w:r>
              <w:fldChar w:fldCharType="begin"/>
            </w:r>
            <w:r>
              <w:instrText>XE "Microsoft Dynamics AX 2012 R3 Functional CAL"</w:instrText>
            </w:r>
            <w:r>
              <w:fldChar w:fldCharType="end"/>
            </w:r>
            <w:r>
              <w:t xml:space="preserve"> («на пользователя» и «на устройство»)</w:t>
            </w:r>
            <w:bookmarkEnd w:id="214"/>
            <w:bookmarkEnd w:id="215"/>
            <w:bookmarkEnd w:id="216"/>
            <w:bookmarkEnd w:id="217"/>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FD9" w14:textId="77777777" w:rsidR="00AC6308" w:rsidRDefault="00AC6308" w:rsidP="00F364BF">
            <w:pPr>
              <w:pStyle w:val="ProductList-OfferingBody"/>
              <w:ind w:left="-113"/>
              <w:jc w:val="center"/>
            </w:pPr>
            <w:r>
              <w:t>5/14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FDA" w14:textId="77777777" w:rsidR="00AC6308" w:rsidRDefault="00AC6308" w:rsidP="00F364BF">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FDB" w14:textId="77777777" w:rsidR="00AC6308" w:rsidRDefault="00AC6308" w:rsidP="00F364BF">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FDC" w14:textId="77777777" w:rsidR="00AC6308" w:rsidRDefault="00AC6308" w:rsidP="00F364BF">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CFDD" w14:textId="77777777" w:rsidR="00AC6308" w:rsidRDefault="00AC6308" w:rsidP="00F364BF">
            <w:pPr>
              <w:pStyle w:val="ProductList-OfferingBody"/>
              <w:ind w:left="-113"/>
              <w:jc w:val="center"/>
            </w:pPr>
            <w:r>
              <w:t>15</w:t>
            </w:r>
          </w:p>
        </w:tc>
        <w:tc>
          <w:tcPr>
            <w:tcW w:w="596" w:type="dxa"/>
            <w:shd w:val="clear" w:color="auto" w:fill="70AD47" w:themeFill="accent6"/>
            <w:vAlign w:val="center"/>
          </w:tcPr>
          <w:p w14:paraId="04A6CFDE"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5" w:type="dxa"/>
            <w:shd w:val="clear" w:color="auto" w:fill="70AD47" w:themeFill="accent6"/>
            <w:vAlign w:val="center"/>
          </w:tcPr>
          <w:p w14:paraId="04A6CFDF"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6" w:type="dxa"/>
            <w:shd w:val="clear" w:color="auto" w:fill="BFBFBF" w:themeFill="background1" w:themeFillShade="BF"/>
            <w:vAlign w:val="center"/>
          </w:tcPr>
          <w:p w14:paraId="04A6CFE0"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CFE1" w14:textId="77777777" w:rsidR="00AC6308" w:rsidRDefault="00AC6308" w:rsidP="00F364BF">
            <w:pPr>
              <w:pStyle w:val="ProductList-OfferingBody"/>
              <w:ind w:left="-113"/>
              <w:jc w:val="center"/>
            </w:pPr>
          </w:p>
        </w:tc>
        <w:tc>
          <w:tcPr>
            <w:tcW w:w="537" w:type="dxa"/>
            <w:shd w:val="clear" w:color="auto" w:fill="BFBFBF" w:themeFill="background1" w:themeFillShade="BF"/>
            <w:vAlign w:val="center"/>
          </w:tcPr>
          <w:p w14:paraId="04A6CFE2" w14:textId="77777777" w:rsidR="00AC6308" w:rsidRDefault="00AC6308" w:rsidP="00F364BF">
            <w:pPr>
              <w:pStyle w:val="ProductList-OfferingBody"/>
              <w:ind w:left="-113"/>
              <w:jc w:val="center"/>
            </w:pPr>
          </w:p>
        </w:tc>
        <w:tc>
          <w:tcPr>
            <w:tcW w:w="654" w:type="dxa"/>
            <w:shd w:val="clear" w:color="auto" w:fill="BFBFBF" w:themeFill="background1" w:themeFillShade="BF"/>
            <w:vAlign w:val="center"/>
          </w:tcPr>
          <w:p w14:paraId="04A6CFE3"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CFE4" w14:textId="77777777" w:rsidR="00AC6308" w:rsidRDefault="00AC6308" w:rsidP="00F364BF">
            <w:pPr>
              <w:pStyle w:val="ProductList-OfferingBody"/>
              <w:ind w:left="-113"/>
              <w:jc w:val="center"/>
            </w:pPr>
          </w:p>
        </w:tc>
        <w:tc>
          <w:tcPr>
            <w:tcW w:w="596" w:type="dxa"/>
            <w:shd w:val="clear" w:color="auto" w:fill="BFBFBF" w:themeFill="background1" w:themeFillShade="BF"/>
            <w:vAlign w:val="center"/>
          </w:tcPr>
          <w:p w14:paraId="04A6CFE5" w14:textId="77777777" w:rsidR="00AC6308" w:rsidRDefault="00AC6308" w:rsidP="00F364BF">
            <w:pPr>
              <w:pStyle w:val="ProductList-OfferingBody"/>
              <w:ind w:left="-113"/>
              <w:jc w:val="center"/>
            </w:pPr>
          </w:p>
        </w:tc>
      </w:tr>
      <w:tr w:rsidR="00AC6308" w14:paraId="04A6CFF5" w14:textId="77777777" w:rsidTr="00AC6308">
        <w:tc>
          <w:tcPr>
            <w:tcW w:w="3060" w:type="dxa"/>
            <w:tcBorders>
              <w:top w:val="dashSmallGap" w:sz="4" w:space="0" w:color="BFBFBF" w:themeColor="background1" w:themeShade="BF"/>
              <w:left w:val="nil"/>
              <w:bottom w:val="dashSmallGap" w:sz="4" w:space="0" w:color="BFBFBF" w:themeColor="background1" w:themeShade="BF"/>
              <w:right w:val="nil"/>
            </w:tcBorders>
          </w:tcPr>
          <w:p w14:paraId="04A6CFE7" w14:textId="77777777" w:rsidR="00AC6308" w:rsidRDefault="00AC6308" w:rsidP="00F364BF">
            <w:pPr>
              <w:pStyle w:val="ProductList-Offering2"/>
            </w:pPr>
            <w:bookmarkStart w:id="218" w:name="_Toc379797123"/>
            <w:bookmarkStart w:id="219" w:name="_Toc380513149"/>
            <w:bookmarkStart w:id="220" w:name="_Toc380655188"/>
            <w:bookmarkStart w:id="221" w:name="_Toc399854034"/>
            <w:r>
              <w:t>Microsoft Dynamics AX 2012 R3 Functional Additive CAL</w:t>
            </w:r>
            <w:r>
              <w:fldChar w:fldCharType="begin"/>
            </w:r>
            <w:r>
              <w:instrText>XE "Microsoft Dynamics AX 2012 R3 Functional Additive CAL"</w:instrText>
            </w:r>
            <w:r>
              <w:fldChar w:fldCharType="end"/>
            </w:r>
            <w:r>
              <w:t xml:space="preserve"> («на пользователя» и «на устройство»)</w:t>
            </w:r>
            <w:bookmarkEnd w:id="218"/>
            <w:bookmarkEnd w:id="219"/>
            <w:bookmarkEnd w:id="220"/>
            <w:bookmarkEnd w:id="221"/>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FE8" w14:textId="77777777" w:rsidR="00AC6308" w:rsidRDefault="00AC6308" w:rsidP="00F364BF">
            <w:pPr>
              <w:pStyle w:val="ProductList-OfferingBody"/>
              <w:ind w:left="-113"/>
              <w:jc w:val="center"/>
            </w:pPr>
            <w:r>
              <w:t>5/14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FE9" w14:textId="77777777" w:rsidR="00AC6308" w:rsidRDefault="00AC6308" w:rsidP="00F364BF">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FEA" w14:textId="77777777" w:rsidR="00AC6308" w:rsidRDefault="00AC6308" w:rsidP="00F364BF">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FEB" w14:textId="77777777" w:rsidR="00AC6308" w:rsidRDefault="00AC6308" w:rsidP="00F364BF">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CFEC" w14:textId="77777777" w:rsidR="00AC6308" w:rsidRDefault="00AC6308" w:rsidP="00F364BF">
            <w:pPr>
              <w:pStyle w:val="ProductList-OfferingBody"/>
              <w:ind w:left="-113"/>
              <w:jc w:val="center"/>
            </w:pPr>
            <w:r>
              <w:t>10</w:t>
            </w:r>
          </w:p>
        </w:tc>
        <w:tc>
          <w:tcPr>
            <w:tcW w:w="596" w:type="dxa"/>
            <w:shd w:val="clear" w:color="auto" w:fill="70AD47" w:themeFill="accent6"/>
            <w:vAlign w:val="center"/>
          </w:tcPr>
          <w:p w14:paraId="04A6CFED"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5" w:type="dxa"/>
            <w:shd w:val="clear" w:color="auto" w:fill="70AD47" w:themeFill="accent6"/>
            <w:vAlign w:val="center"/>
          </w:tcPr>
          <w:p w14:paraId="04A6CFEE"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6" w:type="dxa"/>
            <w:shd w:val="clear" w:color="auto" w:fill="BFBFBF" w:themeFill="background1" w:themeFillShade="BF"/>
            <w:vAlign w:val="center"/>
          </w:tcPr>
          <w:p w14:paraId="04A6CFEF"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CFF0" w14:textId="77777777" w:rsidR="00AC6308" w:rsidRDefault="00AC6308" w:rsidP="00F364BF">
            <w:pPr>
              <w:pStyle w:val="ProductList-OfferingBody"/>
              <w:ind w:left="-113"/>
              <w:jc w:val="center"/>
            </w:pPr>
          </w:p>
        </w:tc>
        <w:tc>
          <w:tcPr>
            <w:tcW w:w="537" w:type="dxa"/>
            <w:shd w:val="clear" w:color="auto" w:fill="BFBFBF" w:themeFill="background1" w:themeFillShade="BF"/>
            <w:vAlign w:val="center"/>
          </w:tcPr>
          <w:p w14:paraId="04A6CFF1" w14:textId="77777777" w:rsidR="00AC6308" w:rsidRDefault="00AC6308" w:rsidP="00F364BF">
            <w:pPr>
              <w:pStyle w:val="ProductList-OfferingBody"/>
              <w:ind w:left="-113"/>
              <w:jc w:val="center"/>
            </w:pPr>
          </w:p>
        </w:tc>
        <w:tc>
          <w:tcPr>
            <w:tcW w:w="654" w:type="dxa"/>
            <w:shd w:val="clear" w:color="auto" w:fill="BFBFBF" w:themeFill="background1" w:themeFillShade="BF"/>
            <w:vAlign w:val="center"/>
          </w:tcPr>
          <w:p w14:paraId="04A6CFF2"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CFF3" w14:textId="77777777" w:rsidR="00AC6308" w:rsidRDefault="00AC6308" w:rsidP="00F364BF">
            <w:pPr>
              <w:pStyle w:val="ProductList-OfferingBody"/>
              <w:ind w:left="-113"/>
              <w:jc w:val="center"/>
            </w:pPr>
          </w:p>
        </w:tc>
        <w:tc>
          <w:tcPr>
            <w:tcW w:w="596" w:type="dxa"/>
            <w:shd w:val="clear" w:color="auto" w:fill="BFBFBF" w:themeFill="background1" w:themeFillShade="BF"/>
            <w:vAlign w:val="center"/>
          </w:tcPr>
          <w:p w14:paraId="04A6CFF4" w14:textId="77777777" w:rsidR="00AC6308" w:rsidRDefault="00AC6308" w:rsidP="00F364BF">
            <w:pPr>
              <w:pStyle w:val="ProductList-OfferingBody"/>
              <w:ind w:left="-113"/>
              <w:jc w:val="center"/>
            </w:pPr>
          </w:p>
        </w:tc>
      </w:tr>
      <w:tr w:rsidR="00AC6308" w14:paraId="04A6D004" w14:textId="77777777" w:rsidTr="00AC6308">
        <w:tc>
          <w:tcPr>
            <w:tcW w:w="3060" w:type="dxa"/>
            <w:tcBorders>
              <w:top w:val="dashSmallGap" w:sz="4" w:space="0" w:color="BFBFBF" w:themeColor="background1" w:themeShade="BF"/>
              <w:left w:val="nil"/>
              <w:bottom w:val="dashSmallGap" w:sz="4" w:space="0" w:color="BFBFBF" w:themeColor="background1" w:themeShade="BF"/>
              <w:right w:val="nil"/>
            </w:tcBorders>
          </w:tcPr>
          <w:p w14:paraId="04A6CFF6" w14:textId="77777777" w:rsidR="00AC6308" w:rsidRDefault="00AC6308" w:rsidP="00F364BF">
            <w:pPr>
              <w:pStyle w:val="ProductList-Offering2"/>
            </w:pPr>
            <w:bookmarkStart w:id="222" w:name="_Toc379797124"/>
            <w:bookmarkStart w:id="223" w:name="_Toc380513150"/>
            <w:bookmarkStart w:id="224" w:name="_Toc380655189"/>
            <w:bookmarkStart w:id="225" w:name="_Toc399854035"/>
            <w:r>
              <w:t>Microsoft Dynamics AX 2012 R3 Self Serve CAL</w:t>
            </w:r>
            <w:r>
              <w:fldChar w:fldCharType="begin"/>
            </w:r>
            <w:r>
              <w:instrText>XE "Microsoft Dynamics AX 2012 R3 Self Serve CAL"</w:instrText>
            </w:r>
            <w:r>
              <w:fldChar w:fldCharType="end"/>
            </w:r>
            <w:r>
              <w:t xml:space="preserve"> («на пользователя» и «на устройство»)</w:t>
            </w:r>
            <w:bookmarkEnd w:id="222"/>
            <w:bookmarkEnd w:id="223"/>
            <w:bookmarkEnd w:id="224"/>
            <w:bookmarkEnd w:id="225"/>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FF7" w14:textId="77777777" w:rsidR="00AC6308" w:rsidRDefault="00AC6308" w:rsidP="00F364BF">
            <w:pPr>
              <w:pStyle w:val="ProductList-OfferingBody"/>
              <w:ind w:left="-113"/>
              <w:jc w:val="center"/>
            </w:pPr>
            <w:r>
              <w:t>5/14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CFF8" w14:textId="77777777" w:rsidR="00AC6308" w:rsidRDefault="00AC6308" w:rsidP="00F364BF">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CFF9" w14:textId="77777777" w:rsidR="00AC6308" w:rsidRDefault="00AC6308" w:rsidP="00F364BF">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CFFA" w14:textId="77777777" w:rsidR="00AC6308" w:rsidRDefault="00AC6308" w:rsidP="00F364BF">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CFFB" w14:textId="77777777" w:rsidR="00AC6308" w:rsidRDefault="00AC6308" w:rsidP="00F364BF">
            <w:pPr>
              <w:pStyle w:val="ProductList-OfferingBody"/>
              <w:ind w:left="-113"/>
              <w:jc w:val="center"/>
            </w:pPr>
            <w:r>
              <w:t>1</w:t>
            </w:r>
          </w:p>
        </w:tc>
        <w:tc>
          <w:tcPr>
            <w:tcW w:w="596" w:type="dxa"/>
            <w:shd w:val="clear" w:color="auto" w:fill="70AD47" w:themeFill="accent6"/>
            <w:vAlign w:val="center"/>
          </w:tcPr>
          <w:p w14:paraId="04A6CFFC"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5" w:type="dxa"/>
            <w:shd w:val="clear" w:color="auto" w:fill="70AD47" w:themeFill="accent6"/>
            <w:vAlign w:val="center"/>
          </w:tcPr>
          <w:p w14:paraId="04A6CFFD"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6" w:type="dxa"/>
            <w:shd w:val="clear" w:color="auto" w:fill="BFBFBF" w:themeFill="background1" w:themeFillShade="BF"/>
            <w:vAlign w:val="center"/>
          </w:tcPr>
          <w:p w14:paraId="04A6CFFE"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CFFF" w14:textId="77777777" w:rsidR="00AC6308" w:rsidRDefault="00AC6308" w:rsidP="00F364BF">
            <w:pPr>
              <w:pStyle w:val="ProductList-OfferingBody"/>
              <w:ind w:left="-113"/>
              <w:jc w:val="center"/>
            </w:pPr>
          </w:p>
        </w:tc>
        <w:tc>
          <w:tcPr>
            <w:tcW w:w="537" w:type="dxa"/>
            <w:shd w:val="clear" w:color="auto" w:fill="BFBFBF" w:themeFill="background1" w:themeFillShade="BF"/>
            <w:vAlign w:val="center"/>
          </w:tcPr>
          <w:p w14:paraId="04A6D000" w14:textId="77777777" w:rsidR="00AC6308" w:rsidRDefault="00AC6308" w:rsidP="00F364BF">
            <w:pPr>
              <w:pStyle w:val="ProductList-OfferingBody"/>
              <w:ind w:left="-113"/>
              <w:jc w:val="center"/>
            </w:pPr>
          </w:p>
        </w:tc>
        <w:tc>
          <w:tcPr>
            <w:tcW w:w="654" w:type="dxa"/>
            <w:shd w:val="clear" w:color="auto" w:fill="BFBFBF" w:themeFill="background1" w:themeFillShade="BF"/>
            <w:vAlign w:val="center"/>
          </w:tcPr>
          <w:p w14:paraId="04A6D001"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D002" w14:textId="77777777" w:rsidR="00AC6308" w:rsidRDefault="00AC6308" w:rsidP="00F364BF">
            <w:pPr>
              <w:pStyle w:val="ProductList-OfferingBody"/>
              <w:ind w:left="-113"/>
              <w:jc w:val="center"/>
            </w:pPr>
          </w:p>
        </w:tc>
        <w:tc>
          <w:tcPr>
            <w:tcW w:w="596" w:type="dxa"/>
            <w:shd w:val="clear" w:color="auto" w:fill="BFBFBF" w:themeFill="background1" w:themeFillShade="BF"/>
            <w:vAlign w:val="center"/>
          </w:tcPr>
          <w:p w14:paraId="04A6D003" w14:textId="77777777" w:rsidR="00AC6308" w:rsidRDefault="00AC6308" w:rsidP="00F364BF">
            <w:pPr>
              <w:pStyle w:val="ProductList-OfferingBody"/>
              <w:ind w:left="-113"/>
              <w:jc w:val="center"/>
            </w:pPr>
          </w:p>
        </w:tc>
      </w:tr>
      <w:tr w:rsidR="00AC6308" w14:paraId="04A6D013" w14:textId="77777777" w:rsidTr="00AC6308">
        <w:tc>
          <w:tcPr>
            <w:tcW w:w="3060" w:type="dxa"/>
            <w:tcBorders>
              <w:top w:val="dashSmallGap" w:sz="4" w:space="0" w:color="BFBFBF" w:themeColor="background1" w:themeShade="BF"/>
              <w:left w:val="nil"/>
              <w:bottom w:val="dashSmallGap" w:sz="4" w:space="0" w:color="BFBFBF" w:themeColor="background1" w:themeShade="BF"/>
              <w:right w:val="nil"/>
            </w:tcBorders>
          </w:tcPr>
          <w:p w14:paraId="04A6D005" w14:textId="77777777" w:rsidR="00AC6308" w:rsidRDefault="00AC6308" w:rsidP="00F364BF">
            <w:pPr>
              <w:pStyle w:val="ProductList-Offering2"/>
            </w:pPr>
            <w:bookmarkStart w:id="226" w:name="_Toc379797125"/>
            <w:bookmarkStart w:id="227" w:name="_Toc380513151"/>
            <w:bookmarkStart w:id="228" w:name="_Toc380655190"/>
            <w:bookmarkStart w:id="229" w:name="_Toc399854036"/>
            <w:r>
              <w:t>Microsoft Dynamics AX 2012 R3 Task CAL</w:t>
            </w:r>
            <w:r>
              <w:fldChar w:fldCharType="begin"/>
            </w:r>
            <w:r>
              <w:instrText>XE "Microsoft Dynamics AX 2012 R3 Task CAL"</w:instrText>
            </w:r>
            <w:r>
              <w:fldChar w:fldCharType="end"/>
            </w:r>
            <w:r>
              <w:t xml:space="preserve"> («на пользователя» и «на устройство»)</w:t>
            </w:r>
            <w:bookmarkEnd w:id="226"/>
            <w:bookmarkEnd w:id="227"/>
            <w:bookmarkEnd w:id="228"/>
            <w:bookmarkEnd w:id="229"/>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006" w14:textId="77777777" w:rsidR="00AC6308" w:rsidRDefault="00AC6308" w:rsidP="00F364BF">
            <w:pPr>
              <w:pStyle w:val="ProductList-OfferingBody"/>
              <w:ind w:left="-113"/>
              <w:jc w:val="center"/>
            </w:pPr>
            <w:r>
              <w:t>5/14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007" w14:textId="77777777" w:rsidR="00AC6308" w:rsidRDefault="00AC6308" w:rsidP="00F364BF">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008" w14:textId="77777777" w:rsidR="00AC6308" w:rsidRDefault="00AC6308" w:rsidP="00F364BF">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009" w14:textId="77777777" w:rsidR="00AC6308" w:rsidRDefault="00AC6308" w:rsidP="00F364BF">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00A" w14:textId="77777777" w:rsidR="00AC6308" w:rsidRDefault="00AC6308" w:rsidP="00F364BF">
            <w:pPr>
              <w:pStyle w:val="ProductList-OfferingBody"/>
              <w:ind w:left="-113"/>
              <w:jc w:val="center"/>
            </w:pPr>
            <w:r>
              <w:t>1</w:t>
            </w:r>
          </w:p>
        </w:tc>
        <w:tc>
          <w:tcPr>
            <w:tcW w:w="596" w:type="dxa"/>
            <w:shd w:val="clear" w:color="auto" w:fill="70AD47" w:themeFill="accent6"/>
            <w:vAlign w:val="center"/>
          </w:tcPr>
          <w:p w14:paraId="04A6D00B"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5" w:type="dxa"/>
            <w:shd w:val="clear" w:color="auto" w:fill="70AD47" w:themeFill="accent6"/>
            <w:vAlign w:val="center"/>
          </w:tcPr>
          <w:p w14:paraId="04A6D00C"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6" w:type="dxa"/>
            <w:shd w:val="clear" w:color="auto" w:fill="BFBFBF" w:themeFill="background1" w:themeFillShade="BF"/>
            <w:vAlign w:val="center"/>
          </w:tcPr>
          <w:p w14:paraId="04A6D00D"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D00E" w14:textId="77777777" w:rsidR="00AC6308" w:rsidRDefault="00AC6308" w:rsidP="00F364BF">
            <w:pPr>
              <w:pStyle w:val="ProductList-OfferingBody"/>
              <w:ind w:left="-113"/>
              <w:jc w:val="center"/>
            </w:pPr>
          </w:p>
        </w:tc>
        <w:tc>
          <w:tcPr>
            <w:tcW w:w="537" w:type="dxa"/>
            <w:shd w:val="clear" w:color="auto" w:fill="BFBFBF" w:themeFill="background1" w:themeFillShade="BF"/>
            <w:vAlign w:val="center"/>
          </w:tcPr>
          <w:p w14:paraId="04A6D00F" w14:textId="77777777" w:rsidR="00AC6308" w:rsidRDefault="00AC6308" w:rsidP="00F364BF">
            <w:pPr>
              <w:pStyle w:val="ProductList-OfferingBody"/>
              <w:ind w:left="-113"/>
              <w:jc w:val="center"/>
            </w:pPr>
          </w:p>
        </w:tc>
        <w:tc>
          <w:tcPr>
            <w:tcW w:w="654" w:type="dxa"/>
            <w:shd w:val="clear" w:color="auto" w:fill="BFBFBF" w:themeFill="background1" w:themeFillShade="BF"/>
            <w:vAlign w:val="center"/>
          </w:tcPr>
          <w:p w14:paraId="04A6D010"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D011" w14:textId="77777777" w:rsidR="00AC6308" w:rsidRDefault="00AC6308" w:rsidP="00F364BF">
            <w:pPr>
              <w:pStyle w:val="ProductList-OfferingBody"/>
              <w:ind w:left="-113"/>
              <w:jc w:val="center"/>
            </w:pPr>
          </w:p>
        </w:tc>
        <w:tc>
          <w:tcPr>
            <w:tcW w:w="596" w:type="dxa"/>
            <w:shd w:val="clear" w:color="auto" w:fill="BFBFBF" w:themeFill="background1" w:themeFillShade="BF"/>
            <w:vAlign w:val="center"/>
          </w:tcPr>
          <w:p w14:paraId="04A6D012" w14:textId="77777777" w:rsidR="00AC6308" w:rsidRDefault="00AC6308" w:rsidP="00F364BF">
            <w:pPr>
              <w:pStyle w:val="ProductList-OfferingBody"/>
              <w:ind w:left="-113"/>
              <w:jc w:val="center"/>
            </w:pPr>
          </w:p>
        </w:tc>
      </w:tr>
      <w:tr w:rsidR="00AC6308" w14:paraId="04A6D022" w14:textId="77777777" w:rsidTr="00AC6308">
        <w:tc>
          <w:tcPr>
            <w:tcW w:w="3060" w:type="dxa"/>
            <w:tcBorders>
              <w:top w:val="dashSmallGap" w:sz="4" w:space="0" w:color="BFBFBF" w:themeColor="background1" w:themeShade="BF"/>
              <w:left w:val="nil"/>
              <w:bottom w:val="nil"/>
              <w:right w:val="nil"/>
            </w:tcBorders>
          </w:tcPr>
          <w:p w14:paraId="04A6D014" w14:textId="77777777" w:rsidR="00AC6308" w:rsidRDefault="00AC6308" w:rsidP="00F364BF">
            <w:pPr>
              <w:pStyle w:val="ProductList-Offering2"/>
            </w:pPr>
            <w:bookmarkStart w:id="230" w:name="_Toc379797126"/>
            <w:bookmarkStart w:id="231" w:name="_Toc380513152"/>
            <w:bookmarkStart w:id="232" w:name="_Toc380655191"/>
            <w:bookmarkStart w:id="233" w:name="_Toc399854037"/>
            <w:r>
              <w:t>Microsoft Dynamics AX 2012 R3 Task Additive CAL</w:t>
            </w:r>
            <w:r>
              <w:fldChar w:fldCharType="begin"/>
            </w:r>
            <w:r>
              <w:instrText>XE "Microsoft Dynamics AX 2012 R3 Task Additive CAL"</w:instrText>
            </w:r>
            <w:r>
              <w:fldChar w:fldCharType="end"/>
            </w:r>
            <w:r>
              <w:t xml:space="preserve"> («на пользователя» и «на устройство»)</w:t>
            </w:r>
            <w:bookmarkEnd w:id="230"/>
            <w:bookmarkEnd w:id="231"/>
            <w:bookmarkEnd w:id="232"/>
            <w:bookmarkEnd w:id="233"/>
          </w:p>
        </w:tc>
        <w:tc>
          <w:tcPr>
            <w:tcW w:w="595" w:type="dxa"/>
            <w:tcBorders>
              <w:top w:val="dashSmallGap" w:sz="4" w:space="0" w:color="BFBFBF" w:themeColor="background1" w:themeShade="BF"/>
              <w:left w:val="nil"/>
              <w:bottom w:val="nil"/>
              <w:right w:val="nil"/>
            </w:tcBorders>
            <w:vAlign w:val="center"/>
          </w:tcPr>
          <w:p w14:paraId="04A6D015" w14:textId="77777777" w:rsidR="00AC6308" w:rsidRDefault="00AC6308" w:rsidP="00F364BF">
            <w:pPr>
              <w:pStyle w:val="ProductList-OfferingBody"/>
              <w:ind w:left="-113"/>
              <w:jc w:val="center"/>
            </w:pPr>
            <w:r>
              <w:t>5/14</w:t>
            </w:r>
          </w:p>
        </w:tc>
        <w:tc>
          <w:tcPr>
            <w:tcW w:w="595" w:type="dxa"/>
            <w:tcBorders>
              <w:top w:val="dashSmallGap" w:sz="4" w:space="0" w:color="BFBFBF" w:themeColor="background1" w:themeShade="BF"/>
              <w:left w:val="nil"/>
              <w:bottom w:val="nil"/>
              <w:right w:val="nil"/>
            </w:tcBorders>
            <w:vAlign w:val="center"/>
          </w:tcPr>
          <w:p w14:paraId="04A6D016" w14:textId="77777777" w:rsidR="00AC6308" w:rsidRDefault="00AC6308" w:rsidP="00F364BF">
            <w:pPr>
              <w:pStyle w:val="ProductList-OfferingBody"/>
              <w:ind w:left="-113"/>
              <w:jc w:val="center"/>
            </w:pPr>
          </w:p>
        </w:tc>
        <w:tc>
          <w:tcPr>
            <w:tcW w:w="596" w:type="dxa"/>
            <w:tcBorders>
              <w:top w:val="dashSmallGap" w:sz="4" w:space="0" w:color="BFBFBF" w:themeColor="background1" w:themeShade="BF"/>
              <w:left w:val="nil"/>
              <w:bottom w:val="nil"/>
              <w:right w:val="nil"/>
            </w:tcBorders>
            <w:vAlign w:val="center"/>
          </w:tcPr>
          <w:p w14:paraId="04A6D017" w14:textId="77777777" w:rsidR="00AC6308" w:rsidRDefault="00AC6308" w:rsidP="00F364BF">
            <w:pPr>
              <w:pStyle w:val="ProductList-OfferingBody"/>
              <w:ind w:left="-113"/>
              <w:jc w:val="center"/>
            </w:pP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018" w14:textId="77777777" w:rsidR="00AC6308" w:rsidRDefault="00AC6308" w:rsidP="00F364BF">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019" w14:textId="77777777" w:rsidR="00AC6308" w:rsidRDefault="00AC6308" w:rsidP="00F364BF">
            <w:pPr>
              <w:pStyle w:val="ProductList-OfferingBody"/>
              <w:ind w:left="-113"/>
              <w:jc w:val="center"/>
            </w:pPr>
            <w:r>
              <w:t>1</w:t>
            </w:r>
          </w:p>
        </w:tc>
        <w:tc>
          <w:tcPr>
            <w:tcW w:w="596" w:type="dxa"/>
            <w:shd w:val="clear" w:color="auto" w:fill="70AD47" w:themeFill="accent6"/>
            <w:vAlign w:val="center"/>
          </w:tcPr>
          <w:p w14:paraId="04A6D01A"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5" w:type="dxa"/>
            <w:shd w:val="clear" w:color="auto" w:fill="70AD47" w:themeFill="accent6"/>
            <w:vAlign w:val="center"/>
          </w:tcPr>
          <w:p w14:paraId="04A6D01B" w14:textId="77777777" w:rsidR="00AC6308" w:rsidRPr="000E4F38" w:rsidRDefault="00AC6308" w:rsidP="00AC6308">
            <w:pPr>
              <w:pStyle w:val="ProductList-OfferingBody"/>
              <w:ind w:left="-113"/>
              <w:jc w:val="center"/>
            </w:pPr>
            <w:r w:rsidRPr="000E4F38">
              <w:rPr>
                <w:bCs/>
              </w:rPr>
              <w:fldChar w:fldCharType="begin"/>
            </w:r>
            <w:r w:rsidRPr="000E4F38">
              <w:rPr>
                <w:bCs/>
              </w:rPr>
              <w:instrText xml:space="preserve"> AutoTextList  \s NoStyle \t "дополнительный продукт" </w:instrText>
            </w:r>
            <w:r w:rsidRPr="000E4F38">
              <w:rPr>
                <w:bCs/>
              </w:rPr>
              <w:fldChar w:fldCharType="separate"/>
            </w:r>
            <w:r w:rsidRPr="000E4F38">
              <w:rPr>
                <w:bCs/>
              </w:rPr>
              <w:t xml:space="preserve"> A </w:t>
            </w:r>
            <w:r w:rsidRPr="000E4F38">
              <w:rPr>
                <w:bCs/>
              </w:rPr>
              <w:fldChar w:fldCharType="end"/>
            </w:r>
          </w:p>
        </w:tc>
        <w:tc>
          <w:tcPr>
            <w:tcW w:w="596" w:type="dxa"/>
            <w:shd w:val="clear" w:color="auto" w:fill="BFBFBF" w:themeFill="background1" w:themeFillShade="BF"/>
            <w:vAlign w:val="center"/>
          </w:tcPr>
          <w:p w14:paraId="04A6D01C"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D01D" w14:textId="77777777" w:rsidR="00AC6308" w:rsidRDefault="00AC6308" w:rsidP="00F364BF">
            <w:pPr>
              <w:pStyle w:val="ProductList-OfferingBody"/>
              <w:ind w:left="-113"/>
              <w:jc w:val="center"/>
            </w:pPr>
          </w:p>
        </w:tc>
        <w:tc>
          <w:tcPr>
            <w:tcW w:w="537" w:type="dxa"/>
            <w:shd w:val="clear" w:color="auto" w:fill="BFBFBF" w:themeFill="background1" w:themeFillShade="BF"/>
            <w:vAlign w:val="center"/>
          </w:tcPr>
          <w:p w14:paraId="04A6D01E" w14:textId="77777777" w:rsidR="00AC6308" w:rsidRDefault="00AC6308" w:rsidP="00F364BF">
            <w:pPr>
              <w:pStyle w:val="ProductList-OfferingBody"/>
              <w:ind w:left="-113"/>
              <w:jc w:val="center"/>
            </w:pPr>
          </w:p>
        </w:tc>
        <w:tc>
          <w:tcPr>
            <w:tcW w:w="654" w:type="dxa"/>
            <w:shd w:val="clear" w:color="auto" w:fill="BFBFBF" w:themeFill="background1" w:themeFillShade="BF"/>
            <w:vAlign w:val="center"/>
          </w:tcPr>
          <w:p w14:paraId="04A6D01F" w14:textId="77777777" w:rsidR="00AC6308" w:rsidRDefault="00AC6308" w:rsidP="00F364BF">
            <w:pPr>
              <w:pStyle w:val="ProductList-OfferingBody"/>
              <w:ind w:left="-113"/>
              <w:jc w:val="center"/>
            </w:pPr>
          </w:p>
        </w:tc>
        <w:tc>
          <w:tcPr>
            <w:tcW w:w="595" w:type="dxa"/>
            <w:shd w:val="clear" w:color="auto" w:fill="BFBFBF" w:themeFill="background1" w:themeFillShade="BF"/>
            <w:vAlign w:val="center"/>
          </w:tcPr>
          <w:p w14:paraId="04A6D020" w14:textId="77777777" w:rsidR="00AC6308" w:rsidRDefault="00AC6308" w:rsidP="00F364BF">
            <w:pPr>
              <w:pStyle w:val="ProductList-OfferingBody"/>
              <w:ind w:left="-113"/>
              <w:jc w:val="center"/>
            </w:pPr>
          </w:p>
        </w:tc>
        <w:tc>
          <w:tcPr>
            <w:tcW w:w="596" w:type="dxa"/>
            <w:shd w:val="clear" w:color="auto" w:fill="BFBFBF" w:themeFill="background1" w:themeFillShade="BF"/>
            <w:vAlign w:val="center"/>
          </w:tcPr>
          <w:p w14:paraId="04A6D021" w14:textId="77777777" w:rsidR="00AC6308" w:rsidRDefault="00AC6308" w:rsidP="00F364BF">
            <w:pPr>
              <w:pStyle w:val="ProductList-OfferingBody"/>
              <w:ind w:left="-113"/>
              <w:jc w:val="center"/>
            </w:pPr>
          </w:p>
        </w:tc>
      </w:tr>
    </w:tbl>
    <w:p w14:paraId="04A6D023" w14:textId="77777777" w:rsidR="00CE5EEC" w:rsidRDefault="00CE5EEC" w:rsidP="00CE5EEC">
      <w:pPr>
        <w:pStyle w:val="ProductList-Body"/>
        <w:spacing w:before="20" w:after="20"/>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3240"/>
        <w:gridCol w:w="2322"/>
      </w:tblGrid>
      <w:tr w:rsidR="00CE5EEC" w14:paraId="04A6D027" w14:textId="77777777" w:rsidTr="00AC6308">
        <w:tc>
          <w:tcPr>
            <w:tcW w:w="5238" w:type="dxa"/>
          </w:tcPr>
          <w:p w14:paraId="04A6D024" w14:textId="77777777" w:rsidR="00CE5EEC" w:rsidRDefault="00CE5EEC" w:rsidP="007A5D4D">
            <w:pPr>
              <w:pStyle w:val="ProductList-Body"/>
              <w:spacing w:before="20" w:after="20"/>
            </w:pPr>
            <w:r>
              <w:t xml:space="preserve">Предыдущая версия: </w:t>
            </w:r>
            <w:r>
              <w:rPr>
                <w:b/>
              </w:rPr>
              <w:t>Microsoft Dynamics AX 2012 R2</w:t>
            </w:r>
            <w:r>
              <w:t xml:space="preserve"> (12/12)</w:t>
            </w:r>
          </w:p>
        </w:tc>
        <w:tc>
          <w:tcPr>
            <w:tcW w:w="3240" w:type="dxa"/>
          </w:tcPr>
          <w:p w14:paraId="04A6D025" w14:textId="77777777" w:rsidR="00CE5EEC" w:rsidRDefault="00CE5EEC" w:rsidP="008E4C23">
            <w:pPr>
              <w:pStyle w:val="ProductList-Body"/>
              <w:spacing w:before="20" w:after="20"/>
            </w:pPr>
            <w:r>
              <w:t xml:space="preserve">Категория продукта: </w:t>
            </w:r>
            <w:r>
              <w:rPr>
                <w:b/>
              </w:rPr>
              <w:t>Сервер</w:t>
            </w:r>
          </w:p>
        </w:tc>
        <w:tc>
          <w:tcPr>
            <w:tcW w:w="2322" w:type="dxa"/>
          </w:tcPr>
          <w:p w14:paraId="04A6D026" w14:textId="77777777" w:rsidR="00CE5EEC" w:rsidRDefault="00CE5EEC" w:rsidP="008E4C23">
            <w:pPr>
              <w:pStyle w:val="ProductList-Body"/>
              <w:spacing w:before="20" w:after="20"/>
            </w:pPr>
          </w:p>
        </w:tc>
      </w:tr>
      <w:tr w:rsidR="00CE5EEC" w14:paraId="04A6D02B" w14:textId="77777777" w:rsidTr="00AC6308">
        <w:tc>
          <w:tcPr>
            <w:tcW w:w="5238" w:type="dxa"/>
          </w:tcPr>
          <w:p w14:paraId="04A6D028" w14:textId="77777777" w:rsidR="00CE5EEC" w:rsidRDefault="00CE5EEC" w:rsidP="008E4C23">
            <w:pPr>
              <w:pStyle w:val="ProductList-Body"/>
              <w:spacing w:before="20" w:after="20"/>
            </w:pPr>
          </w:p>
        </w:tc>
        <w:tc>
          <w:tcPr>
            <w:tcW w:w="3240" w:type="dxa"/>
          </w:tcPr>
          <w:p w14:paraId="04A6D029" w14:textId="77777777" w:rsidR="00CE5EEC" w:rsidRDefault="00CF3B6D" w:rsidP="008E4C23">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2322" w:type="dxa"/>
          </w:tcPr>
          <w:p w14:paraId="04A6D02A" w14:textId="77777777" w:rsidR="00CE5EEC" w:rsidRDefault="00CE5EEC" w:rsidP="008E4C23">
            <w:pPr>
              <w:pStyle w:val="ProductList-Body"/>
              <w:spacing w:before="20" w:after="20"/>
            </w:pPr>
          </w:p>
        </w:tc>
      </w:tr>
    </w:tbl>
    <w:p w14:paraId="04A6D02C" w14:textId="77777777" w:rsidR="00CE5EEC" w:rsidRPr="00782C7B" w:rsidRDefault="00CE5EEC" w:rsidP="00CE5EEC">
      <w:pPr>
        <w:pStyle w:val="ProductList-Body"/>
        <w:shd w:val="clear" w:color="auto" w:fill="D9D9D9" w:themeFill="background1" w:themeFillShade="D9"/>
        <w:spacing w:before="120" w:after="120"/>
        <w:rPr>
          <w:b/>
        </w:rPr>
      </w:pPr>
      <w:r>
        <w:rPr>
          <w:b/>
        </w:rPr>
        <w:t>Дополнительная информация</w:t>
      </w:r>
    </w:p>
    <w:p w14:paraId="04A6D02D" w14:textId="77777777" w:rsidR="00CE5EEC" w:rsidRPr="00887E02" w:rsidRDefault="00CE5EEC" w:rsidP="00CE5EEC">
      <w:pPr>
        <w:pStyle w:val="ProductList-Body"/>
        <w:rPr>
          <w:b/>
        </w:rPr>
      </w:pPr>
      <w:r>
        <w:rPr>
          <w:b/>
          <w:color w:val="00188F"/>
        </w:rPr>
        <w:t>Локализация и Перевод</w:t>
      </w:r>
    </w:p>
    <w:p w14:paraId="04A6D02E" w14:textId="77777777" w:rsidR="00CE5EEC" w:rsidRDefault="00CE5EEC" w:rsidP="00CE5EEC">
      <w:pPr>
        <w:pStyle w:val="ProductList-Body"/>
      </w:pPr>
      <w:r>
        <w:t xml:space="preserve">Дополнительные сведения о доступности Microsoft Dynamics AX R3 в определенных странах и на определенных языках см. на веб-странице </w:t>
      </w:r>
      <w:hyperlink r:id="rId25" w:history="1">
        <w:r>
          <w:rPr>
            <w:rStyle w:val="Hyperlink"/>
          </w:rPr>
          <w:t>http://www.microsoft.com/en-us/dynamics/erp-buy-ax-software.aspx</w:t>
        </w:r>
      </w:hyperlink>
      <w:r>
        <w:t>.</w:t>
      </w:r>
    </w:p>
    <w:p w14:paraId="04A6D02F" w14:textId="77777777" w:rsidR="00CE5EEC" w:rsidRDefault="00CE5EEC" w:rsidP="00CE5EEC">
      <w:pPr>
        <w:pStyle w:val="ProductList-Body"/>
      </w:pPr>
    </w:p>
    <w:p w14:paraId="04A6D030" w14:textId="77777777" w:rsidR="00CE5EEC" w:rsidRPr="00887E02" w:rsidRDefault="00CE5EEC" w:rsidP="00CE5EEC">
      <w:pPr>
        <w:pStyle w:val="ProductList-Body"/>
        <w:rPr>
          <w:b/>
        </w:rPr>
      </w:pPr>
      <w:r>
        <w:rPr>
          <w:b/>
          <w:color w:val="00188F"/>
        </w:rPr>
        <w:t>Права на использование</w:t>
      </w:r>
    </w:p>
    <w:p w14:paraId="04A6D031" w14:textId="77777777" w:rsidR="00CE5EEC" w:rsidRPr="00AC6308" w:rsidRDefault="00CE5EEC" w:rsidP="00CE5EEC">
      <w:pPr>
        <w:pStyle w:val="ProductList-Body"/>
        <w:rPr>
          <w:spacing w:val="-2"/>
        </w:rPr>
      </w:pPr>
      <w:r w:rsidRPr="00AC6308">
        <w:rPr>
          <w:spacing w:val="-2"/>
        </w:rPr>
        <w:t>В таблице ниже представлены варианты использования, разрешенные по различным клиентским лицензиям Microsoft Dynamics AX 2012 R3:</w:t>
      </w:r>
    </w:p>
    <w:p w14:paraId="04A6D032" w14:textId="77777777" w:rsidR="00CE5EEC" w:rsidRDefault="00CE5EEC" w:rsidP="00CE5EEC">
      <w:pPr>
        <w:pStyle w:val="ProductList-Body"/>
        <w:numPr>
          <w:ilvl w:val="0"/>
          <w:numId w:val="6"/>
        </w:numPr>
        <w:ind w:left="450" w:hanging="270"/>
      </w:pPr>
      <w:r>
        <w:t>Self-Serve CAL (Базовая клиентская лицензия)</w:t>
      </w:r>
    </w:p>
    <w:p w14:paraId="04A6D033" w14:textId="77777777" w:rsidR="00830432" w:rsidRDefault="00830432" w:rsidP="00830432">
      <w:pPr>
        <w:pStyle w:val="ProductList-Body"/>
        <w:ind w:left="450"/>
      </w:pPr>
      <w:r>
        <w:t>Предоставляет пользователю права на личное использование (использование посторонними лицами или от их имени запрещено) в следующих целях: (i) запись данных о времени исключительно для обработки информации о заработной плате, (ii) запись расходов исключительно для расчета компенсаций, (iii) управление персональными данными, (iv) создание заявок и (v) контроль бюджетов, связанных с этими действиями.</w:t>
      </w:r>
    </w:p>
    <w:p w14:paraId="04A6D034" w14:textId="77777777" w:rsidR="00CE5EEC" w:rsidRPr="004630B8" w:rsidRDefault="00CE5EEC" w:rsidP="00CE5EEC">
      <w:pPr>
        <w:pStyle w:val="ProductList-Body"/>
        <w:numPr>
          <w:ilvl w:val="0"/>
          <w:numId w:val="6"/>
        </w:numPr>
        <w:ind w:left="450" w:hanging="270"/>
        <w:rPr>
          <w:lang w:val="en-US"/>
        </w:rPr>
      </w:pPr>
      <w:r w:rsidRPr="004630B8">
        <w:rPr>
          <w:lang w:val="en-US"/>
        </w:rPr>
        <w:t>Task CAL (Self-Serve CAL + Task Additive CAL)</w:t>
      </w:r>
    </w:p>
    <w:p w14:paraId="04A6D035" w14:textId="77777777" w:rsidR="00830432" w:rsidRDefault="00830432" w:rsidP="00830432">
      <w:pPr>
        <w:pStyle w:val="ProductList-Body"/>
        <w:ind w:left="450"/>
      </w:pPr>
      <w:r>
        <w:t>Предоставляет пользователю права на (i) запись и утверждение любых данных о времени и затратах, (ii) утверждение накладных, (iii)</w:t>
      </w:r>
      <w:r w:rsidR="004C65E9">
        <w:rPr>
          <w:lang w:val="en-US"/>
        </w:rPr>
        <w:t> </w:t>
      </w:r>
      <w:r>
        <w:t xml:space="preserve">утверждение всех транзакций, связанных с самообслуживанием, и (iv) эксплуатацию устройств для пунктов торговли или складов. </w:t>
      </w:r>
    </w:p>
    <w:p w14:paraId="04A6D036" w14:textId="77777777" w:rsidR="00830432" w:rsidRDefault="00830432" w:rsidP="00830432">
      <w:pPr>
        <w:pStyle w:val="ProductList-Body"/>
        <w:numPr>
          <w:ilvl w:val="1"/>
          <w:numId w:val="6"/>
        </w:numPr>
        <w:ind w:left="990" w:hanging="270"/>
      </w:pPr>
      <w:r>
        <w:t>Понятие «Устройство для пунктов торговли» означает устройство, расположенное в коммерческой точке и используемое кем-либо для оформления транзакций по продаже товаров или оказанию услуг клиентам.</w:t>
      </w:r>
    </w:p>
    <w:p w14:paraId="04A6D037" w14:textId="77777777" w:rsidR="00830432" w:rsidRDefault="00830432" w:rsidP="00830432">
      <w:pPr>
        <w:pStyle w:val="ProductList-Body"/>
        <w:numPr>
          <w:ilvl w:val="1"/>
          <w:numId w:val="6"/>
        </w:numPr>
        <w:ind w:left="990" w:hanging="270"/>
      </w:pPr>
      <w:r>
        <w:t>Понятие «Устройство для складов» означает устройство, предназначенное для выполнения функций, которые связаны с работой складов. Его запрещено использовать в иных целях. Каждое устройство для складов (i) не должно иметь функций для</w:t>
      </w:r>
      <w:r w:rsidR="004C65E9">
        <w:rPr>
          <w:lang w:val="en-US"/>
        </w:rPr>
        <w:t> </w:t>
      </w:r>
      <w:r>
        <w:t>работы в сети мобильной связи и (ii) должно быть оборудовано сканером штрихкодов, если является портативным.</w:t>
      </w:r>
    </w:p>
    <w:p w14:paraId="04A6D038" w14:textId="77777777" w:rsidR="00830432" w:rsidRDefault="00830432" w:rsidP="00830432">
      <w:pPr>
        <w:pStyle w:val="ProductList-Body"/>
        <w:numPr>
          <w:ilvl w:val="1"/>
          <w:numId w:val="6"/>
        </w:numPr>
        <w:ind w:left="990" w:hanging="270"/>
      </w:pPr>
      <w:r>
        <w:t>Выражение «Выполнение функций, которые связаны с работой складов» означает получение, размещение на хранение, взятие, упаковку и доставку товаров, а также внутреннее перемещение запасов. Кроме того, к этому понятию относятся проверка запасов в контексте системы управления складом и публикация данных о результатах работы и потреблении материалов по производственным заказам, если операции задокументированы как перемещение сырья и готовых товаров между складом и производственной линией (транзакции всех других типов исключены).</w:t>
      </w:r>
    </w:p>
    <w:p w14:paraId="04A6D039" w14:textId="77777777" w:rsidR="00830432" w:rsidRDefault="00830432" w:rsidP="0029436A">
      <w:pPr>
        <w:pStyle w:val="ProductList-Body"/>
        <w:numPr>
          <w:ilvl w:val="1"/>
          <w:numId w:val="6"/>
        </w:numPr>
        <w:ind w:left="990" w:hanging="270"/>
      </w:pPr>
      <w:r>
        <w:lastRenderedPageBreak/>
        <w:t>Понятие «Коммерческая точка» или «Магазин» означает физическое расположение (статическое или передвижное), в</w:t>
      </w:r>
      <w:r w:rsidR="004C65E9">
        <w:rPr>
          <w:lang w:val="en-US"/>
        </w:rPr>
        <w:t> </w:t>
      </w:r>
      <w:r>
        <w:t>котором работает пользователь при осуществлении транзакций по товарам или услугам с клиентами.</w:t>
      </w:r>
    </w:p>
    <w:p w14:paraId="04A6D03A" w14:textId="77777777" w:rsidR="00CE5EEC" w:rsidRPr="004630B8" w:rsidRDefault="00CE5EEC" w:rsidP="00CE5EEC">
      <w:pPr>
        <w:pStyle w:val="ProductList-Body"/>
        <w:numPr>
          <w:ilvl w:val="0"/>
          <w:numId w:val="6"/>
        </w:numPr>
        <w:ind w:left="450" w:hanging="270"/>
        <w:rPr>
          <w:lang w:val="en-US"/>
        </w:rPr>
      </w:pPr>
      <w:r w:rsidRPr="004630B8">
        <w:rPr>
          <w:lang w:val="en-US"/>
        </w:rPr>
        <w:t>Functional CAL (Task CAL + Functional Additive CAL)</w:t>
      </w:r>
    </w:p>
    <w:p w14:paraId="04A6D03B" w14:textId="77777777" w:rsidR="00C15E68" w:rsidRDefault="00C15E68" w:rsidP="00C15E68">
      <w:pPr>
        <w:pStyle w:val="ProductList-Body"/>
        <w:ind w:left="450"/>
      </w:pPr>
      <w:r>
        <w:t>Предоставляет пользователю права на (i) использование устоявшихся рабочих циклов и бизнес-процессов, доступных в рамках программного обеспечения, (ii) создание и обновление (а) заявок на должности или (б) записей основных данных, относящихся к кандидатам, сотрудникам, клиентам, поставщикам или каталогам запчастей, (iii) использование устройства менеджера магазина и (iv) утверждение всех транзакций, связанных с задачами и самообслуживанием.</w:t>
      </w:r>
    </w:p>
    <w:p w14:paraId="04A6D03C" w14:textId="77777777" w:rsidR="00C15E68" w:rsidRDefault="00C15E68" w:rsidP="00C15E68">
      <w:pPr>
        <w:pStyle w:val="ProductList-Body"/>
        <w:numPr>
          <w:ilvl w:val="1"/>
          <w:numId w:val="6"/>
        </w:numPr>
        <w:ind w:left="990" w:hanging="270"/>
      </w:pPr>
      <w:r>
        <w:t>Понятие «Устройство менеджера магазина» означает устройство, расположенное в коммерческой точке и используемое лицом, которое отвечает за выполнение следующих задач исключительно в данной точке: (i) контроль и восполнение запасов, (ii) распределение работы по кассам и обработка данных о дневной выручке, (iii) настройка и поддержание в рабочем состоянии пунктов меню, отображаемых на устройствах ISV, (iv) приобретение расходных материалов и услуг, необходимых для выполнения операций коммерческой точки, (v) управление персоналом коммерческой точки, (vi) обработка отчетов, нужных для анализа и контроля результатов работы коммерческой точки, а также (vii) работа с основными данными, связанными с операциями коммерческой точки.</w:t>
      </w:r>
    </w:p>
    <w:p w14:paraId="04A6D03D" w14:textId="77777777" w:rsidR="00CE5EEC" w:rsidRPr="004630B8" w:rsidRDefault="00CE5EEC" w:rsidP="00CE5EEC">
      <w:pPr>
        <w:pStyle w:val="ProductList-Body"/>
        <w:numPr>
          <w:ilvl w:val="0"/>
          <w:numId w:val="6"/>
        </w:numPr>
        <w:ind w:left="450" w:hanging="270"/>
        <w:rPr>
          <w:lang w:val="en-US"/>
        </w:rPr>
      </w:pPr>
      <w:r w:rsidRPr="004630B8">
        <w:rPr>
          <w:lang w:val="en-US"/>
        </w:rPr>
        <w:t>Enterprise CAL (Functional CAL + Enterprise Additive CAL)</w:t>
      </w:r>
    </w:p>
    <w:p w14:paraId="04A6D03E" w14:textId="77777777" w:rsidR="00C15E68" w:rsidRDefault="00C15E68" w:rsidP="00C15E68">
      <w:pPr>
        <w:pStyle w:val="ProductList-Body"/>
        <w:ind w:left="450"/>
      </w:pPr>
      <w:r>
        <w:t>Предоставляет пользователю полный неограниченный доступ ко всем функциональным возможностям серверного программного обеспечения в рамках решения ERP.</w:t>
      </w:r>
    </w:p>
    <w:p w14:paraId="04A6D03F" w14:textId="77777777" w:rsidR="00CE5EEC" w:rsidRDefault="00CE5EEC" w:rsidP="00CE5EEC">
      <w:pPr>
        <w:pStyle w:val="ProductList-Body"/>
        <w:numPr>
          <w:ilvl w:val="1"/>
          <w:numId w:val="6"/>
        </w:numPr>
        <w:ind w:left="720" w:hanging="270"/>
      </w:pPr>
      <w:r>
        <w:t>Права на полное использование</w:t>
      </w:r>
    </w:p>
    <w:p w14:paraId="04A6D040" w14:textId="77777777" w:rsidR="00CE5EEC" w:rsidRDefault="00CE5EEC" w:rsidP="00CE5EEC">
      <w:pPr>
        <w:pStyle w:val="ProductList-Body"/>
      </w:pPr>
    </w:p>
    <w:p w14:paraId="04A6D041" w14:textId="77777777" w:rsidR="00F734A8" w:rsidRDefault="00C15E68" w:rsidP="00F734A8">
      <w:pPr>
        <w:pStyle w:val="ProductList-Body"/>
        <w:ind w:left="180"/>
      </w:pPr>
      <w:r>
        <w:t>Внешним пользователям не нужны лицензии CAL. Лицензии внешних пользователей запрещено использовать для аутсорсинга бизнес-процессов.</w:t>
      </w:r>
    </w:p>
    <w:p w14:paraId="04A6D042" w14:textId="77777777" w:rsidR="00F734A8" w:rsidRDefault="00F734A8" w:rsidP="00F734A8">
      <w:pPr>
        <w:pStyle w:val="ProductList-Body"/>
        <w:ind w:left="180"/>
      </w:pPr>
    </w:p>
    <w:p w14:paraId="04A6D043" w14:textId="77777777" w:rsidR="00CE5EEC" w:rsidRDefault="00F734A8" w:rsidP="00F734A8">
      <w:pPr>
        <w:pStyle w:val="ProductList-Body"/>
        <w:ind w:left="180"/>
      </w:pPr>
      <w:r>
        <w:t xml:space="preserve">Дополнительные сведения о вариантах лицензирования Microsoft Dynamics AX R3 по лицензиям CAL см. на веб-странице </w:t>
      </w:r>
      <w:hyperlink r:id="rId26" w:history="1">
        <w:r>
          <w:rPr>
            <w:rStyle w:val="Hyperlink"/>
          </w:rPr>
          <w:t>http://www.microsoft.com/en-us/dynamics/erp-buy-ax-software.aspx</w:t>
        </w:r>
      </w:hyperlink>
      <w:r>
        <w:t>.</w:t>
      </w:r>
    </w:p>
    <w:p w14:paraId="04A6D044" w14:textId="77777777" w:rsidR="00BF7633" w:rsidRDefault="00BF7633" w:rsidP="00BF7633">
      <w:pPr>
        <w:pStyle w:val="ProductList-Body"/>
      </w:pPr>
    </w:p>
    <w:p w14:paraId="04A6D045" w14:textId="77777777" w:rsidR="00BF7633" w:rsidRPr="00B52436" w:rsidRDefault="00BF7633" w:rsidP="00BF7633">
      <w:pPr>
        <w:pStyle w:val="ProductList-Body"/>
        <w:rPr>
          <w:b/>
          <w:color w:val="00188F"/>
        </w:rPr>
      </w:pPr>
      <w:r>
        <w:rPr>
          <w:b/>
          <w:color w:val="00188F"/>
        </w:rPr>
        <w:t>Право на обновление для клиентов, которые приобрели Microsoft Dynamics AX 2012 в розницу и имеют действую</w:t>
      </w:r>
      <w:r w:rsidR="00343FAB">
        <w:rPr>
          <w:b/>
          <w:color w:val="00188F"/>
        </w:rPr>
        <w:t>щее покрытие Software Assurance</w:t>
      </w:r>
    </w:p>
    <w:p w14:paraId="04A6D046" w14:textId="77777777" w:rsidR="00BF7633" w:rsidRPr="000D6060" w:rsidRDefault="00BF7633" w:rsidP="00BF7633">
      <w:pPr>
        <w:pStyle w:val="ProductList-Body"/>
      </w:pPr>
      <w:r>
        <w:t xml:space="preserve">Клиенты, которые приобрели Microsoft Dynamics AX 2012 в розницу и имеют действующее покрытие Software Assurance по этим лицензиям по состоянию на 1 августа 2014 г. или позже, могут обновить такие лицензии, как указано ниже. К таким лицензиям применяются стандартные условия перехода (см. </w:t>
      </w:r>
      <w:hyperlink w:anchor="SoftwareAssurance" w:history="1">
        <w:r>
          <w:rPr>
            <w:rStyle w:val="Hyperlink"/>
          </w:rPr>
          <w:t>раздел Software Assurance</w:t>
        </w:r>
      </w:hyperlink>
      <w:r>
        <w:t>).</w:t>
      </w:r>
    </w:p>
    <w:p w14:paraId="04A6D047" w14:textId="77777777" w:rsidR="00BF7633" w:rsidRDefault="00BF7633" w:rsidP="00BF7633">
      <w:pPr>
        <w:pStyle w:val="ProductList-Body"/>
      </w:pPr>
    </w:p>
    <w:tbl>
      <w:tblPr>
        <w:tblStyle w:val="TableGrid"/>
        <w:tblW w:w="0" w:type="auto"/>
        <w:tblInd w:w="108" w:type="dxa"/>
        <w:tblLook w:val="04A0" w:firstRow="1" w:lastRow="0" w:firstColumn="1" w:lastColumn="0" w:noHBand="0" w:noVBand="1"/>
      </w:tblPr>
      <w:tblGrid>
        <w:gridCol w:w="5342"/>
        <w:gridCol w:w="5340"/>
      </w:tblGrid>
      <w:tr w:rsidR="00BF7633" w14:paraId="04A6D04A" w14:textId="77777777" w:rsidTr="00E71540">
        <w:trPr>
          <w:tblHeader/>
        </w:trPr>
        <w:tc>
          <w:tcPr>
            <w:tcW w:w="5355" w:type="dxa"/>
            <w:shd w:val="clear" w:color="auto" w:fill="0072C6"/>
          </w:tcPr>
          <w:p w14:paraId="04A6D048" w14:textId="77777777" w:rsidR="00BF7633" w:rsidRPr="001F2DDF" w:rsidRDefault="00BF7633" w:rsidP="00261F60">
            <w:pPr>
              <w:pStyle w:val="ProductList-Body"/>
              <w:spacing w:before="20" w:after="20"/>
              <w:rPr>
                <w:color w:val="FFFFFF" w:themeColor="background1"/>
              </w:rPr>
            </w:pPr>
            <w:r>
              <w:rPr>
                <w:color w:val="FFFFFF" w:themeColor="background1"/>
              </w:rPr>
              <w:t>Соответствующий продукт</w:t>
            </w:r>
          </w:p>
        </w:tc>
        <w:tc>
          <w:tcPr>
            <w:tcW w:w="5355" w:type="dxa"/>
            <w:shd w:val="clear" w:color="auto" w:fill="0072C6"/>
          </w:tcPr>
          <w:p w14:paraId="04A6D049" w14:textId="77777777" w:rsidR="00BF7633" w:rsidRPr="001F2DDF" w:rsidRDefault="00BF7633" w:rsidP="00261F60">
            <w:pPr>
              <w:pStyle w:val="ProductList-Body"/>
              <w:spacing w:before="20" w:after="20"/>
              <w:rPr>
                <w:color w:val="FFFFFF" w:themeColor="background1"/>
              </w:rPr>
            </w:pPr>
            <w:r>
              <w:rPr>
                <w:color w:val="FFFFFF" w:themeColor="background1"/>
              </w:rPr>
              <w:t>Переход к</w:t>
            </w:r>
          </w:p>
        </w:tc>
      </w:tr>
      <w:tr w:rsidR="00BF7633" w14:paraId="04A6D04D" w14:textId="77777777" w:rsidTr="00E71540">
        <w:tc>
          <w:tcPr>
            <w:tcW w:w="5355" w:type="dxa"/>
          </w:tcPr>
          <w:p w14:paraId="04A6D04B" w14:textId="77777777" w:rsidR="00BF7633" w:rsidRPr="000D6060" w:rsidRDefault="00BF7633" w:rsidP="00341301">
            <w:pPr>
              <w:pStyle w:val="ProductList-Body"/>
            </w:pPr>
            <w:r>
              <w:t>1 лицензия CAL «на устройство» Microsoft Dynamics AX 2012 Functional Device CAL, используемая в целях розничной торговли</w:t>
            </w:r>
          </w:p>
        </w:tc>
        <w:tc>
          <w:tcPr>
            <w:tcW w:w="5355" w:type="dxa"/>
          </w:tcPr>
          <w:p w14:paraId="04A6D04C" w14:textId="77777777" w:rsidR="00BF7633" w:rsidRPr="00CA02E2" w:rsidRDefault="00BF7633" w:rsidP="00261F60">
            <w:pPr>
              <w:pStyle w:val="ProductList-Body"/>
            </w:pPr>
            <w:r>
              <w:t>1 Microsoft Dynamics AX 2012 R3 Store Server</w:t>
            </w:r>
            <w:r>
              <w:fldChar w:fldCharType="begin"/>
            </w:r>
            <w:r>
              <w:instrText>XE "Microsoft Dynamics AX 2012 R3 Store Server"</w:instrText>
            </w:r>
            <w:r>
              <w:fldChar w:fldCharType="end"/>
            </w:r>
          </w:p>
        </w:tc>
      </w:tr>
      <w:tr w:rsidR="00BF7633" w14:paraId="04A6D050" w14:textId="77777777" w:rsidTr="00E71540">
        <w:tc>
          <w:tcPr>
            <w:tcW w:w="5355" w:type="dxa"/>
          </w:tcPr>
          <w:p w14:paraId="04A6D04E" w14:textId="77777777" w:rsidR="00BF7633" w:rsidRPr="000D6060" w:rsidRDefault="00BF7633" w:rsidP="00261F60">
            <w:pPr>
              <w:pStyle w:val="ProductList-Body"/>
            </w:pPr>
            <w:r>
              <w:t>1 Microsoft Dynamics AX 2012 Server License плюс 3 лицензии CAL «на устройство» Enterprise Device CAL, используемые в целях электронной торговли</w:t>
            </w:r>
          </w:p>
        </w:tc>
        <w:tc>
          <w:tcPr>
            <w:tcW w:w="5355" w:type="dxa"/>
          </w:tcPr>
          <w:p w14:paraId="04A6D04F" w14:textId="77777777" w:rsidR="00BF7633" w:rsidRPr="00CA02E2" w:rsidRDefault="00BF7633" w:rsidP="00261F60">
            <w:pPr>
              <w:pStyle w:val="ProductList-Body"/>
            </w:pPr>
            <w:r>
              <w:t>4 лицензии Microsoft Dynamics AX 2012 R3 Standard Commerce Server Core</w:t>
            </w:r>
          </w:p>
        </w:tc>
      </w:tr>
    </w:tbl>
    <w:bookmarkStart w:id="234" w:name="_Toc378147629"/>
    <w:bookmarkStart w:id="235" w:name="_Toc378151531"/>
    <w:p w14:paraId="04A6D051" w14:textId="77777777" w:rsidR="00CE5EEC" w:rsidRPr="00585A48" w:rsidRDefault="003C3610" w:rsidP="00CE5EEC">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D052" w14:textId="77777777" w:rsidR="00CE5EEC" w:rsidRDefault="00CE5EEC" w:rsidP="00CE5EEC">
      <w:pPr>
        <w:pStyle w:val="ProductList-Offering2Heading"/>
        <w:outlineLvl w:val="2"/>
      </w:pPr>
      <w:r>
        <w:tab/>
      </w:r>
      <w:bookmarkStart w:id="236" w:name="_Toc379797127"/>
      <w:bookmarkStart w:id="237" w:name="_Toc380513153"/>
      <w:bookmarkStart w:id="238" w:name="_Toc380655192"/>
      <w:bookmarkStart w:id="239" w:name="_Toc399854038"/>
      <w:r>
        <w:t>Microsoft Dynamics CRM</w:t>
      </w:r>
      <w:bookmarkEnd w:id="234"/>
      <w:bookmarkEnd w:id="235"/>
      <w:bookmarkEnd w:id="236"/>
      <w:bookmarkEnd w:id="237"/>
      <w:bookmarkEnd w:id="238"/>
      <w:bookmarkEnd w:id="239"/>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E71540" w14:paraId="04A6D061" w14:textId="77777777" w:rsidTr="00E71540">
        <w:trPr>
          <w:tblHeader/>
        </w:trPr>
        <w:tc>
          <w:tcPr>
            <w:tcW w:w="3060" w:type="dxa"/>
            <w:tcBorders>
              <w:bottom w:val="nil"/>
            </w:tcBorders>
            <w:shd w:val="clear" w:color="auto" w:fill="00188F"/>
          </w:tcPr>
          <w:p w14:paraId="04A6D053" w14:textId="77777777" w:rsidR="00E71540" w:rsidRPr="00EE0836" w:rsidRDefault="00E71540" w:rsidP="008E4C23">
            <w:pPr>
              <w:pStyle w:val="ProductList-OfferingBody"/>
              <w:ind w:left="-28"/>
              <w:rPr>
                <w:color w:val="FFFFFF" w:themeColor="background1"/>
              </w:rPr>
            </w:pPr>
            <w:r>
              <w:rPr>
                <w:color w:val="FFFFFF" w:themeColor="background1"/>
              </w:rPr>
              <w:lastRenderedPageBreak/>
              <w:t>Продукты</w:t>
            </w:r>
          </w:p>
        </w:tc>
        <w:tc>
          <w:tcPr>
            <w:tcW w:w="595" w:type="dxa"/>
            <w:tcBorders>
              <w:bottom w:val="nil"/>
            </w:tcBorders>
            <w:shd w:val="clear" w:color="auto" w:fill="00188F"/>
            <w:vAlign w:val="center"/>
          </w:tcPr>
          <w:p w14:paraId="04A6D054" w14:textId="77777777" w:rsidR="00E71540" w:rsidRPr="0074305C" w:rsidRDefault="00E71540" w:rsidP="003B5961">
            <w:pPr>
              <w:pStyle w:val="ProductList-OfferingBody"/>
              <w:ind w:left="-113"/>
              <w:jc w:val="center"/>
              <w:rPr>
                <w:bCs/>
                <w:color w:val="FFFFFF" w:themeColor="background1"/>
              </w:rPr>
            </w:pPr>
            <w:r w:rsidRPr="0074305C">
              <w:rPr>
                <w:bCs/>
                <w:color w:val="FFFFFF" w:themeColor="background1"/>
              </w:rPr>
              <w:fldChar w:fldCharType="begin"/>
            </w:r>
            <w:r w:rsidRPr="0074305C">
              <w:rPr>
                <w:bCs/>
                <w:color w:val="FFFFFF" w:themeColor="background1"/>
              </w:rPr>
              <w:instrText xml:space="preserve"> AutoTextList  \s NoStyle \t "дата доступности" </w:instrText>
            </w:r>
            <w:r w:rsidRPr="0074305C">
              <w:rPr>
                <w:bCs/>
                <w:color w:val="FFFFFF" w:themeColor="background1"/>
              </w:rPr>
              <w:fldChar w:fldCharType="separate"/>
            </w:r>
            <w:r w:rsidRPr="0074305C">
              <w:rPr>
                <w:bCs/>
                <w:color w:val="FFFFFF" w:themeColor="background1"/>
              </w:rPr>
              <w:t>DA</w:t>
            </w:r>
            <w:r w:rsidRPr="0074305C">
              <w:rPr>
                <w:bCs/>
                <w:color w:val="FFFFFF" w:themeColor="background1"/>
              </w:rPr>
              <w:fldChar w:fldCharType="end"/>
            </w:r>
          </w:p>
        </w:tc>
        <w:tc>
          <w:tcPr>
            <w:tcW w:w="595" w:type="dxa"/>
            <w:tcBorders>
              <w:bottom w:val="nil"/>
            </w:tcBorders>
            <w:shd w:val="clear" w:color="auto" w:fill="00188F"/>
            <w:vAlign w:val="center"/>
          </w:tcPr>
          <w:p w14:paraId="04A6D055" w14:textId="77777777" w:rsidR="00E71540" w:rsidRPr="0074305C" w:rsidRDefault="00E71540" w:rsidP="003B5961">
            <w:pPr>
              <w:pStyle w:val="ProductList-OfferingBody"/>
              <w:ind w:left="-113"/>
              <w:jc w:val="center"/>
              <w:rPr>
                <w:bCs/>
                <w:color w:val="FFFFFF" w:themeColor="background1"/>
              </w:rPr>
            </w:pPr>
            <w:r w:rsidRPr="0074305C">
              <w:rPr>
                <w:bCs/>
                <w:color w:val="FFFFFF" w:themeColor="background1"/>
              </w:rPr>
              <w:fldChar w:fldCharType="begin"/>
            </w:r>
            <w:r w:rsidRPr="0074305C">
              <w:rPr>
                <w:bCs/>
                <w:color w:val="FFFFFF" w:themeColor="background1"/>
              </w:rPr>
              <w:instrText xml:space="preserve"> AutoTextList  \s NoStyle \t "лицензия" </w:instrText>
            </w:r>
            <w:r w:rsidRPr="0074305C">
              <w:rPr>
                <w:bCs/>
                <w:color w:val="FFFFFF" w:themeColor="background1"/>
              </w:rPr>
              <w:fldChar w:fldCharType="separate"/>
            </w:r>
            <w:r w:rsidRPr="0074305C">
              <w:rPr>
                <w:bCs/>
                <w:color w:val="FFFFFF" w:themeColor="background1"/>
              </w:rPr>
              <w:t xml:space="preserve"> L </w:t>
            </w:r>
            <w:r w:rsidRPr="0074305C">
              <w:rPr>
                <w:bCs/>
                <w:color w:val="FFFFFF" w:themeColor="background1"/>
              </w:rPr>
              <w:fldChar w:fldCharType="end"/>
            </w:r>
          </w:p>
        </w:tc>
        <w:tc>
          <w:tcPr>
            <w:tcW w:w="596" w:type="dxa"/>
            <w:tcBorders>
              <w:bottom w:val="nil"/>
            </w:tcBorders>
            <w:shd w:val="clear" w:color="auto" w:fill="00188F"/>
            <w:vAlign w:val="center"/>
          </w:tcPr>
          <w:p w14:paraId="04A6D056" w14:textId="77777777" w:rsidR="00E71540" w:rsidRPr="0074305C" w:rsidRDefault="00E71540" w:rsidP="003B5961">
            <w:pPr>
              <w:pStyle w:val="ProductList-OfferingBody"/>
              <w:ind w:left="-113"/>
              <w:jc w:val="center"/>
              <w:rPr>
                <w:bCs/>
                <w:color w:val="FFFFFF" w:themeColor="background1"/>
              </w:rPr>
            </w:pPr>
            <w:r w:rsidRPr="0074305C">
              <w:rPr>
                <w:bCs/>
                <w:color w:val="FFFFFF" w:themeColor="background1"/>
              </w:rPr>
              <w:fldChar w:fldCharType="begin"/>
            </w:r>
            <w:r w:rsidRPr="0074305C">
              <w:rPr>
                <w:bCs/>
                <w:color w:val="FFFFFF" w:themeColor="background1"/>
              </w:rPr>
              <w:instrText xml:space="preserve"> AutoTextList  \s NoStyle \t "лицензия и Software Assurance" </w:instrText>
            </w:r>
            <w:r w:rsidRPr="0074305C">
              <w:rPr>
                <w:bCs/>
                <w:color w:val="FFFFFF" w:themeColor="background1"/>
              </w:rPr>
              <w:fldChar w:fldCharType="separate"/>
            </w:r>
            <w:r w:rsidRPr="0074305C">
              <w:rPr>
                <w:bCs/>
                <w:color w:val="FFFFFF" w:themeColor="background1"/>
              </w:rPr>
              <w:t>L/SA</w:t>
            </w:r>
            <w:r w:rsidRPr="0074305C">
              <w:rPr>
                <w:bCs/>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057" w14:textId="77777777" w:rsidR="00E71540" w:rsidRPr="0074305C" w:rsidRDefault="00E71540" w:rsidP="003B5961">
            <w:pPr>
              <w:pStyle w:val="ProductList-OfferingBody"/>
              <w:ind w:left="-113"/>
              <w:jc w:val="center"/>
              <w:rPr>
                <w:color w:val="FFFFFF" w:themeColor="background1"/>
              </w:rPr>
            </w:pPr>
            <w:r w:rsidRPr="0074305C">
              <w:rPr>
                <w:color w:val="FFFFFF" w:themeColor="background1"/>
              </w:rPr>
              <w:fldChar w:fldCharType="begin"/>
            </w:r>
            <w:r w:rsidRPr="0074305C">
              <w:rPr>
                <w:color w:val="FFFFFF" w:themeColor="background1"/>
              </w:rPr>
              <w:instrText xml:space="preserve"> AutoTextList  \sNoStyle\t “Software Assurance”</w:instrText>
            </w:r>
            <w:r w:rsidRPr="0074305C">
              <w:rPr>
                <w:color w:val="FFFFFF" w:themeColor="background1"/>
              </w:rPr>
              <w:fldChar w:fldCharType="separate"/>
            </w:r>
            <w:r w:rsidRPr="0074305C">
              <w:rPr>
                <w:color w:val="FFFFFF" w:themeColor="background1"/>
              </w:rPr>
              <w:t>SA</w:t>
            </w:r>
            <w:r w:rsidRPr="0074305C">
              <w:fldChar w:fldCharType="end"/>
            </w:r>
          </w:p>
        </w:tc>
        <w:tc>
          <w:tcPr>
            <w:tcW w:w="595" w:type="dxa"/>
            <w:tcBorders>
              <w:left w:val="single" w:sz="12" w:space="0" w:color="FFFFFF" w:themeColor="background1"/>
            </w:tcBorders>
            <w:shd w:val="clear" w:color="auto" w:fill="00188F"/>
            <w:vAlign w:val="center"/>
          </w:tcPr>
          <w:p w14:paraId="04A6D058" w14:textId="77777777" w:rsidR="00E71540" w:rsidRPr="0074305C" w:rsidRDefault="00E71540" w:rsidP="003B5961">
            <w:pPr>
              <w:pStyle w:val="ProductList-OfferingBody"/>
              <w:ind w:left="-113"/>
              <w:jc w:val="center"/>
              <w:rPr>
                <w:bCs/>
                <w:color w:val="FFFFFF" w:themeColor="background1"/>
              </w:rPr>
            </w:pPr>
            <w:r w:rsidRPr="0074305C">
              <w:rPr>
                <w:bCs/>
                <w:color w:val="FFFFFF" w:themeColor="background1"/>
              </w:rPr>
              <w:fldChar w:fldCharType="begin"/>
            </w:r>
            <w:r w:rsidRPr="0074305C">
              <w:rPr>
                <w:bCs/>
                <w:color w:val="FFFFFF" w:themeColor="background1"/>
              </w:rPr>
              <w:instrText xml:space="preserve"> AutoTextList  \s NoStyle \t "соглашения Campus и School" </w:instrText>
            </w:r>
            <w:r w:rsidRPr="0074305C">
              <w:rPr>
                <w:bCs/>
                <w:color w:val="FFFFFF" w:themeColor="background1"/>
              </w:rPr>
              <w:fldChar w:fldCharType="separate"/>
            </w:r>
            <w:r w:rsidRPr="0074305C">
              <w:rPr>
                <w:bCs/>
                <w:color w:val="FFFFFF" w:themeColor="background1"/>
              </w:rPr>
              <w:t>CA/SA</w:t>
            </w:r>
            <w:r w:rsidRPr="0074305C">
              <w:rPr>
                <w:bCs/>
                <w:color w:val="FFFFFF" w:themeColor="background1"/>
              </w:rPr>
              <w:fldChar w:fldCharType="end"/>
            </w:r>
          </w:p>
        </w:tc>
        <w:tc>
          <w:tcPr>
            <w:tcW w:w="596" w:type="dxa"/>
            <w:shd w:val="clear" w:color="auto" w:fill="00188F"/>
            <w:vAlign w:val="center"/>
          </w:tcPr>
          <w:p w14:paraId="04A6D059" w14:textId="77777777" w:rsidR="00E71540" w:rsidRPr="0074305C" w:rsidRDefault="00E71540" w:rsidP="003B5961">
            <w:pPr>
              <w:pStyle w:val="ProductList-OfferingBody"/>
              <w:ind w:left="-113"/>
              <w:jc w:val="center"/>
              <w:rPr>
                <w:bCs/>
                <w:color w:val="FFFFFF" w:themeColor="background1"/>
              </w:rPr>
            </w:pPr>
            <w:r w:rsidRPr="0074305C">
              <w:rPr>
                <w:bCs/>
                <w:color w:val="FFFFFF" w:themeColor="background1"/>
              </w:rPr>
              <w:fldChar w:fldCharType="begin"/>
            </w:r>
            <w:r w:rsidRPr="0074305C">
              <w:rPr>
                <w:bCs/>
                <w:color w:val="FFFFFF" w:themeColor="background1"/>
              </w:rPr>
              <w:instrText xml:space="preserve"> </w:instrText>
            </w:r>
            <w:r w:rsidRPr="0074305C">
              <w:rPr>
                <w:bCs/>
                <w:color w:val="FFFFFF" w:themeColor="background1"/>
                <w:lang w:val="fr-FR"/>
              </w:rPr>
              <w:instrText>AutoTextList</w:instrText>
            </w:r>
            <w:r w:rsidRPr="0074305C">
              <w:rPr>
                <w:bCs/>
                <w:color w:val="FFFFFF" w:themeColor="background1"/>
              </w:rPr>
              <w:instrText xml:space="preserve">  \</w:instrText>
            </w:r>
            <w:r w:rsidRPr="0074305C">
              <w:rPr>
                <w:bCs/>
                <w:color w:val="FFFFFF" w:themeColor="background1"/>
                <w:lang w:val="fr-FR"/>
              </w:rPr>
              <w:instrText>s</w:instrText>
            </w:r>
            <w:r w:rsidRPr="0074305C">
              <w:rPr>
                <w:bCs/>
                <w:color w:val="FFFFFF" w:themeColor="background1"/>
              </w:rPr>
              <w:instrText xml:space="preserve"> </w:instrText>
            </w:r>
            <w:r w:rsidRPr="0074305C">
              <w:rPr>
                <w:bCs/>
                <w:color w:val="FFFFFF" w:themeColor="background1"/>
                <w:lang w:val="fr-FR"/>
              </w:rPr>
              <w:instrText>NoStyle</w:instrText>
            </w:r>
            <w:r w:rsidRPr="0074305C">
              <w:rPr>
                <w:bCs/>
                <w:color w:val="FFFFFF" w:themeColor="background1"/>
              </w:rPr>
              <w:instrText xml:space="preserve"> \</w:instrText>
            </w:r>
            <w:r w:rsidRPr="0074305C">
              <w:rPr>
                <w:bCs/>
                <w:color w:val="FFFFFF" w:themeColor="background1"/>
                <w:lang w:val="fr-FR"/>
              </w:rPr>
              <w:instrText>t</w:instrText>
            </w:r>
            <w:r w:rsidRPr="0074305C">
              <w:rPr>
                <w:bCs/>
                <w:color w:val="FFFFFF" w:themeColor="background1"/>
              </w:rPr>
              <w:instrText xml:space="preserve"> "соглашения </w:instrText>
            </w:r>
            <w:r w:rsidRPr="0074305C">
              <w:rPr>
                <w:bCs/>
                <w:color w:val="FFFFFF" w:themeColor="background1"/>
                <w:lang w:val="fr-FR"/>
              </w:rPr>
              <w:instrText>Enterprise</w:instrText>
            </w:r>
            <w:r w:rsidRPr="0074305C">
              <w:rPr>
                <w:bCs/>
                <w:color w:val="FFFFFF" w:themeColor="background1"/>
              </w:rPr>
              <w:instrText xml:space="preserve"> и </w:instrText>
            </w:r>
            <w:r w:rsidRPr="0074305C">
              <w:rPr>
                <w:bCs/>
                <w:color w:val="FFFFFF" w:themeColor="background1"/>
                <w:lang w:val="fr-FR"/>
              </w:rPr>
              <w:instrText>Enterprise</w:instrText>
            </w:r>
            <w:r w:rsidRPr="0074305C">
              <w:rPr>
                <w:bCs/>
                <w:color w:val="FFFFFF" w:themeColor="background1"/>
              </w:rPr>
              <w:instrText xml:space="preserve"> </w:instrText>
            </w:r>
            <w:r w:rsidRPr="0074305C">
              <w:rPr>
                <w:bCs/>
                <w:color w:val="FFFFFF" w:themeColor="background1"/>
                <w:lang w:val="fr-FR"/>
              </w:rPr>
              <w:instrText>Subscription</w:instrText>
            </w:r>
            <w:r w:rsidRPr="0074305C">
              <w:rPr>
                <w:bCs/>
                <w:color w:val="FFFFFF" w:themeColor="background1"/>
              </w:rPr>
              <w:instrText xml:space="preserve"> "</w:instrText>
            </w:r>
            <w:r w:rsidRPr="0074305C">
              <w:rPr>
                <w:bCs/>
                <w:color w:val="FFFFFF" w:themeColor="background1"/>
              </w:rPr>
              <w:fldChar w:fldCharType="separate"/>
            </w:r>
            <w:r w:rsidRPr="0074305C">
              <w:rPr>
                <w:bCs/>
                <w:color w:val="FFFFFF" w:themeColor="background1"/>
                <w:lang w:val="fr-FR"/>
              </w:rPr>
              <w:t>EA</w:t>
            </w:r>
            <w:r w:rsidRPr="0074305C">
              <w:rPr>
                <w:bCs/>
                <w:color w:val="FFFFFF" w:themeColor="background1"/>
              </w:rPr>
              <w:t>/</w:t>
            </w:r>
            <w:r w:rsidRPr="0074305C">
              <w:rPr>
                <w:bCs/>
                <w:color w:val="FFFFFF" w:themeColor="background1"/>
                <w:lang w:val="fr-FR"/>
              </w:rPr>
              <w:t>EAS</w:t>
            </w:r>
            <w:r w:rsidRPr="0074305C">
              <w:rPr>
                <w:bCs/>
                <w:color w:val="FFFFFF" w:themeColor="background1"/>
              </w:rPr>
              <w:fldChar w:fldCharType="end"/>
            </w:r>
          </w:p>
        </w:tc>
        <w:tc>
          <w:tcPr>
            <w:tcW w:w="595" w:type="dxa"/>
            <w:shd w:val="clear" w:color="auto" w:fill="00188F"/>
            <w:vAlign w:val="center"/>
          </w:tcPr>
          <w:p w14:paraId="04A6D05A" w14:textId="77777777" w:rsidR="00E71540" w:rsidRPr="0074305C" w:rsidRDefault="00E71540" w:rsidP="003B5961">
            <w:pPr>
              <w:pStyle w:val="ProductList-OfferingBody"/>
              <w:ind w:left="-113"/>
              <w:jc w:val="center"/>
              <w:rPr>
                <w:bCs/>
                <w:color w:val="FFFFFF" w:themeColor="background1"/>
              </w:rPr>
            </w:pPr>
            <w:r w:rsidRPr="0074305C">
              <w:rPr>
                <w:bCs/>
                <w:color w:val="FFFFFF" w:themeColor="background1"/>
              </w:rPr>
              <w:fldChar w:fldCharType="begin"/>
            </w:r>
            <w:r w:rsidRPr="0074305C">
              <w:rPr>
                <w:bCs/>
                <w:color w:val="FFFFFF" w:themeColor="background1"/>
              </w:rPr>
              <w:instrText xml:space="preserve"> AutoTextList  \s NoStyle \t "соглашение Enrollment for Education Solutions" </w:instrText>
            </w:r>
            <w:r w:rsidRPr="0074305C">
              <w:rPr>
                <w:bCs/>
                <w:color w:val="FFFFFF" w:themeColor="background1"/>
              </w:rPr>
              <w:fldChar w:fldCharType="separate"/>
            </w:r>
            <w:r w:rsidRPr="0074305C">
              <w:rPr>
                <w:bCs/>
                <w:color w:val="FFFFFF" w:themeColor="background1"/>
              </w:rPr>
              <w:t>EES</w:t>
            </w:r>
            <w:r w:rsidRPr="0074305C">
              <w:rPr>
                <w:bCs/>
                <w:color w:val="FFFFFF" w:themeColor="background1"/>
              </w:rPr>
              <w:fldChar w:fldCharType="end"/>
            </w:r>
          </w:p>
        </w:tc>
        <w:tc>
          <w:tcPr>
            <w:tcW w:w="596" w:type="dxa"/>
            <w:shd w:val="clear" w:color="auto" w:fill="00188F"/>
            <w:vAlign w:val="center"/>
          </w:tcPr>
          <w:p w14:paraId="04A6D05B" w14:textId="77777777" w:rsidR="00E71540" w:rsidRPr="0074305C" w:rsidRDefault="00E71540" w:rsidP="003B5961">
            <w:pPr>
              <w:pStyle w:val="ProductList-OfferingBody"/>
              <w:ind w:left="-113"/>
              <w:jc w:val="center"/>
              <w:rPr>
                <w:bCs/>
                <w:color w:val="FFFFFF" w:themeColor="background1"/>
              </w:rPr>
            </w:pPr>
            <w:r w:rsidRPr="0074305C">
              <w:rPr>
                <w:bCs/>
                <w:color w:val="FFFFFF" w:themeColor="background1"/>
              </w:rPr>
              <w:fldChar w:fldCharType="begin"/>
            </w:r>
            <w:r w:rsidRPr="0074305C">
              <w:rPr>
                <w:bCs/>
                <w:color w:val="FFFFFF" w:themeColor="background1"/>
              </w:rPr>
              <w:instrText xml:space="preserve"> AutoTextList  \s NoStyle \t "</w:instrText>
            </w:r>
            <w:r w:rsidRPr="0074305C">
              <w:rPr>
                <w:bCs/>
                <w:color w:val="FFFFFF" w:themeColor="background1"/>
                <w:u w:val="single"/>
              </w:rPr>
              <w:instrText>соглашение Microsoft Products and Services Agreement</w:instrText>
            </w:r>
            <w:r w:rsidRPr="0074305C">
              <w:rPr>
                <w:bCs/>
                <w:color w:val="FFFFFF" w:themeColor="background1"/>
              </w:rPr>
              <w:instrText xml:space="preserve">" </w:instrText>
            </w:r>
            <w:r w:rsidRPr="0074305C">
              <w:rPr>
                <w:bCs/>
                <w:color w:val="FFFFFF" w:themeColor="background1"/>
              </w:rPr>
              <w:fldChar w:fldCharType="separate"/>
            </w:r>
            <w:r w:rsidRPr="0074305C">
              <w:rPr>
                <w:bCs/>
                <w:color w:val="FFFFFF" w:themeColor="background1"/>
              </w:rPr>
              <w:t>MPSA</w:t>
            </w:r>
            <w:r w:rsidRPr="0074305C">
              <w:rPr>
                <w:bCs/>
                <w:color w:val="FFFFFF" w:themeColor="background1"/>
              </w:rPr>
              <w:fldChar w:fldCharType="end"/>
            </w:r>
          </w:p>
        </w:tc>
        <w:tc>
          <w:tcPr>
            <w:tcW w:w="595" w:type="dxa"/>
            <w:shd w:val="clear" w:color="auto" w:fill="00188F"/>
            <w:vAlign w:val="center"/>
          </w:tcPr>
          <w:p w14:paraId="04A6D05C" w14:textId="77777777" w:rsidR="00E71540" w:rsidRPr="0074305C" w:rsidRDefault="00E71540" w:rsidP="003B5961">
            <w:pPr>
              <w:pStyle w:val="ProductList-OfferingBody"/>
              <w:ind w:left="-113"/>
              <w:jc w:val="center"/>
              <w:rPr>
                <w:bCs/>
                <w:color w:val="FFFFFF" w:themeColor="background1"/>
              </w:rPr>
            </w:pPr>
            <w:r w:rsidRPr="0074305C">
              <w:rPr>
                <w:bCs/>
                <w:color w:val="FFFFFF" w:themeColor="background1"/>
              </w:rPr>
              <w:fldChar w:fldCharType="begin"/>
            </w:r>
            <w:r w:rsidRPr="0074305C">
              <w:rPr>
                <w:bCs/>
                <w:color w:val="FFFFFF" w:themeColor="background1"/>
              </w:rPr>
              <w:instrText xml:space="preserve"> AutoTextList  \s NoStyle \t "соглашение Open License" </w:instrText>
            </w:r>
            <w:r w:rsidRPr="0074305C">
              <w:rPr>
                <w:bCs/>
                <w:color w:val="FFFFFF" w:themeColor="background1"/>
              </w:rPr>
              <w:fldChar w:fldCharType="separate"/>
            </w:r>
            <w:r w:rsidRPr="0074305C">
              <w:rPr>
                <w:bCs/>
                <w:color w:val="FFFFFF" w:themeColor="background1"/>
              </w:rPr>
              <w:t>OL</w:t>
            </w:r>
            <w:r w:rsidRPr="0074305C">
              <w:rPr>
                <w:bCs/>
                <w:color w:val="FFFFFF" w:themeColor="background1"/>
              </w:rPr>
              <w:fldChar w:fldCharType="end"/>
            </w:r>
          </w:p>
        </w:tc>
        <w:tc>
          <w:tcPr>
            <w:tcW w:w="595" w:type="dxa"/>
            <w:shd w:val="clear" w:color="auto" w:fill="00188F"/>
            <w:vAlign w:val="center"/>
          </w:tcPr>
          <w:p w14:paraId="04A6D05D" w14:textId="77777777" w:rsidR="00E71540" w:rsidRPr="0074305C" w:rsidRDefault="00E71540" w:rsidP="003B5961">
            <w:pPr>
              <w:pStyle w:val="ProductList-OfferingBody"/>
              <w:ind w:left="-113"/>
              <w:jc w:val="center"/>
              <w:rPr>
                <w:bCs/>
                <w:color w:val="FFFFFF" w:themeColor="background1"/>
              </w:rPr>
            </w:pPr>
            <w:r w:rsidRPr="0074305C">
              <w:rPr>
                <w:bCs/>
                <w:color w:val="FFFFFF" w:themeColor="background1"/>
              </w:rPr>
              <w:fldChar w:fldCharType="begin"/>
            </w:r>
            <w:r w:rsidRPr="0074305C">
              <w:rPr>
                <w:bCs/>
                <w:color w:val="FFFFFF" w:themeColor="background1"/>
              </w:rPr>
              <w:instrText xml:space="preserve"> AutoTextList  \s NoStyle \t "минимальный объем заказа в рамках программ Open "</w:instrText>
            </w:r>
            <w:r w:rsidRPr="0074305C">
              <w:rPr>
                <w:bCs/>
                <w:color w:val="FFFFFF" w:themeColor="background1"/>
              </w:rPr>
              <w:fldChar w:fldCharType="separate"/>
            </w:r>
            <w:r w:rsidRPr="0074305C">
              <w:rPr>
                <w:bCs/>
                <w:color w:val="FFFFFF" w:themeColor="background1"/>
              </w:rPr>
              <w:t>OM</w:t>
            </w:r>
            <w:r w:rsidRPr="0074305C">
              <w:rPr>
                <w:bCs/>
                <w:color w:val="FFFFFF" w:themeColor="background1"/>
              </w:rPr>
              <w:fldChar w:fldCharType="end"/>
            </w:r>
          </w:p>
        </w:tc>
        <w:tc>
          <w:tcPr>
            <w:tcW w:w="596" w:type="dxa"/>
            <w:shd w:val="clear" w:color="auto" w:fill="00188F"/>
            <w:vAlign w:val="center"/>
          </w:tcPr>
          <w:p w14:paraId="04A6D05E" w14:textId="77777777" w:rsidR="00E71540" w:rsidRPr="0074305C" w:rsidRDefault="00E71540" w:rsidP="003B5961">
            <w:pPr>
              <w:pStyle w:val="ProductList-OfferingBody"/>
              <w:ind w:left="-113"/>
              <w:jc w:val="center"/>
              <w:rPr>
                <w:bCs/>
                <w:color w:val="FFFFFF" w:themeColor="background1"/>
              </w:rPr>
            </w:pPr>
            <w:r w:rsidRPr="0074305C">
              <w:rPr>
                <w:bCs/>
                <w:color w:val="FFFFFF" w:themeColor="background1"/>
              </w:rPr>
              <w:fldChar w:fldCharType="begin"/>
            </w:r>
            <w:r w:rsidRPr="0074305C">
              <w:rPr>
                <w:bCs/>
                <w:color w:val="FFFFFF" w:themeColor="background1"/>
              </w:rPr>
              <w:instrText xml:space="preserve"> AutoTextList  \s NoStyle \t "соглашения Open Value и Open Value Subscription" </w:instrText>
            </w:r>
            <w:r w:rsidRPr="0074305C">
              <w:rPr>
                <w:bCs/>
                <w:color w:val="FFFFFF" w:themeColor="background1"/>
              </w:rPr>
              <w:fldChar w:fldCharType="separate"/>
            </w:r>
            <w:r w:rsidRPr="0074305C">
              <w:rPr>
                <w:bCs/>
                <w:color w:val="FFFFFF" w:themeColor="background1"/>
              </w:rPr>
              <w:t>OV/OVS</w:t>
            </w:r>
            <w:r w:rsidRPr="0074305C">
              <w:rPr>
                <w:bCs/>
                <w:color w:val="FFFFFF" w:themeColor="background1"/>
              </w:rPr>
              <w:fldChar w:fldCharType="end"/>
            </w:r>
          </w:p>
        </w:tc>
        <w:tc>
          <w:tcPr>
            <w:tcW w:w="595" w:type="dxa"/>
            <w:shd w:val="clear" w:color="auto" w:fill="00188F"/>
            <w:vAlign w:val="center"/>
          </w:tcPr>
          <w:p w14:paraId="04A6D05F" w14:textId="77777777" w:rsidR="00E71540" w:rsidRPr="009632E5" w:rsidRDefault="00E71540" w:rsidP="003B5961">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060" w14:textId="77777777" w:rsidR="00E71540" w:rsidRPr="0074305C" w:rsidRDefault="00E71540" w:rsidP="003B5961">
            <w:pPr>
              <w:pStyle w:val="ProductList-OfferingBody"/>
              <w:ind w:left="-113"/>
              <w:jc w:val="center"/>
              <w:rPr>
                <w:bCs/>
                <w:color w:val="FFFFFF" w:themeColor="background1"/>
              </w:rPr>
            </w:pPr>
            <w:r w:rsidRPr="0074305C">
              <w:rPr>
                <w:bCs/>
                <w:color w:val="FFFFFF" w:themeColor="background1"/>
              </w:rPr>
              <w:fldChar w:fldCharType="begin"/>
            </w:r>
            <w:r w:rsidRPr="0074305C">
              <w:rPr>
                <w:bCs/>
                <w:color w:val="FFFFFF" w:themeColor="background1"/>
              </w:rPr>
              <w:instrText xml:space="preserve"> AutoTextList  \s NoStyle \t "соглашение о регистрации Server Cloud "</w:instrText>
            </w:r>
            <w:r w:rsidRPr="0074305C">
              <w:rPr>
                <w:bCs/>
                <w:color w:val="FFFFFF" w:themeColor="background1"/>
              </w:rPr>
              <w:fldChar w:fldCharType="separate"/>
            </w:r>
            <w:r w:rsidRPr="0074305C">
              <w:rPr>
                <w:bCs/>
                <w:color w:val="FFFFFF" w:themeColor="background1"/>
              </w:rPr>
              <w:t>SCE</w:t>
            </w:r>
            <w:r w:rsidRPr="0074305C">
              <w:rPr>
                <w:bCs/>
                <w:color w:val="FFFFFF" w:themeColor="background1"/>
              </w:rPr>
              <w:fldChar w:fldCharType="end"/>
            </w:r>
          </w:p>
        </w:tc>
      </w:tr>
      <w:tr w:rsidR="00E71540" w14:paraId="04A6D070" w14:textId="77777777" w:rsidTr="00E71540">
        <w:tc>
          <w:tcPr>
            <w:tcW w:w="3060" w:type="dxa"/>
            <w:tcBorders>
              <w:top w:val="nil"/>
              <w:left w:val="nil"/>
              <w:bottom w:val="dashSmallGap" w:sz="4" w:space="0" w:color="BFBFBF" w:themeColor="background1" w:themeShade="BF"/>
              <w:right w:val="nil"/>
            </w:tcBorders>
          </w:tcPr>
          <w:p w14:paraId="04A6D062" w14:textId="77777777" w:rsidR="00E71540" w:rsidRDefault="00E71540" w:rsidP="0045497B">
            <w:pPr>
              <w:pStyle w:val="ProductList-Offering2"/>
            </w:pPr>
            <w:bookmarkStart w:id="240" w:name="_Toc379797128"/>
            <w:bookmarkStart w:id="241" w:name="_Toc380513154"/>
            <w:bookmarkStart w:id="242" w:name="_Toc380655193"/>
            <w:bookmarkStart w:id="243" w:name="_Toc399854039"/>
            <w:r>
              <w:t>Microsoft Dynamics CRM Basic CAL («на</w:t>
            </w:r>
            <w:r w:rsidR="0045497B">
              <w:rPr>
                <w:lang w:val="en-US"/>
              </w:rPr>
              <w:t> </w:t>
            </w:r>
            <w:r>
              <w:t>пользователя» и «на устройство»)</w:t>
            </w:r>
            <w:bookmarkEnd w:id="240"/>
            <w:bookmarkEnd w:id="241"/>
            <w:bookmarkEnd w:id="242"/>
            <w:bookmarkEnd w:id="243"/>
            <w:r>
              <w:fldChar w:fldCharType="begin"/>
            </w:r>
            <w:r>
              <w:instrText>XE "Microsoft Dynamics CRM Basic CAL"</w:instrText>
            </w:r>
            <w:r>
              <w:fldChar w:fldCharType="end"/>
            </w:r>
          </w:p>
        </w:tc>
        <w:tc>
          <w:tcPr>
            <w:tcW w:w="595" w:type="dxa"/>
            <w:tcBorders>
              <w:top w:val="nil"/>
              <w:left w:val="nil"/>
              <w:bottom w:val="dashSmallGap" w:sz="4" w:space="0" w:color="BFBFBF" w:themeColor="background1" w:themeShade="BF"/>
              <w:right w:val="nil"/>
            </w:tcBorders>
            <w:vAlign w:val="center"/>
          </w:tcPr>
          <w:p w14:paraId="04A6D063" w14:textId="77777777" w:rsidR="00E71540" w:rsidRDefault="00E71540" w:rsidP="008E4C23">
            <w:pPr>
              <w:pStyle w:val="ProductList-OfferingBody"/>
              <w:ind w:left="-113"/>
              <w:jc w:val="center"/>
            </w:pPr>
            <w:r>
              <w:t>10/13</w:t>
            </w:r>
          </w:p>
        </w:tc>
        <w:tc>
          <w:tcPr>
            <w:tcW w:w="595" w:type="dxa"/>
            <w:tcBorders>
              <w:top w:val="nil"/>
              <w:left w:val="nil"/>
              <w:bottom w:val="dashSmallGap" w:sz="4" w:space="0" w:color="BFBFBF" w:themeColor="background1" w:themeShade="BF"/>
              <w:right w:val="nil"/>
            </w:tcBorders>
            <w:vAlign w:val="center"/>
          </w:tcPr>
          <w:p w14:paraId="04A6D064" w14:textId="77777777" w:rsidR="00E71540" w:rsidRDefault="00E71540" w:rsidP="00237299">
            <w:pPr>
              <w:pStyle w:val="ProductList-OfferingBody"/>
              <w:ind w:left="-113"/>
              <w:jc w:val="center"/>
            </w:pPr>
          </w:p>
        </w:tc>
        <w:tc>
          <w:tcPr>
            <w:tcW w:w="596" w:type="dxa"/>
            <w:tcBorders>
              <w:top w:val="nil"/>
              <w:left w:val="nil"/>
              <w:bottom w:val="dashSmallGap" w:sz="4" w:space="0" w:color="BFBFBF" w:themeColor="background1" w:themeShade="BF"/>
              <w:right w:val="nil"/>
            </w:tcBorders>
            <w:vAlign w:val="center"/>
          </w:tcPr>
          <w:p w14:paraId="04A6D065" w14:textId="77777777" w:rsidR="00E71540" w:rsidRDefault="00E71540" w:rsidP="008E4C23">
            <w:pPr>
              <w:pStyle w:val="ProductList-OfferingBody"/>
              <w:ind w:left="-113"/>
              <w:jc w:val="center"/>
            </w:pPr>
            <w:r>
              <w:t>15</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066" w14:textId="77777777" w:rsidR="00E71540" w:rsidRDefault="00E71540" w:rsidP="008E4C23">
            <w:pPr>
              <w:pStyle w:val="ProductList-OfferingBody"/>
              <w:ind w:left="-113"/>
              <w:jc w:val="center"/>
            </w:pPr>
            <w:r>
              <w:t>5</w:t>
            </w:r>
          </w:p>
        </w:tc>
        <w:tc>
          <w:tcPr>
            <w:tcW w:w="595" w:type="dxa"/>
            <w:tcBorders>
              <w:left w:val="single" w:sz="12" w:space="0" w:color="FFFFFF" w:themeColor="background1"/>
            </w:tcBorders>
            <w:shd w:val="clear" w:color="auto" w:fill="70AD47" w:themeFill="accent6"/>
            <w:vAlign w:val="center"/>
          </w:tcPr>
          <w:p w14:paraId="04A6D067" w14:textId="77777777" w:rsidR="00E71540" w:rsidRDefault="00E71540" w:rsidP="008E4C23">
            <w:pPr>
              <w:pStyle w:val="ProductList-OfferingBody"/>
              <w:ind w:left="-113"/>
              <w:jc w:val="center"/>
            </w:pPr>
            <w:r>
              <w:t>10</w:t>
            </w:r>
          </w:p>
        </w:tc>
        <w:tc>
          <w:tcPr>
            <w:tcW w:w="596" w:type="dxa"/>
            <w:shd w:val="clear" w:color="auto" w:fill="70AD47" w:themeFill="accent6"/>
            <w:vAlign w:val="center"/>
          </w:tcPr>
          <w:p w14:paraId="04A6D068"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 </w:t>
            </w:r>
            <w:r w:rsidRPr="0074305C">
              <w:rPr>
                <w:bCs/>
              </w:rPr>
              <w:fldChar w:fldCharType="end"/>
            </w:r>
          </w:p>
        </w:tc>
        <w:tc>
          <w:tcPr>
            <w:tcW w:w="595" w:type="dxa"/>
            <w:shd w:val="clear" w:color="auto" w:fill="70AD47" w:themeFill="accent6"/>
            <w:vAlign w:val="center"/>
          </w:tcPr>
          <w:p w14:paraId="04A6D069" w14:textId="77777777" w:rsidR="00E71540" w:rsidRPr="0074305C" w:rsidRDefault="00E71540" w:rsidP="003B5961">
            <w:pPr>
              <w:pStyle w:val="ProductList-OfferingBody"/>
              <w:ind w:left="-113"/>
              <w:jc w:val="cente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w:t>
            </w:r>
            <w:r w:rsidRPr="0074305C">
              <w:rPr>
                <w:bCs/>
              </w:rPr>
              <w:fldChar w:fldCharType="end"/>
            </w:r>
            <w:r w:rsidRPr="0074305C">
              <w:t>,</w:t>
            </w:r>
            <w:r w:rsidRPr="0074305C">
              <w:rPr>
                <w:bCs/>
              </w:rPr>
              <w:fldChar w:fldCharType="begin"/>
            </w:r>
            <w:r w:rsidRPr="0074305C">
              <w:rPr>
                <w:bCs/>
              </w:rPr>
              <w:instrText xml:space="preserve"> AutoTextList  \s NoStyle \t "предложение Student" </w:instrText>
            </w:r>
            <w:r w:rsidRPr="0074305C">
              <w:rPr>
                <w:bCs/>
              </w:rPr>
              <w:fldChar w:fldCharType="separate"/>
            </w:r>
            <w:r w:rsidRPr="0074305C">
              <w:rPr>
                <w:bCs/>
              </w:rPr>
              <w:t>ST</w:t>
            </w:r>
            <w:r w:rsidRPr="0074305C">
              <w:rPr>
                <w:bCs/>
              </w:rPr>
              <w:fldChar w:fldCharType="end"/>
            </w:r>
          </w:p>
        </w:tc>
        <w:tc>
          <w:tcPr>
            <w:tcW w:w="596" w:type="dxa"/>
            <w:shd w:val="clear" w:color="auto" w:fill="70AD47" w:themeFill="accent6"/>
            <w:vAlign w:val="center"/>
          </w:tcPr>
          <w:p w14:paraId="04A6D06A" w14:textId="77777777" w:rsidR="00E71540" w:rsidRDefault="00E71540" w:rsidP="008E4C23">
            <w:pPr>
              <w:pStyle w:val="ProductList-OfferingBody"/>
              <w:ind w:left="-113"/>
              <w:jc w:val="center"/>
            </w:pPr>
          </w:p>
        </w:tc>
        <w:tc>
          <w:tcPr>
            <w:tcW w:w="595" w:type="dxa"/>
            <w:shd w:val="clear" w:color="auto" w:fill="70AD47" w:themeFill="accent6"/>
            <w:vAlign w:val="center"/>
          </w:tcPr>
          <w:p w14:paraId="04A6D06B" w14:textId="77777777" w:rsidR="00E71540" w:rsidRDefault="00E71540" w:rsidP="008E4C23">
            <w:pPr>
              <w:pStyle w:val="ProductList-OfferingBody"/>
              <w:ind w:left="-113"/>
              <w:jc w:val="center"/>
            </w:pPr>
          </w:p>
        </w:tc>
        <w:tc>
          <w:tcPr>
            <w:tcW w:w="595" w:type="dxa"/>
            <w:shd w:val="clear" w:color="auto" w:fill="70AD47" w:themeFill="accent6"/>
            <w:vAlign w:val="center"/>
          </w:tcPr>
          <w:p w14:paraId="04A6D06C"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w:instrText>
            </w:r>
            <w:r w:rsidRPr="0074305C">
              <w:rPr>
                <w:bCs/>
                <w:u w:val="single"/>
              </w:rPr>
              <w:instrText>Open License и Open Value</w:instrText>
            </w:r>
            <w:r w:rsidRPr="0074305C">
              <w:rPr>
                <w:bCs/>
              </w:rPr>
              <w:instrText>"</w:instrText>
            </w:r>
            <w:r w:rsidRPr="0074305C">
              <w:rPr>
                <w:bCs/>
              </w:rPr>
              <w:fldChar w:fldCharType="separate"/>
            </w:r>
            <w:r w:rsidRPr="0074305C">
              <w:rPr>
                <w:bCs/>
              </w:rPr>
              <w:t>OF</w:t>
            </w:r>
            <w:r w:rsidRPr="0074305C">
              <w:rPr>
                <w:bCs/>
              </w:rPr>
              <w:fldChar w:fldCharType="end"/>
            </w:r>
          </w:p>
        </w:tc>
        <w:tc>
          <w:tcPr>
            <w:tcW w:w="596" w:type="dxa"/>
            <w:shd w:val="clear" w:color="auto" w:fill="70AD47" w:themeFill="accent6"/>
            <w:vAlign w:val="center"/>
          </w:tcPr>
          <w:p w14:paraId="04A6D06D" w14:textId="77777777" w:rsidR="00E71540" w:rsidRPr="0074305C" w:rsidRDefault="00E71540" w:rsidP="003B5961">
            <w:pPr>
              <w:pStyle w:val="ProductList-OfferingBody"/>
              <w:ind w:left="-113"/>
              <w:jc w:val="center"/>
            </w:pPr>
            <w:r w:rsidRPr="0074305C">
              <w:fldChar w:fldCharType="begin"/>
            </w:r>
            <w:r w:rsidRPr="0074305C">
              <w:instrText xml:space="preserve"> AutoTextList  \s NoStyle \t “для части организации в рамках Open Value” </w:instrText>
            </w:r>
            <w:r w:rsidRPr="0074305C">
              <w:fldChar w:fldCharType="separate"/>
            </w:r>
            <w:r w:rsidRPr="0074305C">
              <w:t xml:space="preserve"> P </w:t>
            </w:r>
            <w:r w:rsidRPr="0074305C">
              <w:fldChar w:fldCharType="end"/>
            </w:r>
          </w:p>
        </w:tc>
        <w:tc>
          <w:tcPr>
            <w:tcW w:w="595" w:type="dxa"/>
            <w:shd w:val="clear" w:color="auto" w:fill="70AD47" w:themeFill="accent6"/>
            <w:vAlign w:val="center"/>
          </w:tcPr>
          <w:p w14:paraId="04A6D06E" w14:textId="77777777" w:rsidR="00E71540" w:rsidRDefault="00E71540" w:rsidP="008E4C23">
            <w:pPr>
              <w:pStyle w:val="ProductList-OfferingBody"/>
              <w:ind w:left="-113"/>
              <w:jc w:val="center"/>
            </w:pPr>
          </w:p>
        </w:tc>
        <w:tc>
          <w:tcPr>
            <w:tcW w:w="596" w:type="dxa"/>
            <w:shd w:val="clear" w:color="auto" w:fill="70AD47" w:themeFill="accent6"/>
            <w:vAlign w:val="center"/>
          </w:tcPr>
          <w:p w14:paraId="04A6D06F"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 </w:t>
            </w:r>
            <w:r w:rsidRPr="0074305C">
              <w:rPr>
                <w:bCs/>
              </w:rPr>
              <w:fldChar w:fldCharType="end"/>
            </w:r>
          </w:p>
        </w:tc>
      </w:tr>
      <w:tr w:rsidR="00E71540" w14:paraId="04A6D07F" w14:textId="77777777" w:rsidTr="00E71540">
        <w:tc>
          <w:tcPr>
            <w:tcW w:w="3060" w:type="dxa"/>
            <w:tcBorders>
              <w:top w:val="dashSmallGap" w:sz="4" w:space="0" w:color="BFBFBF" w:themeColor="background1" w:themeShade="BF"/>
              <w:left w:val="nil"/>
              <w:bottom w:val="dashSmallGap" w:sz="4" w:space="0" w:color="BFBFBF" w:themeColor="background1" w:themeShade="BF"/>
              <w:right w:val="nil"/>
            </w:tcBorders>
          </w:tcPr>
          <w:p w14:paraId="04A6D071" w14:textId="77777777" w:rsidR="00E71540" w:rsidRDefault="00E71540" w:rsidP="008E4C23">
            <w:pPr>
              <w:pStyle w:val="ProductList-Offering2"/>
            </w:pPr>
            <w:bookmarkStart w:id="244" w:name="_Toc379797129"/>
            <w:bookmarkStart w:id="245" w:name="_Toc380513155"/>
            <w:bookmarkStart w:id="246" w:name="_Toc380655194"/>
            <w:bookmarkStart w:id="247" w:name="_Toc399854040"/>
            <w:r>
              <w:t>Microsoft Dynamics CRM Basic Use Additive CAL («на пользователя» и «на устройство»)</w:t>
            </w:r>
            <w:bookmarkEnd w:id="244"/>
            <w:bookmarkEnd w:id="245"/>
            <w:bookmarkEnd w:id="246"/>
            <w:bookmarkEnd w:id="247"/>
            <w:r>
              <w:fldChar w:fldCharType="begin"/>
            </w:r>
            <w:r>
              <w:instrText>XE "Microsoft Dynamics CRM Basic Use Additive CAL"</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072" w14:textId="77777777" w:rsidR="00E71540" w:rsidRDefault="00E71540" w:rsidP="008E4C23">
            <w:pPr>
              <w:pStyle w:val="ProductList-OfferingBody"/>
              <w:ind w:left="-113"/>
              <w:jc w:val="center"/>
            </w:pPr>
            <w:r>
              <w:t>10/13</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073" w14:textId="77777777" w:rsidR="00E71540" w:rsidRDefault="00E71540" w:rsidP="008E4C2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074" w14:textId="77777777" w:rsidR="00E71540" w:rsidRDefault="00E71540" w:rsidP="008E4C2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075" w14:textId="77777777" w:rsidR="00E71540" w:rsidRDefault="00E71540" w:rsidP="008E4C2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076" w14:textId="77777777" w:rsidR="00E71540" w:rsidRDefault="00E71540" w:rsidP="008E4C23">
            <w:pPr>
              <w:pStyle w:val="ProductList-OfferingBody"/>
              <w:ind w:left="-113"/>
              <w:jc w:val="center"/>
            </w:pPr>
            <w:r>
              <w:t>1</w:t>
            </w:r>
          </w:p>
        </w:tc>
        <w:tc>
          <w:tcPr>
            <w:tcW w:w="596" w:type="dxa"/>
            <w:shd w:val="clear" w:color="auto" w:fill="70AD47" w:themeFill="accent6"/>
            <w:vAlign w:val="center"/>
          </w:tcPr>
          <w:p w14:paraId="04A6D077"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 </w:t>
            </w:r>
            <w:r w:rsidRPr="0074305C">
              <w:rPr>
                <w:bCs/>
              </w:rPr>
              <w:fldChar w:fldCharType="end"/>
            </w:r>
          </w:p>
        </w:tc>
        <w:tc>
          <w:tcPr>
            <w:tcW w:w="595" w:type="dxa"/>
            <w:shd w:val="clear" w:color="auto" w:fill="70AD47" w:themeFill="accent6"/>
            <w:vAlign w:val="center"/>
          </w:tcPr>
          <w:p w14:paraId="04A6D078" w14:textId="77777777" w:rsidR="00E71540" w:rsidRPr="0074305C" w:rsidRDefault="00E71540" w:rsidP="003B5961">
            <w:pPr>
              <w:pStyle w:val="ProductList-OfferingBody"/>
              <w:ind w:left="-113"/>
              <w:jc w:val="cente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w:t>
            </w:r>
            <w:r w:rsidRPr="0074305C">
              <w:rPr>
                <w:bCs/>
              </w:rPr>
              <w:fldChar w:fldCharType="end"/>
            </w:r>
            <w:r w:rsidRPr="0074305C">
              <w:t>,</w:t>
            </w:r>
            <w:r w:rsidRPr="0074305C">
              <w:rPr>
                <w:bCs/>
              </w:rPr>
              <w:fldChar w:fldCharType="begin"/>
            </w:r>
            <w:r w:rsidRPr="0074305C">
              <w:rPr>
                <w:bCs/>
              </w:rPr>
              <w:instrText xml:space="preserve"> AutoTextList  \s NoStyle \t "предложение Student" </w:instrText>
            </w:r>
            <w:r w:rsidRPr="0074305C">
              <w:rPr>
                <w:bCs/>
              </w:rPr>
              <w:fldChar w:fldCharType="separate"/>
            </w:r>
            <w:r w:rsidRPr="0074305C">
              <w:rPr>
                <w:bCs/>
              </w:rPr>
              <w:t>ST</w:t>
            </w:r>
            <w:r w:rsidRPr="0074305C">
              <w:rPr>
                <w:bCs/>
              </w:rPr>
              <w:fldChar w:fldCharType="end"/>
            </w:r>
          </w:p>
        </w:tc>
        <w:tc>
          <w:tcPr>
            <w:tcW w:w="596" w:type="dxa"/>
            <w:shd w:val="clear" w:color="auto" w:fill="70AD47" w:themeFill="accent6"/>
            <w:vAlign w:val="center"/>
          </w:tcPr>
          <w:p w14:paraId="04A6D079" w14:textId="77777777" w:rsidR="00E71540" w:rsidRDefault="00E71540" w:rsidP="008E4C23">
            <w:pPr>
              <w:pStyle w:val="ProductList-OfferingBody"/>
              <w:ind w:left="-113"/>
              <w:jc w:val="center"/>
            </w:pPr>
          </w:p>
        </w:tc>
        <w:tc>
          <w:tcPr>
            <w:tcW w:w="595" w:type="dxa"/>
            <w:shd w:val="clear" w:color="auto" w:fill="70AD47" w:themeFill="accent6"/>
            <w:vAlign w:val="center"/>
          </w:tcPr>
          <w:p w14:paraId="04A6D07A" w14:textId="77777777" w:rsidR="00E71540" w:rsidRDefault="00E71540" w:rsidP="008E4C23">
            <w:pPr>
              <w:pStyle w:val="ProductList-OfferingBody"/>
              <w:ind w:left="-113"/>
              <w:jc w:val="center"/>
            </w:pPr>
          </w:p>
        </w:tc>
        <w:tc>
          <w:tcPr>
            <w:tcW w:w="595" w:type="dxa"/>
            <w:shd w:val="clear" w:color="auto" w:fill="70AD47" w:themeFill="accent6"/>
            <w:vAlign w:val="center"/>
          </w:tcPr>
          <w:p w14:paraId="04A6D07B"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w:instrText>
            </w:r>
            <w:r w:rsidRPr="0074305C">
              <w:rPr>
                <w:bCs/>
                <w:u w:val="single"/>
              </w:rPr>
              <w:instrText>Open License и Open Value</w:instrText>
            </w:r>
            <w:r w:rsidRPr="0074305C">
              <w:rPr>
                <w:bCs/>
              </w:rPr>
              <w:instrText>"</w:instrText>
            </w:r>
            <w:r w:rsidRPr="0074305C">
              <w:rPr>
                <w:bCs/>
              </w:rPr>
              <w:fldChar w:fldCharType="separate"/>
            </w:r>
            <w:r w:rsidRPr="0074305C">
              <w:rPr>
                <w:bCs/>
              </w:rPr>
              <w:t>OF</w:t>
            </w:r>
            <w:r w:rsidRPr="0074305C">
              <w:rPr>
                <w:bCs/>
              </w:rPr>
              <w:fldChar w:fldCharType="end"/>
            </w:r>
          </w:p>
        </w:tc>
        <w:tc>
          <w:tcPr>
            <w:tcW w:w="596" w:type="dxa"/>
            <w:shd w:val="clear" w:color="auto" w:fill="70AD47" w:themeFill="accent6"/>
            <w:vAlign w:val="center"/>
          </w:tcPr>
          <w:p w14:paraId="04A6D07C" w14:textId="77777777" w:rsidR="00E71540" w:rsidRPr="0074305C" w:rsidRDefault="00E71540" w:rsidP="003B5961">
            <w:pPr>
              <w:pStyle w:val="ProductList-OfferingBody"/>
              <w:ind w:left="-113"/>
              <w:jc w:val="center"/>
            </w:pPr>
            <w:r w:rsidRPr="0074305C">
              <w:fldChar w:fldCharType="begin"/>
            </w:r>
            <w:r w:rsidRPr="0074305C">
              <w:instrText xml:space="preserve"> AutoTextList  \s NoStyle \t “для части организации в рамках Open Value” </w:instrText>
            </w:r>
            <w:r w:rsidRPr="0074305C">
              <w:fldChar w:fldCharType="separate"/>
            </w:r>
            <w:r w:rsidRPr="0074305C">
              <w:t xml:space="preserve"> P </w:t>
            </w:r>
            <w:r w:rsidRPr="0074305C">
              <w:fldChar w:fldCharType="end"/>
            </w:r>
          </w:p>
        </w:tc>
        <w:tc>
          <w:tcPr>
            <w:tcW w:w="595" w:type="dxa"/>
            <w:shd w:val="clear" w:color="auto" w:fill="70AD47" w:themeFill="accent6"/>
            <w:vAlign w:val="center"/>
          </w:tcPr>
          <w:p w14:paraId="04A6D07D" w14:textId="77777777" w:rsidR="00E71540" w:rsidRDefault="00E71540" w:rsidP="008E4C23">
            <w:pPr>
              <w:pStyle w:val="ProductList-OfferingBody"/>
              <w:ind w:left="-113"/>
              <w:jc w:val="center"/>
            </w:pPr>
          </w:p>
        </w:tc>
        <w:tc>
          <w:tcPr>
            <w:tcW w:w="596" w:type="dxa"/>
            <w:shd w:val="clear" w:color="auto" w:fill="70AD47" w:themeFill="accent6"/>
            <w:vAlign w:val="center"/>
          </w:tcPr>
          <w:p w14:paraId="04A6D07E"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 </w:t>
            </w:r>
            <w:r w:rsidRPr="0074305C">
              <w:rPr>
                <w:bCs/>
              </w:rPr>
              <w:fldChar w:fldCharType="end"/>
            </w:r>
          </w:p>
        </w:tc>
      </w:tr>
      <w:tr w:rsidR="00E71540" w14:paraId="04A6D08E" w14:textId="77777777" w:rsidTr="00E71540">
        <w:tc>
          <w:tcPr>
            <w:tcW w:w="3060" w:type="dxa"/>
            <w:tcBorders>
              <w:top w:val="dashSmallGap" w:sz="4" w:space="0" w:color="BFBFBF" w:themeColor="background1" w:themeShade="BF"/>
              <w:left w:val="nil"/>
              <w:bottom w:val="dashSmallGap" w:sz="4" w:space="0" w:color="BFBFBF" w:themeColor="background1" w:themeShade="BF"/>
              <w:right w:val="nil"/>
            </w:tcBorders>
          </w:tcPr>
          <w:p w14:paraId="04A6D080" w14:textId="77777777" w:rsidR="00E71540" w:rsidRDefault="00E71540" w:rsidP="0045497B">
            <w:pPr>
              <w:pStyle w:val="ProductList-Offering2"/>
            </w:pPr>
            <w:bookmarkStart w:id="248" w:name="_Toc379797130"/>
            <w:bookmarkStart w:id="249" w:name="_Toc380513156"/>
            <w:bookmarkStart w:id="250" w:name="_Toc380655196"/>
            <w:bookmarkStart w:id="251" w:name="_Toc399854041"/>
            <w:r>
              <w:t>Microsoft Dynamics CRM Essentials CAL («на</w:t>
            </w:r>
            <w:r w:rsidR="0045497B">
              <w:rPr>
                <w:lang w:val="en-US"/>
              </w:rPr>
              <w:t> </w:t>
            </w:r>
            <w:r>
              <w:t>пользователя» и «на устройство»)</w:t>
            </w:r>
            <w:bookmarkEnd w:id="248"/>
            <w:bookmarkEnd w:id="249"/>
            <w:bookmarkEnd w:id="250"/>
            <w:bookmarkEnd w:id="251"/>
            <w:r>
              <w:fldChar w:fldCharType="begin"/>
            </w:r>
            <w:r>
              <w:instrText>XE "Microsoft Dynamics CRM Essentials CAL"</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081" w14:textId="77777777" w:rsidR="00E71540" w:rsidRDefault="00E71540" w:rsidP="008E4C23">
            <w:pPr>
              <w:pStyle w:val="ProductList-OfferingBody"/>
              <w:ind w:left="-113"/>
              <w:jc w:val="center"/>
            </w:pPr>
            <w:r>
              <w:t>10/13</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082" w14:textId="77777777" w:rsidR="00E71540" w:rsidRDefault="00E71540" w:rsidP="008E4C2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083" w14:textId="77777777" w:rsidR="00E71540" w:rsidRDefault="00E71540" w:rsidP="008E4C2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084" w14:textId="77777777" w:rsidR="00E71540" w:rsidRDefault="00E71540" w:rsidP="008E4C2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085" w14:textId="77777777" w:rsidR="00E71540" w:rsidRDefault="00E71540" w:rsidP="008E4C23">
            <w:pPr>
              <w:pStyle w:val="ProductList-OfferingBody"/>
              <w:ind w:left="-113"/>
              <w:jc w:val="center"/>
            </w:pPr>
            <w:r>
              <w:t>1</w:t>
            </w:r>
          </w:p>
        </w:tc>
        <w:tc>
          <w:tcPr>
            <w:tcW w:w="596" w:type="dxa"/>
            <w:shd w:val="clear" w:color="auto" w:fill="70AD47" w:themeFill="accent6"/>
            <w:vAlign w:val="center"/>
          </w:tcPr>
          <w:p w14:paraId="04A6D086"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 </w:t>
            </w:r>
            <w:r w:rsidRPr="0074305C">
              <w:rPr>
                <w:bCs/>
              </w:rPr>
              <w:fldChar w:fldCharType="end"/>
            </w:r>
          </w:p>
        </w:tc>
        <w:tc>
          <w:tcPr>
            <w:tcW w:w="595" w:type="dxa"/>
            <w:shd w:val="clear" w:color="auto" w:fill="70AD47" w:themeFill="accent6"/>
            <w:vAlign w:val="center"/>
          </w:tcPr>
          <w:p w14:paraId="04A6D087" w14:textId="77777777" w:rsidR="00E71540" w:rsidRPr="0074305C" w:rsidRDefault="00E71540" w:rsidP="003B5961">
            <w:pPr>
              <w:pStyle w:val="ProductList-OfferingBody"/>
              <w:ind w:left="-113"/>
              <w:jc w:val="cente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w:t>
            </w:r>
            <w:r w:rsidRPr="0074305C">
              <w:rPr>
                <w:bCs/>
              </w:rPr>
              <w:fldChar w:fldCharType="end"/>
            </w:r>
            <w:r w:rsidRPr="0074305C">
              <w:t>,</w:t>
            </w:r>
            <w:r w:rsidRPr="0074305C">
              <w:rPr>
                <w:bCs/>
              </w:rPr>
              <w:fldChar w:fldCharType="begin"/>
            </w:r>
            <w:r w:rsidRPr="0074305C">
              <w:rPr>
                <w:bCs/>
              </w:rPr>
              <w:instrText xml:space="preserve"> AutoTextList  \s NoStyle \t "предложение Student" </w:instrText>
            </w:r>
            <w:r w:rsidRPr="0074305C">
              <w:rPr>
                <w:bCs/>
              </w:rPr>
              <w:fldChar w:fldCharType="separate"/>
            </w:r>
            <w:r w:rsidRPr="0074305C">
              <w:rPr>
                <w:bCs/>
              </w:rPr>
              <w:t>ST</w:t>
            </w:r>
            <w:r w:rsidRPr="0074305C">
              <w:rPr>
                <w:bCs/>
              </w:rPr>
              <w:fldChar w:fldCharType="end"/>
            </w:r>
          </w:p>
        </w:tc>
        <w:tc>
          <w:tcPr>
            <w:tcW w:w="596" w:type="dxa"/>
            <w:shd w:val="clear" w:color="auto" w:fill="70AD47" w:themeFill="accent6"/>
            <w:vAlign w:val="center"/>
          </w:tcPr>
          <w:p w14:paraId="04A6D088" w14:textId="77777777" w:rsidR="00E71540" w:rsidRDefault="00E71540" w:rsidP="008E4C23">
            <w:pPr>
              <w:pStyle w:val="ProductList-OfferingBody"/>
              <w:ind w:left="-113"/>
              <w:jc w:val="center"/>
            </w:pPr>
          </w:p>
        </w:tc>
        <w:tc>
          <w:tcPr>
            <w:tcW w:w="595" w:type="dxa"/>
            <w:shd w:val="clear" w:color="auto" w:fill="70AD47" w:themeFill="accent6"/>
            <w:vAlign w:val="center"/>
          </w:tcPr>
          <w:p w14:paraId="04A6D089" w14:textId="77777777" w:rsidR="00E71540" w:rsidRDefault="00E71540" w:rsidP="008E4C23">
            <w:pPr>
              <w:pStyle w:val="ProductList-OfferingBody"/>
              <w:ind w:left="-113"/>
              <w:jc w:val="center"/>
            </w:pPr>
          </w:p>
        </w:tc>
        <w:tc>
          <w:tcPr>
            <w:tcW w:w="595" w:type="dxa"/>
            <w:shd w:val="clear" w:color="auto" w:fill="70AD47" w:themeFill="accent6"/>
            <w:vAlign w:val="center"/>
          </w:tcPr>
          <w:p w14:paraId="04A6D08A"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w:instrText>
            </w:r>
            <w:r w:rsidRPr="0074305C">
              <w:rPr>
                <w:bCs/>
                <w:u w:val="single"/>
              </w:rPr>
              <w:instrText>Open License и Open Value</w:instrText>
            </w:r>
            <w:r w:rsidRPr="0074305C">
              <w:rPr>
                <w:bCs/>
              </w:rPr>
              <w:instrText>"</w:instrText>
            </w:r>
            <w:r w:rsidRPr="0074305C">
              <w:rPr>
                <w:bCs/>
              </w:rPr>
              <w:fldChar w:fldCharType="separate"/>
            </w:r>
            <w:r w:rsidRPr="0074305C">
              <w:rPr>
                <w:bCs/>
              </w:rPr>
              <w:t>OF</w:t>
            </w:r>
            <w:r w:rsidRPr="0074305C">
              <w:rPr>
                <w:bCs/>
              </w:rPr>
              <w:fldChar w:fldCharType="end"/>
            </w:r>
          </w:p>
        </w:tc>
        <w:tc>
          <w:tcPr>
            <w:tcW w:w="596" w:type="dxa"/>
            <w:shd w:val="clear" w:color="auto" w:fill="70AD47" w:themeFill="accent6"/>
            <w:vAlign w:val="center"/>
          </w:tcPr>
          <w:p w14:paraId="04A6D08B" w14:textId="77777777" w:rsidR="00E71540" w:rsidRPr="0074305C" w:rsidRDefault="00E71540" w:rsidP="003B5961">
            <w:pPr>
              <w:pStyle w:val="ProductList-OfferingBody"/>
              <w:ind w:left="-113"/>
              <w:jc w:val="center"/>
            </w:pPr>
            <w:r w:rsidRPr="0074305C">
              <w:fldChar w:fldCharType="begin"/>
            </w:r>
            <w:r w:rsidRPr="0074305C">
              <w:instrText xml:space="preserve"> AutoTextList  \s NoStyle \t “для части организации в рамках Open Value” </w:instrText>
            </w:r>
            <w:r w:rsidRPr="0074305C">
              <w:fldChar w:fldCharType="separate"/>
            </w:r>
            <w:r w:rsidRPr="0074305C">
              <w:t xml:space="preserve"> P </w:t>
            </w:r>
            <w:r w:rsidRPr="0074305C">
              <w:fldChar w:fldCharType="end"/>
            </w:r>
          </w:p>
        </w:tc>
        <w:tc>
          <w:tcPr>
            <w:tcW w:w="595" w:type="dxa"/>
            <w:shd w:val="clear" w:color="auto" w:fill="70AD47" w:themeFill="accent6"/>
            <w:vAlign w:val="center"/>
          </w:tcPr>
          <w:p w14:paraId="04A6D08C" w14:textId="77777777" w:rsidR="00E71540" w:rsidRDefault="00E71540" w:rsidP="008E4C23">
            <w:pPr>
              <w:pStyle w:val="ProductList-OfferingBody"/>
              <w:ind w:left="-113"/>
              <w:jc w:val="center"/>
            </w:pPr>
          </w:p>
        </w:tc>
        <w:tc>
          <w:tcPr>
            <w:tcW w:w="596" w:type="dxa"/>
            <w:shd w:val="clear" w:color="auto" w:fill="70AD47" w:themeFill="accent6"/>
            <w:vAlign w:val="center"/>
          </w:tcPr>
          <w:p w14:paraId="04A6D08D"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 </w:t>
            </w:r>
            <w:r w:rsidRPr="0074305C">
              <w:rPr>
                <w:bCs/>
              </w:rPr>
              <w:fldChar w:fldCharType="end"/>
            </w:r>
          </w:p>
        </w:tc>
      </w:tr>
      <w:tr w:rsidR="00E71540" w14:paraId="04A6D09D" w14:textId="77777777" w:rsidTr="00E71540">
        <w:tc>
          <w:tcPr>
            <w:tcW w:w="3060" w:type="dxa"/>
            <w:tcBorders>
              <w:top w:val="dashSmallGap" w:sz="4" w:space="0" w:color="BFBFBF" w:themeColor="background1" w:themeShade="BF"/>
              <w:left w:val="nil"/>
              <w:bottom w:val="dashSmallGap" w:sz="4" w:space="0" w:color="BFBFBF" w:themeColor="background1" w:themeShade="BF"/>
              <w:right w:val="nil"/>
            </w:tcBorders>
          </w:tcPr>
          <w:p w14:paraId="04A6D08F" w14:textId="77777777" w:rsidR="00E71540" w:rsidRDefault="00E71540" w:rsidP="008E4C23">
            <w:pPr>
              <w:pStyle w:val="ProductList-Offering2"/>
            </w:pPr>
            <w:bookmarkStart w:id="252" w:name="_Toc379797131"/>
            <w:bookmarkStart w:id="253" w:name="_Toc380513157"/>
            <w:bookmarkStart w:id="254" w:name="_Toc380655198"/>
            <w:bookmarkStart w:id="255" w:name="_Toc399854042"/>
            <w:r>
              <w:t>Microsoft Dynamics CRM Professional CAL («на пользователя» и «на устройство»)</w:t>
            </w:r>
            <w:bookmarkEnd w:id="252"/>
            <w:bookmarkEnd w:id="253"/>
            <w:bookmarkEnd w:id="254"/>
            <w:bookmarkEnd w:id="255"/>
            <w:r>
              <w:fldChar w:fldCharType="begin"/>
            </w:r>
            <w:r>
              <w:instrText>XE "Microsoft Dynamics CRM Professional CAL"</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090" w14:textId="77777777" w:rsidR="00E71540" w:rsidRDefault="00E71540" w:rsidP="008E4C23">
            <w:pPr>
              <w:pStyle w:val="ProductList-OfferingBody"/>
              <w:ind w:left="-113"/>
              <w:jc w:val="center"/>
            </w:pPr>
            <w:r>
              <w:t>10/13</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091" w14:textId="77777777" w:rsidR="00E71540" w:rsidRDefault="00E71540" w:rsidP="008E4C2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092" w14:textId="77777777" w:rsidR="00E71540" w:rsidRDefault="00E71540" w:rsidP="008E4C23">
            <w:pPr>
              <w:pStyle w:val="ProductList-OfferingBody"/>
              <w:ind w:left="-113"/>
              <w:jc w:val="center"/>
            </w:pPr>
            <w:r>
              <w:t>15</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093" w14:textId="77777777" w:rsidR="00E71540" w:rsidRDefault="00E71540" w:rsidP="008E4C23">
            <w:pPr>
              <w:pStyle w:val="ProductList-OfferingBody"/>
              <w:ind w:left="-113"/>
              <w:jc w:val="center"/>
            </w:pPr>
            <w:r>
              <w:t>5</w:t>
            </w:r>
          </w:p>
        </w:tc>
        <w:tc>
          <w:tcPr>
            <w:tcW w:w="595" w:type="dxa"/>
            <w:tcBorders>
              <w:left w:val="single" w:sz="12" w:space="0" w:color="FFFFFF" w:themeColor="background1"/>
            </w:tcBorders>
            <w:shd w:val="clear" w:color="auto" w:fill="70AD47" w:themeFill="accent6"/>
            <w:vAlign w:val="center"/>
          </w:tcPr>
          <w:p w14:paraId="04A6D094" w14:textId="77777777" w:rsidR="00E71540" w:rsidRDefault="00E71540" w:rsidP="008E4C23">
            <w:pPr>
              <w:pStyle w:val="ProductList-OfferingBody"/>
              <w:ind w:left="-113"/>
              <w:jc w:val="center"/>
            </w:pPr>
            <w:r>
              <w:t>10</w:t>
            </w:r>
          </w:p>
        </w:tc>
        <w:tc>
          <w:tcPr>
            <w:tcW w:w="596" w:type="dxa"/>
            <w:shd w:val="clear" w:color="auto" w:fill="70AD47" w:themeFill="accent6"/>
            <w:vAlign w:val="center"/>
          </w:tcPr>
          <w:p w14:paraId="04A6D095"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 </w:t>
            </w:r>
            <w:r w:rsidRPr="0074305C">
              <w:rPr>
                <w:bCs/>
              </w:rPr>
              <w:fldChar w:fldCharType="end"/>
            </w:r>
          </w:p>
        </w:tc>
        <w:tc>
          <w:tcPr>
            <w:tcW w:w="595" w:type="dxa"/>
            <w:shd w:val="clear" w:color="auto" w:fill="70AD47" w:themeFill="accent6"/>
            <w:vAlign w:val="center"/>
          </w:tcPr>
          <w:p w14:paraId="04A6D096" w14:textId="77777777" w:rsidR="00E71540" w:rsidRPr="0074305C" w:rsidRDefault="00E71540" w:rsidP="003B5961">
            <w:pPr>
              <w:pStyle w:val="ProductList-OfferingBody"/>
              <w:ind w:left="-113"/>
              <w:jc w:val="cente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w:t>
            </w:r>
            <w:r w:rsidRPr="0074305C">
              <w:rPr>
                <w:bCs/>
              </w:rPr>
              <w:fldChar w:fldCharType="end"/>
            </w:r>
            <w:r w:rsidRPr="0074305C">
              <w:t>,</w:t>
            </w:r>
            <w:r w:rsidRPr="0074305C">
              <w:rPr>
                <w:bCs/>
              </w:rPr>
              <w:fldChar w:fldCharType="begin"/>
            </w:r>
            <w:r w:rsidRPr="0074305C">
              <w:rPr>
                <w:bCs/>
              </w:rPr>
              <w:instrText xml:space="preserve"> AutoTextList  \s NoStyle \t "предложение Student" </w:instrText>
            </w:r>
            <w:r w:rsidRPr="0074305C">
              <w:rPr>
                <w:bCs/>
              </w:rPr>
              <w:fldChar w:fldCharType="separate"/>
            </w:r>
            <w:r w:rsidRPr="0074305C">
              <w:rPr>
                <w:bCs/>
              </w:rPr>
              <w:t>ST</w:t>
            </w:r>
            <w:r w:rsidRPr="0074305C">
              <w:rPr>
                <w:bCs/>
              </w:rPr>
              <w:fldChar w:fldCharType="end"/>
            </w:r>
          </w:p>
        </w:tc>
        <w:tc>
          <w:tcPr>
            <w:tcW w:w="596" w:type="dxa"/>
            <w:shd w:val="clear" w:color="auto" w:fill="70AD47" w:themeFill="accent6"/>
            <w:vAlign w:val="center"/>
          </w:tcPr>
          <w:p w14:paraId="04A6D097" w14:textId="77777777" w:rsidR="00E71540" w:rsidRDefault="00E71540" w:rsidP="008E4C23">
            <w:pPr>
              <w:pStyle w:val="ProductList-OfferingBody"/>
              <w:ind w:left="-113"/>
              <w:jc w:val="center"/>
            </w:pPr>
          </w:p>
        </w:tc>
        <w:tc>
          <w:tcPr>
            <w:tcW w:w="595" w:type="dxa"/>
            <w:shd w:val="clear" w:color="auto" w:fill="70AD47" w:themeFill="accent6"/>
            <w:vAlign w:val="center"/>
          </w:tcPr>
          <w:p w14:paraId="04A6D098" w14:textId="77777777" w:rsidR="00E71540" w:rsidRDefault="00E71540" w:rsidP="008E4C23">
            <w:pPr>
              <w:pStyle w:val="ProductList-OfferingBody"/>
              <w:ind w:left="-113"/>
              <w:jc w:val="center"/>
            </w:pPr>
          </w:p>
        </w:tc>
        <w:tc>
          <w:tcPr>
            <w:tcW w:w="595" w:type="dxa"/>
            <w:shd w:val="clear" w:color="auto" w:fill="70AD47" w:themeFill="accent6"/>
            <w:vAlign w:val="center"/>
          </w:tcPr>
          <w:p w14:paraId="04A6D099"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w:instrText>
            </w:r>
            <w:r w:rsidRPr="0074305C">
              <w:rPr>
                <w:bCs/>
                <w:u w:val="single"/>
              </w:rPr>
              <w:instrText>Open License и Open Value</w:instrText>
            </w:r>
            <w:r w:rsidRPr="0074305C">
              <w:rPr>
                <w:bCs/>
              </w:rPr>
              <w:instrText>"</w:instrText>
            </w:r>
            <w:r w:rsidRPr="0074305C">
              <w:rPr>
                <w:bCs/>
              </w:rPr>
              <w:fldChar w:fldCharType="separate"/>
            </w:r>
            <w:r w:rsidRPr="0074305C">
              <w:rPr>
                <w:bCs/>
              </w:rPr>
              <w:t>OF</w:t>
            </w:r>
            <w:r w:rsidRPr="0074305C">
              <w:rPr>
                <w:bCs/>
              </w:rPr>
              <w:fldChar w:fldCharType="end"/>
            </w:r>
          </w:p>
        </w:tc>
        <w:tc>
          <w:tcPr>
            <w:tcW w:w="596" w:type="dxa"/>
            <w:shd w:val="clear" w:color="auto" w:fill="70AD47" w:themeFill="accent6"/>
            <w:vAlign w:val="center"/>
          </w:tcPr>
          <w:p w14:paraId="04A6D09A" w14:textId="77777777" w:rsidR="00E71540" w:rsidRPr="0074305C" w:rsidRDefault="00E71540" w:rsidP="003B5961">
            <w:pPr>
              <w:pStyle w:val="ProductList-OfferingBody"/>
              <w:ind w:left="-113"/>
              <w:jc w:val="center"/>
            </w:pPr>
            <w:r w:rsidRPr="0074305C">
              <w:fldChar w:fldCharType="begin"/>
            </w:r>
            <w:r w:rsidRPr="0074305C">
              <w:instrText xml:space="preserve"> AutoTextList  \s NoStyle \t “для части организации в рамках Open Value” </w:instrText>
            </w:r>
            <w:r w:rsidRPr="0074305C">
              <w:fldChar w:fldCharType="separate"/>
            </w:r>
            <w:r w:rsidRPr="0074305C">
              <w:t xml:space="preserve"> P </w:t>
            </w:r>
            <w:r w:rsidRPr="0074305C">
              <w:fldChar w:fldCharType="end"/>
            </w:r>
          </w:p>
        </w:tc>
        <w:tc>
          <w:tcPr>
            <w:tcW w:w="595" w:type="dxa"/>
            <w:shd w:val="clear" w:color="auto" w:fill="70AD47" w:themeFill="accent6"/>
            <w:vAlign w:val="center"/>
          </w:tcPr>
          <w:p w14:paraId="04A6D09B" w14:textId="77777777" w:rsidR="00E71540" w:rsidRDefault="00E71540" w:rsidP="008E4C23">
            <w:pPr>
              <w:pStyle w:val="ProductList-OfferingBody"/>
              <w:ind w:left="-113"/>
              <w:jc w:val="center"/>
            </w:pPr>
          </w:p>
        </w:tc>
        <w:tc>
          <w:tcPr>
            <w:tcW w:w="596" w:type="dxa"/>
            <w:shd w:val="clear" w:color="auto" w:fill="70AD47" w:themeFill="accent6"/>
            <w:vAlign w:val="center"/>
          </w:tcPr>
          <w:p w14:paraId="04A6D09C"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 </w:t>
            </w:r>
            <w:r w:rsidRPr="0074305C">
              <w:rPr>
                <w:bCs/>
              </w:rPr>
              <w:fldChar w:fldCharType="end"/>
            </w:r>
          </w:p>
        </w:tc>
      </w:tr>
      <w:tr w:rsidR="00E71540" w14:paraId="04A6D0AC" w14:textId="77777777" w:rsidTr="00E71540">
        <w:tc>
          <w:tcPr>
            <w:tcW w:w="3060" w:type="dxa"/>
            <w:tcBorders>
              <w:top w:val="dashSmallGap" w:sz="4" w:space="0" w:color="BFBFBF" w:themeColor="background1" w:themeShade="BF"/>
              <w:left w:val="nil"/>
              <w:bottom w:val="dashSmallGap" w:sz="4" w:space="0" w:color="BFBFBF" w:themeColor="background1" w:themeShade="BF"/>
              <w:right w:val="nil"/>
            </w:tcBorders>
          </w:tcPr>
          <w:p w14:paraId="04A6D09E" w14:textId="77777777" w:rsidR="00E71540" w:rsidRDefault="00E71540" w:rsidP="0045497B">
            <w:pPr>
              <w:pStyle w:val="ProductList-Offering2"/>
            </w:pPr>
            <w:bookmarkStart w:id="256" w:name="_Toc379797132"/>
            <w:bookmarkStart w:id="257" w:name="_Toc380513158"/>
            <w:bookmarkStart w:id="258" w:name="_Toc380655200"/>
            <w:bookmarkStart w:id="259" w:name="_Toc399854043"/>
            <w:r>
              <w:t>Microsoft Dynamics CRM Professional Use Additive CAL («на пользователя» и «на</w:t>
            </w:r>
            <w:r w:rsidR="0045497B">
              <w:rPr>
                <w:lang w:val="en-US"/>
              </w:rPr>
              <w:t> </w:t>
            </w:r>
            <w:r>
              <w:t>устройство»)</w:t>
            </w:r>
            <w:bookmarkEnd w:id="256"/>
            <w:bookmarkEnd w:id="257"/>
            <w:bookmarkEnd w:id="258"/>
            <w:bookmarkEnd w:id="259"/>
            <w:r>
              <w:fldChar w:fldCharType="begin"/>
            </w:r>
            <w:r>
              <w:instrText>XE "Microsoft Dynamics CRM Professional Use Additive CAL"</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09F" w14:textId="77777777" w:rsidR="00E71540" w:rsidRDefault="00E71540" w:rsidP="008E4C23">
            <w:pPr>
              <w:pStyle w:val="ProductList-OfferingBody"/>
              <w:ind w:left="-113"/>
              <w:jc w:val="center"/>
            </w:pPr>
            <w:r>
              <w:t>10/13</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0A0" w14:textId="77777777" w:rsidR="00E71540" w:rsidRDefault="00E71540" w:rsidP="008E4C2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0A1" w14:textId="77777777" w:rsidR="00E71540" w:rsidRDefault="00E71540" w:rsidP="008E4C23">
            <w:pPr>
              <w:pStyle w:val="ProductList-OfferingBody"/>
              <w:ind w:left="-113"/>
              <w:jc w:val="center"/>
            </w:pPr>
            <w:r>
              <w:t>8</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0A2" w14:textId="77777777" w:rsidR="00E71540" w:rsidRDefault="00E71540" w:rsidP="008E4C23">
            <w:pPr>
              <w:pStyle w:val="ProductList-OfferingBody"/>
              <w:ind w:left="-113"/>
              <w:jc w:val="center"/>
            </w:pPr>
            <w:r>
              <w:t>3</w:t>
            </w:r>
          </w:p>
        </w:tc>
        <w:tc>
          <w:tcPr>
            <w:tcW w:w="595" w:type="dxa"/>
            <w:tcBorders>
              <w:left w:val="single" w:sz="12" w:space="0" w:color="FFFFFF" w:themeColor="background1"/>
            </w:tcBorders>
            <w:shd w:val="clear" w:color="auto" w:fill="70AD47" w:themeFill="accent6"/>
            <w:vAlign w:val="center"/>
          </w:tcPr>
          <w:p w14:paraId="04A6D0A3" w14:textId="77777777" w:rsidR="00E71540" w:rsidRDefault="00E71540" w:rsidP="008E4C23">
            <w:pPr>
              <w:pStyle w:val="ProductList-OfferingBody"/>
              <w:ind w:left="-113"/>
              <w:jc w:val="center"/>
            </w:pPr>
            <w:r>
              <w:t>5</w:t>
            </w:r>
          </w:p>
        </w:tc>
        <w:tc>
          <w:tcPr>
            <w:tcW w:w="596" w:type="dxa"/>
            <w:shd w:val="clear" w:color="auto" w:fill="70AD47" w:themeFill="accent6"/>
            <w:vAlign w:val="center"/>
          </w:tcPr>
          <w:p w14:paraId="04A6D0A4"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 </w:t>
            </w:r>
            <w:r w:rsidRPr="0074305C">
              <w:rPr>
                <w:bCs/>
              </w:rPr>
              <w:fldChar w:fldCharType="end"/>
            </w:r>
          </w:p>
        </w:tc>
        <w:tc>
          <w:tcPr>
            <w:tcW w:w="595" w:type="dxa"/>
            <w:shd w:val="clear" w:color="auto" w:fill="70AD47" w:themeFill="accent6"/>
            <w:vAlign w:val="center"/>
          </w:tcPr>
          <w:p w14:paraId="04A6D0A5" w14:textId="77777777" w:rsidR="00E71540" w:rsidRPr="0074305C" w:rsidRDefault="00E71540" w:rsidP="003B5961">
            <w:pPr>
              <w:pStyle w:val="ProductList-OfferingBody"/>
              <w:ind w:left="-113"/>
              <w:jc w:val="cente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w:t>
            </w:r>
            <w:r w:rsidRPr="0074305C">
              <w:rPr>
                <w:bCs/>
              </w:rPr>
              <w:fldChar w:fldCharType="end"/>
            </w:r>
            <w:r w:rsidRPr="0074305C">
              <w:t>,</w:t>
            </w:r>
            <w:r w:rsidRPr="0074305C">
              <w:rPr>
                <w:bCs/>
              </w:rPr>
              <w:fldChar w:fldCharType="begin"/>
            </w:r>
            <w:r w:rsidRPr="0074305C">
              <w:rPr>
                <w:bCs/>
              </w:rPr>
              <w:instrText xml:space="preserve"> AutoTextList  \s NoStyle \t "предложение Student" </w:instrText>
            </w:r>
            <w:r w:rsidRPr="0074305C">
              <w:rPr>
                <w:bCs/>
              </w:rPr>
              <w:fldChar w:fldCharType="separate"/>
            </w:r>
            <w:r w:rsidRPr="0074305C">
              <w:rPr>
                <w:bCs/>
              </w:rPr>
              <w:t>ST</w:t>
            </w:r>
            <w:r w:rsidRPr="0074305C">
              <w:rPr>
                <w:bCs/>
              </w:rPr>
              <w:fldChar w:fldCharType="end"/>
            </w:r>
          </w:p>
        </w:tc>
        <w:tc>
          <w:tcPr>
            <w:tcW w:w="596" w:type="dxa"/>
            <w:shd w:val="clear" w:color="auto" w:fill="70AD47" w:themeFill="accent6"/>
            <w:vAlign w:val="center"/>
          </w:tcPr>
          <w:p w14:paraId="04A6D0A6" w14:textId="77777777" w:rsidR="00E71540" w:rsidRDefault="00E71540" w:rsidP="008E4C23">
            <w:pPr>
              <w:pStyle w:val="ProductList-OfferingBody"/>
              <w:ind w:left="-113"/>
              <w:jc w:val="center"/>
            </w:pPr>
          </w:p>
        </w:tc>
        <w:tc>
          <w:tcPr>
            <w:tcW w:w="595" w:type="dxa"/>
            <w:shd w:val="clear" w:color="auto" w:fill="70AD47" w:themeFill="accent6"/>
            <w:vAlign w:val="center"/>
          </w:tcPr>
          <w:p w14:paraId="04A6D0A7" w14:textId="77777777" w:rsidR="00E71540" w:rsidRDefault="00E71540" w:rsidP="008E4C23">
            <w:pPr>
              <w:pStyle w:val="ProductList-OfferingBody"/>
              <w:ind w:left="-113"/>
              <w:jc w:val="center"/>
            </w:pPr>
          </w:p>
        </w:tc>
        <w:tc>
          <w:tcPr>
            <w:tcW w:w="595" w:type="dxa"/>
            <w:shd w:val="clear" w:color="auto" w:fill="70AD47" w:themeFill="accent6"/>
            <w:vAlign w:val="center"/>
          </w:tcPr>
          <w:p w14:paraId="04A6D0A8"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w:instrText>
            </w:r>
            <w:r w:rsidRPr="0074305C">
              <w:rPr>
                <w:bCs/>
                <w:u w:val="single"/>
              </w:rPr>
              <w:instrText>Open License и Open Value</w:instrText>
            </w:r>
            <w:r w:rsidRPr="0074305C">
              <w:rPr>
                <w:bCs/>
              </w:rPr>
              <w:instrText>"</w:instrText>
            </w:r>
            <w:r w:rsidRPr="0074305C">
              <w:rPr>
                <w:bCs/>
              </w:rPr>
              <w:fldChar w:fldCharType="separate"/>
            </w:r>
            <w:r w:rsidRPr="0074305C">
              <w:rPr>
                <w:bCs/>
              </w:rPr>
              <w:t>OF</w:t>
            </w:r>
            <w:r w:rsidRPr="0074305C">
              <w:rPr>
                <w:bCs/>
              </w:rPr>
              <w:fldChar w:fldCharType="end"/>
            </w:r>
          </w:p>
        </w:tc>
        <w:tc>
          <w:tcPr>
            <w:tcW w:w="596" w:type="dxa"/>
            <w:shd w:val="clear" w:color="auto" w:fill="70AD47" w:themeFill="accent6"/>
            <w:vAlign w:val="center"/>
          </w:tcPr>
          <w:p w14:paraId="04A6D0A9" w14:textId="77777777" w:rsidR="00E71540" w:rsidRPr="0074305C" w:rsidRDefault="00E71540" w:rsidP="003B5961">
            <w:pPr>
              <w:pStyle w:val="ProductList-OfferingBody"/>
              <w:ind w:left="-113"/>
              <w:jc w:val="center"/>
            </w:pPr>
            <w:r w:rsidRPr="0074305C">
              <w:fldChar w:fldCharType="begin"/>
            </w:r>
            <w:r w:rsidRPr="0074305C">
              <w:instrText xml:space="preserve"> AutoTextList  \s NoStyle \t “для части организации в рамках Open Value” </w:instrText>
            </w:r>
            <w:r w:rsidRPr="0074305C">
              <w:fldChar w:fldCharType="separate"/>
            </w:r>
            <w:r w:rsidRPr="0074305C">
              <w:t xml:space="preserve"> P </w:t>
            </w:r>
            <w:r w:rsidRPr="0074305C">
              <w:fldChar w:fldCharType="end"/>
            </w:r>
          </w:p>
        </w:tc>
        <w:tc>
          <w:tcPr>
            <w:tcW w:w="595" w:type="dxa"/>
            <w:shd w:val="clear" w:color="auto" w:fill="70AD47" w:themeFill="accent6"/>
            <w:vAlign w:val="center"/>
          </w:tcPr>
          <w:p w14:paraId="04A6D0AA" w14:textId="77777777" w:rsidR="00E71540" w:rsidRDefault="00E71540" w:rsidP="008E4C23">
            <w:pPr>
              <w:pStyle w:val="ProductList-OfferingBody"/>
              <w:ind w:left="-113"/>
              <w:jc w:val="center"/>
            </w:pPr>
          </w:p>
        </w:tc>
        <w:tc>
          <w:tcPr>
            <w:tcW w:w="596" w:type="dxa"/>
            <w:shd w:val="clear" w:color="auto" w:fill="70AD47" w:themeFill="accent6"/>
            <w:vAlign w:val="center"/>
          </w:tcPr>
          <w:p w14:paraId="04A6D0AB"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 </w:t>
            </w:r>
            <w:r w:rsidRPr="0074305C">
              <w:rPr>
                <w:bCs/>
              </w:rPr>
              <w:fldChar w:fldCharType="end"/>
            </w:r>
          </w:p>
        </w:tc>
      </w:tr>
      <w:tr w:rsidR="00E71540" w14:paraId="04A6D0BB" w14:textId="77777777" w:rsidTr="00E71540">
        <w:tc>
          <w:tcPr>
            <w:tcW w:w="3060" w:type="dxa"/>
            <w:tcBorders>
              <w:top w:val="dashSmallGap" w:sz="4" w:space="0" w:color="BFBFBF" w:themeColor="background1" w:themeShade="BF"/>
              <w:left w:val="nil"/>
              <w:bottom w:val="dashSmallGap" w:sz="4" w:space="0" w:color="BFBFBF" w:themeColor="background1" w:themeShade="BF"/>
              <w:right w:val="nil"/>
            </w:tcBorders>
          </w:tcPr>
          <w:p w14:paraId="04A6D0AD" w14:textId="77777777" w:rsidR="00E71540" w:rsidRDefault="00E71540" w:rsidP="008E4C23">
            <w:pPr>
              <w:pStyle w:val="ProductList-Offering2"/>
            </w:pPr>
            <w:bookmarkStart w:id="260" w:name="_Toc379797133"/>
            <w:bookmarkStart w:id="261" w:name="_Toc380513159"/>
            <w:bookmarkStart w:id="262" w:name="_Toc380655201"/>
            <w:bookmarkStart w:id="263" w:name="_Toc399854044"/>
            <w:r>
              <w:t>Microsoft Dynamics CRM Server 2013</w:t>
            </w:r>
            <w:bookmarkEnd w:id="260"/>
            <w:bookmarkEnd w:id="261"/>
            <w:bookmarkEnd w:id="262"/>
            <w:bookmarkEnd w:id="263"/>
            <w:r>
              <w:fldChar w:fldCharType="begin"/>
            </w:r>
            <w:r>
              <w:instrText>XE "Microsoft Dynamics CRM Server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0AE" w14:textId="77777777" w:rsidR="00E71540" w:rsidRDefault="00E71540" w:rsidP="008E4C23">
            <w:pPr>
              <w:pStyle w:val="ProductList-OfferingBody"/>
              <w:ind w:left="-113"/>
              <w:jc w:val="center"/>
            </w:pPr>
            <w:r>
              <w:t>10/13</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0AF" w14:textId="77777777" w:rsidR="00E71540" w:rsidRDefault="00E71540" w:rsidP="008E4C2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0B0" w14:textId="77777777" w:rsidR="00E71540" w:rsidRDefault="00E71540" w:rsidP="008E4C23">
            <w:pPr>
              <w:pStyle w:val="ProductList-OfferingBody"/>
              <w:ind w:left="-113"/>
              <w:jc w:val="center"/>
            </w:pPr>
            <w:r>
              <w:t>75</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0B1" w14:textId="77777777" w:rsidR="00E71540" w:rsidRDefault="00E71540" w:rsidP="008E4C23">
            <w:pPr>
              <w:pStyle w:val="ProductList-OfferingBody"/>
              <w:ind w:left="-113"/>
              <w:jc w:val="center"/>
            </w:pPr>
            <w:r>
              <w:t>25</w:t>
            </w:r>
          </w:p>
        </w:tc>
        <w:tc>
          <w:tcPr>
            <w:tcW w:w="595" w:type="dxa"/>
            <w:tcBorders>
              <w:left w:val="single" w:sz="12" w:space="0" w:color="FFFFFF" w:themeColor="background1"/>
            </w:tcBorders>
            <w:shd w:val="clear" w:color="auto" w:fill="70AD47" w:themeFill="accent6"/>
            <w:vAlign w:val="center"/>
          </w:tcPr>
          <w:p w14:paraId="04A6D0B2" w14:textId="77777777" w:rsidR="00E71540" w:rsidRDefault="00E71540" w:rsidP="008E4C23">
            <w:pPr>
              <w:pStyle w:val="ProductList-OfferingBody"/>
              <w:ind w:left="-113"/>
              <w:jc w:val="center"/>
            </w:pPr>
            <w:r>
              <w:t>50</w:t>
            </w:r>
          </w:p>
        </w:tc>
        <w:tc>
          <w:tcPr>
            <w:tcW w:w="596" w:type="dxa"/>
            <w:shd w:val="clear" w:color="auto" w:fill="70AD47" w:themeFill="accent6"/>
            <w:vAlign w:val="center"/>
          </w:tcPr>
          <w:p w14:paraId="04A6D0B3"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 </w:t>
            </w:r>
            <w:r w:rsidRPr="0074305C">
              <w:rPr>
                <w:bCs/>
              </w:rPr>
              <w:fldChar w:fldCharType="end"/>
            </w:r>
          </w:p>
        </w:tc>
        <w:tc>
          <w:tcPr>
            <w:tcW w:w="595" w:type="dxa"/>
            <w:shd w:val="clear" w:color="auto" w:fill="70AD47" w:themeFill="accent6"/>
            <w:vAlign w:val="center"/>
          </w:tcPr>
          <w:p w14:paraId="04A6D0B4"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 </w:t>
            </w:r>
            <w:r w:rsidRPr="0074305C">
              <w:rPr>
                <w:bCs/>
              </w:rPr>
              <w:fldChar w:fldCharType="end"/>
            </w:r>
          </w:p>
        </w:tc>
        <w:tc>
          <w:tcPr>
            <w:tcW w:w="596" w:type="dxa"/>
            <w:shd w:val="clear" w:color="auto" w:fill="70AD47" w:themeFill="accent6"/>
            <w:vAlign w:val="center"/>
          </w:tcPr>
          <w:p w14:paraId="04A6D0B5" w14:textId="77777777" w:rsidR="00E71540" w:rsidRDefault="00E71540" w:rsidP="008E4C23">
            <w:pPr>
              <w:pStyle w:val="ProductList-OfferingBody"/>
              <w:ind w:left="-113"/>
              <w:jc w:val="center"/>
            </w:pPr>
          </w:p>
        </w:tc>
        <w:tc>
          <w:tcPr>
            <w:tcW w:w="595" w:type="dxa"/>
            <w:shd w:val="clear" w:color="auto" w:fill="70AD47" w:themeFill="accent6"/>
            <w:vAlign w:val="center"/>
          </w:tcPr>
          <w:p w14:paraId="04A6D0B6" w14:textId="77777777" w:rsidR="00E71540" w:rsidRDefault="00E71540" w:rsidP="008E4C23">
            <w:pPr>
              <w:pStyle w:val="ProductList-OfferingBody"/>
              <w:ind w:left="-113"/>
              <w:jc w:val="center"/>
            </w:pPr>
          </w:p>
        </w:tc>
        <w:tc>
          <w:tcPr>
            <w:tcW w:w="595" w:type="dxa"/>
            <w:shd w:val="clear" w:color="auto" w:fill="70AD47" w:themeFill="accent6"/>
            <w:vAlign w:val="center"/>
          </w:tcPr>
          <w:p w14:paraId="04A6D0B7"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w:instrText>
            </w:r>
            <w:r w:rsidRPr="0074305C">
              <w:rPr>
                <w:bCs/>
                <w:u w:val="single"/>
              </w:rPr>
              <w:instrText>Open License и Open Value</w:instrText>
            </w:r>
            <w:r w:rsidRPr="0074305C">
              <w:rPr>
                <w:bCs/>
              </w:rPr>
              <w:instrText>"</w:instrText>
            </w:r>
            <w:r w:rsidRPr="0074305C">
              <w:rPr>
                <w:bCs/>
              </w:rPr>
              <w:fldChar w:fldCharType="separate"/>
            </w:r>
            <w:r w:rsidRPr="0074305C">
              <w:rPr>
                <w:bCs/>
              </w:rPr>
              <w:t>OF</w:t>
            </w:r>
            <w:r w:rsidRPr="0074305C">
              <w:rPr>
                <w:bCs/>
              </w:rPr>
              <w:fldChar w:fldCharType="end"/>
            </w:r>
          </w:p>
        </w:tc>
        <w:tc>
          <w:tcPr>
            <w:tcW w:w="596" w:type="dxa"/>
            <w:shd w:val="clear" w:color="auto" w:fill="70AD47" w:themeFill="accent6"/>
            <w:vAlign w:val="center"/>
          </w:tcPr>
          <w:p w14:paraId="04A6D0B8" w14:textId="77777777" w:rsidR="00E71540" w:rsidRPr="0074305C" w:rsidRDefault="00E71540" w:rsidP="003B5961">
            <w:pPr>
              <w:pStyle w:val="ProductList-OfferingBody"/>
              <w:ind w:left="-113"/>
              <w:jc w:val="center"/>
            </w:pPr>
            <w:r w:rsidRPr="0074305C">
              <w:fldChar w:fldCharType="begin"/>
            </w:r>
            <w:r w:rsidRPr="0074305C">
              <w:instrText xml:space="preserve"> AutoTextList  \s NoStyle \t “для части организации в рамках Open Value” </w:instrText>
            </w:r>
            <w:r w:rsidRPr="0074305C">
              <w:fldChar w:fldCharType="separate"/>
            </w:r>
            <w:r w:rsidRPr="0074305C">
              <w:t xml:space="preserve"> P </w:t>
            </w:r>
            <w:r w:rsidRPr="0074305C">
              <w:fldChar w:fldCharType="end"/>
            </w:r>
          </w:p>
        </w:tc>
        <w:tc>
          <w:tcPr>
            <w:tcW w:w="595" w:type="dxa"/>
            <w:shd w:val="clear" w:color="auto" w:fill="70AD47" w:themeFill="accent6"/>
            <w:vAlign w:val="center"/>
          </w:tcPr>
          <w:p w14:paraId="04A6D0B9" w14:textId="77777777" w:rsidR="00E71540" w:rsidRDefault="00E71540" w:rsidP="008E4C23">
            <w:pPr>
              <w:pStyle w:val="ProductList-OfferingBody"/>
              <w:ind w:left="-113"/>
              <w:jc w:val="center"/>
            </w:pPr>
          </w:p>
        </w:tc>
        <w:tc>
          <w:tcPr>
            <w:tcW w:w="596" w:type="dxa"/>
            <w:shd w:val="clear" w:color="auto" w:fill="70AD47" w:themeFill="accent6"/>
            <w:vAlign w:val="center"/>
          </w:tcPr>
          <w:p w14:paraId="04A6D0BA"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 </w:t>
            </w:r>
            <w:r w:rsidRPr="0074305C">
              <w:rPr>
                <w:bCs/>
              </w:rPr>
              <w:fldChar w:fldCharType="end"/>
            </w:r>
          </w:p>
        </w:tc>
      </w:tr>
      <w:tr w:rsidR="00E71540" w14:paraId="04A6D0CA" w14:textId="77777777" w:rsidTr="00E71540">
        <w:tc>
          <w:tcPr>
            <w:tcW w:w="3060" w:type="dxa"/>
            <w:tcBorders>
              <w:top w:val="dashSmallGap" w:sz="4" w:space="0" w:color="BFBFBF" w:themeColor="background1" w:themeShade="BF"/>
              <w:left w:val="nil"/>
              <w:bottom w:val="nil"/>
              <w:right w:val="nil"/>
            </w:tcBorders>
          </w:tcPr>
          <w:p w14:paraId="04A6D0BC" w14:textId="77777777" w:rsidR="00E71540" w:rsidRDefault="00E71540" w:rsidP="004C65E9">
            <w:pPr>
              <w:pStyle w:val="ProductList-Offering2"/>
            </w:pPr>
            <w:bookmarkStart w:id="264" w:name="_Toc379797134"/>
            <w:bookmarkStart w:id="265" w:name="_Toc380513160"/>
            <w:bookmarkStart w:id="266" w:name="_Toc380655202"/>
            <w:bookmarkStart w:id="267" w:name="_Toc399854045"/>
            <w:r>
              <w:t>Microsoft Dynamics CRM Workgroup Server</w:t>
            </w:r>
            <w:r w:rsidR="004C65E9">
              <w:rPr>
                <w:lang w:val="en-US"/>
              </w:rPr>
              <w:t> </w:t>
            </w:r>
            <w:r>
              <w:t>2013</w:t>
            </w:r>
            <w:bookmarkEnd w:id="264"/>
            <w:bookmarkEnd w:id="265"/>
            <w:bookmarkEnd w:id="266"/>
            <w:bookmarkEnd w:id="267"/>
            <w:r>
              <w:fldChar w:fldCharType="begin"/>
            </w:r>
            <w:r>
              <w:instrText>XE "Microsoft Dynamics CRM Workgroup Server 2013"</w:instrText>
            </w:r>
            <w:r>
              <w:fldChar w:fldCharType="end"/>
            </w:r>
          </w:p>
        </w:tc>
        <w:tc>
          <w:tcPr>
            <w:tcW w:w="595" w:type="dxa"/>
            <w:tcBorders>
              <w:top w:val="dashSmallGap" w:sz="4" w:space="0" w:color="BFBFBF" w:themeColor="background1" w:themeShade="BF"/>
              <w:left w:val="nil"/>
              <w:bottom w:val="nil"/>
              <w:right w:val="nil"/>
            </w:tcBorders>
            <w:vAlign w:val="center"/>
          </w:tcPr>
          <w:p w14:paraId="04A6D0BD" w14:textId="77777777" w:rsidR="00E71540" w:rsidRDefault="00E71540" w:rsidP="008E4C23">
            <w:pPr>
              <w:pStyle w:val="ProductList-OfferingBody"/>
              <w:ind w:left="-113"/>
              <w:jc w:val="center"/>
            </w:pPr>
            <w:r>
              <w:t>10/13</w:t>
            </w:r>
          </w:p>
        </w:tc>
        <w:tc>
          <w:tcPr>
            <w:tcW w:w="595" w:type="dxa"/>
            <w:tcBorders>
              <w:top w:val="dashSmallGap" w:sz="4" w:space="0" w:color="BFBFBF" w:themeColor="background1" w:themeShade="BF"/>
              <w:left w:val="nil"/>
              <w:bottom w:val="nil"/>
              <w:right w:val="nil"/>
            </w:tcBorders>
            <w:vAlign w:val="center"/>
          </w:tcPr>
          <w:p w14:paraId="04A6D0BE" w14:textId="77777777" w:rsidR="00E71540" w:rsidRDefault="00E71540" w:rsidP="00237299">
            <w:pPr>
              <w:pStyle w:val="ProductList-OfferingBody"/>
              <w:ind w:left="-113"/>
              <w:jc w:val="center"/>
            </w:pPr>
          </w:p>
        </w:tc>
        <w:tc>
          <w:tcPr>
            <w:tcW w:w="596" w:type="dxa"/>
            <w:tcBorders>
              <w:top w:val="dashSmallGap" w:sz="4" w:space="0" w:color="BFBFBF" w:themeColor="background1" w:themeShade="BF"/>
              <w:left w:val="nil"/>
              <w:bottom w:val="nil"/>
              <w:right w:val="nil"/>
            </w:tcBorders>
            <w:vAlign w:val="center"/>
          </w:tcPr>
          <w:p w14:paraId="04A6D0BF" w14:textId="77777777" w:rsidR="00E71540" w:rsidRDefault="00E71540" w:rsidP="008E4C23">
            <w:pPr>
              <w:pStyle w:val="ProductList-OfferingBody"/>
              <w:ind w:left="-113"/>
              <w:jc w:val="center"/>
            </w:pPr>
            <w:r>
              <w:t>38</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0C0" w14:textId="77777777" w:rsidR="00E71540" w:rsidRDefault="00E71540" w:rsidP="008E4C23">
            <w:pPr>
              <w:pStyle w:val="ProductList-OfferingBody"/>
              <w:ind w:left="-113"/>
              <w:jc w:val="center"/>
            </w:pPr>
            <w:r>
              <w:t>15</w:t>
            </w:r>
          </w:p>
        </w:tc>
        <w:tc>
          <w:tcPr>
            <w:tcW w:w="595" w:type="dxa"/>
            <w:tcBorders>
              <w:left w:val="single" w:sz="12" w:space="0" w:color="FFFFFF" w:themeColor="background1"/>
            </w:tcBorders>
            <w:shd w:val="clear" w:color="auto" w:fill="70AD47" w:themeFill="accent6"/>
            <w:vAlign w:val="center"/>
          </w:tcPr>
          <w:p w14:paraId="04A6D0C1" w14:textId="77777777" w:rsidR="00E71540" w:rsidRDefault="00E71540" w:rsidP="008E4C23">
            <w:pPr>
              <w:pStyle w:val="ProductList-OfferingBody"/>
              <w:ind w:left="-113"/>
              <w:jc w:val="center"/>
            </w:pPr>
            <w:r>
              <w:t>25</w:t>
            </w:r>
          </w:p>
        </w:tc>
        <w:tc>
          <w:tcPr>
            <w:tcW w:w="596" w:type="dxa"/>
            <w:shd w:val="clear" w:color="auto" w:fill="70AD47" w:themeFill="accent6"/>
            <w:vAlign w:val="center"/>
          </w:tcPr>
          <w:p w14:paraId="04A6D0C2"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 </w:t>
            </w:r>
            <w:r w:rsidRPr="0074305C">
              <w:rPr>
                <w:bCs/>
              </w:rPr>
              <w:fldChar w:fldCharType="end"/>
            </w:r>
          </w:p>
        </w:tc>
        <w:tc>
          <w:tcPr>
            <w:tcW w:w="595" w:type="dxa"/>
            <w:shd w:val="clear" w:color="auto" w:fill="BFBFBF" w:themeFill="background1" w:themeFillShade="BF"/>
            <w:vAlign w:val="center"/>
          </w:tcPr>
          <w:p w14:paraId="04A6D0C3" w14:textId="77777777" w:rsidR="00E71540" w:rsidRPr="0074305C" w:rsidRDefault="00E71540" w:rsidP="003B5961">
            <w:pPr>
              <w:pStyle w:val="ProductList-OfferingBody"/>
              <w:ind w:left="-113"/>
              <w:jc w:val="center"/>
            </w:pPr>
          </w:p>
        </w:tc>
        <w:tc>
          <w:tcPr>
            <w:tcW w:w="596" w:type="dxa"/>
            <w:shd w:val="clear" w:color="auto" w:fill="70AD47" w:themeFill="accent6"/>
            <w:vAlign w:val="center"/>
          </w:tcPr>
          <w:p w14:paraId="04A6D0C4" w14:textId="77777777" w:rsidR="00E71540" w:rsidRDefault="00E71540" w:rsidP="008E4C23">
            <w:pPr>
              <w:pStyle w:val="ProductList-OfferingBody"/>
              <w:ind w:left="-113"/>
              <w:jc w:val="center"/>
            </w:pPr>
          </w:p>
        </w:tc>
        <w:tc>
          <w:tcPr>
            <w:tcW w:w="595" w:type="dxa"/>
            <w:shd w:val="clear" w:color="auto" w:fill="70AD47" w:themeFill="accent6"/>
            <w:vAlign w:val="center"/>
          </w:tcPr>
          <w:p w14:paraId="04A6D0C5" w14:textId="77777777" w:rsidR="00E71540" w:rsidRDefault="00E71540" w:rsidP="008E4C23">
            <w:pPr>
              <w:pStyle w:val="ProductList-OfferingBody"/>
              <w:ind w:left="-113"/>
              <w:jc w:val="center"/>
            </w:pPr>
          </w:p>
        </w:tc>
        <w:tc>
          <w:tcPr>
            <w:tcW w:w="595" w:type="dxa"/>
            <w:shd w:val="clear" w:color="auto" w:fill="70AD47" w:themeFill="accent6"/>
            <w:vAlign w:val="center"/>
          </w:tcPr>
          <w:p w14:paraId="04A6D0C6"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w:instrText>
            </w:r>
            <w:r w:rsidRPr="0074305C">
              <w:rPr>
                <w:bCs/>
                <w:u w:val="single"/>
              </w:rPr>
              <w:instrText>Open License и Open Value</w:instrText>
            </w:r>
            <w:r w:rsidRPr="0074305C">
              <w:rPr>
                <w:bCs/>
              </w:rPr>
              <w:instrText>"</w:instrText>
            </w:r>
            <w:r w:rsidRPr="0074305C">
              <w:rPr>
                <w:bCs/>
              </w:rPr>
              <w:fldChar w:fldCharType="separate"/>
            </w:r>
            <w:r w:rsidRPr="0074305C">
              <w:rPr>
                <w:bCs/>
              </w:rPr>
              <w:t>OF</w:t>
            </w:r>
            <w:r w:rsidRPr="0074305C">
              <w:rPr>
                <w:bCs/>
              </w:rPr>
              <w:fldChar w:fldCharType="end"/>
            </w:r>
          </w:p>
        </w:tc>
        <w:tc>
          <w:tcPr>
            <w:tcW w:w="596" w:type="dxa"/>
            <w:shd w:val="clear" w:color="auto" w:fill="70AD47" w:themeFill="accent6"/>
            <w:vAlign w:val="center"/>
          </w:tcPr>
          <w:p w14:paraId="04A6D0C7" w14:textId="77777777" w:rsidR="00E71540" w:rsidRPr="0074305C" w:rsidRDefault="00E71540" w:rsidP="003B5961">
            <w:pPr>
              <w:pStyle w:val="ProductList-OfferingBody"/>
              <w:ind w:left="-113"/>
              <w:jc w:val="center"/>
            </w:pPr>
            <w:r w:rsidRPr="0074305C">
              <w:fldChar w:fldCharType="begin"/>
            </w:r>
            <w:r w:rsidRPr="0074305C">
              <w:instrText xml:space="preserve"> AutoTextList  \s NoStyle \t “для части организации в рамках Open Value” </w:instrText>
            </w:r>
            <w:r w:rsidRPr="0074305C">
              <w:fldChar w:fldCharType="separate"/>
            </w:r>
            <w:r w:rsidRPr="0074305C">
              <w:t xml:space="preserve"> P </w:t>
            </w:r>
            <w:r w:rsidRPr="0074305C">
              <w:fldChar w:fldCharType="end"/>
            </w:r>
          </w:p>
        </w:tc>
        <w:tc>
          <w:tcPr>
            <w:tcW w:w="595" w:type="dxa"/>
            <w:shd w:val="clear" w:color="auto" w:fill="70AD47" w:themeFill="accent6"/>
            <w:vAlign w:val="center"/>
          </w:tcPr>
          <w:p w14:paraId="04A6D0C8" w14:textId="77777777" w:rsidR="00E71540" w:rsidRDefault="00E71540" w:rsidP="008E4C23">
            <w:pPr>
              <w:pStyle w:val="ProductList-OfferingBody"/>
              <w:ind w:left="-113"/>
              <w:jc w:val="center"/>
            </w:pPr>
          </w:p>
        </w:tc>
        <w:tc>
          <w:tcPr>
            <w:tcW w:w="596" w:type="dxa"/>
            <w:shd w:val="clear" w:color="auto" w:fill="70AD47" w:themeFill="accent6"/>
            <w:vAlign w:val="center"/>
          </w:tcPr>
          <w:p w14:paraId="04A6D0C9" w14:textId="77777777" w:rsidR="00E71540" w:rsidRPr="0074305C" w:rsidRDefault="00E71540" w:rsidP="003B5961">
            <w:pPr>
              <w:pStyle w:val="ProductList-OfferingBody"/>
              <w:ind w:left="-113"/>
              <w:jc w:val="center"/>
              <w:rPr>
                <w:bCs/>
              </w:rPr>
            </w:pPr>
            <w:r w:rsidRPr="0074305C">
              <w:rPr>
                <w:bCs/>
              </w:rPr>
              <w:fldChar w:fldCharType="begin"/>
            </w:r>
            <w:r w:rsidRPr="0074305C">
              <w:rPr>
                <w:bCs/>
              </w:rPr>
              <w:instrText xml:space="preserve"> AutoTextList  \s NoStyle \t "дополнительный продукт" </w:instrText>
            </w:r>
            <w:r w:rsidRPr="0074305C">
              <w:rPr>
                <w:bCs/>
              </w:rPr>
              <w:fldChar w:fldCharType="separate"/>
            </w:r>
            <w:r w:rsidRPr="0074305C">
              <w:rPr>
                <w:bCs/>
              </w:rPr>
              <w:t xml:space="preserve"> A </w:t>
            </w:r>
            <w:r w:rsidRPr="0074305C">
              <w:rPr>
                <w:bCs/>
              </w:rPr>
              <w:fldChar w:fldCharType="end"/>
            </w:r>
          </w:p>
        </w:tc>
      </w:tr>
    </w:tbl>
    <w:p w14:paraId="04A6D0CB" w14:textId="77777777" w:rsidR="00CE5EEC" w:rsidRDefault="00CE5EEC" w:rsidP="00CE5EEC">
      <w:pPr>
        <w:pStyle w:val="ProductList-Body"/>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3150"/>
        <w:gridCol w:w="2772"/>
      </w:tblGrid>
      <w:tr w:rsidR="00CE5EEC" w14:paraId="04A6D0CF" w14:textId="77777777" w:rsidTr="0045497B">
        <w:tc>
          <w:tcPr>
            <w:tcW w:w="4878" w:type="dxa"/>
          </w:tcPr>
          <w:p w14:paraId="04A6D0CC" w14:textId="77777777" w:rsidR="00CE5EEC" w:rsidRDefault="00CE5EEC" w:rsidP="008E4C23">
            <w:pPr>
              <w:pStyle w:val="ProductList-Body"/>
              <w:spacing w:before="20" w:after="20"/>
            </w:pPr>
            <w:r>
              <w:t xml:space="preserve">Предыдущая версия: </w:t>
            </w:r>
            <w:r>
              <w:rPr>
                <w:b/>
              </w:rPr>
              <w:t>Microsoft Dynamics CRM 2011</w:t>
            </w:r>
            <w:r>
              <w:t xml:space="preserve"> (8/12)</w:t>
            </w:r>
          </w:p>
        </w:tc>
        <w:tc>
          <w:tcPr>
            <w:tcW w:w="3150" w:type="dxa"/>
          </w:tcPr>
          <w:p w14:paraId="04A6D0CD" w14:textId="77777777" w:rsidR="00CE5EEC" w:rsidRDefault="00CE5EEC" w:rsidP="008E4C23">
            <w:pPr>
              <w:pStyle w:val="ProductList-Body"/>
              <w:spacing w:before="20" w:after="20"/>
            </w:pPr>
            <w:r>
              <w:t xml:space="preserve">Категория продукта: </w:t>
            </w:r>
            <w:r>
              <w:rPr>
                <w:b/>
              </w:rPr>
              <w:t>Сервер</w:t>
            </w:r>
          </w:p>
        </w:tc>
        <w:tc>
          <w:tcPr>
            <w:tcW w:w="2772" w:type="dxa"/>
          </w:tcPr>
          <w:p w14:paraId="04A6D0CE" w14:textId="77777777" w:rsidR="00CE5EEC" w:rsidRPr="00FD3474" w:rsidRDefault="00CE5EEC" w:rsidP="008E4C23">
            <w:pPr>
              <w:pStyle w:val="ProductList-Body"/>
              <w:spacing w:before="20" w:after="20"/>
              <w:rPr>
                <w:b/>
              </w:rPr>
            </w:pPr>
            <w:r>
              <w:t xml:space="preserve">Исключение из соответствующих пользователей: </w:t>
            </w:r>
            <w:r>
              <w:rPr>
                <w:b/>
              </w:rPr>
              <w:t>Да</w:t>
            </w:r>
          </w:p>
        </w:tc>
      </w:tr>
      <w:tr w:rsidR="00CE5EEC" w14:paraId="04A6D0D3" w14:textId="77777777" w:rsidTr="0045497B">
        <w:tc>
          <w:tcPr>
            <w:tcW w:w="4878" w:type="dxa"/>
          </w:tcPr>
          <w:p w14:paraId="04A6D0D0" w14:textId="77777777" w:rsidR="00CE5EEC" w:rsidRDefault="00CE5EEC" w:rsidP="008E4C23">
            <w:pPr>
              <w:pStyle w:val="ProductList-Body"/>
              <w:spacing w:before="20" w:after="20"/>
            </w:pPr>
          </w:p>
        </w:tc>
        <w:tc>
          <w:tcPr>
            <w:tcW w:w="3150" w:type="dxa"/>
          </w:tcPr>
          <w:p w14:paraId="04A6D0D1" w14:textId="77777777" w:rsidR="00CE5EEC" w:rsidRDefault="00CF3B6D" w:rsidP="008E4C23">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2772" w:type="dxa"/>
          </w:tcPr>
          <w:p w14:paraId="04A6D0D2" w14:textId="77777777" w:rsidR="00CE5EEC" w:rsidRDefault="00CE5EEC" w:rsidP="008E4C23">
            <w:pPr>
              <w:pStyle w:val="ProductList-Body"/>
              <w:spacing w:before="20" w:after="20"/>
            </w:pPr>
          </w:p>
        </w:tc>
      </w:tr>
    </w:tbl>
    <w:p w14:paraId="04A6D0D4" w14:textId="77777777" w:rsidR="00CE5EEC" w:rsidRPr="00782C7B" w:rsidRDefault="00CE5EEC" w:rsidP="00CE5EEC">
      <w:pPr>
        <w:pStyle w:val="ProductList-Body"/>
        <w:shd w:val="clear" w:color="auto" w:fill="D9D9D9" w:themeFill="background1" w:themeFillShade="D9"/>
        <w:spacing w:before="120" w:after="120"/>
        <w:rPr>
          <w:b/>
        </w:rPr>
      </w:pPr>
      <w:r>
        <w:rPr>
          <w:b/>
        </w:rPr>
        <w:t>Дополнительная информация</w:t>
      </w:r>
    </w:p>
    <w:p w14:paraId="04A6D0D5" w14:textId="77777777" w:rsidR="00CE5EEC" w:rsidRPr="00FD3474" w:rsidRDefault="00CE5EEC" w:rsidP="00CE5EEC">
      <w:pPr>
        <w:pStyle w:val="ProductList-Body"/>
        <w:rPr>
          <w:b/>
        </w:rPr>
      </w:pPr>
      <w:r>
        <w:rPr>
          <w:b/>
          <w:color w:val="00188F"/>
        </w:rPr>
        <w:t>Предоставление лицензий в связи с окончанием жизненного цикла Microsoft Dynamics CRM 2011 External Connector</w:t>
      </w:r>
      <w:r>
        <w:fldChar w:fldCharType="begin"/>
      </w:r>
      <w:r>
        <w:instrText>XE "Microsoft Dynamics CRM 2011 External Connector"</w:instrText>
      </w:r>
      <w:r>
        <w:fldChar w:fldCharType="end"/>
      </w:r>
    </w:p>
    <w:p w14:paraId="04A6D0D6" w14:textId="77777777" w:rsidR="00CE5EEC" w:rsidRDefault="00CE5EEC" w:rsidP="00343FAB">
      <w:pPr>
        <w:pStyle w:val="ProductList-Body"/>
      </w:pPr>
      <w:r>
        <w:t>Microsoft Dynamics CRM 2011 External Connector</w:t>
      </w:r>
      <w:r>
        <w:fldChar w:fldCharType="begin"/>
      </w:r>
      <w:r>
        <w:instrText>XE "Microsoft Dynamics CRM 2011 External Connector"</w:instrText>
      </w:r>
      <w:r>
        <w:fldChar w:fldCharType="end"/>
      </w:r>
      <w:r>
        <w:t xml:space="preserve"> будет последней версией Microsoft Dynamics CRM External Connector. Клиенты программ корпоративного лицензирования с Software Assurance для лицензий Microsoft Dynamics CRM 2011 External Connector, действительных на 1</w:t>
      </w:r>
      <w:r w:rsidR="00343FAB">
        <w:rPr>
          <w:lang w:val="en-US"/>
        </w:rPr>
        <w:t> </w:t>
      </w:r>
      <w:r>
        <w:t xml:space="preserve">октября 2013 года или позднее, должны получить одну лицензию на Microsoft Dynamics CRM 2013 за каждую такую лицензию. К таким лицензиям применяются стандартные условия перехода (см. раздел </w:t>
      </w:r>
      <w:hyperlink w:anchor="SoftwareAssurance" w:history="1">
        <w:r>
          <w:rPr>
            <w:rStyle w:val="Hyperlink"/>
          </w:rPr>
          <w:t>Software Assurance</w:t>
        </w:r>
      </w:hyperlink>
      <w:r>
        <w:t>), однако, даже если в соглашении оговорено иное, клиенты не обязаны прекратить использование программного обеспечения по соответствующим лицензиям в случае развертывания и использования Microsoft Dynamics CRM 2013.</w:t>
      </w:r>
    </w:p>
    <w:p w14:paraId="04A6D0D7" w14:textId="77777777" w:rsidR="00CE5EEC" w:rsidRDefault="00CE5EEC" w:rsidP="00CE5EEC">
      <w:pPr>
        <w:pStyle w:val="ProductList-Body"/>
      </w:pPr>
    </w:p>
    <w:p w14:paraId="04A6D0D8" w14:textId="77777777" w:rsidR="00CE5EEC" w:rsidRPr="001472FC" w:rsidRDefault="00CE5EEC" w:rsidP="00CE5EEC">
      <w:pPr>
        <w:pStyle w:val="ProductList-Body"/>
        <w:rPr>
          <w:b/>
          <w:color w:val="00188F"/>
        </w:rPr>
      </w:pPr>
      <w:r>
        <w:rPr>
          <w:b/>
          <w:color w:val="00188F"/>
        </w:rPr>
        <w:t>Право на обновление для Microsoft Dynamics CRM 2013 для клиентов в рамках программы Software Assurance</w:t>
      </w:r>
    </w:p>
    <w:p w14:paraId="04A6D0D9" w14:textId="77777777" w:rsidR="00CE5EEC" w:rsidRPr="000D6060" w:rsidRDefault="00CE5EEC" w:rsidP="00CE5EEC">
      <w:pPr>
        <w:pStyle w:val="ProductList-Body"/>
      </w:pPr>
      <w:r>
        <w:t xml:space="preserve">Клиенты, которые приобрели клиентские лицензии (CAL) Microsoft Dynamics CRM 2013 и имеют действующее покрытие Software Assurance по этим лицензиям на 1 октября 2013 г. или позже, могут обновить такие лицензии, как указано ниже. К таким лицензиям применяются стандартные условия перехода (см. раздел </w:t>
      </w:r>
      <w:hyperlink w:anchor="SoftwareAssurance" w:history="1">
        <w:r>
          <w:rPr>
            <w:rStyle w:val="Hyperlink"/>
          </w:rPr>
          <w:t>Software Assurance</w:t>
        </w:r>
      </w:hyperlink>
      <w:r>
        <w:t>).</w:t>
      </w:r>
    </w:p>
    <w:p w14:paraId="04A6D0DA" w14:textId="77777777" w:rsidR="00CE5EEC" w:rsidRDefault="00CE5EEC" w:rsidP="00CE5EEC">
      <w:pPr>
        <w:pStyle w:val="ProductList-Body"/>
      </w:pPr>
    </w:p>
    <w:tbl>
      <w:tblPr>
        <w:tblStyle w:val="TableGrid"/>
        <w:tblW w:w="0" w:type="auto"/>
        <w:tblInd w:w="108" w:type="dxa"/>
        <w:tblLook w:val="04A0" w:firstRow="1" w:lastRow="0" w:firstColumn="1" w:lastColumn="0" w:noHBand="0" w:noVBand="1"/>
      </w:tblPr>
      <w:tblGrid>
        <w:gridCol w:w="5341"/>
        <w:gridCol w:w="5341"/>
      </w:tblGrid>
      <w:tr w:rsidR="00CE5EEC" w14:paraId="04A6D0DD" w14:textId="77777777" w:rsidTr="003B5961">
        <w:trPr>
          <w:tblHeader/>
        </w:trPr>
        <w:tc>
          <w:tcPr>
            <w:tcW w:w="5355" w:type="dxa"/>
            <w:shd w:val="clear" w:color="auto" w:fill="0072C6"/>
          </w:tcPr>
          <w:p w14:paraId="04A6D0DB" w14:textId="77777777" w:rsidR="00CE5EEC" w:rsidRPr="001F2DDF" w:rsidRDefault="00CE5EEC" w:rsidP="008E4C23">
            <w:pPr>
              <w:pStyle w:val="ProductList-Body"/>
              <w:spacing w:before="20" w:after="20"/>
              <w:rPr>
                <w:color w:val="FFFFFF" w:themeColor="background1"/>
              </w:rPr>
            </w:pPr>
            <w:r>
              <w:rPr>
                <w:color w:val="FFFFFF" w:themeColor="background1"/>
              </w:rPr>
              <w:t>Соответствующий продукт</w:t>
            </w:r>
          </w:p>
        </w:tc>
        <w:tc>
          <w:tcPr>
            <w:tcW w:w="5355" w:type="dxa"/>
            <w:shd w:val="clear" w:color="auto" w:fill="0072C6"/>
          </w:tcPr>
          <w:p w14:paraId="04A6D0DC" w14:textId="77777777" w:rsidR="00CE5EEC" w:rsidRPr="001F2DDF" w:rsidRDefault="00CE5EEC" w:rsidP="008E4C23">
            <w:pPr>
              <w:pStyle w:val="ProductList-Body"/>
              <w:spacing w:before="20" w:after="20"/>
              <w:rPr>
                <w:color w:val="FFFFFF" w:themeColor="background1"/>
              </w:rPr>
            </w:pPr>
            <w:r>
              <w:rPr>
                <w:color w:val="FFFFFF" w:themeColor="background1"/>
              </w:rPr>
              <w:t>Переход к</w:t>
            </w:r>
          </w:p>
        </w:tc>
      </w:tr>
      <w:tr w:rsidR="00CE5EEC" w:rsidRPr="00DC5120" w14:paraId="04A6D0E1" w14:textId="77777777" w:rsidTr="003B5961">
        <w:tc>
          <w:tcPr>
            <w:tcW w:w="5355" w:type="dxa"/>
          </w:tcPr>
          <w:p w14:paraId="04A6D0DE" w14:textId="77777777" w:rsidR="00CE5EEC" w:rsidRPr="004630B8" w:rsidRDefault="00CE5EEC" w:rsidP="008E4C23">
            <w:pPr>
              <w:pStyle w:val="ProductList-Body"/>
              <w:rPr>
                <w:lang w:val="en-US"/>
              </w:rPr>
            </w:pPr>
            <w:r w:rsidRPr="004630B8">
              <w:rPr>
                <w:lang w:val="en-US"/>
              </w:rPr>
              <w:t>1 Microsoft Dynamics CRM 2011 Employee Self Service CAL</w:t>
            </w:r>
          </w:p>
        </w:tc>
        <w:tc>
          <w:tcPr>
            <w:tcW w:w="5355" w:type="dxa"/>
          </w:tcPr>
          <w:p w14:paraId="04A6D0DF" w14:textId="77777777" w:rsidR="00CE5EEC" w:rsidRPr="004630B8" w:rsidRDefault="00CE5EEC" w:rsidP="008E4C23">
            <w:pPr>
              <w:pStyle w:val="ProductList-Body"/>
              <w:rPr>
                <w:lang w:val="en-US"/>
              </w:rPr>
            </w:pPr>
            <w:r w:rsidRPr="004630B8">
              <w:rPr>
                <w:lang w:val="en-US"/>
              </w:rPr>
              <w:t xml:space="preserve">1 Microsoft Dynamics CRM 2013 Essential CAL </w:t>
            </w:r>
            <w:r>
              <w:t>или</w:t>
            </w:r>
          </w:p>
          <w:p w14:paraId="04A6D0E0" w14:textId="77777777" w:rsidR="00CE5EEC" w:rsidRPr="004630B8" w:rsidRDefault="00CE5EEC" w:rsidP="008E4C23">
            <w:pPr>
              <w:pStyle w:val="ProductList-Body"/>
              <w:rPr>
                <w:lang w:val="en-US"/>
              </w:rPr>
            </w:pPr>
            <w:r w:rsidRPr="004630B8">
              <w:rPr>
                <w:lang w:val="en-US"/>
              </w:rPr>
              <w:t xml:space="preserve">1 Microsoft Dynamics CRM 2013 Essential CAL </w:t>
            </w:r>
            <w:r>
              <w:t>и</w:t>
            </w:r>
            <w:r w:rsidRPr="004630B8">
              <w:rPr>
                <w:lang w:val="en-US"/>
              </w:rPr>
              <w:br/>
              <w:t>1 Microsoft Dynamics CRM 2013 Basic Use Additive CAL</w:t>
            </w:r>
          </w:p>
        </w:tc>
      </w:tr>
      <w:tr w:rsidR="00CE5EEC" w:rsidRPr="00DC5120" w14:paraId="04A6D0E4" w14:textId="77777777" w:rsidTr="003B5961">
        <w:tc>
          <w:tcPr>
            <w:tcW w:w="5355" w:type="dxa"/>
          </w:tcPr>
          <w:p w14:paraId="04A6D0E2" w14:textId="77777777" w:rsidR="00CE5EEC" w:rsidRPr="004630B8" w:rsidRDefault="00CE5EEC" w:rsidP="008E4C23">
            <w:pPr>
              <w:pStyle w:val="ProductList-Body"/>
              <w:rPr>
                <w:lang w:val="en-US"/>
              </w:rPr>
            </w:pPr>
            <w:r w:rsidRPr="004630B8">
              <w:rPr>
                <w:lang w:val="en-US"/>
              </w:rPr>
              <w:t>1 Microsoft Dynamics CRM 2011 Limited Use Additive CAL</w:t>
            </w:r>
          </w:p>
        </w:tc>
        <w:tc>
          <w:tcPr>
            <w:tcW w:w="5355" w:type="dxa"/>
          </w:tcPr>
          <w:p w14:paraId="04A6D0E3" w14:textId="77777777" w:rsidR="00CE5EEC" w:rsidRPr="004630B8" w:rsidRDefault="00CE5EEC" w:rsidP="008E4C23">
            <w:pPr>
              <w:pStyle w:val="ProductList-Body"/>
              <w:rPr>
                <w:lang w:val="en-US"/>
              </w:rPr>
            </w:pPr>
            <w:r w:rsidRPr="004630B8">
              <w:rPr>
                <w:lang w:val="en-US"/>
              </w:rPr>
              <w:t>1 Microsoft Dynamics CRM 2013 Basic Use Additive CAL</w:t>
            </w:r>
          </w:p>
        </w:tc>
      </w:tr>
      <w:tr w:rsidR="00CE5EEC" w:rsidRPr="00DC5120" w14:paraId="04A6D0E7" w14:textId="77777777" w:rsidTr="003B5961">
        <w:tc>
          <w:tcPr>
            <w:tcW w:w="5355" w:type="dxa"/>
          </w:tcPr>
          <w:p w14:paraId="04A6D0E5" w14:textId="77777777" w:rsidR="00CE5EEC" w:rsidRPr="004630B8" w:rsidRDefault="00CE5EEC" w:rsidP="008E4C23">
            <w:pPr>
              <w:pStyle w:val="ProductList-Body"/>
              <w:rPr>
                <w:lang w:val="en-US"/>
              </w:rPr>
            </w:pPr>
            <w:r>
              <w:t>Одна</w:t>
            </w:r>
            <w:r w:rsidRPr="004630B8">
              <w:rPr>
                <w:lang w:val="en-US"/>
              </w:rPr>
              <w:t xml:space="preserve"> </w:t>
            </w:r>
            <w:r>
              <w:t>лицензия</w:t>
            </w:r>
            <w:r w:rsidRPr="004630B8">
              <w:rPr>
                <w:lang w:val="en-US"/>
              </w:rPr>
              <w:t xml:space="preserve"> Microsoft Dynamics CRM 2011 Full Use Additive CAL</w:t>
            </w:r>
          </w:p>
        </w:tc>
        <w:tc>
          <w:tcPr>
            <w:tcW w:w="5355" w:type="dxa"/>
          </w:tcPr>
          <w:p w14:paraId="04A6D0E6" w14:textId="77777777" w:rsidR="00CE5EEC" w:rsidRPr="004630B8" w:rsidRDefault="00CE5EEC" w:rsidP="008E4C23">
            <w:pPr>
              <w:pStyle w:val="ProductList-Body"/>
              <w:rPr>
                <w:lang w:val="en-US"/>
              </w:rPr>
            </w:pPr>
            <w:r>
              <w:t>Одна</w:t>
            </w:r>
            <w:r w:rsidRPr="004630B8">
              <w:rPr>
                <w:lang w:val="en-US"/>
              </w:rPr>
              <w:t xml:space="preserve"> </w:t>
            </w:r>
            <w:r>
              <w:t>лицензия</w:t>
            </w:r>
            <w:r w:rsidRPr="004630B8">
              <w:rPr>
                <w:lang w:val="en-US"/>
              </w:rPr>
              <w:t xml:space="preserve"> Microsoft Dynamics CRM 2013 Professional Use Additive CAL</w:t>
            </w:r>
          </w:p>
        </w:tc>
      </w:tr>
      <w:tr w:rsidR="00CE5EEC" w14:paraId="04A6D0EA" w14:textId="77777777" w:rsidTr="003B5961">
        <w:tc>
          <w:tcPr>
            <w:tcW w:w="5355" w:type="dxa"/>
          </w:tcPr>
          <w:p w14:paraId="04A6D0E8" w14:textId="77777777" w:rsidR="00CE5EEC" w:rsidRPr="000D6060" w:rsidRDefault="00CE5EEC" w:rsidP="008E4C23">
            <w:pPr>
              <w:pStyle w:val="ProductList-Body"/>
            </w:pPr>
            <w:r>
              <w:t>1 Microsoft Dynamics CRM 2011 External Connector</w:t>
            </w:r>
            <w:r>
              <w:fldChar w:fldCharType="begin"/>
            </w:r>
            <w:r>
              <w:instrText>XE "Microsoft Dynamics CRM 2011 External Connector"</w:instrText>
            </w:r>
            <w:r>
              <w:fldChar w:fldCharType="end"/>
            </w:r>
          </w:p>
        </w:tc>
        <w:tc>
          <w:tcPr>
            <w:tcW w:w="5355" w:type="dxa"/>
          </w:tcPr>
          <w:p w14:paraId="04A6D0E9" w14:textId="77777777" w:rsidR="00CE5EEC" w:rsidRDefault="00CE5EEC" w:rsidP="008E4C23">
            <w:pPr>
              <w:pStyle w:val="ProductList-Body"/>
            </w:pPr>
            <w:r>
              <w:t>Нет. Права на использование External connector входят в состав лицензии CRM 2013 Server</w:t>
            </w:r>
          </w:p>
        </w:tc>
      </w:tr>
    </w:tbl>
    <w:p w14:paraId="04A6D0EB" w14:textId="77777777" w:rsidR="00CE5EEC" w:rsidRDefault="00CE5EEC" w:rsidP="00CE5EEC">
      <w:pPr>
        <w:pStyle w:val="ProductList-Body"/>
      </w:pPr>
    </w:p>
    <w:p w14:paraId="04A6D0EC" w14:textId="77777777" w:rsidR="00CE5EEC" w:rsidRPr="00FD3474" w:rsidRDefault="00CE5EEC" w:rsidP="00CE5EEC">
      <w:pPr>
        <w:pStyle w:val="ProductList-Body"/>
        <w:rPr>
          <w:b/>
        </w:rPr>
      </w:pPr>
      <w:r>
        <w:rPr>
          <w:b/>
          <w:color w:val="00188F"/>
        </w:rPr>
        <w:t>Права на переход к использованию более ранней версии Microsoft Dynamics CRM 2013</w:t>
      </w:r>
      <w:r>
        <w:rPr>
          <w:b/>
        </w:rPr>
        <w:t xml:space="preserve"> </w:t>
      </w:r>
    </w:p>
    <w:p w14:paraId="04A6D0ED" w14:textId="77777777" w:rsidR="00CE5EEC" w:rsidRDefault="00CE5EEC" w:rsidP="00CE5EEC">
      <w:pPr>
        <w:pStyle w:val="ProductList-Body"/>
      </w:pPr>
      <w:r>
        <w:t>Клиенты, располагающие лицензиями Microsoft Dynamics CRM 2013, могут использовать Microsoft Dynamics CRM 2011 вместо Microsoft Dynamics CRM 2013 следующим образом:</w:t>
      </w:r>
    </w:p>
    <w:p w14:paraId="04A6D0EE" w14:textId="77777777" w:rsidR="00CE5EEC" w:rsidRDefault="00CE5EEC" w:rsidP="00CE5EEC">
      <w:pPr>
        <w:pStyle w:val="ProductList-Body"/>
      </w:pPr>
    </w:p>
    <w:tbl>
      <w:tblPr>
        <w:tblStyle w:val="TableGrid"/>
        <w:tblW w:w="0" w:type="auto"/>
        <w:tblInd w:w="108" w:type="dxa"/>
        <w:tblLook w:val="04A0" w:firstRow="1" w:lastRow="0" w:firstColumn="1" w:lastColumn="0" w:noHBand="0" w:noVBand="1"/>
      </w:tblPr>
      <w:tblGrid>
        <w:gridCol w:w="5342"/>
        <w:gridCol w:w="5340"/>
      </w:tblGrid>
      <w:tr w:rsidR="00CE5EEC" w14:paraId="04A6D0F1" w14:textId="77777777" w:rsidTr="003B5961">
        <w:trPr>
          <w:tblHeader/>
        </w:trPr>
        <w:tc>
          <w:tcPr>
            <w:tcW w:w="5355" w:type="dxa"/>
            <w:shd w:val="clear" w:color="auto" w:fill="0072C6"/>
          </w:tcPr>
          <w:p w14:paraId="04A6D0EF" w14:textId="77777777" w:rsidR="00CE5EEC" w:rsidRPr="001F2DDF" w:rsidRDefault="00CE5EEC" w:rsidP="008E4C23">
            <w:pPr>
              <w:pStyle w:val="ProductList-Body"/>
              <w:spacing w:before="20" w:after="20"/>
              <w:rPr>
                <w:color w:val="FFFFFF" w:themeColor="background1"/>
              </w:rPr>
            </w:pPr>
            <w:r>
              <w:rPr>
                <w:color w:val="FFFFFF" w:themeColor="background1"/>
              </w:rPr>
              <w:t>Соответствующий продукт</w:t>
            </w:r>
          </w:p>
        </w:tc>
        <w:tc>
          <w:tcPr>
            <w:tcW w:w="5355" w:type="dxa"/>
            <w:shd w:val="clear" w:color="auto" w:fill="0072C6"/>
          </w:tcPr>
          <w:p w14:paraId="04A6D0F0" w14:textId="77777777" w:rsidR="00CE5EEC" w:rsidRPr="001F2DDF" w:rsidRDefault="00CE5EEC" w:rsidP="008E4C23">
            <w:pPr>
              <w:pStyle w:val="ProductList-Body"/>
              <w:spacing w:before="20" w:after="20"/>
              <w:rPr>
                <w:color w:val="FFFFFF" w:themeColor="background1"/>
              </w:rPr>
            </w:pPr>
            <w:r>
              <w:rPr>
                <w:color w:val="FFFFFF" w:themeColor="background1"/>
              </w:rPr>
              <w:t>Переход к</w:t>
            </w:r>
          </w:p>
        </w:tc>
      </w:tr>
      <w:tr w:rsidR="00CE5EEC" w14:paraId="04A6D0F4" w14:textId="77777777" w:rsidTr="003B5961">
        <w:tc>
          <w:tcPr>
            <w:tcW w:w="5355" w:type="dxa"/>
          </w:tcPr>
          <w:p w14:paraId="04A6D0F2" w14:textId="77777777" w:rsidR="00CE5EEC" w:rsidRPr="008F2008" w:rsidRDefault="00CE5EEC" w:rsidP="008E4C23">
            <w:pPr>
              <w:pStyle w:val="ProductList-Body"/>
            </w:pPr>
            <w:r>
              <w:t>Microsoft Dynamics CRM Server 2013</w:t>
            </w:r>
            <w:r>
              <w:fldChar w:fldCharType="begin"/>
            </w:r>
            <w:r>
              <w:instrText>XE "Microsoft Dynamics CRM Server 2013"</w:instrText>
            </w:r>
            <w:r>
              <w:fldChar w:fldCharType="end"/>
            </w:r>
          </w:p>
        </w:tc>
        <w:tc>
          <w:tcPr>
            <w:tcW w:w="5355" w:type="dxa"/>
          </w:tcPr>
          <w:p w14:paraId="04A6D0F3" w14:textId="77777777" w:rsidR="00CE5EEC" w:rsidRPr="00BE0025" w:rsidRDefault="00CE5EEC" w:rsidP="008E4C23">
            <w:pPr>
              <w:pStyle w:val="ProductList-Body"/>
            </w:pPr>
            <w:r>
              <w:t>Microsoft Dynamics CRM 2011 Server</w:t>
            </w:r>
          </w:p>
        </w:tc>
      </w:tr>
      <w:tr w:rsidR="00CE5EEC" w14:paraId="04A6D0F7" w14:textId="77777777" w:rsidTr="003B5961">
        <w:tc>
          <w:tcPr>
            <w:tcW w:w="5355" w:type="dxa"/>
          </w:tcPr>
          <w:p w14:paraId="04A6D0F5" w14:textId="77777777" w:rsidR="00CE5EEC" w:rsidRPr="008F2008" w:rsidRDefault="00CE5EEC" w:rsidP="008E4C23">
            <w:pPr>
              <w:pStyle w:val="ProductList-Body"/>
            </w:pPr>
            <w:r>
              <w:t>Microsoft Dynamics CRM Workgroup Server 2013</w:t>
            </w:r>
            <w:r>
              <w:fldChar w:fldCharType="begin"/>
            </w:r>
            <w:r>
              <w:instrText>XE "Microsoft Dynamics CRM Workgroup Server 2013"</w:instrText>
            </w:r>
            <w:r>
              <w:fldChar w:fldCharType="end"/>
            </w:r>
          </w:p>
        </w:tc>
        <w:tc>
          <w:tcPr>
            <w:tcW w:w="5355" w:type="dxa"/>
          </w:tcPr>
          <w:p w14:paraId="04A6D0F6" w14:textId="77777777" w:rsidR="00CE5EEC" w:rsidRPr="00BE0025" w:rsidRDefault="00CE5EEC" w:rsidP="008E4C23">
            <w:pPr>
              <w:pStyle w:val="ProductList-Body"/>
            </w:pPr>
            <w:r>
              <w:t>Microsoft Dynamics CRM Workgroup Server 2011</w:t>
            </w:r>
          </w:p>
        </w:tc>
      </w:tr>
      <w:tr w:rsidR="00CE5EEC" w:rsidRPr="00DC5120" w14:paraId="04A6D0FA" w14:textId="77777777" w:rsidTr="003B5961">
        <w:tc>
          <w:tcPr>
            <w:tcW w:w="5355" w:type="dxa"/>
          </w:tcPr>
          <w:p w14:paraId="04A6D0F8" w14:textId="77777777" w:rsidR="00CE5EEC" w:rsidRPr="008F2008" w:rsidRDefault="00CE5EEC" w:rsidP="008E4C23">
            <w:pPr>
              <w:pStyle w:val="ProductList-Body"/>
            </w:pPr>
            <w:r>
              <w:t>Microsoft Dynamics CRM 2013 Essential CAL</w:t>
            </w:r>
          </w:p>
        </w:tc>
        <w:tc>
          <w:tcPr>
            <w:tcW w:w="5355" w:type="dxa"/>
          </w:tcPr>
          <w:p w14:paraId="04A6D0F9" w14:textId="77777777" w:rsidR="00CE5EEC" w:rsidRPr="004630B8" w:rsidRDefault="00CE5EEC" w:rsidP="008E4C23">
            <w:pPr>
              <w:pStyle w:val="ProductList-Body"/>
              <w:rPr>
                <w:lang w:val="en-US"/>
              </w:rPr>
            </w:pPr>
            <w:r w:rsidRPr="004630B8">
              <w:rPr>
                <w:lang w:val="en-US"/>
              </w:rPr>
              <w:t>Microsoft Dynamics CRM 2011 Employee Self Service CAL</w:t>
            </w:r>
          </w:p>
        </w:tc>
      </w:tr>
      <w:tr w:rsidR="00CE5EEC" w:rsidRPr="00DC5120" w14:paraId="04A6D0FD" w14:textId="77777777" w:rsidTr="003B5961">
        <w:tc>
          <w:tcPr>
            <w:tcW w:w="5355" w:type="dxa"/>
          </w:tcPr>
          <w:p w14:paraId="04A6D0FB" w14:textId="77777777" w:rsidR="00CE5EEC" w:rsidRPr="004630B8" w:rsidRDefault="00CE5EEC" w:rsidP="008E4C23">
            <w:pPr>
              <w:pStyle w:val="ProductList-Body"/>
              <w:rPr>
                <w:lang w:val="en-US"/>
              </w:rPr>
            </w:pPr>
            <w:r w:rsidRPr="004630B8">
              <w:rPr>
                <w:lang w:val="en-US"/>
              </w:rPr>
              <w:t>Microsoft Dynamics CRM 2013 Basic Use Additive CAL</w:t>
            </w:r>
          </w:p>
        </w:tc>
        <w:tc>
          <w:tcPr>
            <w:tcW w:w="5355" w:type="dxa"/>
          </w:tcPr>
          <w:p w14:paraId="04A6D0FC" w14:textId="77777777" w:rsidR="00CE5EEC" w:rsidRPr="004630B8" w:rsidRDefault="00CE5EEC" w:rsidP="008E4C23">
            <w:pPr>
              <w:pStyle w:val="ProductList-Body"/>
              <w:rPr>
                <w:lang w:val="en-US"/>
              </w:rPr>
            </w:pPr>
            <w:r w:rsidRPr="004630B8">
              <w:rPr>
                <w:lang w:val="en-US"/>
              </w:rPr>
              <w:t>Microsoft Dynamics CRM 2011 Limited Use Additive CAL</w:t>
            </w:r>
          </w:p>
        </w:tc>
      </w:tr>
      <w:tr w:rsidR="00CE5EEC" w:rsidRPr="00DC5120" w14:paraId="04A6D100" w14:textId="77777777" w:rsidTr="003B5961">
        <w:tc>
          <w:tcPr>
            <w:tcW w:w="5355" w:type="dxa"/>
          </w:tcPr>
          <w:p w14:paraId="04A6D0FE" w14:textId="77777777" w:rsidR="00CE5EEC" w:rsidRPr="004630B8" w:rsidRDefault="00CE5EEC" w:rsidP="008E4C23">
            <w:pPr>
              <w:pStyle w:val="ProductList-Body"/>
              <w:rPr>
                <w:lang w:val="en-US"/>
              </w:rPr>
            </w:pPr>
            <w:r w:rsidRPr="004630B8">
              <w:rPr>
                <w:lang w:val="en-US"/>
              </w:rPr>
              <w:t>Microsoft Dynamics CRM 2013 Professional Use Additive CAL</w:t>
            </w:r>
          </w:p>
        </w:tc>
        <w:tc>
          <w:tcPr>
            <w:tcW w:w="5355" w:type="dxa"/>
          </w:tcPr>
          <w:p w14:paraId="04A6D0FF" w14:textId="77777777" w:rsidR="00CE5EEC" w:rsidRPr="004630B8" w:rsidRDefault="00CE5EEC" w:rsidP="008E4C23">
            <w:pPr>
              <w:pStyle w:val="ProductList-Body"/>
              <w:rPr>
                <w:lang w:val="en-US"/>
              </w:rPr>
            </w:pPr>
            <w:r w:rsidRPr="004630B8">
              <w:rPr>
                <w:lang w:val="en-US"/>
              </w:rPr>
              <w:t>Microsoft Dynamics CRM 2011 Full Use Additive CAL</w:t>
            </w:r>
          </w:p>
        </w:tc>
      </w:tr>
    </w:tbl>
    <w:p w14:paraId="04A6D101" w14:textId="77777777" w:rsidR="00CE5EEC" w:rsidRPr="004630B8" w:rsidRDefault="00CE5EEC" w:rsidP="00CE5EEC">
      <w:pPr>
        <w:pStyle w:val="ProductList-Body"/>
        <w:rPr>
          <w:lang w:val="en-US"/>
        </w:rPr>
      </w:pPr>
    </w:p>
    <w:p w14:paraId="04A6D102" w14:textId="77777777" w:rsidR="00CE5EEC" w:rsidRPr="00FD3474" w:rsidRDefault="00CE5EEC" w:rsidP="00CE5EEC">
      <w:pPr>
        <w:pStyle w:val="ProductList-Body"/>
        <w:rPr>
          <w:b/>
        </w:rPr>
      </w:pPr>
      <w:r>
        <w:rPr>
          <w:b/>
          <w:color w:val="00188F"/>
        </w:rPr>
        <w:t>Варианты клиентских лицензий</w:t>
      </w:r>
    </w:p>
    <w:p w14:paraId="04A6D103" w14:textId="77777777" w:rsidR="00CE5EEC" w:rsidRDefault="00CE5EEC" w:rsidP="00CE5EEC">
      <w:pPr>
        <w:pStyle w:val="ProductList-Body"/>
      </w:pPr>
      <w:r>
        <w:t>В таблице ниже представлены варианты использования, разрешенные по различным клиентским лицензиям Microsoft Dynamics CRM 2013.</w:t>
      </w:r>
      <w:r w:rsidR="00E44840">
        <w:t xml:space="preserve"> </w:t>
      </w:r>
      <w:r>
        <w:t>Клиентские лицензии Limited CAL и Full CAL — это предложения, включающие несколько лицензий.</w:t>
      </w:r>
    </w:p>
    <w:p w14:paraId="04A6D104" w14:textId="77777777" w:rsidR="00CE5EEC" w:rsidRDefault="00CE5EEC" w:rsidP="00CE5EEC">
      <w:pPr>
        <w:pStyle w:val="ProductList-Body"/>
      </w:pPr>
    </w:p>
    <w:tbl>
      <w:tblPr>
        <w:tblW w:w="10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656"/>
        <w:gridCol w:w="555"/>
        <w:gridCol w:w="589"/>
        <w:gridCol w:w="269"/>
        <w:gridCol w:w="1467"/>
        <w:gridCol w:w="671"/>
        <w:gridCol w:w="505"/>
        <w:gridCol w:w="589"/>
        <w:gridCol w:w="236"/>
        <w:gridCol w:w="1509"/>
        <w:gridCol w:w="540"/>
        <w:gridCol w:w="540"/>
        <w:gridCol w:w="720"/>
      </w:tblGrid>
      <w:tr w:rsidR="00CE5EEC" w:rsidRPr="006613E6" w14:paraId="04A6D113" w14:textId="77777777" w:rsidTr="008E4C23">
        <w:trPr>
          <w:cantSplit/>
          <w:trHeight w:val="303"/>
          <w:tblHeader/>
        </w:trPr>
        <w:tc>
          <w:tcPr>
            <w:tcW w:w="1774" w:type="dxa"/>
            <w:tcBorders>
              <w:top w:val="single" w:sz="4" w:space="0" w:color="auto"/>
              <w:left w:val="single" w:sz="4" w:space="0" w:color="auto"/>
              <w:bottom w:val="single" w:sz="4" w:space="0" w:color="auto"/>
              <w:right w:val="single" w:sz="4" w:space="0" w:color="auto"/>
            </w:tcBorders>
            <w:shd w:val="clear" w:color="auto" w:fill="0072C6"/>
            <w:noWrap/>
            <w:tcMar>
              <w:left w:w="72" w:type="dxa"/>
              <w:right w:w="72" w:type="dxa"/>
            </w:tcMar>
            <w:vAlign w:val="center"/>
            <w:hideMark/>
          </w:tcPr>
          <w:p w14:paraId="04A6D105" w14:textId="77777777" w:rsidR="00CE5EEC" w:rsidRPr="008A0064" w:rsidRDefault="00CE5EEC" w:rsidP="003B08F4">
            <w:pPr>
              <w:pStyle w:val="ProductList-OfferingBody"/>
              <w:ind w:left="0" w:right="0"/>
              <w:rPr>
                <w:color w:val="FFFFFF" w:themeColor="background1"/>
                <w:sz w:val="18"/>
                <w:szCs w:val="18"/>
              </w:rPr>
            </w:pPr>
            <w:r>
              <w:rPr>
                <w:color w:val="FFFFFF" w:themeColor="background1"/>
                <w:sz w:val="18"/>
                <w:szCs w:val="18"/>
              </w:rPr>
              <w:t>Право на использование</w:t>
            </w:r>
          </w:p>
        </w:tc>
        <w:tc>
          <w:tcPr>
            <w:tcW w:w="656" w:type="dxa"/>
            <w:tcBorders>
              <w:top w:val="single" w:sz="4" w:space="0" w:color="auto"/>
              <w:left w:val="single" w:sz="4" w:space="0" w:color="auto"/>
              <w:bottom w:val="single" w:sz="4" w:space="0" w:color="auto"/>
              <w:right w:val="single" w:sz="4" w:space="0" w:color="auto"/>
            </w:tcBorders>
            <w:shd w:val="clear" w:color="auto" w:fill="0072C6"/>
            <w:vAlign w:val="center"/>
          </w:tcPr>
          <w:p w14:paraId="04A6D106" w14:textId="77777777" w:rsidR="00CE5EEC" w:rsidRPr="008A0064" w:rsidRDefault="00CE5EEC" w:rsidP="008E4C23">
            <w:pPr>
              <w:pStyle w:val="ProductList-OfferingBody"/>
              <w:jc w:val="center"/>
              <w:rPr>
                <w:color w:val="FFFFFF" w:themeColor="background1"/>
                <w:sz w:val="18"/>
                <w:szCs w:val="18"/>
              </w:rPr>
            </w:pPr>
            <w:r>
              <w:rPr>
                <w:color w:val="FFFFFF" w:themeColor="background1"/>
                <w:sz w:val="18"/>
                <w:szCs w:val="18"/>
              </w:rPr>
              <w:t>Pro</w:t>
            </w:r>
          </w:p>
        </w:tc>
        <w:tc>
          <w:tcPr>
            <w:tcW w:w="555" w:type="dxa"/>
            <w:tcBorders>
              <w:top w:val="single" w:sz="4" w:space="0" w:color="auto"/>
              <w:left w:val="single" w:sz="4" w:space="0" w:color="auto"/>
              <w:bottom w:val="single" w:sz="4" w:space="0" w:color="auto"/>
              <w:right w:val="single" w:sz="4" w:space="0" w:color="auto"/>
            </w:tcBorders>
            <w:shd w:val="clear" w:color="auto" w:fill="0072C6"/>
            <w:vAlign w:val="center"/>
          </w:tcPr>
          <w:p w14:paraId="04A6D107" w14:textId="77777777" w:rsidR="00CE5EEC" w:rsidRPr="008A0064" w:rsidRDefault="00CE5EEC" w:rsidP="008E4C23">
            <w:pPr>
              <w:pStyle w:val="ProductList-OfferingBody"/>
              <w:ind w:left="-114"/>
              <w:jc w:val="center"/>
              <w:rPr>
                <w:color w:val="FFFFFF" w:themeColor="background1"/>
                <w:sz w:val="18"/>
                <w:szCs w:val="18"/>
              </w:rPr>
            </w:pPr>
            <w:r>
              <w:rPr>
                <w:color w:val="FFFFFF" w:themeColor="background1"/>
                <w:sz w:val="18"/>
                <w:szCs w:val="18"/>
              </w:rPr>
              <w:t>Basic</w:t>
            </w:r>
          </w:p>
        </w:tc>
        <w:tc>
          <w:tcPr>
            <w:tcW w:w="589" w:type="dxa"/>
            <w:tcBorders>
              <w:top w:val="single" w:sz="4" w:space="0" w:color="auto"/>
              <w:left w:val="single" w:sz="4" w:space="0" w:color="auto"/>
              <w:bottom w:val="single" w:sz="4" w:space="0" w:color="auto"/>
              <w:right w:val="single" w:sz="4" w:space="0" w:color="auto"/>
            </w:tcBorders>
            <w:shd w:val="clear" w:color="auto" w:fill="0072C6"/>
            <w:vAlign w:val="center"/>
          </w:tcPr>
          <w:p w14:paraId="04A6D108" w14:textId="77777777" w:rsidR="00CE5EEC" w:rsidRPr="008A0064" w:rsidRDefault="00CE5EEC" w:rsidP="008E4C23">
            <w:pPr>
              <w:pStyle w:val="ProductList-OfferingBody"/>
              <w:ind w:left="-118"/>
              <w:jc w:val="center"/>
              <w:rPr>
                <w:color w:val="FFFFFF" w:themeColor="background1"/>
                <w:sz w:val="18"/>
                <w:szCs w:val="18"/>
              </w:rPr>
            </w:pPr>
            <w:r>
              <w:rPr>
                <w:color w:val="FFFFFF" w:themeColor="background1"/>
                <w:sz w:val="18"/>
                <w:szCs w:val="18"/>
              </w:rPr>
              <w:t>Essen</w:t>
            </w:r>
          </w:p>
        </w:tc>
        <w:tc>
          <w:tcPr>
            <w:tcW w:w="269" w:type="dxa"/>
            <w:tcBorders>
              <w:top w:val="nil"/>
              <w:left w:val="single" w:sz="4" w:space="0" w:color="auto"/>
              <w:bottom w:val="nil"/>
              <w:right w:val="single" w:sz="4" w:space="0" w:color="auto"/>
            </w:tcBorders>
            <w:shd w:val="clear" w:color="auto" w:fill="FFFFFF" w:themeFill="background1"/>
          </w:tcPr>
          <w:p w14:paraId="04A6D109" w14:textId="77777777" w:rsidR="00CE5EEC" w:rsidRPr="008A0064" w:rsidRDefault="00CE5EEC" w:rsidP="008E4C23">
            <w:pPr>
              <w:pStyle w:val="ProductList-OfferingBody"/>
              <w:rPr>
                <w:color w:val="FFFFFF" w:themeColor="background1"/>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0072C6"/>
            <w:tcMar>
              <w:left w:w="72" w:type="dxa"/>
              <w:right w:w="72" w:type="dxa"/>
            </w:tcMar>
            <w:vAlign w:val="center"/>
          </w:tcPr>
          <w:p w14:paraId="04A6D10A" w14:textId="77777777" w:rsidR="00CE5EEC" w:rsidRPr="008A0064" w:rsidRDefault="00CE5EEC" w:rsidP="003B08F4">
            <w:pPr>
              <w:pStyle w:val="ProductList-OfferingBody"/>
              <w:ind w:left="0" w:right="0"/>
              <w:rPr>
                <w:color w:val="FFFFFF" w:themeColor="background1"/>
                <w:sz w:val="18"/>
                <w:szCs w:val="18"/>
              </w:rPr>
            </w:pPr>
            <w:r>
              <w:rPr>
                <w:color w:val="FFFFFF" w:themeColor="background1"/>
                <w:sz w:val="18"/>
                <w:szCs w:val="18"/>
              </w:rPr>
              <w:t>Право на использование</w:t>
            </w:r>
          </w:p>
        </w:tc>
        <w:tc>
          <w:tcPr>
            <w:tcW w:w="671" w:type="dxa"/>
            <w:tcBorders>
              <w:top w:val="single" w:sz="4" w:space="0" w:color="auto"/>
              <w:left w:val="single" w:sz="4" w:space="0" w:color="auto"/>
              <w:bottom w:val="single" w:sz="4" w:space="0" w:color="auto"/>
              <w:right w:val="single" w:sz="4" w:space="0" w:color="auto"/>
            </w:tcBorders>
            <w:shd w:val="clear" w:color="auto" w:fill="0072C6"/>
            <w:vAlign w:val="center"/>
          </w:tcPr>
          <w:p w14:paraId="04A6D10B" w14:textId="77777777" w:rsidR="00CE5EEC" w:rsidRPr="008A0064" w:rsidRDefault="00CE5EEC" w:rsidP="008E4C23">
            <w:pPr>
              <w:pStyle w:val="ProductList-OfferingBody"/>
              <w:jc w:val="center"/>
              <w:rPr>
                <w:color w:val="FFFFFF" w:themeColor="background1"/>
                <w:sz w:val="18"/>
                <w:szCs w:val="18"/>
              </w:rPr>
            </w:pPr>
            <w:r>
              <w:rPr>
                <w:color w:val="FFFFFF" w:themeColor="background1"/>
                <w:sz w:val="18"/>
                <w:szCs w:val="18"/>
              </w:rPr>
              <w:t>Pro</w:t>
            </w:r>
          </w:p>
        </w:tc>
        <w:tc>
          <w:tcPr>
            <w:tcW w:w="505" w:type="dxa"/>
            <w:tcBorders>
              <w:top w:val="single" w:sz="4" w:space="0" w:color="auto"/>
              <w:left w:val="single" w:sz="4" w:space="0" w:color="auto"/>
              <w:bottom w:val="single" w:sz="4" w:space="0" w:color="auto"/>
              <w:right w:val="single" w:sz="4" w:space="0" w:color="auto"/>
            </w:tcBorders>
            <w:shd w:val="clear" w:color="auto" w:fill="0072C6"/>
            <w:vAlign w:val="center"/>
          </w:tcPr>
          <w:p w14:paraId="04A6D10C" w14:textId="77777777" w:rsidR="00CE5EEC" w:rsidRPr="008A0064" w:rsidRDefault="00CE5EEC" w:rsidP="008E4C23">
            <w:pPr>
              <w:pStyle w:val="ProductList-OfferingBody"/>
              <w:ind w:left="-144"/>
              <w:jc w:val="center"/>
              <w:rPr>
                <w:color w:val="FFFFFF" w:themeColor="background1"/>
                <w:sz w:val="18"/>
                <w:szCs w:val="18"/>
              </w:rPr>
            </w:pPr>
            <w:r>
              <w:rPr>
                <w:color w:val="FFFFFF" w:themeColor="background1"/>
                <w:sz w:val="18"/>
                <w:szCs w:val="18"/>
              </w:rPr>
              <w:t>Basic</w:t>
            </w:r>
          </w:p>
        </w:tc>
        <w:tc>
          <w:tcPr>
            <w:tcW w:w="589" w:type="dxa"/>
            <w:tcBorders>
              <w:top w:val="single" w:sz="4" w:space="0" w:color="auto"/>
              <w:left w:val="single" w:sz="4" w:space="0" w:color="auto"/>
              <w:bottom w:val="single" w:sz="4" w:space="0" w:color="auto"/>
              <w:right w:val="single" w:sz="4" w:space="0" w:color="auto"/>
            </w:tcBorders>
            <w:shd w:val="clear" w:color="auto" w:fill="0072C6"/>
            <w:vAlign w:val="center"/>
          </w:tcPr>
          <w:p w14:paraId="04A6D10D" w14:textId="77777777" w:rsidR="00CE5EEC" w:rsidRPr="008A0064" w:rsidRDefault="00CE5EEC" w:rsidP="008E4C23">
            <w:pPr>
              <w:pStyle w:val="ProductList-OfferingBody"/>
              <w:ind w:left="-109"/>
              <w:jc w:val="center"/>
              <w:rPr>
                <w:color w:val="FFFFFF" w:themeColor="background1"/>
                <w:sz w:val="18"/>
                <w:szCs w:val="18"/>
              </w:rPr>
            </w:pPr>
            <w:r>
              <w:rPr>
                <w:color w:val="FFFFFF" w:themeColor="background1"/>
                <w:sz w:val="18"/>
                <w:szCs w:val="18"/>
              </w:rPr>
              <w:t>Essen</w:t>
            </w:r>
          </w:p>
        </w:tc>
        <w:tc>
          <w:tcPr>
            <w:tcW w:w="236" w:type="dxa"/>
            <w:tcBorders>
              <w:top w:val="nil"/>
              <w:left w:val="single" w:sz="4" w:space="0" w:color="auto"/>
              <w:bottom w:val="nil"/>
              <w:right w:val="single" w:sz="4" w:space="0" w:color="auto"/>
            </w:tcBorders>
            <w:shd w:val="clear" w:color="auto" w:fill="auto"/>
          </w:tcPr>
          <w:p w14:paraId="04A6D10E" w14:textId="77777777" w:rsidR="00CE5EEC" w:rsidRPr="008A0064" w:rsidRDefault="00CE5EEC" w:rsidP="008E4C23">
            <w:pPr>
              <w:pStyle w:val="ProductList-OfferingBody"/>
              <w:ind w:left="-109"/>
              <w:jc w:val="center"/>
              <w:rPr>
                <w:color w:val="FFFFFF" w:themeColor="background1"/>
                <w:sz w:val="18"/>
                <w:szCs w:val="18"/>
              </w:rPr>
            </w:pPr>
          </w:p>
        </w:tc>
        <w:tc>
          <w:tcPr>
            <w:tcW w:w="1509" w:type="dxa"/>
            <w:tcBorders>
              <w:top w:val="single" w:sz="4" w:space="0" w:color="auto"/>
              <w:left w:val="single" w:sz="4" w:space="0" w:color="auto"/>
              <w:bottom w:val="single" w:sz="4" w:space="0" w:color="auto"/>
              <w:right w:val="single" w:sz="4" w:space="0" w:color="auto"/>
            </w:tcBorders>
            <w:shd w:val="clear" w:color="auto" w:fill="0072C6"/>
            <w:vAlign w:val="center"/>
          </w:tcPr>
          <w:p w14:paraId="04A6D10F" w14:textId="77777777" w:rsidR="00CE5EEC" w:rsidRPr="008A0064" w:rsidRDefault="00CE5EEC" w:rsidP="003B08F4">
            <w:pPr>
              <w:pStyle w:val="ProductList-OfferingBody"/>
              <w:ind w:left="0" w:right="0"/>
              <w:jc w:val="center"/>
              <w:rPr>
                <w:color w:val="FFFFFF" w:themeColor="background1"/>
                <w:sz w:val="18"/>
                <w:szCs w:val="18"/>
              </w:rPr>
            </w:pPr>
            <w:r>
              <w:rPr>
                <w:color w:val="FFFFFF" w:themeColor="background1"/>
                <w:sz w:val="18"/>
                <w:szCs w:val="18"/>
              </w:rPr>
              <w:t>Право на использование</w:t>
            </w:r>
          </w:p>
        </w:tc>
        <w:tc>
          <w:tcPr>
            <w:tcW w:w="540" w:type="dxa"/>
            <w:tcBorders>
              <w:top w:val="single" w:sz="4" w:space="0" w:color="auto"/>
              <w:left w:val="single" w:sz="4" w:space="0" w:color="auto"/>
              <w:bottom w:val="single" w:sz="4" w:space="0" w:color="auto"/>
              <w:right w:val="single" w:sz="4" w:space="0" w:color="auto"/>
            </w:tcBorders>
            <w:shd w:val="clear" w:color="auto" w:fill="0072C6"/>
            <w:vAlign w:val="center"/>
          </w:tcPr>
          <w:p w14:paraId="04A6D110" w14:textId="77777777" w:rsidR="00CE5EEC" w:rsidRPr="008A0064" w:rsidRDefault="00CE5EEC" w:rsidP="008E4C23">
            <w:pPr>
              <w:pStyle w:val="ProductList-OfferingBody"/>
              <w:ind w:left="-109"/>
              <w:jc w:val="center"/>
              <w:rPr>
                <w:color w:val="FFFFFF" w:themeColor="background1"/>
                <w:sz w:val="18"/>
                <w:szCs w:val="18"/>
              </w:rPr>
            </w:pPr>
            <w:r>
              <w:rPr>
                <w:color w:val="FFFFFF" w:themeColor="background1"/>
                <w:sz w:val="18"/>
                <w:szCs w:val="18"/>
              </w:rPr>
              <w:t>Pro</w:t>
            </w:r>
          </w:p>
        </w:tc>
        <w:tc>
          <w:tcPr>
            <w:tcW w:w="540" w:type="dxa"/>
            <w:tcBorders>
              <w:top w:val="single" w:sz="4" w:space="0" w:color="auto"/>
              <w:left w:val="single" w:sz="4" w:space="0" w:color="auto"/>
              <w:bottom w:val="single" w:sz="4" w:space="0" w:color="auto"/>
              <w:right w:val="single" w:sz="4" w:space="0" w:color="auto"/>
            </w:tcBorders>
            <w:shd w:val="clear" w:color="auto" w:fill="0072C6"/>
            <w:vAlign w:val="center"/>
          </w:tcPr>
          <w:p w14:paraId="04A6D111" w14:textId="77777777" w:rsidR="00CE5EEC" w:rsidRPr="008A0064" w:rsidRDefault="00CE5EEC" w:rsidP="008E4C23">
            <w:pPr>
              <w:pStyle w:val="ProductList-OfferingBody"/>
              <w:ind w:left="-109"/>
              <w:jc w:val="center"/>
              <w:rPr>
                <w:color w:val="FFFFFF" w:themeColor="background1"/>
                <w:sz w:val="18"/>
                <w:szCs w:val="18"/>
              </w:rPr>
            </w:pPr>
            <w:r>
              <w:rPr>
                <w:color w:val="FFFFFF" w:themeColor="background1"/>
                <w:sz w:val="18"/>
                <w:szCs w:val="18"/>
              </w:rPr>
              <w:t>Basic</w:t>
            </w:r>
          </w:p>
        </w:tc>
        <w:tc>
          <w:tcPr>
            <w:tcW w:w="720" w:type="dxa"/>
            <w:tcBorders>
              <w:top w:val="single" w:sz="4" w:space="0" w:color="auto"/>
              <w:left w:val="single" w:sz="4" w:space="0" w:color="auto"/>
              <w:bottom w:val="single" w:sz="4" w:space="0" w:color="auto"/>
              <w:right w:val="single" w:sz="4" w:space="0" w:color="auto"/>
            </w:tcBorders>
            <w:shd w:val="clear" w:color="auto" w:fill="0072C6"/>
            <w:vAlign w:val="center"/>
          </w:tcPr>
          <w:p w14:paraId="04A6D112" w14:textId="77777777" w:rsidR="00CE5EEC" w:rsidRPr="008A0064" w:rsidRDefault="00CE5EEC" w:rsidP="008E4C23">
            <w:pPr>
              <w:pStyle w:val="ProductList-OfferingBody"/>
              <w:ind w:left="-109"/>
              <w:jc w:val="center"/>
              <w:rPr>
                <w:color w:val="FFFFFF" w:themeColor="background1"/>
                <w:sz w:val="18"/>
                <w:szCs w:val="18"/>
              </w:rPr>
            </w:pPr>
            <w:r>
              <w:rPr>
                <w:color w:val="FFFFFF" w:themeColor="background1"/>
                <w:sz w:val="18"/>
                <w:szCs w:val="18"/>
              </w:rPr>
              <w:t>Essen</w:t>
            </w:r>
          </w:p>
        </w:tc>
      </w:tr>
      <w:tr w:rsidR="00CE5EEC" w:rsidRPr="006613E6" w14:paraId="04A6D122" w14:textId="77777777" w:rsidTr="008E4C23">
        <w:trPr>
          <w:cantSplit/>
          <w:trHeight w:val="172"/>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14" w14:textId="77777777" w:rsidR="00CE5EEC" w:rsidRPr="006613E6" w:rsidRDefault="00CE5EEC" w:rsidP="003B08F4">
            <w:pPr>
              <w:pStyle w:val="ProductList-OfferingBody"/>
              <w:ind w:left="0" w:right="0"/>
              <w:rPr>
                <w:color w:val="000000"/>
                <w:sz w:val="13"/>
                <w:szCs w:val="13"/>
              </w:rPr>
            </w:pPr>
            <w:r>
              <w:rPr>
                <w:color w:val="000000"/>
                <w:sz w:val="13"/>
                <w:szCs w:val="13"/>
              </w:rPr>
              <w:t>Просмотреть извещения</w:t>
            </w:r>
          </w:p>
        </w:tc>
        <w:tc>
          <w:tcPr>
            <w:tcW w:w="656" w:type="dxa"/>
            <w:tcBorders>
              <w:top w:val="single" w:sz="4" w:space="0" w:color="auto"/>
              <w:left w:val="single" w:sz="4" w:space="0" w:color="auto"/>
              <w:bottom w:val="single" w:sz="4" w:space="0" w:color="auto"/>
              <w:right w:val="single" w:sz="4" w:space="0" w:color="auto"/>
            </w:tcBorders>
            <w:vAlign w:val="center"/>
          </w:tcPr>
          <w:p w14:paraId="04A6D115"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12" wp14:editId="04A6F113">
                  <wp:extent cx="123971" cy="95250"/>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16"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14" wp14:editId="04A6F115">
                  <wp:extent cx="123971" cy="9525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17"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116" wp14:editId="04A6F117">
                  <wp:extent cx="123971" cy="95250"/>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18"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19" w14:textId="77777777" w:rsidR="00CE5EEC" w:rsidRPr="006613E6" w:rsidRDefault="00CE5EEC" w:rsidP="003B08F4">
            <w:pPr>
              <w:pStyle w:val="ProductList-OfferingBody"/>
              <w:ind w:left="0" w:right="0"/>
              <w:rPr>
                <w:noProof/>
                <w:color w:val="000000"/>
                <w:sz w:val="13"/>
                <w:szCs w:val="13"/>
              </w:rPr>
            </w:pPr>
            <w:r>
              <w:rPr>
                <w:color w:val="000000"/>
                <w:sz w:val="13"/>
                <w:szCs w:val="13"/>
              </w:rPr>
              <w:t>Управление пользовательскими отчетами, диаграммами и панелями мониторинга</w:t>
            </w:r>
          </w:p>
        </w:tc>
        <w:tc>
          <w:tcPr>
            <w:tcW w:w="671" w:type="dxa"/>
            <w:tcBorders>
              <w:top w:val="single" w:sz="4" w:space="0" w:color="auto"/>
              <w:left w:val="single" w:sz="4" w:space="0" w:color="auto"/>
              <w:bottom w:val="single" w:sz="4" w:space="0" w:color="auto"/>
              <w:right w:val="single" w:sz="4" w:space="0" w:color="auto"/>
            </w:tcBorders>
            <w:vAlign w:val="center"/>
          </w:tcPr>
          <w:p w14:paraId="04A6D11A"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18" wp14:editId="04A6F119">
                  <wp:extent cx="123971" cy="9525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1B"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1A" wp14:editId="04A6F11B">
                  <wp:extent cx="123971" cy="9525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1C" w14:textId="77777777" w:rsidR="00CE5EEC" w:rsidRPr="006613E6" w:rsidRDefault="00CE5EEC" w:rsidP="008E4C23">
            <w:pPr>
              <w:pStyle w:val="ProductList-OfferingBody"/>
              <w:rPr>
                <w:noProof/>
                <w:color w:val="000000"/>
                <w:sz w:val="12"/>
              </w:rPr>
            </w:pPr>
          </w:p>
        </w:tc>
        <w:tc>
          <w:tcPr>
            <w:tcW w:w="236" w:type="dxa"/>
            <w:tcBorders>
              <w:top w:val="nil"/>
              <w:left w:val="single" w:sz="4" w:space="0" w:color="auto"/>
              <w:bottom w:val="nil"/>
              <w:right w:val="single" w:sz="4" w:space="0" w:color="auto"/>
            </w:tcBorders>
          </w:tcPr>
          <w:p w14:paraId="04A6D11D" w14:textId="77777777" w:rsidR="00CE5EEC" w:rsidRPr="006613E6" w:rsidRDefault="00CE5EEC" w:rsidP="008E4C23">
            <w:pPr>
              <w:pStyle w:val="ProductList-OfferingBody"/>
              <w:rPr>
                <w:noProof/>
                <w:color w:val="000000"/>
                <w:sz w:val="12"/>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1E" w14:textId="77777777" w:rsidR="00CE5EEC" w:rsidRPr="006613E6" w:rsidRDefault="00CE5EEC" w:rsidP="003B08F4">
            <w:pPr>
              <w:pStyle w:val="ProductList-OfferingBody"/>
              <w:ind w:left="0" w:right="0"/>
              <w:rPr>
                <w:noProof/>
                <w:color w:val="000000"/>
                <w:sz w:val="12"/>
              </w:rPr>
            </w:pPr>
            <w:r>
              <w:rPr>
                <w:color w:val="000000"/>
                <w:sz w:val="13"/>
                <w:szCs w:val="13"/>
              </w:rPr>
              <w:t>Определение и настройка диалоговых окон</w:t>
            </w:r>
          </w:p>
        </w:tc>
        <w:tc>
          <w:tcPr>
            <w:tcW w:w="540" w:type="dxa"/>
            <w:tcBorders>
              <w:top w:val="single" w:sz="4" w:space="0" w:color="auto"/>
              <w:left w:val="single" w:sz="4" w:space="0" w:color="auto"/>
              <w:bottom w:val="single" w:sz="4" w:space="0" w:color="auto"/>
              <w:right w:val="single" w:sz="4" w:space="0" w:color="auto"/>
            </w:tcBorders>
            <w:vAlign w:val="center"/>
          </w:tcPr>
          <w:p w14:paraId="04A6D11F"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1C" wp14:editId="04A6F11D">
                  <wp:extent cx="123971" cy="952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120" w14:textId="77777777" w:rsidR="00CE5EEC" w:rsidRPr="006613E6" w:rsidRDefault="00CE5EEC" w:rsidP="008E4C23">
            <w:pPr>
              <w:pStyle w:val="ProductList-OfferingBody"/>
              <w:rPr>
                <w:noProof/>
                <w:color w:val="000000"/>
                <w:sz w:val="12"/>
              </w:rPr>
            </w:pPr>
          </w:p>
        </w:tc>
        <w:tc>
          <w:tcPr>
            <w:tcW w:w="720" w:type="dxa"/>
            <w:tcBorders>
              <w:top w:val="single" w:sz="4" w:space="0" w:color="auto"/>
              <w:left w:val="single" w:sz="4" w:space="0" w:color="auto"/>
              <w:bottom w:val="single" w:sz="4" w:space="0" w:color="auto"/>
              <w:right w:val="single" w:sz="4" w:space="0" w:color="auto"/>
            </w:tcBorders>
          </w:tcPr>
          <w:p w14:paraId="04A6D121" w14:textId="77777777" w:rsidR="00CE5EEC" w:rsidRPr="006613E6" w:rsidRDefault="00CE5EEC" w:rsidP="008E4C23">
            <w:pPr>
              <w:pStyle w:val="ProductList-OfferingBody"/>
              <w:rPr>
                <w:noProof/>
                <w:color w:val="000000"/>
                <w:sz w:val="12"/>
              </w:rPr>
            </w:pPr>
          </w:p>
        </w:tc>
      </w:tr>
      <w:tr w:rsidR="00CE5EEC" w:rsidRPr="006613E6" w14:paraId="04A6D131"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23" w14:textId="77777777" w:rsidR="00CE5EEC" w:rsidRPr="006613E6" w:rsidRDefault="00CE5EEC" w:rsidP="003B08F4">
            <w:pPr>
              <w:pStyle w:val="ProductList-OfferingBody"/>
              <w:ind w:left="0" w:right="0"/>
              <w:rPr>
                <w:color w:val="000000"/>
                <w:sz w:val="13"/>
                <w:szCs w:val="13"/>
              </w:rPr>
            </w:pPr>
            <w:r>
              <w:rPr>
                <w:color w:val="000000"/>
                <w:sz w:val="13"/>
                <w:szCs w:val="13"/>
              </w:rPr>
              <w:t>Управление сохраненными представлениями</w:t>
            </w:r>
          </w:p>
        </w:tc>
        <w:tc>
          <w:tcPr>
            <w:tcW w:w="656" w:type="dxa"/>
            <w:tcBorders>
              <w:top w:val="single" w:sz="4" w:space="0" w:color="auto"/>
              <w:left w:val="single" w:sz="4" w:space="0" w:color="auto"/>
              <w:bottom w:val="single" w:sz="4" w:space="0" w:color="auto"/>
              <w:right w:val="single" w:sz="4" w:space="0" w:color="auto"/>
            </w:tcBorders>
            <w:vAlign w:val="center"/>
          </w:tcPr>
          <w:p w14:paraId="04A6D124"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1E" wp14:editId="04A6F11F">
                  <wp:extent cx="123971" cy="9525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25"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20" wp14:editId="04A6F121">
                  <wp:extent cx="123971" cy="95250"/>
                  <wp:effectExtent l="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26"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122" wp14:editId="04A6F123">
                  <wp:extent cx="123971" cy="95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27"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28" w14:textId="77777777" w:rsidR="00CE5EEC" w:rsidRPr="006613E6" w:rsidRDefault="00CE5EEC" w:rsidP="003B08F4">
            <w:pPr>
              <w:pStyle w:val="ProductList-OfferingBody"/>
              <w:ind w:left="0" w:right="0"/>
              <w:rPr>
                <w:noProof/>
                <w:color w:val="000000"/>
                <w:sz w:val="13"/>
                <w:szCs w:val="13"/>
              </w:rPr>
            </w:pPr>
            <w:r>
              <w:rPr>
                <w:color w:val="000000"/>
                <w:sz w:val="13"/>
                <w:szCs w:val="13"/>
              </w:rPr>
              <w:t>Запуск отчетов</w:t>
            </w:r>
          </w:p>
        </w:tc>
        <w:tc>
          <w:tcPr>
            <w:tcW w:w="671" w:type="dxa"/>
            <w:tcBorders>
              <w:top w:val="single" w:sz="4" w:space="0" w:color="auto"/>
              <w:left w:val="single" w:sz="4" w:space="0" w:color="auto"/>
              <w:bottom w:val="single" w:sz="4" w:space="0" w:color="auto"/>
              <w:right w:val="single" w:sz="4" w:space="0" w:color="auto"/>
            </w:tcBorders>
            <w:vAlign w:val="center"/>
          </w:tcPr>
          <w:p w14:paraId="04A6D129"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24" wp14:editId="04A6F125">
                  <wp:extent cx="123971" cy="9525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2A"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26" wp14:editId="04A6F127">
                  <wp:extent cx="123971" cy="9525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2B" w14:textId="77777777" w:rsidR="00CE5EEC" w:rsidRPr="006613E6" w:rsidRDefault="00CE5EEC" w:rsidP="008E4C23">
            <w:pPr>
              <w:pStyle w:val="ProductList-OfferingBody"/>
              <w:rPr>
                <w:noProof/>
                <w:color w:val="000000"/>
                <w:sz w:val="12"/>
              </w:rPr>
            </w:pPr>
          </w:p>
        </w:tc>
        <w:tc>
          <w:tcPr>
            <w:tcW w:w="236" w:type="dxa"/>
            <w:tcBorders>
              <w:top w:val="nil"/>
              <w:left w:val="single" w:sz="4" w:space="0" w:color="auto"/>
              <w:bottom w:val="nil"/>
              <w:right w:val="single" w:sz="4" w:space="0" w:color="auto"/>
            </w:tcBorders>
          </w:tcPr>
          <w:p w14:paraId="04A6D12C" w14:textId="77777777" w:rsidR="00CE5EEC" w:rsidRPr="006613E6" w:rsidRDefault="00CE5EEC" w:rsidP="008E4C23">
            <w:pPr>
              <w:pStyle w:val="ProductList-OfferingBody"/>
              <w:rPr>
                <w:noProof/>
                <w:color w:val="000000"/>
                <w:sz w:val="12"/>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2D" w14:textId="77777777" w:rsidR="00CE5EEC" w:rsidRPr="006613E6" w:rsidRDefault="00CE5EEC" w:rsidP="003B08F4">
            <w:pPr>
              <w:pStyle w:val="ProductList-OfferingBody"/>
              <w:ind w:left="0" w:right="0"/>
              <w:rPr>
                <w:noProof/>
                <w:color w:val="000000"/>
                <w:sz w:val="12"/>
              </w:rPr>
            </w:pPr>
            <w:r>
              <w:rPr>
                <w:color w:val="000000"/>
                <w:sz w:val="13"/>
                <w:szCs w:val="13"/>
              </w:rPr>
              <w:t>Определение и настройка рабочих процессов</w:t>
            </w:r>
          </w:p>
        </w:tc>
        <w:tc>
          <w:tcPr>
            <w:tcW w:w="540" w:type="dxa"/>
            <w:tcBorders>
              <w:top w:val="single" w:sz="4" w:space="0" w:color="auto"/>
              <w:left w:val="single" w:sz="4" w:space="0" w:color="auto"/>
              <w:bottom w:val="single" w:sz="4" w:space="0" w:color="auto"/>
              <w:right w:val="single" w:sz="4" w:space="0" w:color="auto"/>
            </w:tcBorders>
            <w:vAlign w:val="center"/>
          </w:tcPr>
          <w:p w14:paraId="04A6D12E"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28" wp14:editId="04A6F129">
                  <wp:extent cx="123971" cy="952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12F" w14:textId="77777777" w:rsidR="00CE5EEC" w:rsidRPr="006613E6" w:rsidRDefault="00CE5EEC" w:rsidP="008E4C23">
            <w:pPr>
              <w:pStyle w:val="ProductList-OfferingBody"/>
              <w:rPr>
                <w:noProof/>
                <w:color w:val="000000"/>
                <w:sz w:val="12"/>
              </w:rPr>
            </w:pPr>
          </w:p>
        </w:tc>
        <w:tc>
          <w:tcPr>
            <w:tcW w:w="720" w:type="dxa"/>
            <w:tcBorders>
              <w:top w:val="single" w:sz="4" w:space="0" w:color="auto"/>
              <w:left w:val="single" w:sz="4" w:space="0" w:color="auto"/>
              <w:bottom w:val="single" w:sz="4" w:space="0" w:color="auto"/>
              <w:right w:val="single" w:sz="4" w:space="0" w:color="auto"/>
            </w:tcBorders>
          </w:tcPr>
          <w:p w14:paraId="04A6D130" w14:textId="77777777" w:rsidR="00CE5EEC" w:rsidRPr="006613E6" w:rsidRDefault="00CE5EEC" w:rsidP="008E4C23">
            <w:pPr>
              <w:pStyle w:val="ProductList-OfferingBody"/>
              <w:rPr>
                <w:noProof/>
                <w:color w:val="000000"/>
                <w:sz w:val="12"/>
              </w:rPr>
            </w:pPr>
          </w:p>
        </w:tc>
      </w:tr>
      <w:tr w:rsidR="00CE5EEC" w:rsidRPr="006613E6" w14:paraId="04A6D140"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32" w14:textId="77777777" w:rsidR="00CE5EEC" w:rsidRPr="006613E6" w:rsidRDefault="00CE5EEC" w:rsidP="003B08F4">
            <w:pPr>
              <w:pStyle w:val="ProductList-OfferingBody"/>
              <w:ind w:left="0" w:right="0"/>
              <w:rPr>
                <w:color w:val="000000"/>
                <w:sz w:val="13"/>
                <w:szCs w:val="13"/>
              </w:rPr>
            </w:pPr>
            <w:r>
              <w:rPr>
                <w:color w:val="000000"/>
                <w:sz w:val="13"/>
                <w:szCs w:val="13"/>
              </w:rPr>
              <w:t>Использование взаимосвязей между записями</w:t>
            </w:r>
          </w:p>
        </w:tc>
        <w:tc>
          <w:tcPr>
            <w:tcW w:w="656" w:type="dxa"/>
            <w:tcBorders>
              <w:top w:val="single" w:sz="4" w:space="0" w:color="auto"/>
              <w:left w:val="single" w:sz="4" w:space="0" w:color="auto"/>
              <w:bottom w:val="single" w:sz="4" w:space="0" w:color="auto"/>
              <w:right w:val="single" w:sz="4" w:space="0" w:color="auto"/>
            </w:tcBorders>
            <w:vAlign w:val="center"/>
          </w:tcPr>
          <w:p w14:paraId="04A6D133"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2A" wp14:editId="04A6F12B">
                  <wp:extent cx="123971" cy="95250"/>
                  <wp:effectExtent l="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34" w14:textId="77777777" w:rsidR="00CE5EEC" w:rsidRPr="006613E6" w:rsidRDefault="00CE5EEC" w:rsidP="008E4C23">
            <w:pPr>
              <w:pStyle w:val="ProductList-OfferingBody"/>
              <w:rPr>
                <w:noProof/>
                <w:sz w:val="12"/>
              </w:rPr>
            </w:pPr>
            <w:r>
              <w:rPr>
                <w:noProof/>
                <w:sz w:val="12"/>
                <w:lang w:val="en-US" w:eastAsia="ko-KR" w:bidi="ar-SA"/>
              </w:rPr>
              <w:drawing>
                <wp:inline distT="0" distB="0" distL="0" distR="0" wp14:anchorId="04A6F12C" wp14:editId="04A6F12D">
                  <wp:extent cx="172766" cy="91440"/>
                  <wp:effectExtent l="0" t="0" r="0" b="381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checkmark_green_a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766" cy="91440"/>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35" w14:textId="77777777" w:rsidR="00CE5EEC" w:rsidRPr="006613E6" w:rsidRDefault="00CE5EEC" w:rsidP="008E4C23">
            <w:pPr>
              <w:pStyle w:val="ProductList-OfferingBody"/>
              <w:rPr>
                <w:color w:val="000000"/>
                <w:sz w:val="12"/>
              </w:rPr>
            </w:pPr>
            <w:r>
              <w:rPr>
                <w:noProof/>
                <w:sz w:val="12"/>
                <w:lang w:val="en-US" w:eastAsia="ko-KR" w:bidi="ar-SA"/>
              </w:rPr>
              <w:drawing>
                <wp:inline distT="0" distB="0" distL="0" distR="0" wp14:anchorId="04A6F12E" wp14:editId="04A6F12F">
                  <wp:extent cx="172766" cy="91440"/>
                  <wp:effectExtent l="0" t="0" r="0" b="381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checkmark_green_a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766" cy="91440"/>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36" w14:textId="77777777" w:rsidR="00CE5EEC" w:rsidRPr="006613E6" w:rsidRDefault="00CE5EEC" w:rsidP="008E4C23">
            <w:pPr>
              <w:pStyle w:val="ProductList-OfferingBody"/>
              <w:rPr>
                <w:noProof/>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37" w14:textId="77777777" w:rsidR="00CE5EEC" w:rsidRPr="006613E6" w:rsidRDefault="00CE5EEC" w:rsidP="003B08F4">
            <w:pPr>
              <w:pStyle w:val="ProductList-OfferingBody"/>
              <w:ind w:left="0" w:right="0"/>
              <w:rPr>
                <w:noProof/>
                <w:color w:val="000000"/>
                <w:sz w:val="13"/>
                <w:szCs w:val="13"/>
              </w:rPr>
            </w:pPr>
            <w:r>
              <w:rPr>
                <w:color w:val="000000"/>
                <w:sz w:val="13"/>
                <w:szCs w:val="13"/>
              </w:rPr>
              <w:t>Создание, обновление и настройка отчетов</w:t>
            </w:r>
          </w:p>
        </w:tc>
        <w:tc>
          <w:tcPr>
            <w:tcW w:w="671" w:type="dxa"/>
            <w:tcBorders>
              <w:top w:val="single" w:sz="4" w:space="0" w:color="auto"/>
              <w:left w:val="single" w:sz="4" w:space="0" w:color="auto"/>
              <w:bottom w:val="single" w:sz="4" w:space="0" w:color="auto"/>
              <w:right w:val="single" w:sz="4" w:space="0" w:color="auto"/>
            </w:tcBorders>
            <w:vAlign w:val="center"/>
          </w:tcPr>
          <w:p w14:paraId="04A6D138"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30" wp14:editId="04A6F131">
                  <wp:extent cx="123971" cy="952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39"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32" wp14:editId="04A6F133">
                  <wp:extent cx="123971" cy="952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3A" w14:textId="77777777" w:rsidR="00CE5EEC" w:rsidRPr="006613E6" w:rsidRDefault="00CE5EEC" w:rsidP="008E4C23">
            <w:pPr>
              <w:pStyle w:val="ProductList-OfferingBody"/>
              <w:rPr>
                <w:noProof/>
                <w:color w:val="000000"/>
                <w:sz w:val="12"/>
              </w:rPr>
            </w:pPr>
          </w:p>
        </w:tc>
        <w:tc>
          <w:tcPr>
            <w:tcW w:w="236" w:type="dxa"/>
            <w:tcBorders>
              <w:top w:val="nil"/>
              <w:left w:val="single" w:sz="4" w:space="0" w:color="auto"/>
              <w:bottom w:val="nil"/>
              <w:right w:val="single" w:sz="4" w:space="0" w:color="auto"/>
            </w:tcBorders>
          </w:tcPr>
          <w:p w14:paraId="04A6D13B" w14:textId="77777777" w:rsidR="00CE5EEC" w:rsidRPr="006613E6" w:rsidRDefault="00CE5EEC" w:rsidP="008E4C23">
            <w:pPr>
              <w:pStyle w:val="ProductList-OfferingBody"/>
              <w:rPr>
                <w:noProof/>
                <w:color w:val="000000"/>
                <w:sz w:val="12"/>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3C" w14:textId="77777777" w:rsidR="00CE5EEC" w:rsidRPr="006613E6" w:rsidRDefault="00CE5EEC" w:rsidP="003B08F4">
            <w:pPr>
              <w:pStyle w:val="ProductList-OfferingBody"/>
              <w:ind w:left="0" w:right="0"/>
              <w:rPr>
                <w:noProof/>
                <w:color w:val="000000"/>
                <w:sz w:val="12"/>
              </w:rPr>
            </w:pPr>
            <w:r>
              <w:rPr>
                <w:color w:val="000000"/>
                <w:sz w:val="13"/>
                <w:szCs w:val="13"/>
              </w:rPr>
              <w:t>Системные отчеты, системные диаграммы и системные панели мониторинга</w:t>
            </w:r>
          </w:p>
        </w:tc>
        <w:tc>
          <w:tcPr>
            <w:tcW w:w="540" w:type="dxa"/>
            <w:tcBorders>
              <w:top w:val="single" w:sz="4" w:space="0" w:color="auto"/>
              <w:left w:val="single" w:sz="4" w:space="0" w:color="auto"/>
              <w:bottom w:val="single" w:sz="4" w:space="0" w:color="auto"/>
              <w:right w:val="single" w:sz="4" w:space="0" w:color="auto"/>
            </w:tcBorders>
            <w:vAlign w:val="center"/>
          </w:tcPr>
          <w:p w14:paraId="04A6D13D"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34" wp14:editId="04A6F135">
                  <wp:extent cx="123971" cy="95250"/>
                  <wp:effectExtent l="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13E" w14:textId="77777777" w:rsidR="00CE5EEC" w:rsidRPr="006613E6" w:rsidRDefault="00CE5EEC" w:rsidP="008E4C23">
            <w:pPr>
              <w:pStyle w:val="ProductList-OfferingBody"/>
              <w:rPr>
                <w:noProof/>
                <w:color w:val="000000"/>
                <w:sz w:val="12"/>
              </w:rPr>
            </w:pPr>
          </w:p>
        </w:tc>
        <w:tc>
          <w:tcPr>
            <w:tcW w:w="720" w:type="dxa"/>
            <w:tcBorders>
              <w:top w:val="single" w:sz="4" w:space="0" w:color="auto"/>
              <w:left w:val="single" w:sz="4" w:space="0" w:color="auto"/>
              <w:bottom w:val="single" w:sz="4" w:space="0" w:color="auto"/>
              <w:right w:val="single" w:sz="4" w:space="0" w:color="auto"/>
            </w:tcBorders>
          </w:tcPr>
          <w:p w14:paraId="04A6D13F" w14:textId="77777777" w:rsidR="00CE5EEC" w:rsidRPr="006613E6" w:rsidRDefault="00CE5EEC" w:rsidP="008E4C23">
            <w:pPr>
              <w:pStyle w:val="ProductList-OfferingBody"/>
              <w:rPr>
                <w:noProof/>
                <w:color w:val="000000"/>
                <w:sz w:val="12"/>
              </w:rPr>
            </w:pPr>
          </w:p>
        </w:tc>
      </w:tr>
      <w:tr w:rsidR="00CE5EEC" w:rsidRPr="006613E6" w14:paraId="04A6D14F"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41" w14:textId="77777777" w:rsidR="00CE5EEC" w:rsidRPr="006613E6" w:rsidRDefault="00CE5EEC" w:rsidP="003B08F4">
            <w:pPr>
              <w:pStyle w:val="ProductList-OfferingBody"/>
              <w:ind w:left="0" w:right="0"/>
              <w:rPr>
                <w:color w:val="000000"/>
                <w:sz w:val="13"/>
                <w:szCs w:val="13"/>
              </w:rPr>
            </w:pPr>
            <w:r>
              <w:rPr>
                <w:color w:val="000000"/>
                <w:sz w:val="13"/>
                <w:szCs w:val="13"/>
              </w:rPr>
              <w:t>Создание персональных представлений</w:t>
            </w:r>
          </w:p>
        </w:tc>
        <w:tc>
          <w:tcPr>
            <w:tcW w:w="656" w:type="dxa"/>
            <w:tcBorders>
              <w:top w:val="single" w:sz="4" w:space="0" w:color="auto"/>
              <w:left w:val="single" w:sz="4" w:space="0" w:color="auto"/>
              <w:bottom w:val="single" w:sz="4" w:space="0" w:color="auto"/>
              <w:right w:val="single" w:sz="4" w:space="0" w:color="auto"/>
            </w:tcBorders>
            <w:vAlign w:val="center"/>
          </w:tcPr>
          <w:p w14:paraId="04A6D142"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36" wp14:editId="04A6F137">
                  <wp:extent cx="123971" cy="95250"/>
                  <wp:effectExtent l="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43"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38" wp14:editId="04A6F139">
                  <wp:extent cx="123971" cy="95250"/>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44" w14:textId="77777777" w:rsidR="00CE5EEC" w:rsidRPr="006613E6" w:rsidRDefault="00CE5EEC" w:rsidP="008E4C23">
            <w:pPr>
              <w:pStyle w:val="ProductList-OfferingBody"/>
              <w:rPr>
                <w:color w:val="000000"/>
                <w:sz w:val="12"/>
              </w:rPr>
            </w:pPr>
            <w:r>
              <w:rPr>
                <w:noProof/>
                <w:sz w:val="12"/>
                <w:lang w:val="en-US" w:eastAsia="ko-KR" w:bidi="ar-SA"/>
              </w:rPr>
              <w:drawing>
                <wp:inline distT="0" distB="0" distL="0" distR="0" wp14:anchorId="04A6F13A" wp14:editId="04A6F13B">
                  <wp:extent cx="172766" cy="91440"/>
                  <wp:effectExtent l="0" t="0" r="0" b="381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checkmark_green_a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766" cy="91440"/>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45" w14:textId="77777777" w:rsidR="00CE5EEC" w:rsidRPr="006613E6" w:rsidRDefault="00CE5EEC" w:rsidP="008E4C23">
            <w:pPr>
              <w:pStyle w:val="ProductList-OfferingBody"/>
              <w:rPr>
                <w:noProof/>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46" w14:textId="77777777" w:rsidR="00CE5EEC" w:rsidRPr="006613E6" w:rsidRDefault="00CE5EEC" w:rsidP="003B08F4">
            <w:pPr>
              <w:pStyle w:val="ProductList-OfferingBody"/>
              <w:ind w:left="0" w:right="0"/>
              <w:rPr>
                <w:noProof/>
                <w:color w:val="000000"/>
                <w:sz w:val="13"/>
                <w:szCs w:val="13"/>
              </w:rPr>
            </w:pPr>
            <w:r>
              <w:rPr>
                <w:color w:val="000000"/>
                <w:sz w:val="13"/>
                <w:szCs w:val="13"/>
              </w:rPr>
              <w:t>Создание и обновление извещений</w:t>
            </w:r>
          </w:p>
        </w:tc>
        <w:tc>
          <w:tcPr>
            <w:tcW w:w="671" w:type="dxa"/>
            <w:tcBorders>
              <w:top w:val="single" w:sz="4" w:space="0" w:color="auto"/>
              <w:left w:val="single" w:sz="4" w:space="0" w:color="auto"/>
              <w:bottom w:val="single" w:sz="4" w:space="0" w:color="auto"/>
              <w:right w:val="single" w:sz="4" w:space="0" w:color="auto"/>
            </w:tcBorders>
            <w:vAlign w:val="center"/>
          </w:tcPr>
          <w:p w14:paraId="04A6D147"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3C" wp14:editId="04A6F13D">
                  <wp:extent cx="123971" cy="95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48"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3E" wp14:editId="04A6F13F">
                  <wp:extent cx="123971" cy="952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49" w14:textId="77777777" w:rsidR="00CE5EEC" w:rsidRPr="006613E6" w:rsidRDefault="00CE5EEC" w:rsidP="008E4C23">
            <w:pPr>
              <w:pStyle w:val="ProductList-OfferingBody"/>
              <w:rPr>
                <w:noProof/>
                <w:color w:val="000000"/>
                <w:sz w:val="12"/>
              </w:rPr>
            </w:pPr>
          </w:p>
        </w:tc>
        <w:tc>
          <w:tcPr>
            <w:tcW w:w="236" w:type="dxa"/>
            <w:tcBorders>
              <w:top w:val="nil"/>
              <w:left w:val="single" w:sz="4" w:space="0" w:color="auto"/>
              <w:bottom w:val="nil"/>
              <w:right w:val="single" w:sz="4" w:space="0" w:color="auto"/>
            </w:tcBorders>
          </w:tcPr>
          <w:p w14:paraId="04A6D14A" w14:textId="77777777" w:rsidR="00CE5EEC" w:rsidRPr="006613E6" w:rsidRDefault="00CE5EEC" w:rsidP="008E4C23">
            <w:pPr>
              <w:pStyle w:val="ProductList-OfferingBody"/>
              <w:rPr>
                <w:noProof/>
                <w:color w:val="000000"/>
                <w:sz w:val="12"/>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4B" w14:textId="77777777" w:rsidR="00CE5EEC" w:rsidRPr="006613E6" w:rsidRDefault="00CE5EEC" w:rsidP="003B08F4">
            <w:pPr>
              <w:pStyle w:val="ProductList-OfferingBody"/>
              <w:ind w:left="0" w:right="0"/>
              <w:rPr>
                <w:noProof/>
                <w:color w:val="000000"/>
                <w:sz w:val="12"/>
              </w:rPr>
            </w:pPr>
            <w:r>
              <w:rPr>
                <w:color w:val="000000"/>
                <w:sz w:val="13"/>
                <w:szCs w:val="13"/>
              </w:rPr>
              <w:t>Настройка форм и представлений</w:t>
            </w:r>
          </w:p>
        </w:tc>
        <w:tc>
          <w:tcPr>
            <w:tcW w:w="540" w:type="dxa"/>
            <w:tcBorders>
              <w:top w:val="single" w:sz="4" w:space="0" w:color="auto"/>
              <w:left w:val="single" w:sz="4" w:space="0" w:color="auto"/>
              <w:bottom w:val="single" w:sz="4" w:space="0" w:color="auto"/>
              <w:right w:val="single" w:sz="4" w:space="0" w:color="auto"/>
            </w:tcBorders>
            <w:vAlign w:val="center"/>
          </w:tcPr>
          <w:p w14:paraId="04A6D14C"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40" wp14:editId="04A6F141">
                  <wp:extent cx="123971" cy="9525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14D" w14:textId="77777777" w:rsidR="00CE5EEC" w:rsidRPr="006613E6" w:rsidRDefault="00CE5EEC" w:rsidP="008E4C23">
            <w:pPr>
              <w:pStyle w:val="ProductList-OfferingBody"/>
              <w:rPr>
                <w:noProof/>
                <w:color w:val="000000"/>
                <w:sz w:val="12"/>
              </w:rPr>
            </w:pPr>
          </w:p>
        </w:tc>
        <w:tc>
          <w:tcPr>
            <w:tcW w:w="720" w:type="dxa"/>
            <w:tcBorders>
              <w:top w:val="single" w:sz="4" w:space="0" w:color="auto"/>
              <w:left w:val="single" w:sz="4" w:space="0" w:color="auto"/>
              <w:bottom w:val="single" w:sz="4" w:space="0" w:color="auto"/>
              <w:right w:val="single" w:sz="4" w:space="0" w:color="auto"/>
            </w:tcBorders>
          </w:tcPr>
          <w:p w14:paraId="04A6D14E" w14:textId="77777777" w:rsidR="00CE5EEC" w:rsidRPr="006613E6" w:rsidRDefault="00CE5EEC" w:rsidP="008E4C23">
            <w:pPr>
              <w:pStyle w:val="ProductList-OfferingBody"/>
              <w:rPr>
                <w:noProof/>
                <w:color w:val="000000"/>
                <w:sz w:val="12"/>
              </w:rPr>
            </w:pPr>
          </w:p>
        </w:tc>
      </w:tr>
      <w:tr w:rsidR="00CE5EEC" w:rsidRPr="006613E6" w14:paraId="04A6D15E"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50" w14:textId="77777777" w:rsidR="00CE5EEC" w:rsidRPr="006613E6" w:rsidRDefault="00CE5EEC" w:rsidP="003B08F4">
            <w:pPr>
              <w:pStyle w:val="ProductList-OfferingBody"/>
              <w:ind w:left="0" w:right="0"/>
              <w:rPr>
                <w:color w:val="000000"/>
                <w:sz w:val="13"/>
                <w:szCs w:val="13"/>
              </w:rPr>
            </w:pPr>
            <w:r>
              <w:rPr>
                <w:color w:val="000000"/>
                <w:sz w:val="13"/>
                <w:szCs w:val="13"/>
              </w:rPr>
              <w:t>Расширенный поиск</w:t>
            </w:r>
          </w:p>
        </w:tc>
        <w:tc>
          <w:tcPr>
            <w:tcW w:w="656" w:type="dxa"/>
            <w:tcBorders>
              <w:top w:val="single" w:sz="4" w:space="0" w:color="auto"/>
              <w:left w:val="single" w:sz="4" w:space="0" w:color="auto"/>
              <w:bottom w:val="single" w:sz="4" w:space="0" w:color="auto"/>
              <w:right w:val="single" w:sz="4" w:space="0" w:color="auto"/>
            </w:tcBorders>
            <w:vAlign w:val="center"/>
          </w:tcPr>
          <w:p w14:paraId="04A6D151"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42" wp14:editId="04A6F143">
                  <wp:extent cx="123971" cy="95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52"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44" wp14:editId="04A6F145">
                  <wp:extent cx="123971" cy="952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53" w14:textId="77777777" w:rsidR="00CE5EEC" w:rsidRPr="006613E6" w:rsidRDefault="00CE5EEC" w:rsidP="008E4C23">
            <w:pPr>
              <w:pStyle w:val="ProductList-OfferingBody"/>
              <w:rPr>
                <w:color w:val="000000"/>
                <w:sz w:val="12"/>
              </w:rPr>
            </w:pPr>
            <w:r>
              <w:rPr>
                <w:noProof/>
                <w:sz w:val="12"/>
                <w:lang w:val="en-US" w:eastAsia="ko-KR" w:bidi="ar-SA"/>
              </w:rPr>
              <w:drawing>
                <wp:inline distT="0" distB="0" distL="0" distR="0" wp14:anchorId="04A6F146" wp14:editId="04A6F147">
                  <wp:extent cx="172766" cy="91440"/>
                  <wp:effectExtent l="0" t="0" r="0" b="381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checkmark_green_a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766" cy="91440"/>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54" w14:textId="77777777" w:rsidR="00CE5EEC" w:rsidRPr="006613E6" w:rsidRDefault="00CE5EEC" w:rsidP="008E4C23">
            <w:pPr>
              <w:pStyle w:val="ProductList-OfferingBody"/>
              <w:rPr>
                <w:noProof/>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55" w14:textId="77777777" w:rsidR="00CE5EEC" w:rsidRPr="006613E6" w:rsidRDefault="00CE5EEC" w:rsidP="003B08F4">
            <w:pPr>
              <w:pStyle w:val="ProductList-OfferingBody"/>
              <w:ind w:left="0" w:right="0"/>
              <w:rPr>
                <w:noProof/>
                <w:color w:val="000000"/>
                <w:sz w:val="13"/>
                <w:szCs w:val="13"/>
              </w:rPr>
            </w:pPr>
            <w:r>
              <w:rPr>
                <w:color w:val="000000"/>
                <w:sz w:val="13"/>
                <w:szCs w:val="13"/>
              </w:rPr>
              <w:t>Чтение данных приложения Microsoft Dynamics CRM</w:t>
            </w:r>
          </w:p>
        </w:tc>
        <w:tc>
          <w:tcPr>
            <w:tcW w:w="671" w:type="dxa"/>
            <w:tcBorders>
              <w:top w:val="single" w:sz="4" w:space="0" w:color="auto"/>
              <w:left w:val="single" w:sz="4" w:space="0" w:color="auto"/>
              <w:bottom w:val="single" w:sz="4" w:space="0" w:color="auto"/>
              <w:right w:val="single" w:sz="4" w:space="0" w:color="auto"/>
            </w:tcBorders>
            <w:vAlign w:val="center"/>
          </w:tcPr>
          <w:p w14:paraId="04A6D156"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48" wp14:editId="04A6F149">
                  <wp:extent cx="123971" cy="952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57"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4A" wp14:editId="04A6F14B">
                  <wp:extent cx="123971" cy="95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58" w14:textId="77777777" w:rsidR="00CE5EEC" w:rsidRPr="006613E6" w:rsidRDefault="00CE5EEC" w:rsidP="008E4C23">
            <w:pPr>
              <w:pStyle w:val="ProductList-OfferingBody"/>
              <w:rPr>
                <w:noProof/>
                <w:color w:val="000000"/>
                <w:sz w:val="12"/>
              </w:rPr>
            </w:pPr>
          </w:p>
        </w:tc>
        <w:tc>
          <w:tcPr>
            <w:tcW w:w="236" w:type="dxa"/>
            <w:tcBorders>
              <w:top w:val="nil"/>
              <w:left w:val="single" w:sz="4" w:space="0" w:color="auto"/>
              <w:bottom w:val="nil"/>
              <w:right w:val="single" w:sz="4" w:space="0" w:color="auto"/>
            </w:tcBorders>
          </w:tcPr>
          <w:p w14:paraId="04A6D159" w14:textId="77777777" w:rsidR="00CE5EEC" w:rsidRPr="006613E6" w:rsidRDefault="00CE5EEC" w:rsidP="008E4C23">
            <w:pPr>
              <w:pStyle w:val="ProductList-OfferingBody"/>
              <w:rPr>
                <w:noProof/>
                <w:color w:val="000000"/>
                <w:sz w:val="12"/>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5A" w14:textId="77777777" w:rsidR="00CE5EEC" w:rsidRPr="006613E6" w:rsidRDefault="00CE5EEC" w:rsidP="003B08F4">
            <w:pPr>
              <w:pStyle w:val="ProductList-OfferingBody"/>
              <w:ind w:left="0" w:right="0"/>
              <w:rPr>
                <w:noProof/>
                <w:color w:val="000000"/>
                <w:sz w:val="12"/>
              </w:rPr>
            </w:pPr>
            <w:r>
              <w:rPr>
                <w:color w:val="000000"/>
                <w:sz w:val="13"/>
                <w:szCs w:val="13"/>
              </w:rPr>
              <w:t>Создание форм, сущностей и полей Microsoft Dynamics CRM</w:t>
            </w:r>
          </w:p>
        </w:tc>
        <w:tc>
          <w:tcPr>
            <w:tcW w:w="540" w:type="dxa"/>
            <w:tcBorders>
              <w:top w:val="single" w:sz="4" w:space="0" w:color="auto"/>
              <w:left w:val="single" w:sz="4" w:space="0" w:color="auto"/>
              <w:bottom w:val="single" w:sz="4" w:space="0" w:color="auto"/>
              <w:right w:val="single" w:sz="4" w:space="0" w:color="auto"/>
            </w:tcBorders>
            <w:vAlign w:val="center"/>
          </w:tcPr>
          <w:p w14:paraId="04A6D15B"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4C" wp14:editId="04A6F14D">
                  <wp:extent cx="123971" cy="95250"/>
                  <wp:effectExtent l="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15C" w14:textId="77777777" w:rsidR="00CE5EEC" w:rsidRPr="006613E6" w:rsidRDefault="00CE5EEC" w:rsidP="008E4C23">
            <w:pPr>
              <w:pStyle w:val="ProductList-OfferingBody"/>
              <w:rPr>
                <w:noProof/>
                <w:color w:val="000000"/>
                <w:sz w:val="12"/>
              </w:rPr>
            </w:pPr>
          </w:p>
        </w:tc>
        <w:tc>
          <w:tcPr>
            <w:tcW w:w="720" w:type="dxa"/>
            <w:tcBorders>
              <w:top w:val="single" w:sz="4" w:space="0" w:color="auto"/>
              <w:left w:val="single" w:sz="4" w:space="0" w:color="auto"/>
              <w:bottom w:val="single" w:sz="4" w:space="0" w:color="auto"/>
              <w:right w:val="single" w:sz="4" w:space="0" w:color="auto"/>
            </w:tcBorders>
          </w:tcPr>
          <w:p w14:paraId="04A6D15D" w14:textId="77777777" w:rsidR="00CE5EEC" w:rsidRPr="006613E6" w:rsidRDefault="00CE5EEC" w:rsidP="008E4C23">
            <w:pPr>
              <w:pStyle w:val="ProductList-OfferingBody"/>
              <w:rPr>
                <w:noProof/>
                <w:color w:val="000000"/>
                <w:sz w:val="12"/>
              </w:rPr>
            </w:pPr>
          </w:p>
        </w:tc>
      </w:tr>
      <w:tr w:rsidR="00CE5EEC" w:rsidRPr="006613E6" w14:paraId="04A6D16D"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5F" w14:textId="77777777" w:rsidR="00CE5EEC" w:rsidRPr="006613E6" w:rsidRDefault="00CE5EEC" w:rsidP="003B08F4">
            <w:pPr>
              <w:pStyle w:val="ProductList-OfferingBody"/>
              <w:ind w:left="0" w:right="0"/>
              <w:rPr>
                <w:color w:val="000000"/>
                <w:sz w:val="13"/>
                <w:szCs w:val="13"/>
              </w:rPr>
            </w:pPr>
            <w:r>
              <w:rPr>
                <w:color w:val="000000"/>
                <w:sz w:val="13"/>
                <w:szCs w:val="13"/>
              </w:rPr>
              <w:t>Поиск</w:t>
            </w:r>
          </w:p>
        </w:tc>
        <w:tc>
          <w:tcPr>
            <w:tcW w:w="656" w:type="dxa"/>
            <w:tcBorders>
              <w:top w:val="single" w:sz="4" w:space="0" w:color="auto"/>
              <w:left w:val="single" w:sz="4" w:space="0" w:color="auto"/>
              <w:bottom w:val="single" w:sz="4" w:space="0" w:color="auto"/>
              <w:right w:val="single" w:sz="4" w:space="0" w:color="auto"/>
            </w:tcBorders>
            <w:vAlign w:val="center"/>
          </w:tcPr>
          <w:p w14:paraId="04A6D160"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4E" wp14:editId="04A6F14F">
                  <wp:extent cx="123971" cy="95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61"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50" wp14:editId="04A6F151">
                  <wp:extent cx="123971" cy="95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62" w14:textId="77777777" w:rsidR="00CE5EEC" w:rsidRPr="006613E6" w:rsidRDefault="00CE5EEC" w:rsidP="008E4C23">
            <w:pPr>
              <w:pStyle w:val="ProductList-OfferingBody"/>
              <w:rPr>
                <w:color w:val="000000"/>
                <w:sz w:val="12"/>
              </w:rPr>
            </w:pPr>
            <w:r>
              <w:rPr>
                <w:noProof/>
                <w:sz w:val="12"/>
                <w:lang w:val="en-US" w:eastAsia="ko-KR" w:bidi="ar-SA"/>
              </w:rPr>
              <w:drawing>
                <wp:inline distT="0" distB="0" distL="0" distR="0" wp14:anchorId="04A6F152" wp14:editId="04A6F153">
                  <wp:extent cx="172766" cy="91440"/>
                  <wp:effectExtent l="0" t="0" r="0" b="381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checkmark_green_a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766" cy="91440"/>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63" w14:textId="77777777" w:rsidR="00CE5EEC" w:rsidRPr="006613E6" w:rsidRDefault="00CE5EEC" w:rsidP="008E4C23">
            <w:pPr>
              <w:pStyle w:val="ProductList-OfferingBody"/>
              <w:rPr>
                <w:noProof/>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64" w14:textId="77777777" w:rsidR="00CE5EEC" w:rsidRPr="006613E6" w:rsidRDefault="00CE5EEC" w:rsidP="003B08F4">
            <w:pPr>
              <w:pStyle w:val="ProductList-OfferingBody"/>
              <w:ind w:left="0" w:right="0"/>
              <w:rPr>
                <w:noProof/>
                <w:color w:val="000000"/>
                <w:sz w:val="13"/>
                <w:szCs w:val="13"/>
              </w:rPr>
            </w:pPr>
            <w:r>
              <w:rPr>
                <w:color w:val="000000"/>
                <w:sz w:val="13"/>
                <w:szCs w:val="13"/>
              </w:rPr>
              <w:t>Пользовательские панели мониторинга</w:t>
            </w:r>
          </w:p>
        </w:tc>
        <w:tc>
          <w:tcPr>
            <w:tcW w:w="671" w:type="dxa"/>
            <w:tcBorders>
              <w:top w:val="single" w:sz="4" w:space="0" w:color="auto"/>
              <w:left w:val="single" w:sz="4" w:space="0" w:color="auto"/>
              <w:bottom w:val="single" w:sz="4" w:space="0" w:color="auto"/>
              <w:right w:val="single" w:sz="4" w:space="0" w:color="auto"/>
            </w:tcBorders>
            <w:vAlign w:val="center"/>
          </w:tcPr>
          <w:p w14:paraId="04A6D165"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54" wp14:editId="04A6F155">
                  <wp:extent cx="123971" cy="9525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66"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56" wp14:editId="04A6F157">
                  <wp:extent cx="123971" cy="95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67" w14:textId="77777777" w:rsidR="00CE5EEC" w:rsidRPr="006613E6" w:rsidRDefault="00CE5EEC" w:rsidP="008E4C23">
            <w:pPr>
              <w:pStyle w:val="ProductList-OfferingBody"/>
              <w:rPr>
                <w:noProof/>
                <w:color w:val="000000"/>
                <w:sz w:val="12"/>
              </w:rPr>
            </w:pPr>
          </w:p>
        </w:tc>
        <w:tc>
          <w:tcPr>
            <w:tcW w:w="236" w:type="dxa"/>
            <w:tcBorders>
              <w:top w:val="nil"/>
              <w:left w:val="single" w:sz="4" w:space="0" w:color="auto"/>
              <w:bottom w:val="nil"/>
              <w:right w:val="single" w:sz="4" w:space="0" w:color="auto"/>
            </w:tcBorders>
          </w:tcPr>
          <w:p w14:paraId="04A6D168" w14:textId="77777777" w:rsidR="00CE5EEC" w:rsidRPr="006613E6" w:rsidRDefault="00CE5EEC" w:rsidP="008E4C23">
            <w:pPr>
              <w:pStyle w:val="ProductList-OfferingBody"/>
              <w:rPr>
                <w:noProof/>
                <w:color w:val="000000"/>
                <w:sz w:val="12"/>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69" w14:textId="77777777" w:rsidR="00CE5EEC" w:rsidRPr="006613E6" w:rsidRDefault="00CE5EEC" w:rsidP="003B08F4">
            <w:pPr>
              <w:pStyle w:val="ProductList-OfferingBody"/>
              <w:ind w:left="0" w:right="0"/>
              <w:rPr>
                <w:noProof/>
                <w:color w:val="000000"/>
                <w:sz w:val="12"/>
              </w:rPr>
            </w:pPr>
            <w:r>
              <w:rPr>
                <w:color w:val="000000"/>
                <w:sz w:val="13"/>
                <w:szCs w:val="13"/>
              </w:rPr>
              <w:t>Администрирование CRM</w:t>
            </w:r>
          </w:p>
        </w:tc>
        <w:tc>
          <w:tcPr>
            <w:tcW w:w="540" w:type="dxa"/>
            <w:tcBorders>
              <w:top w:val="single" w:sz="4" w:space="0" w:color="auto"/>
              <w:left w:val="single" w:sz="4" w:space="0" w:color="auto"/>
              <w:bottom w:val="single" w:sz="4" w:space="0" w:color="auto"/>
              <w:right w:val="single" w:sz="4" w:space="0" w:color="auto"/>
            </w:tcBorders>
            <w:vAlign w:val="center"/>
          </w:tcPr>
          <w:p w14:paraId="04A6D16A"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58" wp14:editId="04A6F159">
                  <wp:extent cx="123971" cy="95250"/>
                  <wp:effectExtent l="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16B" w14:textId="77777777" w:rsidR="00CE5EEC" w:rsidRPr="006613E6" w:rsidRDefault="00CE5EEC" w:rsidP="008E4C23">
            <w:pPr>
              <w:pStyle w:val="ProductList-OfferingBody"/>
              <w:rPr>
                <w:noProof/>
                <w:color w:val="000000"/>
                <w:sz w:val="12"/>
              </w:rPr>
            </w:pPr>
          </w:p>
        </w:tc>
        <w:tc>
          <w:tcPr>
            <w:tcW w:w="720" w:type="dxa"/>
            <w:tcBorders>
              <w:top w:val="single" w:sz="4" w:space="0" w:color="auto"/>
              <w:left w:val="single" w:sz="4" w:space="0" w:color="auto"/>
              <w:bottom w:val="single" w:sz="4" w:space="0" w:color="auto"/>
              <w:right w:val="single" w:sz="4" w:space="0" w:color="auto"/>
            </w:tcBorders>
          </w:tcPr>
          <w:p w14:paraId="04A6D16C" w14:textId="77777777" w:rsidR="00CE5EEC" w:rsidRPr="006613E6" w:rsidRDefault="00CE5EEC" w:rsidP="008E4C23">
            <w:pPr>
              <w:pStyle w:val="ProductList-OfferingBody"/>
              <w:rPr>
                <w:noProof/>
                <w:color w:val="000000"/>
                <w:sz w:val="12"/>
              </w:rPr>
            </w:pPr>
          </w:p>
        </w:tc>
      </w:tr>
      <w:tr w:rsidR="00CE5EEC" w:rsidRPr="006613E6" w14:paraId="04A6D17C"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6E" w14:textId="77777777" w:rsidR="00CE5EEC" w:rsidRPr="006613E6" w:rsidRDefault="00CE5EEC" w:rsidP="003B08F4">
            <w:pPr>
              <w:pStyle w:val="ProductList-OfferingBody"/>
              <w:ind w:left="0" w:right="0"/>
              <w:rPr>
                <w:color w:val="000000"/>
                <w:sz w:val="13"/>
                <w:szCs w:val="13"/>
              </w:rPr>
            </w:pPr>
            <w:r>
              <w:rPr>
                <w:color w:val="000000"/>
                <w:sz w:val="13"/>
                <w:szCs w:val="13"/>
              </w:rPr>
              <w:t>Использование элемента очереди</w:t>
            </w:r>
          </w:p>
        </w:tc>
        <w:tc>
          <w:tcPr>
            <w:tcW w:w="656" w:type="dxa"/>
            <w:tcBorders>
              <w:top w:val="single" w:sz="4" w:space="0" w:color="auto"/>
              <w:left w:val="single" w:sz="4" w:space="0" w:color="auto"/>
              <w:bottom w:val="single" w:sz="4" w:space="0" w:color="auto"/>
              <w:right w:val="single" w:sz="4" w:space="0" w:color="auto"/>
            </w:tcBorders>
            <w:vAlign w:val="center"/>
          </w:tcPr>
          <w:p w14:paraId="04A6D16F"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5A" wp14:editId="04A6F15B">
                  <wp:extent cx="123971" cy="95250"/>
                  <wp:effectExtent l="0" t="0" r="952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70" w14:textId="77777777" w:rsidR="00CE5EEC" w:rsidRPr="006613E6" w:rsidRDefault="00CE5EEC" w:rsidP="008E4C23">
            <w:pPr>
              <w:pStyle w:val="ProductList-OfferingBody"/>
              <w:rPr>
                <w:noProof/>
                <w:sz w:val="12"/>
              </w:rPr>
            </w:pPr>
            <w:r>
              <w:rPr>
                <w:noProof/>
                <w:sz w:val="12"/>
                <w:lang w:val="en-US" w:eastAsia="ko-KR" w:bidi="ar-SA"/>
              </w:rPr>
              <w:drawing>
                <wp:inline distT="0" distB="0" distL="0" distR="0" wp14:anchorId="04A6F15C" wp14:editId="04A6F15D">
                  <wp:extent cx="172766" cy="91440"/>
                  <wp:effectExtent l="0" t="0" r="0" b="381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checkmark_green_a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766" cy="91440"/>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71" w14:textId="77777777" w:rsidR="00CE5EEC" w:rsidRPr="006613E6" w:rsidRDefault="00CE5EEC" w:rsidP="008E4C23">
            <w:pPr>
              <w:pStyle w:val="ProductList-OfferingBody"/>
              <w:rPr>
                <w:color w:val="000000"/>
                <w:sz w:val="12"/>
              </w:rPr>
            </w:pPr>
            <w:r>
              <w:rPr>
                <w:noProof/>
                <w:sz w:val="12"/>
                <w:lang w:val="en-US" w:eastAsia="ko-KR" w:bidi="ar-SA"/>
              </w:rPr>
              <w:drawing>
                <wp:inline distT="0" distB="0" distL="0" distR="0" wp14:anchorId="04A6F15E" wp14:editId="04A6F15F">
                  <wp:extent cx="172766" cy="91440"/>
                  <wp:effectExtent l="0" t="0" r="0" b="381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checkmark_green_a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766" cy="91440"/>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72" w14:textId="77777777" w:rsidR="00CE5EEC" w:rsidRPr="006613E6" w:rsidRDefault="00CE5EEC" w:rsidP="008E4C23">
            <w:pPr>
              <w:pStyle w:val="ProductList-OfferingBody"/>
              <w:rPr>
                <w:noProof/>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73" w14:textId="77777777" w:rsidR="00CE5EEC" w:rsidRPr="006613E6" w:rsidRDefault="00CE5EEC" w:rsidP="003B08F4">
            <w:pPr>
              <w:pStyle w:val="ProductList-OfferingBody"/>
              <w:ind w:left="0" w:right="0"/>
              <w:rPr>
                <w:noProof/>
                <w:color w:val="000000"/>
                <w:sz w:val="13"/>
                <w:szCs w:val="13"/>
              </w:rPr>
            </w:pPr>
            <w:r>
              <w:rPr>
                <w:color w:val="000000"/>
                <w:sz w:val="13"/>
                <w:szCs w:val="13"/>
              </w:rPr>
              <w:t>Пользовательские диаграммы</w:t>
            </w:r>
          </w:p>
        </w:tc>
        <w:tc>
          <w:tcPr>
            <w:tcW w:w="671" w:type="dxa"/>
            <w:tcBorders>
              <w:top w:val="single" w:sz="4" w:space="0" w:color="auto"/>
              <w:left w:val="single" w:sz="4" w:space="0" w:color="auto"/>
              <w:bottom w:val="single" w:sz="4" w:space="0" w:color="auto"/>
              <w:right w:val="single" w:sz="4" w:space="0" w:color="auto"/>
            </w:tcBorders>
            <w:vAlign w:val="center"/>
          </w:tcPr>
          <w:p w14:paraId="04A6D174"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60" wp14:editId="04A6F161">
                  <wp:extent cx="123971" cy="95250"/>
                  <wp:effectExtent l="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75"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62" wp14:editId="04A6F163">
                  <wp:extent cx="123971" cy="952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76" w14:textId="77777777" w:rsidR="00CE5EEC" w:rsidRPr="006613E6" w:rsidRDefault="00CE5EEC" w:rsidP="008E4C23">
            <w:pPr>
              <w:pStyle w:val="ProductList-OfferingBody"/>
              <w:rPr>
                <w:noProof/>
                <w:color w:val="000000"/>
                <w:sz w:val="12"/>
              </w:rPr>
            </w:pPr>
          </w:p>
        </w:tc>
        <w:tc>
          <w:tcPr>
            <w:tcW w:w="236" w:type="dxa"/>
            <w:tcBorders>
              <w:top w:val="nil"/>
              <w:left w:val="single" w:sz="4" w:space="0" w:color="auto"/>
              <w:bottom w:val="nil"/>
              <w:right w:val="single" w:sz="4" w:space="0" w:color="auto"/>
            </w:tcBorders>
          </w:tcPr>
          <w:p w14:paraId="04A6D177" w14:textId="77777777" w:rsidR="00CE5EEC" w:rsidRPr="006613E6" w:rsidRDefault="00CE5EEC" w:rsidP="008E4C23">
            <w:pPr>
              <w:pStyle w:val="ProductList-OfferingBody"/>
              <w:rPr>
                <w:noProof/>
                <w:color w:val="000000"/>
                <w:sz w:val="12"/>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78" w14:textId="77777777" w:rsidR="00CE5EEC" w:rsidRPr="006613E6" w:rsidRDefault="00CE5EEC" w:rsidP="003B08F4">
            <w:pPr>
              <w:pStyle w:val="ProductList-OfferingBody"/>
              <w:ind w:left="0" w:right="0"/>
              <w:rPr>
                <w:noProof/>
                <w:color w:val="000000"/>
                <w:sz w:val="12"/>
              </w:rPr>
            </w:pPr>
            <w:r>
              <w:rPr>
                <w:color w:val="000000"/>
                <w:sz w:val="13"/>
                <w:szCs w:val="13"/>
              </w:rPr>
              <w:t>Шаблоны статей</w:t>
            </w:r>
          </w:p>
        </w:tc>
        <w:tc>
          <w:tcPr>
            <w:tcW w:w="540" w:type="dxa"/>
            <w:tcBorders>
              <w:top w:val="single" w:sz="4" w:space="0" w:color="auto"/>
              <w:left w:val="single" w:sz="4" w:space="0" w:color="auto"/>
              <w:bottom w:val="single" w:sz="4" w:space="0" w:color="auto"/>
              <w:right w:val="single" w:sz="4" w:space="0" w:color="auto"/>
            </w:tcBorders>
            <w:vAlign w:val="center"/>
          </w:tcPr>
          <w:p w14:paraId="04A6D179"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64" wp14:editId="04A6F165">
                  <wp:extent cx="123971" cy="95250"/>
                  <wp:effectExtent l="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17A" w14:textId="77777777" w:rsidR="00CE5EEC" w:rsidRPr="006613E6" w:rsidRDefault="00CE5EEC" w:rsidP="008E4C23">
            <w:pPr>
              <w:pStyle w:val="ProductList-OfferingBody"/>
              <w:rPr>
                <w:noProof/>
                <w:color w:val="000000"/>
                <w:sz w:val="12"/>
              </w:rPr>
            </w:pPr>
          </w:p>
        </w:tc>
        <w:tc>
          <w:tcPr>
            <w:tcW w:w="720" w:type="dxa"/>
            <w:tcBorders>
              <w:top w:val="single" w:sz="4" w:space="0" w:color="auto"/>
              <w:left w:val="single" w:sz="4" w:space="0" w:color="auto"/>
              <w:bottom w:val="single" w:sz="4" w:space="0" w:color="auto"/>
              <w:right w:val="single" w:sz="4" w:space="0" w:color="auto"/>
            </w:tcBorders>
          </w:tcPr>
          <w:p w14:paraId="04A6D17B" w14:textId="77777777" w:rsidR="00CE5EEC" w:rsidRPr="006613E6" w:rsidRDefault="00CE5EEC" w:rsidP="008E4C23">
            <w:pPr>
              <w:pStyle w:val="ProductList-OfferingBody"/>
              <w:rPr>
                <w:noProof/>
                <w:color w:val="000000"/>
                <w:sz w:val="12"/>
              </w:rPr>
            </w:pPr>
          </w:p>
        </w:tc>
      </w:tr>
      <w:tr w:rsidR="00CE5EEC" w:rsidRPr="006613E6" w14:paraId="04A6D18B"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7D" w14:textId="77777777" w:rsidR="00CE5EEC" w:rsidRPr="006613E6" w:rsidRDefault="00CE5EEC" w:rsidP="003B08F4">
            <w:pPr>
              <w:pStyle w:val="ProductList-OfferingBody"/>
              <w:ind w:left="0" w:right="0"/>
              <w:rPr>
                <w:color w:val="000000"/>
                <w:sz w:val="13"/>
                <w:szCs w:val="13"/>
              </w:rPr>
            </w:pPr>
            <w:r>
              <w:rPr>
                <w:color w:val="000000"/>
                <w:sz w:val="13"/>
                <w:szCs w:val="13"/>
              </w:rPr>
              <w:t>Экспорт данных в Microsoft Excel</w:t>
            </w:r>
          </w:p>
        </w:tc>
        <w:tc>
          <w:tcPr>
            <w:tcW w:w="656" w:type="dxa"/>
            <w:tcBorders>
              <w:top w:val="single" w:sz="4" w:space="0" w:color="auto"/>
              <w:left w:val="single" w:sz="4" w:space="0" w:color="auto"/>
              <w:bottom w:val="single" w:sz="4" w:space="0" w:color="auto"/>
              <w:right w:val="single" w:sz="4" w:space="0" w:color="auto"/>
            </w:tcBorders>
            <w:vAlign w:val="center"/>
          </w:tcPr>
          <w:p w14:paraId="04A6D17E"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66" wp14:editId="04A6F167">
                  <wp:extent cx="123971" cy="95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7F"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68" wp14:editId="04A6F169">
                  <wp:extent cx="123971" cy="95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80"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16A" wp14:editId="04A6F16B">
                  <wp:extent cx="123971" cy="952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81"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82" w14:textId="77777777" w:rsidR="00CE5EEC" w:rsidRPr="006613E6" w:rsidRDefault="00CE5EEC" w:rsidP="003B08F4">
            <w:pPr>
              <w:pStyle w:val="ProductList-OfferingBody"/>
              <w:ind w:left="0" w:right="0"/>
              <w:rPr>
                <w:noProof/>
                <w:color w:val="000000"/>
                <w:sz w:val="13"/>
                <w:szCs w:val="13"/>
              </w:rPr>
            </w:pPr>
            <w:r>
              <w:rPr>
                <w:sz w:val="13"/>
                <w:szCs w:val="13"/>
              </w:rPr>
              <w:t>Платформа Customer Care Accelerator (CCA)</w:t>
            </w:r>
          </w:p>
        </w:tc>
        <w:tc>
          <w:tcPr>
            <w:tcW w:w="671" w:type="dxa"/>
            <w:tcBorders>
              <w:top w:val="single" w:sz="4" w:space="0" w:color="auto"/>
              <w:left w:val="single" w:sz="4" w:space="0" w:color="auto"/>
              <w:bottom w:val="single" w:sz="4" w:space="0" w:color="auto"/>
              <w:right w:val="single" w:sz="4" w:space="0" w:color="auto"/>
            </w:tcBorders>
            <w:vAlign w:val="center"/>
          </w:tcPr>
          <w:p w14:paraId="04A6D183"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6C" wp14:editId="04A6F16D">
                  <wp:extent cx="123971" cy="95250"/>
                  <wp:effectExtent l="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84"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6E" wp14:editId="04A6F16F">
                  <wp:extent cx="123971" cy="952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85" w14:textId="77777777" w:rsidR="00CE5EEC" w:rsidRPr="006613E6" w:rsidRDefault="00CE5EEC" w:rsidP="008E4C23">
            <w:pPr>
              <w:pStyle w:val="ProductList-OfferingBody"/>
              <w:rPr>
                <w:noProof/>
                <w:color w:val="000000"/>
                <w:sz w:val="12"/>
              </w:rPr>
            </w:pPr>
          </w:p>
        </w:tc>
        <w:tc>
          <w:tcPr>
            <w:tcW w:w="236" w:type="dxa"/>
            <w:tcBorders>
              <w:top w:val="nil"/>
              <w:left w:val="single" w:sz="4" w:space="0" w:color="auto"/>
              <w:bottom w:val="nil"/>
              <w:right w:val="single" w:sz="4" w:space="0" w:color="auto"/>
            </w:tcBorders>
          </w:tcPr>
          <w:p w14:paraId="04A6D186" w14:textId="77777777" w:rsidR="00CE5EEC" w:rsidRPr="006613E6" w:rsidRDefault="00CE5EEC" w:rsidP="008E4C23">
            <w:pPr>
              <w:pStyle w:val="ProductList-OfferingBody"/>
              <w:rPr>
                <w:noProof/>
                <w:color w:val="000000"/>
                <w:sz w:val="12"/>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87" w14:textId="77777777" w:rsidR="00CE5EEC" w:rsidRPr="006613E6" w:rsidRDefault="00CE5EEC" w:rsidP="003B08F4">
            <w:pPr>
              <w:pStyle w:val="ProductList-OfferingBody"/>
              <w:ind w:left="0" w:right="0"/>
              <w:rPr>
                <w:noProof/>
                <w:color w:val="000000"/>
                <w:sz w:val="12"/>
              </w:rPr>
            </w:pPr>
            <w:r>
              <w:rPr>
                <w:color w:val="000000"/>
                <w:sz w:val="13"/>
                <w:szCs w:val="13"/>
              </w:rPr>
              <w:t>Создание и публикация статей</w:t>
            </w:r>
          </w:p>
        </w:tc>
        <w:tc>
          <w:tcPr>
            <w:tcW w:w="540" w:type="dxa"/>
            <w:tcBorders>
              <w:top w:val="single" w:sz="4" w:space="0" w:color="auto"/>
              <w:left w:val="single" w:sz="4" w:space="0" w:color="auto"/>
              <w:bottom w:val="single" w:sz="4" w:space="0" w:color="auto"/>
              <w:right w:val="single" w:sz="4" w:space="0" w:color="auto"/>
            </w:tcBorders>
            <w:vAlign w:val="center"/>
          </w:tcPr>
          <w:p w14:paraId="04A6D188"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70" wp14:editId="04A6F171">
                  <wp:extent cx="123971" cy="95250"/>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189" w14:textId="77777777" w:rsidR="00CE5EEC" w:rsidRPr="006613E6" w:rsidRDefault="00CE5EEC" w:rsidP="008E4C23">
            <w:pPr>
              <w:pStyle w:val="ProductList-OfferingBody"/>
              <w:rPr>
                <w:noProof/>
                <w:color w:val="000000"/>
                <w:sz w:val="12"/>
              </w:rPr>
            </w:pPr>
          </w:p>
        </w:tc>
        <w:tc>
          <w:tcPr>
            <w:tcW w:w="720" w:type="dxa"/>
            <w:tcBorders>
              <w:top w:val="single" w:sz="4" w:space="0" w:color="auto"/>
              <w:left w:val="single" w:sz="4" w:space="0" w:color="auto"/>
              <w:bottom w:val="single" w:sz="4" w:space="0" w:color="auto"/>
              <w:right w:val="single" w:sz="4" w:space="0" w:color="auto"/>
            </w:tcBorders>
          </w:tcPr>
          <w:p w14:paraId="04A6D18A" w14:textId="77777777" w:rsidR="00CE5EEC" w:rsidRPr="006613E6" w:rsidRDefault="00CE5EEC" w:rsidP="008E4C23">
            <w:pPr>
              <w:pStyle w:val="ProductList-OfferingBody"/>
              <w:rPr>
                <w:noProof/>
                <w:color w:val="000000"/>
                <w:sz w:val="12"/>
              </w:rPr>
            </w:pPr>
          </w:p>
        </w:tc>
      </w:tr>
      <w:tr w:rsidR="00CE5EEC" w:rsidRPr="006613E6" w14:paraId="04A6D19A"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8C" w14:textId="77777777" w:rsidR="00CE5EEC" w:rsidRPr="006613E6" w:rsidRDefault="00CE5EEC" w:rsidP="003B08F4">
            <w:pPr>
              <w:pStyle w:val="ProductList-OfferingBody"/>
              <w:ind w:left="0" w:right="0"/>
              <w:rPr>
                <w:color w:val="000000"/>
                <w:sz w:val="13"/>
                <w:szCs w:val="13"/>
              </w:rPr>
            </w:pPr>
            <w:r>
              <w:rPr>
                <w:color w:val="000000"/>
                <w:sz w:val="13"/>
                <w:szCs w:val="13"/>
              </w:rPr>
              <w:t>Выполнение слияния почты</w:t>
            </w:r>
          </w:p>
        </w:tc>
        <w:tc>
          <w:tcPr>
            <w:tcW w:w="656" w:type="dxa"/>
            <w:tcBorders>
              <w:top w:val="single" w:sz="4" w:space="0" w:color="auto"/>
              <w:left w:val="single" w:sz="4" w:space="0" w:color="auto"/>
              <w:bottom w:val="single" w:sz="4" w:space="0" w:color="auto"/>
              <w:right w:val="single" w:sz="4" w:space="0" w:color="auto"/>
            </w:tcBorders>
            <w:vAlign w:val="center"/>
          </w:tcPr>
          <w:p w14:paraId="04A6D18D"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72" wp14:editId="04A6F173">
                  <wp:extent cx="123971" cy="95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8E"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74" wp14:editId="04A6F175">
                  <wp:extent cx="123971" cy="95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8F"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176" wp14:editId="04A6F177">
                  <wp:extent cx="123971" cy="952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90"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91" w14:textId="77777777" w:rsidR="00CE5EEC" w:rsidRPr="006613E6" w:rsidRDefault="00CE5EEC" w:rsidP="003B08F4">
            <w:pPr>
              <w:pStyle w:val="ProductList-OfferingBody"/>
              <w:ind w:left="0" w:right="0"/>
              <w:rPr>
                <w:noProof/>
                <w:color w:val="000000"/>
                <w:sz w:val="13"/>
                <w:szCs w:val="13"/>
              </w:rPr>
            </w:pPr>
            <w:r>
              <w:rPr>
                <w:color w:val="000000"/>
                <w:sz w:val="13"/>
                <w:szCs w:val="13"/>
              </w:rPr>
              <w:t>Преобразование действия в обращение</w:t>
            </w:r>
          </w:p>
        </w:tc>
        <w:tc>
          <w:tcPr>
            <w:tcW w:w="671" w:type="dxa"/>
            <w:tcBorders>
              <w:top w:val="single" w:sz="4" w:space="0" w:color="auto"/>
              <w:left w:val="single" w:sz="4" w:space="0" w:color="auto"/>
              <w:bottom w:val="single" w:sz="4" w:space="0" w:color="auto"/>
              <w:right w:val="single" w:sz="4" w:space="0" w:color="auto"/>
            </w:tcBorders>
            <w:vAlign w:val="center"/>
          </w:tcPr>
          <w:p w14:paraId="04A6D192"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78" wp14:editId="04A6F179">
                  <wp:extent cx="123971" cy="95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93"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7A" wp14:editId="04A6F17B">
                  <wp:extent cx="123971" cy="952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94" w14:textId="77777777" w:rsidR="00CE5EEC" w:rsidRPr="006613E6" w:rsidRDefault="00CE5EEC" w:rsidP="008E4C23">
            <w:pPr>
              <w:pStyle w:val="ProductList-OfferingBody"/>
              <w:rPr>
                <w:noProof/>
                <w:color w:val="000000"/>
                <w:sz w:val="12"/>
              </w:rPr>
            </w:pPr>
          </w:p>
        </w:tc>
        <w:tc>
          <w:tcPr>
            <w:tcW w:w="236" w:type="dxa"/>
            <w:tcBorders>
              <w:top w:val="nil"/>
              <w:left w:val="single" w:sz="4" w:space="0" w:color="auto"/>
              <w:bottom w:val="nil"/>
              <w:right w:val="single" w:sz="4" w:space="0" w:color="auto"/>
            </w:tcBorders>
          </w:tcPr>
          <w:p w14:paraId="04A6D195" w14:textId="77777777" w:rsidR="00CE5EEC" w:rsidRPr="006613E6" w:rsidRDefault="00CE5EEC" w:rsidP="008E4C23">
            <w:pPr>
              <w:pStyle w:val="ProductList-OfferingBody"/>
              <w:rPr>
                <w:noProof/>
                <w:color w:val="000000"/>
                <w:sz w:val="12"/>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96" w14:textId="77777777" w:rsidR="00CE5EEC" w:rsidRPr="006613E6" w:rsidRDefault="00CE5EEC" w:rsidP="003B08F4">
            <w:pPr>
              <w:pStyle w:val="ProductList-OfferingBody"/>
              <w:ind w:left="0" w:right="0"/>
              <w:rPr>
                <w:noProof/>
                <w:color w:val="000000"/>
                <w:sz w:val="12"/>
              </w:rPr>
            </w:pPr>
            <w:r>
              <w:rPr>
                <w:color w:val="000000"/>
                <w:sz w:val="13"/>
                <w:szCs w:val="13"/>
              </w:rPr>
              <w:t>Управление целями</w:t>
            </w:r>
          </w:p>
        </w:tc>
        <w:tc>
          <w:tcPr>
            <w:tcW w:w="540" w:type="dxa"/>
            <w:tcBorders>
              <w:top w:val="single" w:sz="4" w:space="0" w:color="auto"/>
              <w:left w:val="single" w:sz="4" w:space="0" w:color="auto"/>
              <w:bottom w:val="single" w:sz="4" w:space="0" w:color="auto"/>
              <w:right w:val="single" w:sz="4" w:space="0" w:color="auto"/>
            </w:tcBorders>
            <w:vAlign w:val="center"/>
          </w:tcPr>
          <w:p w14:paraId="04A6D197"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7C" wp14:editId="04A6F17D">
                  <wp:extent cx="123971" cy="9525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198" w14:textId="77777777" w:rsidR="00CE5EEC" w:rsidRPr="006613E6" w:rsidRDefault="00CE5EEC" w:rsidP="008E4C23">
            <w:pPr>
              <w:pStyle w:val="ProductList-OfferingBody"/>
              <w:rPr>
                <w:noProof/>
                <w:color w:val="000000"/>
                <w:sz w:val="12"/>
              </w:rPr>
            </w:pPr>
          </w:p>
        </w:tc>
        <w:tc>
          <w:tcPr>
            <w:tcW w:w="720" w:type="dxa"/>
            <w:tcBorders>
              <w:top w:val="single" w:sz="4" w:space="0" w:color="auto"/>
              <w:left w:val="single" w:sz="4" w:space="0" w:color="auto"/>
              <w:bottom w:val="single" w:sz="4" w:space="0" w:color="auto"/>
              <w:right w:val="single" w:sz="4" w:space="0" w:color="auto"/>
            </w:tcBorders>
          </w:tcPr>
          <w:p w14:paraId="04A6D199" w14:textId="77777777" w:rsidR="00CE5EEC" w:rsidRPr="006613E6" w:rsidRDefault="00CE5EEC" w:rsidP="008E4C23">
            <w:pPr>
              <w:pStyle w:val="ProductList-OfferingBody"/>
              <w:rPr>
                <w:noProof/>
                <w:color w:val="000000"/>
                <w:sz w:val="12"/>
              </w:rPr>
            </w:pPr>
          </w:p>
        </w:tc>
      </w:tr>
      <w:tr w:rsidR="00CE5EEC" w:rsidRPr="006613E6" w14:paraId="04A6D1A9"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9B" w14:textId="77777777" w:rsidR="00CE5EEC" w:rsidRPr="006613E6" w:rsidRDefault="00CE5EEC" w:rsidP="003B08F4">
            <w:pPr>
              <w:pStyle w:val="ProductList-OfferingBody"/>
              <w:ind w:left="0" w:right="0"/>
              <w:rPr>
                <w:color w:val="000000"/>
                <w:sz w:val="13"/>
                <w:szCs w:val="13"/>
              </w:rPr>
            </w:pPr>
            <w:r>
              <w:rPr>
                <w:color w:val="000000"/>
                <w:sz w:val="13"/>
                <w:szCs w:val="13"/>
              </w:rPr>
              <w:t>Запуск диалогового окна</w:t>
            </w:r>
          </w:p>
        </w:tc>
        <w:tc>
          <w:tcPr>
            <w:tcW w:w="656" w:type="dxa"/>
            <w:tcBorders>
              <w:top w:val="single" w:sz="4" w:space="0" w:color="auto"/>
              <w:left w:val="single" w:sz="4" w:space="0" w:color="auto"/>
              <w:bottom w:val="single" w:sz="4" w:space="0" w:color="auto"/>
              <w:right w:val="single" w:sz="4" w:space="0" w:color="auto"/>
            </w:tcBorders>
            <w:vAlign w:val="center"/>
          </w:tcPr>
          <w:p w14:paraId="04A6D19C"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7E" wp14:editId="04A6F17F">
                  <wp:extent cx="123971" cy="9525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9D" w14:textId="77777777" w:rsidR="00CE5EEC" w:rsidRPr="006613E6" w:rsidRDefault="00CE5EEC" w:rsidP="008E4C23">
            <w:pPr>
              <w:pStyle w:val="ProductList-OfferingBody"/>
              <w:rPr>
                <w:noProof/>
                <w:sz w:val="12"/>
              </w:rPr>
            </w:pPr>
            <w:r>
              <w:rPr>
                <w:noProof/>
                <w:sz w:val="12"/>
                <w:lang w:val="en-US" w:eastAsia="ko-KR" w:bidi="ar-SA"/>
              </w:rPr>
              <w:drawing>
                <wp:inline distT="0" distB="0" distL="0" distR="0" wp14:anchorId="04A6F180" wp14:editId="04A6F181">
                  <wp:extent cx="172766" cy="91440"/>
                  <wp:effectExtent l="0" t="0" r="0" b="381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checkmark_green_a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766" cy="91440"/>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9E" w14:textId="77777777" w:rsidR="00CE5EEC" w:rsidRPr="006613E6" w:rsidRDefault="00CE5EEC" w:rsidP="008E4C23">
            <w:pPr>
              <w:pStyle w:val="ProductList-OfferingBody"/>
              <w:rPr>
                <w:color w:val="000000"/>
                <w:sz w:val="12"/>
              </w:rPr>
            </w:pPr>
            <w:r>
              <w:rPr>
                <w:noProof/>
                <w:sz w:val="12"/>
                <w:lang w:val="en-US" w:eastAsia="ko-KR" w:bidi="ar-SA"/>
              </w:rPr>
              <w:drawing>
                <wp:inline distT="0" distB="0" distL="0" distR="0" wp14:anchorId="04A6F182" wp14:editId="04A6F183">
                  <wp:extent cx="172766" cy="91440"/>
                  <wp:effectExtent l="0" t="0" r="0" b="381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checkmark_green_a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766" cy="91440"/>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9F" w14:textId="77777777" w:rsidR="00CE5EEC" w:rsidRPr="006613E6" w:rsidRDefault="00CE5EEC" w:rsidP="008E4C23">
            <w:pPr>
              <w:pStyle w:val="ProductList-OfferingBody"/>
              <w:rPr>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A0" w14:textId="77777777" w:rsidR="00CE5EEC" w:rsidRPr="006613E6" w:rsidRDefault="00CE5EEC" w:rsidP="003B08F4">
            <w:pPr>
              <w:pStyle w:val="ProductList-OfferingBody"/>
              <w:ind w:left="0" w:right="0"/>
              <w:rPr>
                <w:noProof/>
                <w:color w:val="000000"/>
                <w:sz w:val="13"/>
                <w:szCs w:val="13"/>
              </w:rPr>
            </w:pPr>
            <w:r>
              <w:rPr>
                <w:color w:val="000000"/>
                <w:sz w:val="13"/>
                <w:szCs w:val="13"/>
              </w:rPr>
              <w:t>Управление обращениями</w:t>
            </w:r>
          </w:p>
        </w:tc>
        <w:tc>
          <w:tcPr>
            <w:tcW w:w="671" w:type="dxa"/>
            <w:tcBorders>
              <w:top w:val="single" w:sz="4" w:space="0" w:color="auto"/>
              <w:left w:val="single" w:sz="4" w:space="0" w:color="auto"/>
              <w:bottom w:val="single" w:sz="4" w:space="0" w:color="auto"/>
              <w:right w:val="single" w:sz="4" w:space="0" w:color="auto"/>
            </w:tcBorders>
            <w:vAlign w:val="center"/>
          </w:tcPr>
          <w:p w14:paraId="04A6D1A1"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84" wp14:editId="04A6F185">
                  <wp:extent cx="123971" cy="952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A2"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86" wp14:editId="04A6F187">
                  <wp:extent cx="123971" cy="952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A3" w14:textId="77777777" w:rsidR="00CE5EEC" w:rsidRPr="006613E6" w:rsidRDefault="00CE5EEC" w:rsidP="008E4C23">
            <w:pPr>
              <w:pStyle w:val="ProductList-OfferingBody"/>
              <w:rPr>
                <w:noProof/>
                <w:color w:val="000000"/>
                <w:sz w:val="12"/>
              </w:rPr>
            </w:pPr>
          </w:p>
        </w:tc>
        <w:tc>
          <w:tcPr>
            <w:tcW w:w="236" w:type="dxa"/>
            <w:tcBorders>
              <w:top w:val="nil"/>
              <w:left w:val="single" w:sz="4" w:space="0" w:color="auto"/>
              <w:bottom w:val="nil"/>
              <w:right w:val="single" w:sz="4" w:space="0" w:color="auto"/>
            </w:tcBorders>
          </w:tcPr>
          <w:p w14:paraId="04A6D1A4" w14:textId="77777777" w:rsidR="00CE5EEC" w:rsidRPr="006613E6" w:rsidRDefault="00CE5EEC" w:rsidP="008E4C23">
            <w:pPr>
              <w:pStyle w:val="ProductList-OfferingBody"/>
              <w:rPr>
                <w:noProof/>
                <w:color w:val="000000"/>
                <w:sz w:val="12"/>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A5" w14:textId="77777777" w:rsidR="00CE5EEC" w:rsidRPr="006613E6" w:rsidRDefault="00CE5EEC" w:rsidP="003B08F4">
            <w:pPr>
              <w:pStyle w:val="ProductList-OfferingBody"/>
              <w:ind w:left="0" w:right="0"/>
              <w:rPr>
                <w:noProof/>
                <w:color w:val="000000"/>
                <w:sz w:val="12"/>
              </w:rPr>
            </w:pPr>
            <w:r>
              <w:rPr>
                <w:color w:val="000000"/>
                <w:sz w:val="13"/>
                <w:szCs w:val="13"/>
              </w:rPr>
              <w:t>Шаблоны контрактов</w:t>
            </w:r>
          </w:p>
        </w:tc>
        <w:tc>
          <w:tcPr>
            <w:tcW w:w="540" w:type="dxa"/>
            <w:tcBorders>
              <w:top w:val="single" w:sz="4" w:space="0" w:color="auto"/>
              <w:left w:val="single" w:sz="4" w:space="0" w:color="auto"/>
              <w:bottom w:val="single" w:sz="4" w:space="0" w:color="auto"/>
              <w:right w:val="single" w:sz="4" w:space="0" w:color="auto"/>
            </w:tcBorders>
            <w:vAlign w:val="center"/>
          </w:tcPr>
          <w:p w14:paraId="04A6D1A6"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88" wp14:editId="04A6F189">
                  <wp:extent cx="123971" cy="95250"/>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1A7" w14:textId="77777777" w:rsidR="00CE5EEC" w:rsidRPr="006613E6" w:rsidRDefault="00CE5EEC" w:rsidP="008E4C23">
            <w:pPr>
              <w:pStyle w:val="ProductList-OfferingBody"/>
              <w:rPr>
                <w:noProof/>
                <w:color w:val="000000"/>
                <w:sz w:val="12"/>
              </w:rPr>
            </w:pPr>
          </w:p>
        </w:tc>
        <w:tc>
          <w:tcPr>
            <w:tcW w:w="720" w:type="dxa"/>
            <w:tcBorders>
              <w:top w:val="single" w:sz="4" w:space="0" w:color="auto"/>
              <w:left w:val="single" w:sz="4" w:space="0" w:color="auto"/>
              <w:bottom w:val="single" w:sz="4" w:space="0" w:color="auto"/>
              <w:right w:val="single" w:sz="4" w:space="0" w:color="auto"/>
            </w:tcBorders>
          </w:tcPr>
          <w:p w14:paraId="04A6D1A8" w14:textId="77777777" w:rsidR="00CE5EEC" w:rsidRPr="006613E6" w:rsidRDefault="00CE5EEC" w:rsidP="008E4C23">
            <w:pPr>
              <w:pStyle w:val="ProductList-OfferingBody"/>
              <w:rPr>
                <w:noProof/>
                <w:color w:val="000000"/>
                <w:sz w:val="12"/>
              </w:rPr>
            </w:pPr>
          </w:p>
        </w:tc>
      </w:tr>
      <w:tr w:rsidR="00CE5EEC" w:rsidRPr="006613E6" w14:paraId="04A6D1B8"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AA" w14:textId="77777777" w:rsidR="00CE5EEC" w:rsidRPr="006613E6" w:rsidRDefault="00CE5EEC" w:rsidP="003B08F4">
            <w:pPr>
              <w:pStyle w:val="ProductList-OfferingBody"/>
              <w:ind w:left="0" w:right="0"/>
              <w:rPr>
                <w:color w:val="000000"/>
                <w:sz w:val="13"/>
                <w:szCs w:val="13"/>
              </w:rPr>
            </w:pPr>
            <w:r>
              <w:rPr>
                <w:color w:val="000000"/>
                <w:sz w:val="13"/>
                <w:szCs w:val="13"/>
              </w:rPr>
              <w:t>Запуск в виде процесса по требованию</w:t>
            </w:r>
          </w:p>
        </w:tc>
        <w:tc>
          <w:tcPr>
            <w:tcW w:w="656" w:type="dxa"/>
            <w:tcBorders>
              <w:top w:val="single" w:sz="4" w:space="0" w:color="auto"/>
              <w:left w:val="single" w:sz="4" w:space="0" w:color="auto"/>
              <w:bottom w:val="single" w:sz="4" w:space="0" w:color="auto"/>
              <w:right w:val="single" w:sz="4" w:space="0" w:color="auto"/>
            </w:tcBorders>
            <w:vAlign w:val="center"/>
          </w:tcPr>
          <w:p w14:paraId="04A6D1AB"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8A" wp14:editId="04A6F18B">
                  <wp:extent cx="123971" cy="9525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AC" w14:textId="77777777" w:rsidR="00CE5EEC" w:rsidRPr="006613E6" w:rsidRDefault="00CE5EEC" w:rsidP="008E4C23">
            <w:pPr>
              <w:pStyle w:val="ProductList-OfferingBody"/>
              <w:rPr>
                <w:noProof/>
                <w:sz w:val="12"/>
              </w:rPr>
            </w:pPr>
            <w:r>
              <w:rPr>
                <w:noProof/>
                <w:sz w:val="12"/>
                <w:lang w:val="en-US" w:eastAsia="ko-KR" w:bidi="ar-SA"/>
              </w:rPr>
              <w:drawing>
                <wp:inline distT="0" distB="0" distL="0" distR="0" wp14:anchorId="04A6F18C" wp14:editId="04A6F18D">
                  <wp:extent cx="172766" cy="91440"/>
                  <wp:effectExtent l="0" t="0" r="0" b="381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checkmark_green_a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766" cy="91440"/>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AD" w14:textId="77777777" w:rsidR="00CE5EEC" w:rsidRPr="006613E6" w:rsidRDefault="00CE5EEC" w:rsidP="008E4C23">
            <w:pPr>
              <w:pStyle w:val="ProductList-OfferingBody"/>
              <w:rPr>
                <w:color w:val="000000"/>
                <w:sz w:val="12"/>
              </w:rPr>
            </w:pPr>
            <w:r>
              <w:rPr>
                <w:noProof/>
                <w:sz w:val="12"/>
                <w:lang w:val="en-US" w:eastAsia="ko-KR" w:bidi="ar-SA"/>
              </w:rPr>
              <w:drawing>
                <wp:inline distT="0" distB="0" distL="0" distR="0" wp14:anchorId="04A6F18E" wp14:editId="04A6F18F">
                  <wp:extent cx="172766" cy="91440"/>
                  <wp:effectExtent l="0" t="0" r="0" b="381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checkmark_green_a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766" cy="91440"/>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AE" w14:textId="77777777" w:rsidR="00CE5EEC" w:rsidRPr="006613E6" w:rsidRDefault="00CE5EEC" w:rsidP="008E4C23">
            <w:pPr>
              <w:pStyle w:val="ProductList-OfferingBody"/>
              <w:rPr>
                <w:noProof/>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AF" w14:textId="77777777" w:rsidR="00CE5EEC" w:rsidRPr="006613E6" w:rsidRDefault="00CE5EEC" w:rsidP="003B08F4">
            <w:pPr>
              <w:pStyle w:val="ProductList-OfferingBody"/>
              <w:ind w:left="0" w:right="0"/>
              <w:rPr>
                <w:noProof/>
                <w:color w:val="000000"/>
                <w:sz w:val="13"/>
                <w:szCs w:val="13"/>
              </w:rPr>
            </w:pPr>
            <w:r>
              <w:rPr>
                <w:color w:val="000000"/>
                <w:sz w:val="13"/>
                <w:szCs w:val="13"/>
              </w:rPr>
              <w:t>Добавление или удаление взаимоотношений с клиентами для контакта</w:t>
            </w:r>
          </w:p>
        </w:tc>
        <w:tc>
          <w:tcPr>
            <w:tcW w:w="671" w:type="dxa"/>
            <w:tcBorders>
              <w:top w:val="single" w:sz="4" w:space="0" w:color="auto"/>
              <w:left w:val="single" w:sz="4" w:space="0" w:color="auto"/>
              <w:bottom w:val="single" w:sz="4" w:space="0" w:color="auto"/>
              <w:right w:val="single" w:sz="4" w:space="0" w:color="auto"/>
            </w:tcBorders>
            <w:vAlign w:val="center"/>
          </w:tcPr>
          <w:p w14:paraId="04A6D1B0"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90" wp14:editId="04A6F191">
                  <wp:extent cx="123971" cy="952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B1"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92" wp14:editId="04A6F193">
                  <wp:extent cx="123971" cy="952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B2" w14:textId="77777777" w:rsidR="00CE5EEC" w:rsidRPr="006613E6" w:rsidRDefault="00CE5EEC" w:rsidP="008E4C23">
            <w:pPr>
              <w:pStyle w:val="ProductList-OfferingBody"/>
              <w:rPr>
                <w:noProof/>
                <w:color w:val="000000"/>
                <w:sz w:val="12"/>
              </w:rPr>
            </w:pPr>
          </w:p>
        </w:tc>
        <w:tc>
          <w:tcPr>
            <w:tcW w:w="236" w:type="dxa"/>
            <w:tcBorders>
              <w:top w:val="nil"/>
              <w:left w:val="single" w:sz="4" w:space="0" w:color="auto"/>
              <w:bottom w:val="nil"/>
              <w:right w:val="single" w:sz="4" w:space="0" w:color="auto"/>
            </w:tcBorders>
          </w:tcPr>
          <w:p w14:paraId="04A6D1B3" w14:textId="77777777" w:rsidR="00CE5EEC" w:rsidRPr="006613E6" w:rsidRDefault="00CE5EEC" w:rsidP="008E4C23">
            <w:pPr>
              <w:pStyle w:val="ProductList-OfferingBody"/>
              <w:rPr>
                <w:noProof/>
                <w:color w:val="000000"/>
                <w:sz w:val="12"/>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B4" w14:textId="77777777" w:rsidR="00CE5EEC" w:rsidRPr="006613E6" w:rsidRDefault="00CE5EEC" w:rsidP="003B08F4">
            <w:pPr>
              <w:pStyle w:val="ProductList-OfferingBody"/>
              <w:ind w:left="0" w:right="0"/>
              <w:rPr>
                <w:noProof/>
                <w:color w:val="000000"/>
                <w:sz w:val="12"/>
              </w:rPr>
            </w:pPr>
            <w:r>
              <w:rPr>
                <w:color w:val="000000"/>
                <w:sz w:val="13"/>
                <w:szCs w:val="13"/>
              </w:rPr>
              <w:t>Управление контрактами</w:t>
            </w:r>
          </w:p>
        </w:tc>
        <w:tc>
          <w:tcPr>
            <w:tcW w:w="540" w:type="dxa"/>
            <w:tcBorders>
              <w:top w:val="single" w:sz="4" w:space="0" w:color="auto"/>
              <w:left w:val="single" w:sz="4" w:space="0" w:color="auto"/>
              <w:bottom w:val="single" w:sz="4" w:space="0" w:color="auto"/>
              <w:right w:val="single" w:sz="4" w:space="0" w:color="auto"/>
            </w:tcBorders>
            <w:vAlign w:val="center"/>
          </w:tcPr>
          <w:p w14:paraId="04A6D1B5"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94" wp14:editId="04A6F195">
                  <wp:extent cx="123971" cy="95250"/>
                  <wp:effectExtent l="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1B6" w14:textId="77777777" w:rsidR="00CE5EEC" w:rsidRPr="006613E6" w:rsidRDefault="00CE5EEC" w:rsidP="008E4C23">
            <w:pPr>
              <w:pStyle w:val="ProductList-OfferingBody"/>
              <w:rPr>
                <w:noProof/>
                <w:color w:val="000000"/>
                <w:sz w:val="12"/>
              </w:rPr>
            </w:pPr>
          </w:p>
        </w:tc>
        <w:tc>
          <w:tcPr>
            <w:tcW w:w="720" w:type="dxa"/>
            <w:tcBorders>
              <w:top w:val="single" w:sz="4" w:space="0" w:color="auto"/>
              <w:left w:val="single" w:sz="4" w:space="0" w:color="auto"/>
              <w:bottom w:val="single" w:sz="4" w:space="0" w:color="auto"/>
              <w:right w:val="single" w:sz="4" w:space="0" w:color="auto"/>
            </w:tcBorders>
          </w:tcPr>
          <w:p w14:paraId="04A6D1B7" w14:textId="77777777" w:rsidR="00CE5EEC" w:rsidRPr="006613E6" w:rsidRDefault="00CE5EEC" w:rsidP="008E4C23">
            <w:pPr>
              <w:pStyle w:val="ProductList-OfferingBody"/>
              <w:rPr>
                <w:noProof/>
                <w:color w:val="000000"/>
                <w:sz w:val="12"/>
              </w:rPr>
            </w:pPr>
          </w:p>
        </w:tc>
      </w:tr>
      <w:tr w:rsidR="00CE5EEC" w:rsidRPr="006613E6" w14:paraId="04A6D1C7"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B9" w14:textId="77777777" w:rsidR="00CE5EEC" w:rsidRPr="006613E6" w:rsidRDefault="00CE5EEC" w:rsidP="003B08F4">
            <w:pPr>
              <w:pStyle w:val="ProductList-OfferingBody"/>
              <w:ind w:left="0" w:right="0"/>
              <w:rPr>
                <w:color w:val="000000"/>
                <w:sz w:val="13"/>
                <w:szCs w:val="13"/>
              </w:rPr>
            </w:pPr>
            <w:r>
              <w:rPr>
                <w:color w:val="000000"/>
                <w:sz w:val="13"/>
                <w:szCs w:val="13"/>
              </w:rPr>
              <w:t>Запуск автоматизированного рабочего процесса</w:t>
            </w:r>
          </w:p>
        </w:tc>
        <w:tc>
          <w:tcPr>
            <w:tcW w:w="656" w:type="dxa"/>
            <w:tcBorders>
              <w:top w:val="single" w:sz="4" w:space="0" w:color="auto"/>
              <w:left w:val="single" w:sz="4" w:space="0" w:color="auto"/>
              <w:bottom w:val="single" w:sz="4" w:space="0" w:color="auto"/>
              <w:right w:val="single" w:sz="4" w:space="0" w:color="auto"/>
            </w:tcBorders>
            <w:vAlign w:val="center"/>
          </w:tcPr>
          <w:p w14:paraId="04A6D1BA" w14:textId="77777777" w:rsidR="00CE5EEC" w:rsidRPr="006613E6" w:rsidRDefault="00CE5EEC" w:rsidP="008E4C23">
            <w:pPr>
              <w:pStyle w:val="ProductList-OfferingBody"/>
              <w:rPr>
                <w:sz w:val="12"/>
              </w:rPr>
            </w:pPr>
            <w:r>
              <w:rPr>
                <w:noProof/>
                <w:color w:val="000000"/>
                <w:sz w:val="12"/>
                <w:lang w:val="en-US" w:eastAsia="ko-KR" w:bidi="ar-SA"/>
              </w:rPr>
              <w:drawing>
                <wp:inline distT="0" distB="0" distL="0" distR="0" wp14:anchorId="04A6F196" wp14:editId="04A6F197">
                  <wp:extent cx="123971" cy="9525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BB" w14:textId="77777777" w:rsidR="00CE5EEC" w:rsidRPr="006613E6" w:rsidRDefault="00CE5EEC" w:rsidP="008E4C23">
            <w:pPr>
              <w:pStyle w:val="ProductList-OfferingBody"/>
              <w:rPr>
                <w:sz w:val="12"/>
              </w:rPr>
            </w:pPr>
            <w:r>
              <w:rPr>
                <w:noProof/>
                <w:sz w:val="12"/>
                <w:lang w:val="en-US" w:eastAsia="ko-KR" w:bidi="ar-SA"/>
              </w:rPr>
              <w:drawing>
                <wp:inline distT="0" distB="0" distL="0" distR="0" wp14:anchorId="04A6F198" wp14:editId="04A6F199">
                  <wp:extent cx="172766" cy="91440"/>
                  <wp:effectExtent l="0" t="0" r="0" b="381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checkmark_green_a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766" cy="91440"/>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BC" w14:textId="77777777" w:rsidR="00CE5EEC" w:rsidRPr="006613E6" w:rsidRDefault="00CE5EEC" w:rsidP="008E4C23">
            <w:pPr>
              <w:pStyle w:val="ProductList-OfferingBody"/>
              <w:rPr>
                <w:color w:val="000000"/>
                <w:sz w:val="12"/>
              </w:rPr>
            </w:pPr>
            <w:r>
              <w:rPr>
                <w:noProof/>
                <w:sz w:val="12"/>
                <w:lang w:val="en-US" w:eastAsia="ko-KR" w:bidi="ar-SA"/>
              </w:rPr>
              <w:drawing>
                <wp:inline distT="0" distB="0" distL="0" distR="0" wp14:anchorId="04A6F19A" wp14:editId="04A6F19B">
                  <wp:extent cx="172766" cy="91440"/>
                  <wp:effectExtent l="0" t="0" r="0" b="381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checkmark_green_a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766" cy="91440"/>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BD" w14:textId="77777777" w:rsidR="00CE5EEC" w:rsidRPr="006613E6" w:rsidRDefault="00CE5EEC" w:rsidP="008E4C23">
            <w:pPr>
              <w:pStyle w:val="ProductList-OfferingBody"/>
              <w:rPr>
                <w:noProof/>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BE" w14:textId="77777777" w:rsidR="00CE5EEC" w:rsidRPr="006613E6" w:rsidRDefault="00CE5EEC" w:rsidP="003B08F4">
            <w:pPr>
              <w:pStyle w:val="ProductList-OfferingBody"/>
              <w:ind w:left="0" w:right="0"/>
              <w:rPr>
                <w:noProof/>
                <w:color w:val="000000"/>
                <w:sz w:val="13"/>
                <w:szCs w:val="13"/>
              </w:rPr>
            </w:pPr>
            <w:r>
              <w:rPr>
                <w:color w:val="000000"/>
                <w:sz w:val="13"/>
                <w:szCs w:val="13"/>
              </w:rPr>
              <w:t>Сопоставление возможной сделки с контактом</w:t>
            </w:r>
          </w:p>
        </w:tc>
        <w:tc>
          <w:tcPr>
            <w:tcW w:w="671" w:type="dxa"/>
            <w:tcBorders>
              <w:top w:val="single" w:sz="4" w:space="0" w:color="auto"/>
              <w:left w:val="single" w:sz="4" w:space="0" w:color="auto"/>
              <w:bottom w:val="single" w:sz="4" w:space="0" w:color="auto"/>
              <w:right w:val="single" w:sz="4" w:space="0" w:color="auto"/>
            </w:tcBorders>
            <w:vAlign w:val="center"/>
          </w:tcPr>
          <w:p w14:paraId="04A6D1BF"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9C" wp14:editId="04A6F19D">
                  <wp:extent cx="123971" cy="952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C0"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9E" wp14:editId="04A6F19F">
                  <wp:extent cx="123971" cy="95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C1" w14:textId="77777777" w:rsidR="00CE5EEC" w:rsidRPr="006613E6" w:rsidRDefault="00CE5EEC" w:rsidP="008E4C23">
            <w:pPr>
              <w:pStyle w:val="ProductList-OfferingBody"/>
              <w:rPr>
                <w:noProof/>
                <w:color w:val="000000"/>
                <w:sz w:val="12"/>
              </w:rPr>
            </w:pPr>
          </w:p>
        </w:tc>
        <w:tc>
          <w:tcPr>
            <w:tcW w:w="236" w:type="dxa"/>
            <w:tcBorders>
              <w:top w:val="nil"/>
              <w:left w:val="single" w:sz="4" w:space="0" w:color="auto"/>
              <w:bottom w:val="nil"/>
              <w:right w:val="single" w:sz="4" w:space="0" w:color="auto"/>
            </w:tcBorders>
          </w:tcPr>
          <w:p w14:paraId="04A6D1C2" w14:textId="77777777" w:rsidR="00CE5EEC" w:rsidRPr="006613E6" w:rsidRDefault="00CE5EEC" w:rsidP="008E4C23">
            <w:pPr>
              <w:pStyle w:val="ProductList-OfferingBody"/>
              <w:rPr>
                <w:noProof/>
                <w:color w:val="000000"/>
                <w:sz w:val="12"/>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C3" w14:textId="77777777" w:rsidR="00CE5EEC" w:rsidRPr="006613E6" w:rsidRDefault="00CE5EEC" w:rsidP="003B08F4">
            <w:pPr>
              <w:pStyle w:val="ProductList-OfferingBody"/>
              <w:ind w:left="0" w:right="0"/>
              <w:rPr>
                <w:noProof/>
                <w:color w:val="000000"/>
                <w:sz w:val="12"/>
              </w:rPr>
            </w:pPr>
            <w:r>
              <w:rPr>
                <w:color w:val="000000"/>
                <w:sz w:val="13"/>
                <w:szCs w:val="13"/>
              </w:rPr>
              <w:t>Управление территориями</w:t>
            </w:r>
          </w:p>
        </w:tc>
        <w:tc>
          <w:tcPr>
            <w:tcW w:w="540" w:type="dxa"/>
            <w:tcBorders>
              <w:top w:val="single" w:sz="4" w:space="0" w:color="auto"/>
              <w:left w:val="single" w:sz="4" w:space="0" w:color="auto"/>
              <w:bottom w:val="single" w:sz="4" w:space="0" w:color="auto"/>
              <w:right w:val="single" w:sz="4" w:space="0" w:color="auto"/>
            </w:tcBorders>
            <w:vAlign w:val="center"/>
          </w:tcPr>
          <w:p w14:paraId="04A6D1C4"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A0" wp14:editId="04A6F1A1">
                  <wp:extent cx="123971" cy="95250"/>
                  <wp:effectExtent l="0" t="0" r="952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1C5" w14:textId="77777777" w:rsidR="00CE5EEC" w:rsidRPr="006613E6" w:rsidRDefault="00CE5EEC" w:rsidP="008E4C23">
            <w:pPr>
              <w:pStyle w:val="ProductList-OfferingBody"/>
              <w:rPr>
                <w:noProof/>
                <w:color w:val="000000"/>
                <w:sz w:val="12"/>
              </w:rPr>
            </w:pPr>
          </w:p>
        </w:tc>
        <w:tc>
          <w:tcPr>
            <w:tcW w:w="720" w:type="dxa"/>
            <w:tcBorders>
              <w:top w:val="single" w:sz="4" w:space="0" w:color="auto"/>
              <w:left w:val="single" w:sz="4" w:space="0" w:color="auto"/>
              <w:bottom w:val="single" w:sz="4" w:space="0" w:color="auto"/>
              <w:right w:val="single" w:sz="4" w:space="0" w:color="auto"/>
            </w:tcBorders>
          </w:tcPr>
          <w:p w14:paraId="04A6D1C6" w14:textId="77777777" w:rsidR="00CE5EEC" w:rsidRPr="006613E6" w:rsidRDefault="00CE5EEC" w:rsidP="008E4C23">
            <w:pPr>
              <w:pStyle w:val="ProductList-OfferingBody"/>
              <w:rPr>
                <w:noProof/>
                <w:color w:val="000000"/>
                <w:sz w:val="12"/>
              </w:rPr>
            </w:pPr>
          </w:p>
        </w:tc>
      </w:tr>
      <w:tr w:rsidR="00CE5EEC" w:rsidRPr="006613E6" w14:paraId="04A6D1D6"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C8" w14:textId="77777777" w:rsidR="00CE5EEC" w:rsidRPr="006613E6" w:rsidRDefault="00CE5EEC" w:rsidP="003B08F4">
            <w:pPr>
              <w:pStyle w:val="ProductList-OfferingBody"/>
              <w:ind w:left="0" w:right="0"/>
              <w:rPr>
                <w:color w:val="000000"/>
                <w:sz w:val="13"/>
                <w:szCs w:val="13"/>
              </w:rPr>
            </w:pPr>
            <w:r>
              <w:rPr>
                <w:color w:val="000000"/>
                <w:sz w:val="13"/>
                <w:szCs w:val="13"/>
              </w:rPr>
              <w:t>Чтение статей</w:t>
            </w:r>
          </w:p>
        </w:tc>
        <w:tc>
          <w:tcPr>
            <w:tcW w:w="656" w:type="dxa"/>
            <w:tcBorders>
              <w:top w:val="single" w:sz="4" w:space="0" w:color="auto"/>
              <w:left w:val="single" w:sz="4" w:space="0" w:color="auto"/>
              <w:bottom w:val="single" w:sz="4" w:space="0" w:color="auto"/>
              <w:right w:val="single" w:sz="4" w:space="0" w:color="auto"/>
            </w:tcBorders>
            <w:vAlign w:val="center"/>
          </w:tcPr>
          <w:p w14:paraId="04A6D1C9"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A2" wp14:editId="04A6F1A3">
                  <wp:extent cx="123971" cy="952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CA"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A4" wp14:editId="04A6F1A5">
                  <wp:extent cx="123971" cy="952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CB"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1A6" wp14:editId="04A6F1A7">
                  <wp:extent cx="123971" cy="952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CC"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CD" w14:textId="77777777" w:rsidR="00CE5EEC" w:rsidRPr="006613E6" w:rsidRDefault="00CE5EEC" w:rsidP="003B08F4">
            <w:pPr>
              <w:pStyle w:val="ProductList-OfferingBody"/>
              <w:ind w:left="0" w:right="0"/>
              <w:rPr>
                <w:noProof/>
                <w:color w:val="000000"/>
                <w:sz w:val="13"/>
                <w:szCs w:val="13"/>
              </w:rPr>
            </w:pPr>
            <w:r>
              <w:rPr>
                <w:color w:val="000000"/>
                <w:sz w:val="13"/>
                <w:szCs w:val="13"/>
              </w:rPr>
              <w:t>Оценка идеи и включение ее в контакт</w:t>
            </w:r>
          </w:p>
        </w:tc>
        <w:tc>
          <w:tcPr>
            <w:tcW w:w="671" w:type="dxa"/>
            <w:tcBorders>
              <w:top w:val="single" w:sz="4" w:space="0" w:color="auto"/>
              <w:left w:val="single" w:sz="4" w:space="0" w:color="auto"/>
              <w:bottom w:val="single" w:sz="4" w:space="0" w:color="auto"/>
              <w:right w:val="single" w:sz="4" w:space="0" w:color="auto"/>
            </w:tcBorders>
            <w:vAlign w:val="center"/>
          </w:tcPr>
          <w:p w14:paraId="04A6D1CE"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A8" wp14:editId="04A6F1A9">
                  <wp:extent cx="123971" cy="952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CF"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AA" wp14:editId="04A6F1AB">
                  <wp:extent cx="123971" cy="952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D0" w14:textId="77777777" w:rsidR="00CE5EEC" w:rsidRPr="006613E6" w:rsidRDefault="00CE5EEC" w:rsidP="008E4C23">
            <w:pPr>
              <w:pStyle w:val="ProductList-OfferingBody"/>
              <w:rPr>
                <w:noProof/>
                <w:color w:val="000000"/>
              </w:rPr>
            </w:pPr>
          </w:p>
        </w:tc>
        <w:tc>
          <w:tcPr>
            <w:tcW w:w="236" w:type="dxa"/>
            <w:tcBorders>
              <w:top w:val="nil"/>
              <w:left w:val="single" w:sz="4" w:space="0" w:color="auto"/>
              <w:bottom w:val="nil"/>
              <w:right w:val="single" w:sz="4" w:space="0" w:color="auto"/>
            </w:tcBorders>
          </w:tcPr>
          <w:p w14:paraId="04A6D1D1" w14:textId="77777777" w:rsidR="00CE5EEC" w:rsidRPr="006613E6" w:rsidRDefault="00CE5EEC" w:rsidP="008E4C23">
            <w:pPr>
              <w:pStyle w:val="ProductList-OfferingBody"/>
              <w:rPr>
                <w:noProof/>
                <w:color w:val="000000"/>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D2" w14:textId="77777777" w:rsidR="00CE5EEC" w:rsidRPr="006613E6" w:rsidRDefault="00CE5EEC" w:rsidP="003B08F4">
            <w:pPr>
              <w:pStyle w:val="ProductList-OfferingBody"/>
              <w:ind w:left="0" w:right="0"/>
              <w:rPr>
                <w:noProof/>
                <w:color w:val="000000"/>
              </w:rPr>
            </w:pPr>
            <w:r>
              <w:rPr>
                <w:color w:val="000000"/>
                <w:sz w:val="13"/>
                <w:szCs w:val="13"/>
              </w:rPr>
              <w:t>Литература по сбыту</w:t>
            </w:r>
          </w:p>
        </w:tc>
        <w:tc>
          <w:tcPr>
            <w:tcW w:w="540" w:type="dxa"/>
            <w:tcBorders>
              <w:top w:val="single" w:sz="4" w:space="0" w:color="auto"/>
              <w:left w:val="single" w:sz="4" w:space="0" w:color="auto"/>
              <w:bottom w:val="single" w:sz="4" w:space="0" w:color="auto"/>
              <w:right w:val="single" w:sz="4" w:space="0" w:color="auto"/>
            </w:tcBorders>
            <w:vAlign w:val="center"/>
          </w:tcPr>
          <w:p w14:paraId="04A6D1D3" w14:textId="77777777" w:rsidR="00CE5EEC" w:rsidRPr="006613E6" w:rsidRDefault="00CE5EEC" w:rsidP="008E4C23">
            <w:pPr>
              <w:pStyle w:val="ProductList-OfferingBody"/>
              <w:rPr>
                <w:noProof/>
                <w:color w:val="000000"/>
              </w:rPr>
            </w:pPr>
            <w:r>
              <w:rPr>
                <w:noProof/>
                <w:color w:val="000000"/>
                <w:sz w:val="12"/>
                <w:lang w:val="en-US" w:eastAsia="ko-KR" w:bidi="ar-SA"/>
              </w:rPr>
              <w:drawing>
                <wp:inline distT="0" distB="0" distL="0" distR="0" wp14:anchorId="04A6F1AC" wp14:editId="04A6F1AD">
                  <wp:extent cx="123971" cy="95250"/>
                  <wp:effectExtent l="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1D4" w14:textId="77777777" w:rsidR="00CE5EEC" w:rsidRPr="006613E6" w:rsidRDefault="00CE5EEC" w:rsidP="008E4C23">
            <w:pPr>
              <w:pStyle w:val="ProductList-OfferingBody"/>
              <w:rPr>
                <w:noProof/>
                <w:color w:val="000000"/>
              </w:rPr>
            </w:pPr>
          </w:p>
        </w:tc>
        <w:tc>
          <w:tcPr>
            <w:tcW w:w="720" w:type="dxa"/>
            <w:tcBorders>
              <w:top w:val="single" w:sz="4" w:space="0" w:color="auto"/>
              <w:left w:val="single" w:sz="4" w:space="0" w:color="auto"/>
              <w:bottom w:val="single" w:sz="4" w:space="0" w:color="auto"/>
              <w:right w:val="single" w:sz="4" w:space="0" w:color="auto"/>
            </w:tcBorders>
          </w:tcPr>
          <w:p w14:paraId="04A6D1D5" w14:textId="77777777" w:rsidR="00CE5EEC" w:rsidRPr="006613E6" w:rsidRDefault="00CE5EEC" w:rsidP="008E4C23">
            <w:pPr>
              <w:pStyle w:val="ProductList-OfferingBody"/>
              <w:rPr>
                <w:noProof/>
                <w:color w:val="000000"/>
              </w:rPr>
            </w:pPr>
          </w:p>
        </w:tc>
      </w:tr>
      <w:tr w:rsidR="00CE5EEC" w:rsidRPr="006613E6" w14:paraId="04A6D1E5"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D7" w14:textId="77777777" w:rsidR="00CE5EEC" w:rsidRPr="006613E6" w:rsidRDefault="00CE5EEC" w:rsidP="003B08F4">
            <w:pPr>
              <w:pStyle w:val="ProductList-OfferingBody"/>
              <w:ind w:left="0" w:right="0"/>
              <w:rPr>
                <w:color w:val="000000"/>
                <w:sz w:val="13"/>
                <w:szCs w:val="13"/>
              </w:rPr>
            </w:pPr>
            <w:r>
              <w:rPr>
                <w:color w:val="000000"/>
                <w:sz w:val="13"/>
                <w:szCs w:val="13"/>
              </w:rPr>
              <w:t>Примечания</w:t>
            </w:r>
          </w:p>
        </w:tc>
        <w:tc>
          <w:tcPr>
            <w:tcW w:w="656" w:type="dxa"/>
            <w:tcBorders>
              <w:top w:val="single" w:sz="4" w:space="0" w:color="auto"/>
              <w:left w:val="single" w:sz="4" w:space="0" w:color="auto"/>
              <w:bottom w:val="single" w:sz="4" w:space="0" w:color="auto"/>
              <w:right w:val="single" w:sz="4" w:space="0" w:color="auto"/>
            </w:tcBorders>
            <w:vAlign w:val="center"/>
          </w:tcPr>
          <w:p w14:paraId="04A6D1D8"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AE" wp14:editId="04A6F1AF">
                  <wp:extent cx="123971" cy="952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D9"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B0" wp14:editId="04A6F1B1">
                  <wp:extent cx="123971" cy="952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DA"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1B2" wp14:editId="04A6F1B3">
                  <wp:extent cx="123971" cy="952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DB"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DC" w14:textId="77777777" w:rsidR="00CE5EEC" w:rsidRPr="006613E6" w:rsidRDefault="00CE5EEC" w:rsidP="003B08F4">
            <w:pPr>
              <w:pStyle w:val="ProductList-OfferingBody"/>
              <w:ind w:left="0" w:right="0"/>
              <w:rPr>
                <w:noProof/>
                <w:color w:val="000000"/>
                <w:sz w:val="13"/>
                <w:szCs w:val="13"/>
              </w:rPr>
            </w:pPr>
            <w:r>
              <w:rPr>
                <w:color w:val="000000"/>
                <w:sz w:val="13"/>
                <w:szCs w:val="13"/>
              </w:rPr>
              <w:t>Контакты</w:t>
            </w:r>
          </w:p>
        </w:tc>
        <w:tc>
          <w:tcPr>
            <w:tcW w:w="671" w:type="dxa"/>
            <w:tcBorders>
              <w:top w:val="single" w:sz="4" w:space="0" w:color="auto"/>
              <w:left w:val="single" w:sz="4" w:space="0" w:color="auto"/>
              <w:bottom w:val="single" w:sz="4" w:space="0" w:color="auto"/>
              <w:right w:val="single" w:sz="4" w:space="0" w:color="auto"/>
            </w:tcBorders>
            <w:vAlign w:val="center"/>
          </w:tcPr>
          <w:p w14:paraId="04A6D1DD"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B4" wp14:editId="04A6F1B5">
                  <wp:extent cx="123971" cy="952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DE"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B6" wp14:editId="04A6F1B7">
                  <wp:extent cx="123971" cy="952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DF" w14:textId="77777777" w:rsidR="00CE5EEC" w:rsidRPr="006613E6" w:rsidRDefault="00CE5EEC" w:rsidP="008E4C23">
            <w:pPr>
              <w:pStyle w:val="ProductList-OfferingBody"/>
              <w:rPr>
                <w:noProof/>
                <w:color w:val="000000"/>
              </w:rPr>
            </w:pPr>
          </w:p>
        </w:tc>
        <w:tc>
          <w:tcPr>
            <w:tcW w:w="236" w:type="dxa"/>
            <w:tcBorders>
              <w:top w:val="nil"/>
              <w:left w:val="single" w:sz="4" w:space="0" w:color="auto"/>
              <w:bottom w:val="nil"/>
              <w:right w:val="single" w:sz="4" w:space="0" w:color="auto"/>
            </w:tcBorders>
          </w:tcPr>
          <w:p w14:paraId="04A6D1E0" w14:textId="77777777" w:rsidR="00CE5EEC" w:rsidRPr="006613E6" w:rsidRDefault="00CE5EEC" w:rsidP="008E4C23">
            <w:pPr>
              <w:pStyle w:val="ProductList-OfferingBody"/>
              <w:rPr>
                <w:noProof/>
                <w:color w:val="000000"/>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E1" w14:textId="77777777" w:rsidR="00CE5EEC" w:rsidRPr="006613E6" w:rsidRDefault="00CE5EEC" w:rsidP="003B08F4">
            <w:pPr>
              <w:pStyle w:val="ProductList-OfferingBody"/>
              <w:ind w:left="0" w:right="0"/>
              <w:rPr>
                <w:noProof/>
                <w:color w:val="000000"/>
              </w:rPr>
            </w:pPr>
            <w:r>
              <w:rPr>
                <w:color w:val="000000"/>
                <w:sz w:val="13"/>
                <w:szCs w:val="13"/>
              </w:rPr>
              <w:t>Управление предложениями с расценками</w:t>
            </w:r>
          </w:p>
        </w:tc>
        <w:tc>
          <w:tcPr>
            <w:tcW w:w="540" w:type="dxa"/>
            <w:tcBorders>
              <w:top w:val="single" w:sz="4" w:space="0" w:color="auto"/>
              <w:left w:val="single" w:sz="4" w:space="0" w:color="auto"/>
              <w:bottom w:val="single" w:sz="4" w:space="0" w:color="auto"/>
              <w:right w:val="single" w:sz="4" w:space="0" w:color="auto"/>
            </w:tcBorders>
            <w:vAlign w:val="center"/>
          </w:tcPr>
          <w:p w14:paraId="04A6D1E2" w14:textId="77777777" w:rsidR="00CE5EEC" w:rsidRPr="006613E6" w:rsidRDefault="00CE5EEC" w:rsidP="008E4C23">
            <w:pPr>
              <w:pStyle w:val="ProductList-OfferingBody"/>
              <w:rPr>
                <w:noProof/>
                <w:color w:val="000000"/>
              </w:rPr>
            </w:pPr>
            <w:r>
              <w:rPr>
                <w:noProof/>
                <w:color w:val="000000"/>
                <w:sz w:val="12"/>
                <w:lang w:val="en-US" w:eastAsia="ko-KR" w:bidi="ar-SA"/>
              </w:rPr>
              <w:drawing>
                <wp:inline distT="0" distB="0" distL="0" distR="0" wp14:anchorId="04A6F1B8" wp14:editId="04A6F1B9">
                  <wp:extent cx="123971" cy="95250"/>
                  <wp:effectExtent l="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1E3" w14:textId="77777777" w:rsidR="00CE5EEC" w:rsidRPr="006613E6" w:rsidRDefault="00CE5EEC" w:rsidP="008E4C23">
            <w:pPr>
              <w:pStyle w:val="ProductList-OfferingBody"/>
              <w:rPr>
                <w:noProof/>
                <w:color w:val="000000"/>
              </w:rPr>
            </w:pPr>
          </w:p>
        </w:tc>
        <w:tc>
          <w:tcPr>
            <w:tcW w:w="720" w:type="dxa"/>
            <w:tcBorders>
              <w:top w:val="single" w:sz="4" w:space="0" w:color="auto"/>
              <w:left w:val="single" w:sz="4" w:space="0" w:color="auto"/>
              <w:bottom w:val="single" w:sz="4" w:space="0" w:color="auto"/>
              <w:right w:val="single" w:sz="4" w:space="0" w:color="auto"/>
            </w:tcBorders>
          </w:tcPr>
          <w:p w14:paraId="04A6D1E4" w14:textId="77777777" w:rsidR="00CE5EEC" w:rsidRPr="006613E6" w:rsidRDefault="00CE5EEC" w:rsidP="008E4C23">
            <w:pPr>
              <w:pStyle w:val="ProductList-OfferingBody"/>
              <w:rPr>
                <w:noProof/>
                <w:color w:val="000000"/>
              </w:rPr>
            </w:pPr>
          </w:p>
        </w:tc>
      </w:tr>
      <w:tr w:rsidR="00CE5EEC" w:rsidRPr="006613E6" w14:paraId="04A6D1F4"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E6" w14:textId="77777777" w:rsidR="00CE5EEC" w:rsidRPr="006613E6" w:rsidRDefault="00CE5EEC" w:rsidP="003B08F4">
            <w:pPr>
              <w:pStyle w:val="ProductList-OfferingBody"/>
              <w:ind w:left="0" w:right="0"/>
              <w:rPr>
                <w:color w:val="000000"/>
                <w:sz w:val="13"/>
                <w:szCs w:val="13"/>
              </w:rPr>
            </w:pPr>
            <w:r>
              <w:rPr>
                <w:color w:val="000000"/>
                <w:sz w:val="13"/>
                <w:szCs w:val="13"/>
              </w:rPr>
              <w:t>Управление деятельностью</w:t>
            </w:r>
          </w:p>
        </w:tc>
        <w:tc>
          <w:tcPr>
            <w:tcW w:w="656" w:type="dxa"/>
            <w:tcBorders>
              <w:top w:val="single" w:sz="4" w:space="0" w:color="auto"/>
              <w:left w:val="single" w:sz="4" w:space="0" w:color="auto"/>
              <w:bottom w:val="single" w:sz="4" w:space="0" w:color="auto"/>
              <w:right w:val="single" w:sz="4" w:space="0" w:color="auto"/>
            </w:tcBorders>
            <w:vAlign w:val="center"/>
          </w:tcPr>
          <w:p w14:paraId="04A6D1E7"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BA" wp14:editId="04A6F1BB">
                  <wp:extent cx="123971" cy="952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E8"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BC" wp14:editId="04A6F1BD">
                  <wp:extent cx="123971" cy="9525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E9"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1BE" wp14:editId="04A6F1BF">
                  <wp:extent cx="123971" cy="952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EA"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EB" w14:textId="77777777" w:rsidR="00CE5EEC" w:rsidRPr="006613E6" w:rsidRDefault="00CE5EEC" w:rsidP="003B08F4">
            <w:pPr>
              <w:pStyle w:val="ProductList-OfferingBody"/>
              <w:ind w:left="0" w:right="0"/>
              <w:rPr>
                <w:noProof/>
                <w:sz w:val="13"/>
                <w:szCs w:val="13"/>
              </w:rPr>
            </w:pPr>
            <w:r>
              <w:rPr>
                <w:color w:val="000000"/>
                <w:sz w:val="13"/>
                <w:szCs w:val="13"/>
              </w:rPr>
              <w:t xml:space="preserve">Определение показателей для идей, </w:t>
            </w:r>
            <w:r>
              <w:rPr>
                <w:color w:val="000000"/>
                <w:sz w:val="13"/>
                <w:szCs w:val="13"/>
              </w:rPr>
              <w:lastRenderedPageBreak/>
              <w:t>маршрутизация и назначение идей</w:t>
            </w:r>
          </w:p>
        </w:tc>
        <w:tc>
          <w:tcPr>
            <w:tcW w:w="671" w:type="dxa"/>
            <w:tcBorders>
              <w:top w:val="single" w:sz="4" w:space="0" w:color="auto"/>
              <w:left w:val="single" w:sz="4" w:space="0" w:color="auto"/>
              <w:bottom w:val="single" w:sz="4" w:space="0" w:color="auto"/>
              <w:right w:val="single" w:sz="4" w:space="0" w:color="auto"/>
            </w:tcBorders>
            <w:vAlign w:val="center"/>
          </w:tcPr>
          <w:p w14:paraId="04A6D1EC" w14:textId="77777777" w:rsidR="00CE5EEC" w:rsidRPr="006613E6" w:rsidRDefault="00CE5EEC" w:rsidP="008E4C23">
            <w:pPr>
              <w:pStyle w:val="ProductList-OfferingBody"/>
              <w:rPr>
                <w:noProof/>
                <w:sz w:val="12"/>
              </w:rPr>
            </w:pPr>
            <w:r>
              <w:rPr>
                <w:noProof/>
                <w:color w:val="000000"/>
                <w:sz w:val="12"/>
                <w:lang w:val="en-US" w:eastAsia="ko-KR" w:bidi="ar-SA"/>
              </w:rPr>
              <w:lastRenderedPageBreak/>
              <w:drawing>
                <wp:inline distT="0" distB="0" distL="0" distR="0" wp14:anchorId="04A6F1C0" wp14:editId="04A6F1C1">
                  <wp:extent cx="123971" cy="952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ED"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C2" wp14:editId="04A6F1C3">
                  <wp:extent cx="123971" cy="952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EE" w14:textId="77777777" w:rsidR="00CE5EEC" w:rsidRPr="006613E6" w:rsidRDefault="00CE5EEC" w:rsidP="008E4C23">
            <w:pPr>
              <w:pStyle w:val="ProductList-OfferingBody"/>
              <w:rPr>
                <w:noProof/>
              </w:rPr>
            </w:pPr>
          </w:p>
        </w:tc>
        <w:tc>
          <w:tcPr>
            <w:tcW w:w="236" w:type="dxa"/>
            <w:tcBorders>
              <w:top w:val="nil"/>
              <w:left w:val="single" w:sz="4" w:space="0" w:color="auto"/>
              <w:bottom w:val="nil"/>
              <w:right w:val="single" w:sz="4" w:space="0" w:color="auto"/>
            </w:tcBorders>
          </w:tcPr>
          <w:p w14:paraId="04A6D1EF" w14:textId="77777777" w:rsidR="00CE5EEC" w:rsidRPr="006613E6" w:rsidRDefault="00CE5EEC" w:rsidP="008E4C23">
            <w:pPr>
              <w:pStyle w:val="ProductList-OfferingBody"/>
              <w:rPr>
                <w:noProof/>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F0" w14:textId="77777777" w:rsidR="00CE5EEC" w:rsidRPr="006613E6" w:rsidRDefault="00CE5EEC" w:rsidP="003B08F4">
            <w:pPr>
              <w:pStyle w:val="ProductList-OfferingBody"/>
              <w:ind w:left="0" w:right="0"/>
              <w:rPr>
                <w:noProof/>
              </w:rPr>
            </w:pPr>
            <w:r>
              <w:rPr>
                <w:color w:val="000000"/>
                <w:sz w:val="13"/>
                <w:szCs w:val="13"/>
              </w:rPr>
              <w:t>Прайс-листы</w:t>
            </w:r>
          </w:p>
        </w:tc>
        <w:tc>
          <w:tcPr>
            <w:tcW w:w="540" w:type="dxa"/>
            <w:tcBorders>
              <w:top w:val="single" w:sz="4" w:space="0" w:color="auto"/>
              <w:left w:val="single" w:sz="4" w:space="0" w:color="auto"/>
              <w:bottom w:val="single" w:sz="4" w:space="0" w:color="auto"/>
              <w:right w:val="single" w:sz="4" w:space="0" w:color="auto"/>
            </w:tcBorders>
            <w:vAlign w:val="center"/>
          </w:tcPr>
          <w:p w14:paraId="04A6D1F1" w14:textId="77777777" w:rsidR="00CE5EEC" w:rsidRPr="006613E6" w:rsidRDefault="00CE5EEC" w:rsidP="008E4C23">
            <w:pPr>
              <w:pStyle w:val="ProductList-OfferingBody"/>
              <w:rPr>
                <w:noProof/>
              </w:rPr>
            </w:pPr>
            <w:r>
              <w:rPr>
                <w:noProof/>
                <w:color w:val="000000"/>
                <w:sz w:val="12"/>
                <w:lang w:val="en-US" w:eastAsia="ko-KR" w:bidi="ar-SA"/>
              </w:rPr>
              <w:drawing>
                <wp:inline distT="0" distB="0" distL="0" distR="0" wp14:anchorId="04A6F1C4" wp14:editId="04A6F1C5">
                  <wp:extent cx="123971" cy="9525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1F2" w14:textId="77777777" w:rsidR="00CE5EEC" w:rsidRPr="006613E6" w:rsidRDefault="00CE5EEC" w:rsidP="008E4C23">
            <w:pPr>
              <w:pStyle w:val="ProductList-OfferingBody"/>
              <w:rPr>
                <w:noProof/>
              </w:rPr>
            </w:pPr>
          </w:p>
        </w:tc>
        <w:tc>
          <w:tcPr>
            <w:tcW w:w="720" w:type="dxa"/>
            <w:tcBorders>
              <w:top w:val="single" w:sz="4" w:space="0" w:color="auto"/>
              <w:left w:val="single" w:sz="4" w:space="0" w:color="auto"/>
              <w:bottom w:val="single" w:sz="4" w:space="0" w:color="auto"/>
              <w:right w:val="single" w:sz="4" w:space="0" w:color="auto"/>
            </w:tcBorders>
          </w:tcPr>
          <w:p w14:paraId="04A6D1F3" w14:textId="77777777" w:rsidR="00CE5EEC" w:rsidRPr="006613E6" w:rsidRDefault="00CE5EEC" w:rsidP="008E4C23">
            <w:pPr>
              <w:pStyle w:val="ProductList-OfferingBody"/>
              <w:rPr>
                <w:noProof/>
              </w:rPr>
            </w:pPr>
          </w:p>
        </w:tc>
      </w:tr>
      <w:tr w:rsidR="00CE5EEC" w:rsidRPr="006613E6" w14:paraId="04A6D203"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1F5" w14:textId="77777777" w:rsidR="00CE5EEC" w:rsidRPr="006613E6" w:rsidRDefault="00CE5EEC" w:rsidP="003B08F4">
            <w:pPr>
              <w:pStyle w:val="ProductList-OfferingBody"/>
              <w:ind w:left="0" w:right="0"/>
              <w:rPr>
                <w:color w:val="000000"/>
                <w:sz w:val="13"/>
                <w:szCs w:val="13"/>
              </w:rPr>
            </w:pPr>
            <w:r>
              <w:rPr>
                <w:color w:val="000000"/>
                <w:sz w:val="13"/>
                <w:szCs w:val="13"/>
              </w:rPr>
              <w:lastRenderedPageBreak/>
              <w:t>Совместная работа в Yammer**</w:t>
            </w:r>
          </w:p>
        </w:tc>
        <w:tc>
          <w:tcPr>
            <w:tcW w:w="656" w:type="dxa"/>
            <w:tcBorders>
              <w:top w:val="single" w:sz="4" w:space="0" w:color="auto"/>
              <w:left w:val="single" w:sz="4" w:space="0" w:color="auto"/>
              <w:bottom w:val="single" w:sz="4" w:space="0" w:color="auto"/>
              <w:right w:val="single" w:sz="4" w:space="0" w:color="auto"/>
            </w:tcBorders>
            <w:vAlign w:val="center"/>
          </w:tcPr>
          <w:p w14:paraId="04A6D1F6"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C6" wp14:editId="04A6F1C7">
                  <wp:extent cx="123971" cy="952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1F7"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C8" wp14:editId="04A6F1C9">
                  <wp:extent cx="123971" cy="952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1F8"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1CA" wp14:editId="04A6F1CB">
                  <wp:extent cx="123971" cy="9525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1F9"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1FA" w14:textId="77777777" w:rsidR="00CE5EEC" w:rsidRPr="006613E6" w:rsidRDefault="00CE5EEC" w:rsidP="003B08F4">
            <w:pPr>
              <w:pStyle w:val="ProductList-OfferingBody"/>
              <w:ind w:left="0" w:right="0"/>
              <w:rPr>
                <w:noProof/>
                <w:sz w:val="13"/>
                <w:szCs w:val="13"/>
              </w:rPr>
            </w:pPr>
            <w:r>
              <w:rPr>
                <w:color w:val="000000"/>
                <w:sz w:val="13"/>
                <w:szCs w:val="13"/>
              </w:rPr>
              <w:t>Регистрация идей</w:t>
            </w:r>
          </w:p>
        </w:tc>
        <w:tc>
          <w:tcPr>
            <w:tcW w:w="671" w:type="dxa"/>
            <w:tcBorders>
              <w:top w:val="single" w:sz="4" w:space="0" w:color="auto"/>
              <w:left w:val="single" w:sz="4" w:space="0" w:color="auto"/>
              <w:bottom w:val="single" w:sz="4" w:space="0" w:color="auto"/>
              <w:right w:val="single" w:sz="4" w:space="0" w:color="auto"/>
            </w:tcBorders>
            <w:vAlign w:val="center"/>
          </w:tcPr>
          <w:p w14:paraId="04A6D1FB"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CC" wp14:editId="04A6F1CD">
                  <wp:extent cx="123971" cy="952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1FC"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CE" wp14:editId="04A6F1CF">
                  <wp:extent cx="123971" cy="952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1FD" w14:textId="77777777" w:rsidR="00CE5EEC" w:rsidRPr="006613E6" w:rsidRDefault="00CE5EEC" w:rsidP="008E4C23">
            <w:pPr>
              <w:pStyle w:val="ProductList-OfferingBody"/>
              <w:rPr>
                <w:noProof/>
              </w:rPr>
            </w:pPr>
          </w:p>
        </w:tc>
        <w:tc>
          <w:tcPr>
            <w:tcW w:w="236" w:type="dxa"/>
            <w:tcBorders>
              <w:top w:val="nil"/>
              <w:left w:val="single" w:sz="4" w:space="0" w:color="auto"/>
              <w:bottom w:val="nil"/>
              <w:right w:val="single" w:sz="4" w:space="0" w:color="auto"/>
            </w:tcBorders>
          </w:tcPr>
          <w:p w14:paraId="04A6D1FE" w14:textId="77777777" w:rsidR="00CE5EEC" w:rsidRPr="006613E6" w:rsidRDefault="00CE5EEC" w:rsidP="008E4C23">
            <w:pPr>
              <w:pStyle w:val="ProductList-OfferingBody"/>
              <w:rPr>
                <w:noProof/>
              </w:rPr>
            </w:pPr>
          </w:p>
        </w:tc>
        <w:tc>
          <w:tcPr>
            <w:tcW w:w="1509" w:type="dxa"/>
            <w:tcBorders>
              <w:top w:val="single" w:sz="4" w:space="0" w:color="auto"/>
              <w:left w:val="single" w:sz="4" w:space="0" w:color="auto"/>
              <w:bottom w:val="single" w:sz="4" w:space="0" w:color="auto"/>
              <w:right w:val="single" w:sz="4" w:space="0" w:color="auto"/>
            </w:tcBorders>
            <w:vAlign w:val="center"/>
          </w:tcPr>
          <w:p w14:paraId="04A6D1FF" w14:textId="77777777" w:rsidR="00CE5EEC" w:rsidRPr="006613E6" w:rsidRDefault="00CE5EEC" w:rsidP="003B08F4">
            <w:pPr>
              <w:pStyle w:val="ProductList-OfferingBody"/>
              <w:ind w:left="0" w:right="0"/>
              <w:rPr>
                <w:noProof/>
              </w:rPr>
            </w:pPr>
            <w:r>
              <w:rPr>
                <w:color w:val="000000"/>
                <w:sz w:val="13"/>
                <w:szCs w:val="13"/>
              </w:rPr>
              <w:t>Отслеживание продуктов</w:t>
            </w:r>
          </w:p>
        </w:tc>
        <w:tc>
          <w:tcPr>
            <w:tcW w:w="540" w:type="dxa"/>
            <w:tcBorders>
              <w:top w:val="single" w:sz="4" w:space="0" w:color="auto"/>
              <w:left w:val="single" w:sz="4" w:space="0" w:color="auto"/>
              <w:bottom w:val="single" w:sz="4" w:space="0" w:color="auto"/>
              <w:right w:val="single" w:sz="4" w:space="0" w:color="auto"/>
            </w:tcBorders>
            <w:vAlign w:val="center"/>
          </w:tcPr>
          <w:p w14:paraId="04A6D200" w14:textId="77777777" w:rsidR="00CE5EEC" w:rsidRPr="006613E6" w:rsidRDefault="00CE5EEC" w:rsidP="008E4C23">
            <w:pPr>
              <w:pStyle w:val="ProductList-OfferingBody"/>
              <w:rPr>
                <w:noProof/>
              </w:rPr>
            </w:pPr>
            <w:r>
              <w:rPr>
                <w:noProof/>
                <w:color w:val="000000"/>
                <w:sz w:val="12"/>
                <w:lang w:val="en-US" w:eastAsia="ko-KR" w:bidi="ar-SA"/>
              </w:rPr>
              <w:drawing>
                <wp:inline distT="0" distB="0" distL="0" distR="0" wp14:anchorId="04A6F1D0" wp14:editId="04A6F1D1">
                  <wp:extent cx="123971" cy="9525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201" w14:textId="77777777" w:rsidR="00CE5EEC" w:rsidRPr="006613E6" w:rsidRDefault="00CE5EEC" w:rsidP="008E4C23">
            <w:pPr>
              <w:pStyle w:val="ProductList-OfferingBody"/>
              <w:rPr>
                <w:noProof/>
              </w:rPr>
            </w:pPr>
          </w:p>
        </w:tc>
        <w:tc>
          <w:tcPr>
            <w:tcW w:w="720" w:type="dxa"/>
            <w:tcBorders>
              <w:top w:val="single" w:sz="4" w:space="0" w:color="auto"/>
              <w:left w:val="single" w:sz="4" w:space="0" w:color="auto"/>
              <w:bottom w:val="single" w:sz="4" w:space="0" w:color="auto"/>
              <w:right w:val="single" w:sz="4" w:space="0" w:color="auto"/>
            </w:tcBorders>
          </w:tcPr>
          <w:p w14:paraId="04A6D202" w14:textId="77777777" w:rsidR="00CE5EEC" w:rsidRPr="006613E6" w:rsidRDefault="00CE5EEC" w:rsidP="008E4C23">
            <w:pPr>
              <w:pStyle w:val="ProductList-OfferingBody"/>
              <w:rPr>
                <w:noProof/>
              </w:rPr>
            </w:pPr>
          </w:p>
        </w:tc>
      </w:tr>
      <w:tr w:rsidR="00CE5EEC" w:rsidRPr="006613E6" w14:paraId="04A6D212"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204" w14:textId="77777777" w:rsidR="00CE5EEC" w:rsidRPr="006613E6" w:rsidRDefault="00CE5EEC" w:rsidP="003B08F4">
            <w:pPr>
              <w:pStyle w:val="ProductList-OfferingBody"/>
              <w:ind w:left="0" w:right="0"/>
              <w:rPr>
                <w:color w:val="000000"/>
                <w:sz w:val="13"/>
                <w:szCs w:val="13"/>
              </w:rPr>
            </w:pPr>
            <w:r>
              <w:rPr>
                <w:color w:val="000000"/>
                <w:sz w:val="13"/>
                <w:szCs w:val="13"/>
              </w:rPr>
              <w:t>Публикация Лент новостей</w:t>
            </w:r>
          </w:p>
        </w:tc>
        <w:tc>
          <w:tcPr>
            <w:tcW w:w="656" w:type="dxa"/>
            <w:tcBorders>
              <w:top w:val="single" w:sz="4" w:space="0" w:color="auto"/>
              <w:left w:val="single" w:sz="4" w:space="0" w:color="auto"/>
              <w:bottom w:val="single" w:sz="4" w:space="0" w:color="auto"/>
              <w:right w:val="single" w:sz="4" w:space="0" w:color="auto"/>
            </w:tcBorders>
            <w:vAlign w:val="center"/>
          </w:tcPr>
          <w:p w14:paraId="04A6D205"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D2" wp14:editId="04A6F1D3">
                  <wp:extent cx="123971" cy="9525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206"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D4" wp14:editId="04A6F1D5">
                  <wp:extent cx="123971" cy="952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207"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1D6" wp14:editId="04A6F1D7">
                  <wp:extent cx="123971" cy="952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208"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209" w14:textId="77777777" w:rsidR="00CE5EEC" w:rsidRPr="006613E6" w:rsidRDefault="00CE5EEC" w:rsidP="003B08F4">
            <w:pPr>
              <w:pStyle w:val="ProductList-OfferingBody"/>
              <w:ind w:left="0" w:right="0"/>
              <w:rPr>
                <w:noProof/>
                <w:sz w:val="13"/>
                <w:szCs w:val="13"/>
              </w:rPr>
            </w:pPr>
            <w:r>
              <w:rPr>
                <w:color w:val="000000"/>
                <w:sz w:val="13"/>
                <w:szCs w:val="13"/>
              </w:rPr>
              <w:t>Добавление или удаление взаимоотношений с клиентами для учетной записи</w:t>
            </w:r>
          </w:p>
        </w:tc>
        <w:tc>
          <w:tcPr>
            <w:tcW w:w="671" w:type="dxa"/>
            <w:tcBorders>
              <w:top w:val="single" w:sz="4" w:space="0" w:color="auto"/>
              <w:left w:val="single" w:sz="4" w:space="0" w:color="auto"/>
              <w:bottom w:val="single" w:sz="4" w:space="0" w:color="auto"/>
              <w:right w:val="single" w:sz="4" w:space="0" w:color="auto"/>
            </w:tcBorders>
            <w:vAlign w:val="center"/>
          </w:tcPr>
          <w:p w14:paraId="04A6D20A"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D8" wp14:editId="04A6F1D9">
                  <wp:extent cx="123971" cy="952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20B"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DA" wp14:editId="04A6F1DB">
                  <wp:extent cx="123971" cy="952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20C" w14:textId="77777777" w:rsidR="00CE5EEC" w:rsidRPr="006613E6" w:rsidRDefault="00CE5EEC" w:rsidP="008E4C23">
            <w:pPr>
              <w:pStyle w:val="ProductList-OfferingBody"/>
              <w:rPr>
                <w:noProof/>
              </w:rPr>
            </w:pPr>
          </w:p>
        </w:tc>
        <w:tc>
          <w:tcPr>
            <w:tcW w:w="236" w:type="dxa"/>
            <w:tcBorders>
              <w:top w:val="nil"/>
              <w:left w:val="single" w:sz="4" w:space="0" w:color="auto"/>
              <w:bottom w:val="nil"/>
              <w:right w:val="single" w:sz="4" w:space="0" w:color="auto"/>
            </w:tcBorders>
          </w:tcPr>
          <w:p w14:paraId="04A6D20D" w14:textId="77777777" w:rsidR="00CE5EEC" w:rsidRPr="006613E6" w:rsidRDefault="00CE5EEC" w:rsidP="008E4C23">
            <w:pPr>
              <w:pStyle w:val="ProductList-OfferingBody"/>
              <w:rPr>
                <w:noProof/>
              </w:rPr>
            </w:pPr>
          </w:p>
        </w:tc>
        <w:tc>
          <w:tcPr>
            <w:tcW w:w="1509" w:type="dxa"/>
            <w:tcBorders>
              <w:top w:val="single" w:sz="4" w:space="0" w:color="auto"/>
              <w:left w:val="single" w:sz="4" w:space="0" w:color="auto"/>
              <w:bottom w:val="single" w:sz="4" w:space="0" w:color="auto"/>
              <w:right w:val="single" w:sz="4" w:space="0" w:color="auto"/>
            </w:tcBorders>
            <w:vAlign w:val="center"/>
          </w:tcPr>
          <w:p w14:paraId="04A6D20E" w14:textId="77777777" w:rsidR="00CE5EEC" w:rsidRPr="006613E6" w:rsidRDefault="00CE5EEC" w:rsidP="003B08F4">
            <w:pPr>
              <w:pStyle w:val="ProductList-OfferingBody"/>
              <w:ind w:left="0" w:right="0"/>
              <w:rPr>
                <w:noProof/>
              </w:rPr>
            </w:pPr>
            <w:r>
              <w:rPr>
                <w:color w:val="000000"/>
                <w:sz w:val="13"/>
                <w:szCs w:val="13"/>
              </w:rPr>
              <w:t>Управление заказами</w:t>
            </w:r>
          </w:p>
        </w:tc>
        <w:tc>
          <w:tcPr>
            <w:tcW w:w="540" w:type="dxa"/>
            <w:tcBorders>
              <w:top w:val="single" w:sz="4" w:space="0" w:color="auto"/>
              <w:left w:val="single" w:sz="4" w:space="0" w:color="auto"/>
              <w:bottom w:val="single" w:sz="4" w:space="0" w:color="auto"/>
              <w:right w:val="single" w:sz="4" w:space="0" w:color="auto"/>
            </w:tcBorders>
            <w:vAlign w:val="center"/>
          </w:tcPr>
          <w:p w14:paraId="04A6D20F" w14:textId="77777777" w:rsidR="00CE5EEC" w:rsidRPr="006613E6" w:rsidRDefault="00CE5EEC" w:rsidP="008E4C23">
            <w:pPr>
              <w:pStyle w:val="ProductList-OfferingBody"/>
              <w:rPr>
                <w:noProof/>
              </w:rPr>
            </w:pPr>
            <w:r>
              <w:rPr>
                <w:noProof/>
                <w:color w:val="000000"/>
                <w:sz w:val="12"/>
                <w:lang w:val="en-US" w:eastAsia="ko-KR" w:bidi="ar-SA"/>
              </w:rPr>
              <w:drawing>
                <wp:inline distT="0" distB="0" distL="0" distR="0" wp14:anchorId="04A6F1DC" wp14:editId="04A6F1DD">
                  <wp:extent cx="123971" cy="95250"/>
                  <wp:effectExtent l="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210" w14:textId="77777777" w:rsidR="00CE5EEC" w:rsidRPr="006613E6" w:rsidRDefault="00CE5EEC" w:rsidP="008E4C23">
            <w:pPr>
              <w:pStyle w:val="ProductList-OfferingBody"/>
              <w:rPr>
                <w:noProof/>
              </w:rPr>
            </w:pPr>
          </w:p>
        </w:tc>
        <w:tc>
          <w:tcPr>
            <w:tcW w:w="720" w:type="dxa"/>
            <w:tcBorders>
              <w:top w:val="single" w:sz="4" w:space="0" w:color="auto"/>
              <w:left w:val="single" w:sz="4" w:space="0" w:color="auto"/>
              <w:bottom w:val="single" w:sz="4" w:space="0" w:color="auto"/>
              <w:right w:val="single" w:sz="4" w:space="0" w:color="auto"/>
            </w:tcBorders>
          </w:tcPr>
          <w:p w14:paraId="04A6D211" w14:textId="77777777" w:rsidR="00CE5EEC" w:rsidRPr="006613E6" w:rsidRDefault="00CE5EEC" w:rsidP="008E4C23">
            <w:pPr>
              <w:pStyle w:val="ProductList-OfferingBody"/>
              <w:rPr>
                <w:noProof/>
              </w:rPr>
            </w:pPr>
          </w:p>
        </w:tc>
      </w:tr>
      <w:tr w:rsidR="00CE5EEC" w:rsidRPr="006613E6" w14:paraId="04A6D221"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213" w14:textId="77777777" w:rsidR="00CE5EEC" w:rsidRPr="006613E6" w:rsidRDefault="00CE5EEC" w:rsidP="003B08F4">
            <w:pPr>
              <w:pStyle w:val="ProductList-OfferingBody"/>
              <w:ind w:left="0" w:right="0"/>
              <w:rPr>
                <w:color w:val="000000"/>
                <w:sz w:val="13"/>
                <w:szCs w:val="13"/>
              </w:rPr>
            </w:pPr>
            <w:r>
              <w:rPr>
                <w:color w:val="000000"/>
                <w:sz w:val="13"/>
                <w:szCs w:val="13"/>
              </w:rPr>
              <w:t>Отслеживание Лент новостей</w:t>
            </w:r>
          </w:p>
        </w:tc>
        <w:tc>
          <w:tcPr>
            <w:tcW w:w="656" w:type="dxa"/>
            <w:tcBorders>
              <w:top w:val="single" w:sz="4" w:space="0" w:color="auto"/>
              <w:left w:val="single" w:sz="4" w:space="0" w:color="auto"/>
              <w:bottom w:val="single" w:sz="4" w:space="0" w:color="auto"/>
              <w:right w:val="single" w:sz="4" w:space="0" w:color="auto"/>
            </w:tcBorders>
            <w:vAlign w:val="center"/>
          </w:tcPr>
          <w:p w14:paraId="04A6D214"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DE" wp14:editId="04A6F1DF">
                  <wp:extent cx="123971" cy="9525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215"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E0" wp14:editId="04A6F1E1">
                  <wp:extent cx="123971" cy="9525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216"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1E2" wp14:editId="04A6F1E3">
                  <wp:extent cx="123971" cy="9525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217"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218" w14:textId="77777777" w:rsidR="00CE5EEC" w:rsidRPr="006613E6" w:rsidRDefault="00CE5EEC" w:rsidP="003B08F4">
            <w:pPr>
              <w:pStyle w:val="ProductList-OfferingBody"/>
              <w:ind w:left="0" w:right="0"/>
              <w:rPr>
                <w:noProof/>
                <w:sz w:val="13"/>
                <w:szCs w:val="13"/>
              </w:rPr>
            </w:pPr>
            <w:r>
              <w:rPr>
                <w:color w:val="000000"/>
                <w:sz w:val="13"/>
                <w:szCs w:val="13"/>
              </w:rPr>
              <w:t>Сопоставление возможной сделки с учетной записью</w:t>
            </w:r>
          </w:p>
        </w:tc>
        <w:tc>
          <w:tcPr>
            <w:tcW w:w="671" w:type="dxa"/>
            <w:tcBorders>
              <w:top w:val="single" w:sz="4" w:space="0" w:color="auto"/>
              <w:left w:val="single" w:sz="4" w:space="0" w:color="auto"/>
              <w:bottom w:val="single" w:sz="4" w:space="0" w:color="auto"/>
              <w:right w:val="single" w:sz="4" w:space="0" w:color="auto"/>
            </w:tcBorders>
            <w:vAlign w:val="center"/>
          </w:tcPr>
          <w:p w14:paraId="04A6D219"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E4" wp14:editId="04A6F1E5">
                  <wp:extent cx="123971" cy="952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21A"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E6" wp14:editId="04A6F1E7">
                  <wp:extent cx="123971" cy="952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21B" w14:textId="77777777" w:rsidR="00CE5EEC" w:rsidRPr="006613E6" w:rsidRDefault="00CE5EEC" w:rsidP="008E4C23">
            <w:pPr>
              <w:pStyle w:val="ProductList-OfferingBody"/>
              <w:rPr>
                <w:noProof/>
              </w:rPr>
            </w:pPr>
          </w:p>
        </w:tc>
        <w:tc>
          <w:tcPr>
            <w:tcW w:w="236" w:type="dxa"/>
            <w:tcBorders>
              <w:top w:val="nil"/>
              <w:left w:val="single" w:sz="4" w:space="0" w:color="auto"/>
              <w:bottom w:val="nil"/>
              <w:right w:val="single" w:sz="4" w:space="0" w:color="auto"/>
            </w:tcBorders>
          </w:tcPr>
          <w:p w14:paraId="04A6D21C" w14:textId="77777777" w:rsidR="00CE5EEC" w:rsidRPr="006613E6" w:rsidRDefault="00CE5EEC" w:rsidP="008E4C23">
            <w:pPr>
              <w:pStyle w:val="ProductList-OfferingBody"/>
              <w:rPr>
                <w:noProof/>
              </w:rPr>
            </w:pPr>
          </w:p>
        </w:tc>
        <w:tc>
          <w:tcPr>
            <w:tcW w:w="1509" w:type="dxa"/>
            <w:tcBorders>
              <w:top w:val="single" w:sz="4" w:space="0" w:color="auto"/>
              <w:left w:val="single" w:sz="4" w:space="0" w:color="auto"/>
              <w:bottom w:val="single" w:sz="4" w:space="0" w:color="auto"/>
              <w:right w:val="single" w:sz="4" w:space="0" w:color="auto"/>
            </w:tcBorders>
            <w:vAlign w:val="center"/>
          </w:tcPr>
          <w:p w14:paraId="04A6D21D" w14:textId="77777777" w:rsidR="00CE5EEC" w:rsidRPr="006613E6" w:rsidRDefault="00CE5EEC" w:rsidP="003B08F4">
            <w:pPr>
              <w:pStyle w:val="ProductList-OfferingBody"/>
              <w:ind w:left="0" w:right="0"/>
              <w:rPr>
                <w:noProof/>
              </w:rPr>
            </w:pPr>
            <w:r>
              <w:rPr>
                <w:color w:val="000000"/>
                <w:sz w:val="13"/>
                <w:szCs w:val="13"/>
              </w:rPr>
              <w:t>Управление счетами</w:t>
            </w:r>
          </w:p>
        </w:tc>
        <w:tc>
          <w:tcPr>
            <w:tcW w:w="540" w:type="dxa"/>
            <w:tcBorders>
              <w:top w:val="single" w:sz="4" w:space="0" w:color="auto"/>
              <w:left w:val="single" w:sz="4" w:space="0" w:color="auto"/>
              <w:bottom w:val="single" w:sz="4" w:space="0" w:color="auto"/>
              <w:right w:val="single" w:sz="4" w:space="0" w:color="auto"/>
            </w:tcBorders>
            <w:vAlign w:val="center"/>
          </w:tcPr>
          <w:p w14:paraId="04A6D21E" w14:textId="77777777" w:rsidR="00CE5EEC" w:rsidRPr="006613E6" w:rsidRDefault="00CE5EEC" w:rsidP="008E4C23">
            <w:pPr>
              <w:pStyle w:val="ProductList-OfferingBody"/>
              <w:rPr>
                <w:noProof/>
              </w:rPr>
            </w:pPr>
            <w:r>
              <w:rPr>
                <w:noProof/>
                <w:color w:val="000000"/>
                <w:sz w:val="12"/>
                <w:lang w:val="en-US" w:eastAsia="ko-KR" w:bidi="ar-SA"/>
              </w:rPr>
              <w:drawing>
                <wp:inline distT="0" distB="0" distL="0" distR="0" wp14:anchorId="04A6F1E8" wp14:editId="04A6F1E9">
                  <wp:extent cx="123971" cy="95250"/>
                  <wp:effectExtent l="0" t="0" r="952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21F" w14:textId="77777777" w:rsidR="00CE5EEC" w:rsidRPr="006613E6" w:rsidRDefault="00CE5EEC" w:rsidP="008E4C23">
            <w:pPr>
              <w:pStyle w:val="ProductList-OfferingBody"/>
              <w:rPr>
                <w:noProof/>
              </w:rPr>
            </w:pPr>
          </w:p>
        </w:tc>
        <w:tc>
          <w:tcPr>
            <w:tcW w:w="720" w:type="dxa"/>
            <w:tcBorders>
              <w:top w:val="single" w:sz="4" w:space="0" w:color="auto"/>
              <w:left w:val="single" w:sz="4" w:space="0" w:color="auto"/>
              <w:bottom w:val="single" w:sz="4" w:space="0" w:color="auto"/>
              <w:right w:val="single" w:sz="4" w:space="0" w:color="auto"/>
            </w:tcBorders>
          </w:tcPr>
          <w:p w14:paraId="04A6D220" w14:textId="77777777" w:rsidR="00CE5EEC" w:rsidRPr="006613E6" w:rsidRDefault="00CE5EEC" w:rsidP="008E4C23">
            <w:pPr>
              <w:pStyle w:val="ProductList-OfferingBody"/>
              <w:rPr>
                <w:noProof/>
              </w:rPr>
            </w:pPr>
          </w:p>
        </w:tc>
      </w:tr>
      <w:tr w:rsidR="00CE5EEC" w:rsidRPr="006613E6" w14:paraId="04A6D230"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222" w14:textId="77777777" w:rsidR="00CE5EEC" w:rsidRPr="006613E6" w:rsidRDefault="00CE5EEC" w:rsidP="003B08F4">
            <w:pPr>
              <w:pStyle w:val="ProductList-OfferingBody"/>
              <w:ind w:left="0" w:right="0"/>
              <w:rPr>
                <w:color w:val="000000"/>
                <w:sz w:val="13"/>
                <w:szCs w:val="13"/>
              </w:rPr>
            </w:pPr>
            <w:r>
              <w:rPr>
                <w:color w:val="000000"/>
                <w:sz w:val="13"/>
                <w:szCs w:val="13"/>
              </w:rPr>
              <w:t>Общий календарь</w:t>
            </w:r>
          </w:p>
        </w:tc>
        <w:tc>
          <w:tcPr>
            <w:tcW w:w="656" w:type="dxa"/>
            <w:tcBorders>
              <w:top w:val="single" w:sz="4" w:space="0" w:color="auto"/>
              <w:left w:val="single" w:sz="4" w:space="0" w:color="auto"/>
              <w:bottom w:val="single" w:sz="4" w:space="0" w:color="auto"/>
              <w:right w:val="single" w:sz="4" w:space="0" w:color="auto"/>
            </w:tcBorders>
            <w:vAlign w:val="center"/>
          </w:tcPr>
          <w:p w14:paraId="04A6D223"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EA" wp14:editId="04A6F1EB">
                  <wp:extent cx="123971" cy="9525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224"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EC" wp14:editId="04A6F1ED">
                  <wp:extent cx="123971" cy="9525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225"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1EE" wp14:editId="04A6F1EF">
                  <wp:extent cx="123971" cy="9525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226"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227" w14:textId="77777777" w:rsidR="00CE5EEC" w:rsidRPr="006613E6" w:rsidRDefault="00CE5EEC" w:rsidP="003B08F4">
            <w:pPr>
              <w:pStyle w:val="ProductList-OfferingBody"/>
              <w:ind w:left="0" w:right="0"/>
              <w:rPr>
                <w:noProof/>
                <w:sz w:val="13"/>
                <w:szCs w:val="13"/>
              </w:rPr>
            </w:pPr>
            <w:r>
              <w:rPr>
                <w:color w:val="000000"/>
                <w:sz w:val="13"/>
                <w:szCs w:val="13"/>
              </w:rPr>
              <w:t>Оценка идеи и включение ее в учетную запись</w:t>
            </w:r>
          </w:p>
        </w:tc>
        <w:tc>
          <w:tcPr>
            <w:tcW w:w="671" w:type="dxa"/>
            <w:tcBorders>
              <w:top w:val="single" w:sz="4" w:space="0" w:color="auto"/>
              <w:left w:val="single" w:sz="4" w:space="0" w:color="auto"/>
              <w:bottom w:val="single" w:sz="4" w:space="0" w:color="auto"/>
              <w:right w:val="single" w:sz="4" w:space="0" w:color="auto"/>
            </w:tcBorders>
            <w:vAlign w:val="center"/>
          </w:tcPr>
          <w:p w14:paraId="04A6D228"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F0" wp14:editId="04A6F1F1">
                  <wp:extent cx="123971" cy="952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229"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1F2" wp14:editId="04A6F1F3">
                  <wp:extent cx="123971" cy="952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22A" w14:textId="77777777" w:rsidR="00CE5EEC" w:rsidRPr="006613E6" w:rsidRDefault="00CE5EEC" w:rsidP="008E4C23">
            <w:pPr>
              <w:pStyle w:val="ProductList-OfferingBody"/>
              <w:rPr>
                <w:noProof/>
              </w:rPr>
            </w:pPr>
          </w:p>
        </w:tc>
        <w:tc>
          <w:tcPr>
            <w:tcW w:w="236" w:type="dxa"/>
            <w:tcBorders>
              <w:top w:val="nil"/>
              <w:left w:val="single" w:sz="4" w:space="0" w:color="auto"/>
              <w:bottom w:val="nil"/>
              <w:right w:val="single" w:sz="4" w:space="0" w:color="auto"/>
            </w:tcBorders>
          </w:tcPr>
          <w:p w14:paraId="04A6D22B" w14:textId="77777777" w:rsidR="00CE5EEC" w:rsidRPr="006613E6" w:rsidRDefault="00CE5EEC" w:rsidP="008E4C23">
            <w:pPr>
              <w:pStyle w:val="ProductList-OfferingBody"/>
              <w:rPr>
                <w:noProof/>
              </w:rPr>
            </w:pPr>
          </w:p>
        </w:tc>
        <w:tc>
          <w:tcPr>
            <w:tcW w:w="1509" w:type="dxa"/>
            <w:tcBorders>
              <w:top w:val="single" w:sz="4" w:space="0" w:color="auto"/>
              <w:left w:val="single" w:sz="4" w:space="0" w:color="auto"/>
              <w:bottom w:val="single" w:sz="4" w:space="0" w:color="auto"/>
              <w:right w:val="single" w:sz="4" w:space="0" w:color="auto"/>
            </w:tcBorders>
            <w:vAlign w:val="center"/>
          </w:tcPr>
          <w:p w14:paraId="04A6D22C" w14:textId="77777777" w:rsidR="00CE5EEC" w:rsidRPr="006613E6" w:rsidRDefault="00CE5EEC" w:rsidP="003B08F4">
            <w:pPr>
              <w:pStyle w:val="ProductList-OfferingBody"/>
              <w:ind w:left="0" w:right="0"/>
              <w:rPr>
                <w:noProof/>
              </w:rPr>
            </w:pPr>
            <w:r>
              <w:rPr>
                <w:color w:val="000000"/>
                <w:sz w:val="13"/>
                <w:szCs w:val="13"/>
              </w:rPr>
              <w:t>Отслеживание конкурентов</w:t>
            </w:r>
          </w:p>
        </w:tc>
        <w:tc>
          <w:tcPr>
            <w:tcW w:w="540" w:type="dxa"/>
            <w:tcBorders>
              <w:top w:val="single" w:sz="4" w:space="0" w:color="auto"/>
              <w:left w:val="single" w:sz="4" w:space="0" w:color="auto"/>
              <w:bottom w:val="single" w:sz="4" w:space="0" w:color="auto"/>
              <w:right w:val="single" w:sz="4" w:space="0" w:color="auto"/>
            </w:tcBorders>
            <w:vAlign w:val="center"/>
          </w:tcPr>
          <w:p w14:paraId="04A6D22D" w14:textId="77777777" w:rsidR="00CE5EEC" w:rsidRPr="006613E6" w:rsidRDefault="00CE5EEC" w:rsidP="008E4C23">
            <w:pPr>
              <w:pStyle w:val="ProductList-OfferingBody"/>
              <w:rPr>
                <w:noProof/>
              </w:rPr>
            </w:pPr>
            <w:r>
              <w:rPr>
                <w:noProof/>
                <w:color w:val="000000"/>
                <w:sz w:val="12"/>
                <w:lang w:val="en-US" w:eastAsia="ko-KR" w:bidi="ar-SA"/>
              </w:rPr>
              <w:drawing>
                <wp:inline distT="0" distB="0" distL="0" distR="0" wp14:anchorId="04A6F1F4" wp14:editId="04A6F1F5">
                  <wp:extent cx="123971" cy="95250"/>
                  <wp:effectExtent l="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22E" w14:textId="77777777" w:rsidR="00CE5EEC" w:rsidRPr="006613E6" w:rsidRDefault="00CE5EEC" w:rsidP="008E4C23">
            <w:pPr>
              <w:pStyle w:val="ProductList-OfferingBody"/>
              <w:rPr>
                <w:noProof/>
              </w:rPr>
            </w:pPr>
          </w:p>
        </w:tc>
        <w:tc>
          <w:tcPr>
            <w:tcW w:w="720" w:type="dxa"/>
            <w:tcBorders>
              <w:top w:val="single" w:sz="4" w:space="0" w:color="auto"/>
              <w:left w:val="single" w:sz="4" w:space="0" w:color="auto"/>
              <w:bottom w:val="single" w:sz="4" w:space="0" w:color="auto"/>
              <w:right w:val="single" w:sz="4" w:space="0" w:color="auto"/>
            </w:tcBorders>
          </w:tcPr>
          <w:p w14:paraId="04A6D22F" w14:textId="77777777" w:rsidR="00CE5EEC" w:rsidRPr="006613E6" w:rsidRDefault="00CE5EEC" w:rsidP="008E4C23">
            <w:pPr>
              <w:pStyle w:val="ProductList-OfferingBody"/>
              <w:rPr>
                <w:noProof/>
              </w:rPr>
            </w:pPr>
          </w:p>
        </w:tc>
      </w:tr>
      <w:tr w:rsidR="00CE5EEC" w:rsidRPr="006613E6" w14:paraId="04A6D23F"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231" w14:textId="77777777" w:rsidR="00CE5EEC" w:rsidRPr="006613E6" w:rsidRDefault="00CE5EEC" w:rsidP="003B08F4">
            <w:pPr>
              <w:pStyle w:val="ProductList-OfferingBody"/>
              <w:ind w:left="0" w:right="0"/>
              <w:rPr>
                <w:color w:val="000000"/>
                <w:sz w:val="13"/>
                <w:szCs w:val="13"/>
              </w:rPr>
            </w:pPr>
            <w:r>
              <w:rPr>
                <w:color w:val="000000"/>
                <w:sz w:val="13"/>
                <w:szCs w:val="13"/>
              </w:rPr>
              <w:t>Создание записей о пользовательских сущностях***</w:t>
            </w:r>
          </w:p>
        </w:tc>
        <w:tc>
          <w:tcPr>
            <w:tcW w:w="656" w:type="dxa"/>
            <w:tcBorders>
              <w:top w:val="single" w:sz="4" w:space="0" w:color="auto"/>
              <w:left w:val="single" w:sz="4" w:space="0" w:color="auto"/>
              <w:bottom w:val="single" w:sz="4" w:space="0" w:color="auto"/>
              <w:right w:val="single" w:sz="4" w:space="0" w:color="auto"/>
            </w:tcBorders>
            <w:vAlign w:val="center"/>
          </w:tcPr>
          <w:p w14:paraId="04A6D232"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F6" wp14:editId="04A6F1F7">
                  <wp:extent cx="123971" cy="9525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233"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F8" wp14:editId="04A6F1F9">
                  <wp:extent cx="123971" cy="9525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234"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1FA" wp14:editId="04A6F1FB">
                  <wp:extent cx="123971" cy="9525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235"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236" w14:textId="77777777" w:rsidR="00CE5EEC" w:rsidRPr="006613E6" w:rsidRDefault="00CE5EEC" w:rsidP="003B08F4">
            <w:pPr>
              <w:pStyle w:val="ProductList-OfferingBody"/>
              <w:ind w:left="0" w:right="0"/>
              <w:rPr>
                <w:noProof/>
                <w:color w:val="000000"/>
                <w:sz w:val="13"/>
                <w:szCs w:val="13"/>
              </w:rPr>
            </w:pPr>
            <w:r>
              <w:rPr>
                <w:color w:val="000000"/>
                <w:sz w:val="13"/>
                <w:szCs w:val="13"/>
              </w:rPr>
              <w:t>Учетные записи</w:t>
            </w:r>
          </w:p>
        </w:tc>
        <w:tc>
          <w:tcPr>
            <w:tcW w:w="671" w:type="dxa"/>
            <w:tcBorders>
              <w:top w:val="single" w:sz="4" w:space="0" w:color="auto"/>
              <w:left w:val="single" w:sz="4" w:space="0" w:color="auto"/>
              <w:bottom w:val="single" w:sz="4" w:space="0" w:color="auto"/>
              <w:right w:val="single" w:sz="4" w:space="0" w:color="auto"/>
            </w:tcBorders>
            <w:vAlign w:val="center"/>
          </w:tcPr>
          <w:p w14:paraId="04A6D237"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FC" wp14:editId="04A6F1FD">
                  <wp:extent cx="123971" cy="952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238"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1FE" wp14:editId="04A6F1FF">
                  <wp:extent cx="123971" cy="952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tcPr>
          <w:p w14:paraId="04A6D239" w14:textId="77777777" w:rsidR="00CE5EEC" w:rsidRPr="006613E6" w:rsidRDefault="00CE5EEC" w:rsidP="008E4C23">
            <w:pPr>
              <w:pStyle w:val="ProductList-OfferingBody"/>
              <w:rPr>
                <w:noProof/>
                <w:color w:val="000000"/>
              </w:rPr>
            </w:pPr>
          </w:p>
        </w:tc>
        <w:tc>
          <w:tcPr>
            <w:tcW w:w="236" w:type="dxa"/>
            <w:tcBorders>
              <w:top w:val="nil"/>
              <w:left w:val="single" w:sz="4" w:space="0" w:color="auto"/>
              <w:bottom w:val="nil"/>
              <w:right w:val="single" w:sz="4" w:space="0" w:color="auto"/>
            </w:tcBorders>
          </w:tcPr>
          <w:p w14:paraId="04A6D23A" w14:textId="77777777" w:rsidR="00CE5EEC" w:rsidRPr="006613E6" w:rsidRDefault="00CE5EEC" w:rsidP="008E4C23">
            <w:pPr>
              <w:pStyle w:val="ProductList-OfferingBody"/>
              <w:rPr>
                <w:noProof/>
                <w:color w:val="000000"/>
              </w:rPr>
            </w:pPr>
          </w:p>
        </w:tc>
        <w:tc>
          <w:tcPr>
            <w:tcW w:w="1509" w:type="dxa"/>
            <w:tcBorders>
              <w:top w:val="single" w:sz="4" w:space="0" w:color="auto"/>
              <w:left w:val="single" w:sz="4" w:space="0" w:color="auto"/>
              <w:bottom w:val="single" w:sz="4" w:space="0" w:color="auto"/>
              <w:right w:val="single" w:sz="4" w:space="0" w:color="auto"/>
            </w:tcBorders>
            <w:vAlign w:val="center"/>
          </w:tcPr>
          <w:p w14:paraId="04A6D23B" w14:textId="77777777" w:rsidR="00CE5EEC" w:rsidRPr="006613E6" w:rsidRDefault="00CE5EEC" w:rsidP="003B08F4">
            <w:pPr>
              <w:pStyle w:val="ProductList-OfferingBody"/>
              <w:ind w:left="0" w:right="0"/>
              <w:rPr>
                <w:noProof/>
                <w:color w:val="000000"/>
              </w:rPr>
            </w:pPr>
            <w:r>
              <w:rPr>
                <w:color w:val="000000"/>
                <w:sz w:val="13"/>
                <w:szCs w:val="13"/>
              </w:rPr>
              <w:t>Оценка идеи и преобразование ее в возможную сделку</w:t>
            </w:r>
          </w:p>
        </w:tc>
        <w:tc>
          <w:tcPr>
            <w:tcW w:w="540" w:type="dxa"/>
            <w:tcBorders>
              <w:top w:val="single" w:sz="4" w:space="0" w:color="auto"/>
              <w:left w:val="single" w:sz="4" w:space="0" w:color="auto"/>
              <w:bottom w:val="single" w:sz="4" w:space="0" w:color="auto"/>
              <w:right w:val="single" w:sz="4" w:space="0" w:color="auto"/>
            </w:tcBorders>
            <w:vAlign w:val="center"/>
          </w:tcPr>
          <w:p w14:paraId="04A6D23C" w14:textId="77777777" w:rsidR="00CE5EEC" w:rsidRPr="006613E6" w:rsidRDefault="00CE5EEC" w:rsidP="008E4C23">
            <w:pPr>
              <w:pStyle w:val="ProductList-OfferingBody"/>
              <w:rPr>
                <w:noProof/>
                <w:color w:val="000000"/>
              </w:rPr>
            </w:pPr>
            <w:r>
              <w:rPr>
                <w:noProof/>
                <w:color w:val="000000"/>
                <w:sz w:val="12"/>
                <w:lang w:val="en-US" w:eastAsia="ko-KR" w:bidi="ar-SA"/>
              </w:rPr>
              <w:drawing>
                <wp:inline distT="0" distB="0" distL="0" distR="0" wp14:anchorId="04A6F200" wp14:editId="04A6F201">
                  <wp:extent cx="123971" cy="95250"/>
                  <wp:effectExtent l="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23D" w14:textId="77777777" w:rsidR="00CE5EEC" w:rsidRPr="006613E6" w:rsidRDefault="00CE5EEC" w:rsidP="008E4C23">
            <w:pPr>
              <w:pStyle w:val="ProductList-OfferingBody"/>
              <w:rPr>
                <w:noProof/>
                <w:color w:val="000000"/>
              </w:rPr>
            </w:pPr>
          </w:p>
        </w:tc>
        <w:tc>
          <w:tcPr>
            <w:tcW w:w="720" w:type="dxa"/>
            <w:tcBorders>
              <w:top w:val="single" w:sz="4" w:space="0" w:color="auto"/>
              <w:left w:val="single" w:sz="4" w:space="0" w:color="auto"/>
              <w:bottom w:val="single" w:sz="4" w:space="0" w:color="auto"/>
              <w:right w:val="single" w:sz="4" w:space="0" w:color="auto"/>
            </w:tcBorders>
          </w:tcPr>
          <w:p w14:paraId="04A6D23E" w14:textId="77777777" w:rsidR="00CE5EEC" w:rsidRPr="006613E6" w:rsidRDefault="00CE5EEC" w:rsidP="008E4C23">
            <w:pPr>
              <w:pStyle w:val="ProductList-OfferingBody"/>
              <w:rPr>
                <w:noProof/>
                <w:color w:val="000000"/>
              </w:rPr>
            </w:pPr>
          </w:p>
        </w:tc>
      </w:tr>
      <w:tr w:rsidR="00CE5EEC" w:rsidRPr="006613E6" w14:paraId="04A6D24E"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240" w14:textId="77777777" w:rsidR="00CE5EEC" w:rsidRPr="006613E6" w:rsidRDefault="00CE5EEC" w:rsidP="003B08F4">
            <w:pPr>
              <w:pStyle w:val="ProductList-OfferingBody"/>
              <w:ind w:left="0" w:right="0"/>
              <w:rPr>
                <w:color w:val="000000"/>
                <w:sz w:val="13"/>
                <w:szCs w:val="13"/>
              </w:rPr>
            </w:pPr>
            <w:r>
              <w:rPr>
                <w:color w:val="000000"/>
                <w:sz w:val="13"/>
                <w:szCs w:val="13"/>
              </w:rPr>
              <w:t>Чтение данных пользовательских приложений</w:t>
            </w:r>
          </w:p>
        </w:tc>
        <w:tc>
          <w:tcPr>
            <w:tcW w:w="656" w:type="dxa"/>
            <w:tcBorders>
              <w:top w:val="single" w:sz="4" w:space="0" w:color="auto"/>
              <w:left w:val="single" w:sz="4" w:space="0" w:color="auto"/>
              <w:bottom w:val="single" w:sz="4" w:space="0" w:color="auto"/>
              <w:right w:val="single" w:sz="4" w:space="0" w:color="auto"/>
            </w:tcBorders>
            <w:vAlign w:val="center"/>
          </w:tcPr>
          <w:p w14:paraId="04A6D241"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202" wp14:editId="04A6F203">
                  <wp:extent cx="123971" cy="9525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242"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204" wp14:editId="04A6F205">
                  <wp:extent cx="123971" cy="9525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243"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206" wp14:editId="04A6F207">
                  <wp:extent cx="123971" cy="9525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244"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245" w14:textId="77777777" w:rsidR="00CE5EEC" w:rsidRPr="006613E6" w:rsidRDefault="00CE5EEC" w:rsidP="003B08F4">
            <w:pPr>
              <w:pStyle w:val="ProductList-OfferingBody"/>
              <w:ind w:left="0" w:right="0"/>
              <w:rPr>
                <w:noProof/>
                <w:color w:val="000000"/>
                <w:sz w:val="13"/>
                <w:szCs w:val="13"/>
              </w:rPr>
            </w:pPr>
            <w:r>
              <w:rPr>
                <w:color w:val="000000"/>
                <w:sz w:val="13"/>
                <w:szCs w:val="13"/>
              </w:rPr>
              <w:t>Массовый импорт данных</w:t>
            </w:r>
          </w:p>
        </w:tc>
        <w:tc>
          <w:tcPr>
            <w:tcW w:w="671" w:type="dxa"/>
            <w:tcBorders>
              <w:top w:val="single" w:sz="4" w:space="0" w:color="auto"/>
              <w:left w:val="single" w:sz="4" w:space="0" w:color="auto"/>
              <w:bottom w:val="single" w:sz="4" w:space="0" w:color="auto"/>
              <w:right w:val="single" w:sz="4" w:space="0" w:color="auto"/>
            </w:tcBorders>
            <w:vAlign w:val="center"/>
          </w:tcPr>
          <w:p w14:paraId="04A6D246"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208" wp14:editId="04A6F209">
                  <wp:extent cx="123971" cy="952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247" w14:textId="77777777" w:rsidR="00CE5EEC" w:rsidRPr="006613E6" w:rsidRDefault="00CE5EEC" w:rsidP="008E4C23">
            <w:pPr>
              <w:pStyle w:val="ProductList-OfferingBody"/>
              <w:rPr>
                <w:noProof/>
                <w:color w:val="000000"/>
                <w:sz w:val="12"/>
              </w:rPr>
            </w:pPr>
          </w:p>
        </w:tc>
        <w:tc>
          <w:tcPr>
            <w:tcW w:w="589" w:type="dxa"/>
            <w:tcBorders>
              <w:top w:val="single" w:sz="4" w:space="0" w:color="auto"/>
              <w:left w:val="single" w:sz="4" w:space="0" w:color="auto"/>
              <w:bottom w:val="single" w:sz="4" w:space="0" w:color="auto"/>
              <w:right w:val="single" w:sz="4" w:space="0" w:color="auto"/>
            </w:tcBorders>
          </w:tcPr>
          <w:p w14:paraId="04A6D248" w14:textId="77777777" w:rsidR="00CE5EEC" w:rsidRPr="006613E6" w:rsidRDefault="00CE5EEC" w:rsidP="008E4C23">
            <w:pPr>
              <w:pStyle w:val="ProductList-OfferingBody"/>
              <w:rPr>
                <w:noProof/>
                <w:color w:val="000000"/>
              </w:rPr>
            </w:pPr>
          </w:p>
        </w:tc>
        <w:tc>
          <w:tcPr>
            <w:tcW w:w="236" w:type="dxa"/>
            <w:tcBorders>
              <w:top w:val="nil"/>
              <w:left w:val="single" w:sz="4" w:space="0" w:color="auto"/>
              <w:bottom w:val="nil"/>
              <w:right w:val="single" w:sz="4" w:space="0" w:color="auto"/>
            </w:tcBorders>
          </w:tcPr>
          <w:p w14:paraId="04A6D249" w14:textId="77777777" w:rsidR="00CE5EEC" w:rsidRPr="006613E6" w:rsidRDefault="00CE5EEC" w:rsidP="008E4C23">
            <w:pPr>
              <w:pStyle w:val="ProductList-OfferingBody"/>
              <w:rPr>
                <w:noProof/>
                <w:color w:val="000000"/>
              </w:rPr>
            </w:pPr>
          </w:p>
        </w:tc>
        <w:tc>
          <w:tcPr>
            <w:tcW w:w="1509" w:type="dxa"/>
            <w:tcBorders>
              <w:top w:val="single" w:sz="4" w:space="0" w:color="auto"/>
              <w:left w:val="single" w:sz="4" w:space="0" w:color="auto"/>
              <w:bottom w:val="single" w:sz="4" w:space="0" w:color="auto"/>
              <w:right w:val="single" w:sz="4" w:space="0" w:color="auto"/>
            </w:tcBorders>
            <w:vAlign w:val="center"/>
          </w:tcPr>
          <w:p w14:paraId="04A6D24A" w14:textId="77777777" w:rsidR="00CE5EEC" w:rsidRPr="006613E6" w:rsidRDefault="00CE5EEC" w:rsidP="003B08F4">
            <w:pPr>
              <w:pStyle w:val="ProductList-OfferingBody"/>
              <w:ind w:left="0" w:right="0"/>
              <w:rPr>
                <w:noProof/>
                <w:color w:val="000000"/>
              </w:rPr>
            </w:pPr>
            <w:r>
              <w:rPr>
                <w:color w:val="000000"/>
                <w:sz w:val="13"/>
                <w:szCs w:val="13"/>
              </w:rPr>
              <w:t>Преобразование действия в возможную сделку</w:t>
            </w:r>
          </w:p>
        </w:tc>
        <w:tc>
          <w:tcPr>
            <w:tcW w:w="540" w:type="dxa"/>
            <w:tcBorders>
              <w:top w:val="single" w:sz="4" w:space="0" w:color="auto"/>
              <w:left w:val="single" w:sz="4" w:space="0" w:color="auto"/>
              <w:bottom w:val="single" w:sz="4" w:space="0" w:color="auto"/>
              <w:right w:val="single" w:sz="4" w:space="0" w:color="auto"/>
            </w:tcBorders>
            <w:vAlign w:val="center"/>
          </w:tcPr>
          <w:p w14:paraId="04A6D24B" w14:textId="77777777" w:rsidR="00CE5EEC" w:rsidRPr="006613E6" w:rsidRDefault="00CE5EEC" w:rsidP="008E4C23">
            <w:pPr>
              <w:pStyle w:val="ProductList-OfferingBody"/>
              <w:rPr>
                <w:noProof/>
                <w:color w:val="000000"/>
              </w:rPr>
            </w:pPr>
            <w:r>
              <w:rPr>
                <w:noProof/>
                <w:color w:val="000000"/>
                <w:sz w:val="12"/>
                <w:lang w:val="en-US" w:eastAsia="ko-KR" w:bidi="ar-SA"/>
              </w:rPr>
              <w:drawing>
                <wp:inline distT="0" distB="0" distL="0" distR="0" wp14:anchorId="04A6F20A" wp14:editId="04A6F20B">
                  <wp:extent cx="123971" cy="95250"/>
                  <wp:effectExtent l="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24C" w14:textId="77777777" w:rsidR="00CE5EEC" w:rsidRPr="006613E6" w:rsidRDefault="00CE5EEC" w:rsidP="008E4C23">
            <w:pPr>
              <w:pStyle w:val="ProductList-OfferingBody"/>
              <w:rPr>
                <w:noProof/>
                <w:color w:val="000000"/>
              </w:rPr>
            </w:pPr>
          </w:p>
        </w:tc>
        <w:tc>
          <w:tcPr>
            <w:tcW w:w="720" w:type="dxa"/>
            <w:tcBorders>
              <w:top w:val="single" w:sz="4" w:space="0" w:color="auto"/>
              <w:left w:val="single" w:sz="4" w:space="0" w:color="auto"/>
              <w:bottom w:val="single" w:sz="4" w:space="0" w:color="auto"/>
              <w:right w:val="single" w:sz="4" w:space="0" w:color="auto"/>
            </w:tcBorders>
          </w:tcPr>
          <w:p w14:paraId="04A6D24D" w14:textId="77777777" w:rsidR="00CE5EEC" w:rsidRPr="006613E6" w:rsidRDefault="00CE5EEC" w:rsidP="008E4C23">
            <w:pPr>
              <w:pStyle w:val="ProductList-OfferingBody"/>
              <w:rPr>
                <w:noProof/>
                <w:color w:val="000000"/>
              </w:rPr>
            </w:pPr>
          </w:p>
        </w:tc>
      </w:tr>
      <w:tr w:rsidR="00CE5EEC" w:rsidRPr="006613E6" w14:paraId="04A6D25D"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24F" w14:textId="77777777" w:rsidR="00CE5EEC" w:rsidRPr="004630B8" w:rsidRDefault="00CE5EEC" w:rsidP="003B08F4">
            <w:pPr>
              <w:pStyle w:val="ProductList-OfferingBody"/>
              <w:ind w:left="0" w:right="0"/>
              <w:rPr>
                <w:color w:val="000000"/>
                <w:sz w:val="13"/>
                <w:szCs w:val="13"/>
                <w:lang w:val="fr-FR"/>
              </w:rPr>
            </w:pPr>
            <w:r w:rsidRPr="004630B8">
              <w:rPr>
                <w:color w:val="000000"/>
                <w:sz w:val="13"/>
                <w:szCs w:val="13"/>
                <w:lang w:val="fr-FR"/>
              </w:rPr>
              <w:t xml:space="preserve">Mobile Express </w:t>
            </w:r>
            <w:r>
              <w:rPr>
                <w:color w:val="000000"/>
                <w:sz w:val="13"/>
                <w:szCs w:val="13"/>
              </w:rPr>
              <w:t>для</w:t>
            </w:r>
            <w:r w:rsidRPr="004630B8">
              <w:rPr>
                <w:color w:val="000000"/>
                <w:sz w:val="13"/>
                <w:szCs w:val="13"/>
                <w:lang w:val="fr-FR"/>
              </w:rPr>
              <w:t xml:space="preserve"> Microsoft Dynamics CRM</w:t>
            </w:r>
          </w:p>
        </w:tc>
        <w:tc>
          <w:tcPr>
            <w:tcW w:w="656" w:type="dxa"/>
            <w:tcBorders>
              <w:top w:val="single" w:sz="4" w:space="0" w:color="auto"/>
              <w:left w:val="single" w:sz="4" w:space="0" w:color="auto"/>
              <w:bottom w:val="single" w:sz="4" w:space="0" w:color="auto"/>
              <w:right w:val="single" w:sz="4" w:space="0" w:color="auto"/>
            </w:tcBorders>
            <w:vAlign w:val="center"/>
          </w:tcPr>
          <w:p w14:paraId="04A6D250"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20C" wp14:editId="04A6F20D">
                  <wp:extent cx="123971" cy="9525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251"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20E" wp14:editId="04A6F20F">
                  <wp:extent cx="123971" cy="9525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252"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210" wp14:editId="04A6F211">
                  <wp:extent cx="123971" cy="9525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253"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254" w14:textId="77777777" w:rsidR="00CE5EEC" w:rsidRPr="006613E6" w:rsidRDefault="00CE5EEC" w:rsidP="003B08F4">
            <w:pPr>
              <w:pStyle w:val="ProductList-OfferingBody"/>
              <w:ind w:left="0" w:right="0"/>
              <w:rPr>
                <w:sz w:val="13"/>
                <w:szCs w:val="13"/>
              </w:rPr>
            </w:pPr>
            <w:r>
              <w:rPr>
                <w:color w:val="000000"/>
                <w:sz w:val="13"/>
                <w:szCs w:val="13"/>
              </w:rPr>
              <w:t>Настройка аудита</w:t>
            </w:r>
          </w:p>
        </w:tc>
        <w:tc>
          <w:tcPr>
            <w:tcW w:w="671" w:type="dxa"/>
            <w:tcBorders>
              <w:top w:val="single" w:sz="4" w:space="0" w:color="auto"/>
              <w:left w:val="single" w:sz="4" w:space="0" w:color="auto"/>
              <w:bottom w:val="single" w:sz="4" w:space="0" w:color="auto"/>
              <w:right w:val="single" w:sz="4" w:space="0" w:color="auto"/>
            </w:tcBorders>
            <w:vAlign w:val="center"/>
          </w:tcPr>
          <w:p w14:paraId="04A6D255" w14:textId="77777777" w:rsidR="00CE5EEC" w:rsidRPr="006613E6" w:rsidRDefault="00CE5EEC" w:rsidP="008E4C23">
            <w:pPr>
              <w:pStyle w:val="ProductList-OfferingBody"/>
              <w:rPr>
                <w:sz w:val="12"/>
              </w:rPr>
            </w:pPr>
            <w:r>
              <w:rPr>
                <w:noProof/>
                <w:color w:val="000000"/>
                <w:sz w:val="12"/>
                <w:lang w:val="en-US" w:eastAsia="ko-KR" w:bidi="ar-SA"/>
              </w:rPr>
              <w:drawing>
                <wp:inline distT="0" distB="0" distL="0" distR="0" wp14:anchorId="04A6F212" wp14:editId="04A6F213">
                  <wp:extent cx="123971" cy="952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256" w14:textId="77777777" w:rsidR="00CE5EEC" w:rsidRPr="006613E6" w:rsidRDefault="00CE5EEC" w:rsidP="008E4C23">
            <w:pPr>
              <w:pStyle w:val="ProductList-OfferingBody"/>
              <w:rPr>
                <w:sz w:val="12"/>
              </w:rPr>
            </w:pPr>
          </w:p>
        </w:tc>
        <w:tc>
          <w:tcPr>
            <w:tcW w:w="589" w:type="dxa"/>
            <w:tcBorders>
              <w:top w:val="single" w:sz="4" w:space="0" w:color="auto"/>
              <w:left w:val="single" w:sz="4" w:space="0" w:color="auto"/>
              <w:bottom w:val="single" w:sz="4" w:space="0" w:color="auto"/>
              <w:right w:val="single" w:sz="4" w:space="0" w:color="auto"/>
            </w:tcBorders>
          </w:tcPr>
          <w:p w14:paraId="04A6D257" w14:textId="77777777" w:rsidR="00CE5EEC" w:rsidRPr="006613E6" w:rsidRDefault="00CE5EEC" w:rsidP="008E4C23">
            <w:pPr>
              <w:pStyle w:val="ProductList-OfferingBody"/>
            </w:pPr>
          </w:p>
        </w:tc>
        <w:tc>
          <w:tcPr>
            <w:tcW w:w="236" w:type="dxa"/>
            <w:tcBorders>
              <w:top w:val="nil"/>
              <w:left w:val="single" w:sz="4" w:space="0" w:color="auto"/>
              <w:bottom w:val="nil"/>
              <w:right w:val="single" w:sz="4" w:space="0" w:color="auto"/>
            </w:tcBorders>
          </w:tcPr>
          <w:p w14:paraId="04A6D258" w14:textId="77777777" w:rsidR="00CE5EEC" w:rsidRPr="006613E6" w:rsidRDefault="00CE5EEC" w:rsidP="008E4C23">
            <w:pPr>
              <w:pStyle w:val="ProductList-OfferingBody"/>
            </w:pPr>
          </w:p>
        </w:tc>
        <w:tc>
          <w:tcPr>
            <w:tcW w:w="1509" w:type="dxa"/>
            <w:tcBorders>
              <w:top w:val="single" w:sz="4" w:space="0" w:color="auto"/>
              <w:left w:val="single" w:sz="4" w:space="0" w:color="auto"/>
              <w:bottom w:val="single" w:sz="4" w:space="0" w:color="auto"/>
              <w:right w:val="single" w:sz="4" w:space="0" w:color="auto"/>
            </w:tcBorders>
            <w:vAlign w:val="center"/>
          </w:tcPr>
          <w:p w14:paraId="04A6D259" w14:textId="77777777" w:rsidR="00CE5EEC" w:rsidRPr="006613E6" w:rsidRDefault="00CE5EEC" w:rsidP="003B08F4">
            <w:pPr>
              <w:pStyle w:val="ProductList-OfferingBody"/>
              <w:ind w:left="0" w:right="0"/>
            </w:pPr>
            <w:r>
              <w:rPr>
                <w:color w:val="000000"/>
                <w:sz w:val="13"/>
                <w:szCs w:val="13"/>
              </w:rPr>
              <w:t>Отслеживание возможных сделок</w:t>
            </w:r>
          </w:p>
        </w:tc>
        <w:tc>
          <w:tcPr>
            <w:tcW w:w="540" w:type="dxa"/>
            <w:tcBorders>
              <w:top w:val="single" w:sz="4" w:space="0" w:color="auto"/>
              <w:left w:val="single" w:sz="4" w:space="0" w:color="auto"/>
              <w:bottom w:val="single" w:sz="4" w:space="0" w:color="auto"/>
              <w:right w:val="single" w:sz="4" w:space="0" w:color="auto"/>
            </w:tcBorders>
            <w:vAlign w:val="center"/>
          </w:tcPr>
          <w:p w14:paraId="04A6D25A" w14:textId="77777777" w:rsidR="00CE5EEC" w:rsidRPr="006613E6" w:rsidRDefault="00CE5EEC" w:rsidP="008E4C23">
            <w:pPr>
              <w:pStyle w:val="ProductList-OfferingBody"/>
            </w:pPr>
            <w:r>
              <w:rPr>
                <w:noProof/>
                <w:color w:val="000000"/>
                <w:sz w:val="12"/>
                <w:lang w:val="en-US" w:eastAsia="ko-KR" w:bidi="ar-SA"/>
              </w:rPr>
              <w:drawing>
                <wp:inline distT="0" distB="0" distL="0" distR="0" wp14:anchorId="04A6F214" wp14:editId="04A6F215">
                  <wp:extent cx="123971" cy="9525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25B" w14:textId="77777777" w:rsidR="00CE5EEC" w:rsidRPr="006613E6" w:rsidRDefault="00CE5EEC" w:rsidP="008E4C23">
            <w:pPr>
              <w:pStyle w:val="ProductList-OfferingBody"/>
            </w:pPr>
          </w:p>
        </w:tc>
        <w:tc>
          <w:tcPr>
            <w:tcW w:w="720" w:type="dxa"/>
            <w:tcBorders>
              <w:top w:val="single" w:sz="4" w:space="0" w:color="auto"/>
              <w:left w:val="single" w:sz="4" w:space="0" w:color="auto"/>
              <w:bottom w:val="single" w:sz="4" w:space="0" w:color="auto"/>
              <w:right w:val="single" w:sz="4" w:space="0" w:color="auto"/>
            </w:tcBorders>
          </w:tcPr>
          <w:p w14:paraId="04A6D25C" w14:textId="77777777" w:rsidR="00CE5EEC" w:rsidRPr="006613E6" w:rsidRDefault="00CE5EEC" w:rsidP="008E4C23">
            <w:pPr>
              <w:pStyle w:val="ProductList-OfferingBody"/>
            </w:pPr>
          </w:p>
        </w:tc>
      </w:tr>
      <w:tr w:rsidR="00CE5EEC" w:rsidRPr="006613E6" w14:paraId="04A6D26C"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25E" w14:textId="77777777" w:rsidR="00CE5EEC" w:rsidRPr="006613E6" w:rsidRDefault="00CE5EEC" w:rsidP="003B08F4">
            <w:pPr>
              <w:pStyle w:val="ProductList-OfferingBody"/>
              <w:ind w:left="0" w:right="0"/>
              <w:rPr>
                <w:color w:val="000000"/>
                <w:sz w:val="13"/>
                <w:szCs w:val="13"/>
              </w:rPr>
            </w:pPr>
            <w:r>
              <w:rPr>
                <w:color w:val="000000"/>
                <w:sz w:val="13"/>
                <w:szCs w:val="13"/>
              </w:rPr>
              <w:t>Microsoft Dynamics CRM для и Windows 8</w:t>
            </w:r>
          </w:p>
        </w:tc>
        <w:tc>
          <w:tcPr>
            <w:tcW w:w="656" w:type="dxa"/>
            <w:tcBorders>
              <w:top w:val="single" w:sz="4" w:space="0" w:color="auto"/>
              <w:left w:val="single" w:sz="4" w:space="0" w:color="auto"/>
              <w:bottom w:val="single" w:sz="4" w:space="0" w:color="auto"/>
              <w:right w:val="single" w:sz="4" w:space="0" w:color="auto"/>
            </w:tcBorders>
            <w:vAlign w:val="center"/>
          </w:tcPr>
          <w:p w14:paraId="04A6D25F"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216" wp14:editId="04A6F217">
                  <wp:extent cx="123971" cy="9525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260"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218" wp14:editId="04A6F219">
                  <wp:extent cx="123971" cy="9525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261"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21A" wp14:editId="04A6F21B">
                  <wp:extent cx="123971" cy="9525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262"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263" w14:textId="77777777" w:rsidR="00CE5EEC" w:rsidRPr="006613E6" w:rsidRDefault="00CE5EEC" w:rsidP="003B08F4">
            <w:pPr>
              <w:pStyle w:val="ProductList-OfferingBody"/>
              <w:ind w:left="0" w:right="0"/>
              <w:rPr>
                <w:noProof/>
                <w:sz w:val="13"/>
                <w:szCs w:val="13"/>
              </w:rPr>
            </w:pPr>
            <w:r>
              <w:rPr>
                <w:color w:val="000000"/>
                <w:sz w:val="13"/>
                <w:szCs w:val="13"/>
              </w:rPr>
              <w:t>Настройка правил обнаружения дублирующихся данных</w:t>
            </w:r>
          </w:p>
        </w:tc>
        <w:tc>
          <w:tcPr>
            <w:tcW w:w="671" w:type="dxa"/>
            <w:tcBorders>
              <w:top w:val="single" w:sz="4" w:space="0" w:color="auto"/>
              <w:left w:val="single" w:sz="4" w:space="0" w:color="auto"/>
              <w:bottom w:val="single" w:sz="4" w:space="0" w:color="auto"/>
              <w:right w:val="single" w:sz="4" w:space="0" w:color="auto"/>
            </w:tcBorders>
            <w:vAlign w:val="center"/>
          </w:tcPr>
          <w:p w14:paraId="04A6D264"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21C" wp14:editId="04A6F21D">
                  <wp:extent cx="123971" cy="952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vAlign w:val="center"/>
          </w:tcPr>
          <w:p w14:paraId="04A6D265" w14:textId="77777777" w:rsidR="00CE5EEC" w:rsidRPr="006613E6" w:rsidRDefault="00CE5EEC" w:rsidP="008E4C23">
            <w:pPr>
              <w:pStyle w:val="ProductList-OfferingBody"/>
              <w:rPr>
                <w:noProof/>
                <w:sz w:val="12"/>
              </w:rPr>
            </w:pPr>
          </w:p>
        </w:tc>
        <w:tc>
          <w:tcPr>
            <w:tcW w:w="589" w:type="dxa"/>
            <w:tcBorders>
              <w:top w:val="single" w:sz="4" w:space="0" w:color="auto"/>
              <w:left w:val="single" w:sz="4" w:space="0" w:color="auto"/>
              <w:bottom w:val="single" w:sz="4" w:space="0" w:color="auto"/>
              <w:right w:val="single" w:sz="4" w:space="0" w:color="auto"/>
            </w:tcBorders>
          </w:tcPr>
          <w:p w14:paraId="04A6D266" w14:textId="77777777" w:rsidR="00CE5EEC" w:rsidRPr="006613E6" w:rsidRDefault="00CE5EEC" w:rsidP="008E4C23">
            <w:pPr>
              <w:pStyle w:val="ProductList-OfferingBody"/>
              <w:rPr>
                <w:noProof/>
              </w:rPr>
            </w:pPr>
          </w:p>
        </w:tc>
        <w:tc>
          <w:tcPr>
            <w:tcW w:w="236" w:type="dxa"/>
            <w:tcBorders>
              <w:top w:val="nil"/>
              <w:left w:val="single" w:sz="4" w:space="0" w:color="auto"/>
              <w:bottom w:val="nil"/>
              <w:right w:val="single" w:sz="4" w:space="0" w:color="auto"/>
            </w:tcBorders>
          </w:tcPr>
          <w:p w14:paraId="04A6D267" w14:textId="77777777" w:rsidR="00CE5EEC" w:rsidRPr="006613E6" w:rsidRDefault="00CE5EEC" w:rsidP="008E4C23">
            <w:pPr>
              <w:pStyle w:val="ProductList-OfferingBody"/>
              <w:rPr>
                <w:noProof/>
              </w:rPr>
            </w:pPr>
          </w:p>
        </w:tc>
        <w:tc>
          <w:tcPr>
            <w:tcW w:w="1509" w:type="dxa"/>
            <w:tcBorders>
              <w:top w:val="single" w:sz="4" w:space="0" w:color="auto"/>
              <w:left w:val="single" w:sz="4" w:space="0" w:color="auto"/>
              <w:bottom w:val="single" w:sz="4" w:space="0" w:color="auto"/>
              <w:right w:val="single" w:sz="4" w:space="0" w:color="auto"/>
            </w:tcBorders>
            <w:vAlign w:val="center"/>
          </w:tcPr>
          <w:p w14:paraId="04A6D268" w14:textId="77777777" w:rsidR="00CE5EEC" w:rsidRPr="006613E6" w:rsidRDefault="00CE5EEC" w:rsidP="003B08F4">
            <w:pPr>
              <w:pStyle w:val="ProductList-OfferingBody"/>
              <w:ind w:left="0" w:right="0"/>
              <w:rPr>
                <w:noProof/>
              </w:rPr>
            </w:pPr>
            <w:r>
              <w:rPr>
                <w:color w:val="000000"/>
                <w:sz w:val="13"/>
                <w:szCs w:val="13"/>
              </w:rPr>
              <w:t>Маркетинговые списки</w:t>
            </w:r>
          </w:p>
        </w:tc>
        <w:tc>
          <w:tcPr>
            <w:tcW w:w="540" w:type="dxa"/>
            <w:tcBorders>
              <w:top w:val="single" w:sz="4" w:space="0" w:color="auto"/>
              <w:left w:val="single" w:sz="4" w:space="0" w:color="auto"/>
              <w:bottom w:val="single" w:sz="4" w:space="0" w:color="auto"/>
              <w:right w:val="single" w:sz="4" w:space="0" w:color="auto"/>
            </w:tcBorders>
            <w:vAlign w:val="center"/>
          </w:tcPr>
          <w:p w14:paraId="04A6D269" w14:textId="77777777" w:rsidR="00CE5EEC" w:rsidRPr="006613E6" w:rsidRDefault="00CE5EEC" w:rsidP="008E4C23">
            <w:pPr>
              <w:pStyle w:val="ProductList-OfferingBody"/>
              <w:rPr>
                <w:noProof/>
              </w:rPr>
            </w:pPr>
            <w:r>
              <w:rPr>
                <w:noProof/>
                <w:color w:val="000000"/>
                <w:sz w:val="12"/>
                <w:lang w:val="en-US" w:eastAsia="ko-KR" w:bidi="ar-SA"/>
              </w:rPr>
              <w:drawing>
                <wp:inline distT="0" distB="0" distL="0" distR="0" wp14:anchorId="04A6F21E" wp14:editId="04A6F21F">
                  <wp:extent cx="123971" cy="95250"/>
                  <wp:effectExtent l="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26A" w14:textId="77777777" w:rsidR="00CE5EEC" w:rsidRPr="006613E6" w:rsidRDefault="00CE5EEC" w:rsidP="008E4C23">
            <w:pPr>
              <w:pStyle w:val="ProductList-OfferingBody"/>
              <w:rPr>
                <w:noProof/>
              </w:rPr>
            </w:pPr>
          </w:p>
        </w:tc>
        <w:tc>
          <w:tcPr>
            <w:tcW w:w="720" w:type="dxa"/>
            <w:tcBorders>
              <w:top w:val="single" w:sz="4" w:space="0" w:color="auto"/>
              <w:left w:val="single" w:sz="4" w:space="0" w:color="auto"/>
              <w:bottom w:val="single" w:sz="4" w:space="0" w:color="auto"/>
              <w:right w:val="single" w:sz="4" w:space="0" w:color="auto"/>
            </w:tcBorders>
          </w:tcPr>
          <w:p w14:paraId="04A6D26B" w14:textId="77777777" w:rsidR="00CE5EEC" w:rsidRPr="006613E6" w:rsidRDefault="00CE5EEC" w:rsidP="008E4C23">
            <w:pPr>
              <w:pStyle w:val="ProductList-OfferingBody"/>
              <w:rPr>
                <w:noProof/>
              </w:rPr>
            </w:pPr>
          </w:p>
        </w:tc>
      </w:tr>
      <w:tr w:rsidR="00CE5EEC" w:rsidRPr="006613E6" w14:paraId="04A6D27B"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26D" w14:textId="77777777" w:rsidR="00CE5EEC" w:rsidRPr="006613E6" w:rsidRDefault="00CE5EEC" w:rsidP="003B08F4">
            <w:pPr>
              <w:pStyle w:val="ProductList-OfferingBody"/>
              <w:ind w:left="0" w:right="0"/>
              <w:rPr>
                <w:color w:val="000000"/>
                <w:sz w:val="13"/>
                <w:szCs w:val="13"/>
              </w:rPr>
            </w:pPr>
            <w:r>
              <w:rPr>
                <w:color w:val="000000"/>
                <w:sz w:val="13"/>
                <w:szCs w:val="13"/>
              </w:rPr>
              <w:t>Microsoft Dynamics CRM для Outlook</w:t>
            </w:r>
          </w:p>
        </w:tc>
        <w:tc>
          <w:tcPr>
            <w:tcW w:w="656" w:type="dxa"/>
            <w:tcBorders>
              <w:top w:val="single" w:sz="4" w:space="0" w:color="auto"/>
              <w:left w:val="single" w:sz="4" w:space="0" w:color="auto"/>
              <w:bottom w:val="single" w:sz="4" w:space="0" w:color="auto"/>
              <w:right w:val="single" w:sz="4" w:space="0" w:color="auto"/>
            </w:tcBorders>
            <w:vAlign w:val="center"/>
          </w:tcPr>
          <w:p w14:paraId="04A6D26E"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220" wp14:editId="04A6F221">
                  <wp:extent cx="123971" cy="9525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26F"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222" wp14:editId="04A6F223">
                  <wp:extent cx="123971" cy="9525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270"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224" wp14:editId="04A6F225">
                  <wp:extent cx="123971" cy="9525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271"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272" w14:textId="77777777" w:rsidR="00CE5EEC" w:rsidRPr="006613E6" w:rsidRDefault="00CE5EEC" w:rsidP="003B08F4">
            <w:pPr>
              <w:pStyle w:val="ProductList-OfferingBody"/>
              <w:ind w:left="0" w:right="0"/>
              <w:rPr>
                <w:noProof/>
                <w:sz w:val="13"/>
                <w:szCs w:val="13"/>
              </w:rPr>
            </w:pPr>
            <w:r>
              <w:rPr>
                <w:color w:val="000000"/>
                <w:sz w:val="13"/>
                <w:szCs w:val="13"/>
              </w:rPr>
              <w:t>Определение взаимоотношений между сущностями</w:t>
            </w:r>
          </w:p>
        </w:tc>
        <w:tc>
          <w:tcPr>
            <w:tcW w:w="671" w:type="dxa"/>
            <w:tcBorders>
              <w:top w:val="single" w:sz="4" w:space="0" w:color="auto"/>
              <w:left w:val="single" w:sz="4" w:space="0" w:color="auto"/>
              <w:bottom w:val="single" w:sz="4" w:space="0" w:color="auto"/>
              <w:right w:val="single" w:sz="4" w:space="0" w:color="auto"/>
            </w:tcBorders>
            <w:vAlign w:val="center"/>
          </w:tcPr>
          <w:p w14:paraId="04A6D273" w14:textId="77777777" w:rsidR="00CE5EEC" w:rsidRPr="006613E6" w:rsidRDefault="00CE5EEC" w:rsidP="008E4C23">
            <w:pPr>
              <w:pStyle w:val="ProductList-OfferingBody"/>
              <w:rPr>
                <w:noProof/>
                <w:sz w:val="12"/>
              </w:rPr>
            </w:pPr>
            <w:r>
              <w:rPr>
                <w:noProof/>
                <w:color w:val="000000"/>
                <w:sz w:val="12"/>
                <w:lang w:val="en-US" w:eastAsia="ko-KR" w:bidi="ar-SA"/>
              </w:rPr>
              <w:drawing>
                <wp:inline distT="0" distB="0" distL="0" distR="0" wp14:anchorId="04A6F226" wp14:editId="04A6F227">
                  <wp:extent cx="123971" cy="952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tcPr>
          <w:p w14:paraId="04A6D274" w14:textId="77777777" w:rsidR="00CE5EEC" w:rsidRPr="006613E6" w:rsidRDefault="00CE5EEC" w:rsidP="008E4C23">
            <w:pPr>
              <w:pStyle w:val="ProductList-OfferingBody"/>
              <w:rPr>
                <w:noProof/>
                <w:sz w:val="12"/>
              </w:rPr>
            </w:pPr>
          </w:p>
        </w:tc>
        <w:tc>
          <w:tcPr>
            <w:tcW w:w="589" w:type="dxa"/>
            <w:tcBorders>
              <w:top w:val="single" w:sz="4" w:space="0" w:color="auto"/>
              <w:left w:val="single" w:sz="4" w:space="0" w:color="auto"/>
              <w:bottom w:val="single" w:sz="4" w:space="0" w:color="auto"/>
              <w:right w:val="single" w:sz="4" w:space="0" w:color="auto"/>
            </w:tcBorders>
          </w:tcPr>
          <w:p w14:paraId="04A6D275" w14:textId="77777777" w:rsidR="00CE5EEC" w:rsidRPr="006613E6" w:rsidRDefault="00CE5EEC" w:rsidP="008E4C23">
            <w:pPr>
              <w:pStyle w:val="ProductList-OfferingBody"/>
              <w:rPr>
                <w:noProof/>
              </w:rPr>
            </w:pPr>
          </w:p>
        </w:tc>
        <w:tc>
          <w:tcPr>
            <w:tcW w:w="236" w:type="dxa"/>
            <w:tcBorders>
              <w:top w:val="nil"/>
              <w:left w:val="single" w:sz="4" w:space="0" w:color="auto"/>
              <w:bottom w:val="nil"/>
              <w:right w:val="single" w:sz="4" w:space="0" w:color="auto"/>
            </w:tcBorders>
          </w:tcPr>
          <w:p w14:paraId="04A6D276" w14:textId="77777777" w:rsidR="00CE5EEC" w:rsidRPr="006613E6" w:rsidRDefault="00CE5EEC" w:rsidP="008E4C23">
            <w:pPr>
              <w:pStyle w:val="ProductList-OfferingBody"/>
              <w:rPr>
                <w:noProof/>
              </w:rPr>
            </w:pPr>
          </w:p>
        </w:tc>
        <w:tc>
          <w:tcPr>
            <w:tcW w:w="1509" w:type="dxa"/>
            <w:tcBorders>
              <w:top w:val="single" w:sz="4" w:space="0" w:color="auto"/>
              <w:left w:val="single" w:sz="4" w:space="0" w:color="auto"/>
              <w:bottom w:val="single" w:sz="4" w:space="0" w:color="auto"/>
              <w:right w:val="single" w:sz="4" w:space="0" w:color="auto"/>
            </w:tcBorders>
            <w:vAlign w:val="center"/>
          </w:tcPr>
          <w:p w14:paraId="04A6D277" w14:textId="77777777" w:rsidR="00CE5EEC" w:rsidRPr="006613E6" w:rsidRDefault="00CE5EEC" w:rsidP="003B08F4">
            <w:pPr>
              <w:pStyle w:val="ProductList-OfferingBody"/>
              <w:ind w:left="0" w:right="0"/>
              <w:rPr>
                <w:noProof/>
              </w:rPr>
            </w:pPr>
            <w:r>
              <w:rPr>
                <w:color w:val="000000"/>
                <w:sz w:val="13"/>
                <w:szCs w:val="13"/>
              </w:rPr>
              <w:t>Быстрые кампании</w:t>
            </w:r>
          </w:p>
        </w:tc>
        <w:tc>
          <w:tcPr>
            <w:tcW w:w="540" w:type="dxa"/>
            <w:tcBorders>
              <w:top w:val="single" w:sz="4" w:space="0" w:color="auto"/>
              <w:left w:val="single" w:sz="4" w:space="0" w:color="auto"/>
              <w:bottom w:val="single" w:sz="4" w:space="0" w:color="auto"/>
              <w:right w:val="single" w:sz="4" w:space="0" w:color="auto"/>
            </w:tcBorders>
            <w:vAlign w:val="center"/>
          </w:tcPr>
          <w:p w14:paraId="04A6D278" w14:textId="77777777" w:rsidR="00CE5EEC" w:rsidRPr="006613E6" w:rsidRDefault="00CE5EEC" w:rsidP="008E4C23">
            <w:pPr>
              <w:pStyle w:val="ProductList-OfferingBody"/>
              <w:rPr>
                <w:noProof/>
              </w:rPr>
            </w:pPr>
            <w:r>
              <w:rPr>
                <w:noProof/>
                <w:color w:val="000000"/>
                <w:sz w:val="12"/>
                <w:lang w:val="en-US" w:eastAsia="ko-KR" w:bidi="ar-SA"/>
              </w:rPr>
              <w:drawing>
                <wp:inline distT="0" distB="0" distL="0" distR="0" wp14:anchorId="04A6F228" wp14:editId="04A6F229">
                  <wp:extent cx="123971" cy="95250"/>
                  <wp:effectExtent l="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279" w14:textId="77777777" w:rsidR="00CE5EEC" w:rsidRPr="006613E6" w:rsidRDefault="00CE5EEC" w:rsidP="008E4C23">
            <w:pPr>
              <w:pStyle w:val="ProductList-OfferingBody"/>
              <w:rPr>
                <w:noProof/>
              </w:rPr>
            </w:pPr>
          </w:p>
        </w:tc>
        <w:tc>
          <w:tcPr>
            <w:tcW w:w="720" w:type="dxa"/>
            <w:tcBorders>
              <w:top w:val="single" w:sz="4" w:space="0" w:color="auto"/>
              <w:left w:val="single" w:sz="4" w:space="0" w:color="auto"/>
              <w:bottom w:val="single" w:sz="4" w:space="0" w:color="auto"/>
              <w:right w:val="single" w:sz="4" w:space="0" w:color="auto"/>
            </w:tcBorders>
          </w:tcPr>
          <w:p w14:paraId="04A6D27A" w14:textId="77777777" w:rsidR="00CE5EEC" w:rsidRPr="006613E6" w:rsidRDefault="00CE5EEC" w:rsidP="008E4C23">
            <w:pPr>
              <w:pStyle w:val="ProductList-OfferingBody"/>
              <w:rPr>
                <w:noProof/>
              </w:rPr>
            </w:pPr>
          </w:p>
        </w:tc>
      </w:tr>
      <w:tr w:rsidR="00CE5EEC" w:rsidRPr="006613E6" w14:paraId="04A6D28A" w14:textId="77777777" w:rsidTr="008E4C23">
        <w:trPr>
          <w:cantSplit/>
          <w:trHeight w:val="303"/>
        </w:trPr>
        <w:tc>
          <w:tcPr>
            <w:tcW w:w="1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4A6D27C" w14:textId="77777777" w:rsidR="00CE5EEC" w:rsidRPr="006613E6" w:rsidRDefault="00CE5EEC" w:rsidP="003B08F4">
            <w:pPr>
              <w:pStyle w:val="ProductList-OfferingBody"/>
              <w:ind w:left="0" w:right="0"/>
              <w:rPr>
                <w:color w:val="000000"/>
                <w:sz w:val="13"/>
                <w:szCs w:val="13"/>
              </w:rPr>
            </w:pPr>
            <w:r>
              <w:rPr>
                <w:color w:val="000000"/>
                <w:sz w:val="13"/>
                <w:szCs w:val="13"/>
              </w:rPr>
              <w:t>Веб-приложение Microsoft Dynamics CRM</w:t>
            </w:r>
          </w:p>
        </w:tc>
        <w:tc>
          <w:tcPr>
            <w:tcW w:w="656" w:type="dxa"/>
            <w:tcBorders>
              <w:top w:val="single" w:sz="4" w:space="0" w:color="auto"/>
              <w:left w:val="single" w:sz="4" w:space="0" w:color="auto"/>
              <w:bottom w:val="single" w:sz="4" w:space="0" w:color="auto"/>
              <w:right w:val="single" w:sz="4" w:space="0" w:color="auto"/>
            </w:tcBorders>
            <w:vAlign w:val="center"/>
          </w:tcPr>
          <w:p w14:paraId="04A6D27D"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22A" wp14:editId="04A6F22B">
                  <wp:extent cx="123971" cy="9525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55" w:type="dxa"/>
            <w:tcBorders>
              <w:top w:val="single" w:sz="4" w:space="0" w:color="auto"/>
              <w:left w:val="single" w:sz="4" w:space="0" w:color="auto"/>
              <w:bottom w:val="single" w:sz="4" w:space="0" w:color="auto"/>
              <w:right w:val="single" w:sz="4" w:space="0" w:color="auto"/>
            </w:tcBorders>
            <w:vAlign w:val="center"/>
          </w:tcPr>
          <w:p w14:paraId="04A6D27E"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22C" wp14:editId="04A6F22D">
                  <wp:extent cx="123971" cy="9525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89" w:type="dxa"/>
            <w:tcBorders>
              <w:top w:val="single" w:sz="4" w:space="0" w:color="auto"/>
              <w:left w:val="single" w:sz="4" w:space="0" w:color="auto"/>
              <w:bottom w:val="single" w:sz="4" w:space="0" w:color="auto"/>
              <w:right w:val="single" w:sz="4" w:space="0" w:color="auto"/>
            </w:tcBorders>
            <w:vAlign w:val="center"/>
          </w:tcPr>
          <w:p w14:paraId="04A6D27F" w14:textId="77777777" w:rsidR="00CE5EEC" w:rsidRPr="006613E6" w:rsidRDefault="00CE5EEC" w:rsidP="008E4C23">
            <w:pPr>
              <w:pStyle w:val="ProductList-OfferingBody"/>
              <w:rPr>
                <w:color w:val="000000"/>
                <w:sz w:val="12"/>
              </w:rPr>
            </w:pPr>
            <w:r>
              <w:rPr>
                <w:noProof/>
                <w:color w:val="000000"/>
                <w:sz w:val="12"/>
                <w:lang w:val="en-US" w:eastAsia="ko-KR" w:bidi="ar-SA"/>
              </w:rPr>
              <w:drawing>
                <wp:inline distT="0" distB="0" distL="0" distR="0" wp14:anchorId="04A6F22E" wp14:editId="04A6F22F">
                  <wp:extent cx="123971" cy="9525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269" w:type="dxa"/>
            <w:tcBorders>
              <w:top w:val="nil"/>
              <w:left w:val="single" w:sz="4" w:space="0" w:color="auto"/>
              <w:bottom w:val="nil"/>
              <w:right w:val="single" w:sz="4" w:space="0" w:color="auto"/>
            </w:tcBorders>
            <w:shd w:val="clear" w:color="auto" w:fill="auto"/>
          </w:tcPr>
          <w:p w14:paraId="04A6D280" w14:textId="77777777" w:rsidR="00CE5EEC" w:rsidRPr="006613E6" w:rsidRDefault="00CE5EEC" w:rsidP="008E4C23">
            <w:pPr>
              <w:pStyle w:val="ProductList-OfferingBody"/>
              <w:rPr>
                <w:noProof/>
                <w:color w:val="000000"/>
                <w:sz w:val="12"/>
              </w:rPr>
            </w:pPr>
          </w:p>
        </w:tc>
        <w:tc>
          <w:tcPr>
            <w:tcW w:w="146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A6D281" w14:textId="77777777" w:rsidR="00CE5EEC" w:rsidRPr="006613E6" w:rsidRDefault="00CE5EEC" w:rsidP="003B08F4">
            <w:pPr>
              <w:pStyle w:val="ProductList-OfferingBody"/>
              <w:ind w:left="0" w:right="0"/>
              <w:rPr>
                <w:noProof/>
                <w:color w:val="000000"/>
                <w:sz w:val="13"/>
                <w:szCs w:val="13"/>
              </w:rPr>
            </w:pPr>
            <w:r>
              <w:rPr>
                <w:color w:val="000000"/>
                <w:sz w:val="13"/>
                <w:szCs w:val="13"/>
              </w:rPr>
              <w:t>Определение и настройка очередей</w:t>
            </w:r>
          </w:p>
        </w:tc>
        <w:tc>
          <w:tcPr>
            <w:tcW w:w="671" w:type="dxa"/>
            <w:tcBorders>
              <w:top w:val="single" w:sz="4" w:space="0" w:color="auto"/>
              <w:left w:val="single" w:sz="4" w:space="0" w:color="auto"/>
              <w:bottom w:val="single" w:sz="4" w:space="0" w:color="auto"/>
              <w:right w:val="single" w:sz="4" w:space="0" w:color="auto"/>
            </w:tcBorders>
            <w:vAlign w:val="center"/>
          </w:tcPr>
          <w:p w14:paraId="04A6D282" w14:textId="77777777" w:rsidR="00CE5EEC" w:rsidRPr="006613E6" w:rsidRDefault="00CE5EEC" w:rsidP="008E4C23">
            <w:pPr>
              <w:pStyle w:val="ProductList-OfferingBody"/>
              <w:rPr>
                <w:noProof/>
                <w:color w:val="000000"/>
                <w:sz w:val="12"/>
              </w:rPr>
            </w:pPr>
            <w:r>
              <w:rPr>
                <w:noProof/>
                <w:color w:val="000000"/>
                <w:sz w:val="12"/>
                <w:lang w:val="en-US" w:eastAsia="ko-KR" w:bidi="ar-SA"/>
              </w:rPr>
              <w:drawing>
                <wp:inline distT="0" distB="0" distL="0" distR="0" wp14:anchorId="04A6F230" wp14:editId="04A6F231">
                  <wp:extent cx="123971" cy="952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05" w:type="dxa"/>
            <w:tcBorders>
              <w:top w:val="single" w:sz="4" w:space="0" w:color="auto"/>
              <w:left w:val="single" w:sz="4" w:space="0" w:color="auto"/>
              <w:bottom w:val="single" w:sz="4" w:space="0" w:color="auto"/>
              <w:right w:val="single" w:sz="4" w:space="0" w:color="auto"/>
            </w:tcBorders>
          </w:tcPr>
          <w:p w14:paraId="04A6D283" w14:textId="77777777" w:rsidR="00CE5EEC" w:rsidRPr="006613E6" w:rsidRDefault="00CE5EEC" w:rsidP="008E4C23">
            <w:pPr>
              <w:pStyle w:val="ProductList-OfferingBody"/>
              <w:rPr>
                <w:noProof/>
                <w:color w:val="000000"/>
                <w:sz w:val="12"/>
              </w:rPr>
            </w:pPr>
          </w:p>
        </w:tc>
        <w:tc>
          <w:tcPr>
            <w:tcW w:w="589" w:type="dxa"/>
            <w:tcBorders>
              <w:top w:val="single" w:sz="4" w:space="0" w:color="auto"/>
              <w:left w:val="single" w:sz="4" w:space="0" w:color="auto"/>
              <w:bottom w:val="single" w:sz="4" w:space="0" w:color="auto"/>
              <w:right w:val="single" w:sz="4" w:space="0" w:color="auto"/>
            </w:tcBorders>
          </w:tcPr>
          <w:p w14:paraId="04A6D284" w14:textId="77777777" w:rsidR="00CE5EEC" w:rsidRPr="006613E6" w:rsidRDefault="00CE5EEC" w:rsidP="008E4C23">
            <w:pPr>
              <w:pStyle w:val="ProductList-OfferingBody"/>
              <w:rPr>
                <w:noProof/>
                <w:color w:val="000000"/>
              </w:rPr>
            </w:pPr>
          </w:p>
        </w:tc>
        <w:tc>
          <w:tcPr>
            <w:tcW w:w="236" w:type="dxa"/>
            <w:tcBorders>
              <w:top w:val="nil"/>
              <w:left w:val="single" w:sz="4" w:space="0" w:color="auto"/>
              <w:bottom w:val="nil"/>
              <w:right w:val="single" w:sz="4" w:space="0" w:color="auto"/>
            </w:tcBorders>
          </w:tcPr>
          <w:p w14:paraId="04A6D285" w14:textId="77777777" w:rsidR="00CE5EEC" w:rsidRPr="006613E6" w:rsidRDefault="00CE5EEC" w:rsidP="008E4C23">
            <w:pPr>
              <w:pStyle w:val="ProductList-OfferingBody"/>
              <w:rPr>
                <w:noProof/>
                <w:color w:val="000000"/>
              </w:rPr>
            </w:pPr>
          </w:p>
        </w:tc>
        <w:tc>
          <w:tcPr>
            <w:tcW w:w="1509" w:type="dxa"/>
            <w:tcBorders>
              <w:top w:val="single" w:sz="4" w:space="0" w:color="auto"/>
              <w:left w:val="single" w:sz="4" w:space="0" w:color="auto"/>
              <w:bottom w:val="single" w:sz="4" w:space="0" w:color="auto"/>
              <w:right w:val="single" w:sz="4" w:space="0" w:color="auto"/>
            </w:tcBorders>
            <w:vAlign w:val="center"/>
          </w:tcPr>
          <w:p w14:paraId="04A6D286" w14:textId="77777777" w:rsidR="00CE5EEC" w:rsidRPr="006613E6" w:rsidRDefault="00CE5EEC" w:rsidP="003B08F4">
            <w:pPr>
              <w:pStyle w:val="ProductList-OfferingBody"/>
              <w:ind w:left="0" w:right="0"/>
              <w:rPr>
                <w:noProof/>
                <w:color w:val="000000"/>
              </w:rPr>
            </w:pPr>
            <w:r>
              <w:rPr>
                <w:color w:val="000000"/>
                <w:sz w:val="13"/>
                <w:szCs w:val="13"/>
              </w:rPr>
              <w:t>Маркетинговые кампании</w:t>
            </w:r>
          </w:p>
        </w:tc>
        <w:tc>
          <w:tcPr>
            <w:tcW w:w="540" w:type="dxa"/>
            <w:tcBorders>
              <w:top w:val="single" w:sz="4" w:space="0" w:color="auto"/>
              <w:left w:val="single" w:sz="4" w:space="0" w:color="auto"/>
              <w:bottom w:val="single" w:sz="4" w:space="0" w:color="auto"/>
              <w:right w:val="single" w:sz="4" w:space="0" w:color="auto"/>
            </w:tcBorders>
            <w:vAlign w:val="center"/>
          </w:tcPr>
          <w:p w14:paraId="04A6D287" w14:textId="77777777" w:rsidR="00CE5EEC" w:rsidRPr="006613E6" w:rsidRDefault="00CE5EEC" w:rsidP="008E4C23">
            <w:pPr>
              <w:pStyle w:val="ProductList-OfferingBody"/>
              <w:rPr>
                <w:noProof/>
                <w:color w:val="000000"/>
              </w:rPr>
            </w:pPr>
            <w:r>
              <w:rPr>
                <w:noProof/>
                <w:color w:val="000000"/>
                <w:sz w:val="12"/>
                <w:lang w:val="en-US" w:eastAsia="ko-KR" w:bidi="ar-SA"/>
              </w:rPr>
              <w:drawing>
                <wp:inline distT="0" distB="0" distL="0" distR="0" wp14:anchorId="04A6F232" wp14:editId="04A6F233">
                  <wp:extent cx="123971" cy="95250"/>
                  <wp:effectExtent l="0" t="0" r="952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_circle_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857" cy="95931"/>
                          </a:xfrm>
                          <a:prstGeom prst="rect">
                            <a:avLst/>
                          </a:prstGeom>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14:paraId="04A6D288" w14:textId="77777777" w:rsidR="00CE5EEC" w:rsidRPr="006613E6" w:rsidRDefault="00CE5EEC" w:rsidP="008E4C23">
            <w:pPr>
              <w:pStyle w:val="ProductList-OfferingBody"/>
              <w:rPr>
                <w:noProof/>
                <w:color w:val="000000"/>
              </w:rPr>
            </w:pPr>
          </w:p>
        </w:tc>
        <w:tc>
          <w:tcPr>
            <w:tcW w:w="720" w:type="dxa"/>
            <w:tcBorders>
              <w:top w:val="single" w:sz="4" w:space="0" w:color="auto"/>
              <w:left w:val="single" w:sz="4" w:space="0" w:color="auto"/>
              <w:bottom w:val="single" w:sz="4" w:space="0" w:color="auto"/>
              <w:right w:val="single" w:sz="4" w:space="0" w:color="auto"/>
            </w:tcBorders>
          </w:tcPr>
          <w:p w14:paraId="04A6D289" w14:textId="77777777" w:rsidR="00CE5EEC" w:rsidRPr="006613E6" w:rsidRDefault="00CE5EEC" w:rsidP="008E4C23">
            <w:pPr>
              <w:pStyle w:val="ProductList-OfferingBody"/>
              <w:rPr>
                <w:noProof/>
                <w:color w:val="000000"/>
              </w:rPr>
            </w:pPr>
          </w:p>
        </w:tc>
      </w:tr>
    </w:tbl>
    <w:p w14:paraId="04A6D28B" w14:textId="77777777" w:rsidR="00CE5EEC" w:rsidRPr="008E450B" w:rsidRDefault="00CE5EEC" w:rsidP="008E450B">
      <w:pPr>
        <w:pStyle w:val="ProductList-Body"/>
        <w:ind w:left="180"/>
        <w:rPr>
          <w:sz w:val="16"/>
          <w:szCs w:val="16"/>
        </w:rPr>
      </w:pPr>
      <w:r>
        <w:rPr>
          <w:sz w:val="16"/>
          <w:szCs w:val="16"/>
        </w:rPr>
        <w:t>* Создание, обновление и удаление через рабочие процессы можно выполнять только для сущностей, указанных в правах на использование (например, обновление возможности требует наличия версии «Профессиональная»)</w:t>
      </w:r>
    </w:p>
    <w:p w14:paraId="04A6D28C" w14:textId="77777777" w:rsidR="00CE5EEC" w:rsidRPr="008E450B" w:rsidRDefault="00CE5EEC" w:rsidP="008E450B">
      <w:pPr>
        <w:pStyle w:val="ProductList-Body"/>
        <w:ind w:left="180"/>
        <w:rPr>
          <w:sz w:val="16"/>
          <w:szCs w:val="16"/>
        </w:rPr>
      </w:pPr>
      <w:r>
        <w:rPr>
          <w:sz w:val="16"/>
          <w:szCs w:val="16"/>
        </w:rPr>
        <w:t>**</w:t>
      </w:r>
      <w:r w:rsidR="003B08F4" w:rsidRPr="004630B8">
        <w:rPr>
          <w:sz w:val="16"/>
          <w:szCs w:val="16"/>
        </w:rPr>
        <w:t xml:space="preserve"> </w:t>
      </w:r>
      <w:r>
        <w:rPr>
          <w:sz w:val="16"/>
          <w:szCs w:val="16"/>
        </w:rPr>
        <w:t>Для использования Yammer в приложении Microsoft Dynamics CRM требуется лицензия Yammer Enterprise</w:t>
      </w:r>
      <w:r>
        <w:fldChar w:fldCharType="begin"/>
      </w:r>
      <w:r>
        <w:instrText>XE "Yammer Enterprise"</w:instrText>
      </w:r>
      <w:r>
        <w:fldChar w:fldCharType="end"/>
      </w:r>
      <w:r>
        <w:rPr>
          <w:sz w:val="16"/>
          <w:szCs w:val="16"/>
        </w:rPr>
        <w:t xml:space="preserve"> (приобретается отдельно)</w:t>
      </w:r>
    </w:p>
    <w:p w14:paraId="04A6D28D" w14:textId="77777777" w:rsidR="008E450B" w:rsidRPr="008E450B" w:rsidRDefault="008E450B" w:rsidP="008E450B">
      <w:pPr>
        <w:pStyle w:val="ProductList-Body"/>
        <w:ind w:left="180"/>
        <w:rPr>
          <w:sz w:val="16"/>
          <w:szCs w:val="16"/>
        </w:rPr>
      </w:pPr>
      <w:r>
        <w:rPr>
          <w:sz w:val="16"/>
          <w:szCs w:val="16"/>
        </w:rPr>
        <w:t>*** Для пользовательских сущностей (основанных на сущностях, которые входят в CRM, или созданных клиентом либо партнером), возможно, потребуется лицензия CAL или USL более высокого уровня. Это зависит от необходимого доступа. Настройку можно выполнять только для сущностей, охватываемых правами на использование</w:t>
      </w:r>
    </w:p>
    <w:p w14:paraId="04A6D28E" w14:textId="77777777" w:rsidR="00CE5EEC" w:rsidRPr="00585A48" w:rsidRDefault="00CF3B6D" w:rsidP="00CE5EEC">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D28F" w14:textId="77777777" w:rsidR="00DE39CA" w:rsidRPr="004630B8" w:rsidRDefault="00DE39CA" w:rsidP="00DE39CA">
      <w:pPr>
        <w:pStyle w:val="ProductList-Offering1Heading"/>
        <w:pBdr>
          <w:bottom w:val="none" w:sz="0" w:space="0" w:color="auto"/>
        </w:pBdr>
        <w:outlineLvl w:val="1"/>
      </w:pPr>
    </w:p>
    <w:p w14:paraId="04A6D290" w14:textId="77777777" w:rsidR="00DE39CA" w:rsidRPr="004630B8" w:rsidRDefault="00DE39CA" w:rsidP="00DE39CA">
      <w:pPr>
        <w:pStyle w:val="ProductList-Offering1Heading"/>
        <w:pBdr>
          <w:bottom w:val="none" w:sz="0" w:space="0" w:color="auto"/>
        </w:pBdr>
        <w:outlineLvl w:val="1"/>
      </w:pPr>
    </w:p>
    <w:p w14:paraId="04A6D291" w14:textId="77777777" w:rsidR="00DE39CA" w:rsidRPr="004630B8" w:rsidRDefault="00DE39CA" w:rsidP="00DE39CA">
      <w:pPr>
        <w:pStyle w:val="ProductList-Offering1Heading"/>
        <w:pBdr>
          <w:bottom w:val="none" w:sz="0" w:space="0" w:color="auto"/>
        </w:pBdr>
        <w:outlineLvl w:val="1"/>
      </w:pPr>
    </w:p>
    <w:p w14:paraId="04A6D292" w14:textId="77777777" w:rsidR="00DE39CA" w:rsidRPr="004630B8" w:rsidRDefault="00DE39CA" w:rsidP="00DE39CA">
      <w:pPr>
        <w:pStyle w:val="ProductList-Offering1Heading"/>
        <w:pBdr>
          <w:bottom w:val="none" w:sz="0" w:space="0" w:color="auto"/>
        </w:pBdr>
        <w:outlineLvl w:val="1"/>
      </w:pPr>
    </w:p>
    <w:p w14:paraId="04A6D293" w14:textId="77777777" w:rsidR="00DE39CA" w:rsidRPr="004630B8" w:rsidRDefault="00DE39CA" w:rsidP="00DE39CA">
      <w:pPr>
        <w:pStyle w:val="ProductList-Offering1Heading"/>
        <w:pBdr>
          <w:bottom w:val="none" w:sz="0" w:space="0" w:color="auto"/>
        </w:pBdr>
        <w:outlineLvl w:val="1"/>
      </w:pPr>
    </w:p>
    <w:p w14:paraId="04A6D294" w14:textId="77777777" w:rsidR="00407E60" w:rsidRDefault="00407E60" w:rsidP="00680B4D">
      <w:pPr>
        <w:pStyle w:val="ProductList-Offering1Heading"/>
        <w:outlineLvl w:val="1"/>
      </w:pPr>
      <w:bookmarkStart w:id="268" w:name="_Toc399854046"/>
      <w:r>
        <w:t>Приложения Office для настольных компьютеров</w:t>
      </w:r>
      <w:bookmarkEnd w:id="187"/>
      <w:bookmarkEnd w:id="188"/>
      <w:bookmarkEnd w:id="193"/>
      <w:bookmarkEnd w:id="194"/>
      <w:bookmarkEnd w:id="195"/>
      <w:bookmarkEnd w:id="268"/>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46"/>
        <w:gridCol w:w="645"/>
        <w:gridCol w:w="595"/>
        <w:gridCol w:w="596"/>
      </w:tblGrid>
      <w:tr w:rsidR="003B5961" w14:paraId="04A6D2A3" w14:textId="77777777" w:rsidTr="00512C71">
        <w:trPr>
          <w:tblHeader/>
        </w:trPr>
        <w:tc>
          <w:tcPr>
            <w:tcW w:w="3060" w:type="dxa"/>
            <w:tcBorders>
              <w:bottom w:val="nil"/>
            </w:tcBorders>
            <w:shd w:val="clear" w:color="auto" w:fill="00188F"/>
          </w:tcPr>
          <w:p w14:paraId="04A6D295" w14:textId="77777777" w:rsidR="003B5961" w:rsidRPr="00EE0836" w:rsidRDefault="003B5961" w:rsidP="00C05A53">
            <w:pPr>
              <w:pStyle w:val="ProductList-OfferingBody"/>
              <w:ind w:left="-28"/>
              <w:rPr>
                <w:color w:val="FFFFFF" w:themeColor="background1"/>
              </w:rPr>
            </w:pPr>
            <w:r>
              <w:rPr>
                <w:color w:val="FFFFFF" w:themeColor="background1"/>
              </w:rPr>
              <w:lastRenderedPageBreak/>
              <w:t>Продукты</w:t>
            </w:r>
          </w:p>
        </w:tc>
        <w:tc>
          <w:tcPr>
            <w:tcW w:w="595" w:type="dxa"/>
            <w:tcBorders>
              <w:bottom w:val="nil"/>
            </w:tcBorders>
            <w:shd w:val="clear" w:color="auto" w:fill="00188F"/>
            <w:vAlign w:val="center"/>
          </w:tcPr>
          <w:p w14:paraId="04A6D296" w14:textId="77777777" w:rsidR="003B5961" w:rsidRPr="008F433F" w:rsidRDefault="003B5961" w:rsidP="003B5961">
            <w:pPr>
              <w:pStyle w:val="ProductList-OfferingBody"/>
              <w:ind w:left="-113"/>
              <w:jc w:val="center"/>
              <w:rPr>
                <w:bCs/>
                <w:color w:val="FFFFFF" w:themeColor="background1"/>
              </w:rPr>
            </w:pPr>
            <w:r w:rsidRPr="008F433F">
              <w:rPr>
                <w:bCs/>
                <w:color w:val="FFFFFF" w:themeColor="background1"/>
              </w:rPr>
              <w:fldChar w:fldCharType="begin"/>
            </w:r>
            <w:r w:rsidRPr="008F433F">
              <w:rPr>
                <w:bCs/>
                <w:color w:val="FFFFFF" w:themeColor="background1"/>
              </w:rPr>
              <w:instrText xml:space="preserve"> AutoTextList  \s NoStyle \t "дата доступности" </w:instrText>
            </w:r>
            <w:r w:rsidRPr="008F433F">
              <w:rPr>
                <w:bCs/>
                <w:color w:val="FFFFFF" w:themeColor="background1"/>
              </w:rPr>
              <w:fldChar w:fldCharType="separate"/>
            </w:r>
            <w:r w:rsidRPr="008F433F">
              <w:rPr>
                <w:bCs/>
                <w:color w:val="FFFFFF" w:themeColor="background1"/>
              </w:rPr>
              <w:t>DA</w:t>
            </w:r>
            <w:r w:rsidRPr="008F433F">
              <w:rPr>
                <w:bCs/>
                <w:color w:val="FFFFFF" w:themeColor="background1"/>
              </w:rPr>
              <w:fldChar w:fldCharType="end"/>
            </w:r>
          </w:p>
        </w:tc>
        <w:tc>
          <w:tcPr>
            <w:tcW w:w="595" w:type="dxa"/>
            <w:tcBorders>
              <w:bottom w:val="nil"/>
            </w:tcBorders>
            <w:shd w:val="clear" w:color="auto" w:fill="00188F"/>
            <w:vAlign w:val="center"/>
          </w:tcPr>
          <w:p w14:paraId="04A6D297" w14:textId="77777777" w:rsidR="003B5961" w:rsidRPr="008F433F" w:rsidRDefault="003B5961" w:rsidP="003B5961">
            <w:pPr>
              <w:pStyle w:val="ProductList-OfferingBody"/>
              <w:ind w:left="-113"/>
              <w:jc w:val="center"/>
              <w:rPr>
                <w:bCs/>
                <w:color w:val="FFFFFF" w:themeColor="background1"/>
              </w:rPr>
            </w:pPr>
            <w:r w:rsidRPr="008F433F">
              <w:rPr>
                <w:color w:val="FFFFFF" w:themeColor="background1"/>
              </w:rPr>
              <w:fldChar w:fldCharType="begin"/>
            </w:r>
            <w:r w:rsidRPr="008F433F">
              <w:rPr>
                <w:color w:val="FFFFFF" w:themeColor="background1"/>
              </w:rPr>
              <w:instrText xml:space="preserve"> AutoTextList  \sNoStyle\t “License”</w:instrText>
            </w:r>
            <w:r w:rsidRPr="008F433F">
              <w:rPr>
                <w:color w:val="FFFFFF" w:themeColor="background1"/>
              </w:rPr>
              <w:fldChar w:fldCharType="separate"/>
            </w:r>
            <w:r w:rsidRPr="008F433F">
              <w:rPr>
                <w:bCs/>
                <w:color w:val="FFFFFF" w:themeColor="background1"/>
              </w:rPr>
              <w:fldChar w:fldCharType="begin"/>
            </w:r>
            <w:r w:rsidRPr="008F433F">
              <w:rPr>
                <w:bCs/>
                <w:color w:val="FFFFFF" w:themeColor="background1"/>
              </w:rPr>
              <w:instrText xml:space="preserve"> AutoTextList  \s NoStyle \t "лицензия" </w:instrText>
            </w:r>
            <w:r w:rsidRPr="008F433F">
              <w:rPr>
                <w:bCs/>
                <w:color w:val="FFFFFF" w:themeColor="background1"/>
              </w:rPr>
              <w:fldChar w:fldCharType="separate"/>
            </w:r>
            <w:r w:rsidRPr="008F433F">
              <w:rPr>
                <w:bCs/>
                <w:color w:val="FFFFFF" w:themeColor="background1"/>
              </w:rPr>
              <w:t xml:space="preserve"> L </w:t>
            </w:r>
            <w:r w:rsidRPr="008F433F">
              <w:rPr>
                <w:bCs/>
                <w:color w:val="FFFFFF" w:themeColor="background1"/>
              </w:rPr>
              <w:fldChar w:fldCharType="end"/>
            </w:r>
            <w:r w:rsidRPr="008F433F">
              <w:rPr>
                <w:bCs/>
                <w:color w:val="FFFFFF" w:themeColor="background1"/>
              </w:rPr>
              <w:fldChar w:fldCharType="end"/>
            </w:r>
          </w:p>
        </w:tc>
        <w:tc>
          <w:tcPr>
            <w:tcW w:w="596" w:type="dxa"/>
            <w:tcBorders>
              <w:bottom w:val="nil"/>
            </w:tcBorders>
            <w:shd w:val="clear" w:color="auto" w:fill="00188F"/>
            <w:vAlign w:val="center"/>
          </w:tcPr>
          <w:p w14:paraId="04A6D298" w14:textId="77777777" w:rsidR="003B5961" w:rsidRPr="008F433F" w:rsidRDefault="003B5961" w:rsidP="003B5961">
            <w:pPr>
              <w:pStyle w:val="ProductList-OfferingBody"/>
              <w:ind w:left="-113"/>
              <w:jc w:val="center"/>
              <w:rPr>
                <w:bCs/>
                <w:color w:val="FFFFFF" w:themeColor="background1"/>
              </w:rPr>
            </w:pPr>
            <w:r w:rsidRPr="008F433F">
              <w:rPr>
                <w:bCs/>
                <w:color w:val="FFFFFF" w:themeColor="background1"/>
              </w:rPr>
              <w:fldChar w:fldCharType="begin"/>
            </w:r>
            <w:r w:rsidRPr="008F433F">
              <w:rPr>
                <w:bCs/>
                <w:color w:val="FFFFFF" w:themeColor="background1"/>
              </w:rPr>
              <w:instrText xml:space="preserve"> AutoTextList  \s NoStyle \t "лицензия и Software Assurance" </w:instrText>
            </w:r>
            <w:r w:rsidRPr="008F433F">
              <w:rPr>
                <w:bCs/>
                <w:color w:val="FFFFFF" w:themeColor="background1"/>
              </w:rPr>
              <w:fldChar w:fldCharType="separate"/>
            </w:r>
            <w:r w:rsidRPr="008F433F">
              <w:rPr>
                <w:bCs/>
                <w:color w:val="FFFFFF" w:themeColor="background1"/>
              </w:rPr>
              <w:t>L/SA</w:t>
            </w:r>
            <w:r w:rsidRPr="008F433F">
              <w:rPr>
                <w:bCs/>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299" w14:textId="77777777" w:rsidR="003B5961" w:rsidRPr="008F433F" w:rsidRDefault="003B5961" w:rsidP="003B5961">
            <w:pPr>
              <w:pStyle w:val="ProductList-OfferingBody"/>
              <w:ind w:left="-113"/>
              <w:jc w:val="center"/>
              <w:rPr>
                <w:color w:val="FFFFFF" w:themeColor="background1"/>
              </w:rPr>
            </w:pPr>
            <w:r w:rsidRPr="008F433F">
              <w:rPr>
                <w:color w:val="FFFFFF" w:themeColor="background1"/>
              </w:rPr>
              <w:fldChar w:fldCharType="begin"/>
            </w:r>
            <w:r w:rsidRPr="008F433F">
              <w:rPr>
                <w:color w:val="FFFFFF" w:themeColor="background1"/>
              </w:rPr>
              <w:instrText xml:space="preserve"> AutoTextList  \sNoStyle\t “Software Assurance”</w:instrText>
            </w:r>
            <w:r w:rsidRPr="008F433F">
              <w:rPr>
                <w:color w:val="FFFFFF" w:themeColor="background1"/>
              </w:rPr>
              <w:fldChar w:fldCharType="separate"/>
            </w:r>
            <w:r w:rsidRPr="008F433F">
              <w:rPr>
                <w:color w:val="FFFFFF" w:themeColor="background1"/>
              </w:rPr>
              <w:t>SA</w:t>
            </w:r>
            <w:r w:rsidRPr="008F433F">
              <w:fldChar w:fldCharType="end"/>
            </w:r>
          </w:p>
        </w:tc>
        <w:tc>
          <w:tcPr>
            <w:tcW w:w="595" w:type="dxa"/>
            <w:tcBorders>
              <w:left w:val="single" w:sz="12" w:space="0" w:color="FFFFFF" w:themeColor="background1"/>
            </w:tcBorders>
            <w:shd w:val="clear" w:color="auto" w:fill="00188F"/>
            <w:vAlign w:val="center"/>
          </w:tcPr>
          <w:p w14:paraId="04A6D29A" w14:textId="77777777" w:rsidR="003B5961" w:rsidRPr="008F433F" w:rsidRDefault="003B5961" w:rsidP="003B5961">
            <w:pPr>
              <w:pStyle w:val="ProductList-OfferingBody"/>
              <w:ind w:left="-113"/>
              <w:jc w:val="center"/>
              <w:rPr>
                <w:bCs/>
                <w:color w:val="FFFFFF" w:themeColor="background1"/>
              </w:rPr>
            </w:pPr>
            <w:r w:rsidRPr="008F433F">
              <w:rPr>
                <w:bCs/>
                <w:color w:val="FFFFFF" w:themeColor="background1"/>
              </w:rPr>
              <w:fldChar w:fldCharType="begin"/>
            </w:r>
            <w:r w:rsidRPr="008F433F">
              <w:rPr>
                <w:bCs/>
                <w:color w:val="FFFFFF" w:themeColor="background1"/>
              </w:rPr>
              <w:instrText xml:space="preserve"> AutoTextList  \s NoStyle \t "соглашения Campus и School" </w:instrText>
            </w:r>
            <w:r w:rsidRPr="008F433F">
              <w:rPr>
                <w:bCs/>
                <w:color w:val="FFFFFF" w:themeColor="background1"/>
              </w:rPr>
              <w:fldChar w:fldCharType="separate"/>
            </w:r>
            <w:r w:rsidRPr="008F433F">
              <w:rPr>
                <w:bCs/>
                <w:color w:val="FFFFFF" w:themeColor="background1"/>
              </w:rPr>
              <w:t>CA/SA</w:t>
            </w:r>
            <w:r w:rsidRPr="008F433F">
              <w:rPr>
                <w:bCs/>
                <w:color w:val="FFFFFF" w:themeColor="background1"/>
              </w:rPr>
              <w:fldChar w:fldCharType="end"/>
            </w:r>
          </w:p>
        </w:tc>
        <w:tc>
          <w:tcPr>
            <w:tcW w:w="596" w:type="dxa"/>
            <w:shd w:val="clear" w:color="auto" w:fill="00188F"/>
            <w:vAlign w:val="center"/>
          </w:tcPr>
          <w:p w14:paraId="04A6D29B" w14:textId="77777777" w:rsidR="003B5961" w:rsidRPr="008F433F" w:rsidRDefault="003B5961" w:rsidP="003B5961">
            <w:pPr>
              <w:pStyle w:val="ProductList-OfferingBody"/>
              <w:ind w:left="-113"/>
              <w:jc w:val="center"/>
              <w:rPr>
                <w:bCs/>
                <w:color w:val="FFFFFF" w:themeColor="background1"/>
              </w:rPr>
            </w:pPr>
            <w:r w:rsidRPr="008F433F">
              <w:rPr>
                <w:bCs/>
                <w:color w:val="FFFFFF" w:themeColor="background1"/>
              </w:rPr>
              <w:fldChar w:fldCharType="begin"/>
            </w:r>
            <w:r w:rsidRPr="008F433F">
              <w:rPr>
                <w:bCs/>
                <w:color w:val="FFFFFF" w:themeColor="background1"/>
              </w:rPr>
              <w:instrText xml:space="preserve"> </w:instrText>
            </w:r>
            <w:r w:rsidRPr="008F433F">
              <w:rPr>
                <w:bCs/>
                <w:color w:val="FFFFFF" w:themeColor="background1"/>
                <w:lang w:val="fr-FR"/>
              </w:rPr>
              <w:instrText>AutoTextList</w:instrText>
            </w:r>
            <w:r w:rsidRPr="008F433F">
              <w:rPr>
                <w:bCs/>
                <w:color w:val="FFFFFF" w:themeColor="background1"/>
              </w:rPr>
              <w:instrText xml:space="preserve">  \</w:instrText>
            </w:r>
            <w:r w:rsidRPr="008F433F">
              <w:rPr>
                <w:bCs/>
                <w:color w:val="FFFFFF" w:themeColor="background1"/>
                <w:lang w:val="fr-FR"/>
              </w:rPr>
              <w:instrText>s</w:instrText>
            </w:r>
            <w:r w:rsidRPr="008F433F">
              <w:rPr>
                <w:bCs/>
                <w:color w:val="FFFFFF" w:themeColor="background1"/>
              </w:rPr>
              <w:instrText xml:space="preserve"> </w:instrText>
            </w:r>
            <w:r w:rsidRPr="008F433F">
              <w:rPr>
                <w:bCs/>
                <w:color w:val="FFFFFF" w:themeColor="background1"/>
                <w:lang w:val="fr-FR"/>
              </w:rPr>
              <w:instrText>NoStyle</w:instrText>
            </w:r>
            <w:r w:rsidRPr="008F433F">
              <w:rPr>
                <w:bCs/>
                <w:color w:val="FFFFFF" w:themeColor="background1"/>
              </w:rPr>
              <w:instrText xml:space="preserve"> \</w:instrText>
            </w:r>
            <w:r w:rsidRPr="008F433F">
              <w:rPr>
                <w:bCs/>
                <w:color w:val="FFFFFF" w:themeColor="background1"/>
                <w:lang w:val="fr-FR"/>
              </w:rPr>
              <w:instrText>t</w:instrText>
            </w:r>
            <w:r w:rsidRPr="008F433F">
              <w:rPr>
                <w:bCs/>
                <w:color w:val="FFFFFF" w:themeColor="background1"/>
              </w:rPr>
              <w:instrText xml:space="preserve"> "соглашения </w:instrText>
            </w:r>
            <w:r w:rsidRPr="008F433F">
              <w:rPr>
                <w:bCs/>
                <w:color w:val="FFFFFF" w:themeColor="background1"/>
                <w:lang w:val="fr-FR"/>
              </w:rPr>
              <w:instrText>Enterprise</w:instrText>
            </w:r>
            <w:r w:rsidRPr="008F433F">
              <w:rPr>
                <w:bCs/>
                <w:color w:val="FFFFFF" w:themeColor="background1"/>
              </w:rPr>
              <w:instrText xml:space="preserve"> и </w:instrText>
            </w:r>
            <w:r w:rsidRPr="008F433F">
              <w:rPr>
                <w:bCs/>
                <w:color w:val="FFFFFF" w:themeColor="background1"/>
                <w:lang w:val="fr-FR"/>
              </w:rPr>
              <w:instrText>Enterprise</w:instrText>
            </w:r>
            <w:r w:rsidRPr="008F433F">
              <w:rPr>
                <w:bCs/>
                <w:color w:val="FFFFFF" w:themeColor="background1"/>
              </w:rPr>
              <w:instrText xml:space="preserve"> </w:instrText>
            </w:r>
            <w:r w:rsidRPr="008F433F">
              <w:rPr>
                <w:bCs/>
                <w:color w:val="FFFFFF" w:themeColor="background1"/>
                <w:lang w:val="fr-FR"/>
              </w:rPr>
              <w:instrText>Subscription</w:instrText>
            </w:r>
            <w:r w:rsidRPr="008F433F">
              <w:rPr>
                <w:bCs/>
                <w:color w:val="FFFFFF" w:themeColor="background1"/>
              </w:rPr>
              <w:instrText xml:space="preserve"> "</w:instrText>
            </w:r>
            <w:r w:rsidRPr="008F433F">
              <w:rPr>
                <w:bCs/>
                <w:color w:val="FFFFFF" w:themeColor="background1"/>
              </w:rPr>
              <w:fldChar w:fldCharType="separate"/>
            </w:r>
            <w:r w:rsidRPr="008F433F">
              <w:rPr>
                <w:bCs/>
                <w:color w:val="FFFFFF" w:themeColor="background1"/>
                <w:lang w:val="fr-FR"/>
              </w:rPr>
              <w:t>EA</w:t>
            </w:r>
            <w:r w:rsidRPr="008F433F">
              <w:rPr>
                <w:bCs/>
                <w:color w:val="FFFFFF" w:themeColor="background1"/>
              </w:rPr>
              <w:t>/</w:t>
            </w:r>
            <w:r w:rsidRPr="008F433F">
              <w:rPr>
                <w:bCs/>
                <w:color w:val="FFFFFF" w:themeColor="background1"/>
                <w:lang w:val="fr-FR"/>
              </w:rPr>
              <w:t>EAS</w:t>
            </w:r>
            <w:r w:rsidRPr="008F433F">
              <w:rPr>
                <w:bCs/>
                <w:color w:val="FFFFFF" w:themeColor="background1"/>
              </w:rPr>
              <w:fldChar w:fldCharType="end"/>
            </w:r>
          </w:p>
        </w:tc>
        <w:tc>
          <w:tcPr>
            <w:tcW w:w="595" w:type="dxa"/>
            <w:shd w:val="clear" w:color="auto" w:fill="00188F"/>
            <w:vAlign w:val="center"/>
          </w:tcPr>
          <w:p w14:paraId="04A6D29C" w14:textId="77777777" w:rsidR="003B5961" w:rsidRPr="008F433F" w:rsidRDefault="003B5961" w:rsidP="003B5961">
            <w:pPr>
              <w:pStyle w:val="ProductList-OfferingBody"/>
              <w:ind w:left="-113"/>
              <w:jc w:val="center"/>
              <w:rPr>
                <w:bCs/>
                <w:color w:val="FFFFFF" w:themeColor="background1"/>
              </w:rPr>
            </w:pPr>
            <w:r w:rsidRPr="008F433F">
              <w:rPr>
                <w:bCs/>
                <w:color w:val="FFFFFF" w:themeColor="background1"/>
              </w:rPr>
              <w:fldChar w:fldCharType="begin"/>
            </w:r>
            <w:r w:rsidRPr="008F433F">
              <w:rPr>
                <w:bCs/>
                <w:color w:val="FFFFFF" w:themeColor="background1"/>
              </w:rPr>
              <w:instrText xml:space="preserve"> AutoTextList  \s NoStyle \t "соглашение Enrollment for Education Solutions" </w:instrText>
            </w:r>
            <w:r w:rsidRPr="008F433F">
              <w:rPr>
                <w:bCs/>
                <w:color w:val="FFFFFF" w:themeColor="background1"/>
              </w:rPr>
              <w:fldChar w:fldCharType="separate"/>
            </w:r>
            <w:r w:rsidRPr="008F433F">
              <w:rPr>
                <w:bCs/>
                <w:color w:val="FFFFFF" w:themeColor="background1"/>
              </w:rPr>
              <w:t>EES</w:t>
            </w:r>
            <w:r w:rsidRPr="008F433F">
              <w:rPr>
                <w:bCs/>
                <w:color w:val="FFFFFF" w:themeColor="background1"/>
              </w:rPr>
              <w:fldChar w:fldCharType="end"/>
            </w:r>
          </w:p>
        </w:tc>
        <w:tc>
          <w:tcPr>
            <w:tcW w:w="596" w:type="dxa"/>
            <w:shd w:val="clear" w:color="auto" w:fill="00188F"/>
            <w:vAlign w:val="center"/>
          </w:tcPr>
          <w:p w14:paraId="04A6D29D" w14:textId="77777777" w:rsidR="003B5961" w:rsidRPr="008F433F" w:rsidRDefault="003B5961" w:rsidP="003B5961">
            <w:pPr>
              <w:pStyle w:val="ProductList-OfferingBody"/>
              <w:ind w:left="-113"/>
              <w:jc w:val="center"/>
              <w:rPr>
                <w:bCs/>
                <w:color w:val="FFFFFF" w:themeColor="background1"/>
              </w:rPr>
            </w:pPr>
            <w:r w:rsidRPr="008F433F">
              <w:rPr>
                <w:bCs/>
                <w:color w:val="FFFFFF" w:themeColor="background1"/>
              </w:rPr>
              <w:fldChar w:fldCharType="begin"/>
            </w:r>
            <w:r w:rsidRPr="008F433F">
              <w:rPr>
                <w:bCs/>
                <w:color w:val="FFFFFF" w:themeColor="background1"/>
              </w:rPr>
              <w:instrText xml:space="preserve"> AutoTextList  \s NoStyle \t "</w:instrText>
            </w:r>
            <w:r w:rsidRPr="008F433F">
              <w:rPr>
                <w:bCs/>
                <w:color w:val="FFFFFF" w:themeColor="background1"/>
                <w:u w:val="single"/>
              </w:rPr>
              <w:instrText>соглашение Microsoft Products and Services Agreement</w:instrText>
            </w:r>
            <w:r w:rsidRPr="008F433F">
              <w:rPr>
                <w:bCs/>
                <w:color w:val="FFFFFF" w:themeColor="background1"/>
              </w:rPr>
              <w:instrText xml:space="preserve">" </w:instrText>
            </w:r>
            <w:r w:rsidRPr="008F433F">
              <w:rPr>
                <w:bCs/>
                <w:color w:val="FFFFFF" w:themeColor="background1"/>
              </w:rPr>
              <w:fldChar w:fldCharType="separate"/>
            </w:r>
            <w:r w:rsidRPr="008F433F">
              <w:rPr>
                <w:bCs/>
                <w:color w:val="FFFFFF" w:themeColor="background1"/>
              </w:rPr>
              <w:t>MPSA</w:t>
            </w:r>
            <w:r w:rsidRPr="008F433F">
              <w:rPr>
                <w:bCs/>
                <w:color w:val="FFFFFF" w:themeColor="background1"/>
              </w:rPr>
              <w:fldChar w:fldCharType="end"/>
            </w:r>
          </w:p>
        </w:tc>
        <w:tc>
          <w:tcPr>
            <w:tcW w:w="595" w:type="dxa"/>
            <w:shd w:val="clear" w:color="auto" w:fill="00188F"/>
            <w:vAlign w:val="center"/>
          </w:tcPr>
          <w:p w14:paraId="04A6D29E" w14:textId="77777777" w:rsidR="003B5961" w:rsidRPr="008F433F" w:rsidRDefault="003B5961" w:rsidP="003B5961">
            <w:pPr>
              <w:pStyle w:val="ProductList-OfferingBody"/>
              <w:ind w:left="-113"/>
              <w:jc w:val="center"/>
              <w:rPr>
                <w:bCs/>
                <w:color w:val="FFFFFF" w:themeColor="background1"/>
              </w:rPr>
            </w:pPr>
            <w:r w:rsidRPr="008F433F">
              <w:rPr>
                <w:bCs/>
                <w:color w:val="FFFFFF" w:themeColor="background1"/>
              </w:rPr>
              <w:fldChar w:fldCharType="begin"/>
            </w:r>
            <w:r w:rsidRPr="008F433F">
              <w:rPr>
                <w:bCs/>
                <w:color w:val="FFFFFF" w:themeColor="background1"/>
              </w:rPr>
              <w:instrText xml:space="preserve"> AutoTextList  \s NoStyle \t "соглашение Open License" </w:instrText>
            </w:r>
            <w:r w:rsidRPr="008F433F">
              <w:rPr>
                <w:bCs/>
                <w:color w:val="FFFFFF" w:themeColor="background1"/>
              </w:rPr>
              <w:fldChar w:fldCharType="separate"/>
            </w:r>
            <w:r w:rsidRPr="008F433F">
              <w:rPr>
                <w:bCs/>
                <w:color w:val="FFFFFF" w:themeColor="background1"/>
              </w:rPr>
              <w:t>OL</w:t>
            </w:r>
            <w:r w:rsidRPr="008F433F">
              <w:rPr>
                <w:bCs/>
                <w:color w:val="FFFFFF" w:themeColor="background1"/>
              </w:rPr>
              <w:fldChar w:fldCharType="end"/>
            </w:r>
          </w:p>
        </w:tc>
        <w:tc>
          <w:tcPr>
            <w:tcW w:w="546" w:type="dxa"/>
            <w:shd w:val="clear" w:color="auto" w:fill="00188F"/>
            <w:vAlign w:val="center"/>
          </w:tcPr>
          <w:p w14:paraId="04A6D29F" w14:textId="77777777" w:rsidR="003B5961" w:rsidRPr="008F433F" w:rsidRDefault="003B5961" w:rsidP="003B5961">
            <w:pPr>
              <w:pStyle w:val="ProductList-OfferingBody"/>
              <w:ind w:left="-113"/>
              <w:jc w:val="center"/>
              <w:rPr>
                <w:bCs/>
                <w:color w:val="FFFFFF" w:themeColor="background1"/>
              </w:rPr>
            </w:pPr>
            <w:r w:rsidRPr="008F433F">
              <w:rPr>
                <w:bCs/>
                <w:color w:val="FFFFFF" w:themeColor="background1"/>
              </w:rPr>
              <w:fldChar w:fldCharType="begin"/>
            </w:r>
            <w:r w:rsidRPr="008F433F">
              <w:rPr>
                <w:bCs/>
                <w:color w:val="FFFFFF" w:themeColor="background1"/>
              </w:rPr>
              <w:instrText xml:space="preserve"> AutoTextList  \s NoStyle \t "минимальный объем заказа в рамках программ Open "</w:instrText>
            </w:r>
            <w:r w:rsidRPr="008F433F">
              <w:rPr>
                <w:bCs/>
                <w:color w:val="FFFFFF" w:themeColor="background1"/>
              </w:rPr>
              <w:fldChar w:fldCharType="separate"/>
            </w:r>
            <w:r w:rsidRPr="008F433F">
              <w:rPr>
                <w:bCs/>
                <w:color w:val="FFFFFF" w:themeColor="background1"/>
              </w:rPr>
              <w:t>OM</w:t>
            </w:r>
            <w:r w:rsidRPr="008F433F">
              <w:rPr>
                <w:bCs/>
                <w:color w:val="FFFFFF" w:themeColor="background1"/>
              </w:rPr>
              <w:fldChar w:fldCharType="end"/>
            </w:r>
          </w:p>
        </w:tc>
        <w:tc>
          <w:tcPr>
            <w:tcW w:w="645" w:type="dxa"/>
            <w:shd w:val="clear" w:color="auto" w:fill="00188F"/>
            <w:vAlign w:val="center"/>
          </w:tcPr>
          <w:p w14:paraId="04A6D2A0" w14:textId="77777777" w:rsidR="003B5961" w:rsidRPr="008F433F" w:rsidRDefault="003B5961" w:rsidP="003B5961">
            <w:pPr>
              <w:pStyle w:val="ProductList-OfferingBody"/>
              <w:ind w:left="-113"/>
              <w:jc w:val="center"/>
              <w:rPr>
                <w:bCs/>
                <w:color w:val="FFFFFF" w:themeColor="background1"/>
              </w:rPr>
            </w:pPr>
            <w:r w:rsidRPr="008F433F">
              <w:rPr>
                <w:bCs/>
                <w:color w:val="FFFFFF" w:themeColor="background1"/>
              </w:rPr>
              <w:fldChar w:fldCharType="begin"/>
            </w:r>
            <w:r w:rsidRPr="008F433F">
              <w:rPr>
                <w:bCs/>
                <w:color w:val="FFFFFF" w:themeColor="background1"/>
              </w:rPr>
              <w:instrText xml:space="preserve"> AutoTextList  \s NoStyle \t "соглашения Open Value и Open Value Subscription" </w:instrText>
            </w:r>
            <w:r w:rsidRPr="008F433F">
              <w:rPr>
                <w:bCs/>
                <w:color w:val="FFFFFF" w:themeColor="background1"/>
              </w:rPr>
              <w:fldChar w:fldCharType="separate"/>
            </w:r>
            <w:r w:rsidRPr="008F433F">
              <w:rPr>
                <w:bCs/>
                <w:color w:val="FFFFFF" w:themeColor="background1"/>
              </w:rPr>
              <w:t>OV/OVS</w:t>
            </w:r>
            <w:r w:rsidRPr="008F433F">
              <w:rPr>
                <w:bCs/>
                <w:color w:val="FFFFFF" w:themeColor="background1"/>
              </w:rPr>
              <w:fldChar w:fldCharType="end"/>
            </w:r>
          </w:p>
        </w:tc>
        <w:tc>
          <w:tcPr>
            <w:tcW w:w="595" w:type="dxa"/>
            <w:shd w:val="clear" w:color="auto" w:fill="00188F"/>
            <w:vAlign w:val="center"/>
          </w:tcPr>
          <w:p w14:paraId="04A6D2A1" w14:textId="77777777" w:rsidR="003B5961" w:rsidRPr="009632E5" w:rsidRDefault="003B5961" w:rsidP="003B5961">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2A2" w14:textId="77777777" w:rsidR="003B5961" w:rsidRPr="008F433F" w:rsidRDefault="003B5961" w:rsidP="003B5961">
            <w:pPr>
              <w:pStyle w:val="ProductList-OfferingBody"/>
              <w:ind w:left="-113"/>
              <w:jc w:val="center"/>
              <w:rPr>
                <w:bCs/>
                <w:color w:val="FFFFFF" w:themeColor="background1"/>
              </w:rPr>
            </w:pPr>
            <w:r w:rsidRPr="008F433F">
              <w:rPr>
                <w:bCs/>
                <w:color w:val="FFFFFF" w:themeColor="background1"/>
              </w:rPr>
              <w:fldChar w:fldCharType="begin"/>
            </w:r>
            <w:r w:rsidRPr="008F433F">
              <w:rPr>
                <w:bCs/>
                <w:color w:val="FFFFFF" w:themeColor="background1"/>
              </w:rPr>
              <w:instrText xml:space="preserve"> AutoTextList  \s NoStyle \t "соглашение о регистрации Server Cloud "</w:instrText>
            </w:r>
            <w:r w:rsidRPr="008F433F">
              <w:rPr>
                <w:bCs/>
                <w:color w:val="FFFFFF" w:themeColor="background1"/>
              </w:rPr>
              <w:fldChar w:fldCharType="separate"/>
            </w:r>
            <w:r w:rsidRPr="008F433F">
              <w:rPr>
                <w:bCs/>
                <w:color w:val="FFFFFF" w:themeColor="background1"/>
              </w:rPr>
              <w:t>SCE</w:t>
            </w:r>
            <w:r w:rsidRPr="008F433F">
              <w:rPr>
                <w:bCs/>
                <w:color w:val="FFFFFF" w:themeColor="background1"/>
              </w:rPr>
              <w:fldChar w:fldCharType="end"/>
            </w:r>
          </w:p>
        </w:tc>
      </w:tr>
      <w:tr w:rsidR="003B5961" w14:paraId="04A6D2B2" w14:textId="77777777" w:rsidTr="00512C71">
        <w:tc>
          <w:tcPr>
            <w:tcW w:w="3060" w:type="dxa"/>
            <w:tcBorders>
              <w:top w:val="nil"/>
              <w:left w:val="nil"/>
              <w:bottom w:val="dashSmallGap" w:sz="4" w:space="0" w:color="BFBFBF" w:themeColor="background1" w:themeShade="BF"/>
              <w:right w:val="nil"/>
            </w:tcBorders>
          </w:tcPr>
          <w:p w14:paraId="04A6D2A4" w14:textId="77777777" w:rsidR="003B5961" w:rsidRDefault="003B5961" w:rsidP="00C05A53">
            <w:pPr>
              <w:pStyle w:val="ProductList-Offering1"/>
            </w:pPr>
            <w:bookmarkStart w:id="269" w:name="_Toc379797147"/>
            <w:bookmarkStart w:id="270" w:name="_Toc380513172"/>
            <w:bookmarkStart w:id="271" w:name="_Toc380655214"/>
            <w:bookmarkStart w:id="272" w:name="_Toc399854047"/>
            <w:r>
              <w:t>Access 2013</w:t>
            </w:r>
            <w:bookmarkEnd w:id="269"/>
            <w:bookmarkEnd w:id="270"/>
            <w:bookmarkEnd w:id="271"/>
            <w:bookmarkEnd w:id="272"/>
            <w:r>
              <w:fldChar w:fldCharType="begin"/>
            </w:r>
            <w:r>
              <w:instrText>XE "Access 2013"</w:instrText>
            </w:r>
            <w:r>
              <w:fldChar w:fldCharType="end"/>
            </w:r>
          </w:p>
        </w:tc>
        <w:tc>
          <w:tcPr>
            <w:tcW w:w="595" w:type="dxa"/>
            <w:tcBorders>
              <w:top w:val="nil"/>
              <w:left w:val="nil"/>
              <w:bottom w:val="dashSmallGap" w:sz="4" w:space="0" w:color="BFBFBF" w:themeColor="background1" w:themeShade="BF"/>
              <w:right w:val="nil"/>
            </w:tcBorders>
            <w:vAlign w:val="center"/>
          </w:tcPr>
          <w:p w14:paraId="04A6D2A5" w14:textId="77777777" w:rsidR="003B5961" w:rsidRDefault="003B5961" w:rsidP="00C05A53">
            <w:pPr>
              <w:pStyle w:val="ProductList-OfferingBody"/>
              <w:ind w:left="-113"/>
              <w:jc w:val="center"/>
            </w:pPr>
            <w:r>
              <w:t>10/12</w:t>
            </w:r>
          </w:p>
        </w:tc>
        <w:tc>
          <w:tcPr>
            <w:tcW w:w="595" w:type="dxa"/>
            <w:tcBorders>
              <w:top w:val="nil"/>
              <w:left w:val="nil"/>
              <w:bottom w:val="dashSmallGap" w:sz="4" w:space="0" w:color="BFBFBF" w:themeColor="background1" w:themeShade="BF"/>
              <w:right w:val="nil"/>
            </w:tcBorders>
            <w:vAlign w:val="center"/>
          </w:tcPr>
          <w:p w14:paraId="04A6D2A6" w14:textId="77777777" w:rsidR="003B5961" w:rsidRDefault="003B5961" w:rsidP="00C05A53">
            <w:pPr>
              <w:pStyle w:val="ProductList-OfferingBody"/>
              <w:ind w:left="-113"/>
              <w:jc w:val="center"/>
            </w:pPr>
            <w:r>
              <w:t>1</w:t>
            </w:r>
          </w:p>
        </w:tc>
        <w:tc>
          <w:tcPr>
            <w:tcW w:w="596" w:type="dxa"/>
            <w:tcBorders>
              <w:top w:val="nil"/>
              <w:left w:val="nil"/>
              <w:bottom w:val="dashSmallGap" w:sz="4" w:space="0" w:color="BFBFBF" w:themeColor="background1" w:themeShade="BF"/>
              <w:right w:val="nil"/>
            </w:tcBorders>
            <w:vAlign w:val="center"/>
          </w:tcPr>
          <w:p w14:paraId="04A6D2A7" w14:textId="77777777" w:rsidR="003B5961" w:rsidRDefault="003B5961" w:rsidP="00C05A53">
            <w:pPr>
              <w:pStyle w:val="ProductList-OfferingBody"/>
              <w:ind w:left="-113"/>
              <w:jc w:val="center"/>
            </w:pPr>
            <w:r>
              <w:t>2</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2A8"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2A9"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2AA" w14:textId="77777777" w:rsidR="003B5961" w:rsidRDefault="003B5961" w:rsidP="00C05A53">
            <w:pPr>
              <w:pStyle w:val="ProductList-OfferingBody"/>
              <w:ind w:left="-113"/>
              <w:jc w:val="center"/>
            </w:pPr>
          </w:p>
        </w:tc>
        <w:tc>
          <w:tcPr>
            <w:tcW w:w="595" w:type="dxa"/>
            <w:shd w:val="clear" w:color="auto" w:fill="BFBFBF" w:themeFill="background1" w:themeFillShade="BF"/>
            <w:vAlign w:val="center"/>
          </w:tcPr>
          <w:p w14:paraId="04A6D2AB"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2AC"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2AD"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2AE"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2AF" w14:textId="77777777" w:rsidR="003B5961" w:rsidRPr="008F433F" w:rsidRDefault="003B5961" w:rsidP="003B5961">
            <w:pPr>
              <w:pStyle w:val="ProductList-OfferingBody"/>
              <w:ind w:left="-113"/>
              <w:jc w:val="center"/>
            </w:pPr>
            <w:r w:rsidRPr="008F433F">
              <w:fldChar w:fldCharType="begin"/>
            </w:r>
            <w:r w:rsidRPr="008F433F">
              <w:instrText xml:space="preserve"> AutoTextList  \s NoStyle \t “для части организации в рамках Open Value” </w:instrText>
            </w:r>
            <w:r w:rsidRPr="008F433F">
              <w:fldChar w:fldCharType="separate"/>
            </w:r>
            <w:r w:rsidRPr="008F433F">
              <w:t xml:space="preserve"> P </w:t>
            </w:r>
            <w:r w:rsidRPr="008F433F">
              <w:fldChar w:fldCharType="end"/>
            </w:r>
          </w:p>
        </w:tc>
        <w:tc>
          <w:tcPr>
            <w:tcW w:w="595" w:type="dxa"/>
            <w:shd w:val="clear" w:color="auto" w:fill="70AD47" w:themeFill="accent6"/>
            <w:vAlign w:val="center"/>
          </w:tcPr>
          <w:p w14:paraId="04A6D2B0"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2B1" w14:textId="77777777" w:rsidR="003B5961" w:rsidRDefault="003B5961" w:rsidP="00C05A53">
            <w:pPr>
              <w:pStyle w:val="ProductList-OfferingBody"/>
              <w:ind w:left="-113"/>
              <w:jc w:val="center"/>
            </w:pPr>
          </w:p>
        </w:tc>
      </w:tr>
      <w:tr w:rsidR="003B5961" w14:paraId="04A6D2C1"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2B3" w14:textId="77777777" w:rsidR="003B5961" w:rsidRDefault="003B5961" w:rsidP="0003651D">
            <w:pPr>
              <w:pStyle w:val="ProductList-Offering1"/>
            </w:pPr>
            <w:bookmarkStart w:id="273" w:name="_Toc379797148"/>
            <w:bookmarkStart w:id="274" w:name="_Toc380513173"/>
            <w:bookmarkStart w:id="275" w:name="_Toc380655215"/>
            <w:bookmarkStart w:id="276" w:name="_Toc399854048"/>
            <w:r>
              <w:t>Excel 2013</w:t>
            </w:r>
            <w:bookmarkEnd w:id="273"/>
            <w:bookmarkEnd w:id="274"/>
            <w:bookmarkEnd w:id="275"/>
            <w:bookmarkEnd w:id="276"/>
            <w:r>
              <w:fldChar w:fldCharType="begin"/>
            </w:r>
            <w:r>
              <w:instrText>XE "Excel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2B4"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2B5"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2B6"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2B7"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2B8"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2B9" w14:textId="77777777" w:rsidR="003B5961" w:rsidRDefault="003B5961" w:rsidP="00C05A53">
            <w:pPr>
              <w:pStyle w:val="ProductList-OfferingBody"/>
              <w:ind w:left="-113"/>
              <w:jc w:val="center"/>
            </w:pPr>
          </w:p>
        </w:tc>
        <w:tc>
          <w:tcPr>
            <w:tcW w:w="595" w:type="dxa"/>
            <w:shd w:val="clear" w:color="auto" w:fill="BFBFBF" w:themeFill="background1" w:themeFillShade="BF"/>
            <w:vAlign w:val="center"/>
          </w:tcPr>
          <w:p w14:paraId="04A6D2BA"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2BB"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2BC"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2BD"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2BE" w14:textId="77777777" w:rsidR="003B5961" w:rsidRPr="008F433F" w:rsidRDefault="003B5961" w:rsidP="003B5961">
            <w:pPr>
              <w:pStyle w:val="ProductList-OfferingBody"/>
              <w:ind w:left="-113"/>
              <w:jc w:val="center"/>
            </w:pPr>
            <w:r w:rsidRPr="008F433F">
              <w:fldChar w:fldCharType="begin"/>
            </w:r>
            <w:r w:rsidRPr="008F433F">
              <w:instrText xml:space="preserve"> AutoTextList  \s NoStyle \t “для части организации в рамках Open Value” </w:instrText>
            </w:r>
            <w:r w:rsidRPr="008F433F">
              <w:fldChar w:fldCharType="separate"/>
            </w:r>
            <w:r w:rsidRPr="008F433F">
              <w:t xml:space="preserve"> P </w:t>
            </w:r>
            <w:r w:rsidRPr="008F433F">
              <w:fldChar w:fldCharType="end"/>
            </w:r>
          </w:p>
        </w:tc>
        <w:tc>
          <w:tcPr>
            <w:tcW w:w="595" w:type="dxa"/>
            <w:shd w:val="clear" w:color="auto" w:fill="70AD47" w:themeFill="accent6"/>
            <w:vAlign w:val="center"/>
          </w:tcPr>
          <w:p w14:paraId="04A6D2BF"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2C0" w14:textId="77777777" w:rsidR="003B5961" w:rsidRDefault="003B5961" w:rsidP="00C05A53">
            <w:pPr>
              <w:pStyle w:val="ProductList-OfferingBody"/>
              <w:ind w:left="-113"/>
              <w:jc w:val="center"/>
            </w:pPr>
          </w:p>
        </w:tc>
      </w:tr>
      <w:tr w:rsidR="003B5961" w14:paraId="04A6D2D0"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2C2" w14:textId="77777777" w:rsidR="003B5961" w:rsidRDefault="003B5961" w:rsidP="00C05A53">
            <w:pPr>
              <w:pStyle w:val="ProductList-Offering1"/>
            </w:pPr>
            <w:bookmarkStart w:id="277" w:name="_Toc379797149"/>
            <w:bookmarkStart w:id="278" w:name="_Toc380513174"/>
            <w:bookmarkStart w:id="279" w:name="_Toc380655216"/>
            <w:bookmarkStart w:id="280" w:name="_Toc399854049"/>
            <w:r>
              <w:t>InfoPath 2013</w:t>
            </w:r>
            <w:bookmarkEnd w:id="277"/>
            <w:bookmarkEnd w:id="278"/>
            <w:bookmarkEnd w:id="279"/>
            <w:bookmarkEnd w:id="280"/>
            <w:r>
              <w:fldChar w:fldCharType="begin"/>
            </w:r>
            <w:r>
              <w:instrText>XE "InfoPath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2C3"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2C4"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2C5"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2C6"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2C7"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2C8" w14:textId="77777777" w:rsidR="003B5961" w:rsidRDefault="003B5961" w:rsidP="00C05A53">
            <w:pPr>
              <w:pStyle w:val="ProductList-OfferingBody"/>
              <w:ind w:left="-113"/>
              <w:jc w:val="center"/>
            </w:pPr>
          </w:p>
        </w:tc>
        <w:tc>
          <w:tcPr>
            <w:tcW w:w="595" w:type="dxa"/>
            <w:shd w:val="clear" w:color="auto" w:fill="BFBFBF" w:themeFill="background1" w:themeFillShade="BF"/>
            <w:vAlign w:val="center"/>
          </w:tcPr>
          <w:p w14:paraId="04A6D2C9"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2CA"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2CB"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2CC"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2CD" w14:textId="77777777" w:rsidR="003B5961" w:rsidRPr="008F433F" w:rsidRDefault="003B5961" w:rsidP="003B5961">
            <w:pPr>
              <w:pStyle w:val="ProductList-OfferingBody"/>
              <w:ind w:left="-113"/>
              <w:jc w:val="center"/>
            </w:pPr>
            <w:r w:rsidRPr="008F433F">
              <w:fldChar w:fldCharType="begin"/>
            </w:r>
            <w:r w:rsidRPr="008F433F">
              <w:instrText xml:space="preserve"> AutoTextList  \s NoStyle \t “для части организации в рамках Open Value” </w:instrText>
            </w:r>
            <w:r w:rsidRPr="008F433F">
              <w:fldChar w:fldCharType="separate"/>
            </w:r>
            <w:r w:rsidRPr="008F433F">
              <w:t xml:space="preserve"> P </w:t>
            </w:r>
            <w:r w:rsidRPr="008F433F">
              <w:fldChar w:fldCharType="end"/>
            </w:r>
          </w:p>
        </w:tc>
        <w:tc>
          <w:tcPr>
            <w:tcW w:w="595" w:type="dxa"/>
            <w:shd w:val="clear" w:color="auto" w:fill="70AD47" w:themeFill="accent6"/>
            <w:vAlign w:val="center"/>
          </w:tcPr>
          <w:p w14:paraId="04A6D2CE"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2CF" w14:textId="77777777" w:rsidR="003B5961" w:rsidRDefault="003B5961" w:rsidP="00C05A53">
            <w:pPr>
              <w:pStyle w:val="ProductList-OfferingBody"/>
              <w:ind w:left="-113"/>
              <w:jc w:val="center"/>
            </w:pPr>
          </w:p>
        </w:tc>
      </w:tr>
      <w:tr w:rsidR="003B5961" w14:paraId="04A6D2DF"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2D1" w14:textId="77777777" w:rsidR="003B5961" w:rsidRDefault="003B5961" w:rsidP="00C05A53">
            <w:pPr>
              <w:pStyle w:val="ProductList-Offering1"/>
            </w:pPr>
            <w:bookmarkStart w:id="281" w:name="_Toc379797150"/>
            <w:bookmarkStart w:id="282" w:name="_Toc380513175"/>
            <w:bookmarkStart w:id="283" w:name="_Toc380655217"/>
            <w:bookmarkStart w:id="284" w:name="_Toc399854050"/>
            <w:r>
              <w:t>Lync 2013</w:t>
            </w:r>
            <w:bookmarkEnd w:id="281"/>
            <w:bookmarkEnd w:id="282"/>
            <w:bookmarkEnd w:id="283"/>
            <w:bookmarkEnd w:id="284"/>
            <w:r>
              <w:fldChar w:fldCharType="begin"/>
            </w:r>
            <w:r>
              <w:instrText>XE "Lync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2D2"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2D3"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2D4"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2D5"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2D6" w14:textId="77777777" w:rsidR="003B5961" w:rsidRDefault="003B5961" w:rsidP="00C05A53">
            <w:pPr>
              <w:pStyle w:val="ProductList-OfferingBody"/>
              <w:ind w:left="-113"/>
              <w:jc w:val="center"/>
            </w:pPr>
            <w:r>
              <w:t>1</w:t>
            </w:r>
          </w:p>
        </w:tc>
        <w:tc>
          <w:tcPr>
            <w:tcW w:w="596" w:type="dxa"/>
            <w:shd w:val="clear" w:color="auto" w:fill="70AD47" w:themeFill="accent6"/>
            <w:vAlign w:val="center"/>
          </w:tcPr>
          <w:p w14:paraId="04A6D2D7" w14:textId="77777777" w:rsidR="003B5961" w:rsidRPr="008F433F" w:rsidRDefault="003B5961" w:rsidP="003B5961">
            <w:pPr>
              <w:pStyle w:val="ProductList-OfferingBody"/>
              <w:ind w:left="-113"/>
              <w:jc w:val="center"/>
              <w:rPr>
                <w:bCs/>
              </w:rPr>
            </w:pPr>
            <w:r w:rsidRPr="008F433F">
              <w:rPr>
                <w:bCs/>
              </w:rPr>
              <w:fldChar w:fldCharType="begin"/>
            </w:r>
            <w:r w:rsidRPr="008F433F">
              <w:rPr>
                <w:bCs/>
              </w:rPr>
              <w:instrText xml:space="preserve"> AutoTextList  \s NoStyle \t "дополнительный продукт" </w:instrText>
            </w:r>
            <w:r w:rsidRPr="008F433F">
              <w:rPr>
                <w:bCs/>
              </w:rPr>
              <w:fldChar w:fldCharType="separate"/>
            </w:r>
            <w:r w:rsidRPr="008F433F">
              <w:rPr>
                <w:bCs/>
              </w:rPr>
              <w:t xml:space="preserve"> A </w:t>
            </w:r>
            <w:r w:rsidRPr="008F433F">
              <w:rPr>
                <w:bCs/>
              </w:rPr>
              <w:fldChar w:fldCharType="end"/>
            </w:r>
          </w:p>
        </w:tc>
        <w:tc>
          <w:tcPr>
            <w:tcW w:w="595" w:type="dxa"/>
            <w:shd w:val="clear" w:color="auto" w:fill="70AD47" w:themeFill="accent6"/>
            <w:vAlign w:val="center"/>
          </w:tcPr>
          <w:p w14:paraId="04A6D2D8" w14:textId="77777777" w:rsidR="003B5961" w:rsidRPr="008F433F" w:rsidRDefault="003B5961" w:rsidP="003B5961">
            <w:pPr>
              <w:pStyle w:val="ProductList-OfferingBody"/>
              <w:ind w:left="-113"/>
              <w:jc w:val="center"/>
            </w:pPr>
            <w:r w:rsidRPr="008F433F">
              <w:rPr>
                <w:bCs/>
              </w:rPr>
              <w:fldChar w:fldCharType="begin"/>
            </w:r>
            <w:r w:rsidRPr="008F433F">
              <w:rPr>
                <w:bCs/>
              </w:rPr>
              <w:instrText xml:space="preserve"> AutoTextList  \s NoStyle \t "дополнительный продукт" </w:instrText>
            </w:r>
            <w:r w:rsidRPr="008F433F">
              <w:rPr>
                <w:bCs/>
              </w:rPr>
              <w:fldChar w:fldCharType="separate"/>
            </w:r>
            <w:r w:rsidRPr="008F433F">
              <w:rPr>
                <w:bCs/>
              </w:rPr>
              <w:t xml:space="preserve"> A</w:t>
            </w:r>
            <w:r>
              <w:rPr>
                <w:bCs/>
                <w:lang w:val="en-US"/>
              </w:rPr>
              <w:t>,</w:t>
            </w:r>
            <w:r w:rsidRPr="008F433F">
              <w:rPr>
                <w:bCs/>
              </w:rPr>
              <w:fldChar w:fldCharType="end"/>
            </w:r>
            <w:r w:rsidRPr="008F433F">
              <w:rPr>
                <w:bCs/>
              </w:rPr>
              <w:fldChar w:fldCharType="begin"/>
            </w:r>
            <w:r w:rsidRPr="008F433F">
              <w:rPr>
                <w:bCs/>
              </w:rPr>
              <w:instrText xml:space="preserve"> AutoTextList  \s NoStyle \t "предложение Student" </w:instrText>
            </w:r>
            <w:r w:rsidRPr="008F433F">
              <w:rPr>
                <w:bCs/>
              </w:rPr>
              <w:fldChar w:fldCharType="separate"/>
            </w:r>
            <w:r w:rsidRPr="008F433F">
              <w:rPr>
                <w:bCs/>
              </w:rPr>
              <w:t>ST</w:t>
            </w:r>
            <w:r w:rsidRPr="008F433F">
              <w:rPr>
                <w:bCs/>
              </w:rPr>
              <w:fldChar w:fldCharType="end"/>
            </w:r>
          </w:p>
        </w:tc>
        <w:tc>
          <w:tcPr>
            <w:tcW w:w="596" w:type="dxa"/>
            <w:shd w:val="clear" w:color="auto" w:fill="70AD47" w:themeFill="accent6"/>
            <w:vAlign w:val="center"/>
          </w:tcPr>
          <w:p w14:paraId="04A6D2D9"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2DA"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2DB"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2DC" w14:textId="77777777" w:rsidR="003B5961" w:rsidRPr="008F433F" w:rsidRDefault="003B5961" w:rsidP="003B5961">
            <w:pPr>
              <w:pStyle w:val="ProductList-OfferingBody"/>
              <w:ind w:left="-113"/>
              <w:jc w:val="center"/>
            </w:pPr>
            <w:r w:rsidRPr="008F433F">
              <w:fldChar w:fldCharType="begin"/>
            </w:r>
            <w:r w:rsidRPr="008F433F">
              <w:instrText xml:space="preserve"> AutoTextList  \s NoStyle \t “для части организации в рамках Open Value” </w:instrText>
            </w:r>
            <w:r w:rsidRPr="008F433F">
              <w:fldChar w:fldCharType="separate"/>
            </w:r>
            <w:r w:rsidRPr="008F433F">
              <w:t xml:space="preserve"> P </w:t>
            </w:r>
            <w:r w:rsidRPr="008F433F">
              <w:fldChar w:fldCharType="end"/>
            </w:r>
          </w:p>
        </w:tc>
        <w:tc>
          <w:tcPr>
            <w:tcW w:w="595" w:type="dxa"/>
            <w:shd w:val="clear" w:color="auto" w:fill="70AD47" w:themeFill="accent6"/>
            <w:vAlign w:val="center"/>
          </w:tcPr>
          <w:p w14:paraId="04A6D2DD"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2DE" w14:textId="77777777" w:rsidR="003B5961" w:rsidRPr="008F433F" w:rsidRDefault="003B5961" w:rsidP="003B5961">
            <w:pPr>
              <w:pStyle w:val="ProductList-OfferingBody"/>
              <w:ind w:left="-113"/>
              <w:jc w:val="center"/>
              <w:rPr>
                <w:bCs/>
              </w:rPr>
            </w:pPr>
            <w:r w:rsidRPr="008F433F">
              <w:rPr>
                <w:bCs/>
              </w:rPr>
              <w:fldChar w:fldCharType="begin"/>
            </w:r>
            <w:r w:rsidRPr="008F433F">
              <w:rPr>
                <w:bCs/>
              </w:rPr>
              <w:instrText xml:space="preserve"> AutoTextList  \s NoStyle \t "дополнительный продукт" </w:instrText>
            </w:r>
            <w:r w:rsidRPr="008F433F">
              <w:rPr>
                <w:bCs/>
              </w:rPr>
              <w:fldChar w:fldCharType="separate"/>
            </w:r>
            <w:r w:rsidRPr="008F433F">
              <w:rPr>
                <w:bCs/>
              </w:rPr>
              <w:t xml:space="preserve"> A </w:t>
            </w:r>
            <w:r w:rsidRPr="008F433F">
              <w:rPr>
                <w:bCs/>
              </w:rPr>
              <w:fldChar w:fldCharType="end"/>
            </w:r>
          </w:p>
        </w:tc>
      </w:tr>
      <w:tr w:rsidR="003B5961" w14:paraId="04A6D2EE"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2E0" w14:textId="77777777" w:rsidR="003B5961" w:rsidRDefault="003B5961" w:rsidP="00C05A53">
            <w:pPr>
              <w:pStyle w:val="ProductList-Offering1"/>
            </w:pPr>
            <w:bookmarkStart w:id="285" w:name="_Toc379797151"/>
            <w:bookmarkStart w:id="286" w:name="_Toc380513176"/>
            <w:bookmarkStart w:id="287" w:name="_Toc380655218"/>
            <w:bookmarkStart w:id="288" w:name="_Toc399854051"/>
            <w:r>
              <w:t>Коммерческое использование Office для дома и учебы 2013 RT</w:t>
            </w:r>
            <w:bookmarkEnd w:id="285"/>
            <w:bookmarkEnd w:id="286"/>
            <w:bookmarkEnd w:id="287"/>
            <w:bookmarkEnd w:id="288"/>
            <w:r>
              <w:fldChar w:fldCharType="begin"/>
            </w:r>
            <w:r>
              <w:instrText>XE "Коммерческое использование Office для дома и учебы 2013 RT"</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2E1" w14:textId="77777777" w:rsidR="003B5961" w:rsidRDefault="003B5961" w:rsidP="00C05A53">
            <w:pPr>
              <w:pStyle w:val="ProductList-OfferingBody"/>
              <w:ind w:left="-113"/>
              <w:jc w:val="center"/>
            </w:pPr>
            <w:r>
              <w:t>12/12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2E2"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2E3"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2E4"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2E5"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2E6" w14:textId="77777777" w:rsidR="003B5961" w:rsidRPr="008F433F" w:rsidRDefault="003B5961" w:rsidP="003B5961">
            <w:pPr>
              <w:pStyle w:val="ProductList-OfferingBody"/>
              <w:ind w:left="-113"/>
              <w:jc w:val="center"/>
            </w:pPr>
          </w:p>
        </w:tc>
        <w:tc>
          <w:tcPr>
            <w:tcW w:w="595" w:type="dxa"/>
            <w:shd w:val="clear" w:color="auto" w:fill="BFBFBF" w:themeFill="background1" w:themeFillShade="BF"/>
            <w:vAlign w:val="center"/>
          </w:tcPr>
          <w:p w14:paraId="04A6D2E7" w14:textId="77777777" w:rsidR="003B5961" w:rsidRPr="008F433F" w:rsidRDefault="003B5961" w:rsidP="003B5961">
            <w:pPr>
              <w:pStyle w:val="ProductList-OfferingBody"/>
              <w:ind w:left="-113"/>
              <w:jc w:val="center"/>
            </w:pPr>
          </w:p>
        </w:tc>
        <w:tc>
          <w:tcPr>
            <w:tcW w:w="596" w:type="dxa"/>
            <w:shd w:val="clear" w:color="auto" w:fill="70AD47" w:themeFill="accent6"/>
            <w:vAlign w:val="center"/>
          </w:tcPr>
          <w:p w14:paraId="04A6D2E8"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2E9"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2EA"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2EB"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2EC"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2ED" w14:textId="77777777" w:rsidR="003B5961" w:rsidRDefault="003B5961" w:rsidP="00C05A53">
            <w:pPr>
              <w:pStyle w:val="ProductList-OfferingBody"/>
              <w:ind w:left="-113"/>
              <w:jc w:val="center"/>
            </w:pPr>
          </w:p>
        </w:tc>
      </w:tr>
      <w:tr w:rsidR="003B5961" w14:paraId="04A6D2FD"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2EF" w14:textId="77777777" w:rsidR="003B5961" w:rsidRDefault="003B5961" w:rsidP="00C05A53">
            <w:pPr>
              <w:pStyle w:val="ProductList-Offering1"/>
            </w:pPr>
            <w:bookmarkStart w:id="289" w:name="_Toc379797152"/>
            <w:bookmarkStart w:id="290" w:name="_Toc380513177"/>
            <w:bookmarkStart w:id="291" w:name="_Toc380655219"/>
            <w:bookmarkStart w:id="292" w:name="_Toc399854052"/>
            <w:r>
              <w:t>Пакет многоязычного интерфейса для Office 2013</w:t>
            </w:r>
            <w:bookmarkEnd w:id="289"/>
            <w:bookmarkEnd w:id="290"/>
            <w:bookmarkEnd w:id="291"/>
            <w:bookmarkEnd w:id="292"/>
            <w:r>
              <w:fldChar w:fldCharType="begin"/>
            </w:r>
            <w:r>
              <w:instrText>XE "Пакет многоязычного интерфейса для Office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2F0"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2F1"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2F2"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2F3"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2F4" w14:textId="77777777" w:rsidR="003B5961" w:rsidRDefault="003B5961" w:rsidP="00C05A53">
            <w:pPr>
              <w:pStyle w:val="ProductList-OfferingBody"/>
              <w:ind w:left="-113"/>
              <w:jc w:val="center"/>
            </w:pPr>
            <w:r>
              <w:t>1</w:t>
            </w:r>
          </w:p>
        </w:tc>
        <w:tc>
          <w:tcPr>
            <w:tcW w:w="596" w:type="dxa"/>
            <w:shd w:val="clear" w:color="auto" w:fill="70AD47" w:themeFill="accent6"/>
            <w:vAlign w:val="center"/>
          </w:tcPr>
          <w:p w14:paraId="04A6D2F5" w14:textId="77777777" w:rsidR="003B5961" w:rsidRPr="008F433F" w:rsidRDefault="003B5961" w:rsidP="003B5961">
            <w:pPr>
              <w:pStyle w:val="ProductList-OfferingBody"/>
              <w:spacing w:before="10"/>
              <w:ind w:left="-113"/>
              <w:jc w:val="center"/>
              <w:rPr>
                <w:bCs/>
              </w:rPr>
            </w:pPr>
            <w:r w:rsidRPr="008F433F">
              <w:rPr>
                <w:bCs/>
              </w:rPr>
              <w:fldChar w:fldCharType="begin"/>
            </w:r>
            <w:r w:rsidRPr="008F433F">
              <w:rPr>
                <w:bCs/>
              </w:rPr>
              <w:instrText xml:space="preserve"> AutoTextList  \s NoStyle \t "дополнительный продукт" </w:instrText>
            </w:r>
            <w:r w:rsidRPr="008F433F">
              <w:rPr>
                <w:bCs/>
              </w:rPr>
              <w:fldChar w:fldCharType="separate"/>
            </w:r>
            <w:r w:rsidRPr="008F433F">
              <w:rPr>
                <w:bCs/>
              </w:rPr>
              <w:t xml:space="preserve"> A </w:t>
            </w:r>
            <w:r w:rsidRPr="008F433F">
              <w:rPr>
                <w:bCs/>
              </w:rPr>
              <w:fldChar w:fldCharType="end"/>
            </w:r>
          </w:p>
        </w:tc>
        <w:tc>
          <w:tcPr>
            <w:tcW w:w="595" w:type="dxa"/>
            <w:shd w:val="clear" w:color="auto" w:fill="70AD47" w:themeFill="accent6"/>
            <w:vAlign w:val="center"/>
          </w:tcPr>
          <w:p w14:paraId="04A6D2F6" w14:textId="77777777" w:rsidR="003B5961" w:rsidRPr="008F433F" w:rsidRDefault="003B5961" w:rsidP="003B5961">
            <w:pPr>
              <w:pStyle w:val="ProductList-OfferingBody"/>
              <w:spacing w:before="10"/>
              <w:ind w:left="-113"/>
              <w:jc w:val="center"/>
              <w:rPr>
                <w:bCs/>
              </w:rPr>
            </w:pPr>
            <w:r w:rsidRPr="008F433F">
              <w:rPr>
                <w:bCs/>
              </w:rPr>
              <w:fldChar w:fldCharType="begin"/>
            </w:r>
            <w:r w:rsidRPr="008F433F">
              <w:rPr>
                <w:bCs/>
              </w:rPr>
              <w:instrText xml:space="preserve"> AutoTextList  \s NoStyle \t "дополнительный продукт" </w:instrText>
            </w:r>
            <w:r w:rsidRPr="008F433F">
              <w:rPr>
                <w:bCs/>
              </w:rPr>
              <w:fldChar w:fldCharType="separate"/>
            </w:r>
            <w:r w:rsidRPr="008F433F">
              <w:rPr>
                <w:bCs/>
              </w:rPr>
              <w:t xml:space="preserve"> A </w:t>
            </w:r>
            <w:r w:rsidRPr="008F433F">
              <w:rPr>
                <w:bCs/>
              </w:rPr>
              <w:fldChar w:fldCharType="end"/>
            </w:r>
          </w:p>
        </w:tc>
        <w:tc>
          <w:tcPr>
            <w:tcW w:w="596" w:type="dxa"/>
            <w:shd w:val="clear" w:color="auto" w:fill="70AD47" w:themeFill="accent6"/>
            <w:vAlign w:val="center"/>
          </w:tcPr>
          <w:p w14:paraId="04A6D2F7"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2F8"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2F9" w14:textId="77777777" w:rsidR="003B5961" w:rsidRDefault="003B5961" w:rsidP="00C05A53">
            <w:pPr>
              <w:pStyle w:val="ProductList-OfferingBody"/>
              <w:ind w:left="-113"/>
              <w:jc w:val="center"/>
            </w:pPr>
          </w:p>
        </w:tc>
        <w:tc>
          <w:tcPr>
            <w:tcW w:w="645" w:type="dxa"/>
            <w:shd w:val="clear" w:color="auto" w:fill="BFBFBF" w:themeFill="background1" w:themeFillShade="BF"/>
            <w:vAlign w:val="center"/>
          </w:tcPr>
          <w:p w14:paraId="04A6D2FA"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2FB"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2FC" w14:textId="77777777" w:rsidR="003B5961" w:rsidRPr="008F433F" w:rsidRDefault="003B5961" w:rsidP="003B5961">
            <w:pPr>
              <w:pStyle w:val="ProductList-OfferingBody"/>
              <w:ind w:left="-113"/>
              <w:jc w:val="center"/>
              <w:rPr>
                <w:bCs/>
              </w:rPr>
            </w:pPr>
            <w:r w:rsidRPr="008F433F">
              <w:rPr>
                <w:bCs/>
              </w:rPr>
              <w:fldChar w:fldCharType="begin"/>
            </w:r>
            <w:r w:rsidRPr="008F433F">
              <w:rPr>
                <w:bCs/>
              </w:rPr>
              <w:instrText xml:space="preserve"> AutoTextList  \s NoStyle \t "дополнительный продукт" </w:instrText>
            </w:r>
            <w:r w:rsidRPr="008F433F">
              <w:rPr>
                <w:bCs/>
              </w:rPr>
              <w:fldChar w:fldCharType="separate"/>
            </w:r>
            <w:r w:rsidRPr="008F433F">
              <w:rPr>
                <w:bCs/>
              </w:rPr>
              <w:t xml:space="preserve"> A </w:t>
            </w:r>
            <w:r w:rsidRPr="008F433F">
              <w:rPr>
                <w:bCs/>
              </w:rPr>
              <w:fldChar w:fldCharType="end"/>
            </w:r>
          </w:p>
        </w:tc>
      </w:tr>
      <w:tr w:rsidR="003B5961" w14:paraId="04A6D30C"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2FE" w14:textId="77777777" w:rsidR="003B5961" w:rsidRDefault="003B5961" w:rsidP="00C05A53">
            <w:pPr>
              <w:pStyle w:val="ProductList-Offering1"/>
            </w:pPr>
            <w:bookmarkStart w:id="293" w:name="_Toc379797153"/>
            <w:bookmarkStart w:id="294" w:name="_Toc380513178"/>
            <w:bookmarkStart w:id="295" w:name="_Toc380655220"/>
            <w:bookmarkStart w:id="296" w:name="_Toc399854053"/>
            <w:r>
              <w:t>Office профессиональный плюс 2013</w:t>
            </w:r>
            <w:bookmarkEnd w:id="293"/>
            <w:bookmarkEnd w:id="294"/>
            <w:bookmarkEnd w:id="295"/>
            <w:bookmarkEnd w:id="296"/>
            <w:r>
              <w:fldChar w:fldCharType="begin"/>
            </w:r>
            <w:r>
              <w:instrText>XE "Office профессиональный плюс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2FF"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00" w14:textId="77777777" w:rsidR="003B5961" w:rsidRDefault="003B5961" w:rsidP="00C05A53">
            <w:pPr>
              <w:pStyle w:val="ProductList-OfferingBody"/>
              <w:ind w:left="-113"/>
              <w:jc w:val="center"/>
            </w:pPr>
            <w:r>
              <w:t>2</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301" w14:textId="77777777" w:rsidR="003B5961" w:rsidRDefault="003B5961" w:rsidP="00C05A53">
            <w:pPr>
              <w:pStyle w:val="ProductList-OfferingBody"/>
              <w:ind w:left="-113"/>
              <w:jc w:val="center"/>
            </w:pPr>
            <w:r>
              <w:t>3</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302"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303" w14:textId="77777777" w:rsidR="003B5961" w:rsidRDefault="003B5961" w:rsidP="00C05A53">
            <w:pPr>
              <w:pStyle w:val="ProductList-OfferingBody"/>
              <w:ind w:left="-113"/>
              <w:jc w:val="center"/>
            </w:pPr>
            <w:r>
              <w:t>1,</w:t>
            </w:r>
            <w:r>
              <w:fldChar w:fldCharType="begin"/>
            </w:r>
            <w:r>
              <w:instrText>AutoTextList \sNoStyle\t "School Desktop Platform Product"</w:instrText>
            </w:r>
            <w:r>
              <w:fldChar w:fldCharType="separate"/>
            </w:r>
            <w:r>
              <w:t>SD</w:t>
            </w:r>
            <w:r>
              <w:fldChar w:fldCharType="end"/>
            </w:r>
          </w:p>
        </w:tc>
        <w:tc>
          <w:tcPr>
            <w:tcW w:w="596" w:type="dxa"/>
            <w:shd w:val="clear" w:color="auto" w:fill="70AD47" w:themeFill="accent6"/>
            <w:vAlign w:val="center"/>
          </w:tcPr>
          <w:p w14:paraId="04A6D304" w14:textId="77777777" w:rsidR="003B5961" w:rsidRPr="008F433F" w:rsidRDefault="003B5961" w:rsidP="003B5961">
            <w:pPr>
              <w:pStyle w:val="ProductList-OfferingBody"/>
              <w:spacing w:before="10"/>
              <w:ind w:left="-113"/>
              <w:jc w:val="center"/>
            </w:pPr>
            <w:r w:rsidRPr="008F433F">
              <w:rPr>
                <w:bCs/>
              </w:rPr>
              <w:fldChar w:fldCharType="begin"/>
            </w:r>
            <w:r w:rsidRPr="008F433F">
              <w:rPr>
                <w:bCs/>
              </w:rPr>
              <w:instrText xml:space="preserve"> AutoTextList  \s NoStyle \t "платформа для настольных компьютеров Enterprise " </w:instrText>
            </w:r>
            <w:r w:rsidRPr="008F433F">
              <w:rPr>
                <w:bCs/>
              </w:rPr>
              <w:fldChar w:fldCharType="separate"/>
            </w:r>
            <w:r w:rsidRPr="008F433F">
              <w:rPr>
                <w:bCs/>
              </w:rPr>
              <w:t>EP</w:t>
            </w:r>
            <w:r w:rsidRPr="008F433F">
              <w:rPr>
                <w:bCs/>
              </w:rPr>
              <w:fldChar w:fldCharType="end"/>
            </w:r>
            <w:r w:rsidRPr="008F433F">
              <w:t>,</w:t>
            </w:r>
            <w:r w:rsidRPr="008F433F">
              <w:fldChar w:fldCharType="begin"/>
            </w:r>
            <w:r w:rsidRPr="008F433F">
              <w:instrText xml:space="preserve"> AutoTextList  \s NoStyle \t "</w:instrText>
            </w:r>
            <w:r w:rsidRPr="008F433F">
              <w:rPr>
                <w:u w:val="single"/>
              </w:rPr>
              <w:instrText>платформа Professional Desktop</w:instrText>
            </w:r>
            <w:r w:rsidRPr="008F433F">
              <w:instrText xml:space="preserve">" </w:instrText>
            </w:r>
            <w:r w:rsidRPr="008F433F">
              <w:fldChar w:fldCharType="separate"/>
            </w:r>
            <w:r w:rsidRPr="008F433F">
              <w:t>PP</w:t>
            </w:r>
            <w:r w:rsidRPr="008F433F">
              <w:fldChar w:fldCharType="end"/>
            </w:r>
          </w:p>
        </w:tc>
        <w:tc>
          <w:tcPr>
            <w:tcW w:w="595" w:type="dxa"/>
            <w:shd w:val="clear" w:color="auto" w:fill="70AD47" w:themeFill="accent6"/>
            <w:vAlign w:val="center"/>
          </w:tcPr>
          <w:p w14:paraId="04A6D305" w14:textId="77777777" w:rsidR="003B5961" w:rsidRPr="008F433F" w:rsidRDefault="003B5961" w:rsidP="003B5961">
            <w:pPr>
              <w:pStyle w:val="ProductList-OfferingBody"/>
              <w:spacing w:before="10"/>
              <w:ind w:left="-113"/>
              <w:jc w:val="center"/>
            </w:pPr>
            <w:r w:rsidRPr="008F433F">
              <w:rPr>
                <w:bCs/>
              </w:rPr>
              <w:fldChar w:fldCharType="begin"/>
            </w:r>
            <w:r w:rsidRPr="008F433F">
              <w:rPr>
                <w:bCs/>
              </w:rPr>
              <w:instrText xml:space="preserve"> AutoTextList  \s NoStyle \t "настольный компьютер Education" </w:instrText>
            </w:r>
            <w:r w:rsidRPr="008F433F">
              <w:rPr>
                <w:bCs/>
              </w:rPr>
              <w:fldChar w:fldCharType="separate"/>
            </w:r>
            <w:r w:rsidRPr="008F433F">
              <w:rPr>
                <w:bCs/>
              </w:rPr>
              <w:t>ED</w:t>
            </w:r>
            <w:r w:rsidRPr="008F433F">
              <w:rPr>
                <w:bCs/>
              </w:rPr>
              <w:fldChar w:fldCharType="end"/>
            </w:r>
            <w:r w:rsidRPr="008F433F">
              <w:fldChar w:fldCharType="begin"/>
            </w:r>
            <w:r w:rsidRPr="008F433F">
              <w:instrText xml:space="preserve"> AutoTextList  \sNoStyle\t "Additional Product"</w:instrText>
            </w:r>
            <w:r w:rsidRPr="008F433F">
              <w:fldChar w:fldCharType="separate"/>
            </w:r>
            <w:r w:rsidRPr="008F433F">
              <w:t>,</w:t>
            </w:r>
            <w:r w:rsidRPr="008F433F">
              <w:fldChar w:fldCharType="end"/>
            </w:r>
            <w:r w:rsidRPr="008F433F">
              <w:rPr>
                <w:bCs/>
              </w:rPr>
              <w:fldChar w:fldCharType="begin"/>
            </w:r>
            <w:r w:rsidRPr="008F433F">
              <w:rPr>
                <w:bCs/>
              </w:rPr>
              <w:instrText xml:space="preserve"> AutoTextList  \s NoStyle \t "предложение Student" </w:instrText>
            </w:r>
            <w:r w:rsidRPr="008F433F">
              <w:rPr>
                <w:bCs/>
              </w:rPr>
              <w:fldChar w:fldCharType="separate"/>
            </w:r>
            <w:r w:rsidRPr="008F433F">
              <w:rPr>
                <w:bCs/>
              </w:rPr>
              <w:t>ST</w:t>
            </w:r>
            <w:r w:rsidRPr="008F433F">
              <w:rPr>
                <w:bCs/>
              </w:rPr>
              <w:fldChar w:fldCharType="end"/>
            </w:r>
          </w:p>
        </w:tc>
        <w:tc>
          <w:tcPr>
            <w:tcW w:w="596" w:type="dxa"/>
            <w:shd w:val="clear" w:color="auto" w:fill="70AD47" w:themeFill="accent6"/>
            <w:vAlign w:val="center"/>
          </w:tcPr>
          <w:p w14:paraId="04A6D306"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307"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308"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309" w14:textId="77777777" w:rsidR="003B5961" w:rsidRPr="008F433F" w:rsidRDefault="003B5961" w:rsidP="003B5961">
            <w:pPr>
              <w:pStyle w:val="ProductList-OfferingBody"/>
              <w:spacing w:before="10"/>
              <w:ind w:left="-113"/>
              <w:jc w:val="center"/>
            </w:pPr>
            <w:r w:rsidRPr="008F433F">
              <w:fldChar w:fldCharType="begin"/>
            </w:r>
            <w:r w:rsidRPr="008F433F">
              <w:instrText xml:space="preserve"> AutoTextList  \s NoStyle \t “пользовательская платформа для настольных компьютеров” </w:instrText>
            </w:r>
            <w:r w:rsidRPr="008F433F">
              <w:fldChar w:fldCharType="separate"/>
            </w:r>
            <w:r w:rsidRPr="008F433F">
              <w:t>CP</w:t>
            </w:r>
            <w:r w:rsidRPr="008F433F">
              <w:fldChar w:fldCharType="end"/>
            </w:r>
            <w:r w:rsidRPr="008F433F">
              <w:t>,</w:t>
            </w:r>
            <w:r w:rsidRPr="008F433F">
              <w:fldChar w:fldCharType="begin"/>
            </w:r>
            <w:r w:rsidRPr="008F433F">
              <w:instrText xml:space="preserve"> AutoTextList  \s NoStyle \t “для части организации в рамках Open Value” </w:instrText>
            </w:r>
            <w:r w:rsidRPr="008F433F">
              <w:fldChar w:fldCharType="separate"/>
            </w:r>
            <w:r w:rsidRPr="008F433F">
              <w:t xml:space="preserve">P </w:t>
            </w:r>
            <w:r w:rsidRPr="008F433F">
              <w:fldChar w:fldCharType="end"/>
            </w:r>
          </w:p>
        </w:tc>
        <w:tc>
          <w:tcPr>
            <w:tcW w:w="595" w:type="dxa"/>
            <w:shd w:val="clear" w:color="auto" w:fill="70AD47" w:themeFill="accent6"/>
            <w:vAlign w:val="center"/>
          </w:tcPr>
          <w:p w14:paraId="04A6D30A"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0B" w14:textId="77777777" w:rsidR="003B5961" w:rsidRDefault="003B5961" w:rsidP="00C05A53">
            <w:pPr>
              <w:pStyle w:val="ProductList-OfferingBody"/>
              <w:ind w:left="-113"/>
              <w:jc w:val="center"/>
            </w:pPr>
          </w:p>
        </w:tc>
      </w:tr>
      <w:tr w:rsidR="003B5961" w14:paraId="04A6D31B"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30D" w14:textId="77777777" w:rsidR="003B5961" w:rsidRDefault="003B5961" w:rsidP="00C05A53">
            <w:pPr>
              <w:pStyle w:val="ProductList-Offering1"/>
            </w:pPr>
            <w:bookmarkStart w:id="297" w:name="_Toc379797154"/>
            <w:bookmarkStart w:id="298" w:name="_Toc380513179"/>
            <w:bookmarkStart w:id="299" w:name="_Toc380655221"/>
            <w:bookmarkStart w:id="300" w:name="_Toc399854054"/>
            <w:r>
              <w:t>Office стандартный 2013</w:t>
            </w:r>
            <w:bookmarkEnd w:id="297"/>
            <w:bookmarkEnd w:id="298"/>
            <w:bookmarkEnd w:id="299"/>
            <w:bookmarkEnd w:id="300"/>
            <w:r>
              <w:fldChar w:fldCharType="begin"/>
            </w:r>
            <w:r>
              <w:instrText>XE "Office стандартный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0E"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0F" w14:textId="77777777" w:rsidR="003B5961" w:rsidRDefault="003B5961" w:rsidP="00C05A53">
            <w:pPr>
              <w:pStyle w:val="ProductList-OfferingBody"/>
              <w:ind w:left="-113"/>
              <w:jc w:val="center"/>
            </w:pPr>
            <w:r>
              <w:t>2</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310" w14:textId="77777777" w:rsidR="003B5961" w:rsidRDefault="003B5961" w:rsidP="00C05A53">
            <w:pPr>
              <w:pStyle w:val="ProductList-OfferingBody"/>
              <w:ind w:left="-113"/>
              <w:jc w:val="center"/>
            </w:pPr>
            <w:r>
              <w:t>3</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311"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312"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13" w14:textId="77777777" w:rsidR="003B5961" w:rsidRDefault="003B5961" w:rsidP="00C05A53">
            <w:pPr>
              <w:pStyle w:val="ProductList-OfferingBody"/>
              <w:ind w:left="-113"/>
              <w:jc w:val="center"/>
            </w:pPr>
          </w:p>
        </w:tc>
        <w:tc>
          <w:tcPr>
            <w:tcW w:w="595" w:type="dxa"/>
            <w:shd w:val="clear" w:color="auto" w:fill="BFBFBF" w:themeFill="background1" w:themeFillShade="BF"/>
            <w:vAlign w:val="center"/>
          </w:tcPr>
          <w:p w14:paraId="04A6D314"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315"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316"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317"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318" w14:textId="77777777" w:rsidR="003B5961" w:rsidRPr="008F433F" w:rsidRDefault="003B5961" w:rsidP="003B5961">
            <w:pPr>
              <w:pStyle w:val="ProductList-OfferingBody"/>
              <w:ind w:left="-113"/>
              <w:jc w:val="center"/>
            </w:pPr>
            <w:r w:rsidRPr="008F433F">
              <w:fldChar w:fldCharType="begin"/>
            </w:r>
            <w:r w:rsidRPr="008F433F">
              <w:instrText xml:space="preserve"> AutoTextList  \s NoStyle \t “для части организации в рамках Open Value” </w:instrText>
            </w:r>
            <w:r w:rsidRPr="008F433F">
              <w:fldChar w:fldCharType="separate"/>
            </w:r>
            <w:r w:rsidRPr="008F433F">
              <w:t xml:space="preserve"> P </w:t>
            </w:r>
            <w:r w:rsidRPr="008F433F">
              <w:fldChar w:fldCharType="end"/>
            </w:r>
          </w:p>
        </w:tc>
        <w:tc>
          <w:tcPr>
            <w:tcW w:w="595" w:type="dxa"/>
            <w:shd w:val="clear" w:color="auto" w:fill="70AD47" w:themeFill="accent6"/>
            <w:vAlign w:val="center"/>
          </w:tcPr>
          <w:p w14:paraId="04A6D319"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1A" w14:textId="77777777" w:rsidR="003B5961" w:rsidRDefault="003B5961" w:rsidP="00C05A53">
            <w:pPr>
              <w:pStyle w:val="ProductList-OfferingBody"/>
              <w:ind w:left="-113"/>
              <w:jc w:val="center"/>
            </w:pPr>
          </w:p>
        </w:tc>
      </w:tr>
      <w:tr w:rsidR="003B5961" w14:paraId="04A6D32A"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31C" w14:textId="77777777" w:rsidR="003B5961" w:rsidRDefault="003B5961" w:rsidP="0003651D">
            <w:pPr>
              <w:pStyle w:val="ProductList-Offering1"/>
            </w:pPr>
            <w:bookmarkStart w:id="301" w:name="_Toc379797155"/>
            <w:bookmarkStart w:id="302" w:name="_Toc380513180"/>
            <w:bookmarkStart w:id="303" w:name="_Toc380655222"/>
            <w:bookmarkStart w:id="304" w:name="_Toc399854055"/>
            <w:r>
              <w:t>OneNote 2013</w:t>
            </w:r>
            <w:bookmarkEnd w:id="301"/>
            <w:bookmarkEnd w:id="302"/>
            <w:bookmarkEnd w:id="303"/>
            <w:bookmarkEnd w:id="304"/>
            <w:r>
              <w:fldChar w:fldCharType="begin"/>
            </w:r>
            <w:r>
              <w:instrText>XE "OneNote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1D"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1E"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31F"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320"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321"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22" w14:textId="77777777" w:rsidR="003B5961" w:rsidRDefault="003B5961" w:rsidP="00C05A53">
            <w:pPr>
              <w:pStyle w:val="ProductList-OfferingBody"/>
              <w:ind w:left="-113"/>
              <w:jc w:val="center"/>
            </w:pPr>
          </w:p>
        </w:tc>
        <w:tc>
          <w:tcPr>
            <w:tcW w:w="595" w:type="dxa"/>
            <w:shd w:val="clear" w:color="auto" w:fill="BFBFBF" w:themeFill="background1" w:themeFillShade="BF"/>
            <w:vAlign w:val="center"/>
          </w:tcPr>
          <w:p w14:paraId="04A6D323"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324" w14:textId="77777777" w:rsidR="003B5961" w:rsidRPr="008E36F2" w:rsidRDefault="003B5961" w:rsidP="00C05A53">
            <w:pPr>
              <w:pStyle w:val="ProductList-OfferingBody"/>
              <w:ind w:left="-113"/>
              <w:jc w:val="center"/>
              <w:rPr>
                <w:color w:val="00188F"/>
              </w:rPr>
            </w:pPr>
          </w:p>
        </w:tc>
        <w:tc>
          <w:tcPr>
            <w:tcW w:w="595" w:type="dxa"/>
            <w:shd w:val="clear" w:color="auto" w:fill="70AD47" w:themeFill="accent6"/>
            <w:vAlign w:val="center"/>
          </w:tcPr>
          <w:p w14:paraId="04A6D325"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326"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327" w14:textId="77777777" w:rsidR="003B5961" w:rsidRPr="008F433F" w:rsidRDefault="003B5961" w:rsidP="003B5961">
            <w:pPr>
              <w:pStyle w:val="ProductList-OfferingBody"/>
              <w:ind w:left="-113"/>
              <w:jc w:val="center"/>
            </w:pPr>
            <w:r w:rsidRPr="008F433F">
              <w:fldChar w:fldCharType="begin"/>
            </w:r>
            <w:r w:rsidRPr="008F433F">
              <w:instrText xml:space="preserve"> AutoTextList  \s NoStyle \t “для части организации в рамках Open Value” </w:instrText>
            </w:r>
            <w:r w:rsidRPr="008F433F">
              <w:fldChar w:fldCharType="separate"/>
            </w:r>
            <w:r w:rsidRPr="008F433F">
              <w:t xml:space="preserve"> P </w:t>
            </w:r>
            <w:r w:rsidRPr="008F433F">
              <w:fldChar w:fldCharType="end"/>
            </w:r>
          </w:p>
        </w:tc>
        <w:tc>
          <w:tcPr>
            <w:tcW w:w="595" w:type="dxa"/>
            <w:shd w:val="clear" w:color="auto" w:fill="70AD47" w:themeFill="accent6"/>
            <w:vAlign w:val="center"/>
          </w:tcPr>
          <w:p w14:paraId="04A6D328"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29" w14:textId="77777777" w:rsidR="003B5961" w:rsidRDefault="003B5961" w:rsidP="00C05A53">
            <w:pPr>
              <w:pStyle w:val="ProductList-OfferingBody"/>
              <w:ind w:left="-113"/>
              <w:jc w:val="center"/>
            </w:pPr>
          </w:p>
        </w:tc>
      </w:tr>
      <w:tr w:rsidR="003B5961" w14:paraId="04A6D339"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32B" w14:textId="77777777" w:rsidR="003B5961" w:rsidRDefault="003B5961" w:rsidP="00C05A53">
            <w:pPr>
              <w:pStyle w:val="ProductList-Offering1"/>
            </w:pPr>
            <w:bookmarkStart w:id="305" w:name="_Toc379797156"/>
            <w:bookmarkStart w:id="306" w:name="_Toc380513181"/>
            <w:bookmarkStart w:id="307" w:name="_Toc380655223"/>
            <w:bookmarkStart w:id="308" w:name="_Toc399854056"/>
            <w:r>
              <w:t>Outlook 2013</w:t>
            </w:r>
            <w:bookmarkEnd w:id="305"/>
            <w:bookmarkEnd w:id="306"/>
            <w:bookmarkEnd w:id="307"/>
            <w:bookmarkEnd w:id="308"/>
            <w:r>
              <w:fldChar w:fldCharType="begin"/>
            </w:r>
            <w:r>
              <w:instrText>XE "Outlook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2C"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2D"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32E"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32F"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330"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31" w14:textId="77777777" w:rsidR="003B5961" w:rsidRDefault="003B5961" w:rsidP="00C05A53">
            <w:pPr>
              <w:pStyle w:val="ProductList-OfferingBody"/>
              <w:ind w:left="-113"/>
              <w:jc w:val="center"/>
            </w:pPr>
          </w:p>
        </w:tc>
        <w:tc>
          <w:tcPr>
            <w:tcW w:w="595" w:type="dxa"/>
            <w:shd w:val="clear" w:color="auto" w:fill="BFBFBF" w:themeFill="background1" w:themeFillShade="BF"/>
            <w:vAlign w:val="center"/>
          </w:tcPr>
          <w:p w14:paraId="04A6D332"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333"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334"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335"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336" w14:textId="77777777" w:rsidR="003B5961" w:rsidRPr="008F433F" w:rsidRDefault="003B5961" w:rsidP="003B5961">
            <w:pPr>
              <w:pStyle w:val="ProductList-OfferingBody"/>
              <w:ind w:left="-113"/>
              <w:jc w:val="center"/>
            </w:pPr>
            <w:r w:rsidRPr="008F433F">
              <w:fldChar w:fldCharType="begin"/>
            </w:r>
            <w:r w:rsidRPr="008F433F">
              <w:instrText xml:space="preserve"> AutoTextList  \s NoStyle \t “для части организации в рамках Open Value” </w:instrText>
            </w:r>
            <w:r w:rsidRPr="008F433F">
              <w:fldChar w:fldCharType="separate"/>
            </w:r>
            <w:r w:rsidRPr="008F433F">
              <w:t xml:space="preserve"> P </w:t>
            </w:r>
            <w:r w:rsidRPr="008F433F">
              <w:fldChar w:fldCharType="end"/>
            </w:r>
          </w:p>
        </w:tc>
        <w:tc>
          <w:tcPr>
            <w:tcW w:w="595" w:type="dxa"/>
            <w:shd w:val="clear" w:color="auto" w:fill="70AD47" w:themeFill="accent6"/>
            <w:vAlign w:val="center"/>
          </w:tcPr>
          <w:p w14:paraId="04A6D337"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38" w14:textId="77777777" w:rsidR="003B5961" w:rsidRDefault="003B5961" w:rsidP="00C05A53">
            <w:pPr>
              <w:pStyle w:val="ProductList-OfferingBody"/>
              <w:ind w:left="-113"/>
              <w:jc w:val="center"/>
            </w:pPr>
          </w:p>
        </w:tc>
      </w:tr>
      <w:tr w:rsidR="003B5961" w14:paraId="04A6D348"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33A" w14:textId="77777777" w:rsidR="003B5961" w:rsidRDefault="003B5961" w:rsidP="00C05A53">
            <w:pPr>
              <w:pStyle w:val="ProductList-Offering1"/>
            </w:pPr>
            <w:bookmarkStart w:id="309" w:name="_Toc379797157"/>
            <w:bookmarkStart w:id="310" w:name="_Toc380513182"/>
            <w:bookmarkStart w:id="311" w:name="_Toc380655224"/>
            <w:bookmarkStart w:id="312" w:name="_Toc399854057"/>
            <w:r>
              <w:t>PowerPoint 2013</w:t>
            </w:r>
            <w:bookmarkEnd w:id="309"/>
            <w:bookmarkEnd w:id="310"/>
            <w:bookmarkEnd w:id="311"/>
            <w:bookmarkEnd w:id="312"/>
            <w:r>
              <w:fldChar w:fldCharType="begin"/>
            </w:r>
            <w:r>
              <w:instrText>XE "PowerPoint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3B"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3C"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33D"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33E"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33F"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40" w14:textId="77777777" w:rsidR="003B5961" w:rsidRDefault="003B5961" w:rsidP="00C05A53">
            <w:pPr>
              <w:pStyle w:val="ProductList-OfferingBody"/>
              <w:ind w:left="-113"/>
              <w:jc w:val="center"/>
            </w:pPr>
          </w:p>
        </w:tc>
        <w:tc>
          <w:tcPr>
            <w:tcW w:w="595" w:type="dxa"/>
            <w:shd w:val="clear" w:color="auto" w:fill="BFBFBF" w:themeFill="background1" w:themeFillShade="BF"/>
            <w:vAlign w:val="center"/>
          </w:tcPr>
          <w:p w14:paraId="04A6D341"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342"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343"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344"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345" w14:textId="77777777" w:rsidR="003B5961" w:rsidRPr="008F433F" w:rsidRDefault="003B5961" w:rsidP="003B5961">
            <w:pPr>
              <w:pStyle w:val="ProductList-OfferingBody"/>
              <w:ind w:left="-113"/>
              <w:jc w:val="center"/>
            </w:pPr>
            <w:r w:rsidRPr="008F433F">
              <w:fldChar w:fldCharType="begin"/>
            </w:r>
            <w:r w:rsidRPr="008F433F">
              <w:instrText xml:space="preserve"> AutoTextList  \s NoStyle \t “для части организации в рамках Open Value” </w:instrText>
            </w:r>
            <w:r w:rsidRPr="008F433F">
              <w:fldChar w:fldCharType="separate"/>
            </w:r>
            <w:r w:rsidRPr="008F433F">
              <w:t xml:space="preserve"> P </w:t>
            </w:r>
            <w:r w:rsidRPr="008F433F">
              <w:fldChar w:fldCharType="end"/>
            </w:r>
          </w:p>
        </w:tc>
        <w:tc>
          <w:tcPr>
            <w:tcW w:w="595" w:type="dxa"/>
            <w:shd w:val="clear" w:color="auto" w:fill="70AD47" w:themeFill="accent6"/>
            <w:vAlign w:val="center"/>
          </w:tcPr>
          <w:p w14:paraId="04A6D346"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47" w14:textId="77777777" w:rsidR="003B5961" w:rsidRDefault="003B5961" w:rsidP="00C05A53">
            <w:pPr>
              <w:pStyle w:val="ProductList-OfferingBody"/>
              <w:ind w:left="-113"/>
              <w:jc w:val="center"/>
            </w:pPr>
          </w:p>
        </w:tc>
      </w:tr>
      <w:tr w:rsidR="003B5961" w14:paraId="04A6D357"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349" w14:textId="77777777" w:rsidR="003B5961" w:rsidRDefault="003B5961" w:rsidP="00AC7E59">
            <w:pPr>
              <w:pStyle w:val="ProductList-Offering1"/>
            </w:pPr>
            <w:bookmarkStart w:id="313" w:name="_Toc379797158"/>
            <w:bookmarkStart w:id="314" w:name="_Toc380513183"/>
            <w:bookmarkStart w:id="315" w:name="_Toc380655225"/>
            <w:bookmarkStart w:id="316" w:name="_Toc399854058"/>
            <w:r>
              <w:t>Project профессиональный 2013</w:t>
            </w:r>
            <w:bookmarkEnd w:id="313"/>
            <w:bookmarkEnd w:id="314"/>
            <w:bookmarkEnd w:id="315"/>
            <w:bookmarkEnd w:id="316"/>
            <w:r>
              <w:fldChar w:fldCharType="begin"/>
            </w:r>
            <w:r>
              <w:instrText>XE "Project Pro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4A" w14:textId="77777777" w:rsidR="003B5961" w:rsidRDefault="003B5961" w:rsidP="00306B0E">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4B" w14:textId="77777777" w:rsidR="003B5961" w:rsidRDefault="003B5961" w:rsidP="00306B0E">
            <w:pPr>
              <w:pStyle w:val="ProductList-OfferingBody"/>
              <w:ind w:left="-113"/>
              <w:jc w:val="center"/>
            </w:pPr>
            <w:r>
              <w:t>4</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34C" w14:textId="77777777" w:rsidR="003B5961" w:rsidRDefault="003B5961" w:rsidP="00306B0E">
            <w:pPr>
              <w:pStyle w:val="ProductList-OfferingBody"/>
              <w:ind w:left="-113"/>
              <w:jc w:val="center"/>
            </w:pPr>
            <w:r>
              <w:t>6</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34D" w14:textId="77777777" w:rsidR="003B5961" w:rsidRDefault="003B5961" w:rsidP="00306B0E">
            <w:pPr>
              <w:pStyle w:val="ProductList-OfferingBody"/>
              <w:ind w:left="-113"/>
              <w:jc w:val="center"/>
            </w:pPr>
            <w:r>
              <w:t>2</w:t>
            </w:r>
          </w:p>
        </w:tc>
        <w:tc>
          <w:tcPr>
            <w:tcW w:w="595" w:type="dxa"/>
            <w:tcBorders>
              <w:left w:val="single" w:sz="12" w:space="0" w:color="FFFFFF" w:themeColor="background1"/>
            </w:tcBorders>
            <w:shd w:val="clear" w:color="auto" w:fill="70AD47" w:themeFill="accent6"/>
            <w:vAlign w:val="center"/>
          </w:tcPr>
          <w:p w14:paraId="04A6D34E" w14:textId="77777777" w:rsidR="003B5961" w:rsidRDefault="003B5961" w:rsidP="00306B0E">
            <w:pPr>
              <w:pStyle w:val="ProductList-OfferingBody"/>
              <w:ind w:left="-113"/>
              <w:jc w:val="center"/>
            </w:pPr>
            <w:r>
              <w:t>1</w:t>
            </w:r>
          </w:p>
        </w:tc>
        <w:tc>
          <w:tcPr>
            <w:tcW w:w="596" w:type="dxa"/>
            <w:shd w:val="clear" w:color="auto" w:fill="70AD47" w:themeFill="accent6"/>
            <w:vAlign w:val="center"/>
          </w:tcPr>
          <w:p w14:paraId="04A6D34F" w14:textId="77777777" w:rsidR="003B5961" w:rsidRPr="008F433F" w:rsidRDefault="003B5961" w:rsidP="003B5961">
            <w:pPr>
              <w:pStyle w:val="ProductList-OfferingBody"/>
              <w:spacing w:before="10"/>
              <w:ind w:left="-113"/>
              <w:jc w:val="center"/>
              <w:rPr>
                <w:bCs/>
              </w:rPr>
            </w:pPr>
            <w:r w:rsidRPr="008F433F">
              <w:rPr>
                <w:bCs/>
              </w:rPr>
              <w:fldChar w:fldCharType="begin"/>
            </w:r>
            <w:r w:rsidRPr="008F433F">
              <w:rPr>
                <w:bCs/>
              </w:rPr>
              <w:instrText xml:space="preserve"> AutoTextList  \s NoStyle \t "дополнительный продукт" </w:instrText>
            </w:r>
            <w:r w:rsidRPr="008F433F">
              <w:rPr>
                <w:bCs/>
              </w:rPr>
              <w:fldChar w:fldCharType="separate"/>
            </w:r>
            <w:r w:rsidRPr="008F433F">
              <w:rPr>
                <w:bCs/>
              </w:rPr>
              <w:t xml:space="preserve"> A </w:t>
            </w:r>
            <w:r w:rsidRPr="008F433F">
              <w:rPr>
                <w:bCs/>
              </w:rPr>
              <w:fldChar w:fldCharType="end"/>
            </w:r>
          </w:p>
        </w:tc>
        <w:tc>
          <w:tcPr>
            <w:tcW w:w="595" w:type="dxa"/>
            <w:shd w:val="clear" w:color="auto" w:fill="70AD47" w:themeFill="accent6"/>
            <w:vAlign w:val="center"/>
          </w:tcPr>
          <w:p w14:paraId="04A6D350" w14:textId="77777777" w:rsidR="003B5961" w:rsidRPr="008F433F" w:rsidRDefault="003B5961" w:rsidP="003B5961">
            <w:pPr>
              <w:pStyle w:val="ProductList-OfferingBody"/>
              <w:spacing w:before="10"/>
              <w:ind w:left="-113"/>
              <w:jc w:val="center"/>
            </w:pPr>
            <w:r w:rsidRPr="008F433F">
              <w:fldChar w:fldCharType="begin"/>
            </w:r>
            <w:r w:rsidRPr="008F433F">
              <w:instrText xml:space="preserve"> AutoTextList  \s NoStyle \t “дополнительный продукт” </w:instrText>
            </w:r>
            <w:r w:rsidRPr="008F433F">
              <w:fldChar w:fldCharType="separate"/>
            </w:r>
            <w:r w:rsidRPr="008F433F">
              <w:t xml:space="preserve"> A</w:t>
            </w:r>
            <w:r w:rsidRPr="008F433F">
              <w:fldChar w:fldCharType="end"/>
            </w:r>
            <w:r w:rsidRPr="008F433F">
              <w:t>,</w:t>
            </w:r>
            <w:r w:rsidRPr="008F433F">
              <w:rPr>
                <w:b/>
              </w:rPr>
              <w:fldChar w:fldCharType="begin"/>
            </w:r>
            <w:r w:rsidRPr="008F433F">
              <w:rPr>
                <w:b/>
              </w:rPr>
              <w:instrText xml:space="preserve"> AutoTextList  \s NoStyle \t “для части организации в рамках Open Value” </w:instrText>
            </w:r>
            <w:r w:rsidRPr="008F433F">
              <w:rPr>
                <w:b/>
              </w:rPr>
              <w:fldChar w:fldCharType="separate"/>
            </w:r>
            <w:r w:rsidRPr="008F433F">
              <w:t>P,</w:t>
            </w:r>
            <w:r w:rsidRPr="008F433F">
              <w:rPr>
                <w:b/>
              </w:rPr>
              <w:fldChar w:fldCharType="end"/>
            </w:r>
            <w:r w:rsidRPr="008F433F">
              <w:fldChar w:fldCharType="begin"/>
            </w:r>
            <w:r w:rsidRPr="008F433F">
              <w:instrText xml:space="preserve">AutoTextList  \s NoStyle \t “предложение Student” </w:instrText>
            </w:r>
            <w:r w:rsidRPr="008F433F">
              <w:fldChar w:fldCharType="separate"/>
            </w:r>
            <w:r w:rsidRPr="008F433F">
              <w:t>ST</w:t>
            </w:r>
            <w:r w:rsidRPr="008F433F">
              <w:fldChar w:fldCharType="end"/>
            </w:r>
          </w:p>
        </w:tc>
        <w:tc>
          <w:tcPr>
            <w:tcW w:w="596" w:type="dxa"/>
            <w:shd w:val="clear" w:color="auto" w:fill="70AD47" w:themeFill="accent6"/>
            <w:vAlign w:val="center"/>
          </w:tcPr>
          <w:p w14:paraId="04A6D351" w14:textId="77777777" w:rsidR="003B5961" w:rsidRDefault="003B5961" w:rsidP="00306B0E">
            <w:pPr>
              <w:pStyle w:val="ProductList-OfferingBody"/>
              <w:ind w:left="-113"/>
              <w:jc w:val="center"/>
            </w:pPr>
          </w:p>
        </w:tc>
        <w:tc>
          <w:tcPr>
            <w:tcW w:w="595" w:type="dxa"/>
            <w:shd w:val="clear" w:color="auto" w:fill="BFBFBF" w:themeFill="background1" w:themeFillShade="BF"/>
            <w:vAlign w:val="center"/>
          </w:tcPr>
          <w:p w14:paraId="04A6D352" w14:textId="77777777" w:rsidR="003B5961" w:rsidRDefault="003B5961" w:rsidP="00306B0E">
            <w:pPr>
              <w:pStyle w:val="ProductList-OfferingBody"/>
              <w:ind w:left="-113"/>
              <w:jc w:val="center"/>
            </w:pPr>
          </w:p>
        </w:tc>
        <w:tc>
          <w:tcPr>
            <w:tcW w:w="546" w:type="dxa"/>
            <w:shd w:val="clear" w:color="auto" w:fill="BFBFBF" w:themeFill="background1" w:themeFillShade="BF"/>
            <w:vAlign w:val="center"/>
          </w:tcPr>
          <w:p w14:paraId="04A6D353" w14:textId="77777777" w:rsidR="003B5961" w:rsidRDefault="003B5961" w:rsidP="00306B0E">
            <w:pPr>
              <w:pStyle w:val="ProductList-OfferingBody"/>
              <w:ind w:left="-113"/>
              <w:jc w:val="center"/>
            </w:pPr>
          </w:p>
        </w:tc>
        <w:tc>
          <w:tcPr>
            <w:tcW w:w="645" w:type="dxa"/>
            <w:shd w:val="clear" w:color="auto" w:fill="70AD47" w:themeFill="accent6"/>
            <w:vAlign w:val="center"/>
          </w:tcPr>
          <w:p w14:paraId="04A6D354" w14:textId="77777777" w:rsidR="003B5961" w:rsidRPr="008F433F" w:rsidRDefault="003B5961" w:rsidP="003B5961">
            <w:pPr>
              <w:pStyle w:val="ProductList-OfferingBody"/>
              <w:ind w:left="-113"/>
              <w:jc w:val="center"/>
            </w:pPr>
            <w:r w:rsidRPr="008F433F">
              <w:fldChar w:fldCharType="begin"/>
            </w:r>
            <w:r w:rsidRPr="008F433F">
              <w:instrText xml:space="preserve"> AutoTextList  \s NoStyle \t “для части организации в рамках Open Value” </w:instrText>
            </w:r>
            <w:r w:rsidRPr="008F433F">
              <w:fldChar w:fldCharType="separate"/>
            </w:r>
            <w:r w:rsidRPr="008F433F">
              <w:t xml:space="preserve"> P </w:t>
            </w:r>
            <w:r w:rsidRPr="008F433F">
              <w:fldChar w:fldCharType="end"/>
            </w:r>
          </w:p>
        </w:tc>
        <w:tc>
          <w:tcPr>
            <w:tcW w:w="595" w:type="dxa"/>
            <w:shd w:val="clear" w:color="auto" w:fill="70AD47" w:themeFill="accent6"/>
            <w:vAlign w:val="center"/>
          </w:tcPr>
          <w:p w14:paraId="04A6D355" w14:textId="77777777" w:rsidR="003B5961" w:rsidRDefault="003B5961" w:rsidP="00306B0E">
            <w:pPr>
              <w:pStyle w:val="ProductList-OfferingBody"/>
              <w:ind w:left="-113"/>
              <w:jc w:val="center"/>
            </w:pPr>
          </w:p>
        </w:tc>
        <w:tc>
          <w:tcPr>
            <w:tcW w:w="596" w:type="dxa"/>
            <w:shd w:val="clear" w:color="auto" w:fill="70AD47" w:themeFill="accent6"/>
            <w:vAlign w:val="center"/>
          </w:tcPr>
          <w:p w14:paraId="04A6D356" w14:textId="77777777" w:rsidR="003B5961" w:rsidRPr="008F433F" w:rsidRDefault="003B5961" w:rsidP="003B5961">
            <w:pPr>
              <w:pStyle w:val="ProductList-OfferingBody"/>
              <w:ind w:left="-113"/>
              <w:jc w:val="center"/>
              <w:rPr>
                <w:bCs/>
              </w:rPr>
            </w:pPr>
            <w:r w:rsidRPr="008F433F">
              <w:rPr>
                <w:bCs/>
              </w:rPr>
              <w:fldChar w:fldCharType="begin"/>
            </w:r>
            <w:r w:rsidRPr="008F433F">
              <w:rPr>
                <w:bCs/>
              </w:rPr>
              <w:instrText xml:space="preserve"> AutoTextList  \s NoStyle \t "дополнительный продукт" </w:instrText>
            </w:r>
            <w:r w:rsidRPr="008F433F">
              <w:rPr>
                <w:bCs/>
              </w:rPr>
              <w:fldChar w:fldCharType="separate"/>
            </w:r>
            <w:r w:rsidRPr="008F433F">
              <w:rPr>
                <w:bCs/>
              </w:rPr>
              <w:t xml:space="preserve"> A </w:t>
            </w:r>
            <w:r w:rsidRPr="008F433F">
              <w:rPr>
                <w:bCs/>
              </w:rPr>
              <w:fldChar w:fldCharType="end"/>
            </w:r>
          </w:p>
        </w:tc>
      </w:tr>
      <w:tr w:rsidR="003B5961" w14:paraId="04A6D366"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358" w14:textId="77777777" w:rsidR="003B5961" w:rsidRDefault="003B5961" w:rsidP="00AC7E59">
            <w:pPr>
              <w:pStyle w:val="ProductList-Offering1"/>
            </w:pPr>
            <w:bookmarkStart w:id="317" w:name="_Toc379797159"/>
            <w:bookmarkStart w:id="318" w:name="_Toc380513184"/>
            <w:bookmarkStart w:id="319" w:name="_Toc380655226"/>
            <w:bookmarkStart w:id="320" w:name="_Toc399854059"/>
            <w:r>
              <w:t>Project стандартный 2013</w:t>
            </w:r>
            <w:bookmarkEnd w:id="317"/>
            <w:bookmarkEnd w:id="318"/>
            <w:bookmarkEnd w:id="319"/>
            <w:bookmarkEnd w:id="320"/>
            <w:r>
              <w:fldChar w:fldCharType="begin"/>
            </w:r>
            <w:r>
              <w:instrText>XE "Project стандартный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59" w14:textId="77777777" w:rsidR="003B5961" w:rsidRDefault="003B5961" w:rsidP="00306B0E">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5A" w14:textId="77777777" w:rsidR="003B5961" w:rsidRDefault="003B5961" w:rsidP="00306B0E">
            <w:pPr>
              <w:pStyle w:val="ProductList-OfferingBody"/>
              <w:ind w:left="-113"/>
              <w:jc w:val="center"/>
            </w:pPr>
            <w:r>
              <w:t>2</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35B" w14:textId="77777777" w:rsidR="003B5961" w:rsidRDefault="003B5961" w:rsidP="00306B0E">
            <w:pPr>
              <w:pStyle w:val="ProductList-OfferingBody"/>
              <w:ind w:left="-113"/>
              <w:jc w:val="center"/>
            </w:pPr>
            <w:r>
              <w:t>3</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35C" w14:textId="77777777" w:rsidR="003B5961" w:rsidRDefault="003B5961" w:rsidP="00306B0E">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35D" w14:textId="77777777" w:rsidR="003B5961" w:rsidRDefault="003B5961" w:rsidP="00306B0E">
            <w:pPr>
              <w:pStyle w:val="ProductList-OfferingBody"/>
              <w:ind w:left="-113"/>
              <w:jc w:val="center"/>
            </w:pPr>
          </w:p>
        </w:tc>
        <w:tc>
          <w:tcPr>
            <w:tcW w:w="596" w:type="dxa"/>
            <w:shd w:val="clear" w:color="auto" w:fill="70AD47" w:themeFill="accent6"/>
            <w:vAlign w:val="center"/>
          </w:tcPr>
          <w:p w14:paraId="04A6D35E" w14:textId="77777777" w:rsidR="003B5961" w:rsidRPr="008F433F" w:rsidRDefault="003B5961" w:rsidP="003B5961">
            <w:pPr>
              <w:pStyle w:val="ProductList-OfferingBody"/>
              <w:spacing w:before="10"/>
              <w:ind w:left="-113"/>
              <w:jc w:val="center"/>
              <w:rPr>
                <w:bCs/>
              </w:rPr>
            </w:pPr>
            <w:r w:rsidRPr="008F433F">
              <w:rPr>
                <w:bCs/>
              </w:rPr>
              <w:fldChar w:fldCharType="begin"/>
            </w:r>
            <w:r w:rsidRPr="008F433F">
              <w:rPr>
                <w:bCs/>
              </w:rPr>
              <w:instrText xml:space="preserve"> AutoTextList  \s NoStyle \t "дополнительный продукт" </w:instrText>
            </w:r>
            <w:r w:rsidRPr="008F433F">
              <w:rPr>
                <w:bCs/>
              </w:rPr>
              <w:fldChar w:fldCharType="separate"/>
            </w:r>
            <w:r w:rsidRPr="008F433F">
              <w:rPr>
                <w:bCs/>
              </w:rPr>
              <w:t xml:space="preserve"> A </w:t>
            </w:r>
            <w:r w:rsidRPr="008F433F">
              <w:rPr>
                <w:bCs/>
              </w:rPr>
              <w:fldChar w:fldCharType="end"/>
            </w:r>
          </w:p>
        </w:tc>
        <w:tc>
          <w:tcPr>
            <w:tcW w:w="595" w:type="dxa"/>
            <w:shd w:val="clear" w:color="auto" w:fill="BFBFBF" w:themeFill="background1" w:themeFillShade="BF"/>
            <w:vAlign w:val="center"/>
          </w:tcPr>
          <w:p w14:paraId="04A6D35F" w14:textId="77777777" w:rsidR="003B5961" w:rsidRDefault="003B5961" w:rsidP="00306B0E">
            <w:pPr>
              <w:pStyle w:val="ProductList-OfferingBody"/>
              <w:ind w:left="-113"/>
              <w:jc w:val="center"/>
            </w:pPr>
          </w:p>
        </w:tc>
        <w:tc>
          <w:tcPr>
            <w:tcW w:w="596" w:type="dxa"/>
            <w:shd w:val="clear" w:color="auto" w:fill="70AD47" w:themeFill="accent6"/>
            <w:vAlign w:val="center"/>
          </w:tcPr>
          <w:p w14:paraId="04A6D360" w14:textId="77777777" w:rsidR="003B5961" w:rsidRDefault="003B5961" w:rsidP="00306B0E">
            <w:pPr>
              <w:pStyle w:val="ProductList-OfferingBody"/>
              <w:ind w:left="-113"/>
              <w:jc w:val="center"/>
            </w:pPr>
          </w:p>
        </w:tc>
        <w:tc>
          <w:tcPr>
            <w:tcW w:w="595" w:type="dxa"/>
            <w:shd w:val="clear" w:color="auto" w:fill="BFBFBF" w:themeFill="background1" w:themeFillShade="BF"/>
            <w:vAlign w:val="center"/>
          </w:tcPr>
          <w:p w14:paraId="04A6D361" w14:textId="77777777" w:rsidR="003B5961" w:rsidRDefault="003B5961" w:rsidP="00306B0E">
            <w:pPr>
              <w:pStyle w:val="ProductList-OfferingBody"/>
              <w:ind w:left="-113"/>
              <w:jc w:val="center"/>
            </w:pPr>
          </w:p>
        </w:tc>
        <w:tc>
          <w:tcPr>
            <w:tcW w:w="546" w:type="dxa"/>
            <w:shd w:val="clear" w:color="auto" w:fill="BFBFBF" w:themeFill="background1" w:themeFillShade="BF"/>
            <w:vAlign w:val="center"/>
          </w:tcPr>
          <w:p w14:paraId="04A6D362" w14:textId="77777777" w:rsidR="003B5961" w:rsidRDefault="003B5961" w:rsidP="00306B0E">
            <w:pPr>
              <w:pStyle w:val="ProductList-OfferingBody"/>
              <w:ind w:left="-113"/>
              <w:jc w:val="center"/>
            </w:pPr>
          </w:p>
        </w:tc>
        <w:tc>
          <w:tcPr>
            <w:tcW w:w="645" w:type="dxa"/>
            <w:shd w:val="clear" w:color="auto" w:fill="70AD47" w:themeFill="accent6"/>
            <w:vAlign w:val="center"/>
          </w:tcPr>
          <w:p w14:paraId="04A6D363" w14:textId="77777777" w:rsidR="003B5961" w:rsidRPr="008F433F" w:rsidRDefault="003B5961" w:rsidP="003B5961">
            <w:pPr>
              <w:pStyle w:val="ProductList-OfferingBody"/>
              <w:ind w:left="-113"/>
              <w:jc w:val="center"/>
            </w:pPr>
            <w:r w:rsidRPr="008F433F">
              <w:fldChar w:fldCharType="begin"/>
            </w:r>
            <w:r w:rsidRPr="008F433F">
              <w:instrText xml:space="preserve"> AutoTextList  \s NoStyle \t “для части организации в рамках Open Value” </w:instrText>
            </w:r>
            <w:r w:rsidRPr="008F433F">
              <w:fldChar w:fldCharType="separate"/>
            </w:r>
            <w:r w:rsidRPr="008F433F">
              <w:t xml:space="preserve"> P </w:t>
            </w:r>
            <w:r w:rsidRPr="008F433F">
              <w:fldChar w:fldCharType="end"/>
            </w:r>
          </w:p>
        </w:tc>
        <w:tc>
          <w:tcPr>
            <w:tcW w:w="595" w:type="dxa"/>
            <w:shd w:val="clear" w:color="auto" w:fill="70AD47" w:themeFill="accent6"/>
            <w:vAlign w:val="center"/>
          </w:tcPr>
          <w:p w14:paraId="04A6D364" w14:textId="77777777" w:rsidR="003B5961" w:rsidRDefault="003B5961" w:rsidP="00306B0E">
            <w:pPr>
              <w:pStyle w:val="ProductList-OfferingBody"/>
              <w:ind w:left="-113"/>
              <w:jc w:val="center"/>
            </w:pPr>
          </w:p>
        </w:tc>
        <w:tc>
          <w:tcPr>
            <w:tcW w:w="596" w:type="dxa"/>
            <w:shd w:val="clear" w:color="auto" w:fill="70AD47" w:themeFill="accent6"/>
            <w:vAlign w:val="center"/>
          </w:tcPr>
          <w:p w14:paraId="04A6D365" w14:textId="77777777" w:rsidR="003B5961" w:rsidRPr="008F433F" w:rsidRDefault="003B5961" w:rsidP="003B5961">
            <w:pPr>
              <w:pStyle w:val="ProductList-OfferingBody"/>
              <w:ind w:left="-113"/>
              <w:jc w:val="center"/>
              <w:rPr>
                <w:bCs/>
              </w:rPr>
            </w:pPr>
            <w:r w:rsidRPr="008F433F">
              <w:rPr>
                <w:bCs/>
              </w:rPr>
              <w:fldChar w:fldCharType="begin"/>
            </w:r>
            <w:r w:rsidRPr="008F433F">
              <w:rPr>
                <w:bCs/>
              </w:rPr>
              <w:instrText xml:space="preserve"> AutoTextList  \s NoStyle \t "дополнительный продукт" </w:instrText>
            </w:r>
            <w:r w:rsidRPr="008F433F">
              <w:rPr>
                <w:bCs/>
              </w:rPr>
              <w:fldChar w:fldCharType="separate"/>
            </w:r>
            <w:r w:rsidRPr="008F433F">
              <w:rPr>
                <w:bCs/>
              </w:rPr>
              <w:t xml:space="preserve"> A </w:t>
            </w:r>
            <w:r w:rsidRPr="008F433F">
              <w:rPr>
                <w:bCs/>
              </w:rPr>
              <w:fldChar w:fldCharType="end"/>
            </w:r>
          </w:p>
        </w:tc>
      </w:tr>
      <w:tr w:rsidR="003B5961" w14:paraId="04A6D375"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367" w14:textId="77777777" w:rsidR="003B5961" w:rsidRDefault="003B5961" w:rsidP="00C05A53">
            <w:pPr>
              <w:pStyle w:val="ProductList-Offering1"/>
            </w:pPr>
            <w:bookmarkStart w:id="321" w:name="_Toc379797160"/>
            <w:bookmarkStart w:id="322" w:name="_Toc380513185"/>
            <w:bookmarkStart w:id="323" w:name="_Toc380655227"/>
            <w:bookmarkStart w:id="324" w:name="_Toc399854060"/>
            <w:r>
              <w:t>Publisher 2013</w:t>
            </w:r>
            <w:bookmarkEnd w:id="321"/>
            <w:bookmarkEnd w:id="322"/>
            <w:bookmarkEnd w:id="323"/>
            <w:bookmarkEnd w:id="324"/>
            <w:r>
              <w:fldChar w:fldCharType="begin"/>
            </w:r>
            <w:r>
              <w:instrText>XE "Publisher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68"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69"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36A"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36B"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36C"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6D" w14:textId="77777777" w:rsidR="003B5961" w:rsidRPr="008F433F" w:rsidRDefault="003B5961" w:rsidP="003B5961">
            <w:pPr>
              <w:pStyle w:val="ProductList-OfferingBody"/>
              <w:spacing w:before="10"/>
              <w:ind w:left="-113"/>
              <w:jc w:val="center"/>
            </w:pPr>
          </w:p>
        </w:tc>
        <w:tc>
          <w:tcPr>
            <w:tcW w:w="595" w:type="dxa"/>
            <w:shd w:val="clear" w:color="auto" w:fill="BFBFBF" w:themeFill="background1" w:themeFillShade="BF"/>
            <w:vAlign w:val="center"/>
          </w:tcPr>
          <w:p w14:paraId="04A6D36E"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36F"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370"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371"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372" w14:textId="77777777" w:rsidR="003B5961" w:rsidRPr="008F433F" w:rsidRDefault="003B5961" w:rsidP="003B5961">
            <w:pPr>
              <w:pStyle w:val="ProductList-OfferingBody"/>
              <w:ind w:left="-113"/>
              <w:jc w:val="center"/>
            </w:pPr>
            <w:r w:rsidRPr="008F433F">
              <w:fldChar w:fldCharType="begin"/>
            </w:r>
            <w:r w:rsidRPr="008F433F">
              <w:instrText xml:space="preserve"> AutoTextList  \s NoStyle \t “для части организации в рамках Open Value” </w:instrText>
            </w:r>
            <w:r w:rsidRPr="008F433F">
              <w:fldChar w:fldCharType="separate"/>
            </w:r>
            <w:r w:rsidRPr="008F433F">
              <w:t xml:space="preserve"> P </w:t>
            </w:r>
            <w:r w:rsidRPr="008F433F">
              <w:fldChar w:fldCharType="end"/>
            </w:r>
          </w:p>
        </w:tc>
        <w:tc>
          <w:tcPr>
            <w:tcW w:w="595" w:type="dxa"/>
            <w:shd w:val="clear" w:color="auto" w:fill="70AD47" w:themeFill="accent6"/>
            <w:vAlign w:val="center"/>
          </w:tcPr>
          <w:p w14:paraId="04A6D373"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74" w14:textId="77777777" w:rsidR="003B5961" w:rsidRDefault="003B5961" w:rsidP="00C05A53">
            <w:pPr>
              <w:pStyle w:val="ProductList-OfferingBody"/>
              <w:ind w:left="-113"/>
              <w:jc w:val="center"/>
            </w:pPr>
          </w:p>
        </w:tc>
      </w:tr>
      <w:tr w:rsidR="003B5961" w14:paraId="04A6D384"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376" w14:textId="77777777" w:rsidR="003B5961" w:rsidRDefault="003B5961" w:rsidP="00C05A53">
            <w:pPr>
              <w:pStyle w:val="ProductList-Offering1"/>
            </w:pPr>
            <w:bookmarkStart w:id="325" w:name="_Toc379797161"/>
            <w:bookmarkStart w:id="326" w:name="_Toc380513186"/>
            <w:bookmarkStart w:id="327" w:name="_Toc380655228"/>
            <w:bookmarkStart w:id="328" w:name="_Toc399854061"/>
            <w:r>
              <w:t>Visio Pro 2013</w:t>
            </w:r>
            <w:bookmarkEnd w:id="325"/>
            <w:bookmarkEnd w:id="326"/>
            <w:bookmarkEnd w:id="327"/>
            <w:bookmarkEnd w:id="328"/>
            <w:r>
              <w:fldChar w:fldCharType="begin"/>
            </w:r>
            <w:r>
              <w:instrText>XE "Visio Pro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77"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78" w14:textId="77777777" w:rsidR="003B5961" w:rsidRDefault="003B5961" w:rsidP="00C05A53">
            <w:pPr>
              <w:pStyle w:val="ProductList-OfferingBody"/>
              <w:ind w:left="-113"/>
              <w:jc w:val="center"/>
            </w:pPr>
            <w:r>
              <w:t>2</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379" w14:textId="77777777" w:rsidR="003B5961" w:rsidRDefault="003B5961" w:rsidP="00C05A53">
            <w:pPr>
              <w:pStyle w:val="ProductList-OfferingBody"/>
              <w:ind w:left="-113"/>
              <w:jc w:val="center"/>
            </w:pPr>
            <w:r>
              <w:t>3</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37A"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37B" w14:textId="77777777" w:rsidR="003B5961" w:rsidRDefault="003B5961" w:rsidP="00C05A53">
            <w:pPr>
              <w:pStyle w:val="ProductList-OfferingBody"/>
              <w:ind w:left="-113"/>
              <w:jc w:val="center"/>
            </w:pPr>
            <w:r>
              <w:t>1</w:t>
            </w:r>
          </w:p>
        </w:tc>
        <w:tc>
          <w:tcPr>
            <w:tcW w:w="596" w:type="dxa"/>
            <w:shd w:val="clear" w:color="auto" w:fill="70AD47" w:themeFill="accent6"/>
            <w:vAlign w:val="center"/>
          </w:tcPr>
          <w:p w14:paraId="04A6D37C" w14:textId="77777777" w:rsidR="003B5961" w:rsidRPr="008F433F" w:rsidRDefault="003B5961" w:rsidP="003B5961">
            <w:pPr>
              <w:pStyle w:val="ProductList-OfferingBody"/>
              <w:spacing w:before="10"/>
              <w:ind w:left="-113"/>
              <w:jc w:val="center"/>
              <w:rPr>
                <w:bCs/>
              </w:rPr>
            </w:pPr>
            <w:r w:rsidRPr="008F433F">
              <w:rPr>
                <w:bCs/>
              </w:rPr>
              <w:fldChar w:fldCharType="begin"/>
            </w:r>
            <w:r w:rsidRPr="008F433F">
              <w:rPr>
                <w:bCs/>
              </w:rPr>
              <w:instrText xml:space="preserve"> AutoTextList  \s NoStyle \t "дополнительный продукт" </w:instrText>
            </w:r>
            <w:r w:rsidRPr="008F433F">
              <w:rPr>
                <w:bCs/>
              </w:rPr>
              <w:fldChar w:fldCharType="separate"/>
            </w:r>
            <w:r w:rsidRPr="008F433F">
              <w:rPr>
                <w:bCs/>
              </w:rPr>
              <w:t xml:space="preserve"> A </w:t>
            </w:r>
            <w:r w:rsidRPr="008F433F">
              <w:rPr>
                <w:bCs/>
              </w:rPr>
              <w:fldChar w:fldCharType="end"/>
            </w:r>
          </w:p>
        </w:tc>
        <w:tc>
          <w:tcPr>
            <w:tcW w:w="595" w:type="dxa"/>
            <w:shd w:val="clear" w:color="auto" w:fill="BFBFBF" w:themeFill="background1" w:themeFillShade="BF"/>
            <w:vAlign w:val="center"/>
          </w:tcPr>
          <w:p w14:paraId="04A6D37D"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37E"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37F"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380"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381" w14:textId="77777777" w:rsidR="003B5961" w:rsidRPr="008F433F" w:rsidRDefault="003B5961" w:rsidP="003B5961">
            <w:pPr>
              <w:pStyle w:val="ProductList-OfferingBody"/>
              <w:ind w:left="-113"/>
              <w:jc w:val="center"/>
            </w:pPr>
            <w:r w:rsidRPr="008F433F">
              <w:fldChar w:fldCharType="begin"/>
            </w:r>
            <w:r w:rsidRPr="008F433F">
              <w:instrText xml:space="preserve"> AutoTextList  \s NoStyle \t “для части организации в рамках Open Value” </w:instrText>
            </w:r>
            <w:r w:rsidRPr="008F433F">
              <w:fldChar w:fldCharType="separate"/>
            </w:r>
            <w:r w:rsidRPr="008F433F">
              <w:t xml:space="preserve"> P </w:t>
            </w:r>
            <w:r w:rsidRPr="008F433F">
              <w:fldChar w:fldCharType="end"/>
            </w:r>
          </w:p>
        </w:tc>
        <w:tc>
          <w:tcPr>
            <w:tcW w:w="595" w:type="dxa"/>
            <w:shd w:val="clear" w:color="auto" w:fill="70AD47" w:themeFill="accent6"/>
            <w:vAlign w:val="center"/>
          </w:tcPr>
          <w:p w14:paraId="04A6D382"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83" w14:textId="77777777" w:rsidR="003B5961" w:rsidRDefault="003B5961" w:rsidP="00C05A53">
            <w:pPr>
              <w:pStyle w:val="ProductList-OfferingBody"/>
              <w:ind w:left="-113"/>
              <w:jc w:val="center"/>
            </w:pPr>
          </w:p>
        </w:tc>
      </w:tr>
      <w:tr w:rsidR="003B5961" w14:paraId="04A6D393"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385" w14:textId="77777777" w:rsidR="003B5961" w:rsidRDefault="003B5961" w:rsidP="00C05A53">
            <w:pPr>
              <w:pStyle w:val="ProductList-Offering1"/>
            </w:pPr>
            <w:bookmarkStart w:id="329" w:name="_Toc379797162"/>
            <w:bookmarkStart w:id="330" w:name="_Toc380513187"/>
            <w:bookmarkStart w:id="331" w:name="_Toc380655229"/>
            <w:bookmarkStart w:id="332" w:name="_Toc399854062"/>
            <w:r>
              <w:t>Visio 2013 стандартный</w:t>
            </w:r>
            <w:bookmarkEnd w:id="329"/>
            <w:bookmarkEnd w:id="330"/>
            <w:bookmarkEnd w:id="331"/>
            <w:bookmarkEnd w:id="332"/>
            <w:r>
              <w:fldChar w:fldCharType="begin"/>
            </w:r>
            <w:r>
              <w:instrText>XE "Visio 2013 стандартный"</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86"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87"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388"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389"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38A"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38B" w14:textId="77777777" w:rsidR="003B5961" w:rsidRPr="008F433F" w:rsidRDefault="003B5961" w:rsidP="003B5961">
            <w:pPr>
              <w:pStyle w:val="ProductList-OfferingBody"/>
              <w:spacing w:before="10"/>
              <w:ind w:left="-113"/>
              <w:jc w:val="center"/>
              <w:rPr>
                <w:bCs/>
              </w:rPr>
            </w:pPr>
            <w:r w:rsidRPr="008F433F">
              <w:rPr>
                <w:bCs/>
              </w:rPr>
              <w:fldChar w:fldCharType="begin"/>
            </w:r>
            <w:r w:rsidRPr="008F433F">
              <w:rPr>
                <w:bCs/>
              </w:rPr>
              <w:instrText xml:space="preserve"> AutoTextList  \s NoStyle \t "дополнительный продукт" </w:instrText>
            </w:r>
            <w:r w:rsidRPr="008F433F">
              <w:rPr>
                <w:bCs/>
              </w:rPr>
              <w:fldChar w:fldCharType="separate"/>
            </w:r>
            <w:r w:rsidRPr="008F433F">
              <w:rPr>
                <w:bCs/>
              </w:rPr>
              <w:t xml:space="preserve"> A </w:t>
            </w:r>
            <w:r w:rsidRPr="008F433F">
              <w:rPr>
                <w:bCs/>
              </w:rPr>
              <w:fldChar w:fldCharType="end"/>
            </w:r>
          </w:p>
        </w:tc>
        <w:tc>
          <w:tcPr>
            <w:tcW w:w="595" w:type="dxa"/>
            <w:shd w:val="clear" w:color="auto" w:fill="BFBFBF" w:themeFill="background1" w:themeFillShade="BF"/>
            <w:vAlign w:val="center"/>
          </w:tcPr>
          <w:p w14:paraId="04A6D38C"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38D"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38E"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38F"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390" w14:textId="77777777" w:rsidR="003B5961" w:rsidRPr="008F433F" w:rsidRDefault="003B5961" w:rsidP="003B5961">
            <w:pPr>
              <w:pStyle w:val="ProductList-OfferingBody"/>
              <w:ind w:left="-113"/>
              <w:jc w:val="center"/>
            </w:pPr>
            <w:r w:rsidRPr="008F433F">
              <w:fldChar w:fldCharType="begin"/>
            </w:r>
            <w:r w:rsidRPr="008F433F">
              <w:instrText xml:space="preserve"> AutoTextList  \s NoStyle \t “для части организации в рамках Open Value” </w:instrText>
            </w:r>
            <w:r w:rsidRPr="008F433F">
              <w:fldChar w:fldCharType="separate"/>
            </w:r>
            <w:r w:rsidRPr="008F433F">
              <w:t xml:space="preserve"> P </w:t>
            </w:r>
            <w:r w:rsidRPr="008F433F">
              <w:fldChar w:fldCharType="end"/>
            </w:r>
          </w:p>
        </w:tc>
        <w:tc>
          <w:tcPr>
            <w:tcW w:w="595" w:type="dxa"/>
            <w:shd w:val="clear" w:color="auto" w:fill="70AD47" w:themeFill="accent6"/>
            <w:vAlign w:val="center"/>
          </w:tcPr>
          <w:p w14:paraId="04A6D391"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92" w14:textId="77777777" w:rsidR="003B5961" w:rsidRDefault="003B5961" w:rsidP="00C05A53">
            <w:pPr>
              <w:pStyle w:val="ProductList-OfferingBody"/>
              <w:ind w:left="-113"/>
              <w:jc w:val="center"/>
            </w:pPr>
          </w:p>
        </w:tc>
      </w:tr>
      <w:tr w:rsidR="003B5961" w14:paraId="04A6D3A2"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394" w14:textId="77777777" w:rsidR="003B5961" w:rsidRDefault="003B5961" w:rsidP="00C05A53">
            <w:pPr>
              <w:pStyle w:val="ProductList-Offering1"/>
            </w:pPr>
            <w:bookmarkStart w:id="333" w:name="_Toc379797163"/>
            <w:bookmarkStart w:id="334" w:name="_Toc380513188"/>
            <w:bookmarkStart w:id="335" w:name="_Toc380655230"/>
            <w:bookmarkStart w:id="336" w:name="_Toc399854063"/>
            <w:r>
              <w:t>Word 2013</w:t>
            </w:r>
            <w:bookmarkEnd w:id="333"/>
            <w:bookmarkEnd w:id="334"/>
            <w:bookmarkEnd w:id="335"/>
            <w:bookmarkEnd w:id="336"/>
            <w:r>
              <w:fldChar w:fldCharType="begin"/>
            </w:r>
            <w:r>
              <w:instrText>XE "Word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95"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96"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397"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398"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399"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9A" w14:textId="77777777" w:rsidR="003B5961" w:rsidRPr="008F433F" w:rsidRDefault="003B5961" w:rsidP="003B5961">
            <w:pPr>
              <w:pStyle w:val="ProductList-OfferingBody"/>
              <w:spacing w:before="10"/>
              <w:ind w:left="-113"/>
              <w:jc w:val="center"/>
            </w:pPr>
          </w:p>
        </w:tc>
        <w:tc>
          <w:tcPr>
            <w:tcW w:w="595" w:type="dxa"/>
            <w:shd w:val="clear" w:color="auto" w:fill="BFBFBF" w:themeFill="background1" w:themeFillShade="BF"/>
            <w:vAlign w:val="center"/>
          </w:tcPr>
          <w:p w14:paraId="04A6D39B"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39C"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39D"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39E"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39F" w14:textId="77777777" w:rsidR="003B5961" w:rsidRPr="008F433F" w:rsidRDefault="003B5961" w:rsidP="003B5961">
            <w:pPr>
              <w:pStyle w:val="ProductList-OfferingBody"/>
              <w:ind w:left="-113"/>
              <w:jc w:val="center"/>
            </w:pPr>
            <w:r w:rsidRPr="008F433F">
              <w:fldChar w:fldCharType="begin"/>
            </w:r>
            <w:r w:rsidRPr="008F433F">
              <w:instrText xml:space="preserve"> AutoTextList  \s NoStyle \t “для части организации в рамках Open Value” </w:instrText>
            </w:r>
            <w:r w:rsidRPr="008F433F">
              <w:fldChar w:fldCharType="separate"/>
            </w:r>
            <w:r w:rsidRPr="008F433F">
              <w:t xml:space="preserve"> P </w:t>
            </w:r>
            <w:r w:rsidRPr="008F433F">
              <w:fldChar w:fldCharType="end"/>
            </w:r>
          </w:p>
        </w:tc>
        <w:tc>
          <w:tcPr>
            <w:tcW w:w="595" w:type="dxa"/>
            <w:shd w:val="clear" w:color="auto" w:fill="70AD47" w:themeFill="accent6"/>
            <w:vAlign w:val="center"/>
          </w:tcPr>
          <w:p w14:paraId="04A6D3A0"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A1" w14:textId="77777777" w:rsidR="003B5961" w:rsidRDefault="003B5961" w:rsidP="00C05A53">
            <w:pPr>
              <w:pStyle w:val="ProductList-OfferingBody"/>
              <w:ind w:left="-113"/>
              <w:jc w:val="center"/>
            </w:pPr>
          </w:p>
        </w:tc>
      </w:tr>
      <w:tr w:rsidR="003B5961" w14:paraId="04A6D3B1" w14:textId="77777777" w:rsidTr="00512C7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3A3" w14:textId="77777777" w:rsidR="003B5961" w:rsidRDefault="003B5961" w:rsidP="00C05A53">
            <w:pPr>
              <w:pStyle w:val="ProductList-Offering1"/>
            </w:pPr>
            <w:bookmarkStart w:id="337" w:name="_Toc379797164"/>
            <w:bookmarkStart w:id="338" w:name="_Toc380513189"/>
            <w:bookmarkStart w:id="339" w:name="_Toc380655231"/>
            <w:bookmarkStart w:id="340" w:name="_Toc399854064"/>
            <w:r>
              <w:t>Work At Home для Office профессиональный плюс 2013</w:t>
            </w:r>
            <w:bookmarkEnd w:id="337"/>
            <w:bookmarkEnd w:id="338"/>
            <w:bookmarkEnd w:id="339"/>
            <w:bookmarkEnd w:id="340"/>
            <w:r>
              <w:fldChar w:fldCharType="begin"/>
            </w:r>
            <w:r>
              <w:instrText>XE "Work At Home для Office профессиональный плюс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A4"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3A5" w14:textId="77777777" w:rsidR="003B5961" w:rsidRDefault="003B5961" w:rsidP="00C05A53">
            <w:pPr>
              <w:pStyle w:val="ProductList-OfferingBody"/>
              <w:ind w:left="-113"/>
              <w:jc w:val="center"/>
            </w:pPr>
            <w:r>
              <w:t>2</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3A6" w14:textId="77777777" w:rsidR="003B5961" w:rsidRDefault="003B5961"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3A7" w14:textId="77777777" w:rsidR="003B5961" w:rsidRDefault="003B5961"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D3A8"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3A9" w14:textId="77777777" w:rsidR="003B5961" w:rsidRPr="008F433F" w:rsidRDefault="003B5961" w:rsidP="003B5961">
            <w:pPr>
              <w:pStyle w:val="ProductList-OfferingBody"/>
              <w:spacing w:before="10"/>
              <w:ind w:left="-113"/>
              <w:jc w:val="center"/>
              <w:rPr>
                <w:bCs/>
              </w:rPr>
            </w:pPr>
            <w:r w:rsidRPr="008F433F">
              <w:rPr>
                <w:bCs/>
              </w:rPr>
              <w:fldChar w:fldCharType="begin"/>
            </w:r>
            <w:r w:rsidRPr="008F433F">
              <w:rPr>
                <w:bCs/>
              </w:rPr>
              <w:instrText xml:space="preserve"> AutoTextList  \s NoStyle \t "дополнительный продукт" </w:instrText>
            </w:r>
            <w:r w:rsidRPr="008F433F">
              <w:rPr>
                <w:bCs/>
              </w:rPr>
              <w:fldChar w:fldCharType="separate"/>
            </w:r>
            <w:r w:rsidRPr="008F433F">
              <w:rPr>
                <w:bCs/>
              </w:rPr>
              <w:t xml:space="preserve"> A </w:t>
            </w:r>
            <w:r w:rsidRPr="008F433F">
              <w:rPr>
                <w:bCs/>
              </w:rPr>
              <w:fldChar w:fldCharType="end"/>
            </w:r>
          </w:p>
        </w:tc>
        <w:tc>
          <w:tcPr>
            <w:tcW w:w="595" w:type="dxa"/>
            <w:shd w:val="clear" w:color="auto" w:fill="BFBFBF" w:themeFill="background1" w:themeFillShade="BF"/>
            <w:vAlign w:val="center"/>
          </w:tcPr>
          <w:p w14:paraId="04A6D3AA"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AB" w14:textId="77777777" w:rsidR="003B5961" w:rsidRDefault="003B5961" w:rsidP="00C05A53">
            <w:pPr>
              <w:pStyle w:val="ProductList-OfferingBody"/>
              <w:ind w:left="-113"/>
              <w:jc w:val="center"/>
            </w:pPr>
          </w:p>
        </w:tc>
        <w:tc>
          <w:tcPr>
            <w:tcW w:w="595" w:type="dxa"/>
            <w:shd w:val="clear" w:color="auto" w:fill="BFBFBF" w:themeFill="background1" w:themeFillShade="BF"/>
            <w:vAlign w:val="center"/>
          </w:tcPr>
          <w:p w14:paraId="04A6D3AC"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3AD" w14:textId="77777777" w:rsidR="003B5961" w:rsidRDefault="003B5961" w:rsidP="00C05A53">
            <w:pPr>
              <w:pStyle w:val="ProductList-OfferingBody"/>
              <w:ind w:left="-113"/>
              <w:jc w:val="center"/>
            </w:pPr>
          </w:p>
        </w:tc>
        <w:tc>
          <w:tcPr>
            <w:tcW w:w="645" w:type="dxa"/>
            <w:shd w:val="clear" w:color="auto" w:fill="BFBFBF" w:themeFill="background1" w:themeFillShade="BF"/>
            <w:vAlign w:val="center"/>
          </w:tcPr>
          <w:p w14:paraId="04A6D3AE"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3AF"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B0" w14:textId="77777777" w:rsidR="003B5961" w:rsidRDefault="003B5961" w:rsidP="00C05A53">
            <w:pPr>
              <w:pStyle w:val="ProductList-OfferingBody"/>
              <w:ind w:left="-113"/>
              <w:jc w:val="center"/>
            </w:pPr>
          </w:p>
        </w:tc>
      </w:tr>
      <w:tr w:rsidR="003B5961" w14:paraId="04A6D3C0" w14:textId="77777777" w:rsidTr="00512C71">
        <w:tc>
          <w:tcPr>
            <w:tcW w:w="3060" w:type="dxa"/>
            <w:tcBorders>
              <w:top w:val="dashSmallGap" w:sz="4" w:space="0" w:color="BFBFBF" w:themeColor="background1" w:themeShade="BF"/>
              <w:left w:val="nil"/>
              <w:bottom w:val="nil"/>
              <w:right w:val="nil"/>
            </w:tcBorders>
          </w:tcPr>
          <w:p w14:paraId="04A6D3B2" w14:textId="77777777" w:rsidR="003B5961" w:rsidRPr="004630B8" w:rsidRDefault="003B5961" w:rsidP="00C05A53">
            <w:pPr>
              <w:pStyle w:val="ProductList-Offering1"/>
              <w:rPr>
                <w:lang w:val="en-US"/>
              </w:rPr>
            </w:pPr>
            <w:bookmarkStart w:id="341" w:name="_Toc379797165"/>
            <w:bookmarkStart w:id="342" w:name="_Toc380513190"/>
            <w:bookmarkStart w:id="343" w:name="_Toc380655232"/>
            <w:bookmarkStart w:id="344" w:name="_Toc399854065"/>
            <w:r w:rsidRPr="004630B8">
              <w:rPr>
                <w:lang w:val="en-US"/>
              </w:rPr>
              <w:t xml:space="preserve">Work At Home </w:t>
            </w:r>
            <w:r>
              <w:t>для</w:t>
            </w:r>
            <w:r w:rsidRPr="004630B8">
              <w:rPr>
                <w:lang w:val="en-US"/>
              </w:rPr>
              <w:t xml:space="preserve"> Office </w:t>
            </w:r>
            <w:r>
              <w:t>стандартный</w:t>
            </w:r>
            <w:r w:rsidRPr="004630B8">
              <w:rPr>
                <w:lang w:val="en-US"/>
              </w:rPr>
              <w:t xml:space="preserve"> 2013</w:t>
            </w:r>
            <w:bookmarkEnd w:id="341"/>
            <w:bookmarkEnd w:id="342"/>
            <w:bookmarkEnd w:id="343"/>
            <w:bookmarkEnd w:id="344"/>
            <w:r>
              <w:fldChar w:fldCharType="begin"/>
            </w:r>
            <w:r w:rsidRPr="004630B8">
              <w:rPr>
                <w:lang w:val="en-US"/>
              </w:rPr>
              <w:instrText xml:space="preserve">XE "Work At Home </w:instrText>
            </w:r>
            <w:r>
              <w:instrText>для</w:instrText>
            </w:r>
            <w:r w:rsidRPr="004630B8">
              <w:rPr>
                <w:lang w:val="en-US"/>
              </w:rPr>
              <w:instrText xml:space="preserve"> Office </w:instrText>
            </w:r>
            <w:r>
              <w:instrText>стандартный</w:instrText>
            </w:r>
            <w:r w:rsidRPr="004630B8">
              <w:rPr>
                <w:lang w:val="en-US"/>
              </w:rPr>
              <w:instrText xml:space="preserve"> 2013"</w:instrText>
            </w:r>
            <w:r>
              <w:fldChar w:fldCharType="end"/>
            </w:r>
          </w:p>
        </w:tc>
        <w:tc>
          <w:tcPr>
            <w:tcW w:w="595" w:type="dxa"/>
            <w:tcBorders>
              <w:top w:val="dashSmallGap" w:sz="4" w:space="0" w:color="BFBFBF" w:themeColor="background1" w:themeShade="BF"/>
              <w:left w:val="nil"/>
              <w:bottom w:val="nil"/>
              <w:right w:val="nil"/>
            </w:tcBorders>
            <w:vAlign w:val="center"/>
          </w:tcPr>
          <w:p w14:paraId="04A6D3B3"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nil"/>
              <w:right w:val="nil"/>
            </w:tcBorders>
            <w:vAlign w:val="center"/>
          </w:tcPr>
          <w:p w14:paraId="04A6D3B4" w14:textId="77777777" w:rsidR="003B5961" w:rsidRDefault="003B5961" w:rsidP="00C05A53">
            <w:pPr>
              <w:pStyle w:val="ProductList-OfferingBody"/>
              <w:ind w:left="-113"/>
              <w:jc w:val="center"/>
            </w:pPr>
            <w:r>
              <w:t>2</w:t>
            </w:r>
          </w:p>
        </w:tc>
        <w:tc>
          <w:tcPr>
            <w:tcW w:w="596" w:type="dxa"/>
            <w:tcBorders>
              <w:top w:val="dashSmallGap" w:sz="4" w:space="0" w:color="BFBFBF" w:themeColor="background1" w:themeShade="BF"/>
              <w:left w:val="nil"/>
              <w:bottom w:val="nil"/>
              <w:right w:val="nil"/>
            </w:tcBorders>
            <w:vAlign w:val="center"/>
          </w:tcPr>
          <w:p w14:paraId="04A6D3B5" w14:textId="77777777" w:rsidR="003B5961" w:rsidRDefault="003B5961" w:rsidP="00C05A53">
            <w:pPr>
              <w:pStyle w:val="ProductList-OfferingBody"/>
              <w:ind w:left="-113"/>
              <w:jc w:val="center"/>
            </w:pP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3B6" w14:textId="77777777" w:rsidR="003B5961" w:rsidRDefault="003B5961"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D3B7"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3B8" w14:textId="77777777" w:rsidR="003B5961" w:rsidRPr="008F433F" w:rsidRDefault="003B5961" w:rsidP="003B5961">
            <w:pPr>
              <w:pStyle w:val="ProductList-OfferingBody"/>
              <w:spacing w:before="10"/>
              <w:ind w:left="-113"/>
              <w:jc w:val="center"/>
              <w:rPr>
                <w:bCs/>
              </w:rPr>
            </w:pPr>
            <w:r w:rsidRPr="008F433F">
              <w:rPr>
                <w:bCs/>
              </w:rPr>
              <w:fldChar w:fldCharType="begin"/>
            </w:r>
            <w:r w:rsidRPr="008F433F">
              <w:rPr>
                <w:bCs/>
              </w:rPr>
              <w:instrText xml:space="preserve"> AutoTextList  \s NoStyle \t "дополнительный продукт" </w:instrText>
            </w:r>
            <w:r w:rsidRPr="008F433F">
              <w:rPr>
                <w:bCs/>
              </w:rPr>
              <w:fldChar w:fldCharType="separate"/>
            </w:r>
            <w:r w:rsidRPr="008F433F">
              <w:rPr>
                <w:bCs/>
              </w:rPr>
              <w:t xml:space="preserve"> A </w:t>
            </w:r>
            <w:r w:rsidRPr="008F433F">
              <w:rPr>
                <w:bCs/>
              </w:rPr>
              <w:fldChar w:fldCharType="end"/>
            </w:r>
          </w:p>
        </w:tc>
        <w:tc>
          <w:tcPr>
            <w:tcW w:w="595" w:type="dxa"/>
            <w:shd w:val="clear" w:color="auto" w:fill="BFBFBF" w:themeFill="background1" w:themeFillShade="BF"/>
            <w:vAlign w:val="center"/>
          </w:tcPr>
          <w:p w14:paraId="04A6D3B9"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BA" w14:textId="77777777" w:rsidR="003B5961" w:rsidRDefault="003B5961" w:rsidP="00C05A53">
            <w:pPr>
              <w:pStyle w:val="ProductList-OfferingBody"/>
              <w:ind w:left="-113"/>
              <w:jc w:val="center"/>
            </w:pPr>
          </w:p>
        </w:tc>
        <w:tc>
          <w:tcPr>
            <w:tcW w:w="595" w:type="dxa"/>
            <w:shd w:val="clear" w:color="auto" w:fill="BFBFBF" w:themeFill="background1" w:themeFillShade="BF"/>
            <w:vAlign w:val="center"/>
          </w:tcPr>
          <w:p w14:paraId="04A6D3BB"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3BC" w14:textId="77777777" w:rsidR="003B5961" w:rsidRDefault="003B5961" w:rsidP="00C05A53">
            <w:pPr>
              <w:pStyle w:val="ProductList-OfferingBody"/>
              <w:ind w:left="-113"/>
              <w:jc w:val="center"/>
            </w:pPr>
          </w:p>
        </w:tc>
        <w:tc>
          <w:tcPr>
            <w:tcW w:w="645" w:type="dxa"/>
            <w:shd w:val="clear" w:color="auto" w:fill="BFBFBF" w:themeFill="background1" w:themeFillShade="BF"/>
            <w:vAlign w:val="center"/>
          </w:tcPr>
          <w:p w14:paraId="04A6D3BD"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3BE"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3BF" w14:textId="77777777" w:rsidR="003B5961" w:rsidRDefault="003B5961" w:rsidP="00C05A53">
            <w:pPr>
              <w:pStyle w:val="ProductList-OfferingBody"/>
              <w:ind w:left="-113"/>
              <w:jc w:val="center"/>
            </w:pPr>
          </w:p>
        </w:tc>
      </w:tr>
    </w:tbl>
    <w:p w14:paraId="04A6D3C1" w14:textId="77777777" w:rsidR="00407E60" w:rsidRDefault="00407E60"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413"/>
        <w:gridCol w:w="3597"/>
      </w:tblGrid>
      <w:tr w:rsidR="00AA0F4D" w14:paraId="04A6D3C6" w14:textId="77777777" w:rsidTr="00512C71">
        <w:tc>
          <w:tcPr>
            <w:tcW w:w="3780" w:type="dxa"/>
          </w:tcPr>
          <w:p w14:paraId="04A6D3C2" w14:textId="77777777" w:rsidR="00AA0F4D" w:rsidRDefault="00AA0F4D" w:rsidP="003B5961">
            <w:pPr>
              <w:pStyle w:val="ProductList-Body"/>
              <w:tabs>
                <w:tab w:val="clear" w:pos="158"/>
                <w:tab w:val="left" w:pos="1062"/>
              </w:tabs>
              <w:spacing w:before="20" w:after="20"/>
              <w:ind w:left="162" w:hanging="162"/>
            </w:pPr>
            <w:r>
              <w:t>Предыдущая версия:</w:t>
            </w:r>
            <w:r w:rsidR="00904E39">
              <w:t xml:space="preserve"> </w:t>
            </w:r>
            <w:r>
              <w:rPr>
                <w:b/>
              </w:rPr>
              <w:t xml:space="preserve">Приложения Office 2010 и Office 2010 </w:t>
            </w:r>
            <w:r>
              <w:t>(4/10)</w:t>
            </w:r>
          </w:p>
        </w:tc>
        <w:tc>
          <w:tcPr>
            <w:tcW w:w="3413" w:type="dxa"/>
          </w:tcPr>
          <w:p w14:paraId="04A6D3C3" w14:textId="77777777" w:rsidR="00AA0F4D" w:rsidRDefault="00AA0F4D" w:rsidP="00AA0F4D">
            <w:pPr>
              <w:pStyle w:val="ProductList-Body"/>
              <w:spacing w:before="20" w:after="20"/>
              <w:rPr>
                <w:b/>
              </w:rPr>
            </w:pPr>
            <w:r>
              <w:t xml:space="preserve">Категория продукта: </w:t>
            </w:r>
            <w:r>
              <w:rPr>
                <w:b/>
              </w:rPr>
              <w:t>Приложение</w:t>
            </w:r>
          </w:p>
          <w:p w14:paraId="04A6D3C4" w14:textId="77777777" w:rsidR="00AA0F4D" w:rsidRDefault="00CF3B6D" w:rsidP="00AA0F4D">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Для настольных компьютеров</w:t>
            </w:r>
          </w:p>
        </w:tc>
        <w:tc>
          <w:tcPr>
            <w:tcW w:w="3597" w:type="dxa"/>
          </w:tcPr>
          <w:p w14:paraId="04A6D3C5" w14:textId="77777777" w:rsidR="00AA0F4D" w:rsidRDefault="00AA0F4D" w:rsidP="00BC7AF7">
            <w:pPr>
              <w:pStyle w:val="ProductList-Body"/>
              <w:spacing w:before="20" w:after="20"/>
              <w:ind w:left="169" w:hanging="169"/>
            </w:pPr>
            <w:r>
              <w:t xml:space="preserve">Не зависимые от платформ: </w:t>
            </w:r>
            <w:r>
              <w:rPr>
                <w:b/>
              </w:rPr>
              <w:t>Наборы Office и приложения Office</w:t>
            </w:r>
          </w:p>
        </w:tc>
      </w:tr>
      <w:tr w:rsidR="006E6A2F" w14:paraId="04A6D3CA" w14:textId="77777777" w:rsidTr="00512C71">
        <w:tc>
          <w:tcPr>
            <w:tcW w:w="3780" w:type="dxa"/>
          </w:tcPr>
          <w:p w14:paraId="04A6D3C7" w14:textId="77777777" w:rsidR="006E6A2F" w:rsidRDefault="006E6A2F" w:rsidP="006E6A2F">
            <w:pPr>
              <w:pStyle w:val="ProductList-Body"/>
              <w:spacing w:before="20" w:after="20"/>
              <w:ind w:left="162" w:hanging="162"/>
            </w:pPr>
            <w:r>
              <w:tab/>
            </w:r>
            <w:r>
              <w:rPr>
                <w:b/>
              </w:rPr>
              <w:t>Приложения Office 2007 и Office 2007</w:t>
            </w:r>
            <w:r>
              <w:t xml:space="preserve"> (11/06)</w:t>
            </w:r>
          </w:p>
        </w:tc>
        <w:tc>
          <w:tcPr>
            <w:tcW w:w="3413" w:type="dxa"/>
          </w:tcPr>
          <w:p w14:paraId="04A6D3C8" w14:textId="77777777" w:rsidR="006E6A2F" w:rsidRDefault="006E6A2F" w:rsidP="00BC7AF7">
            <w:pPr>
              <w:pStyle w:val="ProductList-Body"/>
              <w:spacing w:before="20" w:after="20"/>
              <w:ind w:left="166" w:hanging="166"/>
            </w:pPr>
            <w:r>
              <w:t xml:space="preserve">Набор: </w:t>
            </w:r>
            <w:r>
              <w:rPr>
                <w:b/>
              </w:rPr>
              <w:t>Office профессиональный плюс 2013</w:t>
            </w:r>
            <w:r>
              <w:fldChar w:fldCharType="begin"/>
            </w:r>
            <w:r>
              <w:instrText>XE "Office профессиональный плюс 2013"</w:instrText>
            </w:r>
            <w:r>
              <w:fldChar w:fldCharType="end"/>
            </w:r>
            <w:r>
              <w:rPr>
                <w:b/>
              </w:rPr>
              <w:t xml:space="preserve"> и Office стандартный 2013</w:t>
            </w:r>
            <w:r>
              <w:fldChar w:fldCharType="begin"/>
            </w:r>
            <w:r>
              <w:instrText>XE "Office стандартный 2013"</w:instrText>
            </w:r>
            <w:r>
              <w:fldChar w:fldCharType="end"/>
            </w:r>
          </w:p>
        </w:tc>
        <w:tc>
          <w:tcPr>
            <w:tcW w:w="3597" w:type="dxa"/>
          </w:tcPr>
          <w:p w14:paraId="04A6D3C9" w14:textId="77777777" w:rsidR="006E6A2F" w:rsidRDefault="006E6A2F" w:rsidP="00AA0F4D">
            <w:pPr>
              <w:pStyle w:val="ProductList-Body"/>
              <w:spacing w:before="20" w:after="20"/>
            </w:pPr>
            <w:r>
              <w:t xml:space="preserve">Скидка Up To Date. </w:t>
            </w:r>
            <w:r>
              <w:rPr>
                <w:b/>
              </w:rPr>
              <w:t>Office профессиональный плюс</w:t>
            </w:r>
          </w:p>
        </w:tc>
      </w:tr>
      <w:tr w:rsidR="00AA0F4D" w14:paraId="04A6D3CE" w14:textId="77777777" w:rsidTr="00512C71">
        <w:tc>
          <w:tcPr>
            <w:tcW w:w="3780" w:type="dxa"/>
          </w:tcPr>
          <w:p w14:paraId="04A6D3CB" w14:textId="77777777" w:rsidR="00AA0F4D" w:rsidRDefault="00AA0F4D" w:rsidP="00BC7AF7">
            <w:pPr>
              <w:pStyle w:val="ProductList-Body"/>
              <w:spacing w:before="20" w:after="20"/>
              <w:ind w:left="162" w:hanging="162"/>
            </w:pPr>
            <w:r>
              <w:t xml:space="preserve">Право на переход: </w:t>
            </w:r>
            <w:r>
              <w:rPr>
                <w:b/>
              </w:rPr>
              <w:t>Office профессиональный плюс, Project Pro, Visio Pro</w:t>
            </w:r>
          </w:p>
        </w:tc>
        <w:tc>
          <w:tcPr>
            <w:tcW w:w="3413" w:type="dxa"/>
          </w:tcPr>
          <w:p w14:paraId="04A6D3CC" w14:textId="77777777" w:rsidR="00AA0F4D" w:rsidRDefault="00AA0F4D" w:rsidP="00AA0F4D">
            <w:pPr>
              <w:pStyle w:val="ProductList-Body"/>
              <w:spacing w:before="20" w:after="20"/>
            </w:pPr>
          </w:p>
        </w:tc>
        <w:tc>
          <w:tcPr>
            <w:tcW w:w="3597" w:type="dxa"/>
          </w:tcPr>
          <w:p w14:paraId="04A6D3CD" w14:textId="77777777" w:rsidR="00AA0F4D" w:rsidRDefault="00AA0F4D" w:rsidP="00AA0F4D">
            <w:pPr>
              <w:pStyle w:val="ProductList-Body"/>
              <w:spacing w:before="20" w:after="20"/>
            </w:pPr>
          </w:p>
        </w:tc>
      </w:tr>
    </w:tbl>
    <w:p w14:paraId="04A6D3CF"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D3D0" w14:textId="77777777" w:rsidR="00306B0E" w:rsidRPr="00056FAF" w:rsidRDefault="00306B0E" w:rsidP="00306B0E">
      <w:pPr>
        <w:pStyle w:val="ProductList-Body"/>
        <w:rPr>
          <w:b/>
        </w:rPr>
      </w:pPr>
      <w:r>
        <w:rPr>
          <w:b/>
          <w:color w:val="00188F"/>
        </w:rPr>
        <w:t>Work at Home</w:t>
      </w:r>
    </w:p>
    <w:p w14:paraId="04A6D3D1" w14:textId="77777777" w:rsidR="00F8294E" w:rsidRDefault="00F8294E" w:rsidP="00D82D3C">
      <w:pPr>
        <w:pStyle w:val="ProductList-Body"/>
      </w:pPr>
      <w:r>
        <w:t>Лицензия Work At Home является необязательной лицензией, которую можно приобрести вместе с полной лицензией на пакет Office стандартный или Office профессиональный плюс. Она позволяет основному пользователю программного обеспечения также устанавливать и использовать программное обеспечение на настольном компьютере за пределами организации, для которой заключено соглашение о корпоративном лицензировании, или за пределами подразделения этой организации (например, дома). Предложение Work</w:t>
      </w:r>
      <w:r w:rsidR="00512C71">
        <w:rPr>
          <w:lang w:val="en-US"/>
        </w:rPr>
        <w:t> </w:t>
      </w:r>
      <w:r>
        <w:t>At Home не предназначено для приобретения сотрудниками. Клиенты (не сотрудники) в рамках программы корпоративного лицензирования сохраняют за собой права на приобретение лицензии Work At Home.</w:t>
      </w:r>
      <w:r w:rsidR="00E44840">
        <w:t xml:space="preserve"> </w:t>
      </w:r>
      <w:r>
        <w:t>«Основной пользователь» применительно к данному разделу — лицо, использующее лицензированное устройство по программе корпоративного лицензирования клиента более 50 %</w:t>
      </w:r>
      <w:r w:rsidR="00D82D3C">
        <w:rPr>
          <w:lang w:val="en-US"/>
        </w:rPr>
        <w:t> </w:t>
      </w:r>
      <w:r>
        <w:t>времени в течение 90-дневного периода.</w:t>
      </w:r>
    </w:p>
    <w:p w14:paraId="04A6D3D2" w14:textId="77777777" w:rsidR="00306B0E" w:rsidRDefault="00306B0E" w:rsidP="00306B0E">
      <w:pPr>
        <w:pStyle w:val="ProductList-Body"/>
      </w:pPr>
    </w:p>
    <w:p w14:paraId="04A6D3D3" w14:textId="77777777" w:rsidR="00056FAF" w:rsidRPr="001472FC" w:rsidRDefault="00056FAF" w:rsidP="00056FAF">
      <w:pPr>
        <w:pStyle w:val="ProductList-Body"/>
        <w:rPr>
          <w:b/>
          <w:color w:val="00188F"/>
        </w:rPr>
      </w:pPr>
      <w:r>
        <w:rPr>
          <w:b/>
          <w:color w:val="00188F"/>
        </w:rPr>
        <w:t>Office профессиональный плюс 2013</w:t>
      </w:r>
      <w:r>
        <w:fldChar w:fldCharType="begin"/>
      </w:r>
      <w:r>
        <w:instrText>XE "Office профессиональный плюс 2013"</w:instrText>
      </w:r>
      <w:r>
        <w:fldChar w:fldCharType="end"/>
      </w:r>
      <w:r>
        <w:rPr>
          <w:b/>
          <w:color w:val="00188F"/>
        </w:rPr>
        <w:t xml:space="preserve"> </w:t>
      </w:r>
    </w:p>
    <w:p w14:paraId="04A6D3D4" w14:textId="77777777" w:rsidR="00056FAF" w:rsidRDefault="00056FAF" w:rsidP="00056FAF">
      <w:pPr>
        <w:pStyle w:val="ProductList-Body"/>
      </w:pPr>
      <w:r>
        <w:lastRenderedPageBreak/>
        <w:t>Лицензия на Office профессиональный плюс 2013</w:t>
      </w:r>
      <w:r>
        <w:fldChar w:fldCharType="begin"/>
      </w:r>
      <w:r>
        <w:instrText>XE "Office профессиональный плюс 2013"</w:instrText>
      </w:r>
      <w:r>
        <w:fldChar w:fldCharType="end"/>
      </w:r>
      <w:r>
        <w:t xml:space="preserve"> также включает лицензию на коммерческое использование Office RT 2013 для дома и учебы</w:t>
      </w:r>
      <w:r>
        <w:fldChar w:fldCharType="begin"/>
      </w:r>
      <w:r>
        <w:instrText>XE "Коммерческое использование Office RT 2013 для дома и учебы"</w:instrText>
      </w:r>
      <w:r>
        <w:fldChar w:fldCharType="end"/>
      </w:r>
      <w:r>
        <w:t xml:space="preserve"> и права на Office Web Apps Server 2013</w:t>
      </w:r>
      <w:r>
        <w:fldChar w:fldCharType="begin"/>
      </w:r>
      <w:r>
        <w:instrText>XE "Office Web Apps Server 2013"</w:instrText>
      </w:r>
      <w:r>
        <w:fldChar w:fldCharType="end"/>
      </w:r>
      <w:r>
        <w:t>.</w:t>
      </w:r>
    </w:p>
    <w:p w14:paraId="04A6D3D5" w14:textId="77777777" w:rsidR="00056FAF" w:rsidRDefault="00056FAF" w:rsidP="00056FAF">
      <w:pPr>
        <w:pStyle w:val="ProductList-Body"/>
      </w:pPr>
    </w:p>
    <w:p w14:paraId="04A6D3D6" w14:textId="77777777" w:rsidR="00056FAF" w:rsidRDefault="00056FAF" w:rsidP="00056FAF">
      <w:pPr>
        <w:pStyle w:val="ProductList-Body"/>
      </w:pPr>
      <w:r>
        <w:t>Клиенты Open Value могут иметь право на скидку Up-to-Date на основании существующих лицензий Office Professional 2010</w:t>
      </w:r>
      <w:r>
        <w:fldChar w:fldCharType="begin"/>
      </w:r>
      <w:r>
        <w:instrText>XE "Office профессиональный 2010"</w:instrText>
      </w:r>
      <w:r>
        <w:fldChar w:fldCharType="end"/>
      </w:r>
      <w:r>
        <w:t xml:space="preserve"> или 2013 либо Office профессиональный плюс 2010</w:t>
      </w:r>
      <w:r>
        <w:fldChar w:fldCharType="begin"/>
      </w:r>
      <w:r>
        <w:instrText>XE "Office профессиональный плюс 2010"</w:instrText>
      </w:r>
      <w:r>
        <w:fldChar w:fldCharType="end"/>
      </w:r>
      <w:r>
        <w:t xml:space="preserve"> или 2013.</w:t>
      </w:r>
    </w:p>
    <w:p w14:paraId="04A6D3D7" w14:textId="77777777" w:rsidR="00056FAF" w:rsidRPr="004630B8" w:rsidRDefault="00056FAF" w:rsidP="00056FAF">
      <w:pPr>
        <w:pStyle w:val="ProductList-Body"/>
      </w:pPr>
    </w:p>
    <w:p w14:paraId="04A6D3D8" w14:textId="77777777" w:rsidR="00DE39CA" w:rsidRPr="004630B8" w:rsidRDefault="00DE39CA" w:rsidP="00056FAF">
      <w:pPr>
        <w:pStyle w:val="ProductList-Body"/>
      </w:pPr>
    </w:p>
    <w:p w14:paraId="04A6D3D9" w14:textId="77777777" w:rsidR="00056FAF" w:rsidRPr="00056FAF" w:rsidRDefault="00056FAF" w:rsidP="00056FAF">
      <w:pPr>
        <w:pStyle w:val="ProductList-Body"/>
        <w:rPr>
          <w:b/>
        </w:rPr>
      </w:pPr>
      <w:r>
        <w:rPr>
          <w:b/>
          <w:color w:val="00188F"/>
        </w:rPr>
        <w:t>Office стандартный 2013</w:t>
      </w:r>
      <w:r>
        <w:fldChar w:fldCharType="begin"/>
      </w:r>
      <w:r>
        <w:instrText>XE "Office стандартный 2013"</w:instrText>
      </w:r>
      <w:r>
        <w:fldChar w:fldCharType="end"/>
      </w:r>
    </w:p>
    <w:p w14:paraId="04A6D3DA" w14:textId="77777777" w:rsidR="00056FAF" w:rsidRDefault="00056FAF" w:rsidP="00056FAF">
      <w:pPr>
        <w:pStyle w:val="ProductList-Body"/>
      </w:pPr>
      <w:r>
        <w:t>Лицензия на Office стандартный 2013</w:t>
      </w:r>
      <w:r>
        <w:fldChar w:fldCharType="begin"/>
      </w:r>
      <w:r>
        <w:instrText>XE "Office стандартный 2013"</w:instrText>
      </w:r>
      <w:r>
        <w:fldChar w:fldCharType="end"/>
      </w:r>
      <w:r>
        <w:t xml:space="preserve"> также включает лицензию на коммерческое использование Office RT 2013 для дома и учебы</w:t>
      </w:r>
      <w:r>
        <w:fldChar w:fldCharType="begin"/>
      </w:r>
      <w:r>
        <w:instrText>XE "Коммерческое использование Office RT 2013 для дома и учебы"</w:instrText>
      </w:r>
      <w:r>
        <w:fldChar w:fldCharType="end"/>
      </w:r>
      <w:r>
        <w:t xml:space="preserve"> и права на Office Web Apps Server 2013</w:t>
      </w:r>
      <w:r>
        <w:fldChar w:fldCharType="begin"/>
      </w:r>
      <w:r>
        <w:instrText>XE "Office Web Apps Server 2013"</w:instrText>
      </w:r>
      <w:r>
        <w:fldChar w:fldCharType="end"/>
      </w:r>
      <w:r>
        <w:t>.</w:t>
      </w:r>
    </w:p>
    <w:p w14:paraId="04A6D3DB" w14:textId="77777777" w:rsidR="00306B0E" w:rsidRDefault="00306B0E" w:rsidP="00056FAF">
      <w:pPr>
        <w:pStyle w:val="ProductList-Body"/>
      </w:pPr>
    </w:p>
    <w:p w14:paraId="04A6D3DC" w14:textId="77777777" w:rsidR="00306B0E" w:rsidRPr="00056FAF" w:rsidRDefault="00306B0E" w:rsidP="00306B0E">
      <w:pPr>
        <w:pStyle w:val="ProductList-Body"/>
        <w:rPr>
          <w:b/>
        </w:rPr>
      </w:pPr>
      <w:r>
        <w:rPr>
          <w:b/>
          <w:color w:val="00188F"/>
        </w:rPr>
        <w:t>Право на переход к использованию более ранней версии пакета многоязычного интерфейса для Office 2013</w:t>
      </w:r>
    </w:p>
    <w:p w14:paraId="04A6D3DD" w14:textId="77777777" w:rsidR="00306B0E" w:rsidRDefault="00306B0E" w:rsidP="00306B0E">
      <w:pPr>
        <w:pStyle w:val="ProductList-Body"/>
      </w:pPr>
      <w:r>
        <w:t>Клиенты, имеющие лицензию на пакет многоязычного интерфейса для Office и любую из следующих лицензий, имеют право на использование английской/многоязыковой версии более ранней версии продукта вместо лицензированной версии. Использование более ранней версии продукта регулируется правами на использование для продукта версии 2013. Срок действия данных прав заканчивается после окончания срока действия прав на пакет многоязычного интерфейса для Office 2013 или указанных выше продуктов версии 2013.</w:t>
      </w:r>
    </w:p>
    <w:p w14:paraId="04A6D3DE" w14:textId="77777777" w:rsidR="00306B0E" w:rsidRDefault="00306B0E" w:rsidP="00306B0E">
      <w:pPr>
        <w:pStyle w:val="ProductList-Body"/>
        <w:numPr>
          <w:ilvl w:val="0"/>
          <w:numId w:val="7"/>
        </w:numPr>
        <w:ind w:left="450" w:hanging="270"/>
      </w:pPr>
      <w:r>
        <w:t>Office стандартный 2013</w:t>
      </w:r>
      <w:r>
        <w:fldChar w:fldCharType="begin"/>
      </w:r>
      <w:r>
        <w:instrText>XE "Office стандартный 2013"</w:instrText>
      </w:r>
      <w:r>
        <w:fldChar w:fldCharType="end"/>
      </w:r>
    </w:p>
    <w:p w14:paraId="04A6D3DF" w14:textId="77777777" w:rsidR="00306B0E" w:rsidRDefault="00306B0E" w:rsidP="00306B0E">
      <w:pPr>
        <w:pStyle w:val="ProductList-Body"/>
        <w:numPr>
          <w:ilvl w:val="0"/>
          <w:numId w:val="7"/>
        </w:numPr>
        <w:ind w:left="450" w:hanging="270"/>
      </w:pPr>
      <w:r>
        <w:t>Office профессиональный плюс 2013</w:t>
      </w:r>
      <w:r>
        <w:fldChar w:fldCharType="begin"/>
      </w:r>
      <w:r>
        <w:instrText>XE "Office профессиональный плюс 2013"</w:instrText>
      </w:r>
      <w:r>
        <w:fldChar w:fldCharType="end"/>
      </w:r>
    </w:p>
    <w:p w14:paraId="04A6D3E0" w14:textId="77777777" w:rsidR="00306B0E" w:rsidRDefault="00306B0E" w:rsidP="00306B0E">
      <w:pPr>
        <w:pStyle w:val="ProductList-Body"/>
        <w:numPr>
          <w:ilvl w:val="0"/>
          <w:numId w:val="7"/>
        </w:numPr>
        <w:ind w:left="450" w:hanging="270"/>
      </w:pPr>
      <w:r>
        <w:t>Project стандартный 2013</w:t>
      </w:r>
      <w:r>
        <w:fldChar w:fldCharType="begin"/>
      </w:r>
      <w:r>
        <w:instrText>XE "Project стандартный 2013;"</w:instrText>
      </w:r>
      <w:r>
        <w:fldChar w:fldCharType="end"/>
      </w:r>
    </w:p>
    <w:p w14:paraId="04A6D3E1" w14:textId="77777777" w:rsidR="00306B0E" w:rsidRDefault="00306B0E" w:rsidP="00306B0E">
      <w:pPr>
        <w:pStyle w:val="ProductList-Body"/>
        <w:numPr>
          <w:ilvl w:val="0"/>
          <w:numId w:val="7"/>
        </w:numPr>
        <w:ind w:left="450" w:hanging="270"/>
      </w:pPr>
      <w:r>
        <w:t>Project Pro 2013</w:t>
      </w:r>
      <w:r>
        <w:fldChar w:fldCharType="begin"/>
      </w:r>
      <w:r>
        <w:instrText>XE "Project Pro 2013"</w:instrText>
      </w:r>
      <w:r>
        <w:fldChar w:fldCharType="end"/>
      </w:r>
    </w:p>
    <w:p w14:paraId="04A6D3E2" w14:textId="77777777" w:rsidR="00306B0E" w:rsidRDefault="00306B0E" w:rsidP="00306B0E">
      <w:pPr>
        <w:pStyle w:val="ProductList-Body"/>
        <w:numPr>
          <w:ilvl w:val="0"/>
          <w:numId w:val="7"/>
        </w:numPr>
        <w:ind w:left="450" w:hanging="270"/>
      </w:pPr>
      <w:r>
        <w:t>Visio стандартный 2013</w:t>
      </w:r>
      <w:r>
        <w:fldChar w:fldCharType="begin"/>
      </w:r>
      <w:r>
        <w:instrText>XE "Visio стандартный 2013;"</w:instrText>
      </w:r>
      <w:r>
        <w:fldChar w:fldCharType="end"/>
      </w:r>
    </w:p>
    <w:p w14:paraId="04A6D3E3" w14:textId="77777777" w:rsidR="00306B0E" w:rsidRDefault="00306B0E" w:rsidP="00306B0E">
      <w:pPr>
        <w:pStyle w:val="ProductList-Body"/>
        <w:numPr>
          <w:ilvl w:val="0"/>
          <w:numId w:val="7"/>
        </w:numPr>
        <w:ind w:left="450" w:hanging="270"/>
      </w:pPr>
      <w:r>
        <w:t>Visio Pro 2013</w:t>
      </w:r>
      <w:r>
        <w:fldChar w:fldCharType="begin"/>
      </w:r>
      <w:r>
        <w:instrText>XE "Visio Pro 2013."</w:instrText>
      </w:r>
      <w:r>
        <w:fldChar w:fldCharType="end"/>
      </w:r>
    </w:p>
    <w:p w14:paraId="04A6D3E4" w14:textId="77777777" w:rsidR="00056FAF" w:rsidRDefault="00056FAF" w:rsidP="00056FAF">
      <w:pPr>
        <w:pStyle w:val="ProductList-Body"/>
      </w:pPr>
    </w:p>
    <w:p w14:paraId="04A6D3E5" w14:textId="77777777" w:rsidR="00B17611" w:rsidRDefault="00B17611" w:rsidP="00B17611">
      <w:pPr>
        <w:pStyle w:val="ProductList-Body"/>
        <w:tabs>
          <w:tab w:val="clear" w:pos="158"/>
          <w:tab w:val="left" w:pos="720"/>
        </w:tabs>
      </w:pPr>
      <w:r>
        <w:rPr>
          <w:b/>
          <w:color w:val="00188F"/>
        </w:rPr>
        <w:t>Переходы</w:t>
      </w:r>
    </w:p>
    <w:tbl>
      <w:tblPr>
        <w:tblStyle w:val="TableGrid"/>
        <w:tblW w:w="0" w:type="auto"/>
        <w:tblInd w:w="108" w:type="dxa"/>
        <w:tblLook w:val="04A0" w:firstRow="1" w:lastRow="0" w:firstColumn="1" w:lastColumn="0" w:noHBand="0" w:noVBand="1"/>
      </w:tblPr>
      <w:tblGrid>
        <w:gridCol w:w="4320"/>
        <w:gridCol w:w="4680"/>
      </w:tblGrid>
      <w:tr w:rsidR="00B17611" w14:paraId="04A6D3E8" w14:textId="77777777" w:rsidTr="003B5961">
        <w:trPr>
          <w:tblHeader/>
        </w:trPr>
        <w:tc>
          <w:tcPr>
            <w:tcW w:w="4320" w:type="dxa"/>
            <w:shd w:val="clear" w:color="auto" w:fill="0072C6"/>
          </w:tcPr>
          <w:p w14:paraId="04A6D3E6" w14:textId="77777777" w:rsidR="00B17611" w:rsidRPr="001F2DDF" w:rsidRDefault="00B17611" w:rsidP="00EA5FCC">
            <w:pPr>
              <w:pStyle w:val="ProductList-Body"/>
              <w:spacing w:before="20" w:after="20"/>
              <w:rPr>
                <w:color w:val="FFFFFF" w:themeColor="background1"/>
              </w:rPr>
            </w:pPr>
            <w:r>
              <w:rPr>
                <w:color w:val="FFFFFF" w:themeColor="background1"/>
              </w:rPr>
              <w:t>Продукт, с которого осуществляется Переход</w:t>
            </w:r>
          </w:p>
        </w:tc>
        <w:tc>
          <w:tcPr>
            <w:tcW w:w="4680" w:type="dxa"/>
            <w:shd w:val="clear" w:color="auto" w:fill="0072C6"/>
          </w:tcPr>
          <w:p w14:paraId="04A6D3E7" w14:textId="77777777" w:rsidR="00B17611" w:rsidRPr="001F2DDF" w:rsidRDefault="00B17611" w:rsidP="00EA5FCC">
            <w:pPr>
              <w:pStyle w:val="ProductList-Body"/>
              <w:spacing w:before="20" w:after="20"/>
              <w:rPr>
                <w:color w:val="FFFFFF" w:themeColor="background1"/>
              </w:rPr>
            </w:pPr>
            <w:r>
              <w:rPr>
                <w:color w:val="FFFFFF" w:themeColor="background1"/>
              </w:rPr>
              <w:t>Допустимые варианты перехода</w:t>
            </w:r>
          </w:p>
        </w:tc>
      </w:tr>
      <w:tr w:rsidR="00B17611" w14:paraId="04A6D3EB" w14:textId="77777777" w:rsidTr="003B5961">
        <w:tc>
          <w:tcPr>
            <w:tcW w:w="4320" w:type="dxa"/>
          </w:tcPr>
          <w:p w14:paraId="04A6D3E9" w14:textId="77777777" w:rsidR="00B17611" w:rsidRDefault="00642513" w:rsidP="00EA5FCC">
            <w:pPr>
              <w:pStyle w:val="ProductList-Body"/>
            </w:pPr>
            <w:r>
              <w:t>Office профессиональный плюс</w:t>
            </w:r>
          </w:p>
        </w:tc>
        <w:tc>
          <w:tcPr>
            <w:tcW w:w="4680" w:type="dxa"/>
          </w:tcPr>
          <w:p w14:paraId="04A6D3EA" w14:textId="77777777" w:rsidR="00B17611" w:rsidRDefault="00B17611" w:rsidP="009472AC">
            <w:pPr>
              <w:pStyle w:val="ProductList-Body"/>
            </w:pPr>
            <w:r>
              <w:t>Office 365 (для предприятий и государственных организаций E3, E4)*, Office 365 профессиональный плюс</w:t>
            </w:r>
          </w:p>
        </w:tc>
      </w:tr>
      <w:tr w:rsidR="00642513" w14:paraId="04A6D3EE" w14:textId="77777777" w:rsidTr="003B5961">
        <w:tc>
          <w:tcPr>
            <w:tcW w:w="4320" w:type="dxa"/>
          </w:tcPr>
          <w:p w14:paraId="04A6D3EC" w14:textId="77777777" w:rsidR="00642513" w:rsidRDefault="00642513" w:rsidP="00642513">
            <w:pPr>
              <w:pStyle w:val="ProductList-Body"/>
            </w:pPr>
            <w:r>
              <w:t>Office профессиональный плюс и Core CAL Suite</w:t>
            </w:r>
          </w:p>
        </w:tc>
        <w:tc>
          <w:tcPr>
            <w:tcW w:w="4680" w:type="dxa"/>
          </w:tcPr>
          <w:p w14:paraId="04A6D3ED" w14:textId="77777777" w:rsidR="00642513" w:rsidRDefault="00642513" w:rsidP="009472AC">
            <w:pPr>
              <w:pStyle w:val="ProductList-Body"/>
            </w:pPr>
            <w:r>
              <w:t>Office 365 (для предприятий и государственных организаций E3, E4)*</w:t>
            </w:r>
          </w:p>
        </w:tc>
      </w:tr>
      <w:tr w:rsidR="00642513" w14:paraId="04A6D3F1" w14:textId="77777777" w:rsidTr="003B5961">
        <w:tc>
          <w:tcPr>
            <w:tcW w:w="4320" w:type="dxa"/>
          </w:tcPr>
          <w:p w14:paraId="04A6D3EF" w14:textId="77777777" w:rsidR="00642513" w:rsidRDefault="00642513" w:rsidP="00642513">
            <w:pPr>
              <w:pStyle w:val="ProductList-Body"/>
            </w:pPr>
            <w:r>
              <w:t>Office профессиональный плюс и Enterprise CAL Suite</w:t>
            </w:r>
          </w:p>
        </w:tc>
        <w:tc>
          <w:tcPr>
            <w:tcW w:w="4680" w:type="dxa"/>
          </w:tcPr>
          <w:p w14:paraId="04A6D3F0" w14:textId="77777777" w:rsidR="00642513" w:rsidRDefault="00642513" w:rsidP="009472AC">
            <w:pPr>
              <w:pStyle w:val="ProductList-Body"/>
            </w:pPr>
            <w:r>
              <w:t>Office 365 (для предприятий и государственных организаций E3, E4)*</w:t>
            </w:r>
          </w:p>
        </w:tc>
      </w:tr>
      <w:tr w:rsidR="00B17611" w14:paraId="04A6D3F4" w14:textId="77777777" w:rsidTr="003B5961">
        <w:tc>
          <w:tcPr>
            <w:tcW w:w="4320" w:type="dxa"/>
          </w:tcPr>
          <w:p w14:paraId="04A6D3F2" w14:textId="77777777" w:rsidR="00B17611" w:rsidRDefault="00642513" w:rsidP="00EA5FCC">
            <w:pPr>
              <w:pStyle w:val="ProductList-Body"/>
            </w:pPr>
            <w:r>
              <w:t>Project Pro</w:t>
            </w:r>
          </w:p>
        </w:tc>
        <w:tc>
          <w:tcPr>
            <w:tcW w:w="4680" w:type="dxa"/>
          </w:tcPr>
          <w:p w14:paraId="04A6D3F3" w14:textId="77777777" w:rsidR="00B17611" w:rsidRDefault="00642513" w:rsidP="00EA5FCC">
            <w:pPr>
              <w:pStyle w:val="ProductList-Body"/>
            </w:pPr>
            <w:r>
              <w:t>Project Pro для Office 365</w:t>
            </w:r>
          </w:p>
        </w:tc>
      </w:tr>
      <w:tr w:rsidR="00642513" w14:paraId="04A6D3F7" w14:textId="77777777" w:rsidTr="003B5961">
        <w:tc>
          <w:tcPr>
            <w:tcW w:w="4320" w:type="dxa"/>
          </w:tcPr>
          <w:p w14:paraId="04A6D3F5" w14:textId="77777777" w:rsidR="00642513" w:rsidRDefault="00642513" w:rsidP="00EA5FCC">
            <w:pPr>
              <w:pStyle w:val="ProductList-Body"/>
            </w:pPr>
            <w:r>
              <w:t>Visio Pro</w:t>
            </w:r>
          </w:p>
        </w:tc>
        <w:tc>
          <w:tcPr>
            <w:tcW w:w="4680" w:type="dxa"/>
          </w:tcPr>
          <w:p w14:paraId="04A6D3F6" w14:textId="77777777" w:rsidR="00642513" w:rsidRDefault="00642513" w:rsidP="00EA5FCC">
            <w:pPr>
              <w:pStyle w:val="ProductList-Body"/>
            </w:pPr>
            <w:r>
              <w:t>Visio Pro для Office 365</w:t>
            </w:r>
          </w:p>
        </w:tc>
      </w:tr>
    </w:tbl>
    <w:p w14:paraId="04A6D3F8" w14:textId="77777777" w:rsidR="00B17611" w:rsidRDefault="00B17611" w:rsidP="00B17611">
      <w:pPr>
        <w:pStyle w:val="ProductList-Body"/>
        <w:tabs>
          <w:tab w:val="clear" w:pos="158"/>
          <w:tab w:val="left" w:pos="720"/>
        </w:tabs>
      </w:pPr>
      <w:r>
        <w:t>* Требуется соответствующая лицензия CAL Suite Bridge.</w:t>
      </w:r>
    </w:p>
    <w:p w14:paraId="04A6D3F9" w14:textId="77777777" w:rsidR="00B17611" w:rsidRDefault="00B17611" w:rsidP="00056FAF">
      <w:pPr>
        <w:pStyle w:val="ProductList-Body"/>
      </w:pPr>
    </w:p>
    <w:p w14:paraId="04A6D3FA" w14:textId="77777777" w:rsidR="00056FAF" w:rsidRPr="00056FAF" w:rsidRDefault="00056FAF" w:rsidP="00056FAF">
      <w:pPr>
        <w:pStyle w:val="ProductList-Body"/>
        <w:rPr>
          <w:b/>
        </w:rPr>
      </w:pPr>
      <w:r>
        <w:rPr>
          <w:b/>
          <w:color w:val="00188F"/>
        </w:rPr>
        <w:t>Project Pro 2013</w:t>
      </w:r>
      <w:r>
        <w:fldChar w:fldCharType="begin"/>
      </w:r>
      <w:r>
        <w:instrText>XE "Project Pro 2013"</w:instrText>
      </w:r>
      <w:r>
        <w:fldChar w:fldCharType="end"/>
      </w:r>
    </w:p>
    <w:p w14:paraId="04A6D3FB" w14:textId="77777777" w:rsidR="00056FAF" w:rsidRDefault="00056FAF" w:rsidP="00056FAF">
      <w:pPr>
        <w:pStyle w:val="ProductList-Body"/>
      </w:pPr>
      <w:r>
        <w:t>Считается, что клиенты, которые приобрели лицензию на Project Pro 2013</w:t>
      </w:r>
      <w:r>
        <w:fldChar w:fldCharType="begin"/>
      </w:r>
      <w:r>
        <w:instrText>XE "Project Pro 2013"</w:instrText>
      </w:r>
      <w:r>
        <w:fldChar w:fldCharType="end"/>
      </w:r>
      <w:r>
        <w:t>, имеют одну лицензию Project Server 2013</w:t>
      </w:r>
      <w:r>
        <w:fldChar w:fldCharType="begin"/>
      </w:r>
      <w:r>
        <w:instrText>XE "Project Server 2013"</w:instrText>
      </w:r>
      <w:r>
        <w:fldChar w:fldCharType="end"/>
      </w:r>
      <w:r>
        <w:t xml:space="preserve"> CAL «на устройство». Срок действия права на доступ к Project Server 2013 в рамках данной клиентской лицензии заканчивается после окончания срока действия соответствующей Лицензии на Project Pro. Считается, что клиенты с действующим покрытием Software Assurance для лицензии на Project Pro, имеют Software Assurance для бесплатных клиентских лицензий на Project Server. Срок действия такого покрытия заканчивается после окончания срока действия соответствующего покрытия для Project Pro.</w:t>
      </w:r>
    </w:p>
    <w:p w14:paraId="04A6D3FC" w14:textId="77777777" w:rsidR="00056FAF" w:rsidRDefault="00056FAF" w:rsidP="00056FAF">
      <w:pPr>
        <w:pStyle w:val="ProductList-Body"/>
      </w:pPr>
    </w:p>
    <w:p w14:paraId="04A6D3FD" w14:textId="77777777" w:rsidR="00056FAF" w:rsidRDefault="00056FAF" w:rsidP="00056FAF">
      <w:pPr>
        <w:pStyle w:val="ProductList-Body"/>
      </w:pPr>
      <w:r>
        <w:t>Сведения о дополнительных правах, применимых к данным клиентским лицензиями, см. в условиях использования продукта Project</w:t>
      </w:r>
      <w:r w:rsidR="00512C71">
        <w:rPr>
          <w:lang w:val="en-US"/>
        </w:rPr>
        <w:t> </w:t>
      </w:r>
      <w:r>
        <w:t>Server.</w:t>
      </w:r>
    </w:p>
    <w:p w14:paraId="04A6D3FE" w14:textId="77777777" w:rsidR="00056FAF" w:rsidRDefault="00056FAF" w:rsidP="00056FAF">
      <w:pPr>
        <w:pStyle w:val="ProductList-Body"/>
      </w:pPr>
    </w:p>
    <w:p w14:paraId="04A6D3FF" w14:textId="77777777" w:rsidR="00056FAF" w:rsidRPr="001472FC" w:rsidRDefault="00056FAF" w:rsidP="00056FAF">
      <w:pPr>
        <w:pStyle w:val="ProductList-Body"/>
        <w:rPr>
          <w:b/>
          <w:color w:val="00188F"/>
        </w:rPr>
      </w:pPr>
      <w:r>
        <w:rPr>
          <w:b/>
          <w:color w:val="00188F"/>
        </w:rPr>
        <w:t>Visio Pro 2013</w:t>
      </w:r>
      <w:r>
        <w:fldChar w:fldCharType="begin"/>
      </w:r>
      <w:r>
        <w:instrText>XE "Visio Pro 2013."</w:instrText>
      </w:r>
      <w:r>
        <w:fldChar w:fldCharType="end"/>
      </w:r>
    </w:p>
    <w:p w14:paraId="04A6D400" w14:textId="77777777" w:rsidR="00056FAF" w:rsidRPr="00056FAF" w:rsidRDefault="00056FAF" w:rsidP="00D67524">
      <w:pPr>
        <w:pStyle w:val="ProductList-Body"/>
        <w:ind w:left="180"/>
        <w:rPr>
          <w:b/>
        </w:rPr>
      </w:pPr>
      <w:r>
        <w:rPr>
          <w:b/>
          <w:color w:val="00188F"/>
        </w:rPr>
        <w:t>Схема миграции с Visio премиум 2010 в рамках программы Software Assurance</w:t>
      </w:r>
      <w:r>
        <w:fldChar w:fldCharType="begin"/>
      </w:r>
      <w:r>
        <w:instrText>XE "Visio премиум 2010"</w:instrText>
      </w:r>
      <w:r>
        <w:fldChar w:fldCharType="end"/>
      </w:r>
    </w:p>
    <w:p w14:paraId="04A6D401" w14:textId="77777777" w:rsidR="00056FAF" w:rsidRDefault="00056FAF" w:rsidP="00D67524">
      <w:pPr>
        <w:pStyle w:val="ProductList-Body"/>
        <w:ind w:left="180"/>
      </w:pPr>
      <w:r>
        <w:t>Клиенты с действующим покрытием Software Assurance для Visio премиум 2010</w:t>
      </w:r>
      <w:r>
        <w:fldChar w:fldCharType="begin"/>
      </w:r>
      <w:r>
        <w:instrText>XE "Visio премиум 2010"</w:instrText>
      </w:r>
      <w:r>
        <w:fldChar w:fldCharType="end"/>
      </w:r>
      <w:r>
        <w:t xml:space="preserve"> на дату доступности Visio профессиональный 2013</w:t>
      </w:r>
      <w:r>
        <w:fldChar w:fldCharType="begin"/>
      </w:r>
      <w:r>
        <w:instrText>XE "Visio Pro 2013."</w:instrText>
      </w:r>
      <w:r>
        <w:fldChar w:fldCharType="end"/>
      </w:r>
      <w:r>
        <w:t xml:space="preserve"> для загрузки имеют право на использование Visio профессиональный 2013 вместо Visio премиум 2010. Применяются условия льготных предложений по миграции (см. раздел </w:t>
      </w:r>
      <w:hyperlink w:anchor="SoftwareAssurance" w:history="1">
        <w:r>
          <w:rPr>
            <w:rStyle w:val="Hyperlink"/>
          </w:rPr>
          <w:t>Software Assurance</w:t>
        </w:r>
      </w:hyperlink>
      <w:r>
        <w:t>).</w:t>
      </w:r>
    </w:p>
    <w:p w14:paraId="04A6D402" w14:textId="77777777" w:rsidR="00056FAF" w:rsidRDefault="00056FAF" w:rsidP="00D67524">
      <w:pPr>
        <w:pStyle w:val="ProductList-Body"/>
        <w:ind w:left="180"/>
      </w:pPr>
    </w:p>
    <w:p w14:paraId="04A6D403" w14:textId="77777777" w:rsidR="00056FAF" w:rsidRPr="00056FAF" w:rsidRDefault="00056FAF" w:rsidP="00D67524">
      <w:pPr>
        <w:pStyle w:val="ProductList-Body"/>
        <w:ind w:left="180"/>
        <w:rPr>
          <w:b/>
        </w:rPr>
      </w:pPr>
      <w:r>
        <w:rPr>
          <w:b/>
          <w:color w:val="00188F"/>
        </w:rPr>
        <w:t>Право на переход к использованию более ранней версии для Visio Pro 2013</w:t>
      </w:r>
      <w:r>
        <w:fldChar w:fldCharType="begin"/>
      </w:r>
      <w:r>
        <w:instrText>XE "Visio Pro 2013."</w:instrText>
      </w:r>
      <w:r>
        <w:fldChar w:fldCharType="end"/>
      </w:r>
    </w:p>
    <w:p w14:paraId="04A6D404" w14:textId="77777777" w:rsidR="00056FAF" w:rsidRDefault="00056FAF" w:rsidP="00D67524">
      <w:pPr>
        <w:pStyle w:val="ProductList-Body"/>
        <w:ind w:left="180"/>
      </w:pPr>
      <w:r>
        <w:t>Клиенты с Software Assurance, развернувшие только Visio премиум 2010</w:t>
      </w:r>
      <w:r>
        <w:fldChar w:fldCharType="begin"/>
      </w:r>
      <w:r>
        <w:instrText>XE "Visio премиум 2010"</w:instrText>
      </w:r>
      <w:r>
        <w:fldChar w:fldCharType="end"/>
      </w:r>
      <w:r>
        <w:t xml:space="preserve"> (т. е. не использующие другие выпуски Visio в своей организации), которым нужны дополнительные лицензии на Visio премиум 2010, могут приобрести лицензии на Visio Pro 2013</w:t>
      </w:r>
      <w:r>
        <w:fldChar w:fldCharType="begin"/>
      </w:r>
      <w:r>
        <w:instrText>XE "Visio Pro 2013."</w:instrText>
      </w:r>
      <w:r>
        <w:fldChar w:fldCharType="end"/>
      </w:r>
      <w:r>
        <w:t xml:space="preserve"> и перейти на использование Visio премиум 2010. В иных случаях переход с Visio Pro 2013 на использование Visio премиум 2010 не разрешен.</w:t>
      </w:r>
    </w:p>
    <w:bookmarkStart w:id="345" w:name="_Toc378147631"/>
    <w:bookmarkStart w:id="346" w:name="_Toc378151533"/>
    <w:p w14:paraId="04A6D405"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D406" w14:textId="77777777" w:rsidR="00407E60" w:rsidRDefault="009919D2" w:rsidP="00680B4D">
      <w:pPr>
        <w:pStyle w:val="ProductList-Offering1Heading"/>
        <w:outlineLvl w:val="1"/>
      </w:pPr>
      <w:bookmarkStart w:id="347" w:name="_Toc379797166"/>
      <w:bookmarkStart w:id="348" w:name="_Toc380513191"/>
      <w:bookmarkStart w:id="349" w:name="_Toc380655233"/>
      <w:bookmarkStart w:id="350" w:name="_Toc399854066"/>
      <w:r>
        <w:t>Office для Mac</w:t>
      </w:r>
      <w:bookmarkEnd w:id="345"/>
      <w:bookmarkEnd w:id="346"/>
      <w:bookmarkEnd w:id="347"/>
      <w:bookmarkEnd w:id="348"/>
      <w:bookmarkEnd w:id="349"/>
      <w:bookmarkEnd w:id="350"/>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46"/>
        <w:gridCol w:w="645"/>
        <w:gridCol w:w="595"/>
        <w:gridCol w:w="596"/>
      </w:tblGrid>
      <w:tr w:rsidR="003B5961" w14:paraId="04A6D415" w14:textId="77777777" w:rsidTr="003B5961">
        <w:trPr>
          <w:tblHeader/>
        </w:trPr>
        <w:tc>
          <w:tcPr>
            <w:tcW w:w="3060" w:type="dxa"/>
            <w:tcBorders>
              <w:bottom w:val="nil"/>
            </w:tcBorders>
            <w:shd w:val="clear" w:color="auto" w:fill="00188F"/>
          </w:tcPr>
          <w:p w14:paraId="04A6D407" w14:textId="77777777" w:rsidR="003B5961" w:rsidRPr="00EE0836" w:rsidRDefault="003B5961"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408" w14:textId="77777777" w:rsidR="003B5961" w:rsidRPr="00767463" w:rsidRDefault="003B5961" w:rsidP="003B5961">
            <w:pPr>
              <w:pStyle w:val="ProductList-OfferingBody"/>
              <w:ind w:left="-113"/>
              <w:jc w:val="center"/>
              <w:rPr>
                <w:bCs/>
                <w:color w:val="FFFFFF" w:themeColor="background1"/>
              </w:rPr>
            </w:pPr>
            <w:r w:rsidRPr="00767463">
              <w:rPr>
                <w:bCs/>
                <w:color w:val="FFFFFF" w:themeColor="background1"/>
              </w:rPr>
              <w:fldChar w:fldCharType="begin"/>
            </w:r>
            <w:r w:rsidRPr="00767463">
              <w:rPr>
                <w:bCs/>
                <w:color w:val="FFFFFF" w:themeColor="background1"/>
              </w:rPr>
              <w:instrText xml:space="preserve"> AutoTextList  \s NoStyle \t "дата доступности" </w:instrText>
            </w:r>
            <w:r w:rsidRPr="00767463">
              <w:rPr>
                <w:bCs/>
                <w:color w:val="FFFFFF" w:themeColor="background1"/>
              </w:rPr>
              <w:fldChar w:fldCharType="separate"/>
            </w:r>
            <w:r w:rsidRPr="00767463">
              <w:rPr>
                <w:bCs/>
                <w:color w:val="FFFFFF" w:themeColor="background1"/>
              </w:rPr>
              <w:t>DA</w:t>
            </w:r>
            <w:r w:rsidRPr="00767463">
              <w:rPr>
                <w:bCs/>
                <w:color w:val="FFFFFF" w:themeColor="background1"/>
              </w:rPr>
              <w:fldChar w:fldCharType="end"/>
            </w:r>
          </w:p>
        </w:tc>
        <w:tc>
          <w:tcPr>
            <w:tcW w:w="595" w:type="dxa"/>
            <w:tcBorders>
              <w:bottom w:val="nil"/>
            </w:tcBorders>
            <w:shd w:val="clear" w:color="auto" w:fill="00188F"/>
            <w:vAlign w:val="center"/>
          </w:tcPr>
          <w:p w14:paraId="04A6D409" w14:textId="77777777" w:rsidR="003B5961" w:rsidRPr="00767463" w:rsidRDefault="003B5961" w:rsidP="003B5961">
            <w:pPr>
              <w:pStyle w:val="ProductList-OfferingBody"/>
              <w:ind w:left="-113"/>
              <w:jc w:val="center"/>
              <w:rPr>
                <w:bCs/>
                <w:color w:val="FFFFFF" w:themeColor="background1"/>
              </w:rPr>
            </w:pPr>
            <w:r w:rsidRPr="00767463">
              <w:rPr>
                <w:color w:val="FFFFFF" w:themeColor="background1"/>
              </w:rPr>
              <w:fldChar w:fldCharType="begin"/>
            </w:r>
            <w:r w:rsidRPr="00767463">
              <w:rPr>
                <w:color w:val="FFFFFF" w:themeColor="background1"/>
              </w:rPr>
              <w:instrText xml:space="preserve"> AutoTextList  \sNoStyle\t “License”</w:instrText>
            </w:r>
            <w:r w:rsidRPr="00767463">
              <w:rPr>
                <w:color w:val="FFFFFF" w:themeColor="background1"/>
              </w:rPr>
              <w:fldChar w:fldCharType="separate"/>
            </w:r>
            <w:r w:rsidRPr="00767463">
              <w:rPr>
                <w:bCs/>
                <w:color w:val="FFFFFF" w:themeColor="background1"/>
              </w:rPr>
              <w:fldChar w:fldCharType="begin"/>
            </w:r>
            <w:r w:rsidRPr="00767463">
              <w:rPr>
                <w:bCs/>
                <w:color w:val="FFFFFF" w:themeColor="background1"/>
              </w:rPr>
              <w:instrText xml:space="preserve"> AutoTextList  \s NoStyle \t "лицензия" </w:instrText>
            </w:r>
            <w:r w:rsidRPr="00767463">
              <w:rPr>
                <w:bCs/>
                <w:color w:val="FFFFFF" w:themeColor="background1"/>
              </w:rPr>
              <w:fldChar w:fldCharType="separate"/>
            </w:r>
            <w:r w:rsidRPr="00767463">
              <w:rPr>
                <w:bCs/>
                <w:color w:val="FFFFFF" w:themeColor="background1"/>
              </w:rPr>
              <w:t xml:space="preserve"> L </w:t>
            </w:r>
            <w:r w:rsidRPr="00767463">
              <w:rPr>
                <w:bCs/>
                <w:color w:val="FFFFFF" w:themeColor="background1"/>
              </w:rPr>
              <w:fldChar w:fldCharType="end"/>
            </w:r>
            <w:r w:rsidRPr="00767463">
              <w:rPr>
                <w:bCs/>
                <w:color w:val="FFFFFF" w:themeColor="background1"/>
              </w:rPr>
              <w:fldChar w:fldCharType="end"/>
            </w:r>
          </w:p>
        </w:tc>
        <w:tc>
          <w:tcPr>
            <w:tcW w:w="596" w:type="dxa"/>
            <w:tcBorders>
              <w:bottom w:val="nil"/>
            </w:tcBorders>
            <w:shd w:val="clear" w:color="auto" w:fill="00188F"/>
            <w:vAlign w:val="center"/>
          </w:tcPr>
          <w:p w14:paraId="04A6D40A" w14:textId="77777777" w:rsidR="003B5961" w:rsidRPr="00767463" w:rsidRDefault="003B5961" w:rsidP="003B5961">
            <w:pPr>
              <w:pStyle w:val="ProductList-OfferingBody"/>
              <w:ind w:left="-113"/>
              <w:jc w:val="center"/>
              <w:rPr>
                <w:bCs/>
                <w:color w:val="FFFFFF" w:themeColor="background1"/>
              </w:rPr>
            </w:pPr>
            <w:r w:rsidRPr="00767463">
              <w:rPr>
                <w:bCs/>
                <w:color w:val="FFFFFF" w:themeColor="background1"/>
              </w:rPr>
              <w:fldChar w:fldCharType="begin"/>
            </w:r>
            <w:r w:rsidRPr="00767463">
              <w:rPr>
                <w:bCs/>
                <w:color w:val="FFFFFF" w:themeColor="background1"/>
              </w:rPr>
              <w:instrText xml:space="preserve"> AutoTextList  \s NoStyle \t "лицензия и Software Assurance" </w:instrText>
            </w:r>
            <w:r w:rsidRPr="00767463">
              <w:rPr>
                <w:bCs/>
                <w:color w:val="FFFFFF" w:themeColor="background1"/>
              </w:rPr>
              <w:fldChar w:fldCharType="separate"/>
            </w:r>
            <w:r w:rsidRPr="00767463">
              <w:rPr>
                <w:bCs/>
                <w:color w:val="FFFFFF" w:themeColor="background1"/>
              </w:rPr>
              <w:t>L/SA</w:t>
            </w:r>
            <w:r w:rsidRPr="00767463">
              <w:rPr>
                <w:bCs/>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40B" w14:textId="77777777" w:rsidR="003B5961" w:rsidRPr="00767463" w:rsidRDefault="003B5961" w:rsidP="003B5961">
            <w:pPr>
              <w:pStyle w:val="ProductList-OfferingBody"/>
              <w:ind w:left="-113"/>
              <w:jc w:val="center"/>
              <w:rPr>
                <w:color w:val="FFFFFF" w:themeColor="background1"/>
              </w:rPr>
            </w:pPr>
            <w:r w:rsidRPr="00767463">
              <w:rPr>
                <w:color w:val="FFFFFF" w:themeColor="background1"/>
              </w:rPr>
              <w:fldChar w:fldCharType="begin"/>
            </w:r>
            <w:r w:rsidRPr="00767463">
              <w:rPr>
                <w:color w:val="FFFFFF" w:themeColor="background1"/>
              </w:rPr>
              <w:instrText xml:space="preserve"> AutoTextList  \sNoStyle\t “Software Assurance”</w:instrText>
            </w:r>
            <w:r w:rsidRPr="00767463">
              <w:rPr>
                <w:color w:val="FFFFFF" w:themeColor="background1"/>
              </w:rPr>
              <w:fldChar w:fldCharType="separate"/>
            </w:r>
            <w:r w:rsidRPr="00767463">
              <w:rPr>
                <w:color w:val="FFFFFF" w:themeColor="background1"/>
              </w:rPr>
              <w:t>SA</w:t>
            </w:r>
            <w:r w:rsidRPr="00767463">
              <w:fldChar w:fldCharType="end"/>
            </w:r>
          </w:p>
        </w:tc>
        <w:tc>
          <w:tcPr>
            <w:tcW w:w="595" w:type="dxa"/>
            <w:tcBorders>
              <w:left w:val="single" w:sz="12" w:space="0" w:color="FFFFFF" w:themeColor="background1"/>
            </w:tcBorders>
            <w:shd w:val="clear" w:color="auto" w:fill="00188F"/>
            <w:vAlign w:val="center"/>
          </w:tcPr>
          <w:p w14:paraId="04A6D40C" w14:textId="77777777" w:rsidR="003B5961" w:rsidRPr="00767463" w:rsidRDefault="003B5961" w:rsidP="003B5961">
            <w:pPr>
              <w:pStyle w:val="ProductList-OfferingBody"/>
              <w:ind w:left="-113"/>
              <w:jc w:val="center"/>
              <w:rPr>
                <w:bCs/>
                <w:color w:val="FFFFFF" w:themeColor="background1"/>
              </w:rPr>
            </w:pPr>
            <w:r w:rsidRPr="00767463">
              <w:rPr>
                <w:bCs/>
                <w:color w:val="FFFFFF" w:themeColor="background1"/>
              </w:rPr>
              <w:fldChar w:fldCharType="begin"/>
            </w:r>
            <w:r w:rsidRPr="00767463">
              <w:rPr>
                <w:bCs/>
                <w:color w:val="FFFFFF" w:themeColor="background1"/>
              </w:rPr>
              <w:instrText xml:space="preserve"> AutoTextList  \s NoStyle \t "соглашения Campus и School" </w:instrText>
            </w:r>
            <w:r w:rsidRPr="00767463">
              <w:rPr>
                <w:bCs/>
                <w:color w:val="FFFFFF" w:themeColor="background1"/>
              </w:rPr>
              <w:fldChar w:fldCharType="separate"/>
            </w:r>
            <w:r w:rsidRPr="00767463">
              <w:rPr>
                <w:bCs/>
                <w:color w:val="FFFFFF" w:themeColor="background1"/>
              </w:rPr>
              <w:t>CA/SA</w:t>
            </w:r>
            <w:r w:rsidRPr="00767463">
              <w:rPr>
                <w:bCs/>
                <w:color w:val="FFFFFF" w:themeColor="background1"/>
              </w:rPr>
              <w:fldChar w:fldCharType="end"/>
            </w:r>
          </w:p>
        </w:tc>
        <w:tc>
          <w:tcPr>
            <w:tcW w:w="596" w:type="dxa"/>
            <w:shd w:val="clear" w:color="auto" w:fill="00188F"/>
            <w:vAlign w:val="center"/>
          </w:tcPr>
          <w:p w14:paraId="04A6D40D" w14:textId="77777777" w:rsidR="003B5961" w:rsidRPr="00767463" w:rsidRDefault="003B5961" w:rsidP="003B5961">
            <w:pPr>
              <w:pStyle w:val="ProductList-OfferingBody"/>
              <w:ind w:left="-113"/>
              <w:jc w:val="center"/>
              <w:rPr>
                <w:bCs/>
                <w:color w:val="FFFFFF" w:themeColor="background1"/>
              </w:rPr>
            </w:pPr>
            <w:r w:rsidRPr="00767463">
              <w:rPr>
                <w:bCs/>
                <w:color w:val="FFFFFF" w:themeColor="background1"/>
              </w:rPr>
              <w:fldChar w:fldCharType="begin"/>
            </w:r>
            <w:r w:rsidRPr="00767463">
              <w:rPr>
                <w:bCs/>
                <w:color w:val="FFFFFF" w:themeColor="background1"/>
              </w:rPr>
              <w:instrText xml:space="preserve"> </w:instrText>
            </w:r>
            <w:r w:rsidRPr="00767463">
              <w:rPr>
                <w:bCs/>
                <w:color w:val="FFFFFF" w:themeColor="background1"/>
                <w:lang w:val="fr-FR"/>
              </w:rPr>
              <w:instrText>AutoTextList</w:instrText>
            </w:r>
            <w:r w:rsidRPr="00767463">
              <w:rPr>
                <w:bCs/>
                <w:color w:val="FFFFFF" w:themeColor="background1"/>
              </w:rPr>
              <w:instrText xml:space="preserve">  \</w:instrText>
            </w:r>
            <w:r w:rsidRPr="00767463">
              <w:rPr>
                <w:bCs/>
                <w:color w:val="FFFFFF" w:themeColor="background1"/>
                <w:lang w:val="fr-FR"/>
              </w:rPr>
              <w:instrText>s</w:instrText>
            </w:r>
            <w:r w:rsidRPr="00767463">
              <w:rPr>
                <w:bCs/>
                <w:color w:val="FFFFFF" w:themeColor="background1"/>
              </w:rPr>
              <w:instrText xml:space="preserve"> </w:instrText>
            </w:r>
            <w:r w:rsidRPr="00767463">
              <w:rPr>
                <w:bCs/>
                <w:color w:val="FFFFFF" w:themeColor="background1"/>
                <w:lang w:val="fr-FR"/>
              </w:rPr>
              <w:instrText>NoStyle</w:instrText>
            </w:r>
            <w:r w:rsidRPr="00767463">
              <w:rPr>
                <w:bCs/>
                <w:color w:val="FFFFFF" w:themeColor="background1"/>
              </w:rPr>
              <w:instrText xml:space="preserve"> \</w:instrText>
            </w:r>
            <w:r w:rsidRPr="00767463">
              <w:rPr>
                <w:bCs/>
                <w:color w:val="FFFFFF" w:themeColor="background1"/>
                <w:lang w:val="fr-FR"/>
              </w:rPr>
              <w:instrText>t</w:instrText>
            </w:r>
            <w:r w:rsidRPr="00767463">
              <w:rPr>
                <w:bCs/>
                <w:color w:val="FFFFFF" w:themeColor="background1"/>
              </w:rPr>
              <w:instrText xml:space="preserve"> "соглашения </w:instrText>
            </w:r>
            <w:r w:rsidRPr="00767463">
              <w:rPr>
                <w:bCs/>
                <w:color w:val="FFFFFF" w:themeColor="background1"/>
                <w:lang w:val="fr-FR"/>
              </w:rPr>
              <w:instrText>Enterprise</w:instrText>
            </w:r>
            <w:r w:rsidRPr="00767463">
              <w:rPr>
                <w:bCs/>
                <w:color w:val="FFFFFF" w:themeColor="background1"/>
              </w:rPr>
              <w:instrText xml:space="preserve"> и </w:instrText>
            </w:r>
            <w:r w:rsidRPr="00767463">
              <w:rPr>
                <w:bCs/>
                <w:color w:val="FFFFFF" w:themeColor="background1"/>
                <w:lang w:val="fr-FR"/>
              </w:rPr>
              <w:instrText>Enterprise</w:instrText>
            </w:r>
            <w:r w:rsidRPr="00767463">
              <w:rPr>
                <w:bCs/>
                <w:color w:val="FFFFFF" w:themeColor="background1"/>
              </w:rPr>
              <w:instrText xml:space="preserve"> </w:instrText>
            </w:r>
            <w:r w:rsidRPr="00767463">
              <w:rPr>
                <w:bCs/>
                <w:color w:val="FFFFFF" w:themeColor="background1"/>
                <w:lang w:val="fr-FR"/>
              </w:rPr>
              <w:instrText>Subscription</w:instrText>
            </w:r>
            <w:r w:rsidRPr="00767463">
              <w:rPr>
                <w:bCs/>
                <w:color w:val="FFFFFF" w:themeColor="background1"/>
              </w:rPr>
              <w:instrText xml:space="preserve"> "</w:instrText>
            </w:r>
            <w:r w:rsidRPr="00767463">
              <w:rPr>
                <w:bCs/>
                <w:color w:val="FFFFFF" w:themeColor="background1"/>
              </w:rPr>
              <w:fldChar w:fldCharType="separate"/>
            </w:r>
            <w:r w:rsidRPr="00767463">
              <w:rPr>
                <w:bCs/>
                <w:color w:val="FFFFFF" w:themeColor="background1"/>
                <w:lang w:val="fr-FR"/>
              </w:rPr>
              <w:t>EA</w:t>
            </w:r>
            <w:r w:rsidRPr="00767463">
              <w:rPr>
                <w:bCs/>
                <w:color w:val="FFFFFF" w:themeColor="background1"/>
              </w:rPr>
              <w:t>/</w:t>
            </w:r>
            <w:r w:rsidRPr="00767463">
              <w:rPr>
                <w:bCs/>
                <w:color w:val="FFFFFF" w:themeColor="background1"/>
                <w:lang w:val="fr-FR"/>
              </w:rPr>
              <w:t>EAS</w:t>
            </w:r>
            <w:r w:rsidRPr="00767463">
              <w:rPr>
                <w:bCs/>
                <w:color w:val="FFFFFF" w:themeColor="background1"/>
              </w:rPr>
              <w:fldChar w:fldCharType="end"/>
            </w:r>
          </w:p>
        </w:tc>
        <w:tc>
          <w:tcPr>
            <w:tcW w:w="595" w:type="dxa"/>
            <w:shd w:val="clear" w:color="auto" w:fill="00188F"/>
            <w:vAlign w:val="center"/>
          </w:tcPr>
          <w:p w14:paraId="04A6D40E" w14:textId="77777777" w:rsidR="003B5961" w:rsidRPr="00767463" w:rsidRDefault="003B5961" w:rsidP="003B5961">
            <w:pPr>
              <w:pStyle w:val="ProductList-OfferingBody"/>
              <w:ind w:left="-113"/>
              <w:jc w:val="center"/>
              <w:rPr>
                <w:bCs/>
                <w:color w:val="FFFFFF" w:themeColor="background1"/>
              </w:rPr>
            </w:pPr>
            <w:r w:rsidRPr="00767463">
              <w:rPr>
                <w:bCs/>
                <w:color w:val="FFFFFF" w:themeColor="background1"/>
              </w:rPr>
              <w:fldChar w:fldCharType="begin"/>
            </w:r>
            <w:r w:rsidRPr="00767463">
              <w:rPr>
                <w:bCs/>
                <w:color w:val="FFFFFF" w:themeColor="background1"/>
              </w:rPr>
              <w:instrText xml:space="preserve"> AutoTextList  \s NoStyle \t "соглашение Enrollment for Education Solutions" </w:instrText>
            </w:r>
            <w:r w:rsidRPr="00767463">
              <w:rPr>
                <w:bCs/>
                <w:color w:val="FFFFFF" w:themeColor="background1"/>
              </w:rPr>
              <w:fldChar w:fldCharType="separate"/>
            </w:r>
            <w:r w:rsidRPr="00767463">
              <w:rPr>
                <w:bCs/>
                <w:color w:val="FFFFFF" w:themeColor="background1"/>
              </w:rPr>
              <w:t>EES</w:t>
            </w:r>
            <w:r w:rsidRPr="00767463">
              <w:rPr>
                <w:bCs/>
                <w:color w:val="FFFFFF" w:themeColor="background1"/>
              </w:rPr>
              <w:fldChar w:fldCharType="end"/>
            </w:r>
          </w:p>
        </w:tc>
        <w:tc>
          <w:tcPr>
            <w:tcW w:w="596" w:type="dxa"/>
            <w:shd w:val="clear" w:color="auto" w:fill="00188F"/>
            <w:vAlign w:val="center"/>
          </w:tcPr>
          <w:p w14:paraId="04A6D40F" w14:textId="77777777" w:rsidR="003B5961" w:rsidRPr="00767463" w:rsidRDefault="003B5961" w:rsidP="003B5961">
            <w:pPr>
              <w:pStyle w:val="ProductList-OfferingBody"/>
              <w:ind w:left="-113"/>
              <w:jc w:val="center"/>
              <w:rPr>
                <w:bCs/>
                <w:color w:val="FFFFFF" w:themeColor="background1"/>
              </w:rPr>
            </w:pPr>
            <w:r w:rsidRPr="00767463">
              <w:rPr>
                <w:bCs/>
                <w:color w:val="FFFFFF" w:themeColor="background1"/>
              </w:rPr>
              <w:fldChar w:fldCharType="begin"/>
            </w:r>
            <w:r w:rsidRPr="00767463">
              <w:rPr>
                <w:bCs/>
                <w:color w:val="FFFFFF" w:themeColor="background1"/>
              </w:rPr>
              <w:instrText xml:space="preserve"> AutoTextList  \s NoStyle \t "</w:instrText>
            </w:r>
            <w:r w:rsidRPr="00767463">
              <w:rPr>
                <w:bCs/>
                <w:color w:val="FFFFFF" w:themeColor="background1"/>
                <w:u w:val="single"/>
              </w:rPr>
              <w:instrText>соглашение Microsoft Products and Services Agreement</w:instrText>
            </w:r>
            <w:r w:rsidRPr="00767463">
              <w:rPr>
                <w:bCs/>
                <w:color w:val="FFFFFF" w:themeColor="background1"/>
              </w:rPr>
              <w:instrText xml:space="preserve">" </w:instrText>
            </w:r>
            <w:r w:rsidRPr="00767463">
              <w:rPr>
                <w:bCs/>
                <w:color w:val="FFFFFF" w:themeColor="background1"/>
              </w:rPr>
              <w:fldChar w:fldCharType="separate"/>
            </w:r>
            <w:r w:rsidRPr="00767463">
              <w:rPr>
                <w:bCs/>
                <w:color w:val="FFFFFF" w:themeColor="background1"/>
              </w:rPr>
              <w:t>MPSA</w:t>
            </w:r>
            <w:r w:rsidRPr="00767463">
              <w:rPr>
                <w:bCs/>
                <w:color w:val="FFFFFF" w:themeColor="background1"/>
              </w:rPr>
              <w:fldChar w:fldCharType="end"/>
            </w:r>
          </w:p>
        </w:tc>
        <w:tc>
          <w:tcPr>
            <w:tcW w:w="595" w:type="dxa"/>
            <w:shd w:val="clear" w:color="auto" w:fill="00188F"/>
            <w:vAlign w:val="center"/>
          </w:tcPr>
          <w:p w14:paraId="04A6D410" w14:textId="77777777" w:rsidR="003B5961" w:rsidRPr="00767463" w:rsidRDefault="003B5961" w:rsidP="003B5961">
            <w:pPr>
              <w:pStyle w:val="ProductList-OfferingBody"/>
              <w:ind w:left="-113"/>
              <w:jc w:val="center"/>
              <w:rPr>
                <w:bCs/>
                <w:color w:val="FFFFFF" w:themeColor="background1"/>
              </w:rPr>
            </w:pPr>
            <w:r w:rsidRPr="00767463">
              <w:rPr>
                <w:bCs/>
                <w:color w:val="FFFFFF" w:themeColor="background1"/>
              </w:rPr>
              <w:fldChar w:fldCharType="begin"/>
            </w:r>
            <w:r w:rsidRPr="00767463">
              <w:rPr>
                <w:bCs/>
                <w:color w:val="FFFFFF" w:themeColor="background1"/>
              </w:rPr>
              <w:instrText xml:space="preserve"> AutoTextList  \s NoStyle \t "соглашение Open License" </w:instrText>
            </w:r>
            <w:r w:rsidRPr="00767463">
              <w:rPr>
                <w:bCs/>
                <w:color w:val="FFFFFF" w:themeColor="background1"/>
              </w:rPr>
              <w:fldChar w:fldCharType="separate"/>
            </w:r>
            <w:r w:rsidRPr="00767463">
              <w:rPr>
                <w:bCs/>
                <w:color w:val="FFFFFF" w:themeColor="background1"/>
              </w:rPr>
              <w:t>OL</w:t>
            </w:r>
            <w:r w:rsidRPr="00767463">
              <w:rPr>
                <w:bCs/>
                <w:color w:val="FFFFFF" w:themeColor="background1"/>
              </w:rPr>
              <w:fldChar w:fldCharType="end"/>
            </w:r>
          </w:p>
        </w:tc>
        <w:tc>
          <w:tcPr>
            <w:tcW w:w="546" w:type="dxa"/>
            <w:shd w:val="clear" w:color="auto" w:fill="00188F"/>
            <w:vAlign w:val="center"/>
          </w:tcPr>
          <w:p w14:paraId="04A6D411" w14:textId="77777777" w:rsidR="003B5961" w:rsidRPr="00767463" w:rsidRDefault="003B5961" w:rsidP="003B5961">
            <w:pPr>
              <w:pStyle w:val="ProductList-OfferingBody"/>
              <w:ind w:left="-113"/>
              <w:jc w:val="center"/>
              <w:rPr>
                <w:bCs/>
                <w:color w:val="FFFFFF" w:themeColor="background1"/>
              </w:rPr>
            </w:pPr>
            <w:r w:rsidRPr="00767463">
              <w:rPr>
                <w:bCs/>
                <w:color w:val="FFFFFF" w:themeColor="background1"/>
              </w:rPr>
              <w:fldChar w:fldCharType="begin"/>
            </w:r>
            <w:r w:rsidRPr="00767463">
              <w:rPr>
                <w:bCs/>
                <w:color w:val="FFFFFF" w:themeColor="background1"/>
              </w:rPr>
              <w:instrText xml:space="preserve"> AutoTextList  \s NoStyle \t "минимальный объем заказа в рамках программ Open "</w:instrText>
            </w:r>
            <w:r w:rsidRPr="00767463">
              <w:rPr>
                <w:bCs/>
                <w:color w:val="FFFFFF" w:themeColor="background1"/>
              </w:rPr>
              <w:fldChar w:fldCharType="separate"/>
            </w:r>
            <w:r w:rsidRPr="00767463">
              <w:rPr>
                <w:bCs/>
                <w:color w:val="FFFFFF" w:themeColor="background1"/>
              </w:rPr>
              <w:t>OM</w:t>
            </w:r>
            <w:r w:rsidRPr="00767463">
              <w:rPr>
                <w:bCs/>
                <w:color w:val="FFFFFF" w:themeColor="background1"/>
              </w:rPr>
              <w:fldChar w:fldCharType="end"/>
            </w:r>
          </w:p>
        </w:tc>
        <w:tc>
          <w:tcPr>
            <w:tcW w:w="645" w:type="dxa"/>
            <w:shd w:val="clear" w:color="auto" w:fill="00188F"/>
            <w:vAlign w:val="center"/>
          </w:tcPr>
          <w:p w14:paraId="04A6D412" w14:textId="77777777" w:rsidR="003B5961" w:rsidRPr="00767463" w:rsidRDefault="003B5961" w:rsidP="003B5961">
            <w:pPr>
              <w:pStyle w:val="ProductList-OfferingBody"/>
              <w:ind w:left="-113"/>
              <w:jc w:val="center"/>
              <w:rPr>
                <w:bCs/>
                <w:color w:val="FFFFFF" w:themeColor="background1"/>
              </w:rPr>
            </w:pPr>
            <w:r w:rsidRPr="00767463">
              <w:rPr>
                <w:bCs/>
                <w:color w:val="FFFFFF" w:themeColor="background1"/>
              </w:rPr>
              <w:fldChar w:fldCharType="begin"/>
            </w:r>
            <w:r w:rsidRPr="00767463">
              <w:rPr>
                <w:bCs/>
                <w:color w:val="FFFFFF" w:themeColor="background1"/>
              </w:rPr>
              <w:instrText xml:space="preserve"> AutoTextList  \s NoStyle \t "соглашения Open Value и Open Value Subscription" </w:instrText>
            </w:r>
            <w:r w:rsidRPr="00767463">
              <w:rPr>
                <w:bCs/>
                <w:color w:val="FFFFFF" w:themeColor="background1"/>
              </w:rPr>
              <w:fldChar w:fldCharType="separate"/>
            </w:r>
            <w:r w:rsidRPr="00767463">
              <w:rPr>
                <w:bCs/>
                <w:color w:val="FFFFFF" w:themeColor="background1"/>
              </w:rPr>
              <w:t>OV/OVS</w:t>
            </w:r>
            <w:r w:rsidRPr="00767463">
              <w:rPr>
                <w:bCs/>
                <w:color w:val="FFFFFF" w:themeColor="background1"/>
              </w:rPr>
              <w:fldChar w:fldCharType="end"/>
            </w:r>
          </w:p>
        </w:tc>
        <w:tc>
          <w:tcPr>
            <w:tcW w:w="595" w:type="dxa"/>
            <w:shd w:val="clear" w:color="auto" w:fill="00188F"/>
            <w:vAlign w:val="center"/>
          </w:tcPr>
          <w:p w14:paraId="04A6D413" w14:textId="77777777" w:rsidR="003B5961" w:rsidRPr="009632E5" w:rsidRDefault="003B5961" w:rsidP="003B5961">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414" w14:textId="77777777" w:rsidR="003B5961" w:rsidRPr="00767463" w:rsidRDefault="003B5961" w:rsidP="003B5961">
            <w:pPr>
              <w:pStyle w:val="ProductList-OfferingBody"/>
              <w:ind w:left="-113"/>
              <w:jc w:val="center"/>
              <w:rPr>
                <w:bCs/>
                <w:color w:val="FFFFFF" w:themeColor="background1"/>
              </w:rPr>
            </w:pPr>
            <w:r w:rsidRPr="00767463">
              <w:rPr>
                <w:bCs/>
                <w:color w:val="FFFFFF" w:themeColor="background1"/>
              </w:rPr>
              <w:fldChar w:fldCharType="begin"/>
            </w:r>
            <w:r w:rsidRPr="00767463">
              <w:rPr>
                <w:bCs/>
                <w:color w:val="FFFFFF" w:themeColor="background1"/>
              </w:rPr>
              <w:instrText xml:space="preserve"> AutoTextList  \s NoStyle \t "соглашение о регистрации Server Cloud "</w:instrText>
            </w:r>
            <w:r w:rsidRPr="00767463">
              <w:rPr>
                <w:bCs/>
                <w:color w:val="FFFFFF" w:themeColor="background1"/>
              </w:rPr>
              <w:fldChar w:fldCharType="separate"/>
            </w:r>
            <w:r w:rsidRPr="00767463">
              <w:rPr>
                <w:bCs/>
                <w:color w:val="FFFFFF" w:themeColor="background1"/>
              </w:rPr>
              <w:t>SCE</w:t>
            </w:r>
            <w:r w:rsidRPr="00767463">
              <w:rPr>
                <w:bCs/>
                <w:color w:val="FFFFFF" w:themeColor="background1"/>
              </w:rPr>
              <w:fldChar w:fldCharType="end"/>
            </w:r>
          </w:p>
        </w:tc>
      </w:tr>
      <w:tr w:rsidR="003B5961" w14:paraId="04A6D424" w14:textId="77777777" w:rsidTr="003B5961">
        <w:tc>
          <w:tcPr>
            <w:tcW w:w="3060" w:type="dxa"/>
            <w:tcBorders>
              <w:top w:val="nil"/>
              <w:left w:val="nil"/>
              <w:bottom w:val="dashSmallGap" w:sz="4" w:space="0" w:color="BFBFBF" w:themeColor="background1" w:themeShade="BF"/>
              <w:right w:val="nil"/>
            </w:tcBorders>
          </w:tcPr>
          <w:p w14:paraId="04A6D416" w14:textId="77777777" w:rsidR="003B5961" w:rsidRDefault="003B5961" w:rsidP="00056FAF">
            <w:pPr>
              <w:pStyle w:val="ProductList-Offering1"/>
            </w:pPr>
            <w:bookmarkStart w:id="351" w:name="_Toc379797167"/>
            <w:bookmarkStart w:id="352" w:name="_Toc380513192"/>
            <w:bookmarkStart w:id="353" w:name="_Toc380655234"/>
            <w:bookmarkStart w:id="354" w:name="_Toc399854067"/>
            <w:r>
              <w:t>Excel для Mac 2011</w:t>
            </w:r>
            <w:bookmarkEnd w:id="351"/>
            <w:bookmarkEnd w:id="352"/>
            <w:bookmarkEnd w:id="353"/>
            <w:bookmarkEnd w:id="354"/>
            <w:r>
              <w:fldChar w:fldCharType="begin"/>
            </w:r>
            <w:r>
              <w:instrText>XE "Excel для Mac 2011"</w:instrText>
            </w:r>
            <w:r>
              <w:fldChar w:fldCharType="end"/>
            </w:r>
          </w:p>
        </w:tc>
        <w:tc>
          <w:tcPr>
            <w:tcW w:w="595" w:type="dxa"/>
            <w:tcBorders>
              <w:top w:val="nil"/>
              <w:left w:val="nil"/>
              <w:bottom w:val="dashSmallGap" w:sz="4" w:space="0" w:color="BFBFBF" w:themeColor="background1" w:themeShade="BF"/>
              <w:right w:val="nil"/>
            </w:tcBorders>
            <w:vAlign w:val="center"/>
          </w:tcPr>
          <w:p w14:paraId="04A6D417" w14:textId="77777777" w:rsidR="003B5961" w:rsidRDefault="003B5961" w:rsidP="00C05A53">
            <w:pPr>
              <w:pStyle w:val="ProductList-OfferingBody"/>
              <w:ind w:left="-113"/>
              <w:jc w:val="center"/>
            </w:pPr>
            <w:r>
              <w:t>9/10</w:t>
            </w:r>
          </w:p>
        </w:tc>
        <w:tc>
          <w:tcPr>
            <w:tcW w:w="595" w:type="dxa"/>
            <w:tcBorders>
              <w:top w:val="nil"/>
              <w:left w:val="nil"/>
              <w:bottom w:val="dashSmallGap" w:sz="4" w:space="0" w:color="BFBFBF" w:themeColor="background1" w:themeShade="BF"/>
              <w:right w:val="nil"/>
            </w:tcBorders>
            <w:vAlign w:val="center"/>
          </w:tcPr>
          <w:p w14:paraId="04A6D418" w14:textId="77777777" w:rsidR="003B5961" w:rsidRDefault="003B5961" w:rsidP="00C05A53">
            <w:pPr>
              <w:pStyle w:val="ProductList-OfferingBody"/>
              <w:ind w:left="-113"/>
              <w:jc w:val="center"/>
            </w:pPr>
            <w:r>
              <w:t>1</w:t>
            </w:r>
          </w:p>
        </w:tc>
        <w:tc>
          <w:tcPr>
            <w:tcW w:w="596" w:type="dxa"/>
            <w:tcBorders>
              <w:top w:val="nil"/>
              <w:left w:val="nil"/>
              <w:bottom w:val="dashSmallGap" w:sz="4" w:space="0" w:color="BFBFBF" w:themeColor="background1" w:themeShade="BF"/>
              <w:right w:val="nil"/>
            </w:tcBorders>
            <w:vAlign w:val="center"/>
          </w:tcPr>
          <w:p w14:paraId="04A6D419" w14:textId="77777777" w:rsidR="003B5961" w:rsidRDefault="003B5961" w:rsidP="00C05A53">
            <w:pPr>
              <w:pStyle w:val="ProductList-OfferingBody"/>
              <w:ind w:left="-113"/>
              <w:jc w:val="center"/>
            </w:pPr>
            <w:r>
              <w:t>2</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41A"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41B"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41C" w14:textId="77777777" w:rsidR="003B5961" w:rsidRDefault="003B5961" w:rsidP="00C05A53">
            <w:pPr>
              <w:pStyle w:val="ProductList-OfferingBody"/>
              <w:ind w:left="-113"/>
              <w:jc w:val="center"/>
            </w:pPr>
          </w:p>
        </w:tc>
        <w:tc>
          <w:tcPr>
            <w:tcW w:w="595" w:type="dxa"/>
            <w:shd w:val="clear" w:color="auto" w:fill="BFBFBF" w:themeFill="background1" w:themeFillShade="BF"/>
            <w:vAlign w:val="center"/>
          </w:tcPr>
          <w:p w14:paraId="04A6D41D"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41E"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41F"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420"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421" w14:textId="77777777" w:rsidR="003B5961" w:rsidRPr="00767463" w:rsidRDefault="003B5961" w:rsidP="003B5961">
            <w:pPr>
              <w:pStyle w:val="ProductList-OfferingBody"/>
              <w:ind w:left="-113"/>
              <w:jc w:val="center"/>
            </w:pPr>
            <w:r w:rsidRPr="00767463">
              <w:fldChar w:fldCharType="begin"/>
            </w:r>
            <w:r w:rsidRPr="00767463">
              <w:instrText xml:space="preserve"> AutoTextList  \s NoStyle \t “для части организации в рамках Open Value” </w:instrText>
            </w:r>
            <w:r w:rsidRPr="00767463">
              <w:fldChar w:fldCharType="separate"/>
            </w:r>
            <w:r w:rsidRPr="00767463">
              <w:t xml:space="preserve"> P </w:t>
            </w:r>
            <w:r w:rsidRPr="00767463">
              <w:fldChar w:fldCharType="end"/>
            </w:r>
          </w:p>
        </w:tc>
        <w:tc>
          <w:tcPr>
            <w:tcW w:w="595" w:type="dxa"/>
            <w:shd w:val="clear" w:color="auto" w:fill="70AD47" w:themeFill="accent6"/>
            <w:vAlign w:val="center"/>
          </w:tcPr>
          <w:p w14:paraId="04A6D422"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423" w14:textId="77777777" w:rsidR="003B5961" w:rsidRDefault="003B5961" w:rsidP="00C05A53">
            <w:pPr>
              <w:pStyle w:val="ProductList-OfferingBody"/>
              <w:ind w:left="-113"/>
              <w:jc w:val="center"/>
            </w:pPr>
          </w:p>
        </w:tc>
      </w:tr>
      <w:tr w:rsidR="003B5961" w14:paraId="04A6D433" w14:textId="77777777" w:rsidTr="003B596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425" w14:textId="77777777" w:rsidR="003B5961" w:rsidRDefault="003B5961" w:rsidP="00C05A53">
            <w:pPr>
              <w:pStyle w:val="ProductList-Offering1"/>
            </w:pPr>
            <w:bookmarkStart w:id="355" w:name="_Toc379797168"/>
            <w:bookmarkStart w:id="356" w:name="_Toc380513193"/>
            <w:bookmarkStart w:id="357" w:name="_Toc380655235"/>
            <w:bookmarkStart w:id="358" w:name="_Toc399854068"/>
            <w:r>
              <w:t>Lync для Mac 2011</w:t>
            </w:r>
            <w:bookmarkEnd w:id="355"/>
            <w:bookmarkEnd w:id="356"/>
            <w:bookmarkEnd w:id="357"/>
            <w:bookmarkEnd w:id="358"/>
            <w:r>
              <w:fldChar w:fldCharType="begin"/>
            </w:r>
            <w:r>
              <w:instrText>XE "Lync для Mac 2011"</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26" w14:textId="77777777" w:rsidR="003B5961" w:rsidRDefault="003B5961" w:rsidP="00C05A53">
            <w:pPr>
              <w:pStyle w:val="ProductList-OfferingBody"/>
              <w:ind w:left="-113"/>
              <w:jc w:val="center"/>
            </w:pPr>
            <w:r>
              <w:t>9/10</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27"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428"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429"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42A"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42B" w14:textId="77777777" w:rsidR="003B5961" w:rsidRDefault="003B5961" w:rsidP="00C05A53">
            <w:pPr>
              <w:pStyle w:val="ProductList-OfferingBody"/>
              <w:ind w:left="-113"/>
              <w:jc w:val="center"/>
            </w:pPr>
          </w:p>
        </w:tc>
        <w:tc>
          <w:tcPr>
            <w:tcW w:w="595" w:type="dxa"/>
            <w:shd w:val="clear" w:color="auto" w:fill="BFBFBF" w:themeFill="background1" w:themeFillShade="BF"/>
            <w:vAlign w:val="center"/>
          </w:tcPr>
          <w:p w14:paraId="04A6D42C"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42D"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42E"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42F"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430" w14:textId="77777777" w:rsidR="003B5961" w:rsidRPr="00767463" w:rsidRDefault="003B5961" w:rsidP="003B5961">
            <w:pPr>
              <w:pStyle w:val="ProductList-OfferingBody"/>
              <w:ind w:left="-113"/>
              <w:jc w:val="center"/>
            </w:pPr>
            <w:r w:rsidRPr="00767463">
              <w:fldChar w:fldCharType="begin"/>
            </w:r>
            <w:r w:rsidRPr="00767463">
              <w:instrText xml:space="preserve"> AutoTextList  \s NoStyle \t “для части организации в рамках Open Value” </w:instrText>
            </w:r>
            <w:r w:rsidRPr="00767463">
              <w:fldChar w:fldCharType="separate"/>
            </w:r>
            <w:r w:rsidRPr="00767463">
              <w:t xml:space="preserve"> P </w:t>
            </w:r>
            <w:r w:rsidRPr="00767463">
              <w:fldChar w:fldCharType="end"/>
            </w:r>
          </w:p>
        </w:tc>
        <w:tc>
          <w:tcPr>
            <w:tcW w:w="595" w:type="dxa"/>
            <w:shd w:val="clear" w:color="auto" w:fill="70AD47" w:themeFill="accent6"/>
            <w:vAlign w:val="center"/>
          </w:tcPr>
          <w:p w14:paraId="04A6D431"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432" w14:textId="77777777" w:rsidR="003B5961" w:rsidRDefault="003B5961" w:rsidP="00C05A53">
            <w:pPr>
              <w:pStyle w:val="ProductList-OfferingBody"/>
              <w:ind w:left="-113"/>
              <w:jc w:val="center"/>
            </w:pPr>
          </w:p>
        </w:tc>
      </w:tr>
      <w:tr w:rsidR="003B5961" w14:paraId="04A6D442" w14:textId="77777777" w:rsidTr="003B596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434" w14:textId="77777777" w:rsidR="003B5961" w:rsidRDefault="003B5961" w:rsidP="00C05A53">
            <w:pPr>
              <w:pStyle w:val="ProductList-Offering1"/>
            </w:pPr>
            <w:bookmarkStart w:id="359" w:name="_Toc379797169"/>
            <w:bookmarkStart w:id="360" w:name="_Toc380513194"/>
            <w:bookmarkStart w:id="361" w:name="_Toc380655236"/>
            <w:bookmarkStart w:id="362" w:name="_Toc399854069"/>
            <w:r>
              <w:t>Office для Mac Standard 2011</w:t>
            </w:r>
            <w:bookmarkEnd w:id="359"/>
            <w:bookmarkEnd w:id="360"/>
            <w:bookmarkEnd w:id="361"/>
            <w:bookmarkEnd w:id="362"/>
            <w:r>
              <w:fldChar w:fldCharType="begin"/>
            </w:r>
            <w:r>
              <w:instrText>XE "Office для Mac Standard 2011"</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35" w14:textId="77777777" w:rsidR="003B5961" w:rsidRDefault="003B5961" w:rsidP="00C05A53">
            <w:pPr>
              <w:pStyle w:val="ProductList-OfferingBody"/>
              <w:ind w:left="-113"/>
              <w:jc w:val="center"/>
            </w:pPr>
            <w:r>
              <w:t>9/10</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36" w14:textId="77777777" w:rsidR="003B5961" w:rsidRDefault="003B5961" w:rsidP="00C05A53">
            <w:pPr>
              <w:pStyle w:val="ProductList-OfferingBody"/>
              <w:ind w:left="-113"/>
              <w:jc w:val="center"/>
            </w:pPr>
            <w:r>
              <w:t>2</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437" w14:textId="77777777" w:rsidR="003B5961" w:rsidRDefault="003B5961" w:rsidP="00C05A53">
            <w:pPr>
              <w:pStyle w:val="ProductList-OfferingBody"/>
              <w:ind w:left="-113"/>
              <w:jc w:val="center"/>
            </w:pPr>
            <w:r>
              <w:t>3</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438"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439" w14:textId="77777777" w:rsidR="003B5961" w:rsidRPr="00767463" w:rsidRDefault="003B5961" w:rsidP="003B5961">
            <w:pPr>
              <w:pStyle w:val="ProductList-OfferingBody"/>
              <w:ind w:left="-113"/>
              <w:jc w:val="center"/>
            </w:pPr>
            <w:r w:rsidRPr="00767463">
              <w:t>1,</w:t>
            </w:r>
            <w:r w:rsidRPr="00767463">
              <w:rPr>
                <w:bCs/>
              </w:rPr>
              <w:fldChar w:fldCharType="begin"/>
            </w:r>
            <w:r w:rsidRPr="00767463">
              <w:rPr>
                <w:bCs/>
              </w:rPr>
              <w:instrText xml:space="preserve"> AutoTextList  \s NoStyle \t "платформа для настольных компьютеров School " </w:instrText>
            </w:r>
            <w:r w:rsidRPr="00767463">
              <w:rPr>
                <w:bCs/>
              </w:rPr>
              <w:fldChar w:fldCharType="separate"/>
            </w:r>
            <w:r w:rsidRPr="00767463">
              <w:rPr>
                <w:bCs/>
              </w:rPr>
              <w:t>SD</w:t>
            </w:r>
            <w:r w:rsidRPr="00767463">
              <w:rPr>
                <w:bCs/>
              </w:rPr>
              <w:fldChar w:fldCharType="end"/>
            </w:r>
          </w:p>
        </w:tc>
        <w:tc>
          <w:tcPr>
            <w:tcW w:w="596" w:type="dxa"/>
            <w:shd w:val="clear" w:color="auto" w:fill="70AD47" w:themeFill="accent6"/>
            <w:vAlign w:val="center"/>
          </w:tcPr>
          <w:p w14:paraId="04A6D43A" w14:textId="77777777" w:rsidR="003B5961" w:rsidRPr="00767463" w:rsidRDefault="003B5961" w:rsidP="003B5961">
            <w:pPr>
              <w:pStyle w:val="ProductList-OfferingBody"/>
              <w:ind w:left="-113"/>
              <w:jc w:val="center"/>
              <w:rPr>
                <w:bCs/>
              </w:rPr>
            </w:pPr>
            <w:r w:rsidRPr="00767463">
              <w:rPr>
                <w:bCs/>
              </w:rPr>
              <w:fldChar w:fldCharType="begin"/>
            </w:r>
            <w:r w:rsidRPr="00767463">
              <w:rPr>
                <w:bCs/>
              </w:rPr>
              <w:instrText xml:space="preserve"> AutoTextList  \s NoStyle \t "настольный компьютер Education" </w:instrText>
            </w:r>
            <w:r w:rsidRPr="00767463">
              <w:rPr>
                <w:bCs/>
              </w:rPr>
              <w:fldChar w:fldCharType="separate"/>
            </w:r>
            <w:r w:rsidRPr="00767463">
              <w:rPr>
                <w:bCs/>
              </w:rPr>
              <w:t>ED</w:t>
            </w:r>
            <w:r w:rsidRPr="00767463">
              <w:rPr>
                <w:bCs/>
              </w:rPr>
              <w:fldChar w:fldCharType="end"/>
            </w:r>
          </w:p>
        </w:tc>
        <w:tc>
          <w:tcPr>
            <w:tcW w:w="595" w:type="dxa"/>
            <w:shd w:val="clear" w:color="auto" w:fill="70AD47" w:themeFill="accent6"/>
            <w:vAlign w:val="center"/>
          </w:tcPr>
          <w:p w14:paraId="04A6D43B" w14:textId="77777777" w:rsidR="003B5961" w:rsidRPr="00767463" w:rsidRDefault="003B5961" w:rsidP="003B5961">
            <w:pPr>
              <w:pStyle w:val="ProductList-OfferingBody"/>
              <w:ind w:left="-113"/>
              <w:jc w:val="center"/>
            </w:pPr>
            <w:r w:rsidRPr="00767463">
              <w:fldChar w:fldCharType="begin"/>
            </w:r>
            <w:r w:rsidRPr="00767463">
              <w:instrText xml:space="preserve"> AutoTextList  \sNoStyle\t "Enterprise Product"</w:instrText>
            </w:r>
            <w:r w:rsidRPr="00767463">
              <w:fldChar w:fldCharType="separate"/>
            </w:r>
            <w:r w:rsidRPr="00767463">
              <w:fldChar w:fldCharType="begin"/>
            </w:r>
            <w:r w:rsidRPr="00767463">
              <w:instrText xml:space="preserve"> AutoTextList  \s NoStyle \t "базовый продукт" </w:instrText>
            </w:r>
            <w:r w:rsidRPr="00767463">
              <w:fldChar w:fldCharType="separate"/>
            </w:r>
            <w:r w:rsidRPr="00767463">
              <w:t xml:space="preserve"> E </w:t>
            </w:r>
            <w:r w:rsidRPr="00767463">
              <w:fldChar w:fldCharType="end"/>
            </w:r>
            <w:r w:rsidRPr="00767463">
              <w:fldChar w:fldCharType="end"/>
            </w:r>
          </w:p>
        </w:tc>
        <w:tc>
          <w:tcPr>
            <w:tcW w:w="596" w:type="dxa"/>
            <w:shd w:val="clear" w:color="auto" w:fill="70AD47" w:themeFill="accent6"/>
            <w:vAlign w:val="center"/>
          </w:tcPr>
          <w:p w14:paraId="04A6D43C"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43D"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43E"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43F" w14:textId="77777777" w:rsidR="003B5961" w:rsidRPr="00767463" w:rsidRDefault="003B5961" w:rsidP="003B5961">
            <w:pPr>
              <w:pStyle w:val="ProductList-OfferingBody"/>
              <w:ind w:left="-113"/>
              <w:jc w:val="center"/>
            </w:pPr>
            <w:r w:rsidRPr="00767463">
              <w:fldChar w:fldCharType="begin"/>
            </w:r>
            <w:r w:rsidRPr="00767463">
              <w:instrText xml:space="preserve"> AutoTextList  \s NoStyle \t “для части организации в рамках Open Value” </w:instrText>
            </w:r>
            <w:r w:rsidRPr="00767463">
              <w:fldChar w:fldCharType="separate"/>
            </w:r>
            <w:r w:rsidRPr="00767463">
              <w:t xml:space="preserve"> P </w:t>
            </w:r>
            <w:r w:rsidRPr="00767463">
              <w:fldChar w:fldCharType="end"/>
            </w:r>
          </w:p>
        </w:tc>
        <w:tc>
          <w:tcPr>
            <w:tcW w:w="595" w:type="dxa"/>
            <w:shd w:val="clear" w:color="auto" w:fill="70AD47" w:themeFill="accent6"/>
            <w:vAlign w:val="center"/>
          </w:tcPr>
          <w:p w14:paraId="04A6D440"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441" w14:textId="77777777" w:rsidR="003B5961" w:rsidRDefault="003B5961" w:rsidP="00C05A53">
            <w:pPr>
              <w:pStyle w:val="ProductList-OfferingBody"/>
              <w:ind w:left="-113"/>
              <w:jc w:val="center"/>
            </w:pPr>
          </w:p>
        </w:tc>
      </w:tr>
      <w:tr w:rsidR="003B5961" w14:paraId="04A6D451" w14:textId="77777777" w:rsidTr="003B596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443" w14:textId="77777777" w:rsidR="003B5961" w:rsidRDefault="003B5961" w:rsidP="00C05A53">
            <w:pPr>
              <w:pStyle w:val="ProductList-Offering1"/>
            </w:pPr>
            <w:bookmarkStart w:id="363" w:name="_Toc379797170"/>
            <w:bookmarkStart w:id="364" w:name="_Toc380513195"/>
            <w:bookmarkStart w:id="365" w:name="_Toc380655237"/>
            <w:bookmarkStart w:id="366" w:name="_Toc399854070"/>
            <w:r>
              <w:t>Outlook для Mac 2011</w:t>
            </w:r>
            <w:bookmarkEnd w:id="363"/>
            <w:bookmarkEnd w:id="364"/>
            <w:bookmarkEnd w:id="365"/>
            <w:bookmarkEnd w:id="366"/>
            <w:r>
              <w:fldChar w:fldCharType="begin"/>
            </w:r>
            <w:r>
              <w:instrText>XE "Outlook для Mac 2011"</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44" w14:textId="77777777" w:rsidR="003B5961" w:rsidRDefault="003B5961" w:rsidP="00C05A53">
            <w:pPr>
              <w:pStyle w:val="ProductList-OfferingBody"/>
              <w:ind w:left="-113"/>
              <w:jc w:val="center"/>
            </w:pPr>
            <w:r>
              <w:t>9/10</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45"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446"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447"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448"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449" w14:textId="77777777" w:rsidR="003B5961" w:rsidRDefault="003B5961" w:rsidP="00C05A53">
            <w:pPr>
              <w:pStyle w:val="ProductList-OfferingBody"/>
              <w:ind w:left="-113"/>
              <w:jc w:val="center"/>
            </w:pPr>
          </w:p>
        </w:tc>
        <w:tc>
          <w:tcPr>
            <w:tcW w:w="595" w:type="dxa"/>
            <w:shd w:val="clear" w:color="auto" w:fill="BFBFBF" w:themeFill="background1" w:themeFillShade="BF"/>
            <w:vAlign w:val="center"/>
          </w:tcPr>
          <w:p w14:paraId="04A6D44A"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44B"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44C"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44D"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44E" w14:textId="77777777" w:rsidR="003B5961" w:rsidRPr="00767463" w:rsidRDefault="003B5961" w:rsidP="003B5961">
            <w:pPr>
              <w:pStyle w:val="ProductList-OfferingBody"/>
              <w:ind w:left="-113"/>
              <w:jc w:val="center"/>
            </w:pPr>
            <w:r w:rsidRPr="00767463">
              <w:fldChar w:fldCharType="begin"/>
            </w:r>
            <w:r w:rsidRPr="00767463">
              <w:instrText xml:space="preserve"> AutoTextList  \s NoStyle \t “для части организации в рамках Open Value” </w:instrText>
            </w:r>
            <w:r w:rsidRPr="00767463">
              <w:fldChar w:fldCharType="separate"/>
            </w:r>
            <w:r w:rsidRPr="00767463">
              <w:t xml:space="preserve"> P </w:t>
            </w:r>
            <w:r w:rsidRPr="00767463">
              <w:fldChar w:fldCharType="end"/>
            </w:r>
          </w:p>
        </w:tc>
        <w:tc>
          <w:tcPr>
            <w:tcW w:w="595" w:type="dxa"/>
            <w:shd w:val="clear" w:color="auto" w:fill="70AD47" w:themeFill="accent6"/>
            <w:vAlign w:val="center"/>
          </w:tcPr>
          <w:p w14:paraId="04A6D44F"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450" w14:textId="77777777" w:rsidR="003B5961" w:rsidRDefault="003B5961" w:rsidP="00C05A53">
            <w:pPr>
              <w:pStyle w:val="ProductList-OfferingBody"/>
              <w:ind w:left="-113"/>
              <w:jc w:val="center"/>
            </w:pPr>
          </w:p>
        </w:tc>
      </w:tr>
      <w:tr w:rsidR="003B5961" w14:paraId="04A6D460" w14:textId="77777777" w:rsidTr="003B596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452" w14:textId="77777777" w:rsidR="003B5961" w:rsidRDefault="003B5961" w:rsidP="00C05A53">
            <w:pPr>
              <w:pStyle w:val="ProductList-Offering1"/>
            </w:pPr>
            <w:bookmarkStart w:id="367" w:name="_Toc379797171"/>
            <w:bookmarkStart w:id="368" w:name="_Toc380513196"/>
            <w:bookmarkStart w:id="369" w:name="_Toc380655238"/>
            <w:bookmarkStart w:id="370" w:name="_Toc399854071"/>
            <w:r>
              <w:t>PowerPoint для Mac 2011</w:t>
            </w:r>
            <w:bookmarkEnd w:id="367"/>
            <w:bookmarkEnd w:id="368"/>
            <w:bookmarkEnd w:id="369"/>
            <w:bookmarkEnd w:id="370"/>
            <w:r>
              <w:fldChar w:fldCharType="begin"/>
            </w:r>
            <w:r>
              <w:instrText>XE "PowerPoint для Mac 2011"</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53" w14:textId="77777777" w:rsidR="003B5961" w:rsidRDefault="003B5961" w:rsidP="00C05A53">
            <w:pPr>
              <w:pStyle w:val="ProductList-OfferingBody"/>
              <w:ind w:left="-113"/>
              <w:jc w:val="center"/>
            </w:pPr>
            <w:r>
              <w:t>9/10</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54"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455"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456"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457"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458" w14:textId="77777777" w:rsidR="003B5961" w:rsidRDefault="003B5961" w:rsidP="00C05A53">
            <w:pPr>
              <w:pStyle w:val="ProductList-OfferingBody"/>
              <w:ind w:left="-113"/>
              <w:jc w:val="center"/>
            </w:pPr>
          </w:p>
        </w:tc>
        <w:tc>
          <w:tcPr>
            <w:tcW w:w="595" w:type="dxa"/>
            <w:shd w:val="clear" w:color="auto" w:fill="BFBFBF" w:themeFill="background1" w:themeFillShade="BF"/>
            <w:vAlign w:val="center"/>
          </w:tcPr>
          <w:p w14:paraId="04A6D459"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45A"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45B"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45C"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45D" w14:textId="77777777" w:rsidR="003B5961" w:rsidRPr="00767463" w:rsidRDefault="003B5961" w:rsidP="003B5961">
            <w:pPr>
              <w:pStyle w:val="ProductList-OfferingBody"/>
              <w:ind w:left="-113"/>
              <w:jc w:val="center"/>
            </w:pPr>
            <w:r w:rsidRPr="00767463">
              <w:fldChar w:fldCharType="begin"/>
            </w:r>
            <w:r w:rsidRPr="00767463">
              <w:instrText xml:space="preserve"> AutoTextList  \s NoStyle \t “для части организации в рамках Open Value” </w:instrText>
            </w:r>
            <w:r w:rsidRPr="00767463">
              <w:fldChar w:fldCharType="separate"/>
            </w:r>
            <w:r w:rsidRPr="00767463">
              <w:t xml:space="preserve"> P </w:t>
            </w:r>
            <w:r w:rsidRPr="00767463">
              <w:fldChar w:fldCharType="end"/>
            </w:r>
          </w:p>
        </w:tc>
        <w:tc>
          <w:tcPr>
            <w:tcW w:w="595" w:type="dxa"/>
            <w:shd w:val="clear" w:color="auto" w:fill="70AD47" w:themeFill="accent6"/>
            <w:vAlign w:val="center"/>
          </w:tcPr>
          <w:p w14:paraId="04A6D45E"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45F" w14:textId="77777777" w:rsidR="003B5961" w:rsidRDefault="003B5961" w:rsidP="00C05A53">
            <w:pPr>
              <w:pStyle w:val="ProductList-OfferingBody"/>
              <w:ind w:left="-113"/>
              <w:jc w:val="center"/>
            </w:pPr>
          </w:p>
        </w:tc>
      </w:tr>
      <w:tr w:rsidR="003B5961" w14:paraId="04A6D46F" w14:textId="77777777" w:rsidTr="003B596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461" w14:textId="77777777" w:rsidR="003B5961" w:rsidRDefault="003B5961" w:rsidP="00C05A53">
            <w:pPr>
              <w:pStyle w:val="ProductList-Offering1"/>
            </w:pPr>
            <w:bookmarkStart w:id="371" w:name="_Toc379797172"/>
            <w:bookmarkStart w:id="372" w:name="_Toc380513197"/>
            <w:bookmarkStart w:id="373" w:name="_Toc380655239"/>
            <w:bookmarkStart w:id="374" w:name="_Toc399854072"/>
            <w:r>
              <w:t>Word для Mac 2011</w:t>
            </w:r>
            <w:bookmarkEnd w:id="371"/>
            <w:bookmarkEnd w:id="372"/>
            <w:bookmarkEnd w:id="373"/>
            <w:bookmarkEnd w:id="374"/>
            <w:r>
              <w:fldChar w:fldCharType="begin"/>
            </w:r>
            <w:r>
              <w:instrText>XE "Word для Mac 2011"</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62" w14:textId="77777777" w:rsidR="003B5961" w:rsidRDefault="003B5961" w:rsidP="00C05A53">
            <w:pPr>
              <w:pStyle w:val="ProductList-OfferingBody"/>
              <w:ind w:left="-113"/>
              <w:jc w:val="center"/>
            </w:pPr>
            <w:r>
              <w:t>9/10</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63"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464"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465"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466"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467" w14:textId="77777777" w:rsidR="003B5961" w:rsidRDefault="003B5961" w:rsidP="00C05A53">
            <w:pPr>
              <w:pStyle w:val="ProductList-OfferingBody"/>
              <w:ind w:left="-113"/>
              <w:jc w:val="center"/>
            </w:pPr>
          </w:p>
        </w:tc>
        <w:tc>
          <w:tcPr>
            <w:tcW w:w="595" w:type="dxa"/>
            <w:shd w:val="clear" w:color="auto" w:fill="BFBFBF" w:themeFill="background1" w:themeFillShade="BF"/>
            <w:vAlign w:val="center"/>
          </w:tcPr>
          <w:p w14:paraId="04A6D468"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469"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46A" w14:textId="77777777" w:rsidR="003B5961" w:rsidRDefault="003B5961" w:rsidP="00C05A53">
            <w:pPr>
              <w:pStyle w:val="ProductList-OfferingBody"/>
              <w:ind w:left="-113"/>
              <w:jc w:val="center"/>
            </w:pPr>
          </w:p>
        </w:tc>
        <w:tc>
          <w:tcPr>
            <w:tcW w:w="546" w:type="dxa"/>
            <w:shd w:val="clear" w:color="auto" w:fill="BFBFBF" w:themeFill="background1" w:themeFillShade="BF"/>
            <w:vAlign w:val="center"/>
          </w:tcPr>
          <w:p w14:paraId="04A6D46B" w14:textId="77777777" w:rsidR="003B5961" w:rsidRDefault="003B5961" w:rsidP="00C05A53">
            <w:pPr>
              <w:pStyle w:val="ProductList-OfferingBody"/>
              <w:ind w:left="-113"/>
              <w:jc w:val="center"/>
            </w:pPr>
          </w:p>
        </w:tc>
        <w:tc>
          <w:tcPr>
            <w:tcW w:w="645" w:type="dxa"/>
            <w:shd w:val="clear" w:color="auto" w:fill="70AD47" w:themeFill="accent6"/>
            <w:vAlign w:val="center"/>
          </w:tcPr>
          <w:p w14:paraId="04A6D46C" w14:textId="77777777" w:rsidR="003B5961" w:rsidRPr="00767463" w:rsidRDefault="003B5961" w:rsidP="003B5961">
            <w:pPr>
              <w:pStyle w:val="ProductList-OfferingBody"/>
              <w:ind w:left="-113"/>
              <w:jc w:val="center"/>
            </w:pPr>
            <w:r w:rsidRPr="00767463">
              <w:fldChar w:fldCharType="begin"/>
            </w:r>
            <w:r w:rsidRPr="00767463">
              <w:instrText xml:space="preserve"> AutoTextList  \s NoStyle \t “для части организации в рамках Open Value” </w:instrText>
            </w:r>
            <w:r w:rsidRPr="00767463">
              <w:fldChar w:fldCharType="separate"/>
            </w:r>
            <w:r w:rsidRPr="00767463">
              <w:t xml:space="preserve"> P </w:t>
            </w:r>
            <w:r w:rsidRPr="00767463">
              <w:fldChar w:fldCharType="end"/>
            </w:r>
          </w:p>
        </w:tc>
        <w:tc>
          <w:tcPr>
            <w:tcW w:w="595" w:type="dxa"/>
            <w:shd w:val="clear" w:color="auto" w:fill="70AD47" w:themeFill="accent6"/>
            <w:vAlign w:val="center"/>
          </w:tcPr>
          <w:p w14:paraId="04A6D46D" w14:textId="77777777" w:rsidR="003B5961" w:rsidRDefault="003B5961" w:rsidP="00C05A53">
            <w:pPr>
              <w:pStyle w:val="ProductList-OfferingBody"/>
              <w:ind w:left="-113"/>
              <w:jc w:val="center"/>
            </w:pPr>
          </w:p>
        </w:tc>
        <w:tc>
          <w:tcPr>
            <w:tcW w:w="596" w:type="dxa"/>
            <w:shd w:val="clear" w:color="auto" w:fill="BFBFBF" w:themeFill="background1" w:themeFillShade="BF"/>
            <w:vAlign w:val="center"/>
          </w:tcPr>
          <w:p w14:paraId="04A6D46E" w14:textId="77777777" w:rsidR="003B5961" w:rsidRDefault="003B5961" w:rsidP="00C05A53">
            <w:pPr>
              <w:pStyle w:val="ProductList-OfferingBody"/>
              <w:ind w:left="-113"/>
              <w:jc w:val="center"/>
            </w:pPr>
          </w:p>
        </w:tc>
      </w:tr>
      <w:tr w:rsidR="00C05A53" w14:paraId="04A6D47E" w14:textId="77777777" w:rsidTr="003B5961">
        <w:tc>
          <w:tcPr>
            <w:tcW w:w="3060" w:type="dxa"/>
            <w:tcBorders>
              <w:top w:val="dashSmallGap" w:sz="4" w:space="0" w:color="BFBFBF" w:themeColor="background1" w:themeShade="BF"/>
              <w:left w:val="nil"/>
              <w:bottom w:val="nil"/>
              <w:right w:val="nil"/>
            </w:tcBorders>
          </w:tcPr>
          <w:p w14:paraId="04A6D470" w14:textId="77777777" w:rsidR="00C05A53" w:rsidRPr="004630B8" w:rsidRDefault="00056FAF" w:rsidP="00C05A53">
            <w:pPr>
              <w:pStyle w:val="ProductList-Offering1"/>
              <w:rPr>
                <w:lang w:val="en-US"/>
              </w:rPr>
            </w:pPr>
            <w:bookmarkStart w:id="375" w:name="_Toc379797173"/>
            <w:bookmarkStart w:id="376" w:name="_Toc380513198"/>
            <w:bookmarkStart w:id="377" w:name="_Toc380655240"/>
            <w:bookmarkStart w:id="378" w:name="_Toc399854073"/>
            <w:r w:rsidRPr="004630B8">
              <w:rPr>
                <w:lang w:val="en-US"/>
              </w:rPr>
              <w:t xml:space="preserve">Work At Home </w:t>
            </w:r>
            <w:r>
              <w:t>для</w:t>
            </w:r>
            <w:r w:rsidRPr="004630B8">
              <w:rPr>
                <w:lang w:val="en-US"/>
              </w:rPr>
              <w:t xml:space="preserve"> Mac 2011</w:t>
            </w:r>
            <w:bookmarkEnd w:id="375"/>
            <w:bookmarkEnd w:id="376"/>
            <w:bookmarkEnd w:id="377"/>
            <w:bookmarkEnd w:id="378"/>
            <w:r>
              <w:fldChar w:fldCharType="begin"/>
            </w:r>
            <w:r w:rsidRPr="004630B8">
              <w:rPr>
                <w:lang w:val="en-US"/>
              </w:rPr>
              <w:instrText xml:space="preserve">XE "Work At Home </w:instrText>
            </w:r>
            <w:r>
              <w:instrText>для</w:instrText>
            </w:r>
            <w:r w:rsidRPr="004630B8">
              <w:rPr>
                <w:lang w:val="en-US"/>
              </w:rPr>
              <w:instrText xml:space="preserve"> Mac 2011"</w:instrText>
            </w:r>
            <w:r>
              <w:fldChar w:fldCharType="end"/>
            </w:r>
          </w:p>
        </w:tc>
        <w:tc>
          <w:tcPr>
            <w:tcW w:w="595" w:type="dxa"/>
            <w:tcBorders>
              <w:top w:val="dashSmallGap" w:sz="4" w:space="0" w:color="BFBFBF" w:themeColor="background1" w:themeShade="BF"/>
              <w:left w:val="nil"/>
              <w:bottom w:val="nil"/>
              <w:right w:val="nil"/>
            </w:tcBorders>
            <w:vAlign w:val="center"/>
          </w:tcPr>
          <w:p w14:paraId="04A6D471" w14:textId="77777777" w:rsidR="00C05A53" w:rsidRDefault="00056FAF" w:rsidP="00C05A53">
            <w:pPr>
              <w:pStyle w:val="ProductList-OfferingBody"/>
              <w:ind w:left="-113"/>
              <w:jc w:val="center"/>
            </w:pPr>
            <w:r>
              <w:t>9/10</w:t>
            </w:r>
          </w:p>
        </w:tc>
        <w:tc>
          <w:tcPr>
            <w:tcW w:w="595" w:type="dxa"/>
            <w:tcBorders>
              <w:top w:val="dashSmallGap" w:sz="4" w:space="0" w:color="BFBFBF" w:themeColor="background1" w:themeShade="BF"/>
              <w:left w:val="nil"/>
              <w:bottom w:val="nil"/>
              <w:right w:val="nil"/>
            </w:tcBorders>
            <w:vAlign w:val="center"/>
          </w:tcPr>
          <w:p w14:paraId="04A6D472" w14:textId="77777777" w:rsidR="00C05A53" w:rsidRDefault="00056FAF" w:rsidP="00C05A53">
            <w:pPr>
              <w:pStyle w:val="ProductList-OfferingBody"/>
              <w:ind w:left="-113"/>
              <w:jc w:val="center"/>
            </w:pPr>
            <w:r>
              <w:t>2</w:t>
            </w:r>
          </w:p>
        </w:tc>
        <w:tc>
          <w:tcPr>
            <w:tcW w:w="596" w:type="dxa"/>
            <w:tcBorders>
              <w:top w:val="dashSmallGap" w:sz="4" w:space="0" w:color="BFBFBF" w:themeColor="background1" w:themeShade="BF"/>
              <w:left w:val="nil"/>
              <w:bottom w:val="nil"/>
              <w:right w:val="nil"/>
            </w:tcBorders>
            <w:vAlign w:val="center"/>
          </w:tcPr>
          <w:p w14:paraId="04A6D473" w14:textId="77777777" w:rsidR="00C05A53" w:rsidRDefault="00C05A53" w:rsidP="00C05A53">
            <w:pPr>
              <w:pStyle w:val="ProductList-OfferingBody"/>
              <w:ind w:left="-113"/>
              <w:jc w:val="center"/>
            </w:pP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474" w14:textId="77777777" w:rsidR="00C05A53" w:rsidRDefault="00C05A53"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D475"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476"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D477"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478"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D479" w14:textId="77777777" w:rsidR="00C05A53" w:rsidRDefault="00C05A53" w:rsidP="00C05A53">
            <w:pPr>
              <w:pStyle w:val="ProductList-OfferingBody"/>
              <w:ind w:left="-113"/>
              <w:jc w:val="center"/>
            </w:pPr>
          </w:p>
        </w:tc>
        <w:tc>
          <w:tcPr>
            <w:tcW w:w="546" w:type="dxa"/>
            <w:shd w:val="clear" w:color="auto" w:fill="BFBFBF" w:themeFill="background1" w:themeFillShade="BF"/>
            <w:vAlign w:val="center"/>
          </w:tcPr>
          <w:p w14:paraId="04A6D47A" w14:textId="77777777" w:rsidR="00C05A53" w:rsidRDefault="00C05A53" w:rsidP="00C05A53">
            <w:pPr>
              <w:pStyle w:val="ProductList-OfferingBody"/>
              <w:ind w:left="-113"/>
              <w:jc w:val="center"/>
            </w:pPr>
          </w:p>
        </w:tc>
        <w:tc>
          <w:tcPr>
            <w:tcW w:w="645" w:type="dxa"/>
            <w:shd w:val="clear" w:color="auto" w:fill="BFBFBF" w:themeFill="background1" w:themeFillShade="BF"/>
            <w:vAlign w:val="center"/>
          </w:tcPr>
          <w:p w14:paraId="04A6D47B" w14:textId="77777777" w:rsidR="00C05A53" w:rsidRDefault="00C05A53" w:rsidP="00C05A53">
            <w:pPr>
              <w:pStyle w:val="ProductList-OfferingBody"/>
              <w:ind w:left="-113"/>
              <w:jc w:val="center"/>
            </w:pPr>
          </w:p>
        </w:tc>
        <w:tc>
          <w:tcPr>
            <w:tcW w:w="595" w:type="dxa"/>
            <w:shd w:val="clear" w:color="auto" w:fill="70AD47" w:themeFill="accent6"/>
            <w:vAlign w:val="center"/>
          </w:tcPr>
          <w:p w14:paraId="04A6D47C"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47D" w14:textId="77777777" w:rsidR="00C05A53" w:rsidRDefault="00C05A53" w:rsidP="00C05A53">
            <w:pPr>
              <w:pStyle w:val="ProductList-OfferingBody"/>
              <w:ind w:left="-113"/>
              <w:jc w:val="center"/>
            </w:pPr>
          </w:p>
        </w:tc>
      </w:tr>
    </w:tbl>
    <w:p w14:paraId="04A6D47F" w14:textId="77777777" w:rsidR="00407E60" w:rsidRDefault="00407E60" w:rsidP="004F3C6D">
      <w:pPr>
        <w:pStyle w:val="ProductList-Body"/>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3750"/>
        <w:gridCol w:w="3379"/>
      </w:tblGrid>
      <w:tr w:rsidR="00782C7B" w14:paraId="04A6D483" w14:textId="77777777" w:rsidTr="00512C71">
        <w:tc>
          <w:tcPr>
            <w:tcW w:w="3596" w:type="dxa"/>
          </w:tcPr>
          <w:p w14:paraId="04A6D480" w14:textId="77777777" w:rsidR="00782C7B" w:rsidRDefault="00056FAF" w:rsidP="00056FAF">
            <w:pPr>
              <w:pStyle w:val="ProductList-Body"/>
              <w:spacing w:before="20" w:after="20"/>
            </w:pPr>
            <w:r>
              <w:t xml:space="preserve">Предыдущая версия: </w:t>
            </w:r>
            <w:r>
              <w:rPr>
                <w:b/>
              </w:rPr>
              <w:t>Приложения Office для Mac 2008 и Office для Mac 2008</w:t>
            </w:r>
            <w:r>
              <w:t xml:space="preserve"> (1/08)</w:t>
            </w:r>
          </w:p>
        </w:tc>
        <w:tc>
          <w:tcPr>
            <w:tcW w:w="3784" w:type="dxa"/>
          </w:tcPr>
          <w:p w14:paraId="04A6D481" w14:textId="77777777" w:rsidR="00782C7B" w:rsidRPr="00056FAF" w:rsidRDefault="00056FAF" w:rsidP="00056FAF">
            <w:pPr>
              <w:pStyle w:val="ProductList-Body"/>
              <w:spacing w:before="20" w:after="20"/>
              <w:rPr>
                <w:b/>
              </w:rPr>
            </w:pPr>
            <w:r>
              <w:t xml:space="preserve">Категория продукта: </w:t>
            </w:r>
            <w:r>
              <w:rPr>
                <w:b/>
              </w:rPr>
              <w:t>Приложение</w:t>
            </w:r>
          </w:p>
        </w:tc>
        <w:tc>
          <w:tcPr>
            <w:tcW w:w="3410" w:type="dxa"/>
          </w:tcPr>
          <w:p w14:paraId="04A6D482" w14:textId="77777777" w:rsidR="00782C7B" w:rsidRPr="00AC1338" w:rsidRDefault="00AC1338" w:rsidP="00306B0E">
            <w:pPr>
              <w:pStyle w:val="ProductList-Body"/>
              <w:spacing w:before="20" w:after="20"/>
              <w:rPr>
                <w:b/>
              </w:rPr>
            </w:pPr>
            <w:r>
              <w:t xml:space="preserve">Не зависимые от платформ: </w:t>
            </w:r>
            <w:r>
              <w:rPr>
                <w:b/>
              </w:rPr>
              <w:t xml:space="preserve">Наборы Office для Mac </w:t>
            </w:r>
          </w:p>
        </w:tc>
      </w:tr>
      <w:tr w:rsidR="00782C7B" w14:paraId="04A6D487" w14:textId="77777777" w:rsidTr="00512C71">
        <w:tc>
          <w:tcPr>
            <w:tcW w:w="3596" w:type="dxa"/>
          </w:tcPr>
          <w:p w14:paraId="04A6D484" w14:textId="77777777" w:rsidR="00782C7B" w:rsidRDefault="00AC1338" w:rsidP="00056FAF">
            <w:pPr>
              <w:pStyle w:val="ProductList-Body"/>
              <w:spacing w:before="20" w:after="20"/>
            </w:pPr>
            <w:r>
              <w:t xml:space="preserve">Набор: </w:t>
            </w:r>
            <w:r>
              <w:rPr>
                <w:b/>
              </w:rPr>
              <w:t>Office для Mac Standard 2011</w:t>
            </w:r>
            <w:r>
              <w:fldChar w:fldCharType="begin"/>
            </w:r>
            <w:r>
              <w:instrText>XE "Office для Mac Standard 2011"</w:instrText>
            </w:r>
            <w:r>
              <w:fldChar w:fldCharType="end"/>
            </w:r>
          </w:p>
        </w:tc>
        <w:tc>
          <w:tcPr>
            <w:tcW w:w="3784" w:type="dxa"/>
          </w:tcPr>
          <w:p w14:paraId="04A6D485" w14:textId="77777777" w:rsidR="00782C7B" w:rsidRDefault="00CF3B6D" w:rsidP="00056FAF">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Для настольных компьютеров</w:t>
            </w:r>
          </w:p>
        </w:tc>
        <w:tc>
          <w:tcPr>
            <w:tcW w:w="3410" w:type="dxa"/>
          </w:tcPr>
          <w:p w14:paraId="04A6D486" w14:textId="77777777" w:rsidR="00782C7B" w:rsidRDefault="00306B0E" w:rsidP="00056FAF">
            <w:pPr>
              <w:pStyle w:val="ProductList-Body"/>
              <w:spacing w:before="20" w:after="20"/>
            </w:pPr>
            <w:r>
              <w:rPr>
                <w:b/>
              </w:rPr>
              <w:t>и приложения Office для Mac</w:t>
            </w:r>
          </w:p>
        </w:tc>
      </w:tr>
    </w:tbl>
    <w:p w14:paraId="04A6D488" w14:textId="77777777" w:rsidR="00782C7B" w:rsidRPr="00782C7B" w:rsidRDefault="00782C7B" w:rsidP="006E6A2F">
      <w:pPr>
        <w:pStyle w:val="ProductList-Body"/>
        <w:shd w:val="clear" w:color="auto" w:fill="D9D9D9" w:themeFill="background1" w:themeFillShade="D9"/>
        <w:spacing w:before="120" w:after="120"/>
        <w:rPr>
          <w:b/>
        </w:rPr>
      </w:pPr>
      <w:r>
        <w:rPr>
          <w:b/>
        </w:rPr>
        <w:t>Дополнительная информация</w:t>
      </w:r>
    </w:p>
    <w:p w14:paraId="04A6D489" w14:textId="77777777" w:rsidR="00AC1338" w:rsidRPr="00AC1338" w:rsidRDefault="00AC1338" w:rsidP="00AC1338">
      <w:pPr>
        <w:pStyle w:val="ProductList-Body"/>
        <w:rPr>
          <w:b/>
        </w:rPr>
      </w:pPr>
      <w:r>
        <w:rPr>
          <w:b/>
          <w:color w:val="00188F"/>
        </w:rPr>
        <w:t>Office для Mac Standard 2011</w:t>
      </w:r>
      <w:r>
        <w:fldChar w:fldCharType="begin"/>
      </w:r>
      <w:r>
        <w:instrText>XE "Office для Mac Standard 2011"</w:instrText>
      </w:r>
      <w:r>
        <w:fldChar w:fldCharType="end"/>
      </w:r>
    </w:p>
    <w:p w14:paraId="04A6D48A" w14:textId="77777777" w:rsidR="00AC1338" w:rsidRDefault="00AC1338" w:rsidP="00AC1338">
      <w:pPr>
        <w:pStyle w:val="ProductList-Body"/>
      </w:pPr>
      <w:r>
        <w:t>Лицензия на Office для Mac стандартный 2011</w:t>
      </w:r>
      <w:r>
        <w:fldChar w:fldCharType="begin"/>
      </w:r>
      <w:r>
        <w:instrText>XE "Office для Mac Standard 2011"</w:instrText>
      </w:r>
      <w:r>
        <w:fldChar w:fldCharType="end"/>
      </w:r>
      <w:r>
        <w:t xml:space="preserve"> также предоставляет лицензию на коммерческое использование Office RT 2013 для дома и учебы</w:t>
      </w:r>
      <w:r>
        <w:fldChar w:fldCharType="begin"/>
      </w:r>
      <w:r>
        <w:instrText>XE "Коммерческое использование Office RT 2013 для дома и учебы"</w:instrText>
      </w:r>
      <w:r>
        <w:fldChar w:fldCharType="end"/>
      </w:r>
      <w:r>
        <w:t xml:space="preserve"> и права на Office Web Apps Server 2013. Лицензии, приобретенные 1 октября 2011 или после этой даты, включают Lync на 2011 год вместо Communicator для Mac 2011</w:t>
      </w:r>
      <w:r>
        <w:fldChar w:fldCharType="begin"/>
      </w:r>
      <w:r>
        <w:instrText>XE "Communicator для Mac 2011"</w:instrText>
      </w:r>
      <w:r>
        <w:fldChar w:fldCharType="end"/>
      </w:r>
      <w:r>
        <w:t>. Клиенты с активным покрытием Software Assurance на 1 октября 2011 года или после этой даты, могут использовать Communicator для Mac 2011 или Lync для Mac 2011</w:t>
      </w:r>
      <w:r>
        <w:fldChar w:fldCharType="begin"/>
      </w:r>
      <w:r>
        <w:instrText>XE "Lync для Mac 2011"</w:instrText>
      </w:r>
      <w:r>
        <w:fldChar w:fldCharType="end"/>
      </w:r>
      <w:r>
        <w:t>.</w:t>
      </w:r>
    </w:p>
    <w:p w14:paraId="04A6D48B" w14:textId="77777777" w:rsidR="00AC1338" w:rsidRDefault="00AC1338" w:rsidP="00AC1338">
      <w:pPr>
        <w:pStyle w:val="ProductList-Body"/>
      </w:pPr>
    </w:p>
    <w:p w14:paraId="04A6D48C" w14:textId="77777777" w:rsidR="00733083" w:rsidRPr="00AC1338" w:rsidRDefault="00733083" w:rsidP="00733083">
      <w:pPr>
        <w:pStyle w:val="ProductList-Body"/>
        <w:rPr>
          <w:b/>
        </w:rPr>
      </w:pPr>
      <w:r>
        <w:rPr>
          <w:b/>
          <w:color w:val="00188F"/>
        </w:rPr>
        <w:t>Outlook для Mac 2011</w:t>
      </w:r>
      <w:r>
        <w:fldChar w:fldCharType="begin"/>
      </w:r>
      <w:r>
        <w:instrText>XE "Outlook для Mac 2011"</w:instrText>
      </w:r>
      <w:r>
        <w:fldChar w:fldCharType="end"/>
      </w:r>
    </w:p>
    <w:p w14:paraId="04A6D48D" w14:textId="77777777" w:rsidR="00733083" w:rsidRDefault="00733083" w:rsidP="00733083">
      <w:pPr>
        <w:pStyle w:val="ProductList-Body"/>
      </w:pPr>
      <w:r>
        <w:t>Office для Mac 2011 является последующей версией Entourage для Mac 2008.</w:t>
      </w:r>
    </w:p>
    <w:p w14:paraId="04A6D48E" w14:textId="77777777" w:rsidR="00733083" w:rsidRDefault="00733083" w:rsidP="00733083">
      <w:pPr>
        <w:pStyle w:val="ProductList-Body"/>
      </w:pPr>
    </w:p>
    <w:p w14:paraId="04A6D48F" w14:textId="77777777" w:rsidR="00306B0E" w:rsidRPr="00AC1338" w:rsidRDefault="00306B0E" w:rsidP="00306B0E">
      <w:pPr>
        <w:pStyle w:val="ProductList-Body"/>
        <w:rPr>
          <w:b/>
        </w:rPr>
      </w:pPr>
      <w:r>
        <w:rPr>
          <w:b/>
          <w:color w:val="00188F"/>
        </w:rPr>
        <w:t>Lync для Mac 2011</w:t>
      </w:r>
      <w:r>
        <w:fldChar w:fldCharType="begin"/>
      </w:r>
      <w:r>
        <w:instrText>XE "Lync для Mac 2011"</w:instrText>
      </w:r>
      <w:r>
        <w:fldChar w:fldCharType="end"/>
      </w:r>
    </w:p>
    <w:p w14:paraId="04A6D490" w14:textId="77777777" w:rsidR="00306B0E" w:rsidRDefault="00306B0E" w:rsidP="00306B0E">
      <w:pPr>
        <w:pStyle w:val="ProductList-Body"/>
      </w:pPr>
      <w:r>
        <w:t>Lync для Mac 2011</w:t>
      </w:r>
      <w:r>
        <w:fldChar w:fldCharType="begin"/>
      </w:r>
      <w:r>
        <w:instrText>XE "Lync для Mac 2011"</w:instrText>
      </w:r>
      <w:r>
        <w:fldChar w:fldCharType="end"/>
      </w:r>
      <w:r>
        <w:t xml:space="preserve"> является последующей версией Communicator для Mac 2011</w:t>
      </w:r>
      <w:r>
        <w:fldChar w:fldCharType="begin"/>
      </w:r>
      <w:r>
        <w:instrText>XE "Communicator для Mac 2011"</w:instrText>
      </w:r>
      <w:r>
        <w:fldChar w:fldCharType="end"/>
      </w:r>
      <w:r>
        <w:t>.</w:t>
      </w:r>
    </w:p>
    <w:p w14:paraId="04A6D491"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D492" w14:textId="77777777" w:rsidR="009708AE" w:rsidRDefault="009708AE" w:rsidP="00B26BEF">
      <w:pPr>
        <w:pStyle w:val="ProductList-OfferingGroupHeading"/>
        <w:outlineLvl w:val="1"/>
      </w:pPr>
      <w:bookmarkStart w:id="379" w:name="_Toc379797174"/>
      <w:bookmarkStart w:id="380" w:name="_Toc380513199"/>
      <w:bookmarkStart w:id="381" w:name="_Toc380655241"/>
      <w:bookmarkStart w:id="382" w:name="_Toc399854074"/>
      <w:r>
        <w:lastRenderedPageBreak/>
        <w:t>Office Productivity Servers</w:t>
      </w:r>
      <w:bookmarkEnd w:id="379"/>
      <w:bookmarkEnd w:id="380"/>
      <w:bookmarkEnd w:id="381"/>
      <w:bookmarkEnd w:id="382"/>
    </w:p>
    <w:p w14:paraId="04A6D493" w14:textId="77777777" w:rsidR="009708AE" w:rsidRDefault="009708AE" w:rsidP="00B26BEF">
      <w:pPr>
        <w:pStyle w:val="ProductList-Offering2Heading"/>
        <w:outlineLvl w:val="2"/>
      </w:pPr>
      <w:bookmarkStart w:id="383" w:name="_Toc378147623"/>
      <w:bookmarkStart w:id="384" w:name="_Toc378151525"/>
      <w:bookmarkStart w:id="385" w:name="_Toc378147632"/>
      <w:bookmarkStart w:id="386" w:name="_Toc378151534"/>
      <w:r>
        <w:tab/>
      </w:r>
      <w:bookmarkStart w:id="387" w:name="_Toc379797175"/>
      <w:bookmarkStart w:id="388" w:name="_Toc380513200"/>
      <w:bookmarkStart w:id="389" w:name="_Toc380655242"/>
      <w:bookmarkStart w:id="390" w:name="_Toc399854075"/>
      <w:r>
        <w:t>Exchange Server</w:t>
      </w:r>
      <w:bookmarkEnd w:id="383"/>
      <w:bookmarkEnd w:id="384"/>
      <w:bookmarkEnd w:id="387"/>
      <w:bookmarkEnd w:id="388"/>
      <w:bookmarkEnd w:id="389"/>
      <w:bookmarkEnd w:id="390"/>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37"/>
        <w:gridCol w:w="654"/>
        <w:gridCol w:w="595"/>
        <w:gridCol w:w="596"/>
      </w:tblGrid>
      <w:tr w:rsidR="003B5961" w14:paraId="04A6D4A2" w14:textId="77777777" w:rsidTr="00DE39CA">
        <w:trPr>
          <w:tblHeader/>
        </w:trPr>
        <w:tc>
          <w:tcPr>
            <w:tcW w:w="3060" w:type="dxa"/>
            <w:tcBorders>
              <w:bottom w:val="nil"/>
            </w:tcBorders>
            <w:shd w:val="clear" w:color="auto" w:fill="00188F"/>
          </w:tcPr>
          <w:p w14:paraId="04A6D494" w14:textId="77777777" w:rsidR="003B5961" w:rsidRPr="00EE0836" w:rsidRDefault="003B5961"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495" w14:textId="77777777" w:rsidR="003B5961" w:rsidRPr="00C04759" w:rsidRDefault="003B5961" w:rsidP="003B5961">
            <w:pPr>
              <w:pStyle w:val="ProductList-OfferingBody"/>
              <w:ind w:left="-113"/>
              <w:jc w:val="center"/>
              <w:rPr>
                <w:bCs/>
                <w:color w:val="FFFFFF" w:themeColor="background1"/>
              </w:rPr>
            </w:pPr>
            <w:r w:rsidRPr="00C04759">
              <w:rPr>
                <w:bCs/>
                <w:color w:val="FFFFFF" w:themeColor="background1"/>
              </w:rPr>
              <w:fldChar w:fldCharType="begin"/>
            </w:r>
            <w:r w:rsidRPr="00C04759">
              <w:rPr>
                <w:bCs/>
                <w:color w:val="FFFFFF" w:themeColor="background1"/>
              </w:rPr>
              <w:instrText xml:space="preserve"> AutoTextList  \s NoStyle \t "дата доступности" </w:instrText>
            </w:r>
            <w:r w:rsidRPr="00C04759">
              <w:rPr>
                <w:bCs/>
                <w:color w:val="FFFFFF" w:themeColor="background1"/>
              </w:rPr>
              <w:fldChar w:fldCharType="separate"/>
            </w:r>
            <w:r w:rsidRPr="00C04759">
              <w:rPr>
                <w:bCs/>
                <w:color w:val="FFFFFF" w:themeColor="background1"/>
              </w:rPr>
              <w:t>DA</w:t>
            </w:r>
            <w:r w:rsidRPr="00C04759">
              <w:rPr>
                <w:bCs/>
                <w:color w:val="FFFFFF" w:themeColor="background1"/>
              </w:rPr>
              <w:fldChar w:fldCharType="end"/>
            </w:r>
          </w:p>
        </w:tc>
        <w:tc>
          <w:tcPr>
            <w:tcW w:w="595" w:type="dxa"/>
            <w:tcBorders>
              <w:bottom w:val="nil"/>
            </w:tcBorders>
            <w:shd w:val="clear" w:color="auto" w:fill="00188F"/>
            <w:vAlign w:val="center"/>
          </w:tcPr>
          <w:p w14:paraId="04A6D496" w14:textId="77777777" w:rsidR="003B5961" w:rsidRPr="00C04759" w:rsidRDefault="003B5961" w:rsidP="003B5961">
            <w:pPr>
              <w:pStyle w:val="ProductList-OfferingBody"/>
              <w:ind w:left="-113"/>
              <w:jc w:val="center"/>
              <w:rPr>
                <w:bCs/>
                <w:color w:val="FFFFFF" w:themeColor="background1"/>
              </w:rPr>
            </w:pPr>
            <w:r w:rsidRPr="00C04759">
              <w:rPr>
                <w:color w:val="FFFFFF" w:themeColor="background1"/>
              </w:rPr>
              <w:fldChar w:fldCharType="begin"/>
            </w:r>
            <w:r w:rsidRPr="00C04759">
              <w:rPr>
                <w:color w:val="FFFFFF" w:themeColor="background1"/>
              </w:rPr>
              <w:instrText xml:space="preserve"> AutoTextList  \sNoStyle\t “License”</w:instrText>
            </w:r>
            <w:r w:rsidRPr="00C04759">
              <w:rPr>
                <w:color w:val="FFFFFF" w:themeColor="background1"/>
              </w:rPr>
              <w:fldChar w:fldCharType="separate"/>
            </w:r>
            <w:r w:rsidRPr="00C04759">
              <w:rPr>
                <w:bCs/>
                <w:color w:val="FFFFFF" w:themeColor="background1"/>
              </w:rPr>
              <w:fldChar w:fldCharType="begin"/>
            </w:r>
            <w:r w:rsidRPr="00C04759">
              <w:rPr>
                <w:bCs/>
                <w:color w:val="FFFFFF" w:themeColor="background1"/>
              </w:rPr>
              <w:instrText xml:space="preserve"> AutoTextList  \s NoStyle \t "лицензия" </w:instrText>
            </w:r>
            <w:r w:rsidRPr="00C04759">
              <w:rPr>
                <w:bCs/>
                <w:color w:val="FFFFFF" w:themeColor="background1"/>
              </w:rPr>
              <w:fldChar w:fldCharType="separate"/>
            </w:r>
            <w:r w:rsidRPr="00C04759">
              <w:rPr>
                <w:bCs/>
                <w:color w:val="FFFFFF" w:themeColor="background1"/>
              </w:rPr>
              <w:t xml:space="preserve"> L </w:t>
            </w:r>
            <w:r w:rsidRPr="00C04759">
              <w:rPr>
                <w:bCs/>
                <w:color w:val="FFFFFF" w:themeColor="background1"/>
              </w:rPr>
              <w:fldChar w:fldCharType="end"/>
            </w:r>
            <w:r w:rsidRPr="00C04759">
              <w:rPr>
                <w:bCs/>
                <w:color w:val="FFFFFF" w:themeColor="background1"/>
              </w:rPr>
              <w:fldChar w:fldCharType="end"/>
            </w:r>
          </w:p>
        </w:tc>
        <w:tc>
          <w:tcPr>
            <w:tcW w:w="596" w:type="dxa"/>
            <w:tcBorders>
              <w:bottom w:val="nil"/>
            </w:tcBorders>
            <w:shd w:val="clear" w:color="auto" w:fill="00188F"/>
            <w:vAlign w:val="center"/>
          </w:tcPr>
          <w:p w14:paraId="04A6D497" w14:textId="77777777" w:rsidR="003B5961" w:rsidRPr="00C04759" w:rsidRDefault="003B5961" w:rsidP="003B5961">
            <w:pPr>
              <w:pStyle w:val="ProductList-OfferingBody"/>
              <w:ind w:left="-113"/>
              <w:jc w:val="center"/>
              <w:rPr>
                <w:bCs/>
                <w:color w:val="FFFFFF" w:themeColor="background1"/>
              </w:rPr>
            </w:pPr>
            <w:r w:rsidRPr="00C04759">
              <w:rPr>
                <w:bCs/>
                <w:color w:val="FFFFFF" w:themeColor="background1"/>
              </w:rPr>
              <w:fldChar w:fldCharType="begin"/>
            </w:r>
            <w:r w:rsidRPr="00C04759">
              <w:rPr>
                <w:bCs/>
                <w:color w:val="FFFFFF" w:themeColor="background1"/>
              </w:rPr>
              <w:instrText xml:space="preserve"> AutoTextList  \s NoStyle \t "лицензия и Software Assurance" </w:instrText>
            </w:r>
            <w:r w:rsidRPr="00C04759">
              <w:rPr>
                <w:bCs/>
                <w:color w:val="FFFFFF" w:themeColor="background1"/>
              </w:rPr>
              <w:fldChar w:fldCharType="separate"/>
            </w:r>
            <w:r w:rsidRPr="00C04759">
              <w:rPr>
                <w:bCs/>
                <w:color w:val="FFFFFF" w:themeColor="background1"/>
              </w:rPr>
              <w:t>L/SA</w:t>
            </w:r>
            <w:r w:rsidRPr="00C04759">
              <w:rPr>
                <w:bCs/>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498" w14:textId="77777777" w:rsidR="003B5961" w:rsidRPr="00C04759" w:rsidRDefault="003B5961" w:rsidP="003B5961">
            <w:pPr>
              <w:pStyle w:val="ProductList-OfferingBody"/>
              <w:ind w:left="-113"/>
              <w:jc w:val="center"/>
              <w:rPr>
                <w:color w:val="FFFFFF" w:themeColor="background1"/>
              </w:rPr>
            </w:pPr>
            <w:r w:rsidRPr="00C04759">
              <w:rPr>
                <w:color w:val="FFFFFF" w:themeColor="background1"/>
              </w:rPr>
              <w:fldChar w:fldCharType="begin"/>
            </w:r>
            <w:r w:rsidRPr="00C04759">
              <w:rPr>
                <w:color w:val="FFFFFF" w:themeColor="background1"/>
              </w:rPr>
              <w:instrText xml:space="preserve"> AutoTextList  \sNoStyle\t “Software Assurance”</w:instrText>
            </w:r>
            <w:r w:rsidRPr="00C04759">
              <w:rPr>
                <w:color w:val="FFFFFF" w:themeColor="background1"/>
              </w:rPr>
              <w:fldChar w:fldCharType="separate"/>
            </w:r>
            <w:r w:rsidRPr="00C04759">
              <w:rPr>
                <w:color w:val="FFFFFF" w:themeColor="background1"/>
              </w:rPr>
              <w:t>SA</w:t>
            </w:r>
            <w:r w:rsidRPr="00C04759">
              <w:fldChar w:fldCharType="end"/>
            </w:r>
          </w:p>
        </w:tc>
        <w:tc>
          <w:tcPr>
            <w:tcW w:w="595" w:type="dxa"/>
            <w:tcBorders>
              <w:left w:val="single" w:sz="12" w:space="0" w:color="FFFFFF" w:themeColor="background1"/>
            </w:tcBorders>
            <w:shd w:val="clear" w:color="auto" w:fill="00188F"/>
            <w:vAlign w:val="center"/>
          </w:tcPr>
          <w:p w14:paraId="04A6D499" w14:textId="77777777" w:rsidR="003B5961" w:rsidRPr="00C04759" w:rsidRDefault="003B5961" w:rsidP="003B5961">
            <w:pPr>
              <w:pStyle w:val="ProductList-OfferingBody"/>
              <w:ind w:left="-113"/>
              <w:jc w:val="center"/>
              <w:rPr>
                <w:bCs/>
                <w:color w:val="FFFFFF" w:themeColor="background1"/>
              </w:rPr>
            </w:pPr>
            <w:r w:rsidRPr="00C04759">
              <w:rPr>
                <w:bCs/>
                <w:color w:val="FFFFFF" w:themeColor="background1"/>
              </w:rPr>
              <w:fldChar w:fldCharType="begin"/>
            </w:r>
            <w:r w:rsidRPr="00C04759">
              <w:rPr>
                <w:bCs/>
                <w:color w:val="FFFFFF" w:themeColor="background1"/>
              </w:rPr>
              <w:instrText xml:space="preserve"> AutoTextList  \s NoStyle \t "соглашения Campus и School" </w:instrText>
            </w:r>
            <w:r w:rsidRPr="00C04759">
              <w:rPr>
                <w:bCs/>
                <w:color w:val="FFFFFF" w:themeColor="background1"/>
              </w:rPr>
              <w:fldChar w:fldCharType="separate"/>
            </w:r>
            <w:r w:rsidRPr="00C04759">
              <w:rPr>
                <w:bCs/>
                <w:color w:val="FFFFFF" w:themeColor="background1"/>
              </w:rPr>
              <w:t>CA/SA</w:t>
            </w:r>
            <w:r w:rsidRPr="00C04759">
              <w:rPr>
                <w:bCs/>
                <w:color w:val="FFFFFF" w:themeColor="background1"/>
              </w:rPr>
              <w:fldChar w:fldCharType="end"/>
            </w:r>
          </w:p>
        </w:tc>
        <w:tc>
          <w:tcPr>
            <w:tcW w:w="596" w:type="dxa"/>
            <w:shd w:val="clear" w:color="auto" w:fill="00188F"/>
            <w:vAlign w:val="center"/>
          </w:tcPr>
          <w:p w14:paraId="04A6D49A" w14:textId="77777777" w:rsidR="003B5961" w:rsidRPr="00C04759" w:rsidRDefault="003B5961" w:rsidP="003B5961">
            <w:pPr>
              <w:pStyle w:val="ProductList-OfferingBody"/>
              <w:ind w:left="-113"/>
              <w:jc w:val="center"/>
              <w:rPr>
                <w:bCs/>
                <w:color w:val="FFFFFF" w:themeColor="background1"/>
              </w:rPr>
            </w:pPr>
            <w:r w:rsidRPr="00C04759">
              <w:rPr>
                <w:bCs/>
                <w:color w:val="FFFFFF" w:themeColor="background1"/>
              </w:rPr>
              <w:fldChar w:fldCharType="begin"/>
            </w:r>
            <w:r w:rsidRPr="00C04759">
              <w:rPr>
                <w:bCs/>
                <w:color w:val="FFFFFF" w:themeColor="background1"/>
              </w:rPr>
              <w:instrText xml:space="preserve"> </w:instrText>
            </w:r>
            <w:r w:rsidRPr="00C04759">
              <w:rPr>
                <w:bCs/>
                <w:color w:val="FFFFFF" w:themeColor="background1"/>
                <w:lang w:val="fr-FR"/>
              </w:rPr>
              <w:instrText>AutoTextList</w:instrText>
            </w:r>
            <w:r w:rsidRPr="00C04759">
              <w:rPr>
                <w:bCs/>
                <w:color w:val="FFFFFF" w:themeColor="background1"/>
              </w:rPr>
              <w:instrText xml:space="preserve">  \</w:instrText>
            </w:r>
            <w:r w:rsidRPr="00C04759">
              <w:rPr>
                <w:bCs/>
                <w:color w:val="FFFFFF" w:themeColor="background1"/>
                <w:lang w:val="fr-FR"/>
              </w:rPr>
              <w:instrText>s</w:instrText>
            </w:r>
            <w:r w:rsidRPr="00C04759">
              <w:rPr>
                <w:bCs/>
                <w:color w:val="FFFFFF" w:themeColor="background1"/>
              </w:rPr>
              <w:instrText xml:space="preserve"> </w:instrText>
            </w:r>
            <w:r w:rsidRPr="00C04759">
              <w:rPr>
                <w:bCs/>
                <w:color w:val="FFFFFF" w:themeColor="background1"/>
                <w:lang w:val="fr-FR"/>
              </w:rPr>
              <w:instrText>NoStyle</w:instrText>
            </w:r>
            <w:r w:rsidRPr="00C04759">
              <w:rPr>
                <w:bCs/>
                <w:color w:val="FFFFFF" w:themeColor="background1"/>
              </w:rPr>
              <w:instrText xml:space="preserve"> \</w:instrText>
            </w:r>
            <w:r w:rsidRPr="00C04759">
              <w:rPr>
                <w:bCs/>
                <w:color w:val="FFFFFF" w:themeColor="background1"/>
                <w:lang w:val="fr-FR"/>
              </w:rPr>
              <w:instrText>t</w:instrText>
            </w:r>
            <w:r w:rsidRPr="00C04759">
              <w:rPr>
                <w:bCs/>
                <w:color w:val="FFFFFF" w:themeColor="background1"/>
              </w:rPr>
              <w:instrText xml:space="preserve"> "соглашения </w:instrText>
            </w:r>
            <w:r w:rsidRPr="00C04759">
              <w:rPr>
                <w:bCs/>
                <w:color w:val="FFFFFF" w:themeColor="background1"/>
                <w:lang w:val="fr-FR"/>
              </w:rPr>
              <w:instrText>Enterprise</w:instrText>
            </w:r>
            <w:r w:rsidRPr="00C04759">
              <w:rPr>
                <w:bCs/>
                <w:color w:val="FFFFFF" w:themeColor="background1"/>
              </w:rPr>
              <w:instrText xml:space="preserve"> и </w:instrText>
            </w:r>
            <w:r w:rsidRPr="00C04759">
              <w:rPr>
                <w:bCs/>
                <w:color w:val="FFFFFF" w:themeColor="background1"/>
                <w:lang w:val="fr-FR"/>
              </w:rPr>
              <w:instrText>Enterprise</w:instrText>
            </w:r>
            <w:r w:rsidRPr="00C04759">
              <w:rPr>
                <w:bCs/>
                <w:color w:val="FFFFFF" w:themeColor="background1"/>
              </w:rPr>
              <w:instrText xml:space="preserve"> </w:instrText>
            </w:r>
            <w:r w:rsidRPr="00C04759">
              <w:rPr>
                <w:bCs/>
                <w:color w:val="FFFFFF" w:themeColor="background1"/>
                <w:lang w:val="fr-FR"/>
              </w:rPr>
              <w:instrText>Subscription</w:instrText>
            </w:r>
            <w:r w:rsidRPr="00C04759">
              <w:rPr>
                <w:bCs/>
                <w:color w:val="FFFFFF" w:themeColor="background1"/>
              </w:rPr>
              <w:instrText xml:space="preserve"> "</w:instrText>
            </w:r>
            <w:r w:rsidRPr="00C04759">
              <w:rPr>
                <w:bCs/>
                <w:color w:val="FFFFFF" w:themeColor="background1"/>
              </w:rPr>
              <w:fldChar w:fldCharType="separate"/>
            </w:r>
            <w:r w:rsidRPr="00C04759">
              <w:rPr>
                <w:bCs/>
                <w:color w:val="FFFFFF" w:themeColor="background1"/>
                <w:lang w:val="fr-FR"/>
              </w:rPr>
              <w:t>EA</w:t>
            </w:r>
            <w:r w:rsidRPr="00C04759">
              <w:rPr>
                <w:bCs/>
                <w:color w:val="FFFFFF" w:themeColor="background1"/>
              </w:rPr>
              <w:t>/</w:t>
            </w:r>
            <w:r w:rsidRPr="00C04759">
              <w:rPr>
                <w:bCs/>
                <w:color w:val="FFFFFF" w:themeColor="background1"/>
                <w:lang w:val="fr-FR"/>
              </w:rPr>
              <w:t>EAS</w:t>
            </w:r>
            <w:r w:rsidRPr="00C04759">
              <w:rPr>
                <w:bCs/>
                <w:color w:val="FFFFFF" w:themeColor="background1"/>
              </w:rPr>
              <w:fldChar w:fldCharType="end"/>
            </w:r>
          </w:p>
        </w:tc>
        <w:tc>
          <w:tcPr>
            <w:tcW w:w="595" w:type="dxa"/>
            <w:shd w:val="clear" w:color="auto" w:fill="00188F"/>
            <w:vAlign w:val="center"/>
          </w:tcPr>
          <w:p w14:paraId="04A6D49B" w14:textId="77777777" w:rsidR="003B5961" w:rsidRPr="00C04759" w:rsidRDefault="003B5961" w:rsidP="003B5961">
            <w:pPr>
              <w:pStyle w:val="ProductList-OfferingBody"/>
              <w:ind w:left="-113"/>
              <w:jc w:val="center"/>
              <w:rPr>
                <w:bCs/>
                <w:color w:val="FFFFFF" w:themeColor="background1"/>
              </w:rPr>
            </w:pPr>
            <w:r w:rsidRPr="00C04759">
              <w:rPr>
                <w:bCs/>
                <w:color w:val="FFFFFF" w:themeColor="background1"/>
              </w:rPr>
              <w:fldChar w:fldCharType="begin"/>
            </w:r>
            <w:r w:rsidRPr="00C04759">
              <w:rPr>
                <w:bCs/>
                <w:color w:val="FFFFFF" w:themeColor="background1"/>
              </w:rPr>
              <w:instrText xml:space="preserve"> AutoTextList  \s NoStyle \t "соглашение Enrollment for Education Solutions" </w:instrText>
            </w:r>
            <w:r w:rsidRPr="00C04759">
              <w:rPr>
                <w:bCs/>
                <w:color w:val="FFFFFF" w:themeColor="background1"/>
              </w:rPr>
              <w:fldChar w:fldCharType="separate"/>
            </w:r>
            <w:r w:rsidRPr="00C04759">
              <w:rPr>
                <w:bCs/>
                <w:color w:val="FFFFFF" w:themeColor="background1"/>
              </w:rPr>
              <w:t>EES</w:t>
            </w:r>
            <w:r w:rsidRPr="00C04759">
              <w:rPr>
                <w:bCs/>
                <w:color w:val="FFFFFF" w:themeColor="background1"/>
              </w:rPr>
              <w:fldChar w:fldCharType="end"/>
            </w:r>
          </w:p>
        </w:tc>
        <w:tc>
          <w:tcPr>
            <w:tcW w:w="596" w:type="dxa"/>
            <w:shd w:val="clear" w:color="auto" w:fill="00188F"/>
            <w:vAlign w:val="center"/>
          </w:tcPr>
          <w:p w14:paraId="04A6D49C" w14:textId="77777777" w:rsidR="003B5961" w:rsidRPr="00C04759" w:rsidRDefault="003B5961" w:rsidP="003B5961">
            <w:pPr>
              <w:pStyle w:val="ProductList-OfferingBody"/>
              <w:ind w:left="-113"/>
              <w:jc w:val="center"/>
              <w:rPr>
                <w:bCs/>
                <w:color w:val="FFFFFF" w:themeColor="background1"/>
              </w:rPr>
            </w:pPr>
            <w:r w:rsidRPr="00C04759">
              <w:rPr>
                <w:bCs/>
                <w:color w:val="FFFFFF" w:themeColor="background1"/>
              </w:rPr>
              <w:fldChar w:fldCharType="begin"/>
            </w:r>
            <w:r w:rsidRPr="00C04759">
              <w:rPr>
                <w:bCs/>
                <w:color w:val="FFFFFF" w:themeColor="background1"/>
              </w:rPr>
              <w:instrText xml:space="preserve"> AutoTextList  \s NoStyle \t "</w:instrText>
            </w:r>
            <w:r w:rsidRPr="00C04759">
              <w:rPr>
                <w:bCs/>
                <w:color w:val="FFFFFF" w:themeColor="background1"/>
                <w:u w:val="single"/>
              </w:rPr>
              <w:instrText>соглашение Microsoft Products and Services Agreement</w:instrText>
            </w:r>
            <w:r w:rsidRPr="00C04759">
              <w:rPr>
                <w:bCs/>
                <w:color w:val="FFFFFF" w:themeColor="background1"/>
              </w:rPr>
              <w:instrText xml:space="preserve">" </w:instrText>
            </w:r>
            <w:r w:rsidRPr="00C04759">
              <w:rPr>
                <w:bCs/>
                <w:color w:val="FFFFFF" w:themeColor="background1"/>
              </w:rPr>
              <w:fldChar w:fldCharType="separate"/>
            </w:r>
            <w:r w:rsidRPr="00C04759">
              <w:rPr>
                <w:bCs/>
                <w:color w:val="FFFFFF" w:themeColor="background1"/>
              </w:rPr>
              <w:t>MPSA</w:t>
            </w:r>
            <w:r w:rsidRPr="00C04759">
              <w:rPr>
                <w:bCs/>
                <w:color w:val="FFFFFF" w:themeColor="background1"/>
              </w:rPr>
              <w:fldChar w:fldCharType="end"/>
            </w:r>
          </w:p>
        </w:tc>
        <w:tc>
          <w:tcPr>
            <w:tcW w:w="595" w:type="dxa"/>
            <w:shd w:val="clear" w:color="auto" w:fill="00188F"/>
            <w:vAlign w:val="center"/>
          </w:tcPr>
          <w:p w14:paraId="04A6D49D" w14:textId="77777777" w:rsidR="003B5961" w:rsidRPr="00C04759" w:rsidRDefault="003B5961" w:rsidP="003B5961">
            <w:pPr>
              <w:pStyle w:val="ProductList-OfferingBody"/>
              <w:ind w:left="-113"/>
              <w:jc w:val="center"/>
              <w:rPr>
                <w:bCs/>
                <w:color w:val="FFFFFF" w:themeColor="background1"/>
              </w:rPr>
            </w:pPr>
            <w:r w:rsidRPr="00C04759">
              <w:rPr>
                <w:bCs/>
                <w:color w:val="FFFFFF" w:themeColor="background1"/>
              </w:rPr>
              <w:fldChar w:fldCharType="begin"/>
            </w:r>
            <w:r w:rsidRPr="00C04759">
              <w:rPr>
                <w:bCs/>
                <w:color w:val="FFFFFF" w:themeColor="background1"/>
              </w:rPr>
              <w:instrText xml:space="preserve"> AutoTextList  \s NoStyle \t "соглашение Open License" </w:instrText>
            </w:r>
            <w:r w:rsidRPr="00C04759">
              <w:rPr>
                <w:bCs/>
                <w:color w:val="FFFFFF" w:themeColor="background1"/>
              </w:rPr>
              <w:fldChar w:fldCharType="separate"/>
            </w:r>
            <w:r w:rsidRPr="00C04759">
              <w:rPr>
                <w:bCs/>
                <w:color w:val="FFFFFF" w:themeColor="background1"/>
              </w:rPr>
              <w:t>OL</w:t>
            </w:r>
            <w:r w:rsidRPr="00C04759">
              <w:rPr>
                <w:bCs/>
                <w:color w:val="FFFFFF" w:themeColor="background1"/>
              </w:rPr>
              <w:fldChar w:fldCharType="end"/>
            </w:r>
          </w:p>
        </w:tc>
        <w:tc>
          <w:tcPr>
            <w:tcW w:w="537" w:type="dxa"/>
            <w:shd w:val="clear" w:color="auto" w:fill="00188F"/>
            <w:vAlign w:val="center"/>
          </w:tcPr>
          <w:p w14:paraId="04A6D49E" w14:textId="77777777" w:rsidR="003B5961" w:rsidRPr="00C04759" w:rsidRDefault="003B5961" w:rsidP="003B5961">
            <w:pPr>
              <w:pStyle w:val="ProductList-OfferingBody"/>
              <w:ind w:left="-113"/>
              <w:jc w:val="center"/>
              <w:rPr>
                <w:bCs/>
                <w:color w:val="FFFFFF" w:themeColor="background1"/>
              </w:rPr>
            </w:pPr>
            <w:r w:rsidRPr="00C04759">
              <w:rPr>
                <w:bCs/>
                <w:color w:val="FFFFFF" w:themeColor="background1"/>
              </w:rPr>
              <w:fldChar w:fldCharType="begin"/>
            </w:r>
            <w:r w:rsidRPr="00C04759">
              <w:rPr>
                <w:bCs/>
                <w:color w:val="FFFFFF" w:themeColor="background1"/>
              </w:rPr>
              <w:instrText xml:space="preserve"> AutoTextList  \s NoStyle \t "минимальный объем заказа в рамках программ Open "</w:instrText>
            </w:r>
            <w:r w:rsidRPr="00C04759">
              <w:rPr>
                <w:bCs/>
                <w:color w:val="FFFFFF" w:themeColor="background1"/>
              </w:rPr>
              <w:fldChar w:fldCharType="separate"/>
            </w:r>
            <w:r w:rsidRPr="00C04759">
              <w:rPr>
                <w:bCs/>
                <w:color w:val="FFFFFF" w:themeColor="background1"/>
              </w:rPr>
              <w:t>OM</w:t>
            </w:r>
            <w:r w:rsidRPr="00C04759">
              <w:rPr>
                <w:bCs/>
                <w:color w:val="FFFFFF" w:themeColor="background1"/>
              </w:rPr>
              <w:fldChar w:fldCharType="end"/>
            </w:r>
          </w:p>
        </w:tc>
        <w:tc>
          <w:tcPr>
            <w:tcW w:w="654" w:type="dxa"/>
            <w:shd w:val="clear" w:color="auto" w:fill="00188F"/>
            <w:vAlign w:val="center"/>
          </w:tcPr>
          <w:p w14:paraId="04A6D49F" w14:textId="77777777" w:rsidR="003B5961" w:rsidRPr="00C04759" w:rsidRDefault="003B5961" w:rsidP="003B5961">
            <w:pPr>
              <w:pStyle w:val="ProductList-OfferingBody"/>
              <w:ind w:left="-113"/>
              <w:jc w:val="center"/>
              <w:rPr>
                <w:bCs/>
                <w:color w:val="FFFFFF" w:themeColor="background1"/>
              </w:rPr>
            </w:pPr>
            <w:r w:rsidRPr="00C04759">
              <w:rPr>
                <w:bCs/>
                <w:color w:val="FFFFFF" w:themeColor="background1"/>
              </w:rPr>
              <w:fldChar w:fldCharType="begin"/>
            </w:r>
            <w:r w:rsidRPr="00C04759">
              <w:rPr>
                <w:bCs/>
                <w:color w:val="FFFFFF" w:themeColor="background1"/>
              </w:rPr>
              <w:instrText xml:space="preserve"> AutoTextList  \s NoStyle \t "соглашения Open Value и Open Value Subscription" </w:instrText>
            </w:r>
            <w:r w:rsidRPr="00C04759">
              <w:rPr>
                <w:bCs/>
                <w:color w:val="FFFFFF" w:themeColor="background1"/>
              </w:rPr>
              <w:fldChar w:fldCharType="separate"/>
            </w:r>
            <w:r w:rsidRPr="00C04759">
              <w:rPr>
                <w:bCs/>
                <w:color w:val="FFFFFF" w:themeColor="background1"/>
              </w:rPr>
              <w:t>OV/OVS</w:t>
            </w:r>
            <w:r w:rsidRPr="00C04759">
              <w:rPr>
                <w:bCs/>
                <w:color w:val="FFFFFF" w:themeColor="background1"/>
              </w:rPr>
              <w:fldChar w:fldCharType="end"/>
            </w:r>
          </w:p>
        </w:tc>
        <w:tc>
          <w:tcPr>
            <w:tcW w:w="595" w:type="dxa"/>
            <w:shd w:val="clear" w:color="auto" w:fill="00188F"/>
            <w:vAlign w:val="center"/>
          </w:tcPr>
          <w:p w14:paraId="04A6D4A0" w14:textId="77777777" w:rsidR="003B5961" w:rsidRPr="009632E5" w:rsidRDefault="003B5961" w:rsidP="003B5961">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4A1" w14:textId="77777777" w:rsidR="003B5961" w:rsidRPr="00C04759" w:rsidRDefault="003B5961" w:rsidP="003B5961">
            <w:pPr>
              <w:pStyle w:val="ProductList-OfferingBody"/>
              <w:ind w:left="-113"/>
              <w:jc w:val="center"/>
              <w:rPr>
                <w:bCs/>
                <w:color w:val="FFFFFF" w:themeColor="background1"/>
              </w:rPr>
            </w:pPr>
            <w:r w:rsidRPr="00C04759">
              <w:rPr>
                <w:bCs/>
                <w:color w:val="FFFFFF" w:themeColor="background1"/>
              </w:rPr>
              <w:fldChar w:fldCharType="begin"/>
            </w:r>
            <w:r w:rsidRPr="00C04759">
              <w:rPr>
                <w:bCs/>
                <w:color w:val="FFFFFF" w:themeColor="background1"/>
              </w:rPr>
              <w:instrText xml:space="preserve"> AutoTextList  \s NoStyle \t "соглашение о регистрации Server Cloud "</w:instrText>
            </w:r>
            <w:r w:rsidRPr="00C04759">
              <w:rPr>
                <w:bCs/>
                <w:color w:val="FFFFFF" w:themeColor="background1"/>
              </w:rPr>
              <w:fldChar w:fldCharType="separate"/>
            </w:r>
            <w:r w:rsidRPr="00C04759">
              <w:rPr>
                <w:bCs/>
                <w:color w:val="FFFFFF" w:themeColor="background1"/>
              </w:rPr>
              <w:t>SCE</w:t>
            </w:r>
            <w:r w:rsidRPr="00C04759">
              <w:rPr>
                <w:bCs/>
                <w:color w:val="FFFFFF" w:themeColor="background1"/>
              </w:rPr>
              <w:fldChar w:fldCharType="end"/>
            </w:r>
          </w:p>
        </w:tc>
      </w:tr>
      <w:tr w:rsidR="003B5961" w14:paraId="04A6D4B1" w14:textId="77777777" w:rsidTr="00DE39CA">
        <w:tc>
          <w:tcPr>
            <w:tcW w:w="3060" w:type="dxa"/>
            <w:tcBorders>
              <w:top w:val="dashSmallGap" w:sz="4" w:space="0" w:color="BFBFBF" w:themeColor="background1" w:themeShade="BF"/>
              <w:left w:val="nil"/>
              <w:bottom w:val="dashSmallGap" w:sz="4" w:space="0" w:color="BFBFBF" w:themeColor="background1" w:themeShade="BF"/>
              <w:right w:val="nil"/>
            </w:tcBorders>
          </w:tcPr>
          <w:p w14:paraId="04A6D4A3" w14:textId="77777777" w:rsidR="003B5961" w:rsidRDefault="003B5961" w:rsidP="00477621">
            <w:pPr>
              <w:pStyle w:val="ProductList-Offering2"/>
            </w:pPr>
            <w:bookmarkStart w:id="391" w:name="_Toc379797178"/>
            <w:bookmarkStart w:id="392" w:name="_Toc380513203"/>
            <w:bookmarkStart w:id="393" w:name="_Toc380655245"/>
            <w:bookmarkStart w:id="394" w:name="_Toc399854076"/>
            <w:r>
              <w:t>Exchange Server Enterprise 2013</w:t>
            </w:r>
            <w:bookmarkEnd w:id="391"/>
            <w:bookmarkEnd w:id="392"/>
            <w:bookmarkEnd w:id="393"/>
            <w:bookmarkEnd w:id="394"/>
            <w:r>
              <w:fldChar w:fldCharType="begin"/>
            </w:r>
            <w:r>
              <w:instrText>XE "Exchange Server Enterprise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A4"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A5" w14:textId="77777777" w:rsidR="003B5961" w:rsidRDefault="003B5961" w:rsidP="00C05A53">
            <w:pPr>
              <w:pStyle w:val="ProductList-OfferingBody"/>
              <w:ind w:left="-113"/>
              <w:jc w:val="center"/>
            </w:pPr>
            <w:r>
              <w:t>50</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4A6" w14:textId="77777777" w:rsidR="003B5961" w:rsidRDefault="003B5961" w:rsidP="00C05A53">
            <w:pPr>
              <w:pStyle w:val="ProductList-OfferingBody"/>
              <w:ind w:left="-113"/>
              <w:jc w:val="center"/>
            </w:pPr>
            <w:r>
              <w:t>75</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4A7" w14:textId="77777777" w:rsidR="003B5961" w:rsidRDefault="003B5961" w:rsidP="00C05A53">
            <w:pPr>
              <w:pStyle w:val="ProductList-OfferingBody"/>
              <w:ind w:left="-113"/>
              <w:jc w:val="center"/>
            </w:pPr>
            <w:r>
              <w:t>25</w:t>
            </w:r>
          </w:p>
        </w:tc>
        <w:tc>
          <w:tcPr>
            <w:tcW w:w="595" w:type="dxa"/>
            <w:tcBorders>
              <w:left w:val="single" w:sz="12" w:space="0" w:color="FFFFFF" w:themeColor="background1"/>
            </w:tcBorders>
            <w:shd w:val="clear" w:color="auto" w:fill="70AD47" w:themeFill="accent6"/>
            <w:vAlign w:val="center"/>
          </w:tcPr>
          <w:p w14:paraId="04A6D4A8" w14:textId="77777777" w:rsidR="003B5961" w:rsidRDefault="003B5961" w:rsidP="00C05A53">
            <w:pPr>
              <w:pStyle w:val="ProductList-OfferingBody"/>
              <w:ind w:left="-113"/>
              <w:jc w:val="center"/>
            </w:pPr>
            <w:r>
              <w:t>50</w:t>
            </w:r>
          </w:p>
        </w:tc>
        <w:tc>
          <w:tcPr>
            <w:tcW w:w="596" w:type="dxa"/>
            <w:shd w:val="clear" w:color="auto" w:fill="70AD47" w:themeFill="accent6"/>
            <w:vAlign w:val="center"/>
          </w:tcPr>
          <w:p w14:paraId="04A6D4A9" w14:textId="77777777" w:rsidR="003B5961" w:rsidRPr="00C04759" w:rsidRDefault="003B5961" w:rsidP="003B5961">
            <w:pPr>
              <w:pStyle w:val="ProductList-OfferingBody"/>
              <w:ind w:left="-113"/>
              <w:jc w:val="center"/>
              <w:rPr>
                <w:bCs/>
              </w:rPr>
            </w:pPr>
            <w:r w:rsidRPr="00C04759">
              <w:rPr>
                <w:bCs/>
              </w:rPr>
              <w:fldChar w:fldCharType="begin"/>
            </w:r>
            <w:r w:rsidRPr="00C04759">
              <w:rPr>
                <w:bCs/>
              </w:rPr>
              <w:instrText xml:space="preserve"> AutoTextList  \s NoStyle \t "дополнительный продукт" </w:instrText>
            </w:r>
            <w:r w:rsidRPr="00C04759">
              <w:rPr>
                <w:bCs/>
              </w:rPr>
              <w:fldChar w:fldCharType="separate"/>
            </w:r>
            <w:r w:rsidRPr="00C04759">
              <w:rPr>
                <w:bCs/>
              </w:rPr>
              <w:t xml:space="preserve"> A </w:t>
            </w:r>
            <w:r w:rsidRPr="00C04759">
              <w:rPr>
                <w:bCs/>
              </w:rPr>
              <w:fldChar w:fldCharType="end"/>
            </w:r>
          </w:p>
        </w:tc>
        <w:tc>
          <w:tcPr>
            <w:tcW w:w="595" w:type="dxa"/>
            <w:shd w:val="clear" w:color="auto" w:fill="70AD47" w:themeFill="accent6"/>
            <w:vAlign w:val="center"/>
          </w:tcPr>
          <w:p w14:paraId="04A6D4AA"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4AB"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4AC" w14:textId="77777777" w:rsidR="003B5961" w:rsidRDefault="003B5961" w:rsidP="00C05A53">
            <w:pPr>
              <w:pStyle w:val="ProductList-OfferingBody"/>
              <w:ind w:left="-113"/>
              <w:jc w:val="center"/>
            </w:pPr>
          </w:p>
        </w:tc>
        <w:tc>
          <w:tcPr>
            <w:tcW w:w="537" w:type="dxa"/>
            <w:shd w:val="clear" w:color="auto" w:fill="BFBFBF" w:themeFill="background1" w:themeFillShade="BF"/>
            <w:vAlign w:val="center"/>
          </w:tcPr>
          <w:p w14:paraId="04A6D4AD" w14:textId="77777777" w:rsidR="003B5961" w:rsidRDefault="003B5961" w:rsidP="00C05A53">
            <w:pPr>
              <w:pStyle w:val="ProductList-OfferingBody"/>
              <w:ind w:left="-113"/>
              <w:jc w:val="center"/>
            </w:pPr>
          </w:p>
        </w:tc>
        <w:tc>
          <w:tcPr>
            <w:tcW w:w="654" w:type="dxa"/>
            <w:shd w:val="clear" w:color="auto" w:fill="70AD47" w:themeFill="accent6"/>
            <w:vAlign w:val="center"/>
          </w:tcPr>
          <w:p w14:paraId="04A6D4AE" w14:textId="77777777" w:rsidR="003B5961" w:rsidRPr="00C04759" w:rsidRDefault="003B5961" w:rsidP="003B5961">
            <w:pPr>
              <w:pStyle w:val="ProductList-OfferingBody"/>
              <w:ind w:left="-113"/>
              <w:jc w:val="center"/>
            </w:pPr>
            <w:r w:rsidRPr="00C04759">
              <w:fldChar w:fldCharType="begin"/>
            </w:r>
            <w:r w:rsidRPr="00C04759">
              <w:instrText xml:space="preserve"> AutoTextList  \s NoStyle \t “дополнительный продукт” </w:instrText>
            </w:r>
            <w:r w:rsidRPr="00C04759">
              <w:fldChar w:fldCharType="separate"/>
            </w:r>
            <w:r w:rsidRPr="00C04759">
              <w:t xml:space="preserve"> A</w:t>
            </w:r>
            <w:r w:rsidRPr="00C04759">
              <w:fldChar w:fldCharType="end"/>
            </w:r>
            <w:r w:rsidRPr="00C04759">
              <w:t>,</w:t>
            </w:r>
            <w:r w:rsidRPr="00C04759">
              <w:fldChar w:fldCharType="begin"/>
            </w:r>
            <w:r w:rsidRPr="00C04759">
              <w:instrText xml:space="preserve"> AutoTextList  \s NoStyle \t “для части организации в рамках Open Value” </w:instrText>
            </w:r>
            <w:r w:rsidRPr="00C04759">
              <w:fldChar w:fldCharType="separate"/>
            </w:r>
            <w:r w:rsidRPr="00C04759">
              <w:t xml:space="preserve">P </w:t>
            </w:r>
            <w:r w:rsidRPr="00C04759">
              <w:fldChar w:fldCharType="end"/>
            </w:r>
          </w:p>
        </w:tc>
        <w:tc>
          <w:tcPr>
            <w:tcW w:w="595" w:type="dxa"/>
            <w:shd w:val="clear" w:color="auto" w:fill="70AD47" w:themeFill="accent6"/>
            <w:vAlign w:val="center"/>
          </w:tcPr>
          <w:p w14:paraId="04A6D4AF"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4B0" w14:textId="77777777" w:rsidR="003B5961" w:rsidRPr="00C04759" w:rsidRDefault="003B5961" w:rsidP="003B5961">
            <w:pPr>
              <w:pStyle w:val="ProductList-OfferingBody"/>
              <w:ind w:left="-113"/>
              <w:jc w:val="center"/>
              <w:rPr>
                <w:bCs/>
              </w:rPr>
            </w:pPr>
            <w:r w:rsidRPr="00C04759">
              <w:rPr>
                <w:bCs/>
              </w:rPr>
              <w:fldChar w:fldCharType="begin"/>
            </w:r>
            <w:r w:rsidRPr="00C04759">
              <w:rPr>
                <w:bCs/>
              </w:rPr>
              <w:instrText xml:space="preserve"> AutoTextList  \s NoStyle \t "дополнительный продукт" </w:instrText>
            </w:r>
            <w:r w:rsidRPr="00C04759">
              <w:rPr>
                <w:bCs/>
              </w:rPr>
              <w:fldChar w:fldCharType="separate"/>
            </w:r>
            <w:r w:rsidRPr="00C04759">
              <w:rPr>
                <w:bCs/>
              </w:rPr>
              <w:t xml:space="preserve"> A </w:t>
            </w:r>
            <w:r w:rsidRPr="00C04759">
              <w:rPr>
                <w:bCs/>
              </w:rPr>
              <w:fldChar w:fldCharType="end"/>
            </w:r>
          </w:p>
        </w:tc>
      </w:tr>
      <w:tr w:rsidR="003B5961" w14:paraId="04A6D4C0" w14:textId="77777777" w:rsidTr="00DE39CA">
        <w:tc>
          <w:tcPr>
            <w:tcW w:w="3060" w:type="dxa"/>
            <w:tcBorders>
              <w:top w:val="dashSmallGap" w:sz="4" w:space="0" w:color="BFBFBF" w:themeColor="background1" w:themeShade="BF"/>
              <w:left w:val="nil"/>
              <w:bottom w:val="dashSmallGap" w:sz="4" w:space="0" w:color="BFBFBF" w:themeColor="background1" w:themeShade="BF"/>
              <w:right w:val="nil"/>
            </w:tcBorders>
          </w:tcPr>
          <w:p w14:paraId="04A6D4B2" w14:textId="77777777" w:rsidR="003B5961" w:rsidRDefault="003B5961" w:rsidP="00DE39CA">
            <w:pPr>
              <w:pStyle w:val="ProductList-Offering2"/>
            </w:pPr>
            <w:bookmarkStart w:id="395" w:name="_Toc379797179"/>
            <w:bookmarkStart w:id="396" w:name="_Toc380513204"/>
            <w:bookmarkStart w:id="397" w:name="_Toc380655246"/>
            <w:bookmarkStart w:id="398" w:name="_Toc399854077"/>
            <w:r>
              <w:t>Exchange Server Enterprise 2013</w:t>
            </w:r>
            <w:r>
              <w:fldChar w:fldCharType="begin"/>
            </w:r>
            <w:r>
              <w:instrText>XE "Exchange Server Enterprise 2013"</w:instrText>
            </w:r>
            <w:r>
              <w:fldChar w:fldCharType="end"/>
            </w:r>
            <w:r>
              <w:t xml:space="preserve"> CAL</w:t>
            </w:r>
            <w:r>
              <w:fldChar w:fldCharType="begin"/>
            </w:r>
            <w:r>
              <w:instrText>XE "Exchange Server Enterprise 2013 CAL"</w:instrText>
            </w:r>
            <w:r>
              <w:fldChar w:fldCharType="end"/>
            </w:r>
            <w:r>
              <w:t xml:space="preserve"> («на</w:t>
            </w:r>
            <w:r w:rsidR="00DE39CA">
              <w:rPr>
                <w:lang w:val="en-US"/>
              </w:rPr>
              <w:t> </w:t>
            </w:r>
            <w:r>
              <w:t>пользователя» и «на устройство»)</w:t>
            </w:r>
            <w:bookmarkEnd w:id="395"/>
            <w:bookmarkEnd w:id="396"/>
            <w:bookmarkEnd w:id="397"/>
            <w:bookmarkEnd w:id="398"/>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B3" w14:textId="77777777" w:rsidR="003B5961" w:rsidRDefault="003B5961" w:rsidP="00E652A8">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B4" w14:textId="77777777" w:rsidR="003B5961" w:rsidRDefault="003B5961" w:rsidP="00E652A8">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4B5" w14:textId="77777777" w:rsidR="003B5961" w:rsidRDefault="003B5961" w:rsidP="00E652A8">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4B6" w14:textId="77777777" w:rsidR="003B5961" w:rsidRDefault="003B5961" w:rsidP="00E652A8">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4B7" w14:textId="77777777" w:rsidR="003B5961" w:rsidRDefault="003B5961" w:rsidP="00E652A8">
            <w:pPr>
              <w:pStyle w:val="ProductList-OfferingBody"/>
              <w:ind w:left="-113"/>
              <w:jc w:val="center"/>
            </w:pPr>
            <w:r>
              <w:t>1</w:t>
            </w:r>
          </w:p>
        </w:tc>
        <w:tc>
          <w:tcPr>
            <w:tcW w:w="596" w:type="dxa"/>
            <w:shd w:val="clear" w:color="auto" w:fill="70AD47" w:themeFill="accent6"/>
            <w:vAlign w:val="center"/>
          </w:tcPr>
          <w:p w14:paraId="04A6D4B8" w14:textId="77777777" w:rsidR="003B5961" w:rsidRPr="00C04759" w:rsidRDefault="003B5961" w:rsidP="003B5961">
            <w:pPr>
              <w:pStyle w:val="ProductList-OfferingBody"/>
              <w:ind w:left="-113"/>
              <w:jc w:val="center"/>
              <w:rPr>
                <w:bCs/>
              </w:rPr>
            </w:pPr>
            <w:r w:rsidRPr="00C04759">
              <w:rPr>
                <w:bCs/>
              </w:rPr>
              <w:fldChar w:fldCharType="begin"/>
            </w:r>
            <w:r w:rsidRPr="00C04759">
              <w:rPr>
                <w:bCs/>
              </w:rPr>
              <w:instrText xml:space="preserve"> AutoTextList  \s NoStyle \t "дополнительный продукт" </w:instrText>
            </w:r>
            <w:r w:rsidRPr="00C04759">
              <w:rPr>
                <w:bCs/>
              </w:rPr>
              <w:fldChar w:fldCharType="separate"/>
            </w:r>
            <w:r w:rsidRPr="00C04759">
              <w:rPr>
                <w:bCs/>
              </w:rPr>
              <w:t xml:space="preserve"> A </w:t>
            </w:r>
            <w:r w:rsidRPr="00C04759">
              <w:rPr>
                <w:bCs/>
              </w:rPr>
              <w:fldChar w:fldCharType="end"/>
            </w:r>
          </w:p>
        </w:tc>
        <w:tc>
          <w:tcPr>
            <w:tcW w:w="595" w:type="dxa"/>
            <w:shd w:val="clear" w:color="auto" w:fill="70AD47" w:themeFill="accent6"/>
            <w:vAlign w:val="center"/>
          </w:tcPr>
          <w:p w14:paraId="04A6D4B9" w14:textId="77777777" w:rsidR="003B5961" w:rsidRDefault="003B5961" w:rsidP="00E652A8">
            <w:pPr>
              <w:pStyle w:val="ProductList-OfferingBody"/>
              <w:ind w:left="-113"/>
              <w:jc w:val="center"/>
            </w:pPr>
          </w:p>
        </w:tc>
        <w:tc>
          <w:tcPr>
            <w:tcW w:w="596" w:type="dxa"/>
            <w:shd w:val="clear" w:color="auto" w:fill="70AD47" w:themeFill="accent6"/>
            <w:vAlign w:val="center"/>
          </w:tcPr>
          <w:p w14:paraId="04A6D4BA" w14:textId="77777777" w:rsidR="003B5961" w:rsidRDefault="003B5961" w:rsidP="00E652A8">
            <w:pPr>
              <w:pStyle w:val="ProductList-OfferingBody"/>
              <w:ind w:left="-113"/>
              <w:jc w:val="center"/>
            </w:pPr>
          </w:p>
        </w:tc>
        <w:tc>
          <w:tcPr>
            <w:tcW w:w="595" w:type="dxa"/>
            <w:shd w:val="clear" w:color="auto" w:fill="70AD47" w:themeFill="accent6"/>
            <w:vAlign w:val="center"/>
          </w:tcPr>
          <w:p w14:paraId="04A6D4BB" w14:textId="77777777" w:rsidR="003B5961" w:rsidRDefault="003B5961" w:rsidP="00E652A8">
            <w:pPr>
              <w:pStyle w:val="ProductList-OfferingBody"/>
              <w:ind w:left="-113"/>
              <w:jc w:val="center"/>
            </w:pPr>
          </w:p>
        </w:tc>
        <w:tc>
          <w:tcPr>
            <w:tcW w:w="537" w:type="dxa"/>
            <w:shd w:val="clear" w:color="auto" w:fill="BFBFBF" w:themeFill="background1" w:themeFillShade="BF"/>
            <w:vAlign w:val="center"/>
          </w:tcPr>
          <w:p w14:paraId="04A6D4BC" w14:textId="77777777" w:rsidR="003B5961" w:rsidRDefault="003B5961" w:rsidP="00E652A8">
            <w:pPr>
              <w:pStyle w:val="ProductList-OfferingBody"/>
              <w:ind w:left="-113"/>
              <w:jc w:val="center"/>
            </w:pPr>
          </w:p>
        </w:tc>
        <w:tc>
          <w:tcPr>
            <w:tcW w:w="654" w:type="dxa"/>
            <w:shd w:val="clear" w:color="auto" w:fill="70AD47" w:themeFill="accent6"/>
            <w:vAlign w:val="center"/>
          </w:tcPr>
          <w:p w14:paraId="04A6D4BD" w14:textId="77777777" w:rsidR="003B5961" w:rsidRPr="00C04759" w:rsidRDefault="003B5961" w:rsidP="003B5961">
            <w:pPr>
              <w:pStyle w:val="ProductList-OfferingBody"/>
              <w:ind w:left="-113"/>
              <w:jc w:val="center"/>
            </w:pPr>
            <w:r w:rsidRPr="00C04759">
              <w:fldChar w:fldCharType="begin"/>
            </w:r>
            <w:r w:rsidRPr="00C04759">
              <w:instrText xml:space="preserve"> AutoTextList  \s NoStyle \t “дополнительный продукт для всей организации” </w:instrText>
            </w:r>
            <w:r w:rsidRPr="00C04759">
              <w:fldChar w:fldCharType="separate"/>
            </w:r>
            <w:r w:rsidRPr="00C04759">
              <w:t>AO</w:t>
            </w:r>
            <w:r w:rsidRPr="00C04759">
              <w:fldChar w:fldCharType="end"/>
            </w:r>
            <w:r w:rsidRPr="00C04759">
              <w:t>,</w:t>
            </w:r>
            <w:r w:rsidRPr="00C04759">
              <w:fldChar w:fldCharType="begin"/>
            </w:r>
            <w:r w:rsidRPr="00C04759">
              <w:instrText xml:space="preserve"> AutoTextList  \s NoStyle \t “для части организации в рамках Open Value” </w:instrText>
            </w:r>
            <w:r w:rsidRPr="00C04759">
              <w:fldChar w:fldCharType="separate"/>
            </w:r>
            <w:r w:rsidRPr="00C04759">
              <w:t>P,</w:t>
            </w:r>
            <w:r w:rsidRPr="00C04759">
              <w:fldChar w:fldCharType="end"/>
            </w:r>
            <w:r w:rsidRPr="00C04759">
              <w:fldChar w:fldCharType="begin"/>
            </w:r>
            <w:r w:rsidRPr="00C04759">
              <w:instrText xml:space="preserve">AutoTextList  \s NoStyle \t “предложение Student” </w:instrText>
            </w:r>
            <w:r w:rsidRPr="00C04759">
              <w:fldChar w:fldCharType="separate"/>
            </w:r>
            <w:r w:rsidRPr="00C04759">
              <w:t>ST</w:t>
            </w:r>
            <w:r w:rsidRPr="00C04759">
              <w:fldChar w:fldCharType="end"/>
            </w:r>
          </w:p>
        </w:tc>
        <w:tc>
          <w:tcPr>
            <w:tcW w:w="595" w:type="dxa"/>
            <w:shd w:val="clear" w:color="auto" w:fill="70AD47" w:themeFill="accent6"/>
            <w:vAlign w:val="center"/>
          </w:tcPr>
          <w:p w14:paraId="04A6D4BE" w14:textId="77777777" w:rsidR="003B5961" w:rsidRDefault="003B5961" w:rsidP="00E652A8">
            <w:pPr>
              <w:pStyle w:val="ProductList-OfferingBody"/>
              <w:ind w:left="-113"/>
              <w:jc w:val="center"/>
            </w:pPr>
          </w:p>
        </w:tc>
        <w:tc>
          <w:tcPr>
            <w:tcW w:w="596" w:type="dxa"/>
            <w:shd w:val="clear" w:color="auto" w:fill="BFBFBF" w:themeFill="background1" w:themeFillShade="BF"/>
            <w:vAlign w:val="center"/>
          </w:tcPr>
          <w:p w14:paraId="04A6D4BF" w14:textId="77777777" w:rsidR="003B5961" w:rsidRPr="00287117" w:rsidRDefault="003B5961" w:rsidP="00E652A8">
            <w:pPr>
              <w:pStyle w:val="ProductList-OfferingBody"/>
              <w:ind w:left="-113"/>
              <w:jc w:val="center"/>
            </w:pPr>
          </w:p>
        </w:tc>
      </w:tr>
      <w:tr w:rsidR="003B5961" w14:paraId="04A6D4CF" w14:textId="77777777" w:rsidTr="00DE39CA">
        <w:tc>
          <w:tcPr>
            <w:tcW w:w="3060" w:type="dxa"/>
            <w:tcBorders>
              <w:top w:val="dashSmallGap" w:sz="4" w:space="0" w:color="BFBFBF" w:themeColor="background1" w:themeShade="BF"/>
              <w:left w:val="nil"/>
              <w:bottom w:val="dashSmallGap" w:sz="4" w:space="0" w:color="BFBFBF" w:themeColor="background1" w:themeShade="BF"/>
              <w:right w:val="nil"/>
            </w:tcBorders>
          </w:tcPr>
          <w:p w14:paraId="04A6D4C1" w14:textId="77777777" w:rsidR="003B5961" w:rsidRDefault="003B5961" w:rsidP="00E652A8">
            <w:pPr>
              <w:pStyle w:val="ProductList-Offering2"/>
            </w:pPr>
            <w:bookmarkStart w:id="399" w:name="_Toc379797180"/>
            <w:bookmarkStart w:id="400" w:name="_Toc380513205"/>
            <w:bookmarkStart w:id="401" w:name="_Toc380655247"/>
            <w:bookmarkStart w:id="402" w:name="_Toc399854078"/>
            <w:r>
              <w:t>Exchange Server Standard 2013</w:t>
            </w:r>
            <w:bookmarkEnd w:id="399"/>
            <w:bookmarkEnd w:id="400"/>
            <w:bookmarkEnd w:id="401"/>
            <w:bookmarkEnd w:id="402"/>
            <w:r>
              <w:fldChar w:fldCharType="begin"/>
            </w:r>
            <w:r>
              <w:instrText>XE "Exchange Server Standard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C2" w14:textId="77777777" w:rsidR="003B5961" w:rsidRDefault="003B5961" w:rsidP="00E652A8">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4C3" w14:textId="77777777" w:rsidR="003B5961" w:rsidRDefault="003B5961" w:rsidP="00E652A8">
            <w:pPr>
              <w:pStyle w:val="ProductList-OfferingBody"/>
              <w:ind w:left="-113"/>
              <w:jc w:val="center"/>
            </w:pPr>
            <w:r>
              <w:t>10</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4C4" w14:textId="77777777" w:rsidR="003B5961" w:rsidRDefault="003B5961" w:rsidP="00E652A8">
            <w:pPr>
              <w:pStyle w:val="ProductList-OfferingBody"/>
              <w:ind w:left="-113"/>
              <w:jc w:val="center"/>
            </w:pPr>
            <w:r>
              <w:t>15</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4C5" w14:textId="77777777" w:rsidR="003B5961" w:rsidRDefault="003B5961" w:rsidP="00E652A8">
            <w:pPr>
              <w:pStyle w:val="ProductList-OfferingBody"/>
              <w:ind w:left="-113"/>
              <w:jc w:val="center"/>
            </w:pPr>
            <w:r>
              <w:t>5</w:t>
            </w:r>
          </w:p>
        </w:tc>
        <w:tc>
          <w:tcPr>
            <w:tcW w:w="595" w:type="dxa"/>
            <w:tcBorders>
              <w:left w:val="single" w:sz="12" w:space="0" w:color="FFFFFF" w:themeColor="background1"/>
            </w:tcBorders>
            <w:shd w:val="clear" w:color="auto" w:fill="70AD47" w:themeFill="accent6"/>
            <w:vAlign w:val="center"/>
          </w:tcPr>
          <w:p w14:paraId="04A6D4C6" w14:textId="77777777" w:rsidR="003B5961" w:rsidRDefault="003B5961" w:rsidP="00E652A8">
            <w:pPr>
              <w:pStyle w:val="ProductList-OfferingBody"/>
              <w:ind w:left="-113"/>
              <w:jc w:val="center"/>
            </w:pPr>
            <w:r>
              <w:t>10</w:t>
            </w:r>
          </w:p>
        </w:tc>
        <w:tc>
          <w:tcPr>
            <w:tcW w:w="596" w:type="dxa"/>
            <w:shd w:val="clear" w:color="auto" w:fill="70AD47" w:themeFill="accent6"/>
            <w:vAlign w:val="center"/>
          </w:tcPr>
          <w:p w14:paraId="04A6D4C7" w14:textId="77777777" w:rsidR="003B5961" w:rsidRPr="00C04759" w:rsidRDefault="003B5961" w:rsidP="003B5961">
            <w:pPr>
              <w:pStyle w:val="ProductList-OfferingBody"/>
              <w:ind w:left="-113"/>
              <w:jc w:val="center"/>
              <w:rPr>
                <w:bCs/>
              </w:rPr>
            </w:pPr>
            <w:r w:rsidRPr="00C04759">
              <w:rPr>
                <w:bCs/>
              </w:rPr>
              <w:fldChar w:fldCharType="begin"/>
            </w:r>
            <w:r w:rsidRPr="00C04759">
              <w:rPr>
                <w:bCs/>
              </w:rPr>
              <w:instrText xml:space="preserve"> AutoTextList  \s NoStyle \t "дополнительный продукт" </w:instrText>
            </w:r>
            <w:r w:rsidRPr="00C04759">
              <w:rPr>
                <w:bCs/>
              </w:rPr>
              <w:fldChar w:fldCharType="separate"/>
            </w:r>
            <w:r w:rsidRPr="00C04759">
              <w:rPr>
                <w:bCs/>
              </w:rPr>
              <w:t xml:space="preserve"> A </w:t>
            </w:r>
            <w:r w:rsidRPr="00C04759">
              <w:rPr>
                <w:bCs/>
              </w:rPr>
              <w:fldChar w:fldCharType="end"/>
            </w:r>
          </w:p>
        </w:tc>
        <w:tc>
          <w:tcPr>
            <w:tcW w:w="595" w:type="dxa"/>
            <w:shd w:val="clear" w:color="auto" w:fill="70AD47" w:themeFill="accent6"/>
            <w:vAlign w:val="center"/>
          </w:tcPr>
          <w:p w14:paraId="04A6D4C8" w14:textId="77777777" w:rsidR="003B5961" w:rsidRDefault="003B5961" w:rsidP="00E652A8">
            <w:pPr>
              <w:pStyle w:val="ProductList-OfferingBody"/>
              <w:ind w:left="-113"/>
              <w:jc w:val="center"/>
            </w:pPr>
          </w:p>
        </w:tc>
        <w:tc>
          <w:tcPr>
            <w:tcW w:w="596" w:type="dxa"/>
            <w:shd w:val="clear" w:color="auto" w:fill="70AD47" w:themeFill="accent6"/>
            <w:vAlign w:val="center"/>
          </w:tcPr>
          <w:p w14:paraId="04A6D4C9" w14:textId="77777777" w:rsidR="003B5961" w:rsidRDefault="003B5961" w:rsidP="00E652A8">
            <w:pPr>
              <w:pStyle w:val="ProductList-OfferingBody"/>
              <w:ind w:left="-113"/>
              <w:jc w:val="center"/>
            </w:pPr>
          </w:p>
        </w:tc>
        <w:tc>
          <w:tcPr>
            <w:tcW w:w="595" w:type="dxa"/>
            <w:shd w:val="clear" w:color="auto" w:fill="70AD47" w:themeFill="accent6"/>
            <w:vAlign w:val="center"/>
          </w:tcPr>
          <w:p w14:paraId="04A6D4CA" w14:textId="77777777" w:rsidR="003B5961" w:rsidRDefault="003B5961" w:rsidP="00E652A8">
            <w:pPr>
              <w:pStyle w:val="ProductList-OfferingBody"/>
              <w:ind w:left="-113"/>
              <w:jc w:val="center"/>
            </w:pPr>
          </w:p>
        </w:tc>
        <w:tc>
          <w:tcPr>
            <w:tcW w:w="537" w:type="dxa"/>
            <w:shd w:val="clear" w:color="auto" w:fill="BFBFBF" w:themeFill="background1" w:themeFillShade="BF"/>
            <w:vAlign w:val="center"/>
          </w:tcPr>
          <w:p w14:paraId="04A6D4CB" w14:textId="77777777" w:rsidR="003B5961" w:rsidRDefault="003B5961" w:rsidP="00E652A8">
            <w:pPr>
              <w:pStyle w:val="ProductList-OfferingBody"/>
              <w:ind w:left="-113"/>
              <w:jc w:val="center"/>
            </w:pPr>
          </w:p>
        </w:tc>
        <w:tc>
          <w:tcPr>
            <w:tcW w:w="654" w:type="dxa"/>
            <w:shd w:val="clear" w:color="auto" w:fill="70AD47" w:themeFill="accent6"/>
            <w:vAlign w:val="center"/>
          </w:tcPr>
          <w:p w14:paraId="04A6D4CC" w14:textId="77777777" w:rsidR="003B5961" w:rsidRPr="00C04759" w:rsidRDefault="003B5961" w:rsidP="003B5961">
            <w:pPr>
              <w:pStyle w:val="ProductList-OfferingBody"/>
              <w:ind w:left="-113"/>
              <w:jc w:val="center"/>
            </w:pPr>
            <w:r w:rsidRPr="00C04759">
              <w:fldChar w:fldCharType="begin"/>
            </w:r>
            <w:r w:rsidRPr="00C04759">
              <w:instrText xml:space="preserve"> AutoTextList  \s NoStyle \t “дополнительный продукт” </w:instrText>
            </w:r>
            <w:r w:rsidRPr="00C04759">
              <w:fldChar w:fldCharType="separate"/>
            </w:r>
            <w:r w:rsidRPr="00C04759">
              <w:t xml:space="preserve"> A</w:t>
            </w:r>
            <w:r w:rsidRPr="00C04759">
              <w:fldChar w:fldCharType="end"/>
            </w:r>
            <w:r w:rsidRPr="00C04759">
              <w:t>,</w:t>
            </w:r>
            <w:r w:rsidRPr="00C04759">
              <w:fldChar w:fldCharType="begin"/>
            </w:r>
            <w:r w:rsidRPr="00C04759">
              <w:instrText xml:space="preserve"> AutoTextList  \s NoStyle \t “для части организации в рамках Open Value” </w:instrText>
            </w:r>
            <w:r w:rsidRPr="00C04759">
              <w:fldChar w:fldCharType="separate"/>
            </w:r>
            <w:r w:rsidRPr="00C04759">
              <w:t xml:space="preserve">P </w:t>
            </w:r>
            <w:r w:rsidRPr="00C04759">
              <w:fldChar w:fldCharType="end"/>
            </w:r>
          </w:p>
        </w:tc>
        <w:tc>
          <w:tcPr>
            <w:tcW w:w="595" w:type="dxa"/>
            <w:shd w:val="clear" w:color="auto" w:fill="70AD47" w:themeFill="accent6"/>
            <w:vAlign w:val="center"/>
          </w:tcPr>
          <w:p w14:paraId="04A6D4CD" w14:textId="77777777" w:rsidR="003B5961" w:rsidRDefault="003B5961" w:rsidP="00E652A8">
            <w:pPr>
              <w:pStyle w:val="ProductList-OfferingBody"/>
              <w:ind w:left="-113"/>
              <w:jc w:val="center"/>
            </w:pPr>
          </w:p>
        </w:tc>
        <w:tc>
          <w:tcPr>
            <w:tcW w:w="596" w:type="dxa"/>
            <w:shd w:val="clear" w:color="auto" w:fill="70AD47" w:themeFill="accent6"/>
            <w:vAlign w:val="center"/>
          </w:tcPr>
          <w:p w14:paraId="04A6D4CE" w14:textId="77777777" w:rsidR="003B5961" w:rsidRPr="00C04759" w:rsidRDefault="003B5961" w:rsidP="003B5961">
            <w:pPr>
              <w:pStyle w:val="ProductList-OfferingBody"/>
              <w:ind w:left="-113"/>
              <w:jc w:val="center"/>
              <w:rPr>
                <w:bCs/>
              </w:rPr>
            </w:pPr>
            <w:r w:rsidRPr="00C04759">
              <w:rPr>
                <w:bCs/>
              </w:rPr>
              <w:fldChar w:fldCharType="begin"/>
            </w:r>
            <w:r w:rsidRPr="00C04759">
              <w:rPr>
                <w:bCs/>
              </w:rPr>
              <w:instrText xml:space="preserve"> AutoTextList  \s NoStyle \t "дополнительный продукт" </w:instrText>
            </w:r>
            <w:r w:rsidRPr="00C04759">
              <w:rPr>
                <w:bCs/>
              </w:rPr>
              <w:fldChar w:fldCharType="separate"/>
            </w:r>
            <w:r w:rsidRPr="00C04759">
              <w:rPr>
                <w:bCs/>
              </w:rPr>
              <w:t xml:space="preserve"> A </w:t>
            </w:r>
            <w:r w:rsidRPr="00C04759">
              <w:rPr>
                <w:bCs/>
              </w:rPr>
              <w:fldChar w:fldCharType="end"/>
            </w:r>
          </w:p>
        </w:tc>
      </w:tr>
      <w:tr w:rsidR="003B5961" w14:paraId="04A6D4DE" w14:textId="77777777" w:rsidTr="00DE39CA">
        <w:tc>
          <w:tcPr>
            <w:tcW w:w="3060" w:type="dxa"/>
            <w:tcBorders>
              <w:top w:val="dashSmallGap" w:sz="4" w:space="0" w:color="BFBFBF" w:themeColor="background1" w:themeShade="BF"/>
              <w:left w:val="nil"/>
              <w:bottom w:val="nil"/>
              <w:right w:val="nil"/>
            </w:tcBorders>
          </w:tcPr>
          <w:p w14:paraId="04A6D4D0" w14:textId="77777777" w:rsidR="003B5961" w:rsidRDefault="003B5961" w:rsidP="00DE39CA">
            <w:pPr>
              <w:pStyle w:val="ProductList-Offering2"/>
            </w:pPr>
            <w:bookmarkStart w:id="403" w:name="_Toc379797181"/>
            <w:bookmarkStart w:id="404" w:name="_Toc380513206"/>
            <w:bookmarkStart w:id="405" w:name="_Toc380655248"/>
            <w:bookmarkStart w:id="406" w:name="_Toc399854079"/>
            <w:r>
              <w:t>Exchange Server Standard 2013</w:t>
            </w:r>
            <w:r>
              <w:fldChar w:fldCharType="begin"/>
            </w:r>
            <w:r>
              <w:instrText>XE "Exchange Server Standard 2013"</w:instrText>
            </w:r>
            <w:r>
              <w:fldChar w:fldCharType="end"/>
            </w:r>
            <w:r>
              <w:t xml:space="preserve"> CAL</w:t>
            </w:r>
            <w:r>
              <w:fldChar w:fldCharType="begin"/>
            </w:r>
            <w:r>
              <w:instrText>XE "Exchange Server Standard 2013 CAL"</w:instrText>
            </w:r>
            <w:r>
              <w:fldChar w:fldCharType="end"/>
            </w:r>
            <w:r>
              <w:t xml:space="preserve"> («на</w:t>
            </w:r>
            <w:r w:rsidR="00DE39CA">
              <w:rPr>
                <w:lang w:val="en-US"/>
              </w:rPr>
              <w:t> </w:t>
            </w:r>
            <w:r>
              <w:t>пользователя» и «на устройство»)</w:t>
            </w:r>
            <w:bookmarkEnd w:id="403"/>
            <w:bookmarkEnd w:id="404"/>
            <w:bookmarkEnd w:id="405"/>
            <w:bookmarkEnd w:id="406"/>
          </w:p>
        </w:tc>
        <w:tc>
          <w:tcPr>
            <w:tcW w:w="595" w:type="dxa"/>
            <w:tcBorders>
              <w:top w:val="dashSmallGap" w:sz="4" w:space="0" w:color="BFBFBF" w:themeColor="background1" w:themeShade="BF"/>
              <w:left w:val="nil"/>
              <w:bottom w:val="nil"/>
              <w:right w:val="nil"/>
            </w:tcBorders>
            <w:vAlign w:val="center"/>
          </w:tcPr>
          <w:p w14:paraId="04A6D4D1" w14:textId="77777777" w:rsidR="003B5961" w:rsidRDefault="003B5961" w:rsidP="00E652A8">
            <w:pPr>
              <w:pStyle w:val="ProductList-OfferingBody"/>
              <w:ind w:left="-113"/>
              <w:jc w:val="center"/>
            </w:pPr>
            <w:r>
              <w:t>10/12</w:t>
            </w:r>
          </w:p>
        </w:tc>
        <w:tc>
          <w:tcPr>
            <w:tcW w:w="595" w:type="dxa"/>
            <w:tcBorders>
              <w:top w:val="dashSmallGap" w:sz="4" w:space="0" w:color="BFBFBF" w:themeColor="background1" w:themeShade="BF"/>
              <w:left w:val="nil"/>
              <w:bottom w:val="nil"/>
              <w:right w:val="nil"/>
            </w:tcBorders>
            <w:vAlign w:val="center"/>
          </w:tcPr>
          <w:p w14:paraId="04A6D4D2" w14:textId="77777777" w:rsidR="003B5961" w:rsidRDefault="003B5961" w:rsidP="00E652A8">
            <w:pPr>
              <w:pStyle w:val="ProductList-OfferingBody"/>
              <w:ind w:left="-113"/>
              <w:jc w:val="center"/>
            </w:pPr>
            <w:r>
              <w:t>1</w:t>
            </w:r>
          </w:p>
        </w:tc>
        <w:tc>
          <w:tcPr>
            <w:tcW w:w="596" w:type="dxa"/>
            <w:tcBorders>
              <w:top w:val="dashSmallGap" w:sz="4" w:space="0" w:color="BFBFBF" w:themeColor="background1" w:themeShade="BF"/>
              <w:left w:val="nil"/>
              <w:bottom w:val="nil"/>
              <w:right w:val="nil"/>
            </w:tcBorders>
            <w:vAlign w:val="center"/>
          </w:tcPr>
          <w:p w14:paraId="04A6D4D3" w14:textId="77777777" w:rsidR="003B5961" w:rsidRDefault="003B5961" w:rsidP="00E652A8">
            <w:pPr>
              <w:pStyle w:val="ProductList-OfferingBody"/>
              <w:ind w:left="-113"/>
              <w:jc w:val="center"/>
            </w:pPr>
            <w:r>
              <w:t>2</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4D4" w14:textId="77777777" w:rsidR="003B5961" w:rsidRDefault="003B5961" w:rsidP="00E652A8">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4D5" w14:textId="77777777" w:rsidR="003B5961" w:rsidRDefault="003B5961" w:rsidP="00E652A8">
            <w:pPr>
              <w:pStyle w:val="ProductList-OfferingBody"/>
              <w:ind w:left="-113"/>
              <w:jc w:val="center"/>
            </w:pPr>
            <w:r>
              <w:t>1</w:t>
            </w:r>
          </w:p>
        </w:tc>
        <w:tc>
          <w:tcPr>
            <w:tcW w:w="596" w:type="dxa"/>
            <w:shd w:val="clear" w:color="auto" w:fill="70AD47" w:themeFill="accent6"/>
            <w:vAlign w:val="center"/>
          </w:tcPr>
          <w:p w14:paraId="04A6D4D6" w14:textId="77777777" w:rsidR="003B5961" w:rsidRPr="00C04759" w:rsidRDefault="003B5961" w:rsidP="003B5961">
            <w:pPr>
              <w:pStyle w:val="ProductList-OfferingBody"/>
              <w:ind w:left="-113"/>
              <w:jc w:val="center"/>
              <w:rPr>
                <w:bCs/>
              </w:rPr>
            </w:pPr>
            <w:r w:rsidRPr="00C04759">
              <w:rPr>
                <w:bCs/>
              </w:rPr>
              <w:fldChar w:fldCharType="begin"/>
            </w:r>
            <w:r w:rsidRPr="00C04759">
              <w:rPr>
                <w:bCs/>
              </w:rPr>
              <w:instrText xml:space="preserve"> AutoTextList  \s NoStyle \t "дополнительный продукт" </w:instrText>
            </w:r>
            <w:r w:rsidRPr="00C04759">
              <w:rPr>
                <w:bCs/>
              </w:rPr>
              <w:fldChar w:fldCharType="separate"/>
            </w:r>
            <w:r w:rsidRPr="00C04759">
              <w:rPr>
                <w:bCs/>
              </w:rPr>
              <w:t xml:space="preserve"> A </w:t>
            </w:r>
            <w:r w:rsidRPr="00C04759">
              <w:rPr>
                <w:bCs/>
              </w:rPr>
              <w:fldChar w:fldCharType="end"/>
            </w:r>
          </w:p>
        </w:tc>
        <w:tc>
          <w:tcPr>
            <w:tcW w:w="595" w:type="dxa"/>
            <w:shd w:val="clear" w:color="auto" w:fill="70AD47" w:themeFill="accent6"/>
            <w:vAlign w:val="center"/>
          </w:tcPr>
          <w:p w14:paraId="04A6D4D7" w14:textId="77777777" w:rsidR="003B5961" w:rsidRDefault="003B5961" w:rsidP="00E652A8">
            <w:pPr>
              <w:pStyle w:val="ProductList-OfferingBody"/>
              <w:ind w:left="-113"/>
              <w:jc w:val="center"/>
            </w:pPr>
          </w:p>
        </w:tc>
        <w:tc>
          <w:tcPr>
            <w:tcW w:w="596" w:type="dxa"/>
            <w:shd w:val="clear" w:color="auto" w:fill="70AD47" w:themeFill="accent6"/>
            <w:vAlign w:val="center"/>
          </w:tcPr>
          <w:p w14:paraId="04A6D4D8" w14:textId="77777777" w:rsidR="003B5961" w:rsidRDefault="003B5961" w:rsidP="00E652A8">
            <w:pPr>
              <w:pStyle w:val="ProductList-OfferingBody"/>
              <w:ind w:left="-113"/>
              <w:jc w:val="center"/>
            </w:pPr>
          </w:p>
        </w:tc>
        <w:tc>
          <w:tcPr>
            <w:tcW w:w="595" w:type="dxa"/>
            <w:shd w:val="clear" w:color="auto" w:fill="70AD47" w:themeFill="accent6"/>
            <w:vAlign w:val="center"/>
          </w:tcPr>
          <w:p w14:paraId="04A6D4D9" w14:textId="77777777" w:rsidR="003B5961" w:rsidRDefault="003B5961" w:rsidP="00E652A8">
            <w:pPr>
              <w:pStyle w:val="ProductList-OfferingBody"/>
              <w:ind w:left="-113"/>
              <w:jc w:val="center"/>
            </w:pPr>
          </w:p>
        </w:tc>
        <w:tc>
          <w:tcPr>
            <w:tcW w:w="537" w:type="dxa"/>
            <w:shd w:val="clear" w:color="auto" w:fill="BFBFBF" w:themeFill="background1" w:themeFillShade="BF"/>
            <w:vAlign w:val="center"/>
          </w:tcPr>
          <w:p w14:paraId="04A6D4DA" w14:textId="77777777" w:rsidR="003B5961" w:rsidRDefault="003B5961" w:rsidP="00E652A8">
            <w:pPr>
              <w:pStyle w:val="ProductList-OfferingBody"/>
              <w:ind w:left="-113"/>
              <w:jc w:val="center"/>
            </w:pPr>
          </w:p>
        </w:tc>
        <w:tc>
          <w:tcPr>
            <w:tcW w:w="654" w:type="dxa"/>
            <w:shd w:val="clear" w:color="auto" w:fill="70AD47" w:themeFill="accent6"/>
            <w:vAlign w:val="center"/>
          </w:tcPr>
          <w:p w14:paraId="04A6D4DB" w14:textId="77777777" w:rsidR="003B5961" w:rsidRPr="00C04759" w:rsidRDefault="003B5961" w:rsidP="003B5961">
            <w:pPr>
              <w:pStyle w:val="ProductList-OfferingBody"/>
              <w:ind w:left="-113"/>
              <w:jc w:val="center"/>
            </w:pPr>
            <w:r w:rsidRPr="00C04759">
              <w:fldChar w:fldCharType="begin"/>
            </w:r>
            <w:r w:rsidRPr="00C04759">
              <w:instrText xml:space="preserve"> AutoTextList  \s NoStyle \t “дополнительный продукт для всей организации” </w:instrText>
            </w:r>
            <w:r w:rsidRPr="00C04759">
              <w:fldChar w:fldCharType="separate"/>
            </w:r>
            <w:r w:rsidRPr="00C04759">
              <w:t>AO</w:t>
            </w:r>
            <w:r w:rsidRPr="00C04759">
              <w:fldChar w:fldCharType="end"/>
            </w:r>
            <w:r w:rsidRPr="00C04759">
              <w:t>,</w:t>
            </w:r>
            <w:r w:rsidRPr="00C04759">
              <w:fldChar w:fldCharType="begin"/>
            </w:r>
            <w:r w:rsidRPr="00C04759">
              <w:instrText xml:space="preserve"> AutoTextList  \s NoStyle \t “для части организации в рамках Open Value” </w:instrText>
            </w:r>
            <w:r w:rsidRPr="00C04759">
              <w:fldChar w:fldCharType="separate"/>
            </w:r>
            <w:r w:rsidRPr="00C04759">
              <w:t>P,</w:t>
            </w:r>
            <w:r w:rsidRPr="00C04759">
              <w:fldChar w:fldCharType="end"/>
            </w:r>
            <w:r w:rsidRPr="00C04759">
              <w:fldChar w:fldCharType="begin"/>
            </w:r>
            <w:r w:rsidRPr="00C04759">
              <w:instrText xml:space="preserve">AutoTextList  \s NoStyle \t “предложение Student” </w:instrText>
            </w:r>
            <w:r w:rsidRPr="00C04759">
              <w:fldChar w:fldCharType="separate"/>
            </w:r>
            <w:r w:rsidRPr="00C04759">
              <w:t>ST</w:t>
            </w:r>
            <w:r w:rsidRPr="00C04759">
              <w:fldChar w:fldCharType="end"/>
            </w:r>
          </w:p>
        </w:tc>
        <w:tc>
          <w:tcPr>
            <w:tcW w:w="595" w:type="dxa"/>
            <w:shd w:val="clear" w:color="auto" w:fill="70AD47" w:themeFill="accent6"/>
            <w:vAlign w:val="center"/>
          </w:tcPr>
          <w:p w14:paraId="04A6D4DC" w14:textId="77777777" w:rsidR="003B5961" w:rsidRDefault="003B5961" w:rsidP="00E652A8">
            <w:pPr>
              <w:pStyle w:val="ProductList-OfferingBody"/>
              <w:ind w:left="-113"/>
              <w:jc w:val="center"/>
            </w:pPr>
          </w:p>
        </w:tc>
        <w:tc>
          <w:tcPr>
            <w:tcW w:w="596" w:type="dxa"/>
            <w:shd w:val="clear" w:color="auto" w:fill="BFBFBF" w:themeFill="background1" w:themeFillShade="BF"/>
            <w:vAlign w:val="center"/>
          </w:tcPr>
          <w:p w14:paraId="04A6D4DD" w14:textId="77777777" w:rsidR="003B5961" w:rsidRDefault="003B5961" w:rsidP="00E652A8">
            <w:pPr>
              <w:pStyle w:val="ProductList-OfferingBody"/>
              <w:ind w:left="-113"/>
              <w:jc w:val="center"/>
            </w:pPr>
          </w:p>
        </w:tc>
      </w:tr>
    </w:tbl>
    <w:p w14:paraId="04A6D4DF" w14:textId="77777777" w:rsidR="009708AE" w:rsidRDefault="009708AE" w:rsidP="009708AE">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330"/>
        <w:gridCol w:w="3050"/>
      </w:tblGrid>
      <w:tr w:rsidR="000C0ACA" w14:paraId="04A6D4E3" w14:textId="77777777" w:rsidTr="003B5961">
        <w:tc>
          <w:tcPr>
            <w:tcW w:w="4410" w:type="dxa"/>
          </w:tcPr>
          <w:p w14:paraId="04A6D4E0" w14:textId="77777777" w:rsidR="000C0ACA" w:rsidRDefault="000C0ACA" w:rsidP="003B5961">
            <w:pPr>
              <w:pStyle w:val="ProductList-Body"/>
              <w:tabs>
                <w:tab w:val="clear" w:pos="158"/>
                <w:tab w:val="left" w:pos="1152"/>
              </w:tabs>
            </w:pPr>
            <w:r>
              <w:t>Предыдущие версии:</w:t>
            </w:r>
            <w:r w:rsidR="003B5961">
              <w:rPr>
                <w:lang w:val="en-US"/>
              </w:rPr>
              <w:t xml:space="preserve"> </w:t>
            </w:r>
            <w:r>
              <w:rPr>
                <w:b/>
              </w:rPr>
              <w:t>Exchange Server 2010</w:t>
            </w:r>
            <w:r>
              <w:t xml:space="preserve"> (11/09)</w:t>
            </w:r>
          </w:p>
        </w:tc>
        <w:tc>
          <w:tcPr>
            <w:tcW w:w="3330" w:type="dxa"/>
          </w:tcPr>
          <w:p w14:paraId="04A6D4E1" w14:textId="77777777" w:rsidR="000C0ACA" w:rsidRDefault="000C0ACA" w:rsidP="003D7A21">
            <w:pPr>
              <w:pStyle w:val="ProductList-Body"/>
            </w:pPr>
            <w:r>
              <w:t xml:space="preserve">Категория продукта: </w:t>
            </w:r>
            <w:r>
              <w:rPr>
                <w:b/>
              </w:rPr>
              <w:t>Сервер</w:t>
            </w:r>
          </w:p>
        </w:tc>
        <w:tc>
          <w:tcPr>
            <w:tcW w:w="3050" w:type="dxa"/>
          </w:tcPr>
          <w:p w14:paraId="04A6D4E2" w14:textId="77777777" w:rsidR="000C0ACA" w:rsidRDefault="000C0ACA" w:rsidP="003D7A21">
            <w:pPr>
              <w:pStyle w:val="ProductList-Body"/>
            </w:pPr>
          </w:p>
        </w:tc>
      </w:tr>
      <w:tr w:rsidR="000C0ACA" w14:paraId="04A6D4E8" w14:textId="77777777" w:rsidTr="003B5961">
        <w:tc>
          <w:tcPr>
            <w:tcW w:w="4410" w:type="dxa"/>
          </w:tcPr>
          <w:p w14:paraId="04A6D4E4" w14:textId="77777777" w:rsidR="000C0ACA" w:rsidRDefault="003B5961" w:rsidP="003B5961">
            <w:pPr>
              <w:pStyle w:val="ProductList-Body"/>
              <w:tabs>
                <w:tab w:val="clear" w:pos="158"/>
                <w:tab w:val="left" w:pos="1692"/>
              </w:tabs>
            </w:pPr>
            <w:r>
              <w:rPr>
                <w:lang w:val="en-US"/>
              </w:rPr>
              <w:tab/>
            </w:r>
            <w:r w:rsidR="000C0ACA">
              <w:rPr>
                <w:b/>
              </w:rPr>
              <w:t xml:space="preserve">Exchange Server 2007 </w:t>
            </w:r>
            <w:r w:rsidR="000C0ACA">
              <w:t>(3/08)</w:t>
            </w:r>
          </w:p>
          <w:p w14:paraId="04A6D4E5" w14:textId="77777777" w:rsidR="00FE161B" w:rsidRDefault="003B5961" w:rsidP="003B5961">
            <w:pPr>
              <w:pStyle w:val="ProductList-Body"/>
              <w:tabs>
                <w:tab w:val="clear" w:pos="158"/>
                <w:tab w:val="left" w:pos="1692"/>
              </w:tabs>
            </w:pPr>
            <w:r>
              <w:rPr>
                <w:lang w:val="en-US"/>
              </w:rPr>
              <w:tab/>
            </w:r>
            <w:r w:rsidR="00FE161B">
              <w:rPr>
                <w:b/>
              </w:rPr>
              <w:t xml:space="preserve">Exchange Server 2003 </w:t>
            </w:r>
            <w:r w:rsidR="00FE161B">
              <w:t>(5/03)</w:t>
            </w:r>
          </w:p>
        </w:tc>
        <w:tc>
          <w:tcPr>
            <w:tcW w:w="3330" w:type="dxa"/>
          </w:tcPr>
          <w:p w14:paraId="04A6D4E6" w14:textId="77777777" w:rsidR="000C0ACA" w:rsidRDefault="00CF3B6D" w:rsidP="003D7A21">
            <w:pPr>
              <w:pStyle w:val="ProductList-Body"/>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050" w:type="dxa"/>
          </w:tcPr>
          <w:p w14:paraId="04A6D4E7" w14:textId="77777777" w:rsidR="000C0ACA" w:rsidRDefault="000C0ACA" w:rsidP="003D7A21">
            <w:pPr>
              <w:pStyle w:val="ProductList-Body"/>
            </w:pPr>
          </w:p>
        </w:tc>
      </w:tr>
    </w:tbl>
    <w:p w14:paraId="04A6D4E9"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D4EA" w14:textId="77777777" w:rsidR="003D7A21" w:rsidRPr="003D7A21" w:rsidRDefault="003D7A21" w:rsidP="003D7A21">
      <w:pPr>
        <w:pStyle w:val="ProductList-Body"/>
        <w:rPr>
          <w:b/>
        </w:rPr>
      </w:pPr>
      <w:r>
        <w:rPr>
          <w:b/>
          <w:color w:val="00188F"/>
        </w:rPr>
        <w:t>Предоставление лицензий для клиентов Exchange Server 2010 External Connector</w:t>
      </w:r>
      <w:r>
        <w:fldChar w:fldCharType="begin"/>
      </w:r>
      <w:r>
        <w:instrText>XE "Exchange Server 2010 External Connector"</w:instrText>
      </w:r>
      <w:r>
        <w:fldChar w:fldCharType="end"/>
      </w:r>
    </w:p>
    <w:p w14:paraId="04A6D4EB" w14:textId="77777777" w:rsidR="003D7A21" w:rsidRDefault="003D7A21" w:rsidP="003D7A21">
      <w:pPr>
        <w:pStyle w:val="ProductList-Body"/>
      </w:pPr>
      <w:r>
        <w:t>Версия 2010 лицензии Exchange Server 2010 External Connector</w:t>
      </w:r>
      <w:r>
        <w:fldChar w:fldCharType="begin"/>
      </w:r>
      <w:r>
        <w:instrText>XE "Exchange Server 2010 External Connector"</w:instrText>
      </w:r>
      <w:r>
        <w:fldChar w:fldCharType="end"/>
      </w:r>
      <w:r>
        <w:t xml:space="preserve"> является окончательной версией этой лицензии. Считается, что клиенты с лицензиями Exchange Server 2010 External Connector с действующим покрытием Software Assurance на 1 октября 2012 г., имеют одну лицензию Exchange Server 2013 Enterprise на каждую такую лицензию External Connector.</w:t>
      </w:r>
      <w:r w:rsidR="00E44840">
        <w:t xml:space="preserve"> </w:t>
      </w:r>
      <w:r>
        <w:t xml:space="preserve">К таким лицензиям применяются стандартные условия перехода (см. раздел </w:t>
      </w:r>
      <w:hyperlink w:anchor="SoftwareAssurance" w:history="1">
        <w:r>
          <w:rPr>
            <w:rStyle w:val="Hyperlink"/>
          </w:rPr>
          <w:t>Software Assurance</w:t>
        </w:r>
      </w:hyperlink>
      <w:r>
        <w:t>).</w:t>
      </w:r>
    </w:p>
    <w:p w14:paraId="04A6D4EC" w14:textId="77777777" w:rsidR="003D7A21" w:rsidRDefault="003D7A21" w:rsidP="003D7A21">
      <w:pPr>
        <w:pStyle w:val="ProductList-Body"/>
      </w:pPr>
    </w:p>
    <w:p w14:paraId="04A6D4ED" w14:textId="77777777" w:rsidR="003D7A21" w:rsidRPr="004630B8" w:rsidRDefault="003D7A21" w:rsidP="003D7A21">
      <w:pPr>
        <w:pStyle w:val="ProductList-Body"/>
        <w:rPr>
          <w:b/>
          <w:lang w:val="fr-FR"/>
        </w:rPr>
      </w:pPr>
      <w:bookmarkStart w:id="407" w:name="ExchangeEntCALWithServ2013"/>
      <w:r w:rsidRPr="004630B8">
        <w:rPr>
          <w:b/>
          <w:color w:val="00188F"/>
          <w:lang w:val="fr-FR"/>
        </w:rPr>
        <w:t xml:space="preserve">Exchange Enterprise CAL </w:t>
      </w:r>
      <w:r>
        <w:rPr>
          <w:b/>
          <w:color w:val="00188F"/>
        </w:rPr>
        <w:t>со</w:t>
      </w:r>
      <w:r w:rsidRPr="004630B8">
        <w:rPr>
          <w:b/>
          <w:color w:val="00188F"/>
          <w:lang w:val="fr-FR"/>
        </w:rPr>
        <w:t xml:space="preserve"> </w:t>
      </w:r>
      <w:r>
        <w:rPr>
          <w:b/>
          <w:color w:val="00188F"/>
        </w:rPr>
        <w:t>службами</w:t>
      </w:r>
      <w:r w:rsidRPr="004630B8">
        <w:rPr>
          <w:b/>
          <w:color w:val="00188F"/>
          <w:lang w:val="fr-FR"/>
        </w:rPr>
        <w:t xml:space="preserve"> 2013</w:t>
      </w:r>
    </w:p>
    <w:bookmarkEnd w:id="407"/>
    <w:p w14:paraId="04A6D4EE" w14:textId="77777777" w:rsidR="003D7A21" w:rsidRDefault="003D7A21" w:rsidP="003D7A21">
      <w:pPr>
        <w:pStyle w:val="ProductList-Body"/>
      </w:pPr>
      <w:r>
        <w:t>С 1 апреля 2013 г. лицензия на Exchange Enterprise CAL со службами версии 2013 с действующим покрытием Software Assurance включает в</w:t>
      </w:r>
      <w:r w:rsidR="004C65E9">
        <w:rPr>
          <w:lang w:val="en-US"/>
        </w:rPr>
        <w:t> </w:t>
      </w:r>
      <w:r>
        <w:t>себя права на предотвращение потери данных и на Exchange Online Protection</w:t>
      </w:r>
      <w:r>
        <w:fldChar w:fldCharType="begin"/>
      </w:r>
      <w:r>
        <w:instrText>XE "Exchange Online Protection"</w:instrText>
      </w:r>
      <w:r>
        <w:fldChar w:fldCharType="end"/>
      </w:r>
      <w:r>
        <w:t>.</w:t>
      </w:r>
    </w:p>
    <w:p w14:paraId="04A6D4EF" w14:textId="77777777" w:rsidR="003D7A21" w:rsidRDefault="003D7A21" w:rsidP="00D909A5">
      <w:pPr>
        <w:pStyle w:val="ProductList-Body"/>
        <w:numPr>
          <w:ilvl w:val="0"/>
          <w:numId w:val="4"/>
        </w:numPr>
        <w:ind w:left="450" w:hanging="270"/>
      </w:pPr>
      <w:r>
        <w:rPr>
          <w:b/>
        </w:rPr>
        <w:t>Международная доступность</w:t>
      </w:r>
      <w:r w:rsidRPr="003B5961">
        <w:rPr>
          <w:b/>
        </w:rPr>
        <w:t>.</w:t>
      </w:r>
      <w:r>
        <w:t xml:space="preserve"> В странах с доступным Office 365 доступны следующие веб-службы: </w:t>
      </w:r>
      <w:hyperlink r:id="rId29" w:anchor="international" w:history="1">
        <w:r>
          <w:rPr>
            <w:rStyle w:val="Hyperlink"/>
          </w:rPr>
          <w:t>http://www.microsoft.com/online/faq.aspx#international</w:t>
        </w:r>
      </w:hyperlink>
      <w:r>
        <w:t xml:space="preserve"> </w:t>
      </w:r>
    </w:p>
    <w:p w14:paraId="04A6D4F0" w14:textId="77777777" w:rsidR="003D7A21" w:rsidRDefault="003D7A21" w:rsidP="00D909A5">
      <w:pPr>
        <w:pStyle w:val="ProductList-Body"/>
        <w:numPr>
          <w:ilvl w:val="0"/>
          <w:numId w:val="4"/>
        </w:numPr>
        <w:ind w:left="450" w:hanging="270"/>
      </w:pPr>
      <w:r>
        <w:rPr>
          <w:b/>
        </w:rPr>
        <w:t>Предоставление</w:t>
      </w:r>
      <w:r w:rsidRPr="003B5961">
        <w:rPr>
          <w:b/>
        </w:rPr>
        <w:t>.</w:t>
      </w:r>
      <w:r>
        <w:t xml:space="preserve"> Чтобы начать использование этих служб, клиент должен связаться с Партнером Microsoft, который начнет процесс предоставления, необходимый для активации службы.</w:t>
      </w:r>
    </w:p>
    <w:p w14:paraId="04A6D4F1" w14:textId="77777777" w:rsidR="003D7A21" w:rsidRDefault="003D7A21" w:rsidP="00D909A5">
      <w:pPr>
        <w:pStyle w:val="ProductList-Body"/>
        <w:numPr>
          <w:ilvl w:val="0"/>
          <w:numId w:val="4"/>
        </w:numPr>
        <w:ind w:left="450" w:hanging="270"/>
      </w:pPr>
      <w:r>
        <w:rPr>
          <w:b/>
        </w:rPr>
        <w:t>Дополнительные условия</w:t>
      </w:r>
      <w:r w:rsidRPr="003B5961">
        <w:rPr>
          <w:b/>
        </w:rPr>
        <w:t>.</w:t>
      </w:r>
      <w:r>
        <w:t xml:space="preserve"> Если соглашение Microsoft Business заключено до октября 2010 г. и клиент не привязал дополнительные условия для веб-служб к соглашению о корпоративном лицензировании посредством соглашения о регистрации, датированного после июля 2011 года, или иным способом, на приобретение и использование клиентом таких веб-служб, в том числе в рамках лицензии Exchange Enterprise CAL со службами 2013, распространяются дополнительные условия для веб-служб, используемых для программного обеспечения по соглашению Legacy в разделе «Приложение A — дополнительные условия соглашения программы».</w:t>
      </w:r>
    </w:p>
    <w:bookmarkStart w:id="408" w:name="_Toc378147625"/>
    <w:bookmarkStart w:id="409" w:name="_Toc378151527"/>
    <w:p w14:paraId="04A6D4F2"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D4F3" w14:textId="77777777" w:rsidR="009708AE" w:rsidRDefault="009708AE" w:rsidP="00B26BEF">
      <w:pPr>
        <w:pStyle w:val="ProductList-Offering2Heading"/>
        <w:outlineLvl w:val="2"/>
      </w:pPr>
      <w:r>
        <w:tab/>
      </w:r>
      <w:bookmarkStart w:id="410" w:name="_Toc379797182"/>
      <w:bookmarkStart w:id="411" w:name="_Toc380513207"/>
      <w:bookmarkStart w:id="412" w:name="_Toc380655249"/>
      <w:bookmarkStart w:id="413" w:name="_Toc399854080"/>
      <w:r>
        <w:t>Lync Server</w:t>
      </w:r>
      <w:bookmarkEnd w:id="408"/>
      <w:bookmarkEnd w:id="409"/>
      <w:bookmarkEnd w:id="410"/>
      <w:bookmarkEnd w:id="411"/>
      <w:bookmarkEnd w:id="412"/>
      <w:bookmarkEnd w:id="413"/>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64"/>
        <w:gridCol w:w="627"/>
        <w:gridCol w:w="595"/>
        <w:gridCol w:w="596"/>
      </w:tblGrid>
      <w:tr w:rsidR="003B5961" w14:paraId="04A6D502" w14:textId="77777777" w:rsidTr="003B5961">
        <w:trPr>
          <w:tblHeader/>
        </w:trPr>
        <w:tc>
          <w:tcPr>
            <w:tcW w:w="3060" w:type="dxa"/>
            <w:tcBorders>
              <w:bottom w:val="nil"/>
            </w:tcBorders>
            <w:shd w:val="clear" w:color="auto" w:fill="00188F"/>
          </w:tcPr>
          <w:p w14:paraId="04A6D4F4" w14:textId="77777777" w:rsidR="003B5961" w:rsidRPr="00EE0836" w:rsidRDefault="003B5961"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4F5" w14:textId="77777777" w:rsidR="003B5961" w:rsidRPr="007B587A" w:rsidRDefault="003B5961" w:rsidP="003B5961">
            <w:pPr>
              <w:pStyle w:val="ProductList-OfferingBody"/>
              <w:ind w:left="-113"/>
              <w:jc w:val="center"/>
              <w:rPr>
                <w:color w:val="FFFFFF" w:themeColor="background1"/>
              </w:rPr>
            </w:pPr>
            <w:r w:rsidRPr="007B587A">
              <w:rPr>
                <w:color w:val="FFFFFF" w:themeColor="background1"/>
              </w:rPr>
              <w:fldChar w:fldCharType="begin"/>
            </w:r>
            <w:r w:rsidRPr="007B587A">
              <w:rPr>
                <w:color w:val="FFFFFF" w:themeColor="background1"/>
              </w:rPr>
              <w:instrText xml:space="preserve"> AutoTextList  \s NoStyle \t “дата доступности” </w:instrText>
            </w:r>
            <w:r w:rsidRPr="007B587A">
              <w:rPr>
                <w:color w:val="FFFFFF" w:themeColor="background1"/>
              </w:rPr>
              <w:fldChar w:fldCharType="separate"/>
            </w:r>
            <w:r w:rsidRPr="007B587A">
              <w:rPr>
                <w:color w:val="FFFFFF" w:themeColor="background1"/>
              </w:rPr>
              <w:t>DA</w:t>
            </w:r>
            <w:r w:rsidRPr="007B587A">
              <w:rPr>
                <w:color w:val="FFFFFF" w:themeColor="background1"/>
              </w:rPr>
              <w:fldChar w:fldCharType="end"/>
            </w:r>
          </w:p>
        </w:tc>
        <w:tc>
          <w:tcPr>
            <w:tcW w:w="595" w:type="dxa"/>
            <w:tcBorders>
              <w:bottom w:val="nil"/>
            </w:tcBorders>
            <w:shd w:val="clear" w:color="auto" w:fill="00188F"/>
            <w:vAlign w:val="center"/>
          </w:tcPr>
          <w:p w14:paraId="04A6D4F6" w14:textId="77777777" w:rsidR="003B5961" w:rsidRPr="007B587A" w:rsidRDefault="003B5961" w:rsidP="003B5961">
            <w:pPr>
              <w:pStyle w:val="ProductList-OfferingBody"/>
              <w:ind w:left="-113"/>
              <w:jc w:val="center"/>
              <w:rPr>
                <w:color w:val="FFFFFF" w:themeColor="background1"/>
              </w:rPr>
            </w:pPr>
            <w:r w:rsidRPr="007B587A">
              <w:rPr>
                <w:b/>
                <w:color w:val="FFFFFF" w:themeColor="background1"/>
              </w:rPr>
              <w:fldChar w:fldCharType="begin"/>
            </w:r>
            <w:r w:rsidRPr="007B587A">
              <w:rPr>
                <w:b/>
                <w:color w:val="FFFFFF" w:themeColor="background1"/>
              </w:rPr>
              <w:instrText>AutoTextList  \s NoStyle \t “</w:instrText>
            </w:r>
            <w:r w:rsidRPr="007B587A">
              <w:rPr>
                <w:color w:val="FFFFFF" w:themeColor="background1"/>
              </w:rPr>
              <w:instrText>лицензия</w:instrText>
            </w:r>
            <w:r w:rsidRPr="007B587A">
              <w:rPr>
                <w:b/>
                <w:color w:val="FFFFFF" w:themeColor="background1"/>
              </w:rPr>
              <w:instrText xml:space="preserve">” </w:instrText>
            </w:r>
            <w:r w:rsidRPr="007B587A">
              <w:rPr>
                <w:b/>
                <w:color w:val="FFFFFF" w:themeColor="background1"/>
              </w:rPr>
              <w:fldChar w:fldCharType="separate"/>
            </w:r>
            <w:r w:rsidRPr="007B587A">
              <w:rPr>
                <w:b/>
                <w:color w:val="FFFFFF" w:themeColor="background1"/>
              </w:rPr>
              <w:t xml:space="preserve"> </w:t>
            </w:r>
            <w:r w:rsidRPr="007B587A">
              <w:rPr>
                <w:color w:val="FFFFFF" w:themeColor="background1"/>
              </w:rPr>
              <w:t xml:space="preserve">L </w:t>
            </w:r>
            <w:r w:rsidRPr="007B587A">
              <w:rPr>
                <w:color w:val="FFFFFF" w:themeColor="background1"/>
              </w:rPr>
              <w:fldChar w:fldCharType="end"/>
            </w:r>
          </w:p>
        </w:tc>
        <w:tc>
          <w:tcPr>
            <w:tcW w:w="596" w:type="dxa"/>
            <w:tcBorders>
              <w:bottom w:val="nil"/>
            </w:tcBorders>
            <w:shd w:val="clear" w:color="auto" w:fill="00188F"/>
            <w:vAlign w:val="center"/>
          </w:tcPr>
          <w:p w14:paraId="04A6D4F7" w14:textId="77777777" w:rsidR="003B5961" w:rsidRPr="007B587A" w:rsidRDefault="003B5961" w:rsidP="003B5961">
            <w:pPr>
              <w:pStyle w:val="ProductList-OfferingBody"/>
              <w:ind w:left="-113"/>
              <w:jc w:val="center"/>
              <w:rPr>
                <w:color w:val="FFFFFF" w:themeColor="background1"/>
              </w:rPr>
            </w:pPr>
            <w:r w:rsidRPr="007B587A">
              <w:rPr>
                <w:color w:val="FFFFFF" w:themeColor="background1"/>
              </w:rPr>
              <w:fldChar w:fldCharType="begin"/>
            </w:r>
            <w:r w:rsidRPr="007B587A">
              <w:rPr>
                <w:color w:val="FFFFFF" w:themeColor="background1"/>
              </w:rPr>
              <w:instrText xml:space="preserve"> AutoTextList  \s NoStyle \t “лицензия и Software Assurance” </w:instrText>
            </w:r>
            <w:r w:rsidRPr="007B587A">
              <w:rPr>
                <w:color w:val="FFFFFF" w:themeColor="background1"/>
              </w:rPr>
              <w:fldChar w:fldCharType="separate"/>
            </w:r>
            <w:r w:rsidRPr="007B587A">
              <w:rPr>
                <w:color w:val="FFFFFF" w:themeColor="background1"/>
              </w:rPr>
              <w:t>L/SA</w:t>
            </w:r>
            <w:r w:rsidRPr="007B587A">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4F8" w14:textId="77777777" w:rsidR="003B5961" w:rsidRPr="007B587A" w:rsidRDefault="003B5961" w:rsidP="003B5961">
            <w:pPr>
              <w:pStyle w:val="ProductList-OfferingBody"/>
              <w:ind w:left="-113"/>
              <w:jc w:val="center"/>
              <w:rPr>
                <w:color w:val="FFFFFF" w:themeColor="background1"/>
              </w:rPr>
            </w:pPr>
            <w:r w:rsidRPr="007B587A">
              <w:rPr>
                <w:color w:val="FFFFFF" w:themeColor="background1"/>
              </w:rPr>
              <w:fldChar w:fldCharType="begin"/>
            </w:r>
            <w:r w:rsidRPr="007B587A">
              <w:rPr>
                <w:color w:val="FFFFFF" w:themeColor="background1"/>
              </w:rPr>
              <w:instrText xml:space="preserve"> AutoTextList  \sNoStyle\t “Software Assurance”</w:instrText>
            </w:r>
            <w:r w:rsidRPr="007B587A">
              <w:rPr>
                <w:color w:val="FFFFFF" w:themeColor="background1"/>
              </w:rPr>
              <w:fldChar w:fldCharType="separate"/>
            </w:r>
            <w:r w:rsidRPr="007B587A">
              <w:rPr>
                <w:color w:val="FFFFFF" w:themeColor="background1"/>
              </w:rPr>
              <w:t>SA</w:t>
            </w:r>
            <w:r w:rsidRPr="007B587A">
              <w:fldChar w:fldCharType="end"/>
            </w:r>
          </w:p>
        </w:tc>
        <w:tc>
          <w:tcPr>
            <w:tcW w:w="595" w:type="dxa"/>
            <w:tcBorders>
              <w:left w:val="single" w:sz="12" w:space="0" w:color="FFFFFF" w:themeColor="background1"/>
            </w:tcBorders>
            <w:shd w:val="clear" w:color="auto" w:fill="00188F"/>
            <w:vAlign w:val="center"/>
          </w:tcPr>
          <w:p w14:paraId="04A6D4F9" w14:textId="77777777" w:rsidR="003B5961" w:rsidRPr="007B587A" w:rsidRDefault="003B5961" w:rsidP="003B5961">
            <w:pPr>
              <w:pStyle w:val="ProductList-OfferingBody"/>
              <w:ind w:left="-113"/>
              <w:jc w:val="center"/>
              <w:rPr>
                <w:color w:val="FFFFFF" w:themeColor="background1"/>
              </w:rPr>
            </w:pPr>
            <w:r w:rsidRPr="007B587A">
              <w:rPr>
                <w:color w:val="FFFFFF" w:themeColor="background1"/>
              </w:rPr>
              <w:fldChar w:fldCharType="begin"/>
            </w:r>
            <w:r w:rsidRPr="007B587A">
              <w:rPr>
                <w:color w:val="FFFFFF" w:themeColor="background1"/>
              </w:rPr>
              <w:instrText xml:space="preserve"> AutoTextList  \s NoStyle \t “соглашения Campus и School” </w:instrText>
            </w:r>
            <w:r w:rsidRPr="007B587A">
              <w:rPr>
                <w:color w:val="FFFFFF" w:themeColor="background1"/>
              </w:rPr>
              <w:fldChar w:fldCharType="separate"/>
            </w:r>
            <w:r w:rsidRPr="007B587A">
              <w:rPr>
                <w:color w:val="FFFFFF" w:themeColor="background1"/>
              </w:rPr>
              <w:t>CA/SA</w:t>
            </w:r>
            <w:r w:rsidRPr="007B587A">
              <w:rPr>
                <w:color w:val="FFFFFF" w:themeColor="background1"/>
              </w:rPr>
              <w:fldChar w:fldCharType="end"/>
            </w:r>
          </w:p>
        </w:tc>
        <w:tc>
          <w:tcPr>
            <w:tcW w:w="596" w:type="dxa"/>
            <w:shd w:val="clear" w:color="auto" w:fill="00188F"/>
            <w:vAlign w:val="center"/>
          </w:tcPr>
          <w:p w14:paraId="04A6D4FA" w14:textId="77777777" w:rsidR="003B5961" w:rsidRPr="007B587A" w:rsidRDefault="003B5961" w:rsidP="003B5961">
            <w:pPr>
              <w:pStyle w:val="ProductList-OfferingBody"/>
              <w:ind w:left="-113"/>
              <w:jc w:val="center"/>
              <w:rPr>
                <w:color w:val="FFFFFF" w:themeColor="background1"/>
              </w:rPr>
            </w:pPr>
            <w:r w:rsidRPr="007B587A">
              <w:rPr>
                <w:color w:val="FFFFFF" w:themeColor="background1"/>
              </w:rPr>
              <w:fldChar w:fldCharType="begin"/>
            </w:r>
            <w:r w:rsidRPr="007B587A">
              <w:rPr>
                <w:color w:val="FFFFFF" w:themeColor="background1"/>
              </w:rPr>
              <w:instrText xml:space="preserve"> AutoTextList  \s NoStyle \t “соглашения Enterprise и Enterprise Subscription” </w:instrText>
            </w:r>
            <w:r w:rsidRPr="007B587A">
              <w:rPr>
                <w:color w:val="FFFFFF" w:themeColor="background1"/>
              </w:rPr>
              <w:fldChar w:fldCharType="separate"/>
            </w:r>
            <w:r w:rsidRPr="007B587A">
              <w:rPr>
                <w:color w:val="FFFFFF" w:themeColor="background1"/>
              </w:rPr>
              <w:t>EA/EAS</w:t>
            </w:r>
            <w:r w:rsidRPr="007B587A">
              <w:rPr>
                <w:color w:val="FFFFFF" w:themeColor="background1"/>
              </w:rPr>
              <w:fldChar w:fldCharType="end"/>
            </w:r>
          </w:p>
        </w:tc>
        <w:tc>
          <w:tcPr>
            <w:tcW w:w="595" w:type="dxa"/>
            <w:shd w:val="clear" w:color="auto" w:fill="00188F"/>
            <w:vAlign w:val="center"/>
          </w:tcPr>
          <w:p w14:paraId="04A6D4FB" w14:textId="77777777" w:rsidR="003B5961" w:rsidRPr="007B587A" w:rsidRDefault="003B5961" w:rsidP="003B5961">
            <w:pPr>
              <w:pStyle w:val="ProductList-OfferingBody"/>
              <w:ind w:left="-113"/>
              <w:jc w:val="center"/>
              <w:rPr>
                <w:color w:val="FFFFFF" w:themeColor="background1"/>
              </w:rPr>
            </w:pPr>
            <w:r w:rsidRPr="007B587A">
              <w:rPr>
                <w:color w:val="FFFFFF" w:themeColor="background1"/>
              </w:rPr>
              <w:fldChar w:fldCharType="begin"/>
            </w:r>
            <w:r w:rsidRPr="007B587A">
              <w:rPr>
                <w:color w:val="FFFFFF" w:themeColor="background1"/>
              </w:rPr>
              <w:instrText xml:space="preserve"> AutoTextList  \s NoStyle \t “соглашение Enrollment for Education Solutions” </w:instrText>
            </w:r>
            <w:r w:rsidRPr="007B587A">
              <w:rPr>
                <w:color w:val="FFFFFF" w:themeColor="background1"/>
              </w:rPr>
              <w:fldChar w:fldCharType="separate"/>
            </w:r>
            <w:r w:rsidRPr="007B587A">
              <w:rPr>
                <w:color w:val="FFFFFF" w:themeColor="background1"/>
              </w:rPr>
              <w:t>EES</w:t>
            </w:r>
            <w:r w:rsidRPr="007B587A">
              <w:rPr>
                <w:color w:val="FFFFFF" w:themeColor="background1"/>
              </w:rPr>
              <w:fldChar w:fldCharType="end"/>
            </w:r>
          </w:p>
        </w:tc>
        <w:tc>
          <w:tcPr>
            <w:tcW w:w="596" w:type="dxa"/>
            <w:shd w:val="clear" w:color="auto" w:fill="00188F"/>
            <w:vAlign w:val="center"/>
          </w:tcPr>
          <w:p w14:paraId="04A6D4FC" w14:textId="77777777" w:rsidR="003B5961" w:rsidRPr="007B587A" w:rsidRDefault="003B5961" w:rsidP="003B5961">
            <w:pPr>
              <w:pStyle w:val="ProductList-OfferingBody"/>
              <w:ind w:left="-113"/>
              <w:jc w:val="center"/>
              <w:rPr>
                <w:color w:val="FFFFFF" w:themeColor="background1"/>
              </w:rPr>
            </w:pPr>
            <w:r w:rsidRPr="007B587A">
              <w:rPr>
                <w:color w:val="FFFFFF" w:themeColor="background1"/>
              </w:rPr>
              <w:fldChar w:fldCharType="begin"/>
            </w:r>
            <w:r w:rsidRPr="007B587A">
              <w:rPr>
                <w:color w:val="FFFFFF" w:themeColor="background1"/>
              </w:rPr>
              <w:instrText xml:space="preserve"> AutoTextList  \s NoStyle \t “соглашение Microsoft Products and Services Agreement” </w:instrText>
            </w:r>
            <w:r w:rsidRPr="007B587A">
              <w:rPr>
                <w:color w:val="FFFFFF" w:themeColor="background1"/>
              </w:rPr>
              <w:fldChar w:fldCharType="separate"/>
            </w:r>
            <w:r w:rsidRPr="007B587A">
              <w:rPr>
                <w:color w:val="FFFFFF" w:themeColor="background1"/>
              </w:rPr>
              <w:t>MPSA</w:t>
            </w:r>
            <w:r w:rsidRPr="007B587A">
              <w:rPr>
                <w:color w:val="FFFFFF" w:themeColor="background1"/>
              </w:rPr>
              <w:fldChar w:fldCharType="end"/>
            </w:r>
          </w:p>
        </w:tc>
        <w:tc>
          <w:tcPr>
            <w:tcW w:w="595" w:type="dxa"/>
            <w:shd w:val="clear" w:color="auto" w:fill="00188F"/>
            <w:vAlign w:val="center"/>
          </w:tcPr>
          <w:p w14:paraId="04A6D4FD" w14:textId="77777777" w:rsidR="003B5961" w:rsidRPr="007B587A" w:rsidRDefault="003B5961" w:rsidP="003B5961">
            <w:pPr>
              <w:pStyle w:val="ProductList-OfferingBody"/>
              <w:ind w:left="-113"/>
              <w:jc w:val="center"/>
              <w:rPr>
                <w:color w:val="FFFFFF" w:themeColor="background1"/>
              </w:rPr>
            </w:pPr>
            <w:r w:rsidRPr="007B587A">
              <w:rPr>
                <w:color w:val="FFFFFF" w:themeColor="background1"/>
              </w:rPr>
              <w:fldChar w:fldCharType="begin"/>
            </w:r>
            <w:r w:rsidRPr="007B587A">
              <w:rPr>
                <w:color w:val="FFFFFF" w:themeColor="background1"/>
              </w:rPr>
              <w:instrText xml:space="preserve"> AutoTextList  \s NoStyle \t “соглашение Open License”  </w:instrText>
            </w:r>
            <w:r w:rsidRPr="007B587A">
              <w:rPr>
                <w:color w:val="FFFFFF" w:themeColor="background1"/>
              </w:rPr>
              <w:fldChar w:fldCharType="separate"/>
            </w:r>
            <w:r w:rsidRPr="007B587A">
              <w:rPr>
                <w:color w:val="FFFFFF" w:themeColor="background1"/>
              </w:rPr>
              <w:t>OL</w:t>
            </w:r>
            <w:r w:rsidRPr="007B587A">
              <w:rPr>
                <w:color w:val="FFFFFF" w:themeColor="background1"/>
              </w:rPr>
              <w:fldChar w:fldCharType="end"/>
            </w:r>
          </w:p>
        </w:tc>
        <w:tc>
          <w:tcPr>
            <w:tcW w:w="564" w:type="dxa"/>
            <w:shd w:val="clear" w:color="auto" w:fill="00188F"/>
            <w:vAlign w:val="center"/>
          </w:tcPr>
          <w:p w14:paraId="04A6D4FE" w14:textId="77777777" w:rsidR="003B5961" w:rsidRPr="007B587A" w:rsidRDefault="003B5961" w:rsidP="003B5961">
            <w:pPr>
              <w:pStyle w:val="ProductList-OfferingBody"/>
              <w:ind w:left="-113"/>
              <w:jc w:val="center"/>
              <w:rPr>
                <w:color w:val="FFFFFF" w:themeColor="background1"/>
              </w:rPr>
            </w:pPr>
            <w:r w:rsidRPr="007B587A">
              <w:rPr>
                <w:color w:val="FFFFFF" w:themeColor="background1"/>
              </w:rPr>
              <w:fldChar w:fldCharType="begin"/>
            </w:r>
            <w:r w:rsidRPr="007B587A">
              <w:rPr>
                <w:color w:val="FFFFFF" w:themeColor="background1"/>
              </w:rPr>
              <w:instrText xml:space="preserve"> AutoTextList  \s NoStyle \t “минимальный объем заказа в рамках программ Open” </w:instrText>
            </w:r>
            <w:r w:rsidRPr="007B587A">
              <w:rPr>
                <w:color w:val="FFFFFF" w:themeColor="background1"/>
              </w:rPr>
              <w:fldChar w:fldCharType="separate"/>
            </w:r>
            <w:r w:rsidRPr="007B587A">
              <w:rPr>
                <w:color w:val="FFFFFF" w:themeColor="background1"/>
              </w:rPr>
              <w:t>OM</w:t>
            </w:r>
            <w:r w:rsidRPr="007B587A">
              <w:rPr>
                <w:color w:val="FFFFFF" w:themeColor="background1"/>
              </w:rPr>
              <w:fldChar w:fldCharType="end"/>
            </w:r>
          </w:p>
        </w:tc>
        <w:tc>
          <w:tcPr>
            <w:tcW w:w="627" w:type="dxa"/>
            <w:shd w:val="clear" w:color="auto" w:fill="00188F"/>
            <w:vAlign w:val="center"/>
          </w:tcPr>
          <w:p w14:paraId="04A6D4FF" w14:textId="77777777" w:rsidR="003B5961" w:rsidRPr="007B587A" w:rsidRDefault="003B5961" w:rsidP="003B5961">
            <w:pPr>
              <w:pStyle w:val="ProductList-OfferingBody"/>
              <w:ind w:left="-113"/>
              <w:jc w:val="center"/>
              <w:rPr>
                <w:color w:val="FFFFFF" w:themeColor="background1"/>
              </w:rPr>
            </w:pPr>
            <w:r w:rsidRPr="007B587A">
              <w:rPr>
                <w:color w:val="FFFFFF" w:themeColor="background1"/>
              </w:rPr>
              <w:fldChar w:fldCharType="begin"/>
            </w:r>
            <w:r w:rsidRPr="007B587A">
              <w:rPr>
                <w:color w:val="FFFFFF" w:themeColor="background1"/>
              </w:rPr>
              <w:instrText xml:space="preserve"> AutoTextList  \s NoStyle \t “соглашения Open Value и Open Value Subscription” </w:instrText>
            </w:r>
            <w:r w:rsidRPr="007B587A">
              <w:rPr>
                <w:color w:val="FFFFFF" w:themeColor="background1"/>
              </w:rPr>
              <w:fldChar w:fldCharType="separate"/>
            </w:r>
            <w:r w:rsidRPr="007B587A">
              <w:rPr>
                <w:color w:val="FFFFFF" w:themeColor="background1"/>
              </w:rPr>
              <w:t>OV/OVS</w:t>
            </w:r>
            <w:r w:rsidRPr="007B587A">
              <w:rPr>
                <w:color w:val="FFFFFF" w:themeColor="background1"/>
              </w:rPr>
              <w:fldChar w:fldCharType="end"/>
            </w:r>
          </w:p>
        </w:tc>
        <w:tc>
          <w:tcPr>
            <w:tcW w:w="595" w:type="dxa"/>
            <w:shd w:val="clear" w:color="auto" w:fill="00188F"/>
            <w:vAlign w:val="center"/>
          </w:tcPr>
          <w:p w14:paraId="04A6D500" w14:textId="77777777" w:rsidR="003B5961" w:rsidRPr="009632E5" w:rsidRDefault="003B5961" w:rsidP="003B5961">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501" w14:textId="77777777" w:rsidR="003B5961" w:rsidRPr="007B587A" w:rsidRDefault="003B5961" w:rsidP="003B5961">
            <w:pPr>
              <w:pStyle w:val="ProductList-OfferingBody"/>
              <w:ind w:left="-113"/>
              <w:jc w:val="center"/>
              <w:rPr>
                <w:color w:val="FFFFFF" w:themeColor="background1"/>
              </w:rPr>
            </w:pPr>
            <w:r w:rsidRPr="007B587A">
              <w:rPr>
                <w:color w:val="FFFFFF" w:themeColor="background1"/>
              </w:rPr>
              <w:fldChar w:fldCharType="begin"/>
            </w:r>
            <w:r w:rsidRPr="007B587A">
              <w:rPr>
                <w:color w:val="FFFFFF" w:themeColor="background1"/>
              </w:rPr>
              <w:instrText xml:space="preserve"> AutoTextList  \s NoStyle \t “соглашение о регистрации Server Cloud” </w:instrText>
            </w:r>
            <w:r w:rsidRPr="007B587A">
              <w:rPr>
                <w:color w:val="FFFFFF" w:themeColor="background1"/>
              </w:rPr>
              <w:fldChar w:fldCharType="separate"/>
            </w:r>
            <w:r w:rsidRPr="007B587A">
              <w:rPr>
                <w:color w:val="FFFFFF" w:themeColor="background1"/>
              </w:rPr>
              <w:t>SCE</w:t>
            </w:r>
            <w:r w:rsidRPr="007B587A">
              <w:rPr>
                <w:color w:val="FFFFFF" w:themeColor="background1"/>
              </w:rPr>
              <w:fldChar w:fldCharType="end"/>
            </w:r>
          </w:p>
        </w:tc>
      </w:tr>
      <w:tr w:rsidR="003B5961" w14:paraId="04A6D511" w14:textId="77777777" w:rsidTr="003B5961">
        <w:tc>
          <w:tcPr>
            <w:tcW w:w="3060" w:type="dxa"/>
            <w:tcBorders>
              <w:top w:val="nil"/>
              <w:left w:val="nil"/>
              <w:bottom w:val="dashSmallGap" w:sz="4" w:space="0" w:color="BFBFBF" w:themeColor="background1" w:themeShade="BF"/>
              <w:right w:val="nil"/>
            </w:tcBorders>
          </w:tcPr>
          <w:p w14:paraId="04A6D503" w14:textId="77777777" w:rsidR="003B5961" w:rsidRDefault="003B5961" w:rsidP="00477621">
            <w:pPr>
              <w:pStyle w:val="ProductList-Offering2"/>
            </w:pPr>
            <w:bookmarkStart w:id="414" w:name="_Toc379797183"/>
            <w:bookmarkStart w:id="415" w:name="_Toc380513208"/>
            <w:bookmarkStart w:id="416" w:name="_Toc380655250"/>
            <w:bookmarkStart w:id="417" w:name="_Toc399854081"/>
            <w:r>
              <w:t>Lync Server 2013</w:t>
            </w:r>
            <w:bookmarkEnd w:id="414"/>
            <w:bookmarkEnd w:id="415"/>
            <w:bookmarkEnd w:id="416"/>
            <w:bookmarkEnd w:id="417"/>
            <w:r>
              <w:fldChar w:fldCharType="begin"/>
            </w:r>
            <w:r>
              <w:instrText>XE "Lync Server 2013"</w:instrText>
            </w:r>
            <w:r>
              <w:fldChar w:fldCharType="end"/>
            </w:r>
          </w:p>
        </w:tc>
        <w:tc>
          <w:tcPr>
            <w:tcW w:w="595" w:type="dxa"/>
            <w:tcBorders>
              <w:top w:val="nil"/>
              <w:left w:val="nil"/>
              <w:bottom w:val="dashSmallGap" w:sz="4" w:space="0" w:color="BFBFBF" w:themeColor="background1" w:themeShade="BF"/>
              <w:right w:val="nil"/>
            </w:tcBorders>
            <w:vAlign w:val="center"/>
          </w:tcPr>
          <w:p w14:paraId="04A6D504" w14:textId="77777777" w:rsidR="003B5961" w:rsidRDefault="003B5961" w:rsidP="00C05A53">
            <w:pPr>
              <w:pStyle w:val="ProductList-OfferingBody"/>
              <w:ind w:left="-113"/>
              <w:jc w:val="center"/>
            </w:pPr>
            <w:r>
              <w:t>10/12</w:t>
            </w:r>
          </w:p>
        </w:tc>
        <w:tc>
          <w:tcPr>
            <w:tcW w:w="595" w:type="dxa"/>
            <w:tcBorders>
              <w:top w:val="nil"/>
              <w:left w:val="nil"/>
              <w:bottom w:val="dashSmallGap" w:sz="4" w:space="0" w:color="BFBFBF" w:themeColor="background1" w:themeShade="BF"/>
              <w:right w:val="nil"/>
            </w:tcBorders>
            <w:vAlign w:val="center"/>
          </w:tcPr>
          <w:p w14:paraId="04A6D505" w14:textId="77777777" w:rsidR="003B5961" w:rsidRDefault="003B5961" w:rsidP="00C05A53">
            <w:pPr>
              <w:pStyle w:val="ProductList-OfferingBody"/>
              <w:ind w:left="-113"/>
              <w:jc w:val="center"/>
            </w:pPr>
            <w:r>
              <w:t>50</w:t>
            </w:r>
          </w:p>
        </w:tc>
        <w:tc>
          <w:tcPr>
            <w:tcW w:w="596" w:type="dxa"/>
            <w:tcBorders>
              <w:top w:val="nil"/>
              <w:left w:val="nil"/>
              <w:bottom w:val="dashSmallGap" w:sz="4" w:space="0" w:color="BFBFBF" w:themeColor="background1" w:themeShade="BF"/>
              <w:right w:val="nil"/>
            </w:tcBorders>
            <w:vAlign w:val="center"/>
          </w:tcPr>
          <w:p w14:paraId="04A6D506" w14:textId="77777777" w:rsidR="003B5961" w:rsidRDefault="003B5961" w:rsidP="00C05A53">
            <w:pPr>
              <w:pStyle w:val="ProductList-OfferingBody"/>
              <w:ind w:left="-113"/>
              <w:jc w:val="center"/>
            </w:pPr>
            <w:r>
              <w:t>75</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507" w14:textId="77777777" w:rsidR="003B5961" w:rsidRDefault="003B5961" w:rsidP="00C05A53">
            <w:pPr>
              <w:pStyle w:val="ProductList-OfferingBody"/>
              <w:ind w:left="-113"/>
              <w:jc w:val="center"/>
            </w:pPr>
            <w:r>
              <w:t>25</w:t>
            </w:r>
          </w:p>
        </w:tc>
        <w:tc>
          <w:tcPr>
            <w:tcW w:w="595" w:type="dxa"/>
            <w:tcBorders>
              <w:left w:val="single" w:sz="12" w:space="0" w:color="FFFFFF" w:themeColor="background1"/>
            </w:tcBorders>
            <w:shd w:val="clear" w:color="auto" w:fill="70AD47" w:themeFill="accent6"/>
            <w:vAlign w:val="center"/>
          </w:tcPr>
          <w:p w14:paraId="04A6D508" w14:textId="77777777" w:rsidR="003B5961" w:rsidRDefault="003B5961" w:rsidP="00C05A53">
            <w:pPr>
              <w:pStyle w:val="ProductList-OfferingBody"/>
              <w:ind w:left="-113"/>
              <w:jc w:val="center"/>
            </w:pPr>
            <w:r>
              <w:t>50</w:t>
            </w:r>
          </w:p>
        </w:tc>
        <w:tc>
          <w:tcPr>
            <w:tcW w:w="596" w:type="dxa"/>
            <w:shd w:val="clear" w:color="auto" w:fill="70AD47" w:themeFill="accent6"/>
            <w:vAlign w:val="center"/>
          </w:tcPr>
          <w:p w14:paraId="04A6D509" w14:textId="77777777" w:rsidR="003B5961" w:rsidRPr="007B587A" w:rsidRDefault="003B5961" w:rsidP="003B5961">
            <w:pPr>
              <w:pStyle w:val="ProductList-OfferingBody"/>
              <w:ind w:left="-113"/>
              <w:jc w:val="center"/>
            </w:pPr>
            <w:r w:rsidRPr="007B587A">
              <w:fldChar w:fldCharType="begin"/>
            </w:r>
            <w:r w:rsidRPr="007B587A">
              <w:instrText xml:space="preserve"> AutoTextList  \s NoStyle \t “дополнительный продукт” </w:instrText>
            </w:r>
            <w:r w:rsidRPr="007B587A">
              <w:fldChar w:fldCharType="separate"/>
            </w:r>
            <w:r w:rsidRPr="007B587A">
              <w:t xml:space="preserve"> A </w:t>
            </w:r>
            <w:r w:rsidRPr="007B587A">
              <w:fldChar w:fldCharType="end"/>
            </w:r>
          </w:p>
        </w:tc>
        <w:tc>
          <w:tcPr>
            <w:tcW w:w="595" w:type="dxa"/>
            <w:shd w:val="clear" w:color="auto" w:fill="70AD47" w:themeFill="accent6"/>
            <w:vAlign w:val="center"/>
          </w:tcPr>
          <w:p w14:paraId="04A6D50A"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50B"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50C" w14:textId="77777777" w:rsidR="003B5961" w:rsidRDefault="003B5961" w:rsidP="00C05A53">
            <w:pPr>
              <w:pStyle w:val="ProductList-OfferingBody"/>
              <w:ind w:left="-113"/>
              <w:jc w:val="center"/>
            </w:pPr>
          </w:p>
        </w:tc>
        <w:tc>
          <w:tcPr>
            <w:tcW w:w="564" w:type="dxa"/>
            <w:shd w:val="clear" w:color="auto" w:fill="BFBFBF" w:themeFill="background1" w:themeFillShade="BF"/>
            <w:vAlign w:val="center"/>
          </w:tcPr>
          <w:p w14:paraId="04A6D50D" w14:textId="77777777" w:rsidR="003B5961" w:rsidRDefault="003B5961" w:rsidP="00C05A53">
            <w:pPr>
              <w:pStyle w:val="ProductList-OfferingBody"/>
              <w:ind w:left="-113"/>
              <w:jc w:val="center"/>
            </w:pPr>
          </w:p>
        </w:tc>
        <w:tc>
          <w:tcPr>
            <w:tcW w:w="627" w:type="dxa"/>
            <w:shd w:val="clear" w:color="auto" w:fill="70AD47" w:themeFill="accent6"/>
            <w:vAlign w:val="center"/>
          </w:tcPr>
          <w:p w14:paraId="04A6D50E" w14:textId="77777777" w:rsidR="003B5961" w:rsidRPr="007B587A" w:rsidRDefault="003B5961" w:rsidP="003B5961">
            <w:pPr>
              <w:pStyle w:val="ProductList-OfferingBody"/>
              <w:ind w:left="-113"/>
              <w:jc w:val="center"/>
            </w:pPr>
            <w:r w:rsidRPr="007B587A">
              <w:fldChar w:fldCharType="begin"/>
            </w:r>
            <w:r w:rsidRPr="007B587A">
              <w:instrText xml:space="preserve"> AutoTextList  \s NoStyle \t “дополнительный продукт” </w:instrText>
            </w:r>
            <w:r w:rsidRPr="007B587A">
              <w:fldChar w:fldCharType="separate"/>
            </w:r>
            <w:r w:rsidRPr="007B587A">
              <w:t xml:space="preserve"> A</w:t>
            </w:r>
            <w:r w:rsidRPr="007B587A">
              <w:fldChar w:fldCharType="end"/>
            </w:r>
            <w:r w:rsidRPr="007B587A">
              <w:t>,</w:t>
            </w:r>
            <w:r w:rsidRPr="007B587A">
              <w:fldChar w:fldCharType="begin"/>
            </w:r>
            <w:r w:rsidRPr="007B587A">
              <w:instrText xml:space="preserve"> AutoTextList  \s NoStyle \t “для части организации в рамках Open Value” </w:instrText>
            </w:r>
            <w:r w:rsidRPr="007B587A">
              <w:fldChar w:fldCharType="separate"/>
            </w:r>
            <w:r w:rsidRPr="007B587A">
              <w:t xml:space="preserve">P </w:t>
            </w:r>
            <w:r w:rsidRPr="007B587A">
              <w:fldChar w:fldCharType="end"/>
            </w:r>
          </w:p>
        </w:tc>
        <w:tc>
          <w:tcPr>
            <w:tcW w:w="595" w:type="dxa"/>
            <w:shd w:val="clear" w:color="auto" w:fill="70AD47" w:themeFill="accent6"/>
            <w:vAlign w:val="center"/>
          </w:tcPr>
          <w:p w14:paraId="04A6D50F" w14:textId="77777777" w:rsidR="003B5961" w:rsidRPr="007B587A" w:rsidRDefault="003B5961" w:rsidP="003B5961">
            <w:pPr>
              <w:pStyle w:val="ProductList-OfferingBody"/>
              <w:ind w:left="-113"/>
              <w:jc w:val="center"/>
            </w:pPr>
          </w:p>
        </w:tc>
        <w:tc>
          <w:tcPr>
            <w:tcW w:w="596" w:type="dxa"/>
            <w:shd w:val="clear" w:color="auto" w:fill="70AD47" w:themeFill="accent6"/>
            <w:vAlign w:val="center"/>
          </w:tcPr>
          <w:p w14:paraId="04A6D510" w14:textId="77777777" w:rsidR="003B5961" w:rsidRPr="007B587A" w:rsidRDefault="003B5961" w:rsidP="003B5961">
            <w:pPr>
              <w:pStyle w:val="ProductList-OfferingBody"/>
              <w:ind w:left="-113"/>
              <w:jc w:val="center"/>
            </w:pPr>
            <w:r w:rsidRPr="007B587A">
              <w:fldChar w:fldCharType="begin"/>
            </w:r>
            <w:r w:rsidRPr="007B587A">
              <w:instrText xml:space="preserve"> AutoTextList  \s NoStyle \t “дополнительный продукт” </w:instrText>
            </w:r>
            <w:r w:rsidRPr="007B587A">
              <w:fldChar w:fldCharType="separate"/>
            </w:r>
            <w:r w:rsidRPr="007B587A">
              <w:t xml:space="preserve"> A </w:t>
            </w:r>
            <w:r w:rsidRPr="007B587A">
              <w:fldChar w:fldCharType="end"/>
            </w:r>
          </w:p>
        </w:tc>
      </w:tr>
      <w:tr w:rsidR="003B5961" w14:paraId="04A6D520" w14:textId="77777777" w:rsidTr="003B5961">
        <w:tc>
          <w:tcPr>
            <w:tcW w:w="3060" w:type="dxa"/>
            <w:tcBorders>
              <w:top w:val="nil"/>
              <w:left w:val="nil"/>
              <w:bottom w:val="dashSmallGap" w:sz="4" w:space="0" w:color="BFBFBF" w:themeColor="background1" w:themeShade="BF"/>
              <w:right w:val="nil"/>
            </w:tcBorders>
          </w:tcPr>
          <w:p w14:paraId="04A6D512" w14:textId="77777777" w:rsidR="003B5961" w:rsidRDefault="003B5961" w:rsidP="004C49FB">
            <w:pPr>
              <w:pStyle w:val="ProductList-Offering2"/>
            </w:pPr>
            <w:bookmarkStart w:id="418" w:name="_Toc379797184"/>
            <w:bookmarkStart w:id="419" w:name="_Toc380513209"/>
            <w:bookmarkStart w:id="420" w:name="_Toc380655251"/>
            <w:bookmarkStart w:id="421" w:name="_Toc399854082"/>
            <w:r>
              <w:t>Lync Server 2013</w:t>
            </w:r>
            <w:r>
              <w:fldChar w:fldCharType="begin"/>
            </w:r>
            <w:r>
              <w:instrText>XE "Lync Server 2013"</w:instrText>
            </w:r>
            <w:r>
              <w:fldChar w:fldCharType="end"/>
            </w:r>
            <w:r>
              <w:t xml:space="preserve"> Enterprise CAL («на пользователя» и «на устройство»)</w:t>
            </w:r>
            <w:bookmarkEnd w:id="418"/>
            <w:bookmarkEnd w:id="419"/>
            <w:bookmarkEnd w:id="420"/>
            <w:bookmarkEnd w:id="421"/>
            <w:r>
              <w:fldChar w:fldCharType="begin"/>
            </w:r>
            <w:r>
              <w:instrText>XE "Lync Server 2013 Enterprise CAL"</w:instrText>
            </w:r>
            <w:r>
              <w:fldChar w:fldCharType="end"/>
            </w:r>
          </w:p>
        </w:tc>
        <w:tc>
          <w:tcPr>
            <w:tcW w:w="595" w:type="dxa"/>
            <w:tcBorders>
              <w:top w:val="nil"/>
              <w:left w:val="nil"/>
              <w:bottom w:val="dashSmallGap" w:sz="4" w:space="0" w:color="BFBFBF" w:themeColor="background1" w:themeShade="BF"/>
              <w:right w:val="nil"/>
            </w:tcBorders>
            <w:vAlign w:val="center"/>
          </w:tcPr>
          <w:p w14:paraId="04A6D513" w14:textId="77777777" w:rsidR="003B5961" w:rsidRDefault="003B5961" w:rsidP="00C05A53">
            <w:pPr>
              <w:pStyle w:val="ProductList-OfferingBody"/>
              <w:ind w:left="-113"/>
              <w:jc w:val="center"/>
            </w:pPr>
            <w:r>
              <w:t>10/12</w:t>
            </w:r>
          </w:p>
        </w:tc>
        <w:tc>
          <w:tcPr>
            <w:tcW w:w="595" w:type="dxa"/>
            <w:tcBorders>
              <w:top w:val="nil"/>
              <w:left w:val="nil"/>
              <w:bottom w:val="dashSmallGap" w:sz="4" w:space="0" w:color="BFBFBF" w:themeColor="background1" w:themeShade="BF"/>
              <w:right w:val="nil"/>
            </w:tcBorders>
            <w:vAlign w:val="center"/>
          </w:tcPr>
          <w:p w14:paraId="04A6D514" w14:textId="77777777" w:rsidR="003B5961" w:rsidRDefault="003B5961" w:rsidP="00C05A53">
            <w:pPr>
              <w:pStyle w:val="ProductList-OfferingBody"/>
              <w:ind w:left="-113"/>
              <w:jc w:val="center"/>
            </w:pPr>
            <w:r>
              <w:t>1</w:t>
            </w:r>
          </w:p>
        </w:tc>
        <w:tc>
          <w:tcPr>
            <w:tcW w:w="596" w:type="dxa"/>
            <w:tcBorders>
              <w:top w:val="nil"/>
              <w:left w:val="nil"/>
              <w:bottom w:val="dashSmallGap" w:sz="4" w:space="0" w:color="BFBFBF" w:themeColor="background1" w:themeShade="BF"/>
              <w:right w:val="nil"/>
            </w:tcBorders>
            <w:vAlign w:val="center"/>
          </w:tcPr>
          <w:p w14:paraId="04A6D515" w14:textId="77777777" w:rsidR="003B5961" w:rsidRDefault="003B5961" w:rsidP="00C05A53">
            <w:pPr>
              <w:pStyle w:val="ProductList-OfferingBody"/>
              <w:ind w:left="-113"/>
              <w:jc w:val="center"/>
            </w:pPr>
            <w:r>
              <w:t>2</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516"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517" w14:textId="77777777" w:rsidR="003B5961" w:rsidRDefault="003B5961" w:rsidP="00C05A53">
            <w:pPr>
              <w:pStyle w:val="ProductList-OfferingBody"/>
              <w:ind w:left="-113"/>
              <w:jc w:val="center"/>
            </w:pPr>
            <w:r>
              <w:t>1</w:t>
            </w:r>
          </w:p>
        </w:tc>
        <w:tc>
          <w:tcPr>
            <w:tcW w:w="596" w:type="dxa"/>
            <w:shd w:val="clear" w:color="auto" w:fill="70AD47" w:themeFill="accent6"/>
            <w:vAlign w:val="center"/>
          </w:tcPr>
          <w:p w14:paraId="04A6D518" w14:textId="77777777" w:rsidR="003B5961" w:rsidRPr="007B587A" w:rsidRDefault="003B5961" w:rsidP="003B5961">
            <w:pPr>
              <w:pStyle w:val="ProductList-OfferingBody"/>
              <w:ind w:left="-113"/>
              <w:jc w:val="center"/>
            </w:pPr>
            <w:r w:rsidRPr="007B587A">
              <w:fldChar w:fldCharType="begin"/>
            </w:r>
            <w:r w:rsidRPr="007B587A">
              <w:instrText xml:space="preserve"> AutoTextList  \s NoStyle \t “дополнительный продукт” </w:instrText>
            </w:r>
            <w:r w:rsidRPr="007B587A">
              <w:fldChar w:fldCharType="separate"/>
            </w:r>
            <w:r w:rsidRPr="007B587A">
              <w:t xml:space="preserve"> A </w:t>
            </w:r>
            <w:r w:rsidRPr="007B587A">
              <w:fldChar w:fldCharType="end"/>
            </w:r>
          </w:p>
        </w:tc>
        <w:tc>
          <w:tcPr>
            <w:tcW w:w="595" w:type="dxa"/>
            <w:shd w:val="clear" w:color="auto" w:fill="70AD47" w:themeFill="accent6"/>
            <w:vAlign w:val="center"/>
          </w:tcPr>
          <w:p w14:paraId="04A6D519"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51A"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51B" w14:textId="77777777" w:rsidR="003B5961" w:rsidRDefault="003B5961" w:rsidP="00C05A53">
            <w:pPr>
              <w:pStyle w:val="ProductList-OfferingBody"/>
              <w:ind w:left="-113"/>
              <w:jc w:val="center"/>
            </w:pPr>
          </w:p>
        </w:tc>
        <w:tc>
          <w:tcPr>
            <w:tcW w:w="564" w:type="dxa"/>
            <w:shd w:val="clear" w:color="auto" w:fill="BFBFBF" w:themeFill="background1" w:themeFillShade="BF"/>
            <w:vAlign w:val="center"/>
          </w:tcPr>
          <w:p w14:paraId="04A6D51C" w14:textId="77777777" w:rsidR="003B5961" w:rsidRDefault="003B5961" w:rsidP="00C05A53">
            <w:pPr>
              <w:pStyle w:val="ProductList-OfferingBody"/>
              <w:ind w:left="-113"/>
              <w:jc w:val="center"/>
            </w:pPr>
          </w:p>
        </w:tc>
        <w:tc>
          <w:tcPr>
            <w:tcW w:w="627" w:type="dxa"/>
            <w:shd w:val="clear" w:color="auto" w:fill="70AD47" w:themeFill="accent6"/>
            <w:vAlign w:val="center"/>
          </w:tcPr>
          <w:p w14:paraId="04A6D51D" w14:textId="77777777" w:rsidR="003B5961" w:rsidRPr="007B587A" w:rsidRDefault="003B5961" w:rsidP="003B5961">
            <w:pPr>
              <w:pStyle w:val="ProductList-OfferingBody"/>
              <w:ind w:left="-113"/>
              <w:jc w:val="center"/>
            </w:pPr>
            <w:r w:rsidRPr="007B587A">
              <w:fldChar w:fldCharType="begin"/>
            </w:r>
            <w:r w:rsidRPr="007B587A">
              <w:instrText xml:space="preserve"> AutoTextList  \s NoStyle \t “дополнительный продукт для всей организации” </w:instrText>
            </w:r>
            <w:r w:rsidRPr="007B587A">
              <w:fldChar w:fldCharType="separate"/>
            </w:r>
            <w:r w:rsidRPr="007B587A">
              <w:t>AO</w:t>
            </w:r>
            <w:r w:rsidRPr="007B587A">
              <w:fldChar w:fldCharType="end"/>
            </w:r>
            <w:r w:rsidRPr="007B587A">
              <w:t>,</w:t>
            </w:r>
            <w:r w:rsidRPr="007B587A">
              <w:fldChar w:fldCharType="begin"/>
            </w:r>
            <w:r w:rsidRPr="007B587A">
              <w:instrText xml:space="preserve"> AutoTextList  \s NoStyle \t “для части организации в рамках Open Value” </w:instrText>
            </w:r>
            <w:r w:rsidRPr="007B587A">
              <w:fldChar w:fldCharType="separate"/>
            </w:r>
            <w:r w:rsidRPr="007B587A">
              <w:t>P,</w:t>
            </w:r>
            <w:r w:rsidRPr="007B587A">
              <w:fldChar w:fldCharType="end"/>
            </w:r>
            <w:r w:rsidRPr="007B587A">
              <w:fldChar w:fldCharType="begin"/>
            </w:r>
            <w:r w:rsidRPr="007B587A">
              <w:instrText xml:space="preserve">AutoTextList  \s NoStyle \t “предложение Student” </w:instrText>
            </w:r>
            <w:r w:rsidRPr="007B587A">
              <w:fldChar w:fldCharType="separate"/>
            </w:r>
            <w:r w:rsidRPr="007B587A">
              <w:t>ST</w:t>
            </w:r>
            <w:r w:rsidRPr="007B587A">
              <w:fldChar w:fldCharType="end"/>
            </w:r>
          </w:p>
        </w:tc>
        <w:tc>
          <w:tcPr>
            <w:tcW w:w="595" w:type="dxa"/>
            <w:shd w:val="clear" w:color="auto" w:fill="70AD47" w:themeFill="accent6"/>
            <w:vAlign w:val="center"/>
          </w:tcPr>
          <w:p w14:paraId="04A6D51E" w14:textId="77777777" w:rsidR="003B5961" w:rsidRPr="007B587A" w:rsidRDefault="003B5961" w:rsidP="003B5961">
            <w:pPr>
              <w:pStyle w:val="ProductList-OfferingBody"/>
              <w:ind w:left="-113"/>
              <w:jc w:val="center"/>
            </w:pPr>
          </w:p>
        </w:tc>
        <w:tc>
          <w:tcPr>
            <w:tcW w:w="596" w:type="dxa"/>
            <w:shd w:val="clear" w:color="auto" w:fill="70AD47" w:themeFill="accent6"/>
            <w:vAlign w:val="center"/>
          </w:tcPr>
          <w:p w14:paraId="04A6D51F" w14:textId="77777777" w:rsidR="003B5961" w:rsidRPr="007B587A" w:rsidRDefault="003B5961" w:rsidP="003B5961">
            <w:pPr>
              <w:pStyle w:val="ProductList-OfferingBody"/>
              <w:ind w:left="-113"/>
              <w:jc w:val="center"/>
            </w:pPr>
            <w:r w:rsidRPr="007B587A">
              <w:fldChar w:fldCharType="begin"/>
            </w:r>
            <w:r w:rsidRPr="007B587A">
              <w:instrText xml:space="preserve"> AutoTextList  \s NoStyle \t “дополнительный продукт” </w:instrText>
            </w:r>
            <w:r w:rsidRPr="007B587A">
              <w:fldChar w:fldCharType="separate"/>
            </w:r>
            <w:r w:rsidRPr="007B587A">
              <w:t xml:space="preserve"> A </w:t>
            </w:r>
            <w:r w:rsidRPr="007B587A">
              <w:fldChar w:fldCharType="end"/>
            </w:r>
          </w:p>
        </w:tc>
      </w:tr>
      <w:tr w:rsidR="003B5961" w14:paraId="04A6D52F" w14:textId="77777777" w:rsidTr="003B5961">
        <w:tc>
          <w:tcPr>
            <w:tcW w:w="3060" w:type="dxa"/>
            <w:tcBorders>
              <w:top w:val="dashSmallGap" w:sz="4" w:space="0" w:color="BFBFBF" w:themeColor="background1" w:themeShade="BF"/>
              <w:left w:val="nil"/>
              <w:bottom w:val="dashSmallGap" w:sz="4" w:space="0" w:color="BFBFBF" w:themeColor="background1" w:themeShade="BF"/>
              <w:right w:val="nil"/>
            </w:tcBorders>
          </w:tcPr>
          <w:p w14:paraId="04A6D521" w14:textId="77777777" w:rsidR="003B5961" w:rsidRDefault="003B5961" w:rsidP="004C49FB">
            <w:pPr>
              <w:pStyle w:val="ProductList-Offering2"/>
            </w:pPr>
            <w:bookmarkStart w:id="422" w:name="_Toc379797185"/>
            <w:bookmarkStart w:id="423" w:name="_Toc380513210"/>
            <w:bookmarkStart w:id="424" w:name="_Toc380655252"/>
            <w:bookmarkStart w:id="425" w:name="_Toc399854083"/>
            <w:r>
              <w:t>Lync Server 2013</w:t>
            </w:r>
            <w:r>
              <w:fldChar w:fldCharType="begin"/>
            </w:r>
            <w:r>
              <w:instrText>XE "Lync Server 2013"</w:instrText>
            </w:r>
            <w:r>
              <w:fldChar w:fldCharType="end"/>
            </w:r>
            <w:r>
              <w:t xml:space="preserve"> Plus CAL («на пользователя» и «на устройство»)</w:t>
            </w:r>
            <w:bookmarkEnd w:id="422"/>
            <w:bookmarkEnd w:id="423"/>
            <w:bookmarkEnd w:id="424"/>
            <w:bookmarkEnd w:id="425"/>
            <w:r>
              <w:fldChar w:fldCharType="begin"/>
            </w:r>
            <w:r>
              <w:instrText>XE "Lync Server 2013 Plus CAL"</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522"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523"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524"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525"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526" w14:textId="77777777" w:rsidR="003B5961" w:rsidRDefault="003B5961" w:rsidP="00C05A53">
            <w:pPr>
              <w:pStyle w:val="ProductList-OfferingBody"/>
              <w:ind w:left="-113"/>
              <w:jc w:val="center"/>
            </w:pPr>
            <w:r>
              <w:t>1</w:t>
            </w:r>
          </w:p>
        </w:tc>
        <w:tc>
          <w:tcPr>
            <w:tcW w:w="596" w:type="dxa"/>
            <w:shd w:val="clear" w:color="auto" w:fill="70AD47" w:themeFill="accent6"/>
            <w:vAlign w:val="center"/>
          </w:tcPr>
          <w:p w14:paraId="04A6D527" w14:textId="77777777" w:rsidR="003B5961" w:rsidRPr="007B587A" w:rsidRDefault="003B5961" w:rsidP="003B5961">
            <w:pPr>
              <w:pStyle w:val="ProductList-OfferingBody"/>
              <w:ind w:left="-113"/>
              <w:jc w:val="center"/>
            </w:pPr>
            <w:r w:rsidRPr="007B587A">
              <w:fldChar w:fldCharType="begin"/>
            </w:r>
            <w:r w:rsidRPr="007B587A">
              <w:instrText xml:space="preserve"> AutoTextList  \s NoStyle \t “дополнительный продукт” </w:instrText>
            </w:r>
            <w:r w:rsidRPr="007B587A">
              <w:fldChar w:fldCharType="separate"/>
            </w:r>
            <w:r w:rsidRPr="007B587A">
              <w:t xml:space="preserve"> A </w:t>
            </w:r>
            <w:r w:rsidRPr="007B587A">
              <w:fldChar w:fldCharType="end"/>
            </w:r>
          </w:p>
        </w:tc>
        <w:tc>
          <w:tcPr>
            <w:tcW w:w="595" w:type="dxa"/>
            <w:shd w:val="clear" w:color="auto" w:fill="70AD47" w:themeFill="accent6"/>
            <w:vAlign w:val="center"/>
          </w:tcPr>
          <w:p w14:paraId="04A6D528"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529"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52A" w14:textId="77777777" w:rsidR="003B5961" w:rsidRDefault="003B5961" w:rsidP="00C05A53">
            <w:pPr>
              <w:pStyle w:val="ProductList-OfferingBody"/>
              <w:ind w:left="-113"/>
              <w:jc w:val="center"/>
            </w:pPr>
          </w:p>
        </w:tc>
        <w:tc>
          <w:tcPr>
            <w:tcW w:w="564" w:type="dxa"/>
            <w:shd w:val="clear" w:color="auto" w:fill="BFBFBF" w:themeFill="background1" w:themeFillShade="BF"/>
            <w:vAlign w:val="center"/>
          </w:tcPr>
          <w:p w14:paraId="04A6D52B" w14:textId="77777777" w:rsidR="003B5961" w:rsidRDefault="003B5961" w:rsidP="00C05A53">
            <w:pPr>
              <w:pStyle w:val="ProductList-OfferingBody"/>
              <w:ind w:left="-113"/>
              <w:jc w:val="center"/>
            </w:pPr>
          </w:p>
        </w:tc>
        <w:tc>
          <w:tcPr>
            <w:tcW w:w="627" w:type="dxa"/>
            <w:shd w:val="clear" w:color="auto" w:fill="70AD47" w:themeFill="accent6"/>
            <w:vAlign w:val="center"/>
          </w:tcPr>
          <w:p w14:paraId="04A6D52C" w14:textId="77777777" w:rsidR="003B5961" w:rsidRPr="007B587A" w:rsidRDefault="003B5961" w:rsidP="003B5961">
            <w:pPr>
              <w:pStyle w:val="ProductList-OfferingBody"/>
              <w:ind w:left="-113"/>
              <w:jc w:val="center"/>
            </w:pPr>
            <w:r w:rsidRPr="007B587A">
              <w:fldChar w:fldCharType="begin"/>
            </w:r>
            <w:r w:rsidRPr="007B587A">
              <w:instrText xml:space="preserve"> AutoTextList  \s NoStyle \t “дополнительный продукт” </w:instrText>
            </w:r>
            <w:r w:rsidRPr="007B587A">
              <w:fldChar w:fldCharType="separate"/>
            </w:r>
            <w:r w:rsidRPr="007B587A">
              <w:t xml:space="preserve"> A</w:t>
            </w:r>
            <w:r w:rsidRPr="007B587A">
              <w:fldChar w:fldCharType="end"/>
            </w:r>
            <w:r w:rsidRPr="007B587A">
              <w:t>,</w:t>
            </w:r>
            <w:r w:rsidRPr="007B587A">
              <w:fldChar w:fldCharType="begin"/>
            </w:r>
            <w:r w:rsidRPr="007B587A">
              <w:instrText xml:space="preserve"> AutoTextList  \s NoStyle \t “для части организации в рамках Open Value” </w:instrText>
            </w:r>
            <w:r w:rsidRPr="007B587A">
              <w:fldChar w:fldCharType="separate"/>
            </w:r>
            <w:r w:rsidRPr="007B587A">
              <w:t>P,</w:t>
            </w:r>
            <w:r w:rsidRPr="007B587A">
              <w:fldChar w:fldCharType="end"/>
            </w:r>
            <w:r w:rsidRPr="007B587A">
              <w:fldChar w:fldCharType="begin"/>
            </w:r>
            <w:r w:rsidRPr="007B587A">
              <w:instrText xml:space="preserve">AutoTextList  \s NoStyle \t “предложение Student” </w:instrText>
            </w:r>
            <w:r w:rsidRPr="007B587A">
              <w:fldChar w:fldCharType="separate"/>
            </w:r>
            <w:r w:rsidRPr="007B587A">
              <w:t>ST</w:t>
            </w:r>
            <w:r w:rsidRPr="007B587A">
              <w:fldChar w:fldCharType="end"/>
            </w:r>
          </w:p>
        </w:tc>
        <w:tc>
          <w:tcPr>
            <w:tcW w:w="595" w:type="dxa"/>
            <w:shd w:val="clear" w:color="auto" w:fill="70AD47" w:themeFill="accent6"/>
            <w:vAlign w:val="center"/>
          </w:tcPr>
          <w:p w14:paraId="04A6D52D" w14:textId="77777777" w:rsidR="003B5961" w:rsidRPr="007B587A" w:rsidRDefault="003B5961" w:rsidP="003B5961">
            <w:pPr>
              <w:pStyle w:val="ProductList-OfferingBody"/>
              <w:ind w:left="-113"/>
              <w:jc w:val="center"/>
            </w:pPr>
          </w:p>
        </w:tc>
        <w:tc>
          <w:tcPr>
            <w:tcW w:w="596" w:type="dxa"/>
            <w:shd w:val="clear" w:color="auto" w:fill="70AD47" w:themeFill="accent6"/>
            <w:vAlign w:val="center"/>
          </w:tcPr>
          <w:p w14:paraId="04A6D52E" w14:textId="77777777" w:rsidR="003B5961" w:rsidRPr="007B587A" w:rsidRDefault="003B5961" w:rsidP="003B5961">
            <w:pPr>
              <w:pStyle w:val="ProductList-OfferingBody"/>
              <w:ind w:left="-113"/>
              <w:jc w:val="center"/>
            </w:pPr>
            <w:r w:rsidRPr="007B587A">
              <w:fldChar w:fldCharType="begin"/>
            </w:r>
            <w:r w:rsidRPr="007B587A">
              <w:instrText xml:space="preserve"> AutoTextList  \s NoStyle \t “дополнительный продукт” </w:instrText>
            </w:r>
            <w:r w:rsidRPr="007B587A">
              <w:fldChar w:fldCharType="separate"/>
            </w:r>
            <w:r w:rsidRPr="007B587A">
              <w:t xml:space="preserve"> A </w:t>
            </w:r>
            <w:r w:rsidRPr="007B587A">
              <w:fldChar w:fldCharType="end"/>
            </w:r>
          </w:p>
        </w:tc>
      </w:tr>
      <w:tr w:rsidR="003B5961" w14:paraId="04A6D53E" w14:textId="77777777" w:rsidTr="003B5961">
        <w:tc>
          <w:tcPr>
            <w:tcW w:w="3060" w:type="dxa"/>
            <w:tcBorders>
              <w:top w:val="dashSmallGap" w:sz="4" w:space="0" w:color="BFBFBF" w:themeColor="background1" w:themeShade="BF"/>
              <w:left w:val="nil"/>
              <w:bottom w:val="nil"/>
              <w:right w:val="nil"/>
            </w:tcBorders>
          </w:tcPr>
          <w:p w14:paraId="04A6D530" w14:textId="77777777" w:rsidR="003B5961" w:rsidRDefault="003B5961" w:rsidP="004C49FB">
            <w:pPr>
              <w:pStyle w:val="ProductList-Offering2"/>
            </w:pPr>
            <w:bookmarkStart w:id="426" w:name="_Toc379797186"/>
            <w:bookmarkStart w:id="427" w:name="_Toc380513211"/>
            <w:bookmarkStart w:id="428" w:name="_Toc380655253"/>
            <w:bookmarkStart w:id="429" w:name="_Toc399854084"/>
            <w:r>
              <w:lastRenderedPageBreak/>
              <w:t>Lync Server 2013</w:t>
            </w:r>
            <w:r>
              <w:fldChar w:fldCharType="begin"/>
            </w:r>
            <w:r>
              <w:instrText>XE "Lync Server 2013"</w:instrText>
            </w:r>
            <w:r>
              <w:fldChar w:fldCharType="end"/>
            </w:r>
            <w:r>
              <w:t xml:space="preserve"> Standard CAL («на пользователя» и «на устройство»)</w:t>
            </w:r>
            <w:bookmarkEnd w:id="426"/>
            <w:bookmarkEnd w:id="427"/>
            <w:bookmarkEnd w:id="428"/>
            <w:bookmarkEnd w:id="429"/>
            <w:r>
              <w:fldChar w:fldCharType="begin"/>
            </w:r>
            <w:r>
              <w:instrText>XE "Lync Server 2013 Standard CAL"</w:instrText>
            </w:r>
            <w:r>
              <w:fldChar w:fldCharType="end"/>
            </w:r>
          </w:p>
        </w:tc>
        <w:tc>
          <w:tcPr>
            <w:tcW w:w="595" w:type="dxa"/>
            <w:tcBorders>
              <w:top w:val="dashSmallGap" w:sz="4" w:space="0" w:color="BFBFBF" w:themeColor="background1" w:themeShade="BF"/>
              <w:left w:val="nil"/>
              <w:bottom w:val="nil"/>
              <w:right w:val="nil"/>
            </w:tcBorders>
            <w:vAlign w:val="center"/>
          </w:tcPr>
          <w:p w14:paraId="04A6D531" w14:textId="77777777" w:rsidR="003B5961" w:rsidRDefault="003B5961" w:rsidP="00C05A53">
            <w:pPr>
              <w:pStyle w:val="ProductList-OfferingBody"/>
              <w:ind w:left="-113"/>
              <w:jc w:val="center"/>
            </w:pPr>
            <w:r>
              <w:t>10/12</w:t>
            </w:r>
          </w:p>
        </w:tc>
        <w:tc>
          <w:tcPr>
            <w:tcW w:w="595" w:type="dxa"/>
            <w:tcBorders>
              <w:top w:val="dashSmallGap" w:sz="4" w:space="0" w:color="BFBFBF" w:themeColor="background1" w:themeShade="BF"/>
              <w:left w:val="nil"/>
              <w:bottom w:val="nil"/>
              <w:right w:val="nil"/>
            </w:tcBorders>
            <w:vAlign w:val="center"/>
          </w:tcPr>
          <w:p w14:paraId="04A6D532" w14:textId="77777777" w:rsidR="003B5961" w:rsidRDefault="003B5961" w:rsidP="00C05A53">
            <w:pPr>
              <w:pStyle w:val="ProductList-OfferingBody"/>
              <w:ind w:left="-113"/>
              <w:jc w:val="center"/>
            </w:pPr>
            <w:r>
              <w:t>1</w:t>
            </w:r>
          </w:p>
        </w:tc>
        <w:tc>
          <w:tcPr>
            <w:tcW w:w="596" w:type="dxa"/>
            <w:tcBorders>
              <w:top w:val="dashSmallGap" w:sz="4" w:space="0" w:color="BFBFBF" w:themeColor="background1" w:themeShade="BF"/>
              <w:left w:val="nil"/>
              <w:bottom w:val="nil"/>
              <w:right w:val="nil"/>
            </w:tcBorders>
            <w:vAlign w:val="center"/>
          </w:tcPr>
          <w:p w14:paraId="04A6D533" w14:textId="77777777" w:rsidR="003B5961" w:rsidRDefault="003B5961" w:rsidP="00C05A53">
            <w:pPr>
              <w:pStyle w:val="ProductList-OfferingBody"/>
              <w:ind w:left="-113"/>
              <w:jc w:val="center"/>
            </w:pPr>
            <w:r>
              <w:t>2</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534" w14:textId="77777777" w:rsidR="003B5961" w:rsidRDefault="003B5961"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535" w14:textId="77777777" w:rsidR="003B5961" w:rsidRDefault="003B5961" w:rsidP="00C05A53">
            <w:pPr>
              <w:pStyle w:val="ProductList-OfferingBody"/>
              <w:ind w:left="-113"/>
              <w:jc w:val="center"/>
            </w:pPr>
            <w:r>
              <w:t>1</w:t>
            </w:r>
          </w:p>
        </w:tc>
        <w:tc>
          <w:tcPr>
            <w:tcW w:w="596" w:type="dxa"/>
            <w:shd w:val="clear" w:color="auto" w:fill="BFBFBF" w:themeFill="background1" w:themeFillShade="BF"/>
            <w:vAlign w:val="center"/>
          </w:tcPr>
          <w:p w14:paraId="04A6D536"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537" w14:textId="77777777" w:rsidR="003B5961" w:rsidRDefault="003B5961" w:rsidP="00C05A53">
            <w:pPr>
              <w:pStyle w:val="ProductList-OfferingBody"/>
              <w:ind w:left="-113"/>
              <w:jc w:val="center"/>
            </w:pPr>
          </w:p>
        </w:tc>
        <w:tc>
          <w:tcPr>
            <w:tcW w:w="596" w:type="dxa"/>
            <w:shd w:val="clear" w:color="auto" w:fill="70AD47" w:themeFill="accent6"/>
            <w:vAlign w:val="center"/>
          </w:tcPr>
          <w:p w14:paraId="04A6D538" w14:textId="77777777" w:rsidR="003B5961" w:rsidRDefault="003B5961" w:rsidP="00C05A53">
            <w:pPr>
              <w:pStyle w:val="ProductList-OfferingBody"/>
              <w:ind w:left="-113"/>
              <w:jc w:val="center"/>
            </w:pPr>
          </w:p>
        </w:tc>
        <w:tc>
          <w:tcPr>
            <w:tcW w:w="595" w:type="dxa"/>
            <w:shd w:val="clear" w:color="auto" w:fill="70AD47" w:themeFill="accent6"/>
            <w:vAlign w:val="center"/>
          </w:tcPr>
          <w:p w14:paraId="04A6D539" w14:textId="77777777" w:rsidR="003B5961" w:rsidRDefault="003B5961" w:rsidP="00C05A53">
            <w:pPr>
              <w:pStyle w:val="ProductList-OfferingBody"/>
              <w:ind w:left="-113"/>
              <w:jc w:val="center"/>
            </w:pPr>
          </w:p>
        </w:tc>
        <w:tc>
          <w:tcPr>
            <w:tcW w:w="564" w:type="dxa"/>
            <w:shd w:val="clear" w:color="auto" w:fill="BFBFBF" w:themeFill="background1" w:themeFillShade="BF"/>
            <w:vAlign w:val="center"/>
          </w:tcPr>
          <w:p w14:paraId="04A6D53A" w14:textId="77777777" w:rsidR="003B5961" w:rsidRDefault="003B5961" w:rsidP="00C05A53">
            <w:pPr>
              <w:pStyle w:val="ProductList-OfferingBody"/>
              <w:ind w:left="-113"/>
              <w:jc w:val="center"/>
            </w:pPr>
          </w:p>
        </w:tc>
        <w:tc>
          <w:tcPr>
            <w:tcW w:w="627" w:type="dxa"/>
            <w:shd w:val="clear" w:color="auto" w:fill="70AD47" w:themeFill="accent6"/>
            <w:vAlign w:val="center"/>
          </w:tcPr>
          <w:p w14:paraId="04A6D53B" w14:textId="77777777" w:rsidR="003B5961" w:rsidRPr="007B587A" w:rsidRDefault="003B5961" w:rsidP="003B5961">
            <w:pPr>
              <w:pStyle w:val="ProductList-OfferingBody"/>
              <w:ind w:left="-113"/>
              <w:jc w:val="center"/>
            </w:pPr>
            <w:r w:rsidRPr="007B587A">
              <w:fldChar w:fldCharType="begin"/>
            </w:r>
            <w:r w:rsidRPr="007B587A">
              <w:instrText xml:space="preserve"> AutoTextList  \s NoStyle \t “дополнительный продукт” </w:instrText>
            </w:r>
            <w:r w:rsidRPr="007B587A">
              <w:fldChar w:fldCharType="separate"/>
            </w:r>
            <w:r w:rsidRPr="007B587A">
              <w:t xml:space="preserve"> A</w:t>
            </w:r>
            <w:r w:rsidRPr="007B587A">
              <w:fldChar w:fldCharType="end"/>
            </w:r>
            <w:r w:rsidRPr="007B587A">
              <w:t>,</w:t>
            </w:r>
            <w:r w:rsidRPr="007B587A">
              <w:fldChar w:fldCharType="begin"/>
            </w:r>
            <w:r w:rsidRPr="007B587A">
              <w:instrText xml:space="preserve"> AutoTextList  \s NoStyle \t “для части организации в рамках Open Value” </w:instrText>
            </w:r>
            <w:r w:rsidRPr="007B587A">
              <w:fldChar w:fldCharType="separate"/>
            </w:r>
            <w:r w:rsidRPr="007B587A">
              <w:t>P,</w:t>
            </w:r>
            <w:r w:rsidRPr="007B587A">
              <w:fldChar w:fldCharType="end"/>
            </w:r>
            <w:r w:rsidRPr="007B587A">
              <w:fldChar w:fldCharType="begin"/>
            </w:r>
            <w:r w:rsidRPr="007B587A">
              <w:instrText xml:space="preserve">AutoTextList  \s NoStyle \t “предложение Student” </w:instrText>
            </w:r>
            <w:r w:rsidRPr="007B587A">
              <w:fldChar w:fldCharType="separate"/>
            </w:r>
            <w:r w:rsidRPr="007B587A">
              <w:t>ST</w:t>
            </w:r>
            <w:r w:rsidRPr="007B587A">
              <w:fldChar w:fldCharType="end"/>
            </w:r>
          </w:p>
        </w:tc>
        <w:tc>
          <w:tcPr>
            <w:tcW w:w="595" w:type="dxa"/>
            <w:shd w:val="clear" w:color="auto" w:fill="70AD47" w:themeFill="accent6"/>
            <w:vAlign w:val="center"/>
          </w:tcPr>
          <w:p w14:paraId="04A6D53C" w14:textId="77777777" w:rsidR="003B5961" w:rsidRPr="007B587A" w:rsidRDefault="003B5961" w:rsidP="003B5961">
            <w:pPr>
              <w:pStyle w:val="ProductList-OfferingBody"/>
              <w:ind w:left="-113"/>
              <w:jc w:val="center"/>
            </w:pPr>
          </w:p>
        </w:tc>
        <w:tc>
          <w:tcPr>
            <w:tcW w:w="596" w:type="dxa"/>
            <w:shd w:val="clear" w:color="auto" w:fill="70AD47" w:themeFill="accent6"/>
            <w:vAlign w:val="center"/>
          </w:tcPr>
          <w:p w14:paraId="04A6D53D" w14:textId="77777777" w:rsidR="003B5961" w:rsidRPr="007B587A" w:rsidRDefault="003B5961" w:rsidP="003B5961">
            <w:pPr>
              <w:pStyle w:val="ProductList-OfferingBody"/>
              <w:ind w:left="-113"/>
              <w:jc w:val="center"/>
            </w:pPr>
            <w:r w:rsidRPr="007B587A">
              <w:fldChar w:fldCharType="begin"/>
            </w:r>
            <w:r w:rsidRPr="007B587A">
              <w:instrText xml:space="preserve"> AutoTextList  \s NoStyle \t “дополнительный продукт” </w:instrText>
            </w:r>
            <w:r w:rsidRPr="007B587A">
              <w:fldChar w:fldCharType="separate"/>
            </w:r>
            <w:r w:rsidRPr="007B587A">
              <w:t xml:space="preserve"> A </w:t>
            </w:r>
            <w:r w:rsidRPr="007B587A">
              <w:fldChar w:fldCharType="end"/>
            </w:r>
          </w:p>
        </w:tc>
      </w:tr>
    </w:tbl>
    <w:p w14:paraId="04A6D53F" w14:textId="77777777" w:rsidR="009708AE" w:rsidRDefault="009708AE" w:rsidP="009708AE">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323"/>
        <w:gridCol w:w="3597"/>
      </w:tblGrid>
      <w:tr w:rsidR="00AC1338" w14:paraId="04A6D543" w14:textId="77777777" w:rsidTr="003B5961">
        <w:tc>
          <w:tcPr>
            <w:tcW w:w="3870" w:type="dxa"/>
          </w:tcPr>
          <w:p w14:paraId="04A6D540" w14:textId="77777777" w:rsidR="00AC1338" w:rsidRPr="00FD67D5" w:rsidRDefault="00AC1338" w:rsidP="00AC1338">
            <w:pPr>
              <w:pStyle w:val="ProductList-Body"/>
              <w:spacing w:before="20" w:after="20"/>
            </w:pPr>
            <w:r>
              <w:t xml:space="preserve">Предыдущая версия: </w:t>
            </w:r>
            <w:r>
              <w:rPr>
                <w:b/>
              </w:rPr>
              <w:t>Lync Server 2010</w:t>
            </w:r>
            <w:r>
              <w:fldChar w:fldCharType="begin"/>
            </w:r>
            <w:r>
              <w:instrText>XE "Lync Server 2010"</w:instrText>
            </w:r>
            <w:r>
              <w:fldChar w:fldCharType="end"/>
            </w:r>
            <w:r>
              <w:rPr>
                <w:b/>
              </w:rPr>
              <w:t xml:space="preserve"> </w:t>
            </w:r>
            <w:r>
              <w:t>(12/10)</w:t>
            </w:r>
          </w:p>
        </w:tc>
        <w:tc>
          <w:tcPr>
            <w:tcW w:w="3323" w:type="dxa"/>
          </w:tcPr>
          <w:p w14:paraId="04A6D541" w14:textId="77777777" w:rsidR="00AC1338" w:rsidRDefault="00AC1338" w:rsidP="00AC1338">
            <w:pPr>
              <w:pStyle w:val="ProductList-Body"/>
              <w:spacing w:before="20" w:after="20"/>
            </w:pPr>
            <w:r>
              <w:t xml:space="preserve">Категория продукта: </w:t>
            </w:r>
            <w:r>
              <w:rPr>
                <w:b/>
              </w:rPr>
              <w:t>Сервер</w:t>
            </w:r>
          </w:p>
        </w:tc>
        <w:tc>
          <w:tcPr>
            <w:tcW w:w="3597" w:type="dxa"/>
          </w:tcPr>
          <w:p w14:paraId="04A6D542" w14:textId="77777777" w:rsidR="00AC1338" w:rsidRDefault="00AC1338" w:rsidP="00AC1338">
            <w:pPr>
              <w:pStyle w:val="ProductList-Body"/>
              <w:spacing w:before="20" w:after="20"/>
            </w:pPr>
          </w:p>
        </w:tc>
      </w:tr>
      <w:tr w:rsidR="00AC1338" w14:paraId="04A6D547" w14:textId="77777777" w:rsidTr="003B5961">
        <w:tc>
          <w:tcPr>
            <w:tcW w:w="3870" w:type="dxa"/>
          </w:tcPr>
          <w:p w14:paraId="04A6D544" w14:textId="77777777" w:rsidR="00AC1338" w:rsidRDefault="00AC1338" w:rsidP="00AC1338">
            <w:pPr>
              <w:pStyle w:val="ProductList-Body"/>
              <w:spacing w:before="20" w:after="20"/>
            </w:pPr>
          </w:p>
        </w:tc>
        <w:tc>
          <w:tcPr>
            <w:tcW w:w="3323" w:type="dxa"/>
          </w:tcPr>
          <w:p w14:paraId="04A6D545" w14:textId="77777777" w:rsidR="00AC1338" w:rsidRDefault="00CF3B6D" w:rsidP="00AC1338">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597" w:type="dxa"/>
          </w:tcPr>
          <w:p w14:paraId="04A6D546" w14:textId="77777777" w:rsidR="00AC1338" w:rsidRDefault="00AC1338" w:rsidP="00AC1338">
            <w:pPr>
              <w:pStyle w:val="ProductList-Body"/>
              <w:spacing w:before="20" w:after="20"/>
            </w:pPr>
          </w:p>
        </w:tc>
      </w:tr>
    </w:tbl>
    <w:p w14:paraId="04A6D548"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D549" w14:textId="77777777" w:rsidR="00FD67D5" w:rsidRPr="00FD67D5" w:rsidRDefault="00FD67D5" w:rsidP="00FD67D5">
      <w:pPr>
        <w:pStyle w:val="ProductList-Body"/>
        <w:rPr>
          <w:b/>
        </w:rPr>
      </w:pPr>
      <w:r>
        <w:rPr>
          <w:b/>
          <w:color w:val="00188F"/>
        </w:rPr>
        <w:t>Lync Server 2013</w:t>
      </w:r>
      <w:r>
        <w:fldChar w:fldCharType="begin"/>
      </w:r>
      <w:r>
        <w:instrText>XE "Lync Server 2013"</w:instrText>
      </w:r>
      <w:r>
        <w:fldChar w:fldCharType="end"/>
      </w:r>
    </w:p>
    <w:p w14:paraId="04A6D54A" w14:textId="77777777" w:rsidR="00FD67D5" w:rsidRDefault="00FD67D5" w:rsidP="00FD67D5">
      <w:pPr>
        <w:pStyle w:val="ProductList-Body"/>
      </w:pPr>
      <w:r>
        <w:t>Клиенты с действующим покрытием Software Assurance для Lync Server 2010</w:t>
      </w:r>
      <w:r>
        <w:fldChar w:fldCharType="begin"/>
      </w:r>
      <w:r>
        <w:instrText>XE "Lync Server 2010"</w:instrText>
      </w:r>
      <w:r>
        <w:fldChar w:fldCharType="end"/>
      </w:r>
      <w:r>
        <w:t xml:space="preserve"> Standard или Enterprise на 1 октября 2012 г. могут выполнить обновление до Lync Server 2013</w:t>
      </w:r>
      <w:r>
        <w:fldChar w:fldCharType="begin"/>
      </w:r>
      <w:r>
        <w:instrText>XE "Lync Server 2013"</w:instrText>
      </w:r>
      <w:r>
        <w:fldChar w:fldCharType="end"/>
      </w:r>
      <w:r>
        <w:t xml:space="preserve"> и использовать его вместо соответствующих лицензированных копий Lync Server 2010.</w:t>
      </w:r>
    </w:p>
    <w:p w14:paraId="04A6D54B" w14:textId="77777777" w:rsidR="00FD67D5" w:rsidRDefault="00FD67D5" w:rsidP="00FD67D5">
      <w:pPr>
        <w:pStyle w:val="ProductList-Body"/>
      </w:pPr>
    </w:p>
    <w:p w14:paraId="04A6D54C" w14:textId="77777777" w:rsidR="00FD67D5" w:rsidRPr="00FD67D5" w:rsidRDefault="00FD67D5" w:rsidP="00FD67D5">
      <w:pPr>
        <w:pStyle w:val="ProductList-Body"/>
        <w:rPr>
          <w:b/>
        </w:rPr>
      </w:pPr>
      <w:r>
        <w:rPr>
          <w:b/>
          <w:color w:val="00188F"/>
        </w:rPr>
        <w:t>Предоставление лицензии для клиентов Lync Server 2010</w:t>
      </w:r>
      <w:r>
        <w:fldChar w:fldCharType="begin"/>
      </w:r>
      <w:r>
        <w:instrText>XE "Lync Server 2010"</w:instrText>
      </w:r>
      <w:r>
        <w:fldChar w:fldCharType="end"/>
      </w:r>
      <w:r>
        <w:rPr>
          <w:b/>
          <w:color w:val="00188F"/>
        </w:rPr>
        <w:t xml:space="preserve"> Enterprise External Connector, Lync Server 2010 Plus External Connector и Lync Server 2010 Standard External Connector</w:t>
      </w:r>
    </w:p>
    <w:p w14:paraId="04A6D54D" w14:textId="77777777" w:rsidR="009708AE" w:rsidRDefault="00FD67D5" w:rsidP="009708AE">
      <w:pPr>
        <w:pStyle w:val="ProductList-Body"/>
      </w:pPr>
      <w:r>
        <w:t>Версия 2010 лицензий Lync Server 2010 Enterprise External Connector, Lync Server 2010 Plus External Connector и Lync Server 2010 Standard External Connector является окончательной версией этих лицензий. Считается, что клиенты с лицензиями Lync Server 2010</w:t>
      </w:r>
      <w:r>
        <w:fldChar w:fldCharType="begin"/>
      </w:r>
      <w:r>
        <w:instrText>XE "Lync Server 2010"</w:instrText>
      </w:r>
      <w:r>
        <w:fldChar w:fldCharType="end"/>
      </w:r>
      <w:r>
        <w:t xml:space="preserve"> Enterprise External Connector, Lync Server 2010 Plus External Connector или Lync Server 2010 Standard External Connector при действующем покрытии Software Assurance на 1 октября 2012 г. имеют лицензию на Lync Server 2013</w:t>
      </w:r>
      <w:r>
        <w:fldChar w:fldCharType="begin"/>
      </w:r>
      <w:r>
        <w:instrText>XE "Lync Server 2013"</w:instrText>
      </w:r>
      <w:r>
        <w:fldChar w:fldCharType="end"/>
      </w:r>
      <w:r>
        <w:t xml:space="preserve"> для каждой такой лицензии. К таким лицензиям применяются стандартные условия перехода (см. раздел </w:t>
      </w:r>
      <w:hyperlink w:anchor="SoftwareAssurance" w:history="1">
        <w:r>
          <w:rPr>
            <w:rStyle w:val="Hyperlink"/>
          </w:rPr>
          <w:t>Software Assurance</w:t>
        </w:r>
      </w:hyperlink>
      <w:r>
        <w:t>).</w:t>
      </w:r>
    </w:p>
    <w:p w14:paraId="04A6D54E" w14:textId="77777777" w:rsidR="000F1869" w:rsidRDefault="00CF3B6D" w:rsidP="00585A48">
      <w:pPr>
        <w:pStyle w:val="ProductList-Body"/>
        <w:shd w:val="clear" w:color="auto" w:fill="A6A6A6" w:themeFill="background1" w:themeFillShade="A6"/>
        <w:spacing w:before="120" w:after="240"/>
        <w:jc w:val="right"/>
        <w:rPr>
          <w:rStyle w:val="Hyperlink"/>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D54F" w14:textId="77777777" w:rsidR="00407E60" w:rsidRDefault="009708AE" w:rsidP="00B26BEF">
      <w:pPr>
        <w:pStyle w:val="ProductList-Offering2Heading"/>
        <w:outlineLvl w:val="2"/>
      </w:pPr>
      <w:r>
        <w:tab/>
      </w:r>
      <w:bookmarkStart w:id="430" w:name="_Toc379797187"/>
      <w:bookmarkStart w:id="431" w:name="_Toc380513212"/>
      <w:bookmarkStart w:id="432" w:name="_Toc380655254"/>
      <w:bookmarkStart w:id="433" w:name="_Toc399854085"/>
      <w:r>
        <w:t>Project Server</w:t>
      </w:r>
      <w:bookmarkEnd w:id="385"/>
      <w:bookmarkEnd w:id="386"/>
      <w:bookmarkEnd w:id="430"/>
      <w:bookmarkEnd w:id="431"/>
      <w:bookmarkEnd w:id="432"/>
      <w:bookmarkEnd w:id="433"/>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37"/>
        <w:gridCol w:w="654"/>
        <w:gridCol w:w="595"/>
        <w:gridCol w:w="596"/>
      </w:tblGrid>
      <w:tr w:rsidR="004E1DF0" w14:paraId="04A6D55E" w14:textId="77777777" w:rsidTr="00DE39CA">
        <w:trPr>
          <w:tblHeader/>
        </w:trPr>
        <w:tc>
          <w:tcPr>
            <w:tcW w:w="3060" w:type="dxa"/>
            <w:tcBorders>
              <w:bottom w:val="nil"/>
            </w:tcBorders>
            <w:shd w:val="clear" w:color="auto" w:fill="00188F"/>
          </w:tcPr>
          <w:p w14:paraId="04A6D550" w14:textId="77777777" w:rsidR="004E1DF0" w:rsidRPr="00EE0836" w:rsidRDefault="004E1DF0"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551" w14:textId="77777777" w:rsidR="004E1DF0" w:rsidRPr="008F556B" w:rsidRDefault="004E1DF0" w:rsidP="00F03CC6">
            <w:pPr>
              <w:pStyle w:val="ProductList-OfferingBody"/>
              <w:ind w:left="-113"/>
              <w:jc w:val="center"/>
              <w:rPr>
                <w:color w:val="FFFFFF" w:themeColor="background1"/>
              </w:rPr>
            </w:pPr>
            <w:r w:rsidRPr="008F556B">
              <w:rPr>
                <w:color w:val="FFFFFF" w:themeColor="background1"/>
              </w:rPr>
              <w:fldChar w:fldCharType="begin"/>
            </w:r>
            <w:r w:rsidRPr="008F556B">
              <w:rPr>
                <w:color w:val="FFFFFF" w:themeColor="background1"/>
              </w:rPr>
              <w:instrText xml:space="preserve"> AutoTextList  \s NoStyle \t “дата доступности” </w:instrText>
            </w:r>
            <w:r w:rsidRPr="008F556B">
              <w:rPr>
                <w:color w:val="FFFFFF" w:themeColor="background1"/>
              </w:rPr>
              <w:fldChar w:fldCharType="separate"/>
            </w:r>
            <w:r w:rsidRPr="008F556B">
              <w:rPr>
                <w:color w:val="FFFFFF" w:themeColor="background1"/>
              </w:rPr>
              <w:t>DA</w:t>
            </w:r>
            <w:r w:rsidRPr="008F556B">
              <w:rPr>
                <w:color w:val="FFFFFF" w:themeColor="background1"/>
              </w:rPr>
              <w:fldChar w:fldCharType="end"/>
            </w:r>
          </w:p>
        </w:tc>
        <w:tc>
          <w:tcPr>
            <w:tcW w:w="595" w:type="dxa"/>
            <w:tcBorders>
              <w:bottom w:val="nil"/>
            </w:tcBorders>
            <w:shd w:val="clear" w:color="auto" w:fill="00188F"/>
            <w:vAlign w:val="center"/>
          </w:tcPr>
          <w:p w14:paraId="04A6D552" w14:textId="77777777" w:rsidR="004E1DF0" w:rsidRPr="008F556B" w:rsidRDefault="004E1DF0" w:rsidP="00F03CC6">
            <w:pPr>
              <w:pStyle w:val="ProductList-OfferingBody"/>
              <w:ind w:left="-113"/>
              <w:jc w:val="center"/>
              <w:rPr>
                <w:bCs/>
                <w:color w:val="FFFFFF" w:themeColor="background1"/>
              </w:rPr>
            </w:pPr>
            <w:r w:rsidRPr="008F556B">
              <w:rPr>
                <w:bCs/>
                <w:color w:val="FFFFFF" w:themeColor="background1"/>
              </w:rPr>
              <w:fldChar w:fldCharType="begin"/>
            </w:r>
            <w:r w:rsidRPr="008F556B">
              <w:rPr>
                <w:bCs/>
                <w:color w:val="FFFFFF" w:themeColor="background1"/>
              </w:rPr>
              <w:instrText xml:space="preserve">AutoTextList  \s NoStyle \t “лицензия” </w:instrText>
            </w:r>
            <w:r w:rsidRPr="008F556B">
              <w:rPr>
                <w:bCs/>
                <w:color w:val="FFFFFF" w:themeColor="background1"/>
              </w:rPr>
              <w:fldChar w:fldCharType="separate"/>
            </w:r>
            <w:r w:rsidRPr="008F556B">
              <w:rPr>
                <w:bCs/>
                <w:color w:val="FFFFFF" w:themeColor="background1"/>
              </w:rPr>
              <w:t xml:space="preserve"> L </w:t>
            </w:r>
            <w:r w:rsidRPr="008F556B">
              <w:rPr>
                <w:bCs/>
                <w:color w:val="FFFFFF" w:themeColor="background1"/>
              </w:rPr>
              <w:fldChar w:fldCharType="end"/>
            </w:r>
          </w:p>
        </w:tc>
        <w:tc>
          <w:tcPr>
            <w:tcW w:w="596" w:type="dxa"/>
            <w:tcBorders>
              <w:bottom w:val="nil"/>
            </w:tcBorders>
            <w:shd w:val="clear" w:color="auto" w:fill="00188F"/>
            <w:vAlign w:val="center"/>
          </w:tcPr>
          <w:p w14:paraId="04A6D553" w14:textId="77777777" w:rsidR="004E1DF0" w:rsidRPr="008F556B" w:rsidRDefault="004E1DF0" w:rsidP="00F03CC6">
            <w:pPr>
              <w:pStyle w:val="ProductList-OfferingBody"/>
              <w:ind w:left="-113"/>
              <w:jc w:val="center"/>
              <w:rPr>
                <w:color w:val="FFFFFF" w:themeColor="background1"/>
              </w:rPr>
            </w:pPr>
            <w:r w:rsidRPr="008F556B">
              <w:rPr>
                <w:color w:val="FFFFFF" w:themeColor="background1"/>
              </w:rPr>
              <w:fldChar w:fldCharType="begin"/>
            </w:r>
            <w:r w:rsidRPr="008F556B">
              <w:rPr>
                <w:color w:val="FFFFFF" w:themeColor="background1"/>
              </w:rPr>
              <w:instrText xml:space="preserve"> AutoTextList  \s NoStyle \t “лицензия и Software Assurance” </w:instrText>
            </w:r>
            <w:r w:rsidRPr="008F556B">
              <w:rPr>
                <w:color w:val="FFFFFF" w:themeColor="background1"/>
              </w:rPr>
              <w:fldChar w:fldCharType="separate"/>
            </w:r>
            <w:r w:rsidRPr="008F556B">
              <w:rPr>
                <w:color w:val="FFFFFF" w:themeColor="background1"/>
              </w:rPr>
              <w:t>L/SA</w:t>
            </w:r>
            <w:r w:rsidRPr="008F556B">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554" w14:textId="77777777" w:rsidR="004E1DF0" w:rsidRPr="008F556B" w:rsidRDefault="004E1DF0" w:rsidP="00F03CC6">
            <w:pPr>
              <w:pStyle w:val="ProductList-OfferingBody"/>
              <w:ind w:left="-113"/>
              <w:jc w:val="center"/>
              <w:rPr>
                <w:color w:val="FFFFFF" w:themeColor="background1"/>
              </w:rPr>
            </w:pPr>
            <w:r w:rsidRPr="008F556B">
              <w:rPr>
                <w:color w:val="FFFFFF" w:themeColor="background1"/>
              </w:rPr>
              <w:fldChar w:fldCharType="begin"/>
            </w:r>
            <w:r w:rsidRPr="008F556B">
              <w:rPr>
                <w:color w:val="FFFFFF" w:themeColor="background1"/>
              </w:rPr>
              <w:instrText xml:space="preserve"> AutoTextList  \sNoStyle\t “Software Assurance”</w:instrText>
            </w:r>
            <w:r w:rsidRPr="008F556B">
              <w:rPr>
                <w:color w:val="FFFFFF" w:themeColor="background1"/>
              </w:rPr>
              <w:fldChar w:fldCharType="separate"/>
            </w:r>
            <w:r w:rsidRPr="008F556B">
              <w:rPr>
                <w:color w:val="FFFFFF" w:themeColor="background1"/>
              </w:rPr>
              <w:t>SA</w:t>
            </w:r>
            <w:r w:rsidRPr="008F556B">
              <w:fldChar w:fldCharType="end"/>
            </w:r>
          </w:p>
        </w:tc>
        <w:tc>
          <w:tcPr>
            <w:tcW w:w="595" w:type="dxa"/>
            <w:tcBorders>
              <w:left w:val="single" w:sz="12" w:space="0" w:color="FFFFFF" w:themeColor="background1"/>
            </w:tcBorders>
            <w:shd w:val="clear" w:color="auto" w:fill="00188F"/>
            <w:vAlign w:val="center"/>
          </w:tcPr>
          <w:p w14:paraId="04A6D555" w14:textId="77777777" w:rsidR="004E1DF0" w:rsidRPr="008F556B" w:rsidRDefault="004E1DF0" w:rsidP="00F03CC6">
            <w:pPr>
              <w:pStyle w:val="ProductList-OfferingBody"/>
              <w:ind w:left="-113"/>
              <w:jc w:val="center"/>
              <w:rPr>
                <w:color w:val="FFFFFF" w:themeColor="background1"/>
              </w:rPr>
            </w:pPr>
            <w:r w:rsidRPr="008F556B">
              <w:rPr>
                <w:color w:val="FFFFFF" w:themeColor="background1"/>
              </w:rPr>
              <w:fldChar w:fldCharType="begin"/>
            </w:r>
            <w:r w:rsidRPr="008F556B">
              <w:rPr>
                <w:color w:val="FFFFFF" w:themeColor="background1"/>
              </w:rPr>
              <w:instrText xml:space="preserve"> AutoTextList  \s NoStyle \t “соглашения Campus и School” </w:instrText>
            </w:r>
            <w:r w:rsidRPr="008F556B">
              <w:rPr>
                <w:color w:val="FFFFFF" w:themeColor="background1"/>
              </w:rPr>
              <w:fldChar w:fldCharType="separate"/>
            </w:r>
            <w:r w:rsidRPr="008F556B">
              <w:rPr>
                <w:color w:val="FFFFFF" w:themeColor="background1"/>
              </w:rPr>
              <w:t>CA/SA</w:t>
            </w:r>
            <w:r w:rsidRPr="008F556B">
              <w:rPr>
                <w:color w:val="FFFFFF" w:themeColor="background1"/>
              </w:rPr>
              <w:fldChar w:fldCharType="end"/>
            </w:r>
          </w:p>
        </w:tc>
        <w:tc>
          <w:tcPr>
            <w:tcW w:w="596" w:type="dxa"/>
            <w:shd w:val="clear" w:color="auto" w:fill="00188F"/>
            <w:vAlign w:val="center"/>
          </w:tcPr>
          <w:p w14:paraId="04A6D556" w14:textId="77777777" w:rsidR="004E1DF0" w:rsidRPr="008F556B" w:rsidRDefault="004E1DF0" w:rsidP="00F03CC6">
            <w:pPr>
              <w:pStyle w:val="ProductList-OfferingBody"/>
              <w:ind w:left="-113"/>
              <w:jc w:val="center"/>
              <w:rPr>
                <w:color w:val="FFFFFF" w:themeColor="background1"/>
              </w:rPr>
            </w:pPr>
            <w:r w:rsidRPr="008F556B">
              <w:rPr>
                <w:color w:val="FFFFFF" w:themeColor="background1"/>
              </w:rPr>
              <w:fldChar w:fldCharType="begin"/>
            </w:r>
            <w:r w:rsidRPr="008F556B">
              <w:rPr>
                <w:color w:val="FFFFFF" w:themeColor="background1"/>
              </w:rPr>
              <w:instrText xml:space="preserve"> AutoTextList  \s NoStyle \t “соглашения Enterprise и Enterprise Subscription” </w:instrText>
            </w:r>
            <w:r w:rsidRPr="008F556B">
              <w:rPr>
                <w:color w:val="FFFFFF" w:themeColor="background1"/>
              </w:rPr>
              <w:fldChar w:fldCharType="separate"/>
            </w:r>
            <w:r w:rsidRPr="008F556B">
              <w:rPr>
                <w:color w:val="FFFFFF" w:themeColor="background1"/>
              </w:rPr>
              <w:t>EA/EAS</w:t>
            </w:r>
            <w:r w:rsidRPr="008F556B">
              <w:rPr>
                <w:color w:val="FFFFFF" w:themeColor="background1"/>
              </w:rPr>
              <w:fldChar w:fldCharType="end"/>
            </w:r>
          </w:p>
        </w:tc>
        <w:tc>
          <w:tcPr>
            <w:tcW w:w="595" w:type="dxa"/>
            <w:shd w:val="clear" w:color="auto" w:fill="00188F"/>
            <w:vAlign w:val="center"/>
          </w:tcPr>
          <w:p w14:paraId="04A6D557" w14:textId="77777777" w:rsidR="004E1DF0" w:rsidRPr="008F556B" w:rsidRDefault="004E1DF0" w:rsidP="00F03CC6">
            <w:pPr>
              <w:pStyle w:val="ProductList-OfferingBody"/>
              <w:ind w:left="-113"/>
              <w:jc w:val="center"/>
              <w:rPr>
                <w:color w:val="FFFFFF" w:themeColor="background1"/>
              </w:rPr>
            </w:pPr>
            <w:r w:rsidRPr="008F556B">
              <w:rPr>
                <w:color w:val="FFFFFF" w:themeColor="background1"/>
              </w:rPr>
              <w:fldChar w:fldCharType="begin"/>
            </w:r>
            <w:r w:rsidRPr="008F556B">
              <w:rPr>
                <w:color w:val="FFFFFF" w:themeColor="background1"/>
              </w:rPr>
              <w:instrText xml:space="preserve"> AutoTextList  \s NoStyle \t “соглашение Enrollment for Education Solutions” </w:instrText>
            </w:r>
            <w:r w:rsidRPr="008F556B">
              <w:rPr>
                <w:color w:val="FFFFFF" w:themeColor="background1"/>
              </w:rPr>
              <w:fldChar w:fldCharType="separate"/>
            </w:r>
            <w:r w:rsidRPr="008F556B">
              <w:rPr>
                <w:color w:val="FFFFFF" w:themeColor="background1"/>
              </w:rPr>
              <w:t>EES</w:t>
            </w:r>
            <w:r w:rsidRPr="008F556B">
              <w:rPr>
                <w:color w:val="FFFFFF" w:themeColor="background1"/>
              </w:rPr>
              <w:fldChar w:fldCharType="end"/>
            </w:r>
          </w:p>
        </w:tc>
        <w:tc>
          <w:tcPr>
            <w:tcW w:w="596" w:type="dxa"/>
            <w:shd w:val="clear" w:color="auto" w:fill="00188F"/>
            <w:vAlign w:val="center"/>
          </w:tcPr>
          <w:p w14:paraId="04A6D558" w14:textId="77777777" w:rsidR="004E1DF0" w:rsidRPr="008F556B" w:rsidRDefault="004E1DF0" w:rsidP="00F03CC6">
            <w:pPr>
              <w:pStyle w:val="ProductList-OfferingBody"/>
              <w:ind w:left="-113"/>
              <w:jc w:val="center"/>
              <w:rPr>
                <w:color w:val="FFFFFF" w:themeColor="background1"/>
              </w:rPr>
            </w:pPr>
            <w:r w:rsidRPr="008F556B">
              <w:rPr>
                <w:color w:val="FFFFFF" w:themeColor="background1"/>
              </w:rPr>
              <w:fldChar w:fldCharType="begin"/>
            </w:r>
            <w:r w:rsidRPr="008F556B">
              <w:rPr>
                <w:color w:val="FFFFFF" w:themeColor="background1"/>
              </w:rPr>
              <w:instrText xml:space="preserve"> AutoTextList  \s NoStyle \t “соглашение Microsoft Products and Services Agreement” </w:instrText>
            </w:r>
            <w:r w:rsidRPr="008F556B">
              <w:rPr>
                <w:color w:val="FFFFFF" w:themeColor="background1"/>
              </w:rPr>
              <w:fldChar w:fldCharType="separate"/>
            </w:r>
            <w:r w:rsidRPr="008F556B">
              <w:rPr>
                <w:color w:val="FFFFFF" w:themeColor="background1"/>
              </w:rPr>
              <w:t>MPSA</w:t>
            </w:r>
            <w:r w:rsidRPr="008F556B">
              <w:rPr>
                <w:color w:val="FFFFFF" w:themeColor="background1"/>
              </w:rPr>
              <w:fldChar w:fldCharType="end"/>
            </w:r>
          </w:p>
        </w:tc>
        <w:tc>
          <w:tcPr>
            <w:tcW w:w="595" w:type="dxa"/>
            <w:shd w:val="clear" w:color="auto" w:fill="00188F"/>
            <w:vAlign w:val="center"/>
          </w:tcPr>
          <w:p w14:paraId="04A6D559" w14:textId="77777777" w:rsidR="004E1DF0" w:rsidRPr="008F556B" w:rsidRDefault="004E1DF0" w:rsidP="00F03CC6">
            <w:pPr>
              <w:pStyle w:val="ProductList-OfferingBody"/>
              <w:ind w:left="-113"/>
              <w:jc w:val="center"/>
              <w:rPr>
                <w:color w:val="FFFFFF" w:themeColor="background1"/>
              </w:rPr>
            </w:pPr>
            <w:r w:rsidRPr="008F556B">
              <w:rPr>
                <w:color w:val="FFFFFF" w:themeColor="background1"/>
              </w:rPr>
              <w:fldChar w:fldCharType="begin"/>
            </w:r>
            <w:r w:rsidRPr="008F556B">
              <w:rPr>
                <w:color w:val="FFFFFF" w:themeColor="background1"/>
              </w:rPr>
              <w:instrText xml:space="preserve"> AutoTextList  \s NoStyle \t “соглашение Open License”  </w:instrText>
            </w:r>
            <w:r w:rsidRPr="008F556B">
              <w:rPr>
                <w:color w:val="FFFFFF" w:themeColor="background1"/>
              </w:rPr>
              <w:fldChar w:fldCharType="separate"/>
            </w:r>
            <w:r w:rsidRPr="008F556B">
              <w:rPr>
                <w:color w:val="FFFFFF" w:themeColor="background1"/>
              </w:rPr>
              <w:t>OL</w:t>
            </w:r>
            <w:r w:rsidRPr="008F556B">
              <w:rPr>
                <w:color w:val="FFFFFF" w:themeColor="background1"/>
              </w:rPr>
              <w:fldChar w:fldCharType="end"/>
            </w:r>
          </w:p>
        </w:tc>
        <w:tc>
          <w:tcPr>
            <w:tcW w:w="537" w:type="dxa"/>
            <w:shd w:val="clear" w:color="auto" w:fill="00188F"/>
            <w:vAlign w:val="center"/>
          </w:tcPr>
          <w:p w14:paraId="04A6D55A" w14:textId="77777777" w:rsidR="004E1DF0" w:rsidRPr="008F556B" w:rsidRDefault="004E1DF0" w:rsidP="00F03CC6">
            <w:pPr>
              <w:pStyle w:val="ProductList-OfferingBody"/>
              <w:ind w:left="-113"/>
              <w:jc w:val="center"/>
              <w:rPr>
                <w:color w:val="FFFFFF" w:themeColor="background1"/>
              </w:rPr>
            </w:pPr>
            <w:r w:rsidRPr="008F556B">
              <w:rPr>
                <w:color w:val="FFFFFF" w:themeColor="background1"/>
              </w:rPr>
              <w:fldChar w:fldCharType="begin"/>
            </w:r>
            <w:r w:rsidRPr="008F556B">
              <w:rPr>
                <w:color w:val="FFFFFF" w:themeColor="background1"/>
              </w:rPr>
              <w:instrText xml:space="preserve"> AutoTextList  \s NoStyle \t “минимальный объем заказа в рамках программ Open” </w:instrText>
            </w:r>
            <w:r w:rsidRPr="008F556B">
              <w:rPr>
                <w:color w:val="FFFFFF" w:themeColor="background1"/>
              </w:rPr>
              <w:fldChar w:fldCharType="separate"/>
            </w:r>
            <w:r w:rsidRPr="008F556B">
              <w:rPr>
                <w:color w:val="FFFFFF" w:themeColor="background1"/>
              </w:rPr>
              <w:t>OM</w:t>
            </w:r>
            <w:r w:rsidRPr="008F556B">
              <w:rPr>
                <w:color w:val="FFFFFF" w:themeColor="background1"/>
              </w:rPr>
              <w:fldChar w:fldCharType="end"/>
            </w:r>
          </w:p>
        </w:tc>
        <w:tc>
          <w:tcPr>
            <w:tcW w:w="654" w:type="dxa"/>
            <w:shd w:val="clear" w:color="auto" w:fill="00188F"/>
            <w:vAlign w:val="center"/>
          </w:tcPr>
          <w:p w14:paraId="04A6D55B" w14:textId="77777777" w:rsidR="004E1DF0" w:rsidRPr="008F556B" w:rsidRDefault="004E1DF0" w:rsidP="00F03CC6">
            <w:pPr>
              <w:pStyle w:val="ProductList-OfferingBody"/>
              <w:ind w:left="-113"/>
              <w:jc w:val="center"/>
              <w:rPr>
                <w:color w:val="FFFFFF" w:themeColor="background1"/>
              </w:rPr>
            </w:pPr>
            <w:r w:rsidRPr="008F556B">
              <w:rPr>
                <w:color w:val="FFFFFF" w:themeColor="background1"/>
              </w:rPr>
              <w:fldChar w:fldCharType="begin"/>
            </w:r>
            <w:r w:rsidRPr="008F556B">
              <w:rPr>
                <w:color w:val="FFFFFF" w:themeColor="background1"/>
              </w:rPr>
              <w:instrText xml:space="preserve"> AutoTextList  \s NoStyle \t “соглашения Open Value и Open Value Subscription” </w:instrText>
            </w:r>
            <w:r w:rsidRPr="008F556B">
              <w:rPr>
                <w:color w:val="FFFFFF" w:themeColor="background1"/>
              </w:rPr>
              <w:fldChar w:fldCharType="separate"/>
            </w:r>
            <w:r w:rsidRPr="008F556B">
              <w:rPr>
                <w:color w:val="FFFFFF" w:themeColor="background1"/>
              </w:rPr>
              <w:t>OV/OVS</w:t>
            </w:r>
            <w:r w:rsidRPr="008F556B">
              <w:rPr>
                <w:color w:val="FFFFFF" w:themeColor="background1"/>
              </w:rPr>
              <w:fldChar w:fldCharType="end"/>
            </w:r>
          </w:p>
        </w:tc>
        <w:tc>
          <w:tcPr>
            <w:tcW w:w="595" w:type="dxa"/>
            <w:shd w:val="clear" w:color="auto" w:fill="00188F"/>
            <w:vAlign w:val="center"/>
          </w:tcPr>
          <w:p w14:paraId="04A6D55C" w14:textId="77777777" w:rsidR="004E1DF0" w:rsidRPr="009632E5" w:rsidRDefault="004E1DF0" w:rsidP="00F03CC6">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55D" w14:textId="77777777" w:rsidR="004E1DF0" w:rsidRPr="008F556B" w:rsidRDefault="004E1DF0" w:rsidP="00F03CC6">
            <w:pPr>
              <w:pStyle w:val="ProductList-OfferingBody"/>
              <w:ind w:left="-113"/>
              <w:jc w:val="center"/>
              <w:rPr>
                <w:color w:val="FFFFFF" w:themeColor="background1"/>
              </w:rPr>
            </w:pPr>
            <w:r w:rsidRPr="008F556B">
              <w:rPr>
                <w:color w:val="FFFFFF" w:themeColor="background1"/>
              </w:rPr>
              <w:fldChar w:fldCharType="begin"/>
            </w:r>
            <w:r w:rsidRPr="008F556B">
              <w:rPr>
                <w:color w:val="FFFFFF" w:themeColor="background1"/>
              </w:rPr>
              <w:instrText xml:space="preserve"> AutoTextList  \s NoStyle \t “соглашение о регистрации Server Cloud” </w:instrText>
            </w:r>
            <w:r w:rsidRPr="008F556B">
              <w:rPr>
                <w:color w:val="FFFFFF" w:themeColor="background1"/>
              </w:rPr>
              <w:fldChar w:fldCharType="separate"/>
            </w:r>
            <w:r w:rsidRPr="008F556B">
              <w:rPr>
                <w:color w:val="FFFFFF" w:themeColor="background1"/>
              </w:rPr>
              <w:t>SCE</w:t>
            </w:r>
            <w:r w:rsidRPr="008F556B">
              <w:rPr>
                <w:color w:val="FFFFFF" w:themeColor="background1"/>
              </w:rPr>
              <w:fldChar w:fldCharType="end"/>
            </w:r>
          </w:p>
        </w:tc>
      </w:tr>
      <w:tr w:rsidR="004E1DF0" w14:paraId="04A6D56D" w14:textId="77777777" w:rsidTr="00DE39CA">
        <w:tc>
          <w:tcPr>
            <w:tcW w:w="3060" w:type="dxa"/>
            <w:tcBorders>
              <w:top w:val="nil"/>
              <w:left w:val="nil"/>
              <w:bottom w:val="dashSmallGap" w:sz="4" w:space="0" w:color="BFBFBF" w:themeColor="background1" w:themeShade="BF"/>
              <w:right w:val="nil"/>
            </w:tcBorders>
          </w:tcPr>
          <w:p w14:paraId="04A6D55F" w14:textId="77777777" w:rsidR="004E1DF0" w:rsidRDefault="004E1DF0" w:rsidP="00784263">
            <w:pPr>
              <w:pStyle w:val="ProductList-Offering2"/>
            </w:pPr>
            <w:bookmarkStart w:id="434" w:name="_Toc379797188"/>
            <w:bookmarkStart w:id="435" w:name="_Toc380513213"/>
            <w:bookmarkStart w:id="436" w:name="_Toc380655255"/>
            <w:bookmarkStart w:id="437" w:name="_Toc399854086"/>
            <w:r>
              <w:t>Project Server 2013</w:t>
            </w:r>
            <w:bookmarkEnd w:id="434"/>
            <w:bookmarkEnd w:id="435"/>
            <w:bookmarkEnd w:id="436"/>
            <w:bookmarkEnd w:id="437"/>
            <w:r>
              <w:fldChar w:fldCharType="begin"/>
            </w:r>
            <w:r>
              <w:instrText>XE "Project Server 2013"</w:instrText>
            </w:r>
            <w:r>
              <w:fldChar w:fldCharType="end"/>
            </w:r>
          </w:p>
        </w:tc>
        <w:tc>
          <w:tcPr>
            <w:tcW w:w="595" w:type="dxa"/>
            <w:tcBorders>
              <w:top w:val="nil"/>
              <w:left w:val="nil"/>
              <w:bottom w:val="dashSmallGap" w:sz="4" w:space="0" w:color="BFBFBF" w:themeColor="background1" w:themeShade="BF"/>
              <w:right w:val="nil"/>
            </w:tcBorders>
            <w:vAlign w:val="center"/>
          </w:tcPr>
          <w:p w14:paraId="04A6D560" w14:textId="77777777" w:rsidR="004E1DF0" w:rsidRDefault="004E1DF0" w:rsidP="00C05A53">
            <w:pPr>
              <w:pStyle w:val="ProductList-OfferingBody"/>
              <w:ind w:left="-113"/>
              <w:jc w:val="center"/>
            </w:pPr>
            <w:r>
              <w:t>10/12</w:t>
            </w:r>
          </w:p>
        </w:tc>
        <w:tc>
          <w:tcPr>
            <w:tcW w:w="595" w:type="dxa"/>
            <w:tcBorders>
              <w:top w:val="nil"/>
              <w:left w:val="nil"/>
              <w:bottom w:val="dashSmallGap" w:sz="4" w:space="0" w:color="BFBFBF" w:themeColor="background1" w:themeShade="BF"/>
              <w:right w:val="nil"/>
            </w:tcBorders>
            <w:vAlign w:val="center"/>
          </w:tcPr>
          <w:p w14:paraId="04A6D561" w14:textId="77777777" w:rsidR="004E1DF0" w:rsidRDefault="004E1DF0" w:rsidP="00C05A53">
            <w:pPr>
              <w:pStyle w:val="ProductList-OfferingBody"/>
              <w:ind w:left="-113"/>
              <w:jc w:val="center"/>
            </w:pPr>
            <w:r>
              <w:t>50</w:t>
            </w:r>
          </w:p>
        </w:tc>
        <w:tc>
          <w:tcPr>
            <w:tcW w:w="596" w:type="dxa"/>
            <w:tcBorders>
              <w:top w:val="nil"/>
              <w:left w:val="nil"/>
              <w:bottom w:val="dashSmallGap" w:sz="4" w:space="0" w:color="BFBFBF" w:themeColor="background1" w:themeShade="BF"/>
              <w:right w:val="nil"/>
            </w:tcBorders>
            <w:vAlign w:val="center"/>
          </w:tcPr>
          <w:p w14:paraId="04A6D562" w14:textId="77777777" w:rsidR="004E1DF0" w:rsidRDefault="004E1DF0" w:rsidP="00C05A53">
            <w:pPr>
              <w:pStyle w:val="ProductList-OfferingBody"/>
              <w:ind w:left="-113"/>
              <w:jc w:val="center"/>
            </w:pPr>
            <w:r>
              <w:t>75</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563" w14:textId="77777777" w:rsidR="004E1DF0" w:rsidRDefault="004E1DF0" w:rsidP="00C05A53">
            <w:pPr>
              <w:pStyle w:val="ProductList-OfferingBody"/>
              <w:ind w:left="-113"/>
              <w:jc w:val="center"/>
            </w:pPr>
            <w:r>
              <w:t>25</w:t>
            </w:r>
          </w:p>
        </w:tc>
        <w:tc>
          <w:tcPr>
            <w:tcW w:w="595" w:type="dxa"/>
            <w:tcBorders>
              <w:left w:val="single" w:sz="12" w:space="0" w:color="FFFFFF" w:themeColor="background1"/>
            </w:tcBorders>
            <w:shd w:val="clear" w:color="auto" w:fill="70AD47" w:themeFill="accent6"/>
            <w:vAlign w:val="center"/>
          </w:tcPr>
          <w:p w14:paraId="04A6D564" w14:textId="77777777" w:rsidR="004E1DF0" w:rsidRDefault="004E1DF0" w:rsidP="00C05A53">
            <w:pPr>
              <w:pStyle w:val="ProductList-OfferingBody"/>
              <w:ind w:left="-113"/>
              <w:jc w:val="center"/>
            </w:pPr>
            <w:r>
              <w:t>50</w:t>
            </w:r>
          </w:p>
        </w:tc>
        <w:tc>
          <w:tcPr>
            <w:tcW w:w="596" w:type="dxa"/>
            <w:shd w:val="clear" w:color="auto" w:fill="70AD47" w:themeFill="accent6"/>
            <w:vAlign w:val="center"/>
          </w:tcPr>
          <w:p w14:paraId="04A6D565" w14:textId="77777777" w:rsidR="004E1DF0" w:rsidRPr="008F556B" w:rsidRDefault="004E1DF0" w:rsidP="00F03CC6">
            <w:pPr>
              <w:pStyle w:val="ProductList-OfferingBody"/>
              <w:ind w:left="-113"/>
              <w:jc w:val="center"/>
            </w:pPr>
            <w:r w:rsidRPr="008F556B">
              <w:fldChar w:fldCharType="begin"/>
            </w:r>
            <w:r w:rsidRPr="008F556B">
              <w:instrText xml:space="preserve"> AutoTextList  \s NoStyle \t “дополнительный продукт” </w:instrText>
            </w:r>
            <w:r w:rsidRPr="008F556B">
              <w:fldChar w:fldCharType="separate"/>
            </w:r>
            <w:r w:rsidRPr="008F556B">
              <w:t xml:space="preserve"> A </w:t>
            </w:r>
            <w:r w:rsidRPr="008F556B">
              <w:fldChar w:fldCharType="end"/>
            </w:r>
          </w:p>
        </w:tc>
        <w:tc>
          <w:tcPr>
            <w:tcW w:w="595" w:type="dxa"/>
            <w:shd w:val="clear" w:color="auto" w:fill="70AD47" w:themeFill="accent6"/>
            <w:vAlign w:val="center"/>
          </w:tcPr>
          <w:p w14:paraId="04A6D566" w14:textId="77777777" w:rsidR="004E1DF0" w:rsidRDefault="004E1DF0" w:rsidP="00C05A53">
            <w:pPr>
              <w:pStyle w:val="ProductList-OfferingBody"/>
              <w:ind w:left="-113"/>
              <w:jc w:val="center"/>
            </w:pPr>
          </w:p>
        </w:tc>
        <w:tc>
          <w:tcPr>
            <w:tcW w:w="596" w:type="dxa"/>
            <w:shd w:val="clear" w:color="auto" w:fill="70AD47" w:themeFill="accent6"/>
            <w:vAlign w:val="center"/>
          </w:tcPr>
          <w:p w14:paraId="04A6D567" w14:textId="77777777" w:rsidR="004E1DF0" w:rsidRDefault="004E1DF0" w:rsidP="00C05A53">
            <w:pPr>
              <w:pStyle w:val="ProductList-OfferingBody"/>
              <w:ind w:left="-113"/>
              <w:jc w:val="center"/>
            </w:pPr>
          </w:p>
        </w:tc>
        <w:tc>
          <w:tcPr>
            <w:tcW w:w="595" w:type="dxa"/>
            <w:shd w:val="clear" w:color="auto" w:fill="70AD47" w:themeFill="accent6"/>
            <w:vAlign w:val="center"/>
          </w:tcPr>
          <w:p w14:paraId="04A6D568" w14:textId="77777777" w:rsidR="004E1DF0" w:rsidRDefault="004E1DF0" w:rsidP="00C05A53">
            <w:pPr>
              <w:pStyle w:val="ProductList-OfferingBody"/>
              <w:ind w:left="-113"/>
              <w:jc w:val="center"/>
            </w:pPr>
          </w:p>
        </w:tc>
        <w:tc>
          <w:tcPr>
            <w:tcW w:w="537" w:type="dxa"/>
            <w:shd w:val="clear" w:color="auto" w:fill="BFBFBF" w:themeFill="background1" w:themeFillShade="BF"/>
            <w:vAlign w:val="center"/>
          </w:tcPr>
          <w:p w14:paraId="04A6D569" w14:textId="77777777" w:rsidR="004E1DF0" w:rsidRDefault="004E1DF0" w:rsidP="00C05A53">
            <w:pPr>
              <w:pStyle w:val="ProductList-OfferingBody"/>
              <w:ind w:left="-113"/>
              <w:jc w:val="center"/>
            </w:pPr>
          </w:p>
        </w:tc>
        <w:tc>
          <w:tcPr>
            <w:tcW w:w="654" w:type="dxa"/>
            <w:shd w:val="clear" w:color="auto" w:fill="70AD47" w:themeFill="accent6"/>
            <w:vAlign w:val="center"/>
          </w:tcPr>
          <w:p w14:paraId="04A6D56A" w14:textId="77777777" w:rsidR="004E1DF0" w:rsidRPr="008F556B" w:rsidRDefault="004E1DF0" w:rsidP="00F03CC6">
            <w:pPr>
              <w:pStyle w:val="ProductList-OfferingBody"/>
              <w:ind w:left="-113"/>
              <w:jc w:val="center"/>
            </w:pPr>
            <w:r w:rsidRPr="008F556B">
              <w:fldChar w:fldCharType="begin"/>
            </w:r>
            <w:r w:rsidRPr="008F556B">
              <w:instrText xml:space="preserve"> AutoTextList  \s NoStyle \t “для части организации в рамках Open Value” </w:instrText>
            </w:r>
            <w:r w:rsidRPr="008F556B">
              <w:fldChar w:fldCharType="separate"/>
            </w:r>
            <w:r w:rsidRPr="008F556B">
              <w:t xml:space="preserve"> P </w:t>
            </w:r>
            <w:r w:rsidRPr="008F556B">
              <w:fldChar w:fldCharType="end"/>
            </w:r>
          </w:p>
        </w:tc>
        <w:tc>
          <w:tcPr>
            <w:tcW w:w="595" w:type="dxa"/>
            <w:shd w:val="clear" w:color="auto" w:fill="70AD47" w:themeFill="accent6"/>
            <w:vAlign w:val="center"/>
          </w:tcPr>
          <w:p w14:paraId="04A6D56B" w14:textId="77777777" w:rsidR="004E1DF0" w:rsidRPr="008F556B" w:rsidRDefault="004E1DF0" w:rsidP="00F03CC6">
            <w:pPr>
              <w:pStyle w:val="ProductList-OfferingBody"/>
              <w:ind w:left="-113"/>
              <w:jc w:val="center"/>
            </w:pPr>
          </w:p>
        </w:tc>
        <w:tc>
          <w:tcPr>
            <w:tcW w:w="596" w:type="dxa"/>
            <w:shd w:val="clear" w:color="auto" w:fill="70AD47" w:themeFill="accent6"/>
            <w:vAlign w:val="center"/>
          </w:tcPr>
          <w:p w14:paraId="04A6D56C" w14:textId="77777777" w:rsidR="004E1DF0" w:rsidRPr="008F556B" w:rsidRDefault="004E1DF0" w:rsidP="00F03CC6">
            <w:pPr>
              <w:pStyle w:val="ProductList-OfferingBody"/>
              <w:ind w:left="-113"/>
              <w:jc w:val="center"/>
            </w:pPr>
            <w:r w:rsidRPr="008F556B">
              <w:fldChar w:fldCharType="begin"/>
            </w:r>
            <w:r w:rsidRPr="008F556B">
              <w:instrText xml:space="preserve"> AutoTextList  \s NoStyle \t “дополнительный продукт” </w:instrText>
            </w:r>
            <w:r w:rsidRPr="008F556B">
              <w:fldChar w:fldCharType="separate"/>
            </w:r>
            <w:r w:rsidRPr="008F556B">
              <w:t xml:space="preserve"> A </w:t>
            </w:r>
            <w:r w:rsidRPr="008F556B">
              <w:fldChar w:fldCharType="end"/>
            </w:r>
          </w:p>
        </w:tc>
      </w:tr>
      <w:tr w:rsidR="004E1DF0" w14:paraId="04A6D57C" w14:textId="77777777" w:rsidTr="00DE39CA">
        <w:tc>
          <w:tcPr>
            <w:tcW w:w="3060" w:type="dxa"/>
            <w:tcBorders>
              <w:top w:val="dashSmallGap" w:sz="4" w:space="0" w:color="BFBFBF" w:themeColor="background1" w:themeShade="BF"/>
              <w:left w:val="nil"/>
              <w:bottom w:val="nil"/>
              <w:right w:val="nil"/>
            </w:tcBorders>
          </w:tcPr>
          <w:p w14:paraId="04A6D56E" w14:textId="77777777" w:rsidR="004E1DF0" w:rsidRDefault="004E1DF0" w:rsidP="00784263">
            <w:pPr>
              <w:pStyle w:val="ProductList-Offering2"/>
            </w:pPr>
            <w:bookmarkStart w:id="438" w:name="_Toc379797189"/>
            <w:bookmarkStart w:id="439" w:name="_Toc380513214"/>
            <w:bookmarkStart w:id="440" w:name="_Toc380655256"/>
            <w:bookmarkStart w:id="441" w:name="_Toc399854087"/>
            <w:r>
              <w:t>Project Server 2013</w:t>
            </w:r>
            <w:r>
              <w:fldChar w:fldCharType="begin"/>
            </w:r>
            <w:r>
              <w:instrText>XE "Project Server 2013"</w:instrText>
            </w:r>
            <w:r>
              <w:fldChar w:fldCharType="end"/>
            </w:r>
            <w:r>
              <w:t xml:space="preserve"> CAL («на пользователя» и «на устройство»)</w:t>
            </w:r>
            <w:bookmarkEnd w:id="438"/>
            <w:bookmarkEnd w:id="439"/>
            <w:bookmarkEnd w:id="440"/>
            <w:bookmarkEnd w:id="441"/>
            <w:r>
              <w:fldChar w:fldCharType="begin"/>
            </w:r>
            <w:r>
              <w:instrText>XE "Project Server 2013 CAL"</w:instrText>
            </w:r>
            <w:r>
              <w:fldChar w:fldCharType="end"/>
            </w:r>
          </w:p>
        </w:tc>
        <w:tc>
          <w:tcPr>
            <w:tcW w:w="595" w:type="dxa"/>
            <w:tcBorders>
              <w:top w:val="dashSmallGap" w:sz="4" w:space="0" w:color="BFBFBF" w:themeColor="background1" w:themeShade="BF"/>
              <w:left w:val="nil"/>
              <w:bottom w:val="nil"/>
              <w:right w:val="nil"/>
            </w:tcBorders>
            <w:vAlign w:val="center"/>
          </w:tcPr>
          <w:p w14:paraId="04A6D56F" w14:textId="77777777" w:rsidR="004E1DF0" w:rsidRDefault="004E1DF0" w:rsidP="00C05A53">
            <w:pPr>
              <w:pStyle w:val="ProductList-OfferingBody"/>
              <w:ind w:left="-113"/>
              <w:jc w:val="center"/>
            </w:pPr>
            <w:r>
              <w:t>10/12</w:t>
            </w:r>
          </w:p>
        </w:tc>
        <w:tc>
          <w:tcPr>
            <w:tcW w:w="595" w:type="dxa"/>
            <w:tcBorders>
              <w:top w:val="dashSmallGap" w:sz="4" w:space="0" w:color="BFBFBF" w:themeColor="background1" w:themeShade="BF"/>
              <w:left w:val="nil"/>
              <w:bottom w:val="nil"/>
              <w:right w:val="nil"/>
            </w:tcBorders>
            <w:vAlign w:val="center"/>
          </w:tcPr>
          <w:p w14:paraId="04A6D570" w14:textId="77777777" w:rsidR="004E1DF0" w:rsidRDefault="004E1DF0" w:rsidP="00C05A53">
            <w:pPr>
              <w:pStyle w:val="ProductList-OfferingBody"/>
              <w:ind w:left="-113"/>
              <w:jc w:val="center"/>
            </w:pPr>
            <w:r>
              <w:t>1</w:t>
            </w:r>
          </w:p>
        </w:tc>
        <w:tc>
          <w:tcPr>
            <w:tcW w:w="596" w:type="dxa"/>
            <w:tcBorders>
              <w:top w:val="dashSmallGap" w:sz="4" w:space="0" w:color="BFBFBF" w:themeColor="background1" w:themeShade="BF"/>
              <w:left w:val="nil"/>
              <w:bottom w:val="nil"/>
              <w:right w:val="nil"/>
            </w:tcBorders>
            <w:vAlign w:val="center"/>
          </w:tcPr>
          <w:p w14:paraId="04A6D571" w14:textId="77777777" w:rsidR="004E1DF0" w:rsidRDefault="004E1DF0" w:rsidP="00C05A53">
            <w:pPr>
              <w:pStyle w:val="ProductList-OfferingBody"/>
              <w:ind w:left="-113"/>
              <w:jc w:val="center"/>
            </w:pPr>
            <w:r>
              <w:t>2</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572" w14:textId="77777777" w:rsidR="004E1DF0" w:rsidRDefault="004E1DF0"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573" w14:textId="77777777" w:rsidR="004E1DF0" w:rsidRDefault="004E1DF0" w:rsidP="00C05A53">
            <w:pPr>
              <w:pStyle w:val="ProductList-OfferingBody"/>
              <w:ind w:left="-113"/>
              <w:jc w:val="center"/>
            </w:pPr>
          </w:p>
        </w:tc>
        <w:tc>
          <w:tcPr>
            <w:tcW w:w="596" w:type="dxa"/>
            <w:shd w:val="clear" w:color="auto" w:fill="70AD47" w:themeFill="accent6"/>
            <w:vAlign w:val="center"/>
          </w:tcPr>
          <w:p w14:paraId="04A6D574" w14:textId="77777777" w:rsidR="004E1DF0" w:rsidRPr="008F556B" w:rsidRDefault="004E1DF0" w:rsidP="00F03CC6">
            <w:pPr>
              <w:pStyle w:val="ProductList-OfferingBody"/>
              <w:ind w:left="-113"/>
              <w:jc w:val="center"/>
            </w:pPr>
            <w:r w:rsidRPr="008F556B">
              <w:fldChar w:fldCharType="begin"/>
            </w:r>
            <w:r w:rsidRPr="008F556B">
              <w:instrText xml:space="preserve"> AutoTextList  \s NoStyle \t “дополнительный продукт” </w:instrText>
            </w:r>
            <w:r w:rsidRPr="008F556B">
              <w:fldChar w:fldCharType="separate"/>
            </w:r>
            <w:r w:rsidRPr="008F556B">
              <w:t xml:space="preserve"> A </w:t>
            </w:r>
            <w:r w:rsidRPr="008F556B">
              <w:fldChar w:fldCharType="end"/>
            </w:r>
          </w:p>
        </w:tc>
        <w:tc>
          <w:tcPr>
            <w:tcW w:w="595" w:type="dxa"/>
            <w:shd w:val="clear" w:color="auto" w:fill="70AD47" w:themeFill="accent6"/>
            <w:vAlign w:val="center"/>
          </w:tcPr>
          <w:p w14:paraId="04A6D575" w14:textId="77777777" w:rsidR="004E1DF0" w:rsidRDefault="004E1DF0" w:rsidP="00C05A53">
            <w:pPr>
              <w:pStyle w:val="ProductList-OfferingBody"/>
              <w:ind w:left="-113"/>
              <w:jc w:val="center"/>
            </w:pPr>
          </w:p>
        </w:tc>
        <w:tc>
          <w:tcPr>
            <w:tcW w:w="596" w:type="dxa"/>
            <w:shd w:val="clear" w:color="auto" w:fill="70AD47" w:themeFill="accent6"/>
            <w:vAlign w:val="center"/>
          </w:tcPr>
          <w:p w14:paraId="04A6D576" w14:textId="77777777" w:rsidR="004E1DF0" w:rsidRDefault="004E1DF0" w:rsidP="00C05A53">
            <w:pPr>
              <w:pStyle w:val="ProductList-OfferingBody"/>
              <w:ind w:left="-113"/>
              <w:jc w:val="center"/>
            </w:pPr>
          </w:p>
        </w:tc>
        <w:tc>
          <w:tcPr>
            <w:tcW w:w="595" w:type="dxa"/>
            <w:shd w:val="clear" w:color="auto" w:fill="70AD47" w:themeFill="accent6"/>
            <w:vAlign w:val="center"/>
          </w:tcPr>
          <w:p w14:paraId="04A6D577" w14:textId="77777777" w:rsidR="004E1DF0" w:rsidRDefault="004E1DF0" w:rsidP="00C05A53">
            <w:pPr>
              <w:pStyle w:val="ProductList-OfferingBody"/>
              <w:ind w:left="-113"/>
              <w:jc w:val="center"/>
            </w:pPr>
          </w:p>
        </w:tc>
        <w:tc>
          <w:tcPr>
            <w:tcW w:w="537" w:type="dxa"/>
            <w:shd w:val="clear" w:color="auto" w:fill="BFBFBF" w:themeFill="background1" w:themeFillShade="BF"/>
            <w:vAlign w:val="center"/>
          </w:tcPr>
          <w:p w14:paraId="04A6D578" w14:textId="77777777" w:rsidR="004E1DF0" w:rsidRDefault="004E1DF0" w:rsidP="00C05A53">
            <w:pPr>
              <w:pStyle w:val="ProductList-OfferingBody"/>
              <w:ind w:left="-113"/>
              <w:jc w:val="center"/>
            </w:pPr>
          </w:p>
        </w:tc>
        <w:tc>
          <w:tcPr>
            <w:tcW w:w="654" w:type="dxa"/>
            <w:shd w:val="clear" w:color="auto" w:fill="70AD47" w:themeFill="accent6"/>
            <w:vAlign w:val="center"/>
          </w:tcPr>
          <w:p w14:paraId="04A6D579" w14:textId="77777777" w:rsidR="004E1DF0" w:rsidRPr="008F556B" w:rsidRDefault="004E1DF0" w:rsidP="00F03CC6">
            <w:pPr>
              <w:pStyle w:val="ProductList-OfferingBody"/>
              <w:ind w:left="-113"/>
              <w:jc w:val="center"/>
            </w:pPr>
            <w:r w:rsidRPr="008F556B">
              <w:fldChar w:fldCharType="begin"/>
            </w:r>
            <w:r w:rsidRPr="008F556B">
              <w:instrText xml:space="preserve"> AutoTextList  \s NoStyle \t “для части организации в рамках Open Value” </w:instrText>
            </w:r>
            <w:r w:rsidRPr="008F556B">
              <w:fldChar w:fldCharType="separate"/>
            </w:r>
            <w:r w:rsidRPr="008F556B">
              <w:t xml:space="preserve"> P </w:t>
            </w:r>
            <w:r w:rsidRPr="008F556B">
              <w:fldChar w:fldCharType="end"/>
            </w:r>
          </w:p>
        </w:tc>
        <w:tc>
          <w:tcPr>
            <w:tcW w:w="595" w:type="dxa"/>
            <w:shd w:val="clear" w:color="auto" w:fill="70AD47" w:themeFill="accent6"/>
            <w:vAlign w:val="center"/>
          </w:tcPr>
          <w:p w14:paraId="04A6D57A" w14:textId="77777777" w:rsidR="004E1DF0" w:rsidRPr="008F556B" w:rsidRDefault="004E1DF0" w:rsidP="00F03CC6">
            <w:pPr>
              <w:pStyle w:val="ProductList-OfferingBody"/>
              <w:ind w:left="-113"/>
              <w:jc w:val="center"/>
            </w:pPr>
          </w:p>
        </w:tc>
        <w:tc>
          <w:tcPr>
            <w:tcW w:w="596" w:type="dxa"/>
            <w:shd w:val="clear" w:color="auto" w:fill="70AD47" w:themeFill="accent6"/>
            <w:vAlign w:val="center"/>
          </w:tcPr>
          <w:p w14:paraId="04A6D57B" w14:textId="77777777" w:rsidR="004E1DF0" w:rsidRPr="008F556B" w:rsidRDefault="004E1DF0" w:rsidP="00F03CC6">
            <w:pPr>
              <w:pStyle w:val="ProductList-OfferingBody"/>
              <w:ind w:left="-113"/>
              <w:jc w:val="center"/>
            </w:pPr>
            <w:r w:rsidRPr="008F556B">
              <w:fldChar w:fldCharType="begin"/>
            </w:r>
            <w:r w:rsidRPr="008F556B">
              <w:instrText xml:space="preserve"> AutoTextList  \s NoStyle \t “дополнительный продукт” </w:instrText>
            </w:r>
            <w:r w:rsidRPr="008F556B">
              <w:fldChar w:fldCharType="separate"/>
            </w:r>
            <w:r w:rsidRPr="008F556B">
              <w:t xml:space="preserve"> A </w:t>
            </w:r>
            <w:r w:rsidRPr="008F556B">
              <w:fldChar w:fldCharType="end"/>
            </w:r>
          </w:p>
        </w:tc>
      </w:tr>
    </w:tbl>
    <w:p w14:paraId="04A6D57D" w14:textId="77777777" w:rsidR="009919D2" w:rsidRDefault="009919D2"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84263" w14:paraId="04A6D581" w14:textId="77777777" w:rsidTr="004E1DF0">
        <w:tc>
          <w:tcPr>
            <w:tcW w:w="3596" w:type="dxa"/>
          </w:tcPr>
          <w:p w14:paraId="04A6D57E" w14:textId="77777777" w:rsidR="00784263" w:rsidRDefault="00784263" w:rsidP="004E1DF0">
            <w:pPr>
              <w:pStyle w:val="ProductList-Body"/>
              <w:tabs>
                <w:tab w:val="clear" w:pos="158"/>
                <w:tab w:val="left" w:pos="1062"/>
              </w:tabs>
              <w:spacing w:before="20" w:after="20"/>
            </w:pPr>
            <w:r>
              <w:t>Предыдущая версия:</w:t>
            </w:r>
            <w:r w:rsidR="00904E39">
              <w:t xml:space="preserve"> </w:t>
            </w:r>
            <w:r>
              <w:rPr>
                <w:b/>
              </w:rPr>
              <w:t>Project 2010</w:t>
            </w:r>
            <w:r>
              <w:t xml:space="preserve"> (4/10)</w:t>
            </w:r>
          </w:p>
        </w:tc>
        <w:tc>
          <w:tcPr>
            <w:tcW w:w="3597" w:type="dxa"/>
          </w:tcPr>
          <w:p w14:paraId="04A6D57F" w14:textId="77777777" w:rsidR="00784263" w:rsidRDefault="00784263" w:rsidP="00AC1338">
            <w:pPr>
              <w:pStyle w:val="ProductList-Body"/>
              <w:spacing w:before="20" w:after="20"/>
            </w:pPr>
            <w:r>
              <w:t xml:space="preserve">Категория продукта: </w:t>
            </w:r>
            <w:r>
              <w:rPr>
                <w:b/>
              </w:rPr>
              <w:t>Сервер</w:t>
            </w:r>
          </w:p>
        </w:tc>
        <w:tc>
          <w:tcPr>
            <w:tcW w:w="3597" w:type="dxa"/>
          </w:tcPr>
          <w:p w14:paraId="04A6D580" w14:textId="77777777" w:rsidR="00784263" w:rsidRDefault="00784263" w:rsidP="00AC1338">
            <w:pPr>
              <w:pStyle w:val="ProductList-Body"/>
              <w:spacing w:before="20" w:after="20"/>
            </w:pPr>
            <w:r>
              <w:t xml:space="preserve">Право на переход: </w:t>
            </w:r>
            <w:r>
              <w:rPr>
                <w:b/>
              </w:rPr>
              <w:t>Project Server CAL</w:t>
            </w:r>
          </w:p>
        </w:tc>
      </w:tr>
      <w:tr w:rsidR="00784263" w14:paraId="04A6D585" w14:textId="77777777" w:rsidTr="004E1DF0">
        <w:tc>
          <w:tcPr>
            <w:tcW w:w="3596" w:type="dxa"/>
          </w:tcPr>
          <w:p w14:paraId="04A6D582" w14:textId="77777777" w:rsidR="00784263" w:rsidRDefault="00784263" w:rsidP="00784263">
            <w:pPr>
              <w:pStyle w:val="ProductList-Body"/>
              <w:tabs>
                <w:tab w:val="clear" w:pos="158"/>
                <w:tab w:val="left" w:pos="1062"/>
              </w:tabs>
              <w:spacing w:before="20" w:after="20"/>
            </w:pPr>
          </w:p>
        </w:tc>
        <w:tc>
          <w:tcPr>
            <w:tcW w:w="3597" w:type="dxa"/>
          </w:tcPr>
          <w:p w14:paraId="04A6D583" w14:textId="77777777" w:rsidR="00784263" w:rsidRDefault="00CF3B6D" w:rsidP="00AC1338">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597" w:type="dxa"/>
          </w:tcPr>
          <w:p w14:paraId="04A6D584" w14:textId="77777777" w:rsidR="00784263" w:rsidRPr="00B17611" w:rsidRDefault="00B17611" w:rsidP="00AC1338">
            <w:pPr>
              <w:pStyle w:val="ProductList-Body"/>
              <w:spacing w:before="20" w:after="20"/>
              <w:rPr>
                <w:b/>
              </w:rPr>
            </w:pPr>
            <w:r>
              <w:rPr>
                <w:b/>
              </w:rPr>
              <w:t>(Project Online)</w:t>
            </w:r>
          </w:p>
        </w:tc>
      </w:tr>
    </w:tbl>
    <w:bookmarkStart w:id="442" w:name="_Toc378147634"/>
    <w:bookmarkStart w:id="443" w:name="_Toc378151536"/>
    <w:bookmarkStart w:id="444" w:name="_Toc378147633"/>
    <w:bookmarkStart w:id="445" w:name="_Toc378151535"/>
    <w:p w14:paraId="04A6D586"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D587" w14:textId="77777777" w:rsidR="00DE39CA" w:rsidRDefault="00DE39CA" w:rsidP="00DE39CA">
      <w:pPr>
        <w:pStyle w:val="ProductList-Offering2Heading"/>
        <w:pBdr>
          <w:bottom w:val="none" w:sz="0" w:space="0" w:color="auto"/>
        </w:pBdr>
        <w:outlineLvl w:val="2"/>
        <w:rPr>
          <w:lang w:val="en-US"/>
        </w:rPr>
      </w:pPr>
    </w:p>
    <w:p w14:paraId="04A6D588" w14:textId="77777777" w:rsidR="00DE39CA" w:rsidRDefault="00DE39CA" w:rsidP="00DE39CA">
      <w:pPr>
        <w:pStyle w:val="ProductList-Offering2Heading"/>
        <w:pBdr>
          <w:bottom w:val="none" w:sz="0" w:space="0" w:color="auto"/>
        </w:pBdr>
        <w:outlineLvl w:val="2"/>
        <w:rPr>
          <w:lang w:val="en-US"/>
        </w:rPr>
      </w:pPr>
    </w:p>
    <w:p w14:paraId="04A6D589" w14:textId="77777777" w:rsidR="009708AE" w:rsidRDefault="009708AE" w:rsidP="00B26BEF">
      <w:pPr>
        <w:pStyle w:val="ProductList-Offering2Heading"/>
        <w:outlineLvl w:val="2"/>
      </w:pPr>
      <w:r>
        <w:tab/>
      </w:r>
      <w:bookmarkStart w:id="446" w:name="_Toc379797190"/>
      <w:bookmarkStart w:id="447" w:name="_Toc380513215"/>
      <w:bookmarkStart w:id="448" w:name="_Toc380655257"/>
      <w:bookmarkStart w:id="449" w:name="_Toc399854088"/>
      <w:r>
        <w:t>SharePoint</w:t>
      </w:r>
      <w:bookmarkEnd w:id="442"/>
      <w:bookmarkEnd w:id="443"/>
      <w:bookmarkEnd w:id="446"/>
      <w:bookmarkEnd w:id="447"/>
      <w:bookmarkEnd w:id="448"/>
      <w:r>
        <w:t xml:space="preserve"> Server</w:t>
      </w:r>
      <w:bookmarkEnd w:id="449"/>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123"/>
        <w:gridCol w:w="532"/>
        <w:gridCol w:w="595"/>
        <w:gridCol w:w="596"/>
        <w:gridCol w:w="595"/>
        <w:gridCol w:w="595"/>
        <w:gridCol w:w="596"/>
        <w:gridCol w:w="595"/>
        <w:gridCol w:w="596"/>
        <w:gridCol w:w="595"/>
        <w:gridCol w:w="546"/>
        <w:gridCol w:w="645"/>
        <w:gridCol w:w="595"/>
        <w:gridCol w:w="596"/>
      </w:tblGrid>
      <w:tr w:rsidR="004E1DF0" w14:paraId="04A6D598" w14:textId="77777777" w:rsidTr="004E1DF0">
        <w:trPr>
          <w:tblHeader/>
        </w:trPr>
        <w:tc>
          <w:tcPr>
            <w:tcW w:w="3123" w:type="dxa"/>
            <w:tcBorders>
              <w:bottom w:val="nil"/>
            </w:tcBorders>
            <w:shd w:val="clear" w:color="auto" w:fill="00188F"/>
          </w:tcPr>
          <w:p w14:paraId="04A6D58A" w14:textId="77777777" w:rsidR="004E1DF0" w:rsidRPr="00EE0836" w:rsidRDefault="004E1DF0" w:rsidP="00C05A53">
            <w:pPr>
              <w:pStyle w:val="ProductList-OfferingBody"/>
              <w:ind w:left="-28"/>
              <w:rPr>
                <w:color w:val="FFFFFF" w:themeColor="background1"/>
              </w:rPr>
            </w:pPr>
            <w:r>
              <w:rPr>
                <w:color w:val="FFFFFF" w:themeColor="background1"/>
              </w:rPr>
              <w:t>Продукты</w:t>
            </w:r>
          </w:p>
        </w:tc>
        <w:tc>
          <w:tcPr>
            <w:tcW w:w="532" w:type="dxa"/>
            <w:tcBorders>
              <w:bottom w:val="nil"/>
            </w:tcBorders>
            <w:shd w:val="clear" w:color="auto" w:fill="00188F"/>
            <w:vAlign w:val="center"/>
          </w:tcPr>
          <w:p w14:paraId="04A6D58B" w14:textId="77777777" w:rsidR="004E1DF0" w:rsidRPr="00DA2E00" w:rsidRDefault="004E1DF0"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“дата доступности” </w:instrText>
            </w:r>
            <w:r w:rsidRPr="00DA2E00">
              <w:rPr>
                <w:color w:val="FFFFFF" w:themeColor="background1"/>
              </w:rPr>
              <w:fldChar w:fldCharType="separate"/>
            </w:r>
            <w:r w:rsidRPr="00DA2E00">
              <w:rPr>
                <w:color w:val="FFFFFF" w:themeColor="background1"/>
              </w:rPr>
              <w:t>DA</w:t>
            </w:r>
            <w:r w:rsidRPr="00DA2E00">
              <w:rPr>
                <w:color w:val="FFFFFF" w:themeColor="background1"/>
              </w:rPr>
              <w:fldChar w:fldCharType="end"/>
            </w:r>
          </w:p>
        </w:tc>
        <w:tc>
          <w:tcPr>
            <w:tcW w:w="595" w:type="dxa"/>
            <w:tcBorders>
              <w:bottom w:val="nil"/>
            </w:tcBorders>
            <w:shd w:val="clear" w:color="auto" w:fill="00188F"/>
            <w:vAlign w:val="center"/>
          </w:tcPr>
          <w:p w14:paraId="04A6D58C" w14:textId="77777777" w:rsidR="004E1DF0" w:rsidRPr="00DA2E00" w:rsidRDefault="004E1DF0" w:rsidP="00F03CC6">
            <w:pPr>
              <w:pStyle w:val="ProductList-OfferingBody"/>
              <w:ind w:left="-113"/>
              <w:jc w:val="center"/>
              <w:rPr>
                <w:bCs/>
                <w:color w:val="FFFFFF" w:themeColor="background1"/>
              </w:rPr>
            </w:pPr>
            <w:r w:rsidRPr="00DA2E00">
              <w:rPr>
                <w:b/>
                <w:color w:val="FFFFFF" w:themeColor="background1"/>
              </w:rPr>
              <w:fldChar w:fldCharType="begin"/>
            </w:r>
            <w:r w:rsidRPr="00DA2E00">
              <w:rPr>
                <w:b/>
                <w:color w:val="FFFFFF" w:themeColor="background1"/>
              </w:rPr>
              <w:instrText>AutoTextList  \s NoStyle \t “</w:instrText>
            </w:r>
            <w:r w:rsidRPr="00DA2E00">
              <w:rPr>
                <w:color w:val="FFFFFF" w:themeColor="background1"/>
              </w:rPr>
              <w:instrText>лицензия</w:instrText>
            </w:r>
            <w:r w:rsidRPr="00DA2E00">
              <w:rPr>
                <w:b/>
                <w:color w:val="FFFFFF" w:themeColor="background1"/>
              </w:rPr>
              <w:instrText xml:space="preserve">” </w:instrText>
            </w:r>
            <w:r w:rsidRPr="00DA2E00">
              <w:rPr>
                <w:b/>
                <w:color w:val="FFFFFF" w:themeColor="background1"/>
              </w:rPr>
              <w:fldChar w:fldCharType="separate"/>
            </w:r>
            <w:r w:rsidRPr="00DA2E00">
              <w:rPr>
                <w:bCs/>
                <w:color w:val="FFFFFF" w:themeColor="background1"/>
              </w:rPr>
              <w:t xml:space="preserve"> L </w:t>
            </w:r>
            <w:r w:rsidRPr="00DA2E00">
              <w:rPr>
                <w:bCs/>
                <w:color w:val="FFFFFF" w:themeColor="background1"/>
              </w:rPr>
              <w:fldChar w:fldCharType="end"/>
            </w:r>
          </w:p>
        </w:tc>
        <w:tc>
          <w:tcPr>
            <w:tcW w:w="596" w:type="dxa"/>
            <w:tcBorders>
              <w:bottom w:val="nil"/>
            </w:tcBorders>
            <w:shd w:val="clear" w:color="auto" w:fill="00188F"/>
            <w:vAlign w:val="center"/>
          </w:tcPr>
          <w:p w14:paraId="04A6D58D" w14:textId="77777777" w:rsidR="004E1DF0" w:rsidRPr="00DA2E00" w:rsidRDefault="004E1DF0"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“лицензия и Software Assurance” </w:instrText>
            </w:r>
            <w:r w:rsidRPr="00DA2E00">
              <w:rPr>
                <w:color w:val="FFFFFF" w:themeColor="background1"/>
              </w:rPr>
              <w:fldChar w:fldCharType="separate"/>
            </w:r>
            <w:r w:rsidRPr="00DA2E00">
              <w:rPr>
                <w:color w:val="FFFFFF" w:themeColor="background1"/>
              </w:rPr>
              <w:t>L/SA</w:t>
            </w:r>
            <w:r w:rsidRPr="00DA2E00">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58E" w14:textId="77777777" w:rsidR="004E1DF0" w:rsidRPr="00DA2E00" w:rsidRDefault="004E1DF0"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\sNoStyle\t “Software Assurance”</w:instrText>
            </w:r>
            <w:r w:rsidRPr="00DA2E00">
              <w:rPr>
                <w:color w:val="FFFFFF" w:themeColor="background1"/>
              </w:rPr>
              <w:fldChar w:fldCharType="separate"/>
            </w:r>
            <w:r w:rsidRPr="00DA2E00">
              <w:rPr>
                <w:color w:val="FFFFFF" w:themeColor="background1"/>
              </w:rPr>
              <w:t>SA</w:t>
            </w:r>
            <w:r w:rsidRPr="00DA2E00">
              <w:fldChar w:fldCharType="end"/>
            </w:r>
          </w:p>
        </w:tc>
        <w:tc>
          <w:tcPr>
            <w:tcW w:w="595" w:type="dxa"/>
            <w:tcBorders>
              <w:left w:val="single" w:sz="12" w:space="0" w:color="FFFFFF" w:themeColor="background1"/>
            </w:tcBorders>
            <w:shd w:val="clear" w:color="auto" w:fill="00188F"/>
            <w:vAlign w:val="center"/>
          </w:tcPr>
          <w:p w14:paraId="04A6D58F" w14:textId="77777777" w:rsidR="004E1DF0" w:rsidRPr="00DA2E00" w:rsidRDefault="004E1DF0"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“соглашения Campus и School” </w:instrText>
            </w:r>
            <w:r w:rsidRPr="00DA2E00">
              <w:rPr>
                <w:color w:val="FFFFFF" w:themeColor="background1"/>
              </w:rPr>
              <w:fldChar w:fldCharType="separate"/>
            </w:r>
            <w:r w:rsidRPr="00DA2E00">
              <w:rPr>
                <w:color w:val="FFFFFF" w:themeColor="background1"/>
              </w:rPr>
              <w:t>CA/SA</w:t>
            </w:r>
            <w:r w:rsidRPr="00DA2E00">
              <w:rPr>
                <w:color w:val="FFFFFF" w:themeColor="background1"/>
              </w:rPr>
              <w:fldChar w:fldCharType="end"/>
            </w:r>
          </w:p>
        </w:tc>
        <w:tc>
          <w:tcPr>
            <w:tcW w:w="596" w:type="dxa"/>
            <w:shd w:val="clear" w:color="auto" w:fill="00188F"/>
            <w:vAlign w:val="center"/>
          </w:tcPr>
          <w:p w14:paraId="04A6D590" w14:textId="77777777" w:rsidR="004E1DF0" w:rsidRPr="00DA2E00" w:rsidRDefault="004E1DF0"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“соглашения Enterprise и Enterprise Subscription” </w:instrText>
            </w:r>
            <w:r w:rsidRPr="00DA2E00">
              <w:rPr>
                <w:color w:val="FFFFFF" w:themeColor="background1"/>
              </w:rPr>
              <w:fldChar w:fldCharType="separate"/>
            </w:r>
            <w:r w:rsidRPr="00DA2E00">
              <w:rPr>
                <w:color w:val="FFFFFF" w:themeColor="background1"/>
              </w:rPr>
              <w:t>EA/EAS</w:t>
            </w:r>
            <w:r w:rsidRPr="00DA2E00">
              <w:rPr>
                <w:color w:val="FFFFFF" w:themeColor="background1"/>
              </w:rPr>
              <w:fldChar w:fldCharType="end"/>
            </w:r>
          </w:p>
        </w:tc>
        <w:tc>
          <w:tcPr>
            <w:tcW w:w="595" w:type="dxa"/>
            <w:shd w:val="clear" w:color="auto" w:fill="00188F"/>
            <w:vAlign w:val="center"/>
          </w:tcPr>
          <w:p w14:paraId="04A6D591" w14:textId="77777777" w:rsidR="004E1DF0" w:rsidRPr="00DA2E00" w:rsidRDefault="004E1DF0"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“соглашение Enrollment for Education Solutions” </w:instrText>
            </w:r>
            <w:r w:rsidRPr="00DA2E00">
              <w:rPr>
                <w:color w:val="FFFFFF" w:themeColor="background1"/>
              </w:rPr>
              <w:fldChar w:fldCharType="separate"/>
            </w:r>
            <w:r w:rsidRPr="00DA2E00">
              <w:rPr>
                <w:color w:val="FFFFFF" w:themeColor="background1"/>
              </w:rPr>
              <w:t>EES</w:t>
            </w:r>
            <w:r w:rsidRPr="00DA2E00">
              <w:rPr>
                <w:color w:val="FFFFFF" w:themeColor="background1"/>
              </w:rPr>
              <w:fldChar w:fldCharType="end"/>
            </w:r>
          </w:p>
        </w:tc>
        <w:tc>
          <w:tcPr>
            <w:tcW w:w="596" w:type="dxa"/>
            <w:shd w:val="clear" w:color="auto" w:fill="00188F"/>
            <w:vAlign w:val="center"/>
          </w:tcPr>
          <w:p w14:paraId="04A6D592" w14:textId="77777777" w:rsidR="004E1DF0" w:rsidRPr="00DA2E00" w:rsidRDefault="004E1DF0"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“соглашение Microsoft Products and Services Agreement” </w:instrText>
            </w:r>
            <w:r w:rsidRPr="00DA2E00">
              <w:rPr>
                <w:color w:val="FFFFFF" w:themeColor="background1"/>
              </w:rPr>
              <w:fldChar w:fldCharType="separate"/>
            </w:r>
            <w:r w:rsidRPr="00DA2E00">
              <w:rPr>
                <w:color w:val="FFFFFF" w:themeColor="background1"/>
              </w:rPr>
              <w:t>MPSA</w:t>
            </w:r>
            <w:r w:rsidRPr="00DA2E00">
              <w:rPr>
                <w:color w:val="FFFFFF" w:themeColor="background1"/>
              </w:rPr>
              <w:fldChar w:fldCharType="end"/>
            </w:r>
          </w:p>
        </w:tc>
        <w:tc>
          <w:tcPr>
            <w:tcW w:w="595" w:type="dxa"/>
            <w:shd w:val="clear" w:color="auto" w:fill="00188F"/>
            <w:vAlign w:val="center"/>
          </w:tcPr>
          <w:p w14:paraId="04A6D593" w14:textId="77777777" w:rsidR="004E1DF0" w:rsidRPr="00DA2E00" w:rsidRDefault="004E1DF0"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“соглашение Open License”  </w:instrText>
            </w:r>
            <w:r w:rsidRPr="00DA2E00">
              <w:rPr>
                <w:color w:val="FFFFFF" w:themeColor="background1"/>
              </w:rPr>
              <w:fldChar w:fldCharType="separate"/>
            </w:r>
            <w:r w:rsidRPr="00DA2E00">
              <w:rPr>
                <w:color w:val="FFFFFF" w:themeColor="background1"/>
              </w:rPr>
              <w:t>OL</w:t>
            </w:r>
            <w:r w:rsidRPr="00DA2E00">
              <w:rPr>
                <w:color w:val="FFFFFF" w:themeColor="background1"/>
              </w:rPr>
              <w:fldChar w:fldCharType="end"/>
            </w:r>
          </w:p>
        </w:tc>
        <w:tc>
          <w:tcPr>
            <w:tcW w:w="546" w:type="dxa"/>
            <w:shd w:val="clear" w:color="auto" w:fill="00188F"/>
            <w:vAlign w:val="center"/>
          </w:tcPr>
          <w:p w14:paraId="04A6D594" w14:textId="77777777" w:rsidR="004E1DF0" w:rsidRPr="00DA2E00" w:rsidRDefault="004E1DF0"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“минимальный объем заказа в рамках программ Open” </w:instrText>
            </w:r>
            <w:r w:rsidRPr="00DA2E00">
              <w:rPr>
                <w:color w:val="FFFFFF" w:themeColor="background1"/>
              </w:rPr>
              <w:fldChar w:fldCharType="separate"/>
            </w:r>
            <w:r w:rsidRPr="00DA2E00">
              <w:rPr>
                <w:color w:val="FFFFFF" w:themeColor="background1"/>
              </w:rPr>
              <w:t>OM</w:t>
            </w:r>
            <w:r w:rsidRPr="00DA2E00">
              <w:rPr>
                <w:color w:val="FFFFFF" w:themeColor="background1"/>
              </w:rPr>
              <w:fldChar w:fldCharType="end"/>
            </w:r>
          </w:p>
        </w:tc>
        <w:tc>
          <w:tcPr>
            <w:tcW w:w="645" w:type="dxa"/>
            <w:shd w:val="clear" w:color="auto" w:fill="00188F"/>
            <w:vAlign w:val="center"/>
          </w:tcPr>
          <w:p w14:paraId="04A6D595" w14:textId="77777777" w:rsidR="004E1DF0" w:rsidRPr="00DA2E00" w:rsidRDefault="004E1DF0"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“соглашения Open Value и Open Value Subscription” </w:instrText>
            </w:r>
            <w:r w:rsidRPr="00DA2E00">
              <w:rPr>
                <w:color w:val="FFFFFF" w:themeColor="background1"/>
              </w:rPr>
              <w:fldChar w:fldCharType="separate"/>
            </w:r>
            <w:r w:rsidRPr="00DA2E00">
              <w:rPr>
                <w:color w:val="FFFFFF" w:themeColor="background1"/>
              </w:rPr>
              <w:t>OV/OVS</w:t>
            </w:r>
            <w:r w:rsidRPr="00DA2E00">
              <w:rPr>
                <w:color w:val="FFFFFF" w:themeColor="background1"/>
              </w:rPr>
              <w:fldChar w:fldCharType="end"/>
            </w:r>
          </w:p>
        </w:tc>
        <w:tc>
          <w:tcPr>
            <w:tcW w:w="595" w:type="dxa"/>
            <w:shd w:val="clear" w:color="auto" w:fill="00188F"/>
            <w:vAlign w:val="center"/>
          </w:tcPr>
          <w:p w14:paraId="04A6D596" w14:textId="77777777" w:rsidR="004E1DF0" w:rsidRPr="009632E5" w:rsidRDefault="004E1DF0" w:rsidP="00F03CC6">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597" w14:textId="77777777" w:rsidR="004E1DF0" w:rsidRPr="00DA2E00" w:rsidRDefault="004E1DF0"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“соглашение о регистрации Server Cloud” </w:instrText>
            </w:r>
            <w:r w:rsidRPr="00DA2E00">
              <w:rPr>
                <w:color w:val="FFFFFF" w:themeColor="background1"/>
              </w:rPr>
              <w:fldChar w:fldCharType="separate"/>
            </w:r>
            <w:r w:rsidRPr="00DA2E00">
              <w:rPr>
                <w:color w:val="FFFFFF" w:themeColor="background1"/>
              </w:rPr>
              <w:t>SCE</w:t>
            </w:r>
            <w:r w:rsidRPr="00DA2E00">
              <w:rPr>
                <w:color w:val="FFFFFF" w:themeColor="background1"/>
              </w:rPr>
              <w:fldChar w:fldCharType="end"/>
            </w:r>
          </w:p>
        </w:tc>
      </w:tr>
      <w:tr w:rsidR="004E1DF0" w14:paraId="04A6D5A7" w14:textId="77777777" w:rsidTr="004E1DF0">
        <w:tc>
          <w:tcPr>
            <w:tcW w:w="3123" w:type="dxa"/>
            <w:tcBorders>
              <w:top w:val="nil"/>
              <w:left w:val="nil"/>
              <w:bottom w:val="dashSmallGap" w:sz="4" w:space="0" w:color="BFBFBF" w:themeColor="background1" w:themeShade="BF"/>
              <w:right w:val="nil"/>
            </w:tcBorders>
          </w:tcPr>
          <w:p w14:paraId="04A6D599" w14:textId="77777777" w:rsidR="004E1DF0" w:rsidRDefault="004E1DF0" w:rsidP="00AC7E59">
            <w:pPr>
              <w:pStyle w:val="ProductList-Offering2"/>
            </w:pPr>
            <w:bookmarkStart w:id="450" w:name="_Toc379797191"/>
            <w:bookmarkStart w:id="451" w:name="_Toc380513216"/>
            <w:bookmarkStart w:id="452" w:name="_Toc380655258"/>
            <w:bookmarkStart w:id="453" w:name="_Toc399854089"/>
            <w:r>
              <w:t>Microsoft Office Audit и Control Management Server 2013</w:t>
            </w:r>
            <w:bookmarkEnd w:id="450"/>
            <w:bookmarkEnd w:id="451"/>
            <w:bookmarkEnd w:id="452"/>
            <w:bookmarkEnd w:id="453"/>
            <w:r>
              <w:fldChar w:fldCharType="begin"/>
            </w:r>
            <w:r>
              <w:instrText>XE "Microsoft Office Audit and Control Management Server"</w:instrText>
            </w:r>
            <w:r>
              <w:fldChar w:fldCharType="end"/>
            </w:r>
          </w:p>
        </w:tc>
        <w:tc>
          <w:tcPr>
            <w:tcW w:w="532" w:type="dxa"/>
            <w:tcBorders>
              <w:top w:val="nil"/>
              <w:left w:val="nil"/>
              <w:bottom w:val="dashSmallGap" w:sz="4" w:space="0" w:color="BFBFBF" w:themeColor="background1" w:themeShade="BF"/>
              <w:right w:val="nil"/>
            </w:tcBorders>
            <w:vAlign w:val="center"/>
          </w:tcPr>
          <w:p w14:paraId="04A6D59A" w14:textId="77777777" w:rsidR="004E1DF0" w:rsidRDefault="004E1DF0" w:rsidP="00C05A53">
            <w:pPr>
              <w:pStyle w:val="ProductList-OfferingBody"/>
              <w:ind w:left="-113"/>
              <w:jc w:val="center"/>
            </w:pPr>
            <w:r>
              <w:t>4/13</w:t>
            </w:r>
          </w:p>
        </w:tc>
        <w:tc>
          <w:tcPr>
            <w:tcW w:w="595" w:type="dxa"/>
            <w:tcBorders>
              <w:top w:val="nil"/>
              <w:left w:val="nil"/>
              <w:bottom w:val="dashSmallGap" w:sz="4" w:space="0" w:color="BFBFBF" w:themeColor="background1" w:themeShade="BF"/>
              <w:right w:val="nil"/>
            </w:tcBorders>
            <w:vAlign w:val="center"/>
          </w:tcPr>
          <w:p w14:paraId="04A6D59B" w14:textId="77777777" w:rsidR="004E1DF0" w:rsidRDefault="004E1DF0" w:rsidP="00C05A53">
            <w:pPr>
              <w:pStyle w:val="ProductList-OfferingBody"/>
              <w:ind w:left="-113"/>
              <w:jc w:val="center"/>
            </w:pPr>
            <w:r>
              <w:t>50</w:t>
            </w:r>
          </w:p>
        </w:tc>
        <w:tc>
          <w:tcPr>
            <w:tcW w:w="596" w:type="dxa"/>
            <w:tcBorders>
              <w:top w:val="nil"/>
              <w:left w:val="nil"/>
              <w:bottom w:val="dashSmallGap" w:sz="4" w:space="0" w:color="BFBFBF" w:themeColor="background1" w:themeShade="BF"/>
              <w:right w:val="nil"/>
            </w:tcBorders>
            <w:vAlign w:val="center"/>
          </w:tcPr>
          <w:p w14:paraId="04A6D59C" w14:textId="77777777" w:rsidR="004E1DF0" w:rsidRDefault="004E1DF0" w:rsidP="00C05A53">
            <w:pPr>
              <w:pStyle w:val="ProductList-OfferingBody"/>
              <w:ind w:left="-113"/>
              <w:jc w:val="center"/>
            </w:pPr>
            <w:r>
              <w:t>75</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59D" w14:textId="77777777" w:rsidR="004E1DF0" w:rsidRDefault="004E1DF0" w:rsidP="00C05A53">
            <w:pPr>
              <w:pStyle w:val="ProductList-OfferingBody"/>
              <w:ind w:left="-113"/>
              <w:jc w:val="center"/>
            </w:pPr>
            <w:r>
              <w:t>25</w:t>
            </w:r>
          </w:p>
        </w:tc>
        <w:tc>
          <w:tcPr>
            <w:tcW w:w="595" w:type="dxa"/>
            <w:tcBorders>
              <w:left w:val="single" w:sz="12" w:space="0" w:color="FFFFFF" w:themeColor="background1"/>
            </w:tcBorders>
            <w:shd w:val="clear" w:color="auto" w:fill="70AD47" w:themeFill="accent6"/>
            <w:vAlign w:val="center"/>
          </w:tcPr>
          <w:p w14:paraId="04A6D59E" w14:textId="77777777" w:rsidR="004E1DF0" w:rsidRDefault="004E1DF0" w:rsidP="00C05A53">
            <w:pPr>
              <w:pStyle w:val="ProductList-OfferingBody"/>
              <w:ind w:left="-113"/>
              <w:jc w:val="center"/>
            </w:pPr>
            <w:r>
              <w:t>50</w:t>
            </w:r>
          </w:p>
        </w:tc>
        <w:tc>
          <w:tcPr>
            <w:tcW w:w="596" w:type="dxa"/>
            <w:shd w:val="clear" w:color="auto" w:fill="70AD47" w:themeFill="accent6"/>
            <w:vAlign w:val="center"/>
          </w:tcPr>
          <w:p w14:paraId="04A6D59F" w14:textId="77777777" w:rsidR="004E1DF0" w:rsidRPr="00DA2E00" w:rsidRDefault="004E1DF0" w:rsidP="00F03CC6">
            <w:pPr>
              <w:pStyle w:val="ProductList-OfferingBody"/>
              <w:spacing w:before="10" w:after="10"/>
              <w:ind w:left="-113"/>
              <w:jc w:val="center"/>
            </w:pPr>
            <w:r w:rsidRPr="00DA2E00">
              <w:fldChar w:fldCharType="begin"/>
            </w:r>
            <w:r w:rsidRPr="00DA2E00">
              <w:instrText xml:space="preserve"> AutoTextList  \s NoStyle \t “дополнительный продукт” </w:instrText>
            </w:r>
            <w:r w:rsidRPr="00DA2E00">
              <w:fldChar w:fldCharType="separate"/>
            </w:r>
            <w:r w:rsidRPr="00DA2E00">
              <w:t xml:space="preserve"> A </w:t>
            </w:r>
            <w:r w:rsidRPr="00DA2E00">
              <w:fldChar w:fldCharType="end"/>
            </w:r>
          </w:p>
        </w:tc>
        <w:tc>
          <w:tcPr>
            <w:tcW w:w="595" w:type="dxa"/>
            <w:shd w:val="clear" w:color="auto" w:fill="70AD47" w:themeFill="accent6"/>
            <w:vAlign w:val="center"/>
          </w:tcPr>
          <w:p w14:paraId="04A6D5A0" w14:textId="77777777" w:rsidR="004E1DF0" w:rsidRPr="00DA2E00" w:rsidRDefault="004E1DF0" w:rsidP="00F03CC6">
            <w:pPr>
              <w:pStyle w:val="ProductList-OfferingBody"/>
              <w:spacing w:before="10" w:after="10"/>
              <w:ind w:left="-113"/>
              <w:jc w:val="center"/>
            </w:pPr>
            <w:r w:rsidRPr="00DA2E00">
              <w:fldChar w:fldCharType="begin"/>
            </w:r>
            <w:r w:rsidRPr="00DA2E00">
              <w:instrText xml:space="preserve"> AutoTextList  \s NoStyle \t “только дополнительный продукт EES” </w:instrText>
            </w:r>
            <w:r w:rsidRPr="00DA2E00">
              <w:fldChar w:fldCharType="separate"/>
            </w:r>
            <w:r w:rsidRPr="00DA2E00">
              <w:t>AE</w:t>
            </w:r>
            <w:r w:rsidRPr="00DA2E00">
              <w:fldChar w:fldCharType="end"/>
            </w:r>
          </w:p>
        </w:tc>
        <w:tc>
          <w:tcPr>
            <w:tcW w:w="596" w:type="dxa"/>
            <w:shd w:val="clear" w:color="auto" w:fill="70AD47" w:themeFill="accent6"/>
            <w:vAlign w:val="center"/>
          </w:tcPr>
          <w:p w14:paraId="04A6D5A1" w14:textId="77777777" w:rsidR="004E1DF0" w:rsidRPr="00DA2E00" w:rsidRDefault="004E1DF0" w:rsidP="00F03CC6">
            <w:pPr>
              <w:pStyle w:val="ProductList-OfferingBody"/>
              <w:spacing w:before="10" w:after="10"/>
              <w:ind w:left="-113"/>
              <w:jc w:val="center"/>
            </w:pPr>
          </w:p>
        </w:tc>
        <w:tc>
          <w:tcPr>
            <w:tcW w:w="595" w:type="dxa"/>
            <w:shd w:val="clear" w:color="auto" w:fill="70AD47" w:themeFill="accent6"/>
            <w:vAlign w:val="center"/>
          </w:tcPr>
          <w:p w14:paraId="04A6D5A2" w14:textId="77777777" w:rsidR="004E1DF0" w:rsidRPr="00DA2E00" w:rsidRDefault="004E1DF0" w:rsidP="00F03CC6">
            <w:pPr>
              <w:pStyle w:val="ProductList-OfferingBody"/>
              <w:spacing w:before="10" w:after="10"/>
              <w:ind w:left="-113"/>
              <w:jc w:val="center"/>
            </w:pPr>
          </w:p>
        </w:tc>
        <w:tc>
          <w:tcPr>
            <w:tcW w:w="546" w:type="dxa"/>
            <w:shd w:val="clear" w:color="auto" w:fill="BFBFBF" w:themeFill="background1" w:themeFillShade="BF"/>
            <w:vAlign w:val="center"/>
          </w:tcPr>
          <w:p w14:paraId="04A6D5A3" w14:textId="77777777" w:rsidR="004E1DF0" w:rsidRPr="00DA2E00" w:rsidRDefault="004E1DF0" w:rsidP="00F03CC6">
            <w:pPr>
              <w:pStyle w:val="ProductList-OfferingBody"/>
              <w:spacing w:before="10" w:after="10"/>
              <w:ind w:left="-113"/>
              <w:jc w:val="center"/>
            </w:pPr>
          </w:p>
        </w:tc>
        <w:tc>
          <w:tcPr>
            <w:tcW w:w="645" w:type="dxa"/>
            <w:shd w:val="clear" w:color="auto" w:fill="70AD47" w:themeFill="accent6"/>
            <w:vAlign w:val="center"/>
          </w:tcPr>
          <w:p w14:paraId="04A6D5A4" w14:textId="77777777" w:rsidR="004E1DF0" w:rsidRPr="00DA2E00" w:rsidRDefault="004E1DF0" w:rsidP="00F03CC6">
            <w:pPr>
              <w:pStyle w:val="ProductList-OfferingBody"/>
              <w:spacing w:before="10" w:after="10"/>
              <w:ind w:left="-113"/>
              <w:jc w:val="center"/>
            </w:pPr>
            <w:r w:rsidRPr="00DA2E00">
              <w:fldChar w:fldCharType="begin"/>
            </w:r>
            <w:r w:rsidRPr="00DA2E00">
              <w:instrText xml:space="preserve"> AutoTextList  \s NoStyle \t “для части организации в рамках Open Value” </w:instrText>
            </w:r>
            <w:r w:rsidRPr="00DA2E00">
              <w:fldChar w:fldCharType="separate"/>
            </w:r>
            <w:r w:rsidRPr="00DA2E00">
              <w:t xml:space="preserve"> P </w:t>
            </w:r>
            <w:r w:rsidRPr="00DA2E00">
              <w:fldChar w:fldCharType="end"/>
            </w:r>
          </w:p>
        </w:tc>
        <w:tc>
          <w:tcPr>
            <w:tcW w:w="595" w:type="dxa"/>
            <w:shd w:val="clear" w:color="auto" w:fill="70AD47" w:themeFill="accent6"/>
            <w:vAlign w:val="center"/>
          </w:tcPr>
          <w:p w14:paraId="04A6D5A5" w14:textId="77777777" w:rsidR="004E1DF0" w:rsidRPr="00DA2E00" w:rsidRDefault="004E1DF0" w:rsidP="00F03CC6">
            <w:pPr>
              <w:pStyle w:val="ProductList-OfferingBody"/>
              <w:spacing w:before="10" w:after="10"/>
              <w:ind w:left="-113"/>
              <w:jc w:val="center"/>
            </w:pPr>
          </w:p>
        </w:tc>
        <w:tc>
          <w:tcPr>
            <w:tcW w:w="596" w:type="dxa"/>
            <w:shd w:val="clear" w:color="auto" w:fill="70AD47" w:themeFill="accent6"/>
            <w:vAlign w:val="center"/>
          </w:tcPr>
          <w:p w14:paraId="04A6D5A6" w14:textId="77777777" w:rsidR="004E1DF0" w:rsidRPr="00DA2E00" w:rsidRDefault="004E1DF0" w:rsidP="00F03CC6">
            <w:pPr>
              <w:pStyle w:val="ProductList-OfferingBody"/>
              <w:spacing w:before="10" w:after="10"/>
              <w:ind w:left="-113"/>
              <w:jc w:val="center"/>
            </w:pPr>
            <w:r w:rsidRPr="00DA2E00">
              <w:fldChar w:fldCharType="begin"/>
            </w:r>
            <w:r w:rsidRPr="00DA2E00">
              <w:instrText xml:space="preserve"> AutoTextList  \s NoStyle \t “дополнительный продукт” </w:instrText>
            </w:r>
            <w:r w:rsidRPr="00DA2E00">
              <w:fldChar w:fldCharType="separate"/>
            </w:r>
            <w:r w:rsidRPr="00DA2E00">
              <w:t xml:space="preserve"> A </w:t>
            </w:r>
            <w:r w:rsidRPr="00DA2E00">
              <w:fldChar w:fldCharType="end"/>
            </w:r>
          </w:p>
        </w:tc>
      </w:tr>
      <w:tr w:rsidR="004E1DF0" w14:paraId="04A6D5B6" w14:textId="77777777" w:rsidTr="004E1DF0">
        <w:tc>
          <w:tcPr>
            <w:tcW w:w="3123" w:type="dxa"/>
            <w:tcBorders>
              <w:top w:val="dashSmallGap" w:sz="4" w:space="0" w:color="BFBFBF" w:themeColor="background1" w:themeShade="BF"/>
              <w:left w:val="nil"/>
              <w:bottom w:val="dashSmallGap" w:sz="4" w:space="0" w:color="BFBFBF" w:themeColor="background1" w:themeShade="BF"/>
              <w:right w:val="nil"/>
            </w:tcBorders>
          </w:tcPr>
          <w:p w14:paraId="04A6D5A8" w14:textId="77777777" w:rsidR="004E1DF0" w:rsidRDefault="004E1DF0" w:rsidP="00AC7E59">
            <w:pPr>
              <w:pStyle w:val="ProductList-Offering2"/>
            </w:pPr>
            <w:bookmarkStart w:id="454" w:name="_Toc379797192"/>
            <w:bookmarkStart w:id="455" w:name="_Toc380513217"/>
            <w:bookmarkStart w:id="456" w:name="_Toc380655259"/>
            <w:bookmarkStart w:id="457" w:name="_Toc399854090"/>
            <w:r>
              <w:t>SharePoint Server 2013</w:t>
            </w:r>
            <w:bookmarkEnd w:id="454"/>
            <w:bookmarkEnd w:id="455"/>
            <w:bookmarkEnd w:id="456"/>
            <w:bookmarkEnd w:id="457"/>
            <w:r>
              <w:fldChar w:fldCharType="begin"/>
            </w:r>
            <w:r>
              <w:instrText>XE "SharePoint Server 2013"</w:instrText>
            </w:r>
            <w:r>
              <w:fldChar w:fldCharType="end"/>
            </w:r>
          </w:p>
        </w:tc>
        <w:tc>
          <w:tcPr>
            <w:tcW w:w="532" w:type="dxa"/>
            <w:tcBorders>
              <w:top w:val="dashSmallGap" w:sz="4" w:space="0" w:color="BFBFBF" w:themeColor="background1" w:themeShade="BF"/>
              <w:left w:val="nil"/>
              <w:bottom w:val="dashSmallGap" w:sz="4" w:space="0" w:color="BFBFBF" w:themeColor="background1" w:themeShade="BF"/>
              <w:right w:val="nil"/>
            </w:tcBorders>
            <w:vAlign w:val="center"/>
          </w:tcPr>
          <w:p w14:paraId="04A6D5A9" w14:textId="77777777" w:rsidR="004E1DF0" w:rsidRDefault="004E1DF0"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5AA" w14:textId="77777777" w:rsidR="004E1DF0" w:rsidRDefault="004E1DF0" w:rsidP="00C05A53">
            <w:pPr>
              <w:pStyle w:val="ProductList-OfferingBody"/>
              <w:ind w:left="-113"/>
              <w:jc w:val="center"/>
            </w:pPr>
            <w:r>
              <w:t>50</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5AB" w14:textId="77777777" w:rsidR="004E1DF0" w:rsidRDefault="004E1DF0" w:rsidP="00C05A53">
            <w:pPr>
              <w:pStyle w:val="ProductList-OfferingBody"/>
              <w:ind w:left="-113"/>
              <w:jc w:val="center"/>
            </w:pPr>
            <w:r>
              <w:t>75</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5AC" w14:textId="77777777" w:rsidR="004E1DF0" w:rsidRDefault="004E1DF0" w:rsidP="00C05A53">
            <w:pPr>
              <w:pStyle w:val="ProductList-OfferingBody"/>
              <w:ind w:left="-113"/>
              <w:jc w:val="center"/>
            </w:pPr>
            <w:r>
              <w:t>25</w:t>
            </w:r>
          </w:p>
        </w:tc>
        <w:tc>
          <w:tcPr>
            <w:tcW w:w="595" w:type="dxa"/>
            <w:tcBorders>
              <w:left w:val="single" w:sz="12" w:space="0" w:color="FFFFFF" w:themeColor="background1"/>
            </w:tcBorders>
            <w:shd w:val="clear" w:color="auto" w:fill="70AD47" w:themeFill="accent6"/>
            <w:vAlign w:val="center"/>
          </w:tcPr>
          <w:p w14:paraId="04A6D5AD" w14:textId="77777777" w:rsidR="004E1DF0" w:rsidRDefault="004E1DF0" w:rsidP="00C05A53">
            <w:pPr>
              <w:pStyle w:val="ProductList-OfferingBody"/>
              <w:ind w:left="-113"/>
              <w:jc w:val="center"/>
            </w:pPr>
            <w:r>
              <w:t>50</w:t>
            </w:r>
          </w:p>
        </w:tc>
        <w:tc>
          <w:tcPr>
            <w:tcW w:w="596" w:type="dxa"/>
            <w:shd w:val="clear" w:color="auto" w:fill="70AD47" w:themeFill="accent6"/>
            <w:vAlign w:val="center"/>
          </w:tcPr>
          <w:p w14:paraId="04A6D5AE" w14:textId="77777777" w:rsidR="004E1DF0" w:rsidRPr="00DA2E00" w:rsidRDefault="004E1DF0" w:rsidP="00F03CC6">
            <w:pPr>
              <w:pStyle w:val="ProductList-OfferingBody"/>
              <w:spacing w:before="10" w:after="10"/>
              <w:ind w:left="-113"/>
              <w:jc w:val="center"/>
            </w:pPr>
            <w:r w:rsidRPr="00DA2E00">
              <w:fldChar w:fldCharType="begin"/>
            </w:r>
            <w:r w:rsidRPr="00DA2E00">
              <w:instrText xml:space="preserve"> AutoTextList  \s NoStyle \t “дополнительный продукт” </w:instrText>
            </w:r>
            <w:r w:rsidRPr="00DA2E00">
              <w:fldChar w:fldCharType="separate"/>
            </w:r>
            <w:r w:rsidRPr="00DA2E00">
              <w:t xml:space="preserve"> A</w:t>
            </w:r>
            <w:r w:rsidRPr="00DA2E00">
              <w:fldChar w:fldCharType="end"/>
            </w:r>
            <w:r w:rsidRPr="00DA2E00">
              <w:t>,</w:t>
            </w:r>
            <w:r w:rsidRPr="00DA2E00">
              <w:fldChar w:fldCharType="begin"/>
            </w:r>
            <w:r w:rsidRPr="00DA2E00">
              <w:instrText xml:space="preserve"> AutoTextList  \s NoStyle \t “платформа приложений” </w:instrText>
            </w:r>
            <w:r w:rsidRPr="00DA2E00">
              <w:fldChar w:fldCharType="separate"/>
            </w:r>
            <w:r w:rsidRPr="00DA2E00">
              <w:t>AP</w:t>
            </w:r>
            <w:r w:rsidRPr="00DA2E00">
              <w:fldChar w:fldCharType="end"/>
            </w:r>
          </w:p>
        </w:tc>
        <w:tc>
          <w:tcPr>
            <w:tcW w:w="595" w:type="dxa"/>
            <w:shd w:val="clear" w:color="auto" w:fill="70AD47" w:themeFill="accent6"/>
            <w:vAlign w:val="center"/>
          </w:tcPr>
          <w:p w14:paraId="04A6D5AF" w14:textId="77777777" w:rsidR="004E1DF0" w:rsidRPr="00DA2E00" w:rsidRDefault="004E1DF0" w:rsidP="00F03CC6">
            <w:pPr>
              <w:pStyle w:val="ProductList-OfferingBody"/>
              <w:spacing w:before="10" w:after="10"/>
              <w:ind w:left="-113"/>
              <w:jc w:val="center"/>
            </w:pPr>
            <w:r w:rsidRPr="00DA2E00">
              <w:fldChar w:fldCharType="begin"/>
            </w:r>
            <w:r w:rsidRPr="00DA2E00">
              <w:instrText xml:space="preserve"> AutoTextList  \s NoStyle \t “дополнительный продукт” </w:instrText>
            </w:r>
            <w:r w:rsidRPr="00DA2E00">
              <w:fldChar w:fldCharType="separate"/>
            </w:r>
            <w:r w:rsidRPr="00DA2E00">
              <w:t xml:space="preserve"> A </w:t>
            </w:r>
            <w:r w:rsidRPr="00DA2E00">
              <w:fldChar w:fldCharType="end"/>
            </w:r>
          </w:p>
        </w:tc>
        <w:tc>
          <w:tcPr>
            <w:tcW w:w="596" w:type="dxa"/>
            <w:shd w:val="clear" w:color="auto" w:fill="70AD47" w:themeFill="accent6"/>
            <w:vAlign w:val="center"/>
          </w:tcPr>
          <w:p w14:paraId="04A6D5B0" w14:textId="77777777" w:rsidR="004E1DF0" w:rsidRPr="00DA2E00" w:rsidRDefault="004E1DF0" w:rsidP="00F03CC6">
            <w:pPr>
              <w:pStyle w:val="ProductList-OfferingBody"/>
              <w:spacing w:before="10" w:after="10"/>
              <w:ind w:left="-113"/>
              <w:jc w:val="center"/>
            </w:pPr>
          </w:p>
        </w:tc>
        <w:tc>
          <w:tcPr>
            <w:tcW w:w="595" w:type="dxa"/>
            <w:shd w:val="clear" w:color="auto" w:fill="70AD47" w:themeFill="accent6"/>
            <w:vAlign w:val="center"/>
          </w:tcPr>
          <w:p w14:paraId="04A6D5B1" w14:textId="77777777" w:rsidR="004E1DF0" w:rsidRPr="00DA2E00" w:rsidRDefault="004E1DF0" w:rsidP="00F03CC6">
            <w:pPr>
              <w:pStyle w:val="ProductList-OfferingBody"/>
              <w:spacing w:before="10" w:after="10"/>
              <w:ind w:left="-113"/>
              <w:jc w:val="center"/>
            </w:pPr>
          </w:p>
        </w:tc>
        <w:tc>
          <w:tcPr>
            <w:tcW w:w="546" w:type="dxa"/>
            <w:shd w:val="clear" w:color="auto" w:fill="BFBFBF" w:themeFill="background1" w:themeFillShade="BF"/>
            <w:vAlign w:val="center"/>
          </w:tcPr>
          <w:p w14:paraId="04A6D5B2" w14:textId="77777777" w:rsidR="004E1DF0" w:rsidRPr="00DA2E00" w:rsidRDefault="004E1DF0" w:rsidP="00F03CC6">
            <w:pPr>
              <w:pStyle w:val="ProductList-OfferingBody"/>
              <w:spacing w:before="10" w:after="10"/>
              <w:ind w:left="-113"/>
              <w:jc w:val="center"/>
            </w:pPr>
          </w:p>
        </w:tc>
        <w:tc>
          <w:tcPr>
            <w:tcW w:w="645" w:type="dxa"/>
            <w:shd w:val="clear" w:color="auto" w:fill="70AD47" w:themeFill="accent6"/>
            <w:vAlign w:val="center"/>
          </w:tcPr>
          <w:p w14:paraId="04A6D5B3" w14:textId="77777777" w:rsidR="004E1DF0" w:rsidRPr="00DA2E00" w:rsidRDefault="004E1DF0" w:rsidP="00F03CC6">
            <w:pPr>
              <w:pStyle w:val="ProductList-OfferingBody"/>
              <w:spacing w:before="10" w:after="10"/>
              <w:ind w:left="-113"/>
              <w:jc w:val="center"/>
            </w:pPr>
            <w:r w:rsidRPr="00DA2E00">
              <w:fldChar w:fldCharType="begin"/>
            </w:r>
            <w:r w:rsidRPr="00DA2E00">
              <w:instrText xml:space="preserve"> AutoTextList  \s NoStyle \t “для части организации в рамках Open Value” </w:instrText>
            </w:r>
            <w:r w:rsidRPr="00DA2E00">
              <w:fldChar w:fldCharType="separate"/>
            </w:r>
            <w:r w:rsidRPr="00DA2E00">
              <w:t xml:space="preserve"> P </w:t>
            </w:r>
            <w:r w:rsidRPr="00DA2E00">
              <w:fldChar w:fldCharType="end"/>
            </w:r>
          </w:p>
        </w:tc>
        <w:tc>
          <w:tcPr>
            <w:tcW w:w="595" w:type="dxa"/>
            <w:shd w:val="clear" w:color="auto" w:fill="70AD47" w:themeFill="accent6"/>
            <w:vAlign w:val="center"/>
          </w:tcPr>
          <w:p w14:paraId="04A6D5B4" w14:textId="77777777" w:rsidR="004E1DF0" w:rsidRPr="00DA2E00" w:rsidRDefault="004E1DF0" w:rsidP="00F03CC6">
            <w:pPr>
              <w:pStyle w:val="ProductList-OfferingBody"/>
              <w:spacing w:before="10" w:after="10"/>
              <w:ind w:left="-113"/>
              <w:jc w:val="center"/>
            </w:pPr>
          </w:p>
        </w:tc>
        <w:tc>
          <w:tcPr>
            <w:tcW w:w="596" w:type="dxa"/>
            <w:shd w:val="clear" w:color="auto" w:fill="70AD47" w:themeFill="accent6"/>
            <w:vAlign w:val="center"/>
          </w:tcPr>
          <w:p w14:paraId="04A6D5B5" w14:textId="77777777" w:rsidR="004E1DF0" w:rsidRPr="00DA2E00" w:rsidRDefault="004E1DF0" w:rsidP="00F03CC6">
            <w:pPr>
              <w:pStyle w:val="ProductList-OfferingBody"/>
              <w:spacing w:before="10" w:after="10"/>
              <w:ind w:left="-113"/>
              <w:jc w:val="center"/>
            </w:pPr>
            <w:r w:rsidRPr="00DA2E00">
              <w:fldChar w:fldCharType="begin"/>
            </w:r>
            <w:r w:rsidRPr="00DA2E00">
              <w:instrText xml:space="preserve"> AutoTextList  \s NoStyle \t “серверные продукты и продукты-средства” </w:instrText>
            </w:r>
            <w:r w:rsidRPr="00DA2E00">
              <w:fldChar w:fldCharType="separate"/>
            </w:r>
            <w:r w:rsidRPr="00DA2E00">
              <w:t>SP</w:t>
            </w:r>
            <w:r w:rsidRPr="00DA2E00">
              <w:fldChar w:fldCharType="end"/>
            </w:r>
          </w:p>
        </w:tc>
      </w:tr>
      <w:tr w:rsidR="004E1DF0" w14:paraId="04A6D5C5" w14:textId="77777777" w:rsidTr="004E1DF0">
        <w:tc>
          <w:tcPr>
            <w:tcW w:w="3123" w:type="dxa"/>
            <w:tcBorders>
              <w:top w:val="dashSmallGap" w:sz="4" w:space="0" w:color="BFBFBF" w:themeColor="background1" w:themeShade="BF"/>
              <w:left w:val="nil"/>
              <w:bottom w:val="dashSmallGap" w:sz="4" w:space="0" w:color="BFBFBF" w:themeColor="background1" w:themeShade="BF"/>
              <w:right w:val="nil"/>
            </w:tcBorders>
          </w:tcPr>
          <w:p w14:paraId="04A6D5B7" w14:textId="77777777" w:rsidR="004E1DF0" w:rsidRDefault="004E1DF0" w:rsidP="00DE39CA">
            <w:pPr>
              <w:pStyle w:val="ProductList-Offering2"/>
            </w:pPr>
            <w:bookmarkStart w:id="458" w:name="_Toc379797193"/>
            <w:bookmarkStart w:id="459" w:name="_Toc380513218"/>
            <w:bookmarkStart w:id="460" w:name="_Toc380655260"/>
            <w:bookmarkStart w:id="461" w:name="_Toc399854091"/>
            <w:r>
              <w:lastRenderedPageBreak/>
              <w:t>SharePoint Server 2013</w:t>
            </w:r>
            <w:r>
              <w:fldChar w:fldCharType="begin"/>
            </w:r>
            <w:r>
              <w:instrText>XE "SharePoint Server 2013"</w:instrText>
            </w:r>
            <w:r>
              <w:fldChar w:fldCharType="end"/>
            </w:r>
            <w:r>
              <w:t xml:space="preserve"> Enterprise CAL («на</w:t>
            </w:r>
            <w:r w:rsidR="00DE39CA">
              <w:rPr>
                <w:lang w:val="en-US"/>
              </w:rPr>
              <w:t> </w:t>
            </w:r>
            <w:r>
              <w:t>пользователя» и «на устройство»)</w:t>
            </w:r>
            <w:bookmarkEnd w:id="458"/>
            <w:bookmarkEnd w:id="459"/>
            <w:bookmarkEnd w:id="460"/>
            <w:bookmarkEnd w:id="461"/>
            <w:r>
              <w:fldChar w:fldCharType="begin"/>
            </w:r>
            <w:r>
              <w:instrText>XE "SharePoint Server 2013, клиентская лицензия Enterprise CAL"</w:instrText>
            </w:r>
            <w:r>
              <w:fldChar w:fldCharType="end"/>
            </w:r>
          </w:p>
        </w:tc>
        <w:tc>
          <w:tcPr>
            <w:tcW w:w="532" w:type="dxa"/>
            <w:tcBorders>
              <w:top w:val="dashSmallGap" w:sz="4" w:space="0" w:color="BFBFBF" w:themeColor="background1" w:themeShade="BF"/>
              <w:left w:val="nil"/>
              <w:bottom w:val="dashSmallGap" w:sz="4" w:space="0" w:color="BFBFBF" w:themeColor="background1" w:themeShade="BF"/>
              <w:right w:val="nil"/>
            </w:tcBorders>
            <w:vAlign w:val="center"/>
          </w:tcPr>
          <w:p w14:paraId="04A6D5B8" w14:textId="77777777" w:rsidR="004E1DF0" w:rsidRDefault="004E1DF0" w:rsidP="00C05A53">
            <w:pPr>
              <w:pStyle w:val="ProductList-OfferingBody"/>
              <w:ind w:left="-113"/>
              <w:jc w:val="center"/>
            </w:pPr>
            <w:r>
              <w:t>10/12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5B9" w14:textId="77777777" w:rsidR="004E1DF0" w:rsidRDefault="004E1DF0"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5BA" w14:textId="77777777" w:rsidR="004E1DF0" w:rsidRDefault="004E1DF0"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5BB" w14:textId="77777777" w:rsidR="004E1DF0" w:rsidRDefault="004E1DF0"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5BC" w14:textId="77777777" w:rsidR="004E1DF0" w:rsidRDefault="004E1DF0" w:rsidP="00C05A53">
            <w:pPr>
              <w:pStyle w:val="ProductList-OfferingBody"/>
              <w:ind w:left="-113"/>
              <w:jc w:val="center"/>
            </w:pPr>
            <w:r>
              <w:t>1</w:t>
            </w:r>
          </w:p>
        </w:tc>
        <w:tc>
          <w:tcPr>
            <w:tcW w:w="596" w:type="dxa"/>
            <w:shd w:val="clear" w:color="auto" w:fill="70AD47" w:themeFill="accent6"/>
            <w:vAlign w:val="center"/>
          </w:tcPr>
          <w:p w14:paraId="04A6D5BD" w14:textId="77777777" w:rsidR="004E1DF0" w:rsidRPr="00DA2E00" w:rsidRDefault="004E1DF0" w:rsidP="00F03CC6">
            <w:pPr>
              <w:pStyle w:val="ProductList-OfferingBody"/>
              <w:spacing w:before="10" w:after="10"/>
              <w:ind w:left="-113"/>
              <w:jc w:val="center"/>
            </w:pPr>
            <w:r w:rsidRPr="00DA2E00">
              <w:fldChar w:fldCharType="begin"/>
            </w:r>
            <w:r w:rsidRPr="00DA2E00">
              <w:instrText xml:space="preserve"> AutoTextList  \s NoStyle \t “дополнительный продукт” </w:instrText>
            </w:r>
            <w:r w:rsidRPr="00DA2E00">
              <w:fldChar w:fldCharType="separate"/>
            </w:r>
            <w:r w:rsidRPr="00DA2E00">
              <w:t xml:space="preserve"> A</w:t>
            </w:r>
            <w:r w:rsidRPr="00DA2E00">
              <w:fldChar w:fldCharType="end"/>
            </w:r>
            <w:r w:rsidRPr="00DA2E00">
              <w:t>,</w:t>
            </w:r>
            <w:r w:rsidRPr="00DA2E00">
              <w:fldChar w:fldCharType="begin"/>
            </w:r>
            <w:r w:rsidRPr="00DA2E00">
              <w:instrText xml:space="preserve"> AutoTextList  \sNoStyle\t "Industry Device"  </w:instrText>
            </w:r>
            <w:r w:rsidRPr="00DA2E00">
              <w:fldChar w:fldCharType="separate"/>
            </w:r>
            <w:r w:rsidRPr="00DA2E00">
              <w:t>ID</w:t>
            </w:r>
            <w:r w:rsidRPr="00DA2E00">
              <w:fldChar w:fldCharType="end"/>
            </w:r>
          </w:p>
        </w:tc>
        <w:tc>
          <w:tcPr>
            <w:tcW w:w="595" w:type="dxa"/>
            <w:shd w:val="clear" w:color="auto" w:fill="70AD47" w:themeFill="accent6"/>
            <w:vAlign w:val="center"/>
          </w:tcPr>
          <w:p w14:paraId="04A6D5BE" w14:textId="77777777" w:rsidR="004E1DF0" w:rsidRPr="00DA2E00" w:rsidRDefault="004E1DF0" w:rsidP="00F03CC6">
            <w:pPr>
              <w:pStyle w:val="ProductList-OfferingBody"/>
              <w:spacing w:before="10" w:after="10"/>
              <w:ind w:left="-113"/>
              <w:jc w:val="center"/>
            </w:pPr>
            <w:r w:rsidRPr="00DA2E00">
              <w:fldChar w:fldCharType="begin"/>
            </w:r>
            <w:r w:rsidRPr="00DA2E00">
              <w:instrText xml:space="preserve"> AutoTextList  \s NoStyle \t “дополнительный продукт для всей организации” </w:instrText>
            </w:r>
            <w:r w:rsidRPr="00DA2E00">
              <w:fldChar w:fldCharType="separate"/>
            </w:r>
            <w:r w:rsidRPr="00DA2E00">
              <w:t>AO</w:t>
            </w:r>
            <w:r w:rsidRPr="00DA2E00">
              <w:fldChar w:fldCharType="end"/>
            </w:r>
            <w:r w:rsidRPr="00DA2E00">
              <w:t>,</w:t>
            </w:r>
            <w:r w:rsidRPr="00DA2E00">
              <w:fldChar w:fldCharType="begin"/>
            </w:r>
            <w:r w:rsidRPr="00DA2E00">
              <w:instrText xml:space="preserve">AutoTextList  \s NoStyle \t “предложение Student” </w:instrText>
            </w:r>
            <w:r w:rsidRPr="00DA2E00">
              <w:fldChar w:fldCharType="separate"/>
            </w:r>
            <w:r w:rsidRPr="00DA2E00">
              <w:t>ST</w:t>
            </w:r>
            <w:r w:rsidRPr="00DA2E00">
              <w:fldChar w:fldCharType="end"/>
            </w:r>
          </w:p>
        </w:tc>
        <w:tc>
          <w:tcPr>
            <w:tcW w:w="596" w:type="dxa"/>
            <w:shd w:val="clear" w:color="auto" w:fill="70AD47" w:themeFill="accent6"/>
            <w:vAlign w:val="center"/>
          </w:tcPr>
          <w:p w14:paraId="04A6D5BF" w14:textId="77777777" w:rsidR="004E1DF0" w:rsidRPr="00DA2E00" w:rsidRDefault="004E1DF0" w:rsidP="00F03CC6">
            <w:pPr>
              <w:pStyle w:val="ProductList-OfferingBody"/>
              <w:spacing w:before="10" w:after="10"/>
              <w:ind w:left="-113"/>
              <w:jc w:val="center"/>
              <w:rPr>
                <w:color w:val="00188F"/>
              </w:rPr>
            </w:pPr>
          </w:p>
        </w:tc>
        <w:tc>
          <w:tcPr>
            <w:tcW w:w="595" w:type="dxa"/>
            <w:shd w:val="clear" w:color="auto" w:fill="70AD47" w:themeFill="accent6"/>
            <w:vAlign w:val="center"/>
          </w:tcPr>
          <w:p w14:paraId="04A6D5C0" w14:textId="77777777" w:rsidR="004E1DF0" w:rsidRPr="00DA2E00" w:rsidRDefault="004E1DF0" w:rsidP="00F03CC6">
            <w:pPr>
              <w:pStyle w:val="ProductList-OfferingBody"/>
              <w:spacing w:before="10" w:after="10"/>
              <w:ind w:left="-113"/>
              <w:jc w:val="center"/>
            </w:pPr>
          </w:p>
        </w:tc>
        <w:tc>
          <w:tcPr>
            <w:tcW w:w="546" w:type="dxa"/>
            <w:shd w:val="clear" w:color="auto" w:fill="BFBFBF" w:themeFill="background1" w:themeFillShade="BF"/>
            <w:vAlign w:val="center"/>
          </w:tcPr>
          <w:p w14:paraId="04A6D5C1" w14:textId="77777777" w:rsidR="004E1DF0" w:rsidRPr="00DA2E00" w:rsidRDefault="004E1DF0" w:rsidP="00F03CC6">
            <w:pPr>
              <w:pStyle w:val="ProductList-OfferingBody"/>
              <w:spacing w:before="10" w:after="10"/>
              <w:ind w:left="-113"/>
              <w:jc w:val="center"/>
            </w:pPr>
          </w:p>
        </w:tc>
        <w:tc>
          <w:tcPr>
            <w:tcW w:w="645" w:type="dxa"/>
            <w:shd w:val="clear" w:color="auto" w:fill="70AD47" w:themeFill="accent6"/>
            <w:vAlign w:val="center"/>
          </w:tcPr>
          <w:p w14:paraId="04A6D5C2" w14:textId="77777777" w:rsidR="004E1DF0" w:rsidRPr="00DA2E00" w:rsidRDefault="004E1DF0" w:rsidP="00F03CC6">
            <w:pPr>
              <w:pStyle w:val="ProductList-OfferingBody"/>
              <w:spacing w:before="10" w:after="10"/>
              <w:ind w:left="-113"/>
              <w:jc w:val="center"/>
            </w:pPr>
            <w:r w:rsidRPr="00DA2E00">
              <w:fldChar w:fldCharType="begin"/>
            </w:r>
            <w:r w:rsidRPr="00DA2E00">
              <w:instrText xml:space="preserve"> AutoTextList  \s NoStyle \t “для части организации в рамках Open Value” </w:instrText>
            </w:r>
            <w:r w:rsidRPr="00DA2E00">
              <w:fldChar w:fldCharType="separate"/>
            </w:r>
            <w:r w:rsidRPr="00DA2E00">
              <w:t xml:space="preserve"> P </w:t>
            </w:r>
            <w:r w:rsidRPr="00DA2E00">
              <w:fldChar w:fldCharType="end"/>
            </w:r>
          </w:p>
        </w:tc>
        <w:tc>
          <w:tcPr>
            <w:tcW w:w="595" w:type="dxa"/>
            <w:shd w:val="clear" w:color="auto" w:fill="70AD47" w:themeFill="accent6"/>
            <w:vAlign w:val="center"/>
          </w:tcPr>
          <w:p w14:paraId="04A6D5C3" w14:textId="77777777" w:rsidR="004E1DF0" w:rsidRPr="00DA2E00" w:rsidRDefault="004E1DF0" w:rsidP="00F03CC6">
            <w:pPr>
              <w:pStyle w:val="ProductList-OfferingBody"/>
              <w:spacing w:before="10" w:after="10"/>
              <w:ind w:left="-113"/>
              <w:jc w:val="center"/>
            </w:pPr>
          </w:p>
        </w:tc>
        <w:tc>
          <w:tcPr>
            <w:tcW w:w="596" w:type="dxa"/>
            <w:shd w:val="clear" w:color="auto" w:fill="70AD47" w:themeFill="accent6"/>
            <w:vAlign w:val="center"/>
          </w:tcPr>
          <w:p w14:paraId="04A6D5C4" w14:textId="77777777" w:rsidR="004E1DF0" w:rsidRPr="00DA2E00" w:rsidRDefault="004E1DF0" w:rsidP="00F03CC6">
            <w:pPr>
              <w:pStyle w:val="ProductList-OfferingBody"/>
              <w:spacing w:before="10" w:after="10"/>
              <w:ind w:left="-113"/>
              <w:jc w:val="center"/>
            </w:pPr>
            <w:r w:rsidRPr="00DA2E00">
              <w:fldChar w:fldCharType="begin"/>
            </w:r>
            <w:r w:rsidRPr="00DA2E00">
              <w:instrText xml:space="preserve"> AutoTextList  \s NoStyle \t “дополнительный продукт” </w:instrText>
            </w:r>
            <w:r w:rsidRPr="00DA2E00">
              <w:fldChar w:fldCharType="separate"/>
            </w:r>
            <w:r w:rsidRPr="00DA2E00">
              <w:t xml:space="preserve"> A </w:t>
            </w:r>
            <w:r w:rsidRPr="00DA2E00">
              <w:fldChar w:fldCharType="end"/>
            </w:r>
          </w:p>
        </w:tc>
      </w:tr>
      <w:tr w:rsidR="004E1DF0" w14:paraId="04A6D5D4" w14:textId="77777777" w:rsidTr="004E1DF0">
        <w:tc>
          <w:tcPr>
            <w:tcW w:w="3123" w:type="dxa"/>
            <w:tcBorders>
              <w:top w:val="dashSmallGap" w:sz="4" w:space="0" w:color="BFBFBF" w:themeColor="background1" w:themeShade="BF"/>
              <w:left w:val="nil"/>
              <w:bottom w:val="nil"/>
              <w:right w:val="nil"/>
            </w:tcBorders>
          </w:tcPr>
          <w:p w14:paraId="04A6D5C6" w14:textId="77777777" w:rsidR="004E1DF0" w:rsidRDefault="004E1DF0" w:rsidP="00DE39CA">
            <w:pPr>
              <w:pStyle w:val="ProductList-Offering2"/>
            </w:pPr>
            <w:bookmarkStart w:id="462" w:name="_Toc379797194"/>
            <w:bookmarkStart w:id="463" w:name="_Toc380513219"/>
            <w:bookmarkStart w:id="464" w:name="_Toc380655261"/>
            <w:bookmarkStart w:id="465" w:name="_Toc399854092"/>
            <w:r>
              <w:t>SharePoint Server 2013</w:t>
            </w:r>
            <w:r>
              <w:fldChar w:fldCharType="begin"/>
            </w:r>
            <w:r>
              <w:instrText>XE "SharePoint Server 2013"</w:instrText>
            </w:r>
            <w:r>
              <w:fldChar w:fldCharType="end"/>
            </w:r>
            <w:r>
              <w:t xml:space="preserve"> Standard CAL («на</w:t>
            </w:r>
            <w:r w:rsidR="00DE39CA">
              <w:rPr>
                <w:lang w:val="en-US"/>
              </w:rPr>
              <w:t> </w:t>
            </w:r>
            <w:r>
              <w:t>пользователя» и «на устройство»)</w:t>
            </w:r>
            <w:bookmarkEnd w:id="462"/>
            <w:bookmarkEnd w:id="463"/>
            <w:bookmarkEnd w:id="464"/>
            <w:bookmarkEnd w:id="465"/>
            <w:r>
              <w:fldChar w:fldCharType="begin"/>
            </w:r>
            <w:r>
              <w:instrText>XE "SharePoint Server 2013, клиентская лицензия Standard CAL"</w:instrText>
            </w:r>
            <w:r>
              <w:fldChar w:fldCharType="end"/>
            </w:r>
          </w:p>
        </w:tc>
        <w:tc>
          <w:tcPr>
            <w:tcW w:w="532" w:type="dxa"/>
            <w:tcBorders>
              <w:top w:val="dashSmallGap" w:sz="4" w:space="0" w:color="BFBFBF" w:themeColor="background1" w:themeShade="BF"/>
              <w:left w:val="nil"/>
              <w:bottom w:val="nil"/>
              <w:right w:val="nil"/>
            </w:tcBorders>
            <w:vAlign w:val="center"/>
          </w:tcPr>
          <w:p w14:paraId="04A6D5C7" w14:textId="77777777" w:rsidR="004E1DF0" w:rsidRDefault="004E1DF0" w:rsidP="00C05A53">
            <w:pPr>
              <w:pStyle w:val="ProductList-OfferingBody"/>
              <w:ind w:left="-113"/>
              <w:jc w:val="center"/>
            </w:pPr>
            <w:r>
              <w:t>10/12</w:t>
            </w:r>
          </w:p>
        </w:tc>
        <w:tc>
          <w:tcPr>
            <w:tcW w:w="595" w:type="dxa"/>
            <w:tcBorders>
              <w:top w:val="dashSmallGap" w:sz="4" w:space="0" w:color="BFBFBF" w:themeColor="background1" w:themeShade="BF"/>
              <w:left w:val="nil"/>
              <w:bottom w:val="nil"/>
              <w:right w:val="nil"/>
            </w:tcBorders>
            <w:vAlign w:val="center"/>
          </w:tcPr>
          <w:p w14:paraId="04A6D5C8" w14:textId="77777777" w:rsidR="004E1DF0" w:rsidRDefault="004E1DF0" w:rsidP="00C05A53">
            <w:pPr>
              <w:pStyle w:val="ProductList-OfferingBody"/>
              <w:ind w:left="-113"/>
              <w:jc w:val="center"/>
            </w:pPr>
            <w:r>
              <w:t>1</w:t>
            </w:r>
          </w:p>
        </w:tc>
        <w:tc>
          <w:tcPr>
            <w:tcW w:w="596" w:type="dxa"/>
            <w:tcBorders>
              <w:top w:val="dashSmallGap" w:sz="4" w:space="0" w:color="BFBFBF" w:themeColor="background1" w:themeShade="BF"/>
              <w:left w:val="nil"/>
              <w:bottom w:val="nil"/>
              <w:right w:val="nil"/>
            </w:tcBorders>
            <w:vAlign w:val="center"/>
          </w:tcPr>
          <w:p w14:paraId="04A6D5C9" w14:textId="77777777" w:rsidR="004E1DF0" w:rsidRDefault="004E1DF0" w:rsidP="00C05A53">
            <w:pPr>
              <w:pStyle w:val="ProductList-OfferingBody"/>
              <w:ind w:left="-113"/>
              <w:jc w:val="center"/>
            </w:pPr>
            <w:r>
              <w:t>2</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5CA" w14:textId="77777777" w:rsidR="004E1DF0" w:rsidRDefault="004E1DF0"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5CB" w14:textId="77777777" w:rsidR="004E1DF0" w:rsidRDefault="004E1DF0" w:rsidP="00C05A53">
            <w:pPr>
              <w:pStyle w:val="ProductList-OfferingBody"/>
              <w:ind w:left="-113"/>
              <w:jc w:val="center"/>
            </w:pPr>
          </w:p>
        </w:tc>
        <w:tc>
          <w:tcPr>
            <w:tcW w:w="596" w:type="dxa"/>
            <w:shd w:val="clear" w:color="auto" w:fill="BFBFBF" w:themeFill="background1" w:themeFillShade="BF"/>
            <w:vAlign w:val="center"/>
          </w:tcPr>
          <w:p w14:paraId="04A6D5CC" w14:textId="77777777" w:rsidR="004E1DF0" w:rsidRPr="00DA2E00" w:rsidRDefault="004E1DF0" w:rsidP="00F03CC6">
            <w:pPr>
              <w:pStyle w:val="ProductList-OfferingBody"/>
              <w:spacing w:before="10" w:after="10"/>
              <w:ind w:left="-113"/>
              <w:jc w:val="center"/>
            </w:pPr>
          </w:p>
        </w:tc>
        <w:tc>
          <w:tcPr>
            <w:tcW w:w="595" w:type="dxa"/>
            <w:shd w:val="clear" w:color="auto" w:fill="70AD47" w:themeFill="accent6"/>
            <w:vAlign w:val="center"/>
          </w:tcPr>
          <w:p w14:paraId="04A6D5CD" w14:textId="77777777" w:rsidR="004E1DF0" w:rsidRPr="00DA2E00" w:rsidRDefault="004E1DF0" w:rsidP="00F03CC6">
            <w:pPr>
              <w:pStyle w:val="ProductList-OfferingBody"/>
              <w:spacing w:before="10" w:after="10"/>
              <w:ind w:left="-113"/>
              <w:jc w:val="center"/>
            </w:pPr>
            <w:r w:rsidRPr="00DA2E00">
              <w:fldChar w:fldCharType="begin"/>
            </w:r>
            <w:r w:rsidRPr="00DA2E00">
              <w:instrText xml:space="preserve"> AutoTextList  \s NoStyle \t “дополнительный продукт для всей организации” </w:instrText>
            </w:r>
            <w:r w:rsidRPr="00DA2E00">
              <w:fldChar w:fldCharType="separate"/>
            </w:r>
            <w:r w:rsidRPr="00DA2E00">
              <w:t>AO</w:t>
            </w:r>
            <w:r w:rsidRPr="00DA2E00">
              <w:fldChar w:fldCharType="end"/>
            </w:r>
            <w:r w:rsidRPr="00DA2E00">
              <w:t>,</w:t>
            </w:r>
            <w:r w:rsidRPr="00DA2E00">
              <w:fldChar w:fldCharType="begin"/>
            </w:r>
            <w:r w:rsidRPr="00DA2E00">
              <w:instrText xml:space="preserve">AutoTextList  \s NoStyle \t “предложение Student” </w:instrText>
            </w:r>
            <w:r w:rsidRPr="00DA2E00">
              <w:fldChar w:fldCharType="separate"/>
            </w:r>
            <w:r w:rsidRPr="00DA2E00">
              <w:t>ST</w:t>
            </w:r>
            <w:r w:rsidRPr="00DA2E00">
              <w:fldChar w:fldCharType="end"/>
            </w:r>
          </w:p>
        </w:tc>
        <w:tc>
          <w:tcPr>
            <w:tcW w:w="596" w:type="dxa"/>
            <w:shd w:val="clear" w:color="auto" w:fill="70AD47" w:themeFill="accent6"/>
            <w:vAlign w:val="center"/>
          </w:tcPr>
          <w:p w14:paraId="04A6D5CE" w14:textId="77777777" w:rsidR="004E1DF0" w:rsidRPr="00DA2E00" w:rsidRDefault="004E1DF0" w:rsidP="00F03CC6">
            <w:pPr>
              <w:pStyle w:val="ProductList-OfferingBody"/>
              <w:spacing w:before="10" w:after="10"/>
              <w:ind w:left="-113"/>
              <w:jc w:val="center"/>
            </w:pPr>
          </w:p>
        </w:tc>
        <w:tc>
          <w:tcPr>
            <w:tcW w:w="595" w:type="dxa"/>
            <w:shd w:val="clear" w:color="auto" w:fill="70AD47" w:themeFill="accent6"/>
            <w:vAlign w:val="center"/>
          </w:tcPr>
          <w:p w14:paraId="04A6D5CF" w14:textId="77777777" w:rsidR="004E1DF0" w:rsidRPr="00DA2E00" w:rsidRDefault="004E1DF0" w:rsidP="00F03CC6">
            <w:pPr>
              <w:pStyle w:val="ProductList-OfferingBody"/>
              <w:spacing w:before="10" w:after="10"/>
              <w:ind w:left="-113"/>
              <w:jc w:val="center"/>
            </w:pPr>
          </w:p>
        </w:tc>
        <w:tc>
          <w:tcPr>
            <w:tcW w:w="546" w:type="dxa"/>
            <w:shd w:val="clear" w:color="auto" w:fill="BFBFBF" w:themeFill="background1" w:themeFillShade="BF"/>
            <w:vAlign w:val="center"/>
          </w:tcPr>
          <w:p w14:paraId="04A6D5D0" w14:textId="77777777" w:rsidR="004E1DF0" w:rsidRPr="00DA2E00" w:rsidRDefault="004E1DF0" w:rsidP="00F03CC6">
            <w:pPr>
              <w:pStyle w:val="ProductList-OfferingBody"/>
              <w:spacing w:before="10" w:after="10"/>
              <w:ind w:left="-113"/>
              <w:jc w:val="center"/>
            </w:pPr>
          </w:p>
        </w:tc>
        <w:tc>
          <w:tcPr>
            <w:tcW w:w="645" w:type="dxa"/>
            <w:shd w:val="clear" w:color="auto" w:fill="70AD47" w:themeFill="accent6"/>
            <w:vAlign w:val="center"/>
          </w:tcPr>
          <w:p w14:paraId="04A6D5D1" w14:textId="77777777" w:rsidR="004E1DF0" w:rsidRPr="00DA2E00" w:rsidRDefault="004E1DF0" w:rsidP="00F03CC6">
            <w:pPr>
              <w:pStyle w:val="ProductList-OfferingBody"/>
              <w:spacing w:before="10" w:after="10"/>
              <w:ind w:left="-113"/>
              <w:jc w:val="center"/>
            </w:pPr>
            <w:r w:rsidRPr="00DA2E00">
              <w:fldChar w:fldCharType="begin"/>
            </w:r>
            <w:r w:rsidRPr="00DA2E00">
              <w:instrText xml:space="preserve"> AutoTextList  \s NoStyle \t “для части организации в рамках Open Value” </w:instrText>
            </w:r>
            <w:r w:rsidRPr="00DA2E00">
              <w:fldChar w:fldCharType="separate"/>
            </w:r>
            <w:r w:rsidRPr="00DA2E00">
              <w:t xml:space="preserve"> P </w:t>
            </w:r>
            <w:r w:rsidRPr="00DA2E00">
              <w:fldChar w:fldCharType="end"/>
            </w:r>
          </w:p>
        </w:tc>
        <w:tc>
          <w:tcPr>
            <w:tcW w:w="595" w:type="dxa"/>
            <w:shd w:val="clear" w:color="auto" w:fill="70AD47" w:themeFill="accent6"/>
            <w:vAlign w:val="center"/>
          </w:tcPr>
          <w:p w14:paraId="04A6D5D2" w14:textId="77777777" w:rsidR="004E1DF0" w:rsidRPr="00DA2E00" w:rsidRDefault="004E1DF0" w:rsidP="00F03CC6">
            <w:pPr>
              <w:pStyle w:val="ProductList-OfferingBody"/>
              <w:spacing w:before="10" w:after="10"/>
              <w:ind w:left="-113"/>
              <w:jc w:val="center"/>
            </w:pPr>
          </w:p>
        </w:tc>
        <w:tc>
          <w:tcPr>
            <w:tcW w:w="596" w:type="dxa"/>
            <w:shd w:val="clear" w:color="auto" w:fill="70AD47" w:themeFill="accent6"/>
            <w:vAlign w:val="center"/>
          </w:tcPr>
          <w:p w14:paraId="04A6D5D3" w14:textId="77777777" w:rsidR="004E1DF0" w:rsidRPr="00DA2E00" w:rsidRDefault="004E1DF0" w:rsidP="00F03CC6">
            <w:pPr>
              <w:pStyle w:val="ProductList-OfferingBody"/>
              <w:spacing w:before="10" w:after="10"/>
              <w:ind w:left="-113"/>
              <w:jc w:val="center"/>
            </w:pPr>
            <w:r w:rsidRPr="00DA2E00">
              <w:fldChar w:fldCharType="begin"/>
            </w:r>
            <w:r w:rsidRPr="00DA2E00">
              <w:instrText xml:space="preserve"> AutoTextList  \s NoStyle \t “дополнительный продукт” </w:instrText>
            </w:r>
            <w:r w:rsidRPr="00DA2E00">
              <w:fldChar w:fldCharType="separate"/>
            </w:r>
            <w:r w:rsidRPr="00DA2E00">
              <w:t xml:space="preserve"> A </w:t>
            </w:r>
            <w:r w:rsidRPr="00DA2E00">
              <w:fldChar w:fldCharType="end"/>
            </w:r>
          </w:p>
        </w:tc>
      </w:tr>
    </w:tbl>
    <w:p w14:paraId="04A6D5D5" w14:textId="77777777" w:rsidR="009708AE" w:rsidRDefault="00DA5EB4" w:rsidP="009708AE">
      <w:pPr>
        <w:pStyle w:val="ProductList-Body"/>
      </w:pPr>
      <w:r>
        <w:tab/>
      </w: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150"/>
        <w:gridCol w:w="3320"/>
      </w:tblGrid>
      <w:tr w:rsidR="00DA5EB4" w14:paraId="04A6D5D9" w14:textId="77777777" w:rsidTr="004E1DF0">
        <w:tc>
          <w:tcPr>
            <w:tcW w:w="4320" w:type="dxa"/>
          </w:tcPr>
          <w:p w14:paraId="04A6D5D6" w14:textId="77777777" w:rsidR="00DA5EB4" w:rsidRDefault="00DA5EB4" w:rsidP="00DA5EB4">
            <w:pPr>
              <w:pStyle w:val="ProductList-Body"/>
              <w:spacing w:before="20" w:after="20"/>
            </w:pPr>
            <w:r>
              <w:t xml:space="preserve">Предыдущая версия: </w:t>
            </w:r>
            <w:r>
              <w:rPr>
                <w:b/>
              </w:rPr>
              <w:t>SharePoint Server 2010</w:t>
            </w:r>
            <w:r>
              <w:fldChar w:fldCharType="begin"/>
            </w:r>
            <w:r>
              <w:instrText>XE "SharePoint Server 2010"</w:instrText>
            </w:r>
            <w:r>
              <w:fldChar w:fldCharType="end"/>
            </w:r>
            <w:r>
              <w:rPr>
                <w:b/>
              </w:rPr>
              <w:t xml:space="preserve"> </w:t>
            </w:r>
            <w:r>
              <w:t>(4/10)</w:t>
            </w:r>
          </w:p>
        </w:tc>
        <w:tc>
          <w:tcPr>
            <w:tcW w:w="3150" w:type="dxa"/>
          </w:tcPr>
          <w:p w14:paraId="04A6D5D7" w14:textId="77777777" w:rsidR="00DA5EB4" w:rsidRDefault="00DA5EB4" w:rsidP="00DA5EB4">
            <w:pPr>
              <w:pStyle w:val="ProductList-Body"/>
              <w:spacing w:before="20" w:after="20"/>
            </w:pPr>
            <w:r>
              <w:t xml:space="preserve">Категория продукта: </w:t>
            </w:r>
            <w:r>
              <w:rPr>
                <w:b/>
              </w:rPr>
              <w:t>Сервер</w:t>
            </w:r>
          </w:p>
        </w:tc>
        <w:tc>
          <w:tcPr>
            <w:tcW w:w="3320" w:type="dxa"/>
          </w:tcPr>
          <w:p w14:paraId="04A6D5D8" w14:textId="77777777" w:rsidR="00DA5EB4" w:rsidRDefault="00DA5EB4" w:rsidP="00DA5EB4">
            <w:pPr>
              <w:pStyle w:val="ProductList-Body"/>
              <w:spacing w:before="20" w:after="20"/>
            </w:pPr>
            <w:r>
              <w:t xml:space="preserve">Право на сокращение (SCE): </w:t>
            </w:r>
            <w:r>
              <w:rPr>
                <w:b/>
              </w:rPr>
              <w:t>SharePoint Server</w:t>
            </w:r>
          </w:p>
        </w:tc>
      </w:tr>
      <w:tr w:rsidR="00DA5EB4" w14:paraId="04A6D5DE" w14:textId="77777777" w:rsidTr="004E1DF0">
        <w:tc>
          <w:tcPr>
            <w:tcW w:w="4320" w:type="dxa"/>
          </w:tcPr>
          <w:p w14:paraId="04A6D5DA" w14:textId="77777777" w:rsidR="00DA5EB4" w:rsidRDefault="00DA5EB4" w:rsidP="006E6A2F">
            <w:pPr>
              <w:pStyle w:val="ProductList-Body"/>
              <w:tabs>
                <w:tab w:val="clear" w:pos="158"/>
                <w:tab w:val="left" w:pos="162"/>
              </w:tabs>
              <w:spacing w:before="20" w:after="20"/>
            </w:pPr>
            <w:r>
              <w:tab/>
            </w:r>
            <w:r>
              <w:rPr>
                <w:b/>
              </w:rPr>
              <w:t xml:space="preserve">SharePoint Server 2007 </w:t>
            </w:r>
            <w:r>
              <w:t>(11/06)</w:t>
            </w:r>
          </w:p>
          <w:p w14:paraId="04A6D5DB" w14:textId="77777777" w:rsidR="00F64628" w:rsidRDefault="00F64628" w:rsidP="006E6A2F">
            <w:pPr>
              <w:pStyle w:val="ProductList-Body"/>
              <w:tabs>
                <w:tab w:val="clear" w:pos="158"/>
                <w:tab w:val="left" w:pos="162"/>
              </w:tabs>
              <w:spacing w:before="20" w:after="20"/>
              <w:ind w:left="162"/>
            </w:pPr>
            <w:r>
              <w:t>Предыдущей версии Microsoft Office Audit и Control Management Server нет</w:t>
            </w:r>
          </w:p>
        </w:tc>
        <w:tc>
          <w:tcPr>
            <w:tcW w:w="3150" w:type="dxa"/>
          </w:tcPr>
          <w:p w14:paraId="04A6D5DC" w14:textId="77777777" w:rsidR="00DA5EB4" w:rsidRDefault="00CF3B6D" w:rsidP="00DA5EB4">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320" w:type="dxa"/>
          </w:tcPr>
          <w:p w14:paraId="04A6D5DD" w14:textId="77777777" w:rsidR="00DA5EB4" w:rsidRDefault="00DA5EB4" w:rsidP="00DA5EB4">
            <w:pPr>
              <w:pStyle w:val="ProductList-Body"/>
              <w:spacing w:before="20" w:after="20"/>
            </w:pPr>
          </w:p>
        </w:tc>
      </w:tr>
    </w:tbl>
    <w:p w14:paraId="04A6D5DF"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D5E0" w14:textId="77777777" w:rsidR="00DA5EB4" w:rsidRPr="00DA5EB4" w:rsidRDefault="00DA5EB4" w:rsidP="00DA5EB4">
      <w:pPr>
        <w:pStyle w:val="ProductList-Body"/>
        <w:rPr>
          <w:b/>
        </w:rPr>
      </w:pPr>
      <w:r>
        <w:rPr>
          <w:b/>
          <w:color w:val="00188F"/>
        </w:rPr>
        <w:t>Право на обновление Software Assurance для предыдущих версий SharePoint Server</w:t>
      </w:r>
    </w:p>
    <w:p w14:paraId="04A6D5E1" w14:textId="77777777" w:rsidR="00782C7B" w:rsidRDefault="00DA5EB4" w:rsidP="006E6A2F">
      <w:pPr>
        <w:pStyle w:val="ProductList-Body"/>
      </w:pPr>
      <w:r>
        <w:t>Версия 2010 года продуктов SharePoint Server Enterprise для интернет-сайтов</w:t>
      </w:r>
      <w:r>
        <w:fldChar w:fldCharType="begin"/>
      </w:r>
      <w:r>
        <w:instrText>XE "SharePoint Server for Internet Sites"</w:instrText>
      </w:r>
      <w:r>
        <w:fldChar w:fldCharType="end"/>
      </w:r>
      <w:r>
        <w:t>, SharePoint Server Standard для интернет-сайтов, FAST Search Server</w:t>
      </w:r>
      <w:r>
        <w:fldChar w:fldCharType="begin"/>
      </w:r>
      <w:r>
        <w:instrText>XE "FAST Search Server"</w:instrText>
      </w:r>
      <w:r>
        <w:fldChar w:fldCharType="end"/>
      </w:r>
      <w:r>
        <w:t xml:space="preserve"> для SharePoint Server и Search Server</w:t>
      </w:r>
      <w:r>
        <w:fldChar w:fldCharType="begin"/>
      </w:r>
      <w:r>
        <w:instrText>XE "Search Server"</w:instrText>
      </w:r>
      <w:r>
        <w:fldChar w:fldCharType="end"/>
      </w:r>
      <w:r>
        <w:t xml:space="preserve"> является окончательной версией этих продуктов. Считается, что клиенты с лицензиями на SharePoint Server Enterprise 2010</w:t>
      </w:r>
      <w:r>
        <w:fldChar w:fldCharType="begin"/>
      </w:r>
      <w:r>
        <w:instrText>XE "SharePoint Server 2010"</w:instrText>
      </w:r>
      <w:r>
        <w:fldChar w:fldCharType="end"/>
      </w:r>
      <w:r>
        <w:t xml:space="preserve"> для интернет-сайтов, SharePoint Server Standard 2010 для интернет-сайтов, FAST Search Server 2010 для SharePoint, Search Server 2010 при действующем покрытии Software Assurance на 1 октября 2012 г. имеют следующие лицензии. К таким лицензиям применяются стандартные условия перехода (см. раздел </w:t>
      </w:r>
      <w:hyperlink w:anchor="SoftwareAssurance" w:history="1">
        <w:r>
          <w:rPr>
            <w:rStyle w:val="Hyperlink"/>
          </w:rPr>
          <w:t>Software Assurance</w:t>
        </w:r>
      </w:hyperlink>
      <w:r>
        <w:t>).</w:t>
      </w:r>
    </w:p>
    <w:p w14:paraId="04A6D5E2" w14:textId="77777777" w:rsidR="009708AE" w:rsidRDefault="009708AE" w:rsidP="009708AE">
      <w:pPr>
        <w:pStyle w:val="ProductList-Body"/>
      </w:pPr>
    </w:p>
    <w:tbl>
      <w:tblPr>
        <w:tblStyle w:val="TableGrid"/>
        <w:tblW w:w="10800" w:type="dxa"/>
        <w:tblInd w:w="108" w:type="dxa"/>
        <w:tblLook w:val="04A0" w:firstRow="1" w:lastRow="0" w:firstColumn="1" w:lastColumn="0" w:noHBand="0" w:noVBand="1"/>
      </w:tblPr>
      <w:tblGrid>
        <w:gridCol w:w="5400"/>
        <w:gridCol w:w="5400"/>
      </w:tblGrid>
      <w:tr w:rsidR="00DA5EB4" w14:paraId="04A6D5E5" w14:textId="77777777" w:rsidTr="004E1DF0">
        <w:trPr>
          <w:tblHeader/>
        </w:trPr>
        <w:tc>
          <w:tcPr>
            <w:tcW w:w="5400" w:type="dxa"/>
            <w:shd w:val="clear" w:color="auto" w:fill="0072C6"/>
          </w:tcPr>
          <w:p w14:paraId="04A6D5E3" w14:textId="77777777" w:rsidR="00DA5EB4" w:rsidRPr="001F2DDF" w:rsidRDefault="00DA5EB4" w:rsidP="001B25E0">
            <w:pPr>
              <w:pStyle w:val="ProductList-Body"/>
              <w:spacing w:before="20" w:after="20"/>
              <w:rPr>
                <w:color w:val="FFFFFF" w:themeColor="background1"/>
              </w:rPr>
            </w:pPr>
            <w:r>
              <w:rPr>
                <w:color w:val="FFFFFF" w:themeColor="background1"/>
              </w:rPr>
              <w:t>Соответствующий продукт</w:t>
            </w:r>
          </w:p>
        </w:tc>
        <w:tc>
          <w:tcPr>
            <w:tcW w:w="5400" w:type="dxa"/>
            <w:shd w:val="clear" w:color="auto" w:fill="0072C6"/>
          </w:tcPr>
          <w:p w14:paraId="04A6D5E4" w14:textId="77777777" w:rsidR="00DA5EB4" w:rsidRPr="001F2DDF" w:rsidRDefault="00DA5EB4" w:rsidP="001B25E0">
            <w:pPr>
              <w:pStyle w:val="ProductList-Body"/>
              <w:spacing w:before="20" w:after="20"/>
              <w:rPr>
                <w:color w:val="FFFFFF" w:themeColor="background1"/>
              </w:rPr>
            </w:pPr>
            <w:r>
              <w:rPr>
                <w:color w:val="FFFFFF" w:themeColor="background1"/>
              </w:rPr>
              <w:t>Переход к</w:t>
            </w:r>
          </w:p>
        </w:tc>
      </w:tr>
      <w:tr w:rsidR="00DA5EB4" w14:paraId="04A6D5E8" w14:textId="77777777" w:rsidTr="004E1DF0">
        <w:tc>
          <w:tcPr>
            <w:tcW w:w="5400" w:type="dxa"/>
          </w:tcPr>
          <w:p w14:paraId="04A6D5E6" w14:textId="77777777" w:rsidR="00DA5EB4" w:rsidRPr="000D6060" w:rsidRDefault="001B25E0" w:rsidP="001B25E0">
            <w:pPr>
              <w:pStyle w:val="ProductList-Body"/>
            </w:pPr>
            <w:r>
              <w:t>Лицензия SharePoint Server 2010</w:t>
            </w:r>
            <w:r>
              <w:fldChar w:fldCharType="begin"/>
            </w:r>
            <w:r>
              <w:instrText>XE "SharePoint Server 2010"</w:instrText>
            </w:r>
            <w:r>
              <w:fldChar w:fldCharType="end"/>
            </w:r>
            <w:r>
              <w:t xml:space="preserve"> для интернет-сайтов</w:t>
            </w:r>
          </w:p>
        </w:tc>
        <w:tc>
          <w:tcPr>
            <w:tcW w:w="5400" w:type="dxa"/>
          </w:tcPr>
          <w:p w14:paraId="04A6D5E7" w14:textId="77777777" w:rsidR="00DA5EB4" w:rsidRPr="00CA02E2" w:rsidRDefault="001B25E0" w:rsidP="001B25E0">
            <w:pPr>
              <w:pStyle w:val="ProductList-Body"/>
            </w:pPr>
            <w:r>
              <w:t>Лицензия One SharePoint Server 2013</w:t>
            </w:r>
            <w:r>
              <w:fldChar w:fldCharType="begin"/>
            </w:r>
            <w:r>
              <w:instrText>XE "SharePoint Server 2013"</w:instrText>
            </w:r>
            <w:r>
              <w:fldChar w:fldCharType="end"/>
            </w:r>
          </w:p>
        </w:tc>
      </w:tr>
      <w:tr w:rsidR="001B25E0" w14:paraId="04A6D5EB" w14:textId="77777777" w:rsidTr="004E1DF0">
        <w:tc>
          <w:tcPr>
            <w:tcW w:w="5400" w:type="dxa"/>
          </w:tcPr>
          <w:p w14:paraId="04A6D5E9" w14:textId="77777777" w:rsidR="001B25E0" w:rsidRPr="000D6060" w:rsidRDefault="001B25E0" w:rsidP="001B25E0">
            <w:pPr>
              <w:pStyle w:val="ProductList-Body"/>
            </w:pPr>
            <w:r>
              <w:t>Лицензия SharePoint Server 2010</w:t>
            </w:r>
            <w:r>
              <w:fldChar w:fldCharType="begin"/>
            </w:r>
            <w:r>
              <w:instrText>XE "SharePoint Server 2010"</w:instrText>
            </w:r>
            <w:r>
              <w:fldChar w:fldCharType="end"/>
            </w:r>
            <w:r>
              <w:t xml:space="preserve"> для интернет-сайтов</w:t>
            </w:r>
          </w:p>
        </w:tc>
        <w:tc>
          <w:tcPr>
            <w:tcW w:w="5400" w:type="dxa"/>
          </w:tcPr>
          <w:p w14:paraId="04A6D5EA" w14:textId="77777777" w:rsidR="001B25E0" w:rsidRPr="00CA02E2" w:rsidRDefault="001B25E0" w:rsidP="001B25E0">
            <w:pPr>
              <w:pStyle w:val="ProductList-Body"/>
            </w:pPr>
            <w:r>
              <w:t>Лицензия One SharePoint Server 2013</w:t>
            </w:r>
            <w:r>
              <w:fldChar w:fldCharType="begin"/>
            </w:r>
            <w:r>
              <w:instrText>XE "SharePoint Server 2013"</w:instrText>
            </w:r>
            <w:r>
              <w:fldChar w:fldCharType="end"/>
            </w:r>
          </w:p>
        </w:tc>
      </w:tr>
      <w:tr w:rsidR="001B25E0" w14:paraId="04A6D5EE" w14:textId="77777777" w:rsidTr="004E1DF0">
        <w:tc>
          <w:tcPr>
            <w:tcW w:w="5400" w:type="dxa"/>
          </w:tcPr>
          <w:p w14:paraId="04A6D5EC" w14:textId="77777777" w:rsidR="001B25E0" w:rsidRPr="004630B8" w:rsidRDefault="001B25E0" w:rsidP="001B25E0">
            <w:pPr>
              <w:pStyle w:val="ProductList-Body"/>
              <w:rPr>
                <w:lang w:val="en-US"/>
              </w:rPr>
            </w:pPr>
            <w:r>
              <w:t>Лицензия</w:t>
            </w:r>
            <w:r w:rsidRPr="004630B8">
              <w:rPr>
                <w:lang w:val="en-US"/>
              </w:rPr>
              <w:t xml:space="preserve"> FAST Search Server</w:t>
            </w:r>
            <w:r>
              <w:fldChar w:fldCharType="begin"/>
            </w:r>
            <w:r w:rsidRPr="004630B8">
              <w:rPr>
                <w:lang w:val="en-US"/>
              </w:rPr>
              <w:instrText>XE "FAST Search Server"</w:instrText>
            </w:r>
            <w:r>
              <w:fldChar w:fldCharType="end"/>
            </w:r>
            <w:r w:rsidRPr="004630B8">
              <w:rPr>
                <w:lang w:val="en-US"/>
              </w:rPr>
              <w:t xml:space="preserve"> 2010 </w:t>
            </w:r>
            <w:r>
              <w:t>для</w:t>
            </w:r>
            <w:r w:rsidRPr="004630B8">
              <w:rPr>
                <w:lang w:val="en-US"/>
              </w:rPr>
              <w:t xml:space="preserve"> SharePoint Server</w:t>
            </w:r>
          </w:p>
        </w:tc>
        <w:tc>
          <w:tcPr>
            <w:tcW w:w="5400" w:type="dxa"/>
          </w:tcPr>
          <w:p w14:paraId="04A6D5ED" w14:textId="77777777" w:rsidR="001B25E0" w:rsidRPr="00CA02E2" w:rsidRDefault="001B25E0" w:rsidP="001B25E0">
            <w:pPr>
              <w:pStyle w:val="ProductList-Body"/>
            </w:pPr>
            <w:r>
              <w:t>Лицензия One SharePoint Server 2013</w:t>
            </w:r>
            <w:r>
              <w:fldChar w:fldCharType="begin"/>
            </w:r>
            <w:r>
              <w:instrText>XE "SharePoint Server 2013"</w:instrText>
            </w:r>
            <w:r>
              <w:fldChar w:fldCharType="end"/>
            </w:r>
          </w:p>
        </w:tc>
      </w:tr>
      <w:tr w:rsidR="001B25E0" w:rsidRPr="007232CC" w14:paraId="04A6D5F1" w14:textId="77777777" w:rsidTr="004E1DF0">
        <w:tc>
          <w:tcPr>
            <w:tcW w:w="5400" w:type="dxa"/>
          </w:tcPr>
          <w:p w14:paraId="04A6D5EF" w14:textId="77777777" w:rsidR="001B25E0" w:rsidRPr="000D6060" w:rsidRDefault="001B25E0" w:rsidP="001B25E0">
            <w:pPr>
              <w:pStyle w:val="ProductList-Body"/>
            </w:pPr>
            <w:r>
              <w:t>Лицензия Search Server</w:t>
            </w:r>
            <w:r>
              <w:fldChar w:fldCharType="begin"/>
            </w:r>
            <w:r>
              <w:instrText>XE "Search Server"</w:instrText>
            </w:r>
            <w:r>
              <w:fldChar w:fldCharType="end"/>
            </w:r>
            <w:r>
              <w:t xml:space="preserve"> 2010</w:t>
            </w:r>
          </w:p>
        </w:tc>
        <w:tc>
          <w:tcPr>
            <w:tcW w:w="5400" w:type="dxa"/>
          </w:tcPr>
          <w:p w14:paraId="04A6D5F0" w14:textId="77777777" w:rsidR="001B25E0" w:rsidRPr="004630B8" w:rsidRDefault="001B25E0" w:rsidP="00F32697">
            <w:pPr>
              <w:pStyle w:val="ProductList-Body"/>
              <w:rPr>
                <w:lang w:val="en-US"/>
              </w:rPr>
            </w:pPr>
            <w:r>
              <w:t>Лицензия</w:t>
            </w:r>
            <w:r w:rsidRPr="004630B8">
              <w:rPr>
                <w:lang w:val="en-US"/>
              </w:rPr>
              <w:t xml:space="preserve"> One SharePoint Server 2013</w:t>
            </w:r>
            <w:r>
              <w:fldChar w:fldCharType="begin"/>
            </w:r>
            <w:r w:rsidRPr="004630B8">
              <w:rPr>
                <w:lang w:val="en-US"/>
              </w:rPr>
              <w:instrText>XE "SharePoint Server 2013"</w:instrText>
            </w:r>
            <w:r>
              <w:fldChar w:fldCharType="end"/>
            </w:r>
            <w:r w:rsidRPr="004630B8">
              <w:rPr>
                <w:lang w:val="en-US"/>
              </w:rPr>
              <w:t xml:space="preserve"> </w:t>
            </w:r>
            <w:r>
              <w:t>и</w:t>
            </w:r>
            <w:r w:rsidRPr="004630B8">
              <w:rPr>
                <w:lang w:val="en-US"/>
              </w:rPr>
              <w:br/>
              <w:t xml:space="preserve">100 </w:t>
            </w:r>
            <w:r>
              <w:t>лицензий</w:t>
            </w:r>
            <w:r w:rsidRPr="004630B8">
              <w:rPr>
                <w:lang w:val="en-US"/>
              </w:rPr>
              <w:t xml:space="preserve"> SharePoint Server 2013 Standard CAL</w:t>
            </w:r>
          </w:p>
        </w:tc>
      </w:tr>
    </w:tbl>
    <w:p w14:paraId="04A6D5F2" w14:textId="77777777" w:rsidR="00DA5EB4" w:rsidRPr="004630B8" w:rsidRDefault="00DA5EB4" w:rsidP="009708AE">
      <w:pPr>
        <w:pStyle w:val="ProductList-Body"/>
        <w:rPr>
          <w:lang w:val="en-US"/>
        </w:rPr>
      </w:pPr>
    </w:p>
    <w:p w14:paraId="04A6D5F3" w14:textId="77777777" w:rsidR="00DA5EB4" w:rsidRPr="00DA5EB4" w:rsidRDefault="00DA5EB4" w:rsidP="00DA5EB4">
      <w:pPr>
        <w:pStyle w:val="ProductList-Body"/>
        <w:rPr>
          <w:b/>
        </w:rPr>
      </w:pPr>
      <w:r>
        <w:rPr>
          <w:b/>
          <w:color w:val="00188F"/>
        </w:rPr>
        <w:t>Исключительные права на переход к использованию более ранней версии для SharePoint Server 2013</w:t>
      </w:r>
      <w:r>
        <w:fldChar w:fldCharType="begin"/>
      </w:r>
      <w:r>
        <w:instrText>XE "SharePoint Server 2013"</w:instrText>
      </w:r>
      <w:r>
        <w:fldChar w:fldCharType="end"/>
      </w:r>
    </w:p>
    <w:p w14:paraId="04A6D5F4" w14:textId="77777777" w:rsidR="00DA5EB4" w:rsidRDefault="00DA5EB4" w:rsidP="00DA5EB4">
      <w:pPr>
        <w:pStyle w:val="ProductList-Body"/>
      </w:pPr>
      <w:r>
        <w:t>Клиенты с лицензией на SharePoint Server 2013</w:t>
      </w:r>
      <w:r>
        <w:fldChar w:fldCharType="begin"/>
      </w:r>
      <w:r>
        <w:instrText>XE "SharePoint Server 2013"</w:instrText>
      </w:r>
      <w:r>
        <w:fldChar w:fldCharType="end"/>
      </w:r>
      <w:r>
        <w:t xml:space="preserve"> могут получить доступ к любому из приведенных ниже продуктов и использовать его вместо SharePoint Server 2013.</w:t>
      </w:r>
    </w:p>
    <w:p w14:paraId="04A6D5F5" w14:textId="77777777" w:rsidR="00DA5EB4" w:rsidRDefault="00DA5EB4" w:rsidP="009708AE">
      <w:pPr>
        <w:pStyle w:val="ProductList-Body"/>
      </w:pPr>
    </w:p>
    <w:tbl>
      <w:tblPr>
        <w:tblStyle w:val="TableGrid"/>
        <w:tblW w:w="10800" w:type="dxa"/>
        <w:tblInd w:w="108" w:type="dxa"/>
        <w:tblLook w:val="04A0" w:firstRow="1" w:lastRow="0" w:firstColumn="1" w:lastColumn="0" w:noHBand="0" w:noVBand="1"/>
      </w:tblPr>
      <w:tblGrid>
        <w:gridCol w:w="5400"/>
        <w:gridCol w:w="5400"/>
      </w:tblGrid>
      <w:tr w:rsidR="001B25E0" w14:paraId="04A6D5F8" w14:textId="77777777" w:rsidTr="004E1DF0">
        <w:trPr>
          <w:tblHeader/>
        </w:trPr>
        <w:tc>
          <w:tcPr>
            <w:tcW w:w="5400" w:type="dxa"/>
            <w:shd w:val="clear" w:color="auto" w:fill="0072C6"/>
          </w:tcPr>
          <w:p w14:paraId="04A6D5F6" w14:textId="77777777" w:rsidR="001B25E0" w:rsidRPr="001F2DDF" w:rsidRDefault="001B25E0" w:rsidP="001B25E0">
            <w:pPr>
              <w:pStyle w:val="ProductList-Body"/>
              <w:spacing w:before="20" w:after="20"/>
              <w:rPr>
                <w:color w:val="FFFFFF" w:themeColor="background1"/>
              </w:rPr>
            </w:pPr>
            <w:r>
              <w:rPr>
                <w:color w:val="FFFFFF" w:themeColor="background1"/>
              </w:rPr>
              <w:t>Соответствующий продукт</w:t>
            </w:r>
          </w:p>
        </w:tc>
        <w:tc>
          <w:tcPr>
            <w:tcW w:w="5400" w:type="dxa"/>
            <w:shd w:val="clear" w:color="auto" w:fill="0072C6"/>
          </w:tcPr>
          <w:p w14:paraId="04A6D5F7" w14:textId="77777777" w:rsidR="001B25E0" w:rsidRPr="001F2DDF" w:rsidRDefault="001B25E0" w:rsidP="001B25E0">
            <w:pPr>
              <w:pStyle w:val="ProductList-Body"/>
              <w:spacing w:before="20" w:after="20"/>
              <w:rPr>
                <w:color w:val="FFFFFF" w:themeColor="background1"/>
              </w:rPr>
            </w:pPr>
            <w:r>
              <w:rPr>
                <w:color w:val="FFFFFF" w:themeColor="background1"/>
              </w:rPr>
              <w:t>Право на использование следующих более ранних версий</w:t>
            </w:r>
          </w:p>
        </w:tc>
      </w:tr>
      <w:tr w:rsidR="001B25E0" w:rsidRPr="007232CC" w14:paraId="04A6D5FC" w14:textId="77777777" w:rsidTr="004E1DF0">
        <w:tc>
          <w:tcPr>
            <w:tcW w:w="5400" w:type="dxa"/>
          </w:tcPr>
          <w:p w14:paraId="04A6D5F9" w14:textId="77777777" w:rsidR="001B25E0" w:rsidRPr="000D6060" w:rsidRDefault="001B25E0" w:rsidP="001B25E0">
            <w:pPr>
              <w:pStyle w:val="ProductList-Body"/>
            </w:pPr>
            <w:r>
              <w:t>Лицензия на SharePoint Server 2013</w:t>
            </w:r>
            <w:r>
              <w:fldChar w:fldCharType="begin"/>
            </w:r>
            <w:r>
              <w:instrText>XE "SharePoint Server 2013"</w:instrText>
            </w:r>
            <w:r>
              <w:fldChar w:fldCharType="end"/>
            </w:r>
          </w:p>
        </w:tc>
        <w:tc>
          <w:tcPr>
            <w:tcW w:w="5400" w:type="dxa"/>
          </w:tcPr>
          <w:p w14:paraId="04A6D5FA" w14:textId="77777777" w:rsidR="001B25E0" w:rsidRPr="004630B8" w:rsidRDefault="001B25E0" w:rsidP="001B25E0">
            <w:pPr>
              <w:pStyle w:val="ProductList-Body"/>
              <w:rPr>
                <w:lang w:val="en-US"/>
              </w:rPr>
            </w:pPr>
            <w:r w:rsidRPr="004630B8">
              <w:rPr>
                <w:lang w:val="en-US"/>
              </w:rPr>
              <w:t>SharePoint Server 2010</w:t>
            </w:r>
            <w:r>
              <w:fldChar w:fldCharType="begin"/>
            </w:r>
            <w:r w:rsidRPr="004630B8">
              <w:rPr>
                <w:lang w:val="en-US"/>
              </w:rPr>
              <w:instrText>XE "SharePoint Server 2010"</w:instrText>
            </w:r>
            <w:r>
              <w:fldChar w:fldCharType="end"/>
            </w:r>
            <w:r w:rsidRPr="004630B8">
              <w:rPr>
                <w:lang w:val="en-US"/>
              </w:rPr>
              <w:t xml:space="preserve"> </w:t>
            </w:r>
            <w:r>
              <w:t>или</w:t>
            </w:r>
          </w:p>
          <w:p w14:paraId="04A6D5FB" w14:textId="77777777" w:rsidR="001B25E0" w:rsidRPr="004630B8" w:rsidRDefault="001B25E0" w:rsidP="001B25E0">
            <w:pPr>
              <w:pStyle w:val="ProductList-Body"/>
              <w:rPr>
                <w:lang w:val="en-US"/>
              </w:rPr>
            </w:pPr>
            <w:r w:rsidRPr="004630B8">
              <w:rPr>
                <w:lang w:val="en-US"/>
              </w:rPr>
              <w:t>FAST Search Server</w:t>
            </w:r>
            <w:r>
              <w:fldChar w:fldCharType="begin"/>
            </w:r>
            <w:r w:rsidRPr="004630B8">
              <w:rPr>
                <w:lang w:val="en-US"/>
              </w:rPr>
              <w:instrText>XE "FAST Search Server"</w:instrText>
            </w:r>
            <w:r>
              <w:fldChar w:fldCharType="end"/>
            </w:r>
            <w:r w:rsidRPr="004630B8">
              <w:rPr>
                <w:lang w:val="en-US"/>
              </w:rPr>
              <w:t xml:space="preserve"> 2010 </w:t>
            </w:r>
            <w:r>
              <w:t>для</w:t>
            </w:r>
            <w:r w:rsidRPr="004630B8">
              <w:rPr>
                <w:lang w:val="en-US"/>
              </w:rPr>
              <w:t xml:space="preserve"> SharePoint Server</w:t>
            </w:r>
          </w:p>
        </w:tc>
      </w:tr>
    </w:tbl>
    <w:p w14:paraId="04A6D5FD" w14:textId="77777777" w:rsidR="00DA5EB4" w:rsidRPr="004630B8" w:rsidRDefault="00DA5EB4" w:rsidP="009708AE">
      <w:pPr>
        <w:pStyle w:val="ProductList-Body"/>
        <w:rPr>
          <w:lang w:val="en-US"/>
        </w:rPr>
      </w:pPr>
    </w:p>
    <w:p w14:paraId="04A6D5FE" w14:textId="77777777" w:rsidR="00DA5EB4" w:rsidRDefault="00DA5EB4" w:rsidP="00DA5EB4">
      <w:pPr>
        <w:pStyle w:val="ProductList-Body"/>
      </w:pPr>
      <w:r>
        <w:t>Право клиента на доступ к копиям SharePoint Server 2010</w:t>
      </w:r>
      <w:r>
        <w:fldChar w:fldCharType="begin"/>
      </w:r>
      <w:r>
        <w:instrText>XE "SharePoint Server 2010"</w:instrText>
      </w:r>
      <w:r>
        <w:fldChar w:fldCharType="end"/>
      </w:r>
      <w:r>
        <w:t xml:space="preserve"> или FAST Search Server 2010 для SharePoint Server</w:t>
      </w:r>
      <w:r>
        <w:fldChar w:fldCharType="begin"/>
      </w:r>
      <w:r>
        <w:instrText>XE "FAST Search Server"</w:instrText>
      </w:r>
      <w:r>
        <w:fldChar w:fldCharType="end"/>
      </w:r>
      <w:r>
        <w:t xml:space="preserve"> и их использование вместо лицензированных копий SharePoint Server 2013</w:t>
      </w:r>
      <w:r>
        <w:fldChar w:fldCharType="begin"/>
      </w:r>
      <w:r>
        <w:instrText>XE "SharePoint Server 2013"</w:instrText>
      </w:r>
      <w:r>
        <w:fldChar w:fldCharType="end"/>
      </w:r>
      <w:r>
        <w:t xml:space="preserve"> в рамках этого предложения регулируется условиями Соглашения о корпоративном лицензировании клиента, правами на использование веб-служб, а также настоящими условиями. Это право заканчивается после окончания или прекращения срока действия лицензий на SharePoint Server.</w:t>
      </w:r>
    </w:p>
    <w:p w14:paraId="04A6D5FF" w14:textId="77777777" w:rsidR="000F1869" w:rsidRDefault="000F1869" w:rsidP="00DA5EB4">
      <w:pPr>
        <w:pStyle w:val="ProductList-Body"/>
        <w:rPr>
          <w:b/>
          <w:color w:val="00188F"/>
        </w:rPr>
      </w:pPr>
    </w:p>
    <w:p w14:paraId="04A6D600" w14:textId="77777777" w:rsidR="00DA5EB4" w:rsidRPr="00055772" w:rsidRDefault="00DA5EB4" w:rsidP="00DA5EB4">
      <w:pPr>
        <w:pStyle w:val="ProductList-Body"/>
        <w:rPr>
          <w:b/>
          <w:color w:val="00188F"/>
        </w:rPr>
      </w:pPr>
      <w:r>
        <w:rPr>
          <w:b/>
          <w:color w:val="00188F"/>
        </w:rPr>
        <w:t>Продление прав на использование приложений с резидентным размещением в рамках программы Software Assurance для клиентов</w:t>
      </w:r>
      <w:r>
        <w:fldChar w:fldCharType="begin"/>
      </w:r>
      <w:r>
        <w:instrText>XE "SharePoint Server for Internet Sites"</w:instrText>
      </w:r>
      <w:r>
        <w:fldChar w:fldCharType="end"/>
      </w:r>
      <w:r>
        <w:rPr>
          <w:b/>
          <w:color w:val="00188F"/>
        </w:rPr>
        <w:t xml:space="preserve"> SharePoint Server Enterprise для интернет-сайтов</w:t>
      </w:r>
    </w:p>
    <w:p w14:paraId="04A6D601" w14:textId="77777777" w:rsidR="00DA5EB4" w:rsidRDefault="00DA5EB4" w:rsidP="00DA5EB4">
      <w:pPr>
        <w:pStyle w:val="ProductList-Body"/>
      </w:pPr>
      <w:r>
        <w:t>Клиенты SharePoint Server 2010</w:t>
      </w:r>
      <w:r>
        <w:fldChar w:fldCharType="begin"/>
      </w:r>
      <w:r>
        <w:instrText>XE "SharePoint Server 2010"</w:instrText>
      </w:r>
      <w:r>
        <w:fldChar w:fldCharType="end"/>
      </w:r>
      <w:r>
        <w:t xml:space="preserve"> Enterprise для интернет-сайтов, которые получают лицензии на SharePoint Server 2013</w:t>
      </w:r>
      <w:r>
        <w:fldChar w:fldCharType="begin"/>
      </w:r>
      <w:r>
        <w:instrText>XE "SharePoint Server 2013"</w:instrText>
      </w:r>
      <w:r>
        <w:fldChar w:fldCharType="end"/>
      </w:r>
      <w:r>
        <w:t xml:space="preserve"> через указанное выше предоставление лицензий, могут выполнить обновление до SharePoint Server 2013 (как указано в вышеизложенном предоставлении) и использовать SharePoint Server 2013 в соответствии с правами на использование SharePoint Server 2013 и условиями, указанными в</w:t>
      </w:r>
      <w:r w:rsidR="00DE39CA">
        <w:rPr>
          <w:lang w:val="en-US"/>
        </w:rPr>
        <w:t> </w:t>
      </w:r>
      <w:r>
        <w:t xml:space="preserve">разделе «Серверы — Приложения с резидентным размещением» Прав на использование продуктов. При условии, что клиенты поддерживают покрытие Software Assurance для своих бесплатных </w:t>
      </w:r>
      <w:r>
        <w:lastRenderedPageBreak/>
        <w:t>лицензий на SharePoint Server 2013, право на такое использование SharePoint Server 2013 действует до того момента, как станет доступной последующая версия SharePoint Server 2013.</w:t>
      </w:r>
    </w:p>
    <w:p w14:paraId="04A6D602"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D603" w14:textId="77777777" w:rsidR="009919D2" w:rsidRDefault="009919D2" w:rsidP="00680B4D">
      <w:pPr>
        <w:pStyle w:val="ProductList-Offering1Heading"/>
        <w:outlineLvl w:val="1"/>
      </w:pPr>
      <w:bookmarkStart w:id="466" w:name="_Toc379797195"/>
      <w:bookmarkStart w:id="467" w:name="_Toc380513220"/>
      <w:bookmarkStart w:id="468" w:name="_Toc380655262"/>
      <w:bookmarkStart w:id="469" w:name="_Toc399854093"/>
      <w:r>
        <w:t>Права на сдачу в аренду</w:t>
      </w:r>
      <w:bookmarkEnd w:id="444"/>
      <w:bookmarkEnd w:id="445"/>
      <w:bookmarkEnd w:id="466"/>
      <w:bookmarkEnd w:id="467"/>
      <w:bookmarkEnd w:id="468"/>
      <w:bookmarkEnd w:id="469"/>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19"/>
        <w:gridCol w:w="672"/>
        <w:gridCol w:w="595"/>
        <w:gridCol w:w="596"/>
      </w:tblGrid>
      <w:tr w:rsidR="004E1DF0" w14:paraId="04A6D612" w14:textId="77777777" w:rsidTr="00DE39CA">
        <w:trPr>
          <w:tblHeader/>
        </w:trPr>
        <w:tc>
          <w:tcPr>
            <w:tcW w:w="3060" w:type="dxa"/>
            <w:tcBorders>
              <w:bottom w:val="nil"/>
            </w:tcBorders>
            <w:shd w:val="clear" w:color="auto" w:fill="00188F"/>
          </w:tcPr>
          <w:p w14:paraId="04A6D604" w14:textId="77777777" w:rsidR="004E1DF0" w:rsidRPr="00EE0836" w:rsidRDefault="004E1DF0"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605" w14:textId="77777777" w:rsidR="004E1DF0" w:rsidRPr="00090AD0" w:rsidRDefault="004E1DF0" w:rsidP="00F03CC6">
            <w:pPr>
              <w:pStyle w:val="ProductList-OfferingBody"/>
              <w:ind w:left="-113"/>
              <w:jc w:val="center"/>
              <w:rPr>
                <w:color w:val="FFFFFF" w:themeColor="background1"/>
              </w:rPr>
            </w:pPr>
            <w:r w:rsidRPr="00090AD0">
              <w:rPr>
                <w:color w:val="FFFFFF" w:themeColor="background1"/>
              </w:rPr>
              <w:fldChar w:fldCharType="begin"/>
            </w:r>
            <w:r w:rsidRPr="00090AD0">
              <w:rPr>
                <w:color w:val="FFFFFF" w:themeColor="background1"/>
              </w:rPr>
              <w:instrText xml:space="preserve"> AutoTextList  \s NoStyle \t “дата доступности” </w:instrText>
            </w:r>
            <w:r w:rsidRPr="00090AD0">
              <w:rPr>
                <w:color w:val="FFFFFF" w:themeColor="background1"/>
              </w:rPr>
              <w:fldChar w:fldCharType="separate"/>
            </w:r>
            <w:r w:rsidRPr="00090AD0">
              <w:rPr>
                <w:color w:val="FFFFFF" w:themeColor="background1"/>
              </w:rPr>
              <w:t>DA</w:t>
            </w:r>
            <w:r w:rsidRPr="00090AD0">
              <w:rPr>
                <w:color w:val="FFFFFF" w:themeColor="background1"/>
              </w:rPr>
              <w:fldChar w:fldCharType="end"/>
            </w:r>
          </w:p>
        </w:tc>
        <w:tc>
          <w:tcPr>
            <w:tcW w:w="595" w:type="dxa"/>
            <w:tcBorders>
              <w:bottom w:val="nil"/>
            </w:tcBorders>
            <w:shd w:val="clear" w:color="auto" w:fill="00188F"/>
            <w:vAlign w:val="center"/>
          </w:tcPr>
          <w:p w14:paraId="04A6D606" w14:textId="77777777" w:rsidR="004E1DF0" w:rsidRPr="00090AD0" w:rsidRDefault="004E1DF0" w:rsidP="00F03CC6">
            <w:pPr>
              <w:pStyle w:val="ProductList-OfferingBody"/>
              <w:ind w:left="-113"/>
              <w:jc w:val="center"/>
              <w:rPr>
                <w:color w:val="FFFFFF" w:themeColor="background1"/>
              </w:rPr>
            </w:pPr>
            <w:r w:rsidRPr="00090AD0">
              <w:rPr>
                <w:b/>
                <w:color w:val="FFFFFF" w:themeColor="background1"/>
              </w:rPr>
              <w:fldChar w:fldCharType="begin"/>
            </w:r>
            <w:r w:rsidRPr="00090AD0">
              <w:rPr>
                <w:b/>
                <w:color w:val="FFFFFF" w:themeColor="background1"/>
              </w:rPr>
              <w:instrText>AutoTextList  \s NoStyle \t “</w:instrText>
            </w:r>
            <w:r w:rsidRPr="00090AD0">
              <w:rPr>
                <w:color w:val="FFFFFF" w:themeColor="background1"/>
              </w:rPr>
              <w:instrText>лицензия</w:instrText>
            </w:r>
            <w:r w:rsidRPr="00090AD0">
              <w:rPr>
                <w:b/>
                <w:color w:val="FFFFFF" w:themeColor="background1"/>
              </w:rPr>
              <w:instrText xml:space="preserve">” </w:instrText>
            </w:r>
            <w:r w:rsidRPr="00090AD0">
              <w:rPr>
                <w:b/>
                <w:color w:val="FFFFFF" w:themeColor="background1"/>
              </w:rPr>
              <w:fldChar w:fldCharType="separate"/>
            </w:r>
            <w:r w:rsidRPr="00090AD0">
              <w:rPr>
                <w:color w:val="FFFFFF" w:themeColor="background1"/>
              </w:rPr>
              <w:t xml:space="preserve"> L </w:t>
            </w:r>
            <w:r w:rsidRPr="00090AD0">
              <w:rPr>
                <w:color w:val="FFFFFF" w:themeColor="background1"/>
              </w:rPr>
              <w:fldChar w:fldCharType="end"/>
            </w:r>
          </w:p>
        </w:tc>
        <w:tc>
          <w:tcPr>
            <w:tcW w:w="596" w:type="dxa"/>
            <w:tcBorders>
              <w:bottom w:val="nil"/>
            </w:tcBorders>
            <w:shd w:val="clear" w:color="auto" w:fill="00188F"/>
            <w:vAlign w:val="center"/>
          </w:tcPr>
          <w:p w14:paraId="04A6D607" w14:textId="77777777" w:rsidR="004E1DF0" w:rsidRPr="00090AD0" w:rsidRDefault="004E1DF0" w:rsidP="00F03CC6">
            <w:pPr>
              <w:pStyle w:val="ProductList-OfferingBody"/>
              <w:ind w:left="-113"/>
              <w:jc w:val="center"/>
              <w:rPr>
                <w:color w:val="FFFFFF" w:themeColor="background1"/>
              </w:rPr>
            </w:pPr>
            <w:r w:rsidRPr="00090AD0">
              <w:rPr>
                <w:color w:val="FFFFFF" w:themeColor="background1"/>
              </w:rPr>
              <w:fldChar w:fldCharType="begin"/>
            </w:r>
            <w:r w:rsidRPr="00090AD0">
              <w:rPr>
                <w:color w:val="FFFFFF" w:themeColor="background1"/>
              </w:rPr>
              <w:instrText xml:space="preserve"> AutoTextList  \s NoStyle \t “лицензия и Software Assurance” </w:instrText>
            </w:r>
            <w:r w:rsidRPr="00090AD0">
              <w:rPr>
                <w:color w:val="FFFFFF" w:themeColor="background1"/>
              </w:rPr>
              <w:fldChar w:fldCharType="separate"/>
            </w:r>
            <w:r w:rsidRPr="00090AD0">
              <w:rPr>
                <w:color w:val="FFFFFF" w:themeColor="background1"/>
              </w:rPr>
              <w:t>L/SA</w:t>
            </w:r>
            <w:r w:rsidRPr="00090AD0">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608" w14:textId="77777777" w:rsidR="004E1DF0" w:rsidRPr="00090AD0" w:rsidRDefault="004E1DF0" w:rsidP="00F03CC6">
            <w:pPr>
              <w:pStyle w:val="ProductList-OfferingBody"/>
              <w:ind w:left="-113"/>
              <w:jc w:val="center"/>
              <w:rPr>
                <w:color w:val="FFFFFF" w:themeColor="background1"/>
              </w:rPr>
            </w:pPr>
            <w:r w:rsidRPr="00090AD0">
              <w:rPr>
                <w:color w:val="FFFFFF" w:themeColor="background1"/>
              </w:rPr>
              <w:fldChar w:fldCharType="begin"/>
            </w:r>
            <w:r w:rsidRPr="00090AD0">
              <w:rPr>
                <w:color w:val="FFFFFF" w:themeColor="background1"/>
              </w:rPr>
              <w:instrText xml:space="preserve"> AutoTextList  \sNoStyle\t “Software Assurance”</w:instrText>
            </w:r>
            <w:r w:rsidRPr="00090AD0">
              <w:rPr>
                <w:color w:val="FFFFFF" w:themeColor="background1"/>
              </w:rPr>
              <w:fldChar w:fldCharType="separate"/>
            </w:r>
            <w:r w:rsidRPr="00090AD0">
              <w:rPr>
                <w:color w:val="FFFFFF" w:themeColor="background1"/>
              </w:rPr>
              <w:t>SA</w:t>
            </w:r>
            <w:r w:rsidRPr="00090AD0">
              <w:fldChar w:fldCharType="end"/>
            </w:r>
          </w:p>
        </w:tc>
        <w:tc>
          <w:tcPr>
            <w:tcW w:w="595" w:type="dxa"/>
            <w:tcBorders>
              <w:left w:val="single" w:sz="12" w:space="0" w:color="FFFFFF" w:themeColor="background1"/>
            </w:tcBorders>
            <w:shd w:val="clear" w:color="auto" w:fill="00188F"/>
            <w:vAlign w:val="center"/>
          </w:tcPr>
          <w:p w14:paraId="04A6D609" w14:textId="77777777" w:rsidR="004E1DF0" w:rsidRPr="00090AD0" w:rsidRDefault="004E1DF0" w:rsidP="00F03CC6">
            <w:pPr>
              <w:pStyle w:val="ProductList-OfferingBody"/>
              <w:ind w:left="-113"/>
              <w:jc w:val="center"/>
              <w:rPr>
                <w:color w:val="FFFFFF" w:themeColor="background1"/>
              </w:rPr>
            </w:pPr>
            <w:r w:rsidRPr="00090AD0">
              <w:rPr>
                <w:color w:val="FFFFFF" w:themeColor="background1"/>
              </w:rPr>
              <w:fldChar w:fldCharType="begin"/>
            </w:r>
            <w:r w:rsidRPr="00090AD0">
              <w:rPr>
                <w:color w:val="FFFFFF" w:themeColor="background1"/>
              </w:rPr>
              <w:instrText xml:space="preserve"> AutoTextList  \s NoStyle \t “соглашения Campus и School” </w:instrText>
            </w:r>
            <w:r w:rsidRPr="00090AD0">
              <w:rPr>
                <w:color w:val="FFFFFF" w:themeColor="background1"/>
              </w:rPr>
              <w:fldChar w:fldCharType="separate"/>
            </w:r>
            <w:r w:rsidRPr="00090AD0">
              <w:rPr>
                <w:color w:val="FFFFFF" w:themeColor="background1"/>
              </w:rPr>
              <w:t>CA/SA</w:t>
            </w:r>
            <w:r w:rsidRPr="00090AD0">
              <w:rPr>
                <w:color w:val="FFFFFF" w:themeColor="background1"/>
              </w:rPr>
              <w:fldChar w:fldCharType="end"/>
            </w:r>
          </w:p>
        </w:tc>
        <w:tc>
          <w:tcPr>
            <w:tcW w:w="596" w:type="dxa"/>
            <w:shd w:val="clear" w:color="auto" w:fill="00188F"/>
            <w:vAlign w:val="center"/>
          </w:tcPr>
          <w:p w14:paraId="04A6D60A" w14:textId="77777777" w:rsidR="004E1DF0" w:rsidRPr="00090AD0" w:rsidRDefault="004E1DF0" w:rsidP="00F03CC6">
            <w:pPr>
              <w:pStyle w:val="ProductList-OfferingBody"/>
              <w:ind w:left="-113"/>
              <w:jc w:val="center"/>
              <w:rPr>
                <w:color w:val="FFFFFF" w:themeColor="background1"/>
              </w:rPr>
            </w:pPr>
            <w:r w:rsidRPr="00090AD0">
              <w:rPr>
                <w:color w:val="FFFFFF" w:themeColor="background1"/>
              </w:rPr>
              <w:fldChar w:fldCharType="begin"/>
            </w:r>
            <w:r w:rsidRPr="00090AD0">
              <w:rPr>
                <w:color w:val="FFFFFF" w:themeColor="background1"/>
              </w:rPr>
              <w:instrText xml:space="preserve"> AutoTextList  \s NoStyle \t “соглашения Enterprise и Enterprise Subscription” </w:instrText>
            </w:r>
            <w:r w:rsidRPr="00090AD0">
              <w:rPr>
                <w:color w:val="FFFFFF" w:themeColor="background1"/>
              </w:rPr>
              <w:fldChar w:fldCharType="separate"/>
            </w:r>
            <w:r w:rsidRPr="00090AD0">
              <w:rPr>
                <w:color w:val="FFFFFF" w:themeColor="background1"/>
              </w:rPr>
              <w:t>EA/EAS</w:t>
            </w:r>
            <w:r w:rsidRPr="00090AD0">
              <w:rPr>
                <w:color w:val="FFFFFF" w:themeColor="background1"/>
              </w:rPr>
              <w:fldChar w:fldCharType="end"/>
            </w:r>
          </w:p>
        </w:tc>
        <w:tc>
          <w:tcPr>
            <w:tcW w:w="595" w:type="dxa"/>
            <w:shd w:val="clear" w:color="auto" w:fill="00188F"/>
            <w:vAlign w:val="center"/>
          </w:tcPr>
          <w:p w14:paraId="04A6D60B" w14:textId="77777777" w:rsidR="004E1DF0" w:rsidRPr="00090AD0" w:rsidRDefault="004E1DF0" w:rsidP="00F03CC6">
            <w:pPr>
              <w:pStyle w:val="ProductList-OfferingBody"/>
              <w:ind w:left="-113"/>
              <w:jc w:val="center"/>
              <w:rPr>
                <w:color w:val="FFFFFF" w:themeColor="background1"/>
              </w:rPr>
            </w:pPr>
            <w:r w:rsidRPr="00090AD0">
              <w:rPr>
                <w:color w:val="FFFFFF" w:themeColor="background1"/>
              </w:rPr>
              <w:fldChar w:fldCharType="begin"/>
            </w:r>
            <w:r w:rsidRPr="00090AD0">
              <w:rPr>
                <w:color w:val="FFFFFF" w:themeColor="background1"/>
              </w:rPr>
              <w:instrText xml:space="preserve"> AutoTextList  \s NoStyle \t “соглашение Enrollment for Education Solutions” </w:instrText>
            </w:r>
            <w:r w:rsidRPr="00090AD0">
              <w:rPr>
                <w:color w:val="FFFFFF" w:themeColor="background1"/>
              </w:rPr>
              <w:fldChar w:fldCharType="separate"/>
            </w:r>
            <w:r w:rsidRPr="00090AD0">
              <w:rPr>
                <w:color w:val="FFFFFF" w:themeColor="background1"/>
              </w:rPr>
              <w:t>EES</w:t>
            </w:r>
            <w:r w:rsidRPr="00090AD0">
              <w:rPr>
                <w:color w:val="FFFFFF" w:themeColor="background1"/>
              </w:rPr>
              <w:fldChar w:fldCharType="end"/>
            </w:r>
          </w:p>
        </w:tc>
        <w:tc>
          <w:tcPr>
            <w:tcW w:w="596" w:type="dxa"/>
            <w:shd w:val="clear" w:color="auto" w:fill="00188F"/>
            <w:vAlign w:val="center"/>
          </w:tcPr>
          <w:p w14:paraId="04A6D60C" w14:textId="77777777" w:rsidR="004E1DF0" w:rsidRPr="00090AD0" w:rsidRDefault="004E1DF0" w:rsidP="00F03CC6">
            <w:pPr>
              <w:pStyle w:val="ProductList-OfferingBody"/>
              <w:ind w:left="-113"/>
              <w:jc w:val="center"/>
              <w:rPr>
                <w:color w:val="FFFFFF" w:themeColor="background1"/>
              </w:rPr>
            </w:pPr>
            <w:r w:rsidRPr="00090AD0">
              <w:rPr>
                <w:color w:val="FFFFFF" w:themeColor="background1"/>
              </w:rPr>
              <w:fldChar w:fldCharType="begin"/>
            </w:r>
            <w:r w:rsidRPr="00090AD0">
              <w:rPr>
                <w:color w:val="FFFFFF" w:themeColor="background1"/>
              </w:rPr>
              <w:instrText xml:space="preserve"> AutoTextList  \s NoStyle \t “соглашение Microsoft Products and Services Agreement” </w:instrText>
            </w:r>
            <w:r w:rsidRPr="00090AD0">
              <w:rPr>
                <w:color w:val="FFFFFF" w:themeColor="background1"/>
              </w:rPr>
              <w:fldChar w:fldCharType="separate"/>
            </w:r>
            <w:r w:rsidRPr="00090AD0">
              <w:rPr>
                <w:color w:val="FFFFFF" w:themeColor="background1"/>
              </w:rPr>
              <w:t>MPSA</w:t>
            </w:r>
            <w:r w:rsidRPr="00090AD0">
              <w:rPr>
                <w:color w:val="FFFFFF" w:themeColor="background1"/>
              </w:rPr>
              <w:fldChar w:fldCharType="end"/>
            </w:r>
          </w:p>
        </w:tc>
        <w:tc>
          <w:tcPr>
            <w:tcW w:w="595" w:type="dxa"/>
            <w:shd w:val="clear" w:color="auto" w:fill="00188F"/>
            <w:vAlign w:val="center"/>
          </w:tcPr>
          <w:p w14:paraId="04A6D60D" w14:textId="77777777" w:rsidR="004E1DF0" w:rsidRPr="00090AD0" w:rsidRDefault="004E1DF0" w:rsidP="00F03CC6">
            <w:pPr>
              <w:pStyle w:val="ProductList-OfferingBody"/>
              <w:ind w:left="-113"/>
              <w:jc w:val="center"/>
              <w:rPr>
                <w:color w:val="FFFFFF" w:themeColor="background1"/>
              </w:rPr>
            </w:pPr>
            <w:r w:rsidRPr="00090AD0">
              <w:rPr>
                <w:color w:val="FFFFFF" w:themeColor="background1"/>
              </w:rPr>
              <w:fldChar w:fldCharType="begin"/>
            </w:r>
            <w:r w:rsidRPr="00090AD0">
              <w:rPr>
                <w:color w:val="FFFFFF" w:themeColor="background1"/>
              </w:rPr>
              <w:instrText xml:space="preserve"> AutoTextList  \s NoStyle \t “соглашение Open License”  </w:instrText>
            </w:r>
            <w:r w:rsidRPr="00090AD0">
              <w:rPr>
                <w:color w:val="FFFFFF" w:themeColor="background1"/>
              </w:rPr>
              <w:fldChar w:fldCharType="separate"/>
            </w:r>
            <w:r w:rsidRPr="00090AD0">
              <w:rPr>
                <w:color w:val="FFFFFF" w:themeColor="background1"/>
              </w:rPr>
              <w:t>OL</w:t>
            </w:r>
            <w:r w:rsidRPr="00090AD0">
              <w:rPr>
                <w:color w:val="FFFFFF" w:themeColor="background1"/>
              </w:rPr>
              <w:fldChar w:fldCharType="end"/>
            </w:r>
          </w:p>
        </w:tc>
        <w:tc>
          <w:tcPr>
            <w:tcW w:w="519" w:type="dxa"/>
            <w:shd w:val="clear" w:color="auto" w:fill="00188F"/>
            <w:vAlign w:val="center"/>
          </w:tcPr>
          <w:p w14:paraId="04A6D60E" w14:textId="77777777" w:rsidR="004E1DF0" w:rsidRPr="00090AD0" w:rsidRDefault="004E1DF0" w:rsidP="00F03CC6">
            <w:pPr>
              <w:pStyle w:val="ProductList-OfferingBody"/>
              <w:ind w:left="-113"/>
              <w:jc w:val="center"/>
              <w:rPr>
                <w:color w:val="FFFFFF" w:themeColor="background1"/>
              </w:rPr>
            </w:pPr>
            <w:r w:rsidRPr="00090AD0">
              <w:rPr>
                <w:color w:val="FFFFFF" w:themeColor="background1"/>
              </w:rPr>
              <w:fldChar w:fldCharType="begin"/>
            </w:r>
            <w:r w:rsidRPr="00090AD0">
              <w:rPr>
                <w:color w:val="FFFFFF" w:themeColor="background1"/>
              </w:rPr>
              <w:instrText xml:space="preserve"> AutoTextList  \s NoStyle \t “минимальный объем заказа в рамках программ Open” </w:instrText>
            </w:r>
            <w:r w:rsidRPr="00090AD0">
              <w:rPr>
                <w:color w:val="FFFFFF" w:themeColor="background1"/>
              </w:rPr>
              <w:fldChar w:fldCharType="separate"/>
            </w:r>
            <w:r w:rsidRPr="00090AD0">
              <w:rPr>
                <w:color w:val="FFFFFF" w:themeColor="background1"/>
              </w:rPr>
              <w:t>OM</w:t>
            </w:r>
            <w:r w:rsidRPr="00090AD0">
              <w:rPr>
                <w:color w:val="FFFFFF" w:themeColor="background1"/>
              </w:rPr>
              <w:fldChar w:fldCharType="end"/>
            </w:r>
          </w:p>
        </w:tc>
        <w:tc>
          <w:tcPr>
            <w:tcW w:w="672" w:type="dxa"/>
            <w:shd w:val="clear" w:color="auto" w:fill="00188F"/>
            <w:vAlign w:val="center"/>
          </w:tcPr>
          <w:p w14:paraId="04A6D60F" w14:textId="77777777" w:rsidR="004E1DF0" w:rsidRPr="00090AD0" w:rsidRDefault="004E1DF0" w:rsidP="00F03CC6">
            <w:pPr>
              <w:pStyle w:val="ProductList-OfferingBody"/>
              <w:ind w:left="-113"/>
              <w:jc w:val="center"/>
              <w:rPr>
                <w:color w:val="FFFFFF" w:themeColor="background1"/>
              </w:rPr>
            </w:pPr>
            <w:r w:rsidRPr="00090AD0">
              <w:rPr>
                <w:color w:val="FFFFFF" w:themeColor="background1"/>
              </w:rPr>
              <w:fldChar w:fldCharType="begin"/>
            </w:r>
            <w:r w:rsidRPr="00090AD0">
              <w:rPr>
                <w:color w:val="FFFFFF" w:themeColor="background1"/>
              </w:rPr>
              <w:instrText xml:space="preserve"> AutoTextList  \s NoStyle \t “соглашения Open Value и Open Value Subscription” </w:instrText>
            </w:r>
            <w:r w:rsidRPr="00090AD0">
              <w:rPr>
                <w:color w:val="FFFFFF" w:themeColor="background1"/>
              </w:rPr>
              <w:fldChar w:fldCharType="separate"/>
            </w:r>
            <w:r w:rsidRPr="00090AD0">
              <w:rPr>
                <w:color w:val="FFFFFF" w:themeColor="background1"/>
              </w:rPr>
              <w:t>OV/OVS</w:t>
            </w:r>
            <w:r w:rsidRPr="00090AD0">
              <w:rPr>
                <w:color w:val="FFFFFF" w:themeColor="background1"/>
              </w:rPr>
              <w:fldChar w:fldCharType="end"/>
            </w:r>
          </w:p>
        </w:tc>
        <w:tc>
          <w:tcPr>
            <w:tcW w:w="595" w:type="dxa"/>
            <w:shd w:val="clear" w:color="auto" w:fill="00188F"/>
            <w:vAlign w:val="center"/>
          </w:tcPr>
          <w:p w14:paraId="04A6D610" w14:textId="77777777" w:rsidR="004E1DF0" w:rsidRPr="009632E5" w:rsidRDefault="004E1DF0" w:rsidP="00F03CC6">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611" w14:textId="77777777" w:rsidR="004E1DF0" w:rsidRPr="00090AD0" w:rsidRDefault="004E1DF0" w:rsidP="00F03CC6">
            <w:pPr>
              <w:pStyle w:val="ProductList-OfferingBody"/>
              <w:ind w:left="-113"/>
              <w:jc w:val="center"/>
              <w:rPr>
                <w:color w:val="FFFFFF" w:themeColor="background1"/>
              </w:rPr>
            </w:pPr>
            <w:r w:rsidRPr="00090AD0">
              <w:rPr>
                <w:color w:val="FFFFFF" w:themeColor="background1"/>
              </w:rPr>
              <w:fldChar w:fldCharType="begin"/>
            </w:r>
            <w:r w:rsidRPr="00090AD0">
              <w:rPr>
                <w:color w:val="FFFFFF" w:themeColor="background1"/>
              </w:rPr>
              <w:instrText xml:space="preserve"> AutoTextList  \s NoStyle \t “соглашение о регистрации Server Cloud” </w:instrText>
            </w:r>
            <w:r w:rsidRPr="00090AD0">
              <w:rPr>
                <w:color w:val="FFFFFF" w:themeColor="background1"/>
              </w:rPr>
              <w:fldChar w:fldCharType="separate"/>
            </w:r>
            <w:r w:rsidRPr="00090AD0">
              <w:rPr>
                <w:color w:val="FFFFFF" w:themeColor="background1"/>
              </w:rPr>
              <w:t>SCE</w:t>
            </w:r>
            <w:r w:rsidRPr="00090AD0">
              <w:rPr>
                <w:color w:val="FFFFFF" w:themeColor="background1"/>
              </w:rPr>
              <w:fldChar w:fldCharType="end"/>
            </w:r>
          </w:p>
        </w:tc>
      </w:tr>
      <w:tr w:rsidR="00C05A53" w14:paraId="04A6D621" w14:textId="77777777" w:rsidTr="00DE39CA">
        <w:tc>
          <w:tcPr>
            <w:tcW w:w="3060" w:type="dxa"/>
            <w:tcBorders>
              <w:top w:val="nil"/>
              <w:left w:val="nil"/>
              <w:bottom w:val="dashSmallGap" w:sz="4" w:space="0" w:color="BFBFBF" w:themeColor="background1" w:themeShade="BF"/>
              <w:right w:val="nil"/>
            </w:tcBorders>
          </w:tcPr>
          <w:p w14:paraId="04A6D613" w14:textId="77777777" w:rsidR="00C05A53" w:rsidRDefault="001B25E0" w:rsidP="00C05A53">
            <w:pPr>
              <w:pStyle w:val="ProductList-Offering1"/>
            </w:pPr>
            <w:bookmarkStart w:id="470" w:name="_Toc379797196"/>
            <w:bookmarkStart w:id="471" w:name="_Toc380513221"/>
            <w:bookmarkStart w:id="472" w:name="_Toc380655263"/>
            <w:bookmarkStart w:id="473" w:name="_Toc399854094"/>
            <w:r>
              <w:t>Права на сдачу в аренду для Office профессиональный</w:t>
            </w:r>
            <w:bookmarkEnd w:id="470"/>
            <w:bookmarkEnd w:id="471"/>
            <w:bookmarkEnd w:id="472"/>
            <w:r>
              <w:t xml:space="preserve"> плюс</w:t>
            </w:r>
            <w:bookmarkEnd w:id="473"/>
            <w:r>
              <w:fldChar w:fldCharType="begin"/>
            </w:r>
            <w:r>
              <w:instrText>XE "Права на сдачу в аренду для Office профессиональный"</w:instrText>
            </w:r>
            <w:r>
              <w:fldChar w:fldCharType="end"/>
            </w:r>
          </w:p>
        </w:tc>
        <w:tc>
          <w:tcPr>
            <w:tcW w:w="595" w:type="dxa"/>
            <w:tcBorders>
              <w:top w:val="nil"/>
              <w:left w:val="nil"/>
              <w:bottom w:val="dashSmallGap" w:sz="4" w:space="0" w:color="BFBFBF" w:themeColor="background1" w:themeShade="BF"/>
              <w:right w:val="nil"/>
            </w:tcBorders>
            <w:vAlign w:val="center"/>
          </w:tcPr>
          <w:p w14:paraId="04A6D614" w14:textId="77777777" w:rsidR="00C05A53" w:rsidRDefault="001B25E0" w:rsidP="00C05A53">
            <w:pPr>
              <w:pStyle w:val="ProductList-OfferingBody"/>
              <w:ind w:left="-113"/>
              <w:jc w:val="center"/>
            </w:pPr>
            <w:r>
              <w:t>4/09</w:t>
            </w:r>
          </w:p>
        </w:tc>
        <w:tc>
          <w:tcPr>
            <w:tcW w:w="595" w:type="dxa"/>
            <w:tcBorders>
              <w:top w:val="nil"/>
              <w:left w:val="nil"/>
              <w:bottom w:val="dashSmallGap" w:sz="4" w:space="0" w:color="BFBFBF" w:themeColor="background1" w:themeShade="BF"/>
              <w:right w:val="nil"/>
            </w:tcBorders>
            <w:vAlign w:val="center"/>
          </w:tcPr>
          <w:p w14:paraId="04A6D615" w14:textId="77777777" w:rsidR="00C05A53" w:rsidRDefault="001B25E0" w:rsidP="00C05A53">
            <w:pPr>
              <w:pStyle w:val="ProductList-OfferingBody"/>
              <w:ind w:left="-113"/>
              <w:jc w:val="center"/>
            </w:pPr>
            <w:r>
              <w:t>1</w:t>
            </w:r>
          </w:p>
        </w:tc>
        <w:tc>
          <w:tcPr>
            <w:tcW w:w="596" w:type="dxa"/>
            <w:tcBorders>
              <w:top w:val="nil"/>
              <w:left w:val="nil"/>
              <w:bottom w:val="dashSmallGap" w:sz="4" w:space="0" w:color="BFBFBF" w:themeColor="background1" w:themeShade="BF"/>
              <w:right w:val="nil"/>
            </w:tcBorders>
            <w:vAlign w:val="center"/>
          </w:tcPr>
          <w:p w14:paraId="04A6D616" w14:textId="77777777" w:rsidR="00C05A53" w:rsidRDefault="00C05A53" w:rsidP="00C05A53">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617" w14:textId="77777777" w:rsidR="00C05A53" w:rsidRDefault="00C05A53"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D618"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619"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D61A"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61B" w14:textId="77777777" w:rsidR="00C05A53" w:rsidRDefault="00C05A53" w:rsidP="00C05A53">
            <w:pPr>
              <w:pStyle w:val="ProductList-OfferingBody"/>
              <w:ind w:left="-113"/>
              <w:jc w:val="center"/>
            </w:pPr>
          </w:p>
        </w:tc>
        <w:tc>
          <w:tcPr>
            <w:tcW w:w="595" w:type="dxa"/>
            <w:shd w:val="clear" w:color="auto" w:fill="70AD47" w:themeFill="accent6"/>
            <w:vAlign w:val="center"/>
          </w:tcPr>
          <w:p w14:paraId="04A6D61C" w14:textId="77777777" w:rsidR="00C05A53" w:rsidRDefault="00C05A53" w:rsidP="00C05A53">
            <w:pPr>
              <w:pStyle w:val="ProductList-OfferingBody"/>
              <w:ind w:left="-113"/>
              <w:jc w:val="center"/>
            </w:pPr>
          </w:p>
        </w:tc>
        <w:tc>
          <w:tcPr>
            <w:tcW w:w="519" w:type="dxa"/>
            <w:shd w:val="clear" w:color="auto" w:fill="BFBFBF" w:themeFill="background1" w:themeFillShade="BF"/>
            <w:vAlign w:val="center"/>
          </w:tcPr>
          <w:p w14:paraId="04A6D61D" w14:textId="77777777" w:rsidR="00C05A53" w:rsidRDefault="00C05A53" w:rsidP="00C05A53">
            <w:pPr>
              <w:pStyle w:val="ProductList-OfferingBody"/>
              <w:ind w:left="-113"/>
              <w:jc w:val="center"/>
            </w:pPr>
          </w:p>
        </w:tc>
        <w:tc>
          <w:tcPr>
            <w:tcW w:w="672" w:type="dxa"/>
            <w:shd w:val="clear" w:color="auto" w:fill="BFBFBF" w:themeFill="background1" w:themeFillShade="BF"/>
            <w:vAlign w:val="center"/>
          </w:tcPr>
          <w:p w14:paraId="04A6D61E" w14:textId="77777777" w:rsidR="00C05A53" w:rsidRDefault="00C05A53" w:rsidP="00C05A53">
            <w:pPr>
              <w:pStyle w:val="ProductList-OfferingBody"/>
              <w:ind w:left="-113"/>
              <w:jc w:val="center"/>
            </w:pPr>
          </w:p>
        </w:tc>
        <w:tc>
          <w:tcPr>
            <w:tcW w:w="595" w:type="dxa"/>
            <w:shd w:val="clear" w:color="auto" w:fill="70AD47" w:themeFill="accent6"/>
            <w:vAlign w:val="center"/>
          </w:tcPr>
          <w:p w14:paraId="04A6D61F"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620" w14:textId="77777777" w:rsidR="00C05A53" w:rsidRDefault="00C05A53" w:rsidP="00C05A53">
            <w:pPr>
              <w:pStyle w:val="ProductList-OfferingBody"/>
              <w:ind w:left="-113"/>
              <w:jc w:val="center"/>
            </w:pPr>
          </w:p>
        </w:tc>
      </w:tr>
      <w:tr w:rsidR="00C05A53" w14:paraId="04A6D630" w14:textId="77777777" w:rsidTr="00DE39CA">
        <w:tc>
          <w:tcPr>
            <w:tcW w:w="3060" w:type="dxa"/>
            <w:tcBorders>
              <w:top w:val="dashSmallGap" w:sz="4" w:space="0" w:color="BFBFBF" w:themeColor="background1" w:themeShade="BF"/>
              <w:left w:val="nil"/>
              <w:bottom w:val="dashSmallGap" w:sz="4" w:space="0" w:color="BFBFBF" w:themeColor="background1" w:themeShade="BF"/>
              <w:right w:val="nil"/>
            </w:tcBorders>
          </w:tcPr>
          <w:p w14:paraId="04A6D622" w14:textId="77777777" w:rsidR="00C05A53" w:rsidRDefault="001B25E0" w:rsidP="00C05A53">
            <w:pPr>
              <w:pStyle w:val="ProductList-Offering1"/>
            </w:pPr>
            <w:bookmarkStart w:id="474" w:name="_Toc379797197"/>
            <w:bookmarkStart w:id="475" w:name="_Toc380513222"/>
            <w:bookmarkStart w:id="476" w:name="_Toc380655264"/>
            <w:bookmarkStart w:id="477" w:name="_Toc399854095"/>
            <w:r>
              <w:t>Права на сдачу в аренду для Office стандартный</w:t>
            </w:r>
            <w:bookmarkEnd w:id="474"/>
            <w:bookmarkEnd w:id="475"/>
            <w:bookmarkEnd w:id="476"/>
            <w:bookmarkEnd w:id="477"/>
            <w:r>
              <w:fldChar w:fldCharType="begin"/>
            </w:r>
            <w:r>
              <w:instrText>XE "Права на сдачу в аренду для Office стандартный"</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623" w14:textId="77777777" w:rsidR="00C05A53" w:rsidRDefault="001B25E0" w:rsidP="00C05A53">
            <w:pPr>
              <w:pStyle w:val="ProductList-OfferingBody"/>
              <w:ind w:left="-113"/>
              <w:jc w:val="center"/>
            </w:pPr>
            <w:r>
              <w:t>4/09</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624" w14:textId="77777777" w:rsidR="00C05A53" w:rsidRDefault="001B25E0"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625" w14:textId="77777777" w:rsidR="00C05A53" w:rsidRDefault="00C05A53"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626" w14:textId="77777777" w:rsidR="00C05A53" w:rsidRDefault="00C05A53"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D627"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628"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D629"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62A" w14:textId="77777777" w:rsidR="00C05A53" w:rsidRDefault="00C05A53" w:rsidP="00C05A53">
            <w:pPr>
              <w:pStyle w:val="ProductList-OfferingBody"/>
              <w:ind w:left="-113"/>
              <w:jc w:val="center"/>
            </w:pPr>
          </w:p>
        </w:tc>
        <w:tc>
          <w:tcPr>
            <w:tcW w:w="595" w:type="dxa"/>
            <w:shd w:val="clear" w:color="auto" w:fill="70AD47" w:themeFill="accent6"/>
            <w:vAlign w:val="center"/>
          </w:tcPr>
          <w:p w14:paraId="04A6D62B" w14:textId="77777777" w:rsidR="00C05A53" w:rsidRDefault="00C05A53" w:rsidP="00C05A53">
            <w:pPr>
              <w:pStyle w:val="ProductList-OfferingBody"/>
              <w:ind w:left="-113"/>
              <w:jc w:val="center"/>
            </w:pPr>
          </w:p>
        </w:tc>
        <w:tc>
          <w:tcPr>
            <w:tcW w:w="519" w:type="dxa"/>
            <w:shd w:val="clear" w:color="auto" w:fill="BFBFBF" w:themeFill="background1" w:themeFillShade="BF"/>
            <w:vAlign w:val="center"/>
          </w:tcPr>
          <w:p w14:paraId="04A6D62C" w14:textId="77777777" w:rsidR="00C05A53" w:rsidRDefault="00C05A53" w:rsidP="00C05A53">
            <w:pPr>
              <w:pStyle w:val="ProductList-OfferingBody"/>
              <w:ind w:left="-113"/>
              <w:jc w:val="center"/>
            </w:pPr>
          </w:p>
        </w:tc>
        <w:tc>
          <w:tcPr>
            <w:tcW w:w="672" w:type="dxa"/>
            <w:shd w:val="clear" w:color="auto" w:fill="BFBFBF" w:themeFill="background1" w:themeFillShade="BF"/>
            <w:vAlign w:val="center"/>
          </w:tcPr>
          <w:p w14:paraId="04A6D62D" w14:textId="77777777" w:rsidR="00C05A53" w:rsidRDefault="00C05A53" w:rsidP="00C05A53">
            <w:pPr>
              <w:pStyle w:val="ProductList-OfferingBody"/>
              <w:ind w:left="-113"/>
              <w:jc w:val="center"/>
            </w:pPr>
          </w:p>
        </w:tc>
        <w:tc>
          <w:tcPr>
            <w:tcW w:w="595" w:type="dxa"/>
            <w:shd w:val="clear" w:color="auto" w:fill="70AD47" w:themeFill="accent6"/>
            <w:vAlign w:val="center"/>
          </w:tcPr>
          <w:p w14:paraId="04A6D62E"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62F" w14:textId="77777777" w:rsidR="00C05A53" w:rsidRDefault="00C05A53" w:rsidP="00C05A53">
            <w:pPr>
              <w:pStyle w:val="ProductList-OfferingBody"/>
              <w:ind w:left="-113"/>
              <w:jc w:val="center"/>
            </w:pPr>
          </w:p>
        </w:tc>
      </w:tr>
      <w:tr w:rsidR="00C05A53" w14:paraId="04A6D63F" w14:textId="77777777" w:rsidTr="00DE39CA">
        <w:tc>
          <w:tcPr>
            <w:tcW w:w="3060" w:type="dxa"/>
            <w:tcBorders>
              <w:top w:val="dashSmallGap" w:sz="4" w:space="0" w:color="BFBFBF" w:themeColor="background1" w:themeShade="BF"/>
              <w:left w:val="nil"/>
              <w:bottom w:val="dashSmallGap" w:sz="4" w:space="0" w:color="BFBFBF" w:themeColor="background1" w:themeShade="BF"/>
              <w:right w:val="nil"/>
            </w:tcBorders>
          </w:tcPr>
          <w:p w14:paraId="04A6D631" w14:textId="77777777" w:rsidR="00C05A53" w:rsidRDefault="001B25E0" w:rsidP="00C05A53">
            <w:pPr>
              <w:pStyle w:val="ProductList-Offering1"/>
            </w:pPr>
            <w:bookmarkStart w:id="478" w:name="_Toc379797198"/>
            <w:bookmarkStart w:id="479" w:name="_Toc380513223"/>
            <w:bookmarkStart w:id="480" w:name="_Toc380655265"/>
            <w:bookmarkStart w:id="481" w:name="_Toc399854096"/>
            <w:r>
              <w:t>Права на сдачу в аренду для Windows</w:t>
            </w:r>
            <w:bookmarkEnd w:id="478"/>
            <w:bookmarkEnd w:id="479"/>
            <w:bookmarkEnd w:id="480"/>
            <w:bookmarkEnd w:id="481"/>
            <w:r>
              <w:fldChar w:fldCharType="begin"/>
            </w:r>
            <w:r>
              <w:instrText>XE "Права на сдачу в аренду для Windows"</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632" w14:textId="6A406C03" w:rsidR="00C05A53" w:rsidRDefault="00EA4FC7" w:rsidP="00EA4FC7">
            <w:pPr>
              <w:pStyle w:val="ProductList-OfferingBody"/>
              <w:ind w:left="-113"/>
              <w:jc w:val="center"/>
            </w:pPr>
            <w:r>
              <w:rPr>
                <w:lang w:val="en-US"/>
              </w:rPr>
              <w:t>10/14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633" w14:textId="77777777" w:rsidR="00C05A53" w:rsidRDefault="00812549"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634" w14:textId="77777777" w:rsidR="00C05A53" w:rsidRDefault="00C05A53"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635" w14:textId="77777777" w:rsidR="00C05A53" w:rsidRDefault="00C05A53"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D636"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637"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D638"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639" w14:textId="77777777" w:rsidR="00C05A53" w:rsidRDefault="00C05A53" w:rsidP="00C05A53">
            <w:pPr>
              <w:pStyle w:val="ProductList-OfferingBody"/>
              <w:ind w:left="-113"/>
              <w:jc w:val="center"/>
            </w:pPr>
          </w:p>
        </w:tc>
        <w:tc>
          <w:tcPr>
            <w:tcW w:w="595" w:type="dxa"/>
            <w:shd w:val="clear" w:color="auto" w:fill="70AD47" w:themeFill="accent6"/>
            <w:vAlign w:val="center"/>
          </w:tcPr>
          <w:p w14:paraId="04A6D63A" w14:textId="77777777" w:rsidR="00C05A53" w:rsidRDefault="00C05A53" w:rsidP="00C05A53">
            <w:pPr>
              <w:pStyle w:val="ProductList-OfferingBody"/>
              <w:ind w:left="-113"/>
              <w:jc w:val="center"/>
            </w:pPr>
          </w:p>
        </w:tc>
        <w:tc>
          <w:tcPr>
            <w:tcW w:w="519" w:type="dxa"/>
            <w:shd w:val="clear" w:color="auto" w:fill="BFBFBF" w:themeFill="background1" w:themeFillShade="BF"/>
            <w:vAlign w:val="center"/>
          </w:tcPr>
          <w:p w14:paraId="04A6D63B" w14:textId="77777777" w:rsidR="00C05A53" w:rsidRDefault="00C05A53" w:rsidP="00C05A53">
            <w:pPr>
              <w:pStyle w:val="ProductList-OfferingBody"/>
              <w:ind w:left="-113"/>
              <w:jc w:val="center"/>
            </w:pPr>
          </w:p>
        </w:tc>
        <w:tc>
          <w:tcPr>
            <w:tcW w:w="672" w:type="dxa"/>
            <w:shd w:val="clear" w:color="auto" w:fill="BFBFBF" w:themeFill="background1" w:themeFillShade="BF"/>
            <w:vAlign w:val="center"/>
          </w:tcPr>
          <w:p w14:paraId="04A6D63C" w14:textId="77777777" w:rsidR="00C05A53" w:rsidRDefault="00C05A53" w:rsidP="00C05A53">
            <w:pPr>
              <w:pStyle w:val="ProductList-OfferingBody"/>
              <w:ind w:left="-113"/>
              <w:jc w:val="center"/>
            </w:pPr>
          </w:p>
        </w:tc>
        <w:tc>
          <w:tcPr>
            <w:tcW w:w="595" w:type="dxa"/>
            <w:shd w:val="clear" w:color="auto" w:fill="70AD47" w:themeFill="accent6"/>
            <w:vAlign w:val="center"/>
          </w:tcPr>
          <w:p w14:paraId="04A6D63D"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63E" w14:textId="77777777" w:rsidR="00C05A53" w:rsidRDefault="00C05A53" w:rsidP="00C05A53">
            <w:pPr>
              <w:pStyle w:val="ProductList-OfferingBody"/>
              <w:ind w:left="-113"/>
              <w:jc w:val="center"/>
            </w:pPr>
          </w:p>
        </w:tc>
      </w:tr>
    </w:tbl>
    <w:p w14:paraId="04A6D64F" w14:textId="77777777" w:rsidR="009919D2" w:rsidRDefault="009919D2" w:rsidP="004F3C6D">
      <w:pPr>
        <w:pStyle w:val="ProductList-Body"/>
      </w:pPr>
    </w:p>
    <w:p w14:paraId="04A6D650"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D651" w14:textId="77777777" w:rsidR="001B25E0" w:rsidRDefault="001B25E0" w:rsidP="001B25E0">
      <w:pPr>
        <w:pStyle w:val="ProductList-Body"/>
      </w:pPr>
      <w:r>
        <w:t>Лицензии на аренду, предоставляемые в рамках данных программ, являются исключительно дополнительными лицензиями, предусматривающие использование соответствующего приложения или операционной системы третьим лицом. Такая лицензия не является полной лицензией на продукт или переходом вверх для использования более полного выпуска продукта. Таким образом, у каждого настольного компьютера, которому клиент назначает лицензию на аренду, должна быть лицензия на запуск одного из соответствующих приложений или операционных систем, указанных ниже.</w:t>
      </w:r>
    </w:p>
    <w:p w14:paraId="04A6D652" w14:textId="77777777" w:rsidR="001B25E0" w:rsidRDefault="001B25E0" w:rsidP="001B25E0">
      <w:pPr>
        <w:pStyle w:val="ProductList-Body"/>
      </w:pPr>
    </w:p>
    <w:p w14:paraId="04A6D653" w14:textId="77777777" w:rsidR="001B25E0" w:rsidRPr="001B25E0" w:rsidRDefault="001B25E0" w:rsidP="001B25E0">
      <w:pPr>
        <w:pStyle w:val="ProductList-Body"/>
        <w:rPr>
          <w:b/>
        </w:rPr>
      </w:pPr>
      <w:r>
        <w:rPr>
          <w:b/>
          <w:color w:val="00188F"/>
        </w:rPr>
        <w:t>Соответствующее приложение для Office</w:t>
      </w:r>
    </w:p>
    <w:p w14:paraId="04A6D654" w14:textId="77777777" w:rsidR="00782C7B" w:rsidRDefault="001B25E0" w:rsidP="001B25E0">
      <w:pPr>
        <w:pStyle w:val="ProductList-Body"/>
      </w:pPr>
      <w:r>
        <w:t>Лицензия на соответствующее приложение должна быть назначена тому же устройству, которому будет назначена Лицензия на аренду в рамках программы корпоративного лицензирования. Ниже приводится список соответствующих приложений по типам программ.</w:t>
      </w:r>
      <w:r>
        <w:tab/>
      </w:r>
    </w:p>
    <w:p w14:paraId="04A6D655" w14:textId="77777777" w:rsidR="009919D2" w:rsidRDefault="009919D2" w:rsidP="004F3C6D">
      <w:pPr>
        <w:pStyle w:val="ProductList-Body"/>
      </w:pPr>
    </w:p>
    <w:tbl>
      <w:tblPr>
        <w:tblStyle w:val="TableGrid"/>
        <w:tblW w:w="10800" w:type="dxa"/>
        <w:tblInd w:w="108" w:type="dxa"/>
        <w:tblLayout w:type="fixed"/>
        <w:tblLook w:val="04A0" w:firstRow="1" w:lastRow="0" w:firstColumn="1" w:lastColumn="0" w:noHBand="0" w:noVBand="1"/>
      </w:tblPr>
      <w:tblGrid>
        <w:gridCol w:w="5760"/>
        <w:gridCol w:w="1386"/>
        <w:gridCol w:w="1134"/>
        <w:gridCol w:w="1260"/>
        <w:gridCol w:w="1260"/>
      </w:tblGrid>
      <w:tr w:rsidR="004E1DF0" w14:paraId="04A6D65B" w14:textId="77777777" w:rsidTr="004E1DF0">
        <w:trPr>
          <w:tblHeader/>
        </w:trPr>
        <w:tc>
          <w:tcPr>
            <w:tcW w:w="5760" w:type="dxa"/>
            <w:shd w:val="clear" w:color="auto" w:fill="0072C6"/>
            <w:vAlign w:val="center"/>
          </w:tcPr>
          <w:p w14:paraId="04A6D656" w14:textId="77777777" w:rsidR="004E1DF0" w:rsidRPr="001F2DDF" w:rsidRDefault="004E1DF0" w:rsidP="00F86874">
            <w:pPr>
              <w:pStyle w:val="ProductList-Body"/>
              <w:spacing w:before="20" w:after="20"/>
              <w:rPr>
                <w:color w:val="FFFFFF" w:themeColor="background1"/>
              </w:rPr>
            </w:pPr>
            <w:r>
              <w:rPr>
                <w:color w:val="FFFFFF" w:themeColor="background1"/>
              </w:rPr>
              <w:t>Соответствующие приложения для приобретения прав на аренду для пакета Office</w:t>
            </w:r>
            <w:r>
              <w:fldChar w:fldCharType="begin"/>
            </w:r>
            <w:r>
              <w:instrText>XE "Права на сдачу в аренду для Office стандартный"</w:instrText>
            </w:r>
            <w:r>
              <w:fldChar w:fldCharType="end"/>
            </w:r>
          </w:p>
        </w:tc>
        <w:tc>
          <w:tcPr>
            <w:tcW w:w="1386" w:type="dxa"/>
            <w:shd w:val="clear" w:color="auto" w:fill="0072C6"/>
            <w:vAlign w:val="center"/>
          </w:tcPr>
          <w:p w14:paraId="04A6D657" w14:textId="77777777" w:rsidR="004E1DF0" w:rsidRPr="001F2DDF" w:rsidRDefault="004E1DF0" w:rsidP="008E15EC">
            <w:pPr>
              <w:pStyle w:val="ProductList-Body"/>
              <w:spacing w:before="20" w:after="20"/>
              <w:jc w:val="center"/>
              <w:rPr>
                <w:color w:val="FFFFFF" w:themeColor="background1"/>
              </w:rPr>
            </w:pPr>
            <w:r>
              <w:rPr>
                <w:color w:val="FFFFFF" w:themeColor="background1"/>
              </w:rPr>
              <w:t>Изготовитель оборудования</w:t>
            </w:r>
          </w:p>
        </w:tc>
        <w:tc>
          <w:tcPr>
            <w:tcW w:w="1134" w:type="dxa"/>
            <w:shd w:val="clear" w:color="auto" w:fill="0072C6"/>
            <w:vAlign w:val="center"/>
          </w:tcPr>
          <w:p w14:paraId="04A6D658" w14:textId="77777777" w:rsidR="004E1DF0" w:rsidRDefault="004E1DF0" w:rsidP="008E15EC">
            <w:pPr>
              <w:pStyle w:val="ProductList-Body"/>
              <w:spacing w:before="20" w:after="20"/>
              <w:jc w:val="center"/>
              <w:rPr>
                <w:color w:val="FFFFFF" w:themeColor="background1"/>
              </w:rPr>
            </w:pPr>
            <w:r>
              <w:rPr>
                <w:color w:val="FFFFFF" w:themeColor="background1"/>
              </w:rPr>
              <w:t>PIPC</w:t>
            </w:r>
            <w:r>
              <w:rPr>
                <w:color w:val="FFFFFF" w:themeColor="background1"/>
              </w:rPr>
              <w:br/>
              <w:t>(только в Японии)</w:t>
            </w:r>
          </w:p>
        </w:tc>
        <w:tc>
          <w:tcPr>
            <w:tcW w:w="1260" w:type="dxa"/>
            <w:shd w:val="clear" w:color="auto" w:fill="0072C6"/>
            <w:vAlign w:val="center"/>
          </w:tcPr>
          <w:p w14:paraId="04A6D659" w14:textId="77777777" w:rsidR="004E1DF0" w:rsidRDefault="00DE39CA" w:rsidP="00F03CC6">
            <w:pPr>
              <w:pStyle w:val="ProductList-Body"/>
              <w:spacing w:before="20" w:after="20"/>
              <w:jc w:val="center"/>
              <w:rPr>
                <w:color w:val="FFFFFF" w:themeColor="background1"/>
              </w:rPr>
            </w:pPr>
            <w:r w:rsidRPr="00DE39CA">
              <w:rPr>
                <w:bCs/>
                <w:color w:val="FFFFFF" w:themeColor="background1"/>
              </w:rPr>
              <w:fldChar w:fldCharType="begin"/>
            </w:r>
            <w:r w:rsidRPr="00DE39CA">
              <w:rPr>
                <w:bCs/>
                <w:color w:val="FFFFFF" w:themeColor="background1"/>
              </w:rPr>
              <w:instrText>AutoTextList  \s NoStyle \t “программы Select и Select Plus”</w:instrText>
            </w:r>
            <w:r w:rsidRPr="00DE39CA">
              <w:rPr>
                <w:bCs/>
                <w:color w:val="FFFFFF" w:themeColor="background1"/>
              </w:rPr>
              <w:fldChar w:fldCharType="separate"/>
            </w:r>
            <w:r w:rsidRPr="00DE39CA">
              <w:rPr>
                <w:bCs/>
                <w:color w:val="FFFFFF" w:themeColor="background1"/>
                <w:lang w:val="en-US"/>
              </w:rPr>
              <w:t>S/S+</w:t>
            </w:r>
            <w:r w:rsidRPr="00DE39CA">
              <w:rPr>
                <w:bCs/>
                <w:color w:val="FFFFFF" w:themeColor="background1"/>
              </w:rPr>
              <w:fldChar w:fldCharType="end"/>
            </w:r>
          </w:p>
        </w:tc>
        <w:tc>
          <w:tcPr>
            <w:tcW w:w="1260" w:type="dxa"/>
            <w:shd w:val="clear" w:color="auto" w:fill="0072C6"/>
            <w:vAlign w:val="center"/>
          </w:tcPr>
          <w:p w14:paraId="04A6D65A" w14:textId="77777777" w:rsidR="004E1DF0" w:rsidRDefault="00DE39CA" w:rsidP="00F03CC6">
            <w:pPr>
              <w:pStyle w:val="ProductList-Body"/>
              <w:spacing w:before="20" w:after="20"/>
              <w:jc w:val="center"/>
              <w:rPr>
                <w:color w:val="FFFFFF" w:themeColor="background1"/>
              </w:rPr>
            </w:pPr>
            <w:r w:rsidRPr="00090AD0">
              <w:rPr>
                <w:color w:val="FFFFFF" w:themeColor="background1"/>
              </w:rPr>
              <w:fldChar w:fldCharType="begin"/>
            </w:r>
            <w:r w:rsidRPr="00090AD0">
              <w:rPr>
                <w:color w:val="FFFFFF" w:themeColor="background1"/>
              </w:rPr>
              <w:instrText xml:space="preserve"> AutoTextList  \s NoStyle \t “соглашение Open License”  </w:instrText>
            </w:r>
            <w:r w:rsidRPr="00090AD0">
              <w:rPr>
                <w:color w:val="FFFFFF" w:themeColor="background1"/>
              </w:rPr>
              <w:fldChar w:fldCharType="separate"/>
            </w:r>
            <w:r w:rsidRPr="00090AD0">
              <w:rPr>
                <w:color w:val="FFFFFF" w:themeColor="background1"/>
              </w:rPr>
              <w:t>OL</w:t>
            </w:r>
            <w:r w:rsidRPr="00090AD0">
              <w:rPr>
                <w:color w:val="FFFFFF" w:themeColor="background1"/>
              </w:rPr>
              <w:fldChar w:fldCharType="end"/>
            </w:r>
          </w:p>
        </w:tc>
      </w:tr>
      <w:tr w:rsidR="00F86874" w14:paraId="04A6D65D" w14:textId="77777777" w:rsidTr="004E1DF0">
        <w:tc>
          <w:tcPr>
            <w:tcW w:w="10800" w:type="dxa"/>
            <w:gridSpan w:val="5"/>
          </w:tcPr>
          <w:p w14:paraId="04A6D65C" w14:textId="77777777" w:rsidR="00F86874" w:rsidRDefault="00F86874" w:rsidP="00F86874">
            <w:pPr>
              <w:pStyle w:val="ProductList-Body"/>
            </w:pPr>
            <w:r>
              <w:rPr>
                <w:b/>
              </w:rPr>
              <w:t>Office стандартный</w:t>
            </w:r>
          </w:p>
        </w:tc>
      </w:tr>
      <w:tr w:rsidR="008E76EF" w14:paraId="04A6D663" w14:textId="77777777" w:rsidTr="004E1DF0">
        <w:tc>
          <w:tcPr>
            <w:tcW w:w="5760" w:type="dxa"/>
          </w:tcPr>
          <w:p w14:paraId="04A6D65E" w14:textId="77777777" w:rsidR="008E76EF" w:rsidRPr="000D6060" w:rsidRDefault="008E76EF" w:rsidP="008E76EF">
            <w:pPr>
              <w:pStyle w:val="ProductList-Body"/>
              <w:ind w:left="162"/>
            </w:pPr>
            <w:r>
              <w:t>Office стандартный 2013</w:t>
            </w:r>
            <w:r>
              <w:fldChar w:fldCharType="begin"/>
            </w:r>
            <w:r>
              <w:instrText>XE "Office стандартный 2013"</w:instrText>
            </w:r>
            <w:r>
              <w:fldChar w:fldCharType="end"/>
            </w:r>
          </w:p>
        </w:tc>
        <w:tc>
          <w:tcPr>
            <w:tcW w:w="1386" w:type="dxa"/>
            <w:vAlign w:val="center"/>
          </w:tcPr>
          <w:p w14:paraId="04A6D65F" w14:textId="77777777" w:rsidR="008E76EF" w:rsidRPr="00CA02E2" w:rsidRDefault="008E76EF" w:rsidP="008E76EF">
            <w:pPr>
              <w:pStyle w:val="ProductList-Body"/>
              <w:jc w:val="center"/>
            </w:pPr>
          </w:p>
        </w:tc>
        <w:tc>
          <w:tcPr>
            <w:tcW w:w="1134" w:type="dxa"/>
            <w:vAlign w:val="center"/>
          </w:tcPr>
          <w:p w14:paraId="04A6D660" w14:textId="77777777" w:rsidR="008E76EF" w:rsidRPr="00CA02E2" w:rsidRDefault="008E76EF" w:rsidP="008E76EF">
            <w:pPr>
              <w:pStyle w:val="ProductList-Body"/>
              <w:jc w:val="center"/>
            </w:pPr>
          </w:p>
        </w:tc>
        <w:tc>
          <w:tcPr>
            <w:tcW w:w="1260" w:type="dxa"/>
          </w:tcPr>
          <w:p w14:paraId="04A6D661" w14:textId="77777777" w:rsidR="008E76EF" w:rsidRPr="008E76EF" w:rsidRDefault="008E76EF" w:rsidP="008E76EF">
            <w:pPr>
              <w:pStyle w:val="ProductList-Body"/>
              <w:jc w:val="center"/>
              <w:rPr>
                <w:sz w:val="20"/>
                <w:szCs w:val="20"/>
              </w:rPr>
            </w:pPr>
            <w:r>
              <w:rPr>
                <w:rFonts w:ascii="Wingdings" w:hAnsi="Wingdings" w:cs="Wingdings"/>
                <w:sz w:val="20"/>
                <w:szCs w:val="20"/>
              </w:rPr>
              <w:t></w:t>
            </w:r>
          </w:p>
        </w:tc>
        <w:tc>
          <w:tcPr>
            <w:tcW w:w="1260" w:type="dxa"/>
          </w:tcPr>
          <w:p w14:paraId="04A6D662" w14:textId="77777777" w:rsidR="008E76EF" w:rsidRPr="008E76EF" w:rsidRDefault="008E76EF" w:rsidP="008E76EF">
            <w:pPr>
              <w:pStyle w:val="ProductList-Body"/>
              <w:jc w:val="center"/>
              <w:rPr>
                <w:sz w:val="20"/>
                <w:szCs w:val="20"/>
              </w:rPr>
            </w:pPr>
            <w:r>
              <w:rPr>
                <w:rFonts w:ascii="Wingdings" w:hAnsi="Wingdings" w:cs="Wingdings"/>
                <w:sz w:val="20"/>
                <w:szCs w:val="20"/>
              </w:rPr>
              <w:t></w:t>
            </w:r>
          </w:p>
        </w:tc>
      </w:tr>
      <w:tr w:rsidR="008E76EF" w14:paraId="04A6D669" w14:textId="77777777" w:rsidTr="004E1DF0">
        <w:tc>
          <w:tcPr>
            <w:tcW w:w="5760" w:type="dxa"/>
          </w:tcPr>
          <w:p w14:paraId="04A6D664" w14:textId="77777777" w:rsidR="008E76EF" w:rsidRPr="00D87EB4" w:rsidRDefault="00D87EB4" w:rsidP="008E76EF">
            <w:pPr>
              <w:pStyle w:val="ProductList-Body"/>
              <w:ind w:left="162"/>
              <w:rPr>
                <w:lang w:val="en-US"/>
              </w:rPr>
            </w:pPr>
            <w:r>
              <w:t>Office стандартный 2010</w:t>
            </w:r>
          </w:p>
        </w:tc>
        <w:tc>
          <w:tcPr>
            <w:tcW w:w="1386" w:type="dxa"/>
            <w:vAlign w:val="center"/>
          </w:tcPr>
          <w:p w14:paraId="04A6D665" w14:textId="77777777" w:rsidR="008E76EF" w:rsidRPr="00CA02E2" w:rsidRDefault="008E76EF" w:rsidP="008E76EF">
            <w:pPr>
              <w:pStyle w:val="ProductList-Body"/>
              <w:jc w:val="center"/>
            </w:pPr>
          </w:p>
        </w:tc>
        <w:tc>
          <w:tcPr>
            <w:tcW w:w="1134" w:type="dxa"/>
            <w:vAlign w:val="center"/>
          </w:tcPr>
          <w:p w14:paraId="04A6D666" w14:textId="77777777" w:rsidR="008E76EF" w:rsidRPr="00CA02E2" w:rsidRDefault="008E76EF" w:rsidP="008E76EF">
            <w:pPr>
              <w:pStyle w:val="ProductList-Body"/>
              <w:jc w:val="center"/>
            </w:pPr>
          </w:p>
        </w:tc>
        <w:tc>
          <w:tcPr>
            <w:tcW w:w="1260" w:type="dxa"/>
          </w:tcPr>
          <w:p w14:paraId="04A6D667" w14:textId="77777777" w:rsidR="008E76EF" w:rsidRPr="008E76EF" w:rsidRDefault="008E76EF" w:rsidP="008E76EF">
            <w:pPr>
              <w:pStyle w:val="ProductList-Body"/>
              <w:jc w:val="center"/>
              <w:rPr>
                <w:sz w:val="20"/>
                <w:szCs w:val="20"/>
              </w:rPr>
            </w:pPr>
            <w:r>
              <w:rPr>
                <w:rFonts w:ascii="Wingdings" w:hAnsi="Wingdings" w:cs="Wingdings"/>
                <w:sz w:val="20"/>
                <w:szCs w:val="20"/>
              </w:rPr>
              <w:t></w:t>
            </w:r>
          </w:p>
        </w:tc>
        <w:tc>
          <w:tcPr>
            <w:tcW w:w="1260" w:type="dxa"/>
          </w:tcPr>
          <w:p w14:paraId="04A6D668" w14:textId="77777777" w:rsidR="008E76EF" w:rsidRPr="008E76EF" w:rsidRDefault="008E76EF" w:rsidP="008E76EF">
            <w:pPr>
              <w:pStyle w:val="ProductList-Body"/>
              <w:jc w:val="center"/>
              <w:rPr>
                <w:sz w:val="20"/>
                <w:szCs w:val="20"/>
              </w:rPr>
            </w:pPr>
            <w:r>
              <w:rPr>
                <w:rFonts w:ascii="Wingdings" w:hAnsi="Wingdings" w:cs="Wingdings"/>
                <w:sz w:val="20"/>
                <w:szCs w:val="20"/>
              </w:rPr>
              <w:t></w:t>
            </w:r>
          </w:p>
        </w:tc>
      </w:tr>
      <w:tr w:rsidR="00F86874" w14:paraId="04A6D66B" w14:textId="77777777" w:rsidTr="004E1DF0">
        <w:tc>
          <w:tcPr>
            <w:tcW w:w="10800" w:type="dxa"/>
            <w:gridSpan w:val="5"/>
          </w:tcPr>
          <w:p w14:paraId="04A6D66A" w14:textId="77777777" w:rsidR="00F86874" w:rsidRDefault="00F86874" w:rsidP="00F86874">
            <w:pPr>
              <w:pStyle w:val="ProductList-Body"/>
            </w:pPr>
            <w:r>
              <w:rPr>
                <w:b/>
              </w:rPr>
              <w:t>Office профессиональный плюс</w:t>
            </w:r>
          </w:p>
        </w:tc>
      </w:tr>
      <w:tr w:rsidR="008E76EF" w14:paraId="04A6D671" w14:textId="77777777" w:rsidTr="004E1DF0">
        <w:tc>
          <w:tcPr>
            <w:tcW w:w="5760" w:type="dxa"/>
          </w:tcPr>
          <w:p w14:paraId="04A6D66C" w14:textId="77777777" w:rsidR="008E76EF" w:rsidRPr="000D6060" w:rsidRDefault="008E76EF" w:rsidP="008E76EF">
            <w:pPr>
              <w:pStyle w:val="ProductList-Body"/>
              <w:ind w:left="162"/>
            </w:pPr>
            <w:r>
              <w:t>Office профессиональный плюс 2013</w:t>
            </w:r>
            <w:r>
              <w:fldChar w:fldCharType="begin"/>
            </w:r>
            <w:r>
              <w:instrText>XE "Office профессиональный плюс 2013"</w:instrText>
            </w:r>
            <w:r>
              <w:fldChar w:fldCharType="end"/>
            </w:r>
          </w:p>
        </w:tc>
        <w:tc>
          <w:tcPr>
            <w:tcW w:w="1386" w:type="dxa"/>
            <w:vAlign w:val="center"/>
          </w:tcPr>
          <w:p w14:paraId="04A6D66D" w14:textId="77777777" w:rsidR="008E76EF" w:rsidRPr="00CA02E2" w:rsidRDefault="008E76EF" w:rsidP="008E76EF">
            <w:pPr>
              <w:pStyle w:val="ProductList-Body"/>
              <w:jc w:val="center"/>
            </w:pPr>
          </w:p>
        </w:tc>
        <w:tc>
          <w:tcPr>
            <w:tcW w:w="1134" w:type="dxa"/>
            <w:vAlign w:val="center"/>
          </w:tcPr>
          <w:p w14:paraId="04A6D66E" w14:textId="77777777" w:rsidR="008E76EF" w:rsidRPr="00CA02E2" w:rsidRDefault="008E76EF" w:rsidP="008E76EF">
            <w:pPr>
              <w:pStyle w:val="ProductList-Body"/>
              <w:jc w:val="center"/>
            </w:pPr>
          </w:p>
        </w:tc>
        <w:tc>
          <w:tcPr>
            <w:tcW w:w="1260" w:type="dxa"/>
          </w:tcPr>
          <w:p w14:paraId="04A6D66F" w14:textId="77777777" w:rsidR="008E76EF" w:rsidRPr="008E76EF" w:rsidRDefault="008E76EF" w:rsidP="008E76EF">
            <w:pPr>
              <w:pStyle w:val="ProductList-Body"/>
              <w:jc w:val="center"/>
              <w:rPr>
                <w:sz w:val="20"/>
                <w:szCs w:val="20"/>
              </w:rPr>
            </w:pPr>
            <w:r>
              <w:rPr>
                <w:rFonts w:ascii="Wingdings" w:hAnsi="Wingdings" w:cs="Wingdings"/>
                <w:sz w:val="20"/>
                <w:szCs w:val="20"/>
              </w:rPr>
              <w:t></w:t>
            </w:r>
          </w:p>
        </w:tc>
        <w:tc>
          <w:tcPr>
            <w:tcW w:w="1260" w:type="dxa"/>
          </w:tcPr>
          <w:p w14:paraId="04A6D670" w14:textId="77777777" w:rsidR="008E76EF" w:rsidRPr="008E76EF" w:rsidRDefault="008E76EF" w:rsidP="008E76EF">
            <w:pPr>
              <w:pStyle w:val="ProductList-Body"/>
              <w:jc w:val="center"/>
              <w:rPr>
                <w:sz w:val="20"/>
                <w:szCs w:val="20"/>
              </w:rPr>
            </w:pPr>
            <w:r>
              <w:rPr>
                <w:rFonts w:ascii="Wingdings" w:hAnsi="Wingdings" w:cs="Wingdings"/>
                <w:sz w:val="20"/>
                <w:szCs w:val="20"/>
              </w:rPr>
              <w:t></w:t>
            </w:r>
          </w:p>
        </w:tc>
      </w:tr>
      <w:tr w:rsidR="008E76EF" w14:paraId="04A6D677" w14:textId="77777777" w:rsidTr="004E1DF0">
        <w:tc>
          <w:tcPr>
            <w:tcW w:w="5760" w:type="dxa"/>
          </w:tcPr>
          <w:p w14:paraId="04A6D672" w14:textId="77777777" w:rsidR="008E76EF" w:rsidRPr="000D6060" w:rsidRDefault="008E76EF" w:rsidP="008E76EF">
            <w:pPr>
              <w:pStyle w:val="ProductList-Body"/>
              <w:ind w:left="162"/>
            </w:pPr>
            <w:r>
              <w:t>Office профессиональный плюс 2010</w:t>
            </w:r>
            <w:r>
              <w:fldChar w:fldCharType="begin"/>
            </w:r>
            <w:r>
              <w:instrText>XE "Office профессиональный плюс 2010"</w:instrText>
            </w:r>
            <w:r>
              <w:fldChar w:fldCharType="end"/>
            </w:r>
          </w:p>
        </w:tc>
        <w:tc>
          <w:tcPr>
            <w:tcW w:w="1386" w:type="dxa"/>
            <w:vAlign w:val="center"/>
          </w:tcPr>
          <w:p w14:paraId="04A6D673" w14:textId="77777777" w:rsidR="008E76EF" w:rsidRPr="00CA02E2" w:rsidRDefault="008E76EF" w:rsidP="008E76EF">
            <w:pPr>
              <w:pStyle w:val="ProductList-Body"/>
              <w:jc w:val="center"/>
            </w:pPr>
          </w:p>
        </w:tc>
        <w:tc>
          <w:tcPr>
            <w:tcW w:w="1134" w:type="dxa"/>
            <w:vAlign w:val="center"/>
          </w:tcPr>
          <w:p w14:paraId="04A6D674" w14:textId="77777777" w:rsidR="008E76EF" w:rsidRPr="00CA02E2" w:rsidRDefault="008E76EF" w:rsidP="008E76EF">
            <w:pPr>
              <w:pStyle w:val="ProductList-Body"/>
              <w:jc w:val="center"/>
            </w:pPr>
          </w:p>
        </w:tc>
        <w:tc>
          <w:tcPr>
            <w:tcW w:w="1260" w:type="dxa"/>
          </w:tcPr>
          <w:p w14:paraId="04A6D675" w14:textId="77777777" w:rsidR="008E76EF" w:rsidRPr="008E76EF" w:rsidRDefault="008E76EF" w:rsidP="008E76EF">
            <w:pPr>
              <w:pStyle w:val="ProductList-Body"/>
              <w:jc w:val="center"/>
              <w:rPr>
                <w:sz w:val="20"/>
                <w:szCs w:val="20"/>
              </w:rPr>
            </w:pPr>
            <w:r>
              <w:rPr>
                <w:rFonts w:ascii="Wingdings" w:hAnsi="Wingdings" w:cs="Wingdings"/>
                <w:sz w:val="20"/>
                <w:szCs w:val="20"/>
              </w:rPr>
              <w:t></w:t>
            </w:r>
          </w:p>
        </w:tc>
        <w:tc>
          <w:tcPr>
            <w:tcW w:w="1260" w:type="dxa"/>
          </w:tcPr>
          <w:p w14:paraId="04A6D676" w14:textId="77777777" w:rsidR="008E76EF" w:rsidRPr="008E76EF" w:rsidRDefault="008E76EF" w:rsidP="008E76EF">
            <w:pPr>
              <w:pStyle w:val="ProductList-Body"/>
              <w:jc w:val="center"/>
              <w:rPr>
                <w:sz w:val="20"/>
                <w:szCs w:val="20"/>
              </w:rPr>
            </w:pPr>
            <w:r>
              <w:rPr>
                <w:rFonts w:ascii="Wingdings" w:hAnsi="Wingdings" w:cs="Wingdings"/>
                <w:sz w:val="20"/>
                <w:szCs w:val="20"/>
              </w:rPr>
              <w:t></w:t>
            </w:r>
          </w:p>
        </w:tc>
      </w:tr>
      <w:tr w:rsidR="008E76EF" w14:paraId="04A6D67D" w14:textId="77777777" w:rsidTr="004E1DF0">
        <w:tc>
          <w:tcPr>
            <w:tcW w:w="5760" w:type="dxa"/>
          </w:tcPr>
          <w:p w14:paraId="04A6D678" w14:textId="77777777" w:rsidR="008E76EF" w:rsidRPr="000D6060" w:rsidRDefault="008E76EF" w:rsidP="008E76EF">
            <w:pPr>
              <w:pStyle w:val="ProductList-Body"/>
              <w:ind w:left="162"/>
            </w:pPr>
            <w:r>
              <w:t>Office Personal 2013</w:t>
            </w:r>
          </w:p>
        </w:tc>
        <w:tc>
          <w:tcPr>
            <w:tcW w:w="1386" w:type="dxa"/>
            <w:vAlign w:val="center"/>
          </w:tcPr>
          <w:p w14:paraId="04A6D679" w14:textId="77777777" w:rsidR="008E76EF" w:rsidRPr="00CA02E2" w:rsidRDefault="008E76EF" w:rsidP="008E76EF">
            <w:pPr>
              <w:pStyle w:val="ProductList-Body"/>
              <w:jc w:val="center"/>
            </w:pPr>
          </w:p>
        </w:tc>
        <w:tc>
          <w:tcPr>
            <w:tcW w:w="1134" w:type="dxa"/>
          </w:tcPr>
          <w:p w14:paraId="04A6D67A" w14:textId="77777777" w:rsidR="008E76EF" w:rsidRPr="008E76EF" w:rsidRDefault="008E76EF" w:rsidP="008E76EF">
            <w:pPr>
              <w:pStyle w:val="ProductList-Body"/>
              <w:jc w:val="center"/>
              <w:rPr>
                <w:sz w:val="20"/>
                <w:szCs w:val="20"/>
              </w:rPr>
            </w:pPr>
            <w:r>
              <w:rPr>
                <w:rFonts w:ascii="Wingdings" w:hAnsi="Wingdings" w:cs="Wingdings"/>
                <w:sz w:val="20"/>
                <w:szCs w:val="20"/>
              </w:rPr>
              <w:t></w:t>
            </w:r>
          </w:p>
        </w:tc>
        <w:tc>
          <w:tcPr>
            <w:tcW w:w="1260" w:type="dxa"/>
            <w:vAlign w:val="center"/>
          </w:tcPr>
          <w:p w14:paraId="04A6D67B" w14:textId="77777777" w:rsidR="008E76EF" w:rsidRPr="00CA02E2" w:rsidRDefault="008E76EF" w:rsidP="008E76EF">
            <w:pPr>
              <w:pStyle w:val="ProductList-Body"/>
              <w:jc w:val="center"/>
            </w:pPr>
          </w:p>
        </w:tc>
        <w:tc>
          <w:tcPr>
            <w:tcW w:w="1260" w:type="dxa"/>
            <w:vAlign w:val="center"/>
          </w:tcPr>
          <w:p w14:paraId="04A6D67C" w14:textId="77777777" w:rsidR="008E76EF" w:rsidRPr="00CA02E2" w:rsidRDefault="008E76EF" w:rsidP="008E76EF">
            <w:pPr>
              <w:pStyle w:val="ProductList-Body"/>
              <w:jc w:val="center"/>
            </w:pPr>
          </w:p>
        </w:tc>
      </w:tr>
      <w:tr w:rsidR="008E76EF" w14:paraId="04A6D683" w14:textId="77777777" w:rsidTr="004E1DF0">
        <w:tc>
          <w:tcPr>
            <w:tcW w:w="5760" w:type="dxa"/>
          </w:tcPr>
          <w:p w14:paraId="04A6D67E" w14:textId="77777777" w:rsidR="008E76EF" w:rsidRPr="000D6060" w:rsidRDefault="008E76EF" w:rsidP="008E76EF">
            <w:pPr>
              <w:pStyle w:val="ProductList-Body"/>
              <w:ind w:left="162"/>
            </w:pPr>
            <w:r>
              <w:t>Office для дома и бизнеса 2013</w:t>
            </w:r>
          </w:p>
        </w:tc>
        <w:tc>
          <w:tcPr>
            <w:tcW w:w="1386" w:type="dxa"/>
            <w:vAlign w:val="center"/>
          </w:tcPr>
          <w:p w14:paraId="04A6D67F" w14:textId="77777777" w:rsidR="008E76EF" w:rsidRDefault="008E76EF" w:rsidP="008E76EF">
            <w:pPr>
              <w:pStyle w:val="ProductList-Body"/>
              <w:jc w:val="center"/>
            </w:pPr>
          </w:p>
        </w:tc>
        <w:tc>
          <w:tcPr>
            <w:tcW w:w="1134" w:type="dxa"/>
          </w:tcPr>
          <w:p w14:paraId="04A6D680" w14:textId="77777777" w:rsidR="008E76EF" w:rsidRPr="008E76EF" w:rsidRDefault="008E76EF" w:rsidP="008E76EF">
            <w:pPr>
              <w:pStyle w:val="ProductList-Body"/>
              <w:jc w:val="center"/>
              <w:rPr>
                <w:sz w:val="20"/>
                <w:szCs w:val="20"/>
              </w:rPr>
            </w:pPr>
            <w:r>
              <w:rPr>
                <w:rFonts w:ascii="Wingdings" w:hAnsi="Wingdings" w:cs="Wingdings"/>
                <w:sz w:val="20"/>
                <w:szCs w:val="20"/>
              </w:rPr>
              <w:t></w:t>
            </w:r>
          </w:p>
        </w:tc>
        <w:tc>
          <w:tcPr>
            <w:tcW w:w="1260" w:type="dxa"/>
            <w:vAlign w:val="center"/>
          </w:tcPr>
          <w:p w14:paraId="04A6D681" w14:textId="77777777" w:rsidR="008E76EF" w:rsidRDefault="008E76EF" w:rsidP="008E76EF">
            <w:pPr>
              <w:pStyle w:val="ProductList-Body"/>
              <w:jc w:val="center"/>
            </w:pPr>
          </w:p>
        </w:tc>
        <w:tc>
          <w:tcPr>
            <w:tcW w:w="1260" w:type="dxa"/>
            <w:vAlign w:val="center"/>
          </w:tcPr>
          <w:p w14:paraId="04A6D682" w14:textId="77777777" w:rsidR="008E76EF" w:rsidRDefault="008E76EF" w:rsidP="008E76EF">
            <w:pPr>
              <w:pStyle w:val="ProductList-Body"/>
              <w:jc w:val="center"/>
            </w:pPr>
          </w:p>
        </w:tc>
      </w:tr>
      <w:tr w:rsidR="008E76EF" w14:paraId="04A6D689" w14:textId="77777777" w:rsidTr="004E1DF0">
        <w:tc>
          <w:tcPr>
            <w:tcW w:w="5760" w:type="dxa"/>
          </w:tcPr>
          <w:p w14:paraId="04A6D684" w14:textId="77777777" w:rsidR="008E76EF" w:rsidRDefault="008E76EF" w:rsidP="008E76EF">
            <w:pPr>
              <w:pStyle w:val="ProductList-Body"/>
              <w:ind w:left="162"/>
            </w:pPr>
            <w:r>
              <w:t>Office профессиональный 2013</w:t>
            </w:r>
          </w:p>
        </w:tc>
        <w:tc>
          <w:tcPr>
            <w:tcW w:w="1386" w:type="dxa"/>
            <w:vAlign w:val="center"/>
          </w:tcPr>
          <w:p w14:paraId="04A6D685" w14:textId="77777777" w:rsidR="008E76EF" w:rsidRDefault="008E76EF" w:rsidP="008E76EF">
            <w:pPr>
              <w:pStyle w:val="ProductList-Body"/>
              <w:jc w:val="center"/>
            </w:pPr>
          </w:p>
        </w:tc>
        <w:tc>
          <w:tcPr>
            <w:tcW w:w="1134" w:type="dxa"/>
          </w:tcPr>
          <w:p w14:paraId="04A6D686" w14:textId="77777777" w:rsidR="008E76EF" w:rsidRPr="008E76EF" w:rsidRDefault="008E76EF" w:rsidP="008E76EF">
            <w:pPr>
              <w:pStyle w:val="ProductList-Body"/>
              <w:jc w:val="center"/>
              <w:rPr>
                <w:sz w:val="20"/>
                <w:szCs w:val="20"/>
              </w:rPr>
            </w:pPr>
            <w:r>
              <w:rPr>
                <w:rFonts w:ascii="Wingdings" w:hAnsi="Wingdings" w:cs="Wingdings"/>
                <w:sz w:val="20"/>
                <w:szCs w:val="20"/>
              </w:rPr>
              <w:t></w:t>
            </w:r>
          </w:p>
        </w:tc>
        <w:tc>
          <w:tcPr>
            <w:tcW w:w="1260" w:type="dxa"/>
            <w:vAlign w:val="center"/>
          </w:tcPr>
          <w:p w14:paraId="04A6D687" w14:textId="77777777" w:rsidR="008E76EF" w:rsidRDefault="008E76EF" w:rsidP="008E76EF">
            <w:pPr>
              <w:pStyle w:val="ProductList-Body"/>
              <w:jc w:val="center"/>
            </w:pPr>
          </w:p>
        </w:tc>
        <w:tc>
          <w:tcPr>
            <w:tcW w:w="1260" w:type="dxa"/>
            <w:vAlign w:val="center"/>
          </w:tcPr>
          <w:p w14:paraId="04A6D688" w14:textId="77777777" w:rsidR="008E76EF" w:rsidRDefault="008E76EF" w:rsidP="008E76EF">
            <w:pPr>
              <w:pStyle w:val="ProductList-Body"/>
              <w:jc w:val="center"/>
            </w:pPr>
          </w:p>
        </w:tc>
      </w:tr>
    </w:tbl>
    <w:p w14:paraId="04A6D68A" w14:textId="77777777" w:rsidR="001B25E0" w:rsidRDefault="001B25E0" w:rsidP="004F3C6D">
      <w:pPr>
        <w:pStyle w:val="ProductList-Body"/>
      </w:pPr>
    </w:p>
    <w:p w14:paraId="04A6D68B" w14:textId="77777777" w:rsidR="008E15EC" w:rsidRPr="008E15EC" w:rsidRDefault="008E15EC" w:rsidP="008E15EC">
      <w:pPr>
        <w:pStyle w:val="ProductList-Body"/>
        <w:rPr>
          <w:b/>
        </w:rPr>
      </w:pPr>
      <w:r>
        <w:rPr>
          <w:b/>
          <w:color w:val="00188F"/>
        </w:rPr>
        <w:t>Соответствующие операционные системы для Прав на предоставление в прокат для Windows</w:t>
      </w:r>
    </w:p>
    <w:p w14:paraId="04A6D68C" w14:textId="77777777" w:rsidR="001B25E0" w:rsidRDefault="008E15EC" w:rsidP="008E15EC">
      <w:pPr>
        <w:pStyle w:val="ProductList-Body"/>
      </w:pPr>
      <w:r>
        <w:t>Клиенты, желающие приобрести лицензии с правом на предоставление в прокат в рамках программ Select или Open License, сначала должны лицензировать и установить на своих настольных компьютерах соответствующую операционную систему. Лицензированные соответствующие операционные системы также включают лицензии, приобретенные по Соглашению Get Genuine Windows в рамках данных программ. Устройству, которому будет назначена Лицензия на аренду в рамках программы корпоративного лицензирования, должна быть назначена Лицензия на соответствующую ОС.</w:t>
      </w:r>
      <w:r w:rsidR="00E44840">
        <w:t xml:space="preserve"> </w:t>
      </w:r>
      <w:r>
        <w:t>Ниже приводится список соответствующих операционных систем по типам программ.</w:t>
      </w:r>
    </w:p>
    <w:p w14:paraId="04A6D68D" w14:textId="77777777" w:rsidR="001B25E0" w:rsidRDefault="001B25E0" w:rsidP="004F3C6D">
      <w:pPr>
        <w:pStyle w:val="ProductList-Body"/>
      </w:pPr>
    </w:p>
    <w:tbl>
      <w:tblPr>
        <w:tblStyle w:val="TableGrid"/>
        <w:tblW w:w="10800" w:type="dxa"/>
        <w:tblInd w:w="108" w:type="dxa"/>
        <w:tblLayout w:type="fixed"/>
        <w:tblLook w:val="04A0" w:firstRow="1" w:lastRow="0" w:firstColumn="1" w:lastColumn="0" w:noHBand="0" w:noVBand="1"/>
      </w:tblPr>
      <w:tblGrid>
        <w:gridCol w:w="5760"/>
        <w:gridCol w:w="1346"/>
        <w:gridCol w:w="1174"/>
        <w:gridCol w:w="1260"/>
        <w:gridCol w:w="1260"/>
      </w:tblGrid>
      <w:tr w:rsidR="00DE39CA" w14:paraId="04A6D693" w14:textId="77777777" w:rsidTr="004E1DF0">
        <w:trPr>
          <w:tblHeader/>
        </w:trPr>
        <w:tc>
          <w:tcPr>
            <w:tcW w:w="5760" w:type="dxa"/>
            <w:shd w:val="clear" w:color="auto" w:fill="0072C6"/>
            <w:vAlign w:val="center"/>
          </w:tcPr>
          <w:p w14:paraId="04A6D68E" w14:textId="77777777" w:rsidR="00DE39CA" w:rsidRPr="001F2DDF" w:rsidRDefault="00DE39CA" w:rsidP="000D1B93">
            <w:pPr>
              <w:pStyle w:val="ProductList-Body"/>
              <w:spacing w:before="20" w:after="20"/>
              <w:rPr>
                <w:color w:val="FFFFFF" w:themeColor="background1"/>
              </w:rPr>
            </w:pPr>
            <w:r>
              <w:rPr>
                <w:color w:val="FFFFFF" w:themeColor="background1"/>
              </w:rPr>
              <w:lastRenderedPageBreak/>
              <w:t>Соответствующая операционная система для приобретения прав на сдачу в аренду для Windows</w:t>
            </w:r>
            <w:r>
              <w:fldChar w:fldCharType="begin"/>
            </w:r>
            <w:r>
              <w:instrText>XE "Права на сдачу в аренду для Windows"</w:instrText>
            </w:r>
            <w:r>
              <w:fldChar w:fldCharType="end"/>
            </w:r>
          </w:p>
        </w:tc>
        <w:tc>
          <w:tcPr>
            <w:tcW w:w="1346" w:type="dxa"/>
            <w:shd w:val="clear" w:color="auto" w:fill="0072C6"/>
            <w:vAlign w:val="center"/>
          </w:tcPr>
          <w:p w14:paraId="04A6D68F" w14:textId="77777777" w:rsidR="00DE39CA" w:rsidRPr="001F2DDF" w:rsidRDefault="00DE39CA" w:rsidP="00F94EE1">
            <w:pPr>
              <w:pStyle w:val="ProductList-Body"/>
              <w:spacing w:before="20" w:after="20"/>
              <w:jc w:val="center"/>
              <w:rPr>
                <w:color w:val="FFFFFF" w:themeColor="background1"/>
              </w:rPr>
            </w:pPr>
            <w:r>
              <w:rPr>
                <w:color w:val="FFFFFF" w:themeColor="background1"/>
              </w:rPr>
              <w:t>Изготовитель оборудования</w:t>
            </w:r>
          </w:p>
        </w:tc>
        <w:tc>
          <w:tcPr>
            <w:tcW w:w="1174" w:type="dxa"/>
            <w:shd w:val="clear" w:color="auto" w:fill="0072C6"/>
            <w:vAlign w:val="center"/>
          </w:tcPr>
          <w:p w14:paraId="04A6D690" w14:textId="77777777" w:rsidR="00DE39CA" w:rsidRDefault="00DE39CA" w:rsidP="008B0005">
            <w:pPr>
              <w:pStyle w:val="ProductList-Body"/>
              <w:spacing w:before="20" w:after="20"/>
              <w:jc w:val="center"/>
              <w:rPr>
                <w:color w:val="FFFFFF" w:themeColor="background1"/>
              </w:rPr>
            </w:pPr>
            <w:r>
              <w:rPr>
                <w:color w:val="FFFFFF" w:themeColor="background1"/>
              </w:rPr>
              <w:t>Коробочный продукт</w:t>
            </w:r>
          </w:p>
        </w:tc>
        <w:tc>
          <w:tcPr>
            <w:tcW w:w="1260" w:type="dxa"/>
            <w:shd w:val="clear" w:color="auto" w:fill="0072C6"/>
            <w:vAlign w:val="center"/>
          </w:tcPr>
          <w:p w14:paraId="04A6D691" w14:textId="77777777" w:rsidR="00DE39CA" w:rsidRDefault="00DE39CA" w:rsidP="00A2592C">
            <w:pPr>
              <w:pStyle w:val="ProductList-Body"/>
              <w:spacing w:before="20" w:after="20"/>
              <w:jc w:val="center"/>
              <w:rPr>
                <w:color w:val="FFFFFF" w:themeColor="background1"/>
              </w:rPr>
            </w:pPr>
            <w:r w:rsidRPr="00DE39CA">
              <w:rPr>
                <w:bCs/>
                <w:color w:val="FFFFFF" w:themeColor="background1"/>
              </w:rPr>
              <w:fldChar w:fldCharType="begin"/>
            </w:r>
            <w:r w:rsidRPr="00DE39CA">
              <w:rPr>
                <w:bCs/>
                <w:color w:val="FFFFFF" w:themeColor="background1"/>
              </w:rPr>
              <w:instrText>AutoTextList  \s NoStyle \t “программы Select и Select Plus”</w:instrText>
            </w:r>
            <w:r w:rsidRPr="00DE39CA">
              <w:rPr>
                <w:bCs/>
                <w:color w:val="FFFFFF" w:themeColor="background1"/>
              </w:rPr>
              <w:fldChar w:fldCharType="separate"/>
            </w:r>
            <w:r w:rsidRPr="00DE39CA">
              <w:rPr>
                <w:bCs/>
                <w:color w:val="FFFFFF" w:themeColor="background1"/>
                <w:lang w:val="en-US"/>
              </w:rPr>
              <w:t>S/S+</w:t>
            </w:r>
            <w:r w:rsidRPr="00DE39CA">
              <w:rPr>
                <w:bCs/>
                <w:color w:val="FFFFFF" w:themeColor="background1"/>
              </w:rPr>
              <w:fldChar w:fldCharType="end"/>
            </w:r>
          </w:p>
        </w:tc>
        <w:tc>
          <w:tcPr>
            <w:tcW w:w="1260" w:type="dxa"/>
            <w:shd w:val="clear" w:color="auto" w:fill="0072C6"/>
            <w:vAlign w:val="center"/>
          </w:tcPr>
          <w:p w14:paraId="04A6D692" w14:textId="77777777" w:rsidR="00DE39CA" w:rsidRDefault="00DE39CA" w:rsidP="00F03CC6">
            <w:pPr>
              <w:pStyle w:val="ProductList-Body"/>
              <w:spacing w:before="20" w:after="20"/>
              <w:jc w:val="center"/>
              <w:rPr>
                <w:color w:val="FFFFFF" w:themeColor="background1"/>
              </w:rPr>
            </w:pPr>
            <w:r w:rsidRPr="00090AD0">
              <w:rPr>
                <w:color w:val="FFFFFF" w:themeColor="background1"/>
              </w:rPr>
              <w:fldChar w:fldCharType="begin"/>
            </w:r>
            <w:r w:rsidRPr="00090AD0">
              <w:rPr>
                <w:color w:val="FFFFFF" w:themeColor="background1"/>
              </w:rPr>
              <w:instrText xml:space="preserve"> AutoTextList  \s NoStyle \t “соглашение Open License”  </w:instrText>
            </w:r>
            <w:r w:rsidRPr="00090AD0">
              <w:rPr>
                <w:color w:val="FFFFFF" w:themeColor="background1"/>
              </w:rPr>
              <w:fldChar w:fldCharType="separate"/>
            </w:r>
            <w:r w:rsidRPr="00090AD0">
              <w:rPr>
                <w:color w:val="FFFFFF" w:themeColor="background1"/>
              </w:rPr>
              <w:t>OL</w:t>
            </w:r>
            <w:r w:rsidRPr="00090AD0">
              <w:rPr>
                <w:color w:val="FFFFFF" w:themeColor="background1"/>
              </w:rPr>
              <w:fldChar w:fldCharType="end"/>
            </w:r>
          </w:p>
        </w:tc>
      </w:tr>
      <w:tr w:rsidR="00F86874" w14:paraId="04A6D695" w14:textId="77777777" w:rsidTr="004E1DF0">
        <w:tc>
          <w:tcPr>
            <w:tcW w:w="10800" w:type="dxa"/>
            <w:gridSpan w:val="5"/>
          </w:tcPr>
          <w:p w14:paraId="04A6D694" w14:textId="77777777" w:rsidR="00F86874" w:rsidRPr="00CA02E2" w:rsidRDefault="00F86874" w:rsidP="000D1B93">
            <w:pPr>
              <w:pStyle w:val="ProductList-Body"/>
            </w:pPr>
            <w:r>
              <w:rPr>
                <w:b/>
              </w:rPr>
              <w:t>Обновление</w:t>
            </w:r>
          </w:p>
        </w:tc>
      </w:tr>
      <w:tr w:rsidR="000D1B93" w14:paraId="04A6D69B" w14:textId="77777777" w:rsidTr="004E1DF0">
        <w:tc>
          <w:tcPr>
            <w:tcW w:w="5760" w:type="dxa"/>
          </w:tcPr>
          <w:p w14:paraId="04A6D696" w14:textId="77777777" w:rsidR="000D1B93" w:rsidRPr="000D6060" w:rsidRDefault="000D1B93" w:rsidP="000D1B93">
            <w:pPr>
              <w:pStyle w:val="ProductList-Body"/>
              <w:ind w:left="162"/>
            </w:pPr>
            <w:r>
              <w:t>Windows 8 и Windows 8.1 (32- или 64-разрядная)</w:t>
            </w:r>
          </w:p>
        </w:tc>
        <w:tc>
          <w:tcPr>
            <w:tcW w:w="1346" w:type="dxa"/>
          </w:tcPr>
          <w:p w14:paraId="04A6D697" w14:textId="77777777" w:rsidR="000D1B93" w:rsidRPr="00CA02E2" w:rsidRDefault="000D1B93" w:rsidP="000D1B93">
            <w:pPr>
              <w:pStyle w:val="ProductList-Body"/>
              <w:jc w:val="center"/>
            </w:pPr>
            <w:r>
              <w:rPr>
                <w:rFonts w:ascii="Wingdings" w:hAnsi="Wingdings" w:cs="Wingdings"/>
                <w:sz w:val="20"/>
                <w:szCs w:val="20"/>
              </w:rPr>
              <w:t></w:t>
            </w:r>
          </w:p>
        </w:tc>
        <w:tc>
          <w:tcPr>
            <w:tcW w:w="1174" w:type="dxa"/>
          </w:tcPr>
          <w:p w14:paraId="04A6D698" w14:textId="77777777" w:rsidR="000D1B93" w:rsidRPr="00CA02E2" w:rsidRDefault="000D1B93" w:rsidP="000D1B93">
            <w:pPr>
              <w:pStyle w:val="ProductList-Body"/>
              <w:jc w:val="center"/>
            </w:pPr>
            <w:r>
              <w:rPr>
                <w:rFonts w:ascii="Wingdings" w:hAnsi="Wingdings" w:cs="Wingdings"/>
                <w:sz w:val="20"/>
                <w:szCs w:val="20"/>
              </w:rPr>
              <w:t></w:t>
            </w:r>
          </w:p>
        </w:tc>
        <w:tc>
          <w:tcPr>
            <w:tcW w:w="1260" w:type="dxa"/>
          </w:tcPr>
          <w:p w14:paraId="04A6D699" w14:textId="77777777" w:rsidR="000D1B93" w:rsidRPr="00CA02E2" w:rsidRDefault="000D1B93" w:rsidP="000D1B93">
            <w:pPr>
              <w:pStyle w:val="ProductList-Body"/>
              <w:jc w:val="center"/>
            </w:pPr>
          </w:p>
        </w:tc>
        <w:tc>
          <w:tcPr>
            <w:tcW w:w="1260" w:type="dxa"/>
          </w:tcPr>
          <w:p w14:paraId="04A6D69A" w14:textId="77777777" w:rsidR="000D1B93" w:rsidRPr="00CA02E2" w:rsidRDefault="000D1B93" w:rsidP="000D1B93">
            <w:pPr>
              <w:pStyle w:val="ProductList-Body"/>
              <w:jc w:val="center"/>
            </w:pPr>
          </w:p>
        </w:tc>
      </w:tr>
      <w:tr w:rsidR="000D1B93" w14:paraId="04A6D6A1" w14:textId="77777777" w:rsidTr="004E1DF0">
        <w:tc>
          <w:tcPr>
            <w:tcW w:w="5760" w:type="dxa"/>
          </w:tcPr>
          <w:p w14:paraId="04A6D69C" w14:textId="77777777" w:rsidR="000D1B93" w:rsidRDefault="000D1B93" w:rsidP="00CA461C">
            <w:pPr>
              <w:pStyle w:val="ProductList-Body"/>
              <w:ind w:left="162"/>
            </w:pPr>
            <w:r>
              <w:t xml:space="preserve">Windows 7 Домашняя расширенная (32-разрядная или 64-разрядная) </w:t>
            </w:r>
          </w:p>
        </w:tc>
        <w:tc>
          <w:tcPr>
            <w:tcW w:w="1346" w:type="dxa"/>
          </w:tcPr>
          <w:p w14:paraId="04A6D69D" w14:textId="77777777" w:rsidR="000D1B93" w:rsidRPr="00D04170" w:rsidRDefault="000D1B93" w:rsidP="000D1B93">
            <w:pPr>
              <w:pStyle w:val="ProductList-Body"/>
              <w:jc w:val="center"/>
              <w:rPr>
                <w:rFonts w:ascii="Wingdings" w:hAnsi="Wingdings" w:cs="Wingdings"/>
                <w:sz w:val="20"/>
                <w:szCs w:val="20"/>
              </w:rPr>
            </w:pPr>
            <w:r>
              <w:rPr>
                <w:rFonts w:ascii="Wingdings" w:hAnsi="Wingdings" w:cs="Wingdings"/>
                <w:sz w:val="20"/>
                <w:szCs w:val="20"/>
              </w:rPr>
              <w:t></w:t>
            </w:r>
          </w:p>
        </w:tc>
        <w:tc>
          <w:tcPr>
            <w:tcW w:w="1174" w:type="dxa"/>
          </w:tcPr>
          <w:p w14:paraId="04A6D69E" w14:textId="77777777" w:rsidR="000D1B93" w:rsidRPr="00D04170" w:rsidRDefault="000D1B93" w:rsidP="000D1B93">
            <w:pPr>
              <w:pStyle w:val="ProductList-Body"/>
              <w:jc w:val="center"/>
              <w:rPr>
                <w:rFonts w:ascii="Wingdings" w:hAnsi="Wingdings" w:cs="Wingdings"/>
                <w:sz w:val="20"/>
                <w:szCs w:val="20"/>
              </w:rPr>
            </w:pPr>
            <w:r>
              <w:rPr>
                <w:rFonts w:ascii="Wingdings" w:hAnsi="Wingdings" w:cs="Wingdings"/>
                <w:sz w:val="20"/>
                <w:szCs w:val="20"/>
              </w:rPr>
              <w:t></w:t>
            </w:r>
          </w:p>
        </w:tc>
        <w:tc>
          <w:tcPr>
            <w:tcW w:w="1260" w:type="dxa"/>
          </w:tcPr>
          <w:p w14:paraId="04A6D69F" w14:textId="77777777" w:rsidR="000D1B93" w:rsidRPr="00D04170" w:rsidRDefault="000D1B93" w:rsidP="000D1B93">
            <w:pPr>
              <w:pStyle w:val="ProductList-Body"/>
              <w:jc w:val="center"/>
              <w:rPr>
                <w:rFonts w:ascii="Wingdings" w:hAnsi="Wingdings" w:cs="Wingdings"/>
                <w:sz w:val="20"/>
                <w:szCs w:val="20"/>
              </w:rPr>
            </w:pPr>
          </w:p>
        </w:tc>
        <w:tc>
          <w:tcPr>
            <w:tcW w:w="1260" w:type="dxa"/>
          </w:tcPr>
          <w:p w14:paraId="04A6D6A0" w14:textId="77777777" w:rsidR="000D1B93" w:rsidRPr="00D04170" w:rsidRDefault="000D1B93" w:rsidP="000D1B93">
            <w:pPr>
              <w:pStyle w:val="ProductList-Body"/>
              <w:jc w:val="center"/>
              <w:rPr>
                <w:rFonts w:ascii="Wingdings" w:hAnsi="Wingdings" w:cs="Wingdings"/>
                <w:sz w:val="20"/>
                <w:szCs w:val="20"/>
              </w:rPr>
            </w:pPr>
          </w:p>
        </w:tc>
      </w:tr>
      <w:tr w:rsidR="00F86874" w14:paraId="04A6D6A3" w14:textId="77777777" w:rsidTr="004E1DF0">
        <w:tc>
          <w:tcPr>
            <w:tcW w:w="10800" w:type="dxa"/>
            <w:gridSpan w:val="5"/>
          </w:tcPr>
          <w:p w14:paraId="04A6D6A2" w14:textId="77777777" w:rsidR="00F86874" w:rsidRPr="00CA02E2" w:rsidRDefault="00F86874" w:rsidP="000D1B93">
            <w:pPr>
              <w:pStyle w:val="ProductList-Body"/>
            </w:pPr>
            <w:r>
              <w:rPr>
                <w:b/>
              </w:rPr>
              <w:t>Windows Pro</w:t>
            </w:r>
          </w:p>
        </w:tc>
      </w:tr>
      <w:tr w:rsidR="008E76EF" w14:paraId="04A6D6A9" w14:textId="77777777" w:rsidTr="004E1DF0">
        <w:tc>
          <w:tcPr>
            <w:tcW w:w="5760" w:type="dxa"/>
          </w:tcPr>
          <w:p w14:paraId="04A6D6A4" w14:textId="77777777" w:rsidR="008E76EF" w:rsidRPr="000D6060" w:rsidRDefault="000D1B93" w:rsidP="008E76EF">
            <w:pPr>
              <w:pStyle w:val="ProductList-Body"/>
              <w:ind w:left="162"/>
            </w:pPr>
            <w:r>
              <w:t>Windows 8 и Windows 8.1 (32- или 64-разрядная) — Pro (K, KN)*</w:t>
            </w:r>
          </w:p>
        </w:tc>
        <w:tc>
          <w:tcPr>
            <w:tcW w:w="1346" w:type="dxa"/>
          </w:tcPr>
          <w:p w14:paraId="04A6D6A5" w14:textId="77777777" w:rsidR="008E76EF" w:rsidRDefault="008E76EF" w:rsidP="008E76EF">
            <w:pPr>
              <w:pStyle w:val="ProductList-Body"/>
              <w:jc w:val="center"/>
            </w:pPr>
            <w:r>
              <w:rPr>
                <w:rFonts w:ascii="Wingdings" w:hAnsi="Wingdings" w:cs="Wingdings"/>
                <w:sz w:val="20"/>
                <w:szCs w:val="20"/>
              </w:rPr>
              <w:t></w:t>
            </w:r>
          </w:p>
        </w:tc>
        <w:tc>
          <w:tcPr>
            <w:tcW w:w="1174" w:type="dxa"/>
          </w:tcPr>
          <w:p w14:paraId="04A6D6A6" w14:textId="77777777" w:rsidR="008E76EF" w:rsidRDefault="008E76EF" w:rsidP="008E76EF">
            <w:pPr>
              <w:pStyle w:val="ProductList-Body"/>
              <w:jc w:val="center"/>
            </w:pPr>
            <w:r>
              <w:rPr>
                <w:rFonts w:ascii="Wingdings" w:hAnsi="Wingdings" w:cs="Wingdings"/>
                <w:sz w:val="20"/>
                <w:szCs w:val="20"/>
              </w:rPr>
              <w:t></w:t>
            </w:r>
          </w:p>
        </w:tc>
        <w:tc>
          <w:tcPr>
            <w:tcW w:w="1260" w:type="dxa"/>
          </w:tcPr>
          <w:p w14:paraId="04A6D6A7" w14:textId="77777777" w:rsidR="008E76EF" w:rsidRDefault="008E76EF" w:rsidP="008E76EF">
            <w:pPr>
              <w:pStyle w:val="ProductList-Body"/>
              <w:jc w:val="center"/>
            </w:pPr>
            <w:r>
              <w:rPr>
                <w:rFonts w:ascii="Wingdings" w:hAnsi="Wingdings" w:cs="Wingdings"/>
                <w:sz w:val="20"/>
                <w:szCs w:val="20"/>
              </w:rPr>
              <w:t></w:t>
            </w:r>
          </w:p>
        </w:tc>
        <w:tc>
          <w:tcPr>
            <w:tcW w:w="1260" w:type="dxa"/>
          </w:tcPr>
          <w:p w14:paraId="04A6D6A8" w14:textId="77777777" w:rsidR="008E76EF" w:rsidRDefault="008E76EF" w:rsidP="008E76EF">
            <w:pPr>
              <w:pStyle w:val="ProductList-Body"/>
              <w:jc w:val="center"/>
            </w:pPr>
            <w:r>
              <w:rPr>
                <w:rFonts w:ascii="Wingdings" w:hAnsi="Wingdings" w:cs="Wingdings"/>
                <w:sz w:val="20"/>
                <w:szCs w:val="20"/>
              </w:rPr>
              <w:t></w:t>
            </w:r>
          </w:p>
        </w:tc>
      </w:tr>
      <w:tr w:rsidR="000D1B93" w14:paraId="04A6D6AF" w14:textId="77777777" w:rsidTr="004E1DF0">
        <w:tc>
          <w:tcPr>
            <w:tcW w:w="5760" w:type="dxa"/>
          </w:tcPr>
          <w:p w14:paraId="04A6D6AA" w14:textId="77777777" w:rsidR="000D1B93" w:rsidRDefault="000D1B93" w:rsidP="008E76EF">
            <w:pPr>
              <w:pStyle w:val="ProductList-Body"/>
              <w:ind w:left="162"/>
            </w:pPr>
            <w:r>
              <w:t>Windows 7 (32- или 64-разрядная) — Профессиональная (K, KN)</w:t>
            </w:r>
          </w:p>
        </w:tc>
        <w:tc>
          <w:tcPr>
            <w:tcW w:w="1346" w:type="dxa"/>
          </w:tcPr>
          <w:p w14:paraId="04A6D6AB" w14:textId="77777777" w:rsidR="000D1B93" w:rsidRPr="00186031" w:rsidRDefault="000D1B93" w:rsidP="008E76EF">
            <w:pPr>
              <w:pStyle w:val="ProductList-Body"/>
              <w:jc w:val="center"/>
              <w:rPr>
                <w:rFonts w:ascii="Wingdings" w:hAnsi="Wingdings" w:cs="Wingdings"/>
                <w:sz w:val="20"/>
                <w:szCs w:val="20"/>
              </w:rPr>
            </w:pPr>
            <w:r>
              <w:rPr>
                <w:rFonts w:ascii="Wingdings" w:hAnsi="Wingdings" w:cs="Wingdings"/>
                <w:sz w:val="20"/>
                <w:szCs w:val="20"/>
              </w:rPr>
              <w:t></w:t>
            </w:r>
          </w:p>
        </w:tc>
        <w:tc>
          <w:tcPr>
            <w:tcW w:w="1174" w:type="dxa"/>
          </w:tcPr>
          <w:p w14:paraId="04A6D6AC" w14:textId="77777777" w:rsidR="000D1B93" w:rsidRPr="00186031" w:rsidRDefault="000D1B93" w:rsidP="008E76EF">
            <w:pPr>
              <w:pStyle w:val="ProductList-Body"/>
              <w:jc w:val="center"/>
              <w:rPr>
                <w:rFonts w:ascii="Wingdings" w:hAnsi="Wingdings" w:cs="Wingdings"/>
                <w:sz w:val="20"/>
                <w:szCs w:val="20"/>
              </w:rPr>
            </w:pPr>
            <w:r>
              <w:rPr>
                <w:rFonts w:ascii="Wingdings" w:hAnsi="Wingdings" w:cs="Wingdings"/>
                <w:sz w:val="20"/>
                <w:szCs w:val="20"/>
              </w:rPr>
              <w:t></w:t>
            </w:r>
          </w:p>
        </w:tc>
        <w:tc>
          <w:tcPr>
            <w:tcW w:w="1260" w:type="dxa"/>
          </w:tcPr>
          <w:p w14:paraId="04A6D6AD" w14:textId="77777777" w:rsidR="000D1B93" w:rsidRPr="00186031" w:rsidRDefault="000D1B93" w:rsidP="008E76EF">
            <w:pPr>
              <w:pStyle w:val="ProductList-Body"/>
              <w:jc w:val="center"/>
              <w:rPr>
                <w:rFonts w:ascii="Wingdings" w:hAnsi="Wingdings" w:cs="Wingdings"/>
                <w:sz w:val="20"/>
                <w:szCs w:val="20"/>
              </w:rPr>
            </w:pPr>
            <w:r>
              <w:rPr>
                <w:rFonts w:ascii="Wingdings" w:hAnsi="Wingdings" w:cs="Wingdings"/>
                <w:sz w:val="20"/>
                <w:szCs w:val="20"/>
              </w:rPr>
              <w:t></w:t>
            </w:r>
          </w:p>
        </w:tc>
        <w:tc>
          <w:tcPr>
            <w:tcW w:w="1260" w:type="dxa"/>
          </w:tcPr>
          <w:p w14:paraId="04A6D6AE" w14:textId="77777777" w:rsidR="000D1B93" w:rsidRPr="00186031" w:rsidRDefault="000D1B93" w:rsidP="008E76EF">
            <w:pPr>
              <w:pStyle w:val="ProductList-Body"/>
              <w:jc w:val="center"/>
              <w:rPr>
                <w:rFonts w:ascii="Wingdings" w:hAnsi="Wingdings" w:cs="Wingdings"/>
                <w:sz w:val="20"/>
                <w:szCs w:val="20"/>
              </w:rPr>
            </w:pPr>
            <w:r>
              <w:rPr>
                <w:rFonts w:ascii="Wingdings" w:hAnsi="Wingdings" w:cs="Wingdings"/>
                <w:sz w:val="20"/>
                <w:szCs w:val="20"/>
              </w:rPr>
              <w:t></w:t>
            </w:r>
          </w:p>
        </w:tc>
      </w:tr>
      <w:tr w:rsidR="008E76EF" w14:paraId="04A6D6B5" w14:textId="77777777" w:rsidTr="004E1DF0">
        <w:tc>
          <w:tcPr>
            <w:tcW w:w="5760" w:type="dxa"/>
          </w:tcPr>
          <w:p w14:paraId="04A6D6B0" w14:textId="77777777" w:rsidR="008E76EF" w:rsidRPr="004630B8" w:rsidRDefault="000D1B93" w:rsidP="008E76EF">
            <w:pPr>
              <w:pStyle w:val="ProductList-Body"/>
              <w:ind w:left="162"/>
              <w:rPr>
                <w:lang w:val="en-US"/>
              </w:rPr>
            </w:pPr>
            <w:r w:rsidRPr="004630B8">
              <w:rPr>
                <w:lang w:val="en-US"/>
              </w:rPr>
              <w:t xml:space="preserve">Windows Vista (32- </w:t>
            </w:r>
            <w:r>
              <w:t>или</w:t>
            </w:r>
            <w:r w:rsidRPr="004630B8">
              <w:rPr>
                <w:lang w:val="en-US"/>
              </w:rPr>
              <w:t xml:space="preserve"> 64-</w:t>
            </w:r>
            <w:r>
              <w:t>разрядная</w:t>
            </w:r>
            <w:r w:rsidRPr="004630B8">
              <w:rPr>
                <w:lang w:val="en-US"/>
              </w:rPr>
              <w:t>) — Business (K, KN)</w:t>
            </w:r>
          </w:p>
        </w:tc>
        <w:tc>
          <w:tcPr>
            <w:tcW w:w="1346" w:type="dxa"/>
          </w:tcPr>
          <w:p w14:paraId="04A6D6B1" w14:textId="77777777" w:rsidR="008E76EF" w:rsidRDefault="008E76EF" w:rsidP="008E76EF">
            <w:pPr>
              <w:pStyle w:val="ProductList-Body"/>
              <w:jc w:val="center"/>
            </w:pPr>
            <w:r>
              <w:rPr>
                <w:rFonts w:ascii="Wingdings" w:hAnsi="Wingdings" w:cs="Wingdings"/>
                <w:sz w:val="20"/>
                <w:szCs w:val="20"/>
              </w:rPr>
              <w:t></w:t>
            </w:r>
          </w:p>
        </w:tc>
        <w:tc>
          <w:tcPr>
            <w:tcW w:w="1174" w:type="dxa"/>
          </w:tcPr>
          <w:p w14:paraId="04A6D6B2" w14:textId="77777777" w:rsidR="008E76EF" w:rsidRDefault="008E76EF" w:rsidP="008E76EF">
            <w:pPr>
              <w:pStyle w:val="ProductList-Body"/>
              <w:jc w:val="center"/>
            </w:pPr>
            <w:r>
              <w:rPr>
                <w:rFonts w:ascii="Wingdings" w:hAnsi="Wingdings" w:cs="Wingdings"/>
                <w:sz w:val="20"/>
                <w:szCs w:val="20"/>
              </w:rPr>
              <w:t></w:t>
            </w:r>
          </w:p>
        </w:tc>
        <w:tc>
          <w:tcPr>
            <w:tcW w:w="1260" w:type="dxa"/>
          </w:tcPr>
          <w:p w14:paraId="04A6D6B3" w14:textId="77777777" w:rsidR="008E76EF" w:rsidRDefault="008E76EF" w:rsidP="008E76EF">
            <w:pPr>
              <w:pStyle w:val="ProductList-Body"/>
              <w:jc w:val="center"/>
            </w:pPr>
            <w:r>
              <w:rPr>
                <w:rFonts w:ascii="Wingdings" w:hAnsi="Wingdings" w:cs="Wingdings"/>
                <w:sz w:val="20"/>
                <w:szCs w:val="20"/>
              </w:rPr>
              <w:t></w:t>
            </w:r>
          </w:p>
        </w:tc>
        <w:tc>
          <w:tcPr>
            <w:tcW w:w="1260" w:type="dxa"/>
          </w:tcPr>
          <w:p w14:paraId="04A6D6B4" w14:textId="77777777" w:rsidR="008E76EF" w:rsidRDefault="008E76EF" w:rsidP="008E76EF">
            <w:pPr>
              <w:pStyle w:val="ProductList-Body"/>
              <w:jc w:val="center"/>
            </w:pPr>
            <w:r>
              <w:rPr>
                <w:rFonts w:ascii="Wingdings" w:hAnsi="Wingdings" w:cs="Wingdings"/>
                <w:sz w:val="20"/>
                <w:szCs w:val="20"/>
              </w:rPr>
              <w:t></w:t>
            </w:r>
          </w:p>
        </w:tc>
      </w:tr>
    </w:tbl>
    <w:p w14:paraId="04A6D6B6" w14:textId="77777777" w:rsidR="001B25E0" w:rsidRDefault="00965777" w:rsidP="004F3C6D">
      <w:pPr>
        <w:pStyle w:val="ProductList-Body"/>
      </w:pPr>
      <w:r>
        <w:t>*Клиенты, желающие арендовать устройства с лицензией Windows Enterprise, сначала должны вернуться к одной из соответствующих операционных систем, перечисленных выше.</w:t>
      </w:r>
    </w:p>
    <w:p w14:paraId="04A6D6B7" w14:textId="77777777" w:rsidR="00965777" w:rsidRDefault="00965777" w:rsidP="004F3C6D">
      <w:pPr>
        <w:pStyle w:val="ProductList-Body"/>
      </w:pPr>
    </w:p>
    <w:p w14:paraId="04A6D6B8" w14:textId="77777777" w:rsidR="000D1B93" w:rsidRPr="002C0961" w:rsidRDefault="000D1B93" w:rsidP="000D1B93">
      <w:pPr>
        <w:pStyle w:val="ProductList-Body"/>
        <w:rPr>
          <w:b/>
        </w:rPr>
      </w:pPr>
      <w:r>
        <w:rPr>
          <w:b/>
          <w:color w:val="00188F"/>
        </w:rPr>
        <w:t>Ограничения для версий Windows, отличных от Pro</w:t>
      </w:r>
    </w:p>
    <w:p w14:paraId="04A6D6B9" w14:textId="77777777" w:rsidR="000D1B93" w:rsidRDefault="000D1B93" w:rsidP="000D1B93">
      <w:pPr>
        <w:pStyle w:val="ProductList-Body"/>
      </w:pPr>
      <w:r>
        <w:t>Устройства, которым назначаются Права на предоставление в прокат для Windows, могут предоставляться в прокат только физическим лицам для некоммерческого использования.</w:t>
      </w:r>
    </w:p>
    <w:p w14:paraId="04A6D6BA" w14:textId="77777777" w:rsidR="000D1B93" w:rsidRDefault="000D1B93" w:rsidP="000D1B93">
      <w:pPr>
        <w:pStyle w:val="ProductList-Body"/>
      </w:pPr>
    </w:p>
    <w:p w14:paraId="04A6D6BB" w14:textId="77777777" w:rsidR="00C347FF" w:rsidRPr="00C347FF" w:rsidRDefault="00C347FF" w:rsidP="000D1B93">
      <w:pPr>
        <w:pStyle w:val="ProductList-Body"/>
        <w:rPr>
          <w:b/>
        </w:rPr>
      </w:pPr>
      <w:r>
        <w:rPr>
          <w:b/>
          <w:color w:val="00188F"/>
        </w:rPr>
        <w:t>Software Assurance</w:t>
      </w:r>
    </w:p>
    <w:p w14:paraId="04A6D6BC" w14:textId="77777777" w:rsidR="001B25E0" w:rsidRDefault="00C347FF" w:rsidP="00C347FF">
      <w:pPr>
        <w:pStyle w:val="ProductList-Body"/>
      </w:pPr>
      <w:r>
        <w:t>Клиенты, приобретающие лицензии на аренду, не имеют права на приобретение SA по лицензиям на аренду или основным соответствующим лицензиям на программное обеспечение. Однако пользователи, получающие в аренду или прокат и использующие устройства, которым назначены лицензии на аренду для Windows, могут получить Обновления или Обновление и Software Assurance для основных лицензий на программное обеспечение по своим собственным Соглашениям о корпоративном лицензировании. Даже если Соглашением о корпоративном лицензировании предусмотрено иное в отношении получения бессрочных прав, действие права на использование программного обеспечения по этому покрытию заканчивается после окончания срока действия соответствующих лицензий на аренду.</w:t>
      </w:r>
    </w:p>
    <w:bookmarkStart w:id="482" w:name="_Toc378147635"/>
    <w:bookmarkStart w:id="483" w:name="_Toc378151537"/>
    <w:p w14:paraId="04A6D6BD"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D6BE" w14:textId="77777777" w:rsidR="009708AE" w:rsidRDefault="009708AE" w:rsidP="009708AE">
      <w:pPr>
        <w:pStyle w:val="ProductList-OfferingGroupHeading"/>
        <w:outlineLvl w:val="1"/>
      </w:pPr>
      <w:bookmarkStart w:id="484" w:name="_Toc379797199"/>
      <w:bookmarkStart w:id="485" w:name="_Toc380513224"/>
      <w:bookmarkStart w:id="486" w:name="_Toc380655266"/>
      <w:bookmarkStart w:id="487" w:name="_Toc399854097"/>
      <w:r>
        <w:t>SQL</w:t>
      </w:r>
      <w:bookmarkEnd w:id="484"/>
      <w:bookmarkEnd w:id="485"/>
      <w:bookmarkEnd w:id="486"/>
      <w:bookmarkEnd w:id="487"/>
    </w:p>
    <w:p w14:paraId="04A6D6BF" w14:textId="77777777" w:rsidR="009708AE" w:rsidRDefault="009708AE" w:rsidP="00B26BEF">
      <w:pPr>
        <w:pStyle w:val="ProductList-Offering2Heading"/>
        <w:outlineLvl w:val="2"/>
      </w:pPr>
      <w:bookmarkStart w:id="488" w:name="_Toc378147620"/>
      <w:bookmarkStart w:id="489" w:name="_Toc378151522"/>
      <w:r>
        <w:tab/>
      </w:r>
      <w:bookmarkStart w:id="490" w:name="_Toc379797200"/>
      <w:bookmarkStart w:id="491" w:name="_Toc380513225"/>
      <w:bookmarkStart w:id="492" w:name="_Toc380655267"/>
      <w:bookmarkStart w:id="493" w:name="_Toc399854098"/>
      <w:r>
        <w:t>Business Intelligence Appliance</w:t>
      </w:r>
      <w:bookmarkEnd w:id="488"/>
      <w:bookmarkEnd w:id="489"/>
      <w:bookmarkEnd w:id="490"/>
      <w:bookmarkEnd w:id="491"/>
      <w:bookmarkEnd w:id="492"/>
      <w:bookmarkEnd w:id="493"/>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FB45E8" w14:paraId="04A6D6CE" w14:textId="77777777" w:rsidTr="004E1DF0">
        <w:trPr>
          <w:tblHeader/>
        </w:trPr>
        <w:tc>
          <w:tcPr>
            <w:tcW w:w="3060" w:type="dxa"/>
            <w:tcBorders>
              <w:bottom w:val="nil"/>
            </w:tcBorders>
            <w:shd w:val="clear" w:color="auto" w:fill="00188F"/>
          </w:tcPr>
          <w:p w14:paraId="04A6D6C0" w14:textId="77777777" w:rsidR="00FB45E8" w:rsidRPr="00EE0836" w:rsidRDefault="00FB45E8"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6C1" w14:textId="77777777" w:rsidR="00FB45E8" w:rsidRPr="00552E34" w:rsidRDefault="00FB45E8" w:rsidP="00F03CC6">
            <w:pPr>
              <w:pStyle w:val="ProductList-OfferingBody"/>
              <w:ind w:left="-113"/>
              <w:jc w:val="center"/>
              <w:rPr>
                <w:color w:val="FFFFFF" w:themeColor="background1"/>
              </w:rPr>
            </w:pPr>
            <w:r w:rsidRPr="00552E34">
              <w:rPr>
                <w:color w:val="FFFFFF" w:themeColor="background1"/>
              </w:rPr>
              <w:fldChar w:fldCharType="begin"/>
            </w:r>
            <w:r w:rsidRPr="00552E34">
              <w:rPr>
                <w:color w:val="FFFFFF" w:themeColor="background1"/>
              </w:rPr>
              <w:instrText xml:space="preserve"> AutoTextList  \s NoStyle \t “дата доступности” </w:instrText>
            </w:r>
            <w:r w:rsidRPr="00552E34">
              <w:rPr>
                <w:color w:val="FFFFFF" w:themeColor="background1"/>
              </w:rPr>
              <w:fldChar w:fldCharType="separate"/>
            </w:r>
            <w:r w:rsidRPr="00552E34">
              <w:rPr>
                <w:color w:val="FFFFFF" w:themeColor="background1"/>
              </w:rPr>
              <w:t>DA</w:t>
            </w:r>
            <w:r w:rsidRPr="00552E34">
              <w:rPr>
                <w:color w:val="FFFFFF" w:themeColor="background1"/>
              </w:rPr>
              <w:fldChar w:fldCharType="end"/>
            </w:r>
          </w:p>
        </w:tc>
        <w:tc>
          <w:tcPr>
            <w:tcW w:w="595" w:type="dxa"/>
            <w:tcBorders>
              <w:bottom w:val="nil"/>
            </w:tcBorders>
            <w:shd w:val="clear" w:color="auto" w:fill="00188F"/>
            <w:vAlign w:val="center"/>
          </w:tcPr>
          <w:p w14:paraId="04A6D6C2" w14:textId="77777777" w:rsidR="00FB45E8" w:rsidRPr="00552E34" w:rsidRDefault="00FB45E8" w:rsidP="00F03CC6">
            <w:pPr>
              <w:pStyle w:val="ProductList-OfferingBody"/>
              <w:ind w:left="-113"/>
              <w:jc w:val="center"/>
              <w:rPr>
                <w:color w:val="FFFFFF" w:themeColor="background1"/>
              </w:rPr>
            </w:pPr>
            <w:r w:rsidRPr="00552E34">
              <w:rPr>
                <w:b/>
                <w:color w:val="FFFFFF" w:themeColor="background1"/>
              </w:rPr>
              <w:fldChar w:fldCharType="begin"/>
            </w:r>
            <w:r w:rsidRPr="00552E34">
              <w:rPr>
                <w:b/>
                <w:color w:val="FFFFFF" w:themeColor="background1"/>
              </w:rPr>
              <w:instrText>AutoTextList  \s NoStyle \t “</w:instrText>
            </w:r>
            <w:r w:rsidRPr="00552E34">
              <w:rPr>
                <w:color w:val="FFFFFF" w:themeColor="background1"/>
              </w:rPr>
              <w:instrText>лицензия</w:instrText>
            </w:r>
            <w:r w:rsidRPr="00552E34">
              <w:rPr>
                <w:b/>
                <w:color w:val="FFFFFF" w:themeColor="background1"/>
              </w:rPr>
              <w:instrText xml:space="preserve">” </w:instrText>
            </w:r>
            <w:r w:rsidRPr="00552E34">
              <w:rPr>
                <w:b/>
                <w:color w:val="FFFFFF" w:themeColor="background1"/>
              </w:rPr>
              <w:fldChar w:fldCharType="separate"/>
            </w:r>
            <w:r w:rsidRPr="00552E34">
              <w:rPr>
                <w:b/>
                <w:color w:val="FFFFFF" w:themeColor="background1"/>
              </w:rPr>
              <w:t xml:space="preserve"> L</w:t>
            </w:r>
            <w:r w:rsidRPr="00552E34">
              <w:rPr>
                <w:color w:val="FFFFFF" w:themeColor="background1"/>
              </w:rPr>
              <w:t xml:space="preserve"> </w:t>
            </w:r>
            <w:r w:rsidRPr="00552E34">
              <w:rPr>
                <w:b/>
                <w:color w:val="FFFFFF" w:themeColor="background1"/>
              </w:rPr>
              <w:fldChar w:fldCharType="end"/>
            </w:r>
          </w:p>
        </w:tc>
        <w:tc>
          <w:tcPr>
            <w:tcW w:w="596" w:type="dxa"/>
            <w:tcBorders>
              <w:bottom w:val="nil"/>
            </w:tcBorders>
            <w:shd w:val="clear" w:color="auto" w:fill="00188F"/>
            <w:vAlign w:val="center"/>
          </w:tcPr>
          <w:p w14:paraId="04A6D6C3" w14:textId="77777777" w:rsidR="00FB45E8" w:rsidRPr="00552E34" w:rsidRDefault="00FB45E8" w:rsidP="00F03CC6">
            <w:pPr>
              <w:pStyle w:val="ProductList-OfferingBody"/>
              <w:ind w:left="-113"/>
              <w:jc w:val="center"/>
              <w:rPr>
                <w:color w:val="FFFFFF" w:themeColor="background1"/>
              </w:rPr>
            </w:pPr>
            <w:r w:rsidRPr="00552E34">
              <w:rPr>
                <w:color w:val="FFFFFF" w:themeColor="background1"/>
              </w:rPr>
              <w:fldChar w:fldCharType="begin"/>
            </w:r>
            <w:r w:rsidRPr="00552E34">
              <w:rPr>
                <w:color w:val="FFFFFF" w:themeColor="background1"/>
              </w:rPr>
              <w:instrText xml:space="preserve"> AutoTextList  \s NoStyle \t “лицензия и Software Assurance” </w:instrText>
            </w:r>
            <w:r w:rsidRPr="00552E34">
              <w:rPr>
                <w:color w:val="FFFFFF" w:themeColor="background1"/>
              </w:rPr>
              <w:fldChar w:fldCharType="separate"/>
            </w:r>
            <w:r w:rsidRPr="00552E34">
              <w:rPr>
                <w:color w:val="FFFFFF" w:themeColor="background1"/>
              </w:rPr>
              <w:t>L/SA</w:t>
            </w:r>
            <w:r w:rsidRPr="00552E34">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6C4" w14:textId="77777777" w:rsidR="00FB45E8" w:rsidRPr="00552E34" w:rsidRDefault="00FB45E8" w:rsidP="00F03CC6">
            <w:pPr>
              <w:pStyle w:val="ProductList-OfferingBody"/>
              <w:ind w:left="-113"/>
              <w:jc w:val="center"/>
              <w:rPr>
                <w:color w:val="FFFFFF" w:themeColor="background1"/>
              </w:rPr>
            </w:pPr>
            <w:r w:rsidRPr="00552E34">
              <w:rPr>
                <w:color w:val="FFFFFF" w:themeColor="background1"/>
              </w:rPr>
              <w:fldChar w:fldCharType="begin"/>
            </w:r>
            <w:r w:rsidRPr="00552E34">
              <w:rPr>
                <w:color w:val="FFFFFF" w:themeColor="background1"/>
              </w:rPr>
              <w:instrText xml:space="preserve"> AutoTextList  \sNoStyle\t “Software Assurance”</w:instrText>
            </w:r>
            <w:r w:rsidRPr="00552E34">
              <w:rPr>
                <w:color w:val="FFFFFF" w:themeColor="background1"/>
              </w:rPr>
              <w:fldChar w:fldCharType="separate"/>
            </w:r>
            <w:r w:rsidRPr="00552E34">
              <w:rPr>
                <w:color w:val="FFFFFF" w:themeColor="background1"/>
              </w:rPr>
              <w:t>SA</w:t>
            </w:r>
            <w:r w:rsidRPr="00552E34">
              <w:fldChar w:fldCharType="end"/>
            </w:r>
          </w:p>
        </w:tc>
        <w:tc>
          <w:tcPr>
            <w:tcW w:w="595" w:type="dxa"/>
            <w:tcBorders>
              <w:left w:val="single" w:sz="12" w:space="0" w:color="FFFFFF" w:themeColor="background1"/>
            </w:tcBorders>
            <w:shd w:val="clear" w:color="auto" w:fill="00188F"/>
            <w:vAlign w:val="center"/>
          </w:tcPr>
          <w:p w14:paraId="04A6D6C5" w14:textId="77777777" w:rsidR="00FB45E8" w:rsidRPr="00552E34" w:rsidRDefault="00FB45E8" w:rsidP="00F03CC6">
            <w:pPr>
              <w:pStyle w:val="ProductList-OfferingBody"/>
              <w:ind w:left="-113"/>
              <w:jc w:val="center"/>
              <w:rPr>
                <w:color w:val="FFFFFF" w:themeColor="background1"/>
              </w:rPr>
            </w:pPr>
            <w:r w:rsidRPr="00552E34">
              <w:rPr>
                <w:color w:val="FFFFFF" w:themeColor="background1"/>
              </w:rPr>
              <w:fldChar w:fldCharType="begin"/>
            </w:r>
            <w:r w:rsidRPr="00552E34">
              <w:rPr>
                <w:color w:val="FFFFFF" w:themeColor="background1"/>
              </w:rPr>
              <w:instrText xml:space="preserve"> AutoTextList  \s NoStyle \t “соглашения Campus и School” </w:instrText>
            </w:r>
            <w:r w:rsidRPr="00552E34">
              <w:rPr>
                <w:color w:val="FFFFFF" w:themeColor="background1"/>
              </w:rPr>
              <w:fldChar w:fldCharType="separate"/>
            </w:r>
            <w:r w:rsidRPr="00552E34">
              <w:rPr>
                <w:color w:val="FFFFFF" w:themeColor="background1"/>
              </w:rPr>
              <w:t>CA/SA</w:t>
            </w:r>
            <w:r w:rsidRPr="00552E34">
              <w:rPr>
                <w:color w:val="FFFFFF" w:themeColor="background1"/>
              </w:rPr>
              <w:fldChar w:fldCharType="end"/>
            </w:r>
          </w:p>
        </w:tc>
        <w:tc>
          <w:tcPr>
            <w:tcW w:w="596" w:type="dxa"/>
            <w:shd w:val="clear" w:color="auto" w:fill="00188F"/>
            <w:vAlign w:val="center"/>
          </w:tcPr>
          <w:p w14:paraId="04A6D6C6" w14:textId="77777777" w:rsidR="00FB45E8" w:rsidRPr="00552E34" w:rsidRDefault="00FB45E8" w:rsidP="00F03CC6">
            <w:pPr>
              <w:pStyle w:val="ProductList-OfferingBody"/>
              <w:ind w:left="-113"/>
              <w:jc w:val="center"/>
              <w:rPr>
                <w:color w:val="FFFFFF" w:themeColor="background1"/>
              </w:rPr>
            </w:pPr>
            <w:r w:rsidRPr="00552E34">
              <w:rPr>
                <w:color w:val="FFFFFF" w:themeColor="background1"/>
              </w:rPr>
              <w:fldChar w:fldCharType="begin"/>
            </w:r>
            <w:r w:rsidRPr="00552E34">
              <w:rPr>
                <w:color w:val="FFFFFF" w:themeColor="background1"/>
              </w:rPr>
              <w:instrText xml:space="preserve"> AutoTextList  \s NoStyle \t “соглашения Enterprise и Enterprise Subscription” </w:instrText>
            </w:r>
            <w:r w:rsidRPr="00552E34">
              <w:rPr>
                <w:color w:val="FFFFFF" w:themeColor="background1"/>
              </w:rPr>
              <w:fldChar w:fldCharType="separate"/>
            </w:r>
            <w:r w:rsidRPr="00552E34">
              <w:rPr>
                <w:color w:val="FFFFFF" w:themeColor="background1"/>
              </w:rPr>
              <w:t>EA/EAS</w:t>
            </w:r>
            <w:r w:rsidRPr="00552E34">
              <w:rPr>
                <w:color w:val="FFFFFF" w:themeColor="background1"/>
              </w:rPr>
              <w:fldChar w:fldCharType="end"/>
            </w:r>
          </w:p>
        </w:tc>
        <w:tc>
          <w:tcPr>
            <w:tcW w:w="595" w:type="dxa"/>
            <w:shd w:val="clear" w:color="auto" w:fill="00188F"/>
            <w:vAlign w:val="center"/>
          </w:tcPr>
          <w:p w14:paraId="04A6D6C7" w14:textId="77777777" w:rsidR="00FB45E8" w:rsidRPr="00552E34" w:rsidRDefault="00FB45E8" w:rsidP="00F03CC6">
            <w:pPr>
              <w:pStyle w:val="ProductList-OfferingBody"/>
              <w:ind w:left="-113"/>
              <w:jc w:val="center"/>
              <w:rPr>
                <w:color w:val="FFFFFF" w:themeColor="background1"/>
              </w:rPr>
            </w:pPr>
            <w:r w:rsidRPr="00552E34">
              <w:rPr>
                <w:color w:val="FFFFFF" w:themeColor="background1"/>
              </w:rPr>
              <w:fldChar w:fldCharType="begin"/>
            </w:r>
            <w:r w:rsidRPr="00552E34">
              <w:rPr>
                <w:color w:val="FFFFFF" w:themeColor="background1"/>
              </w:rPr>
              <w:instrText xml:space="preserve"> AutoTextList  \s NoStyle \t “соглашение Enrollment for Education Solutions” </w:instrText>
            </w:r>
            <w:r w:rsidRPr="00552E34">
              <w:rPr>
                <w:color w:val="FFFFFF" w:themeColor="background1"/>
              </w:rPr>
              <w:fldChar w:fldCharType="separate"/>
            </w:r>
            <w:r w:rsidRPr="00552E34">
              <w:rPr>
                <w:color w:val="FFFFFF" w:themeColor="background1"/>
              </w:rPr>
              <w:t>EES</w:t>
            </w:r>
            <w:r w:rsidRPr="00552E34">
              <w:rPr>
                <w:color w:val="FFFFFF" w:themeColor="background1"/>
              </w:rPr>
              <w:fldChar w:fldCharType="end"/>
            </w:r>
          </w:p>
        </w:tc>
        <w:tc>
          <w:tcPr>
            <w:tcW w:w="596" w:type="dxa"/>
            <w:shd w:val="clear" w:color="auto" w:fill="00188F"/>
            <w:vAlign w:val="center"/>
          </w:tcPr>
          <w:p w14:paraId="04A6D6C8" w14:textId="77777777" w:rsidR="00FB45E8" w:rsidRPr="00552E34" w:rsidRDefault="00FB45E8" w:rsidP="00F03CC6">
            <w:pPr>
              <w:pStyle w:val="ProductList-OfferingBody"/>
              <w:ind w:left="-113"/>
              <w:jc w:val="center"/>
              <w:rPr>
                <w:color w:val="FFFFFF" w:themeColor="background1"/>
              </w:rPr>
            </w:pPr>
            <w:r w:rsidRPr="00552E34">
              <w:rPr>
                <w:color w:val="FFFFFF" w:themeColor="background1"/>
              </w:rPr>
              <w:fldChar w:fldCharType="begin"/>
            </w:r>
            <w:r w:rsidRPr="00552E34">
              <w:rPr>
                <w:color w:val="FFFFFF" w:themeColor="background1"/>
              </w:rPr>
              <w:instrText xml:space="preserve"> AutoTextList  \s NoStyle \t “соглашение Microsoft Products and Services Agreement” </w:instrText>
            </w:r>
            <w:r w:rsidRPr="00552E34">
              <w:rPr>
                <w:color w:val="FFFFFF" w:themeColor="background1"/>
              </w:rPr>
              <w:fldChar w:fldCharType="separate"/>
            </w:r>
            <w:r w:rsidRPr="00552E34">
              <w:rPr>
                <w:color w:val="FFFFFF" w:themeColor="background1"/>
              </w:rPr>
              <w:t>MPSA</w:t>
            </w:r>
            <w:r w:rsidRPr="00552E34">
              <w:rPr>
                <w:color w:val="FFFFFF" w:themeColor="background1"/>
              </w:rPr>
              <w:fldChar w:fldCharType="end"/>
            </w:r>
          </w:p>
        </w:tc>
        <w:tc>
          <w:tcPr>
            <w:tcW w:w="595" w:type="dxa"/>
            <w:shd w:val="clear" w:color="auto" w:fill="00188F"/>
            <w:vAlign w:val="center"/>
          </w:tcPr>
          <w:p w14:paraId="04A6D6C9" w14:textId="77777777" w:rsidR="00FB45E8" w:rsidRPr="00552E34" w:rsidRDefault="00FB45E8" w:rsidP="00F03CC6">
            <w:pPr>
              <w:pStyle w:val="ProductList-OfferingBody"/>
              <w:ind w:left="-113"/>
              <w:jc w:val="center"/>
              <w:rPr>
                <w:color w:val="FFFFFF" w:themeColor="background1"/>
              </w:rPr>
            </w:pPr>
            <w:r w:rsidRPr="00552E34">
              <w:rPr>
                <w:color w:val="FFFFFF" w:themeColor="background1"/>
              </w:rPr>
              <w:fldChar w:fldCharType="begin"/>
            </w:r>
            <w:r w:rsidRPr="00552E34">
              <w:rPr>
                <w:color w:val="FFFFFF" w:themeColor="background1"/>
              </w:rPr>
              <w:instrText xml:space="preserve"> AutoTextList  \s NoStyle \t “соглашение Open License”  </w:instrText>
            </w:r>
            <w:r w:rsidRPr="00552E34">
              <w:rPr>
                <w:color w:val="FFFFFF" w:themeColor="background1"/>
              </w:rPr>
              <w:fldChar w:fldCharType="separate"/>
            </w:r>
            <w:r w:rsidRPr="00552E34">
              <w:rPr>
                <w:color w:val="FFFFFF" w:themeColor="background1"/>
              </w:rPr>
              <w:t>OL</w:t>
            </w:r>
            <w:r w:rsidRPr="00552E34">
              <w:rPr>
                <w:color w:val="FFFFFF" w:themeColor="background1"/>
              </w:rPr>
              <w:fldChar w:fldCharType="end"/>
            </w:r>
          </w:p>
        </w:tc>
        <w:tc>
          <w:tcPr>
            <w:tcW w:w="595" w:type="dxa"/>
            <w:shd w:val="clear" w:color="auto" w:fill="00188F"/>
            <w:vAlign w:val="center"/>
          </w:tcPr>
          <w:p w14:paraId="04A6D6CA" w14:textId="77777777" w:rsidR="00FB45E8" w:rsidRPr="00552E34" w:rsidRDefault="00FB45E8" w:rsidP="00F03CC6">
            <w:pPr>
              <w:pStyle w:val="ProductList-OfferingBody"/>
              <w:ind w:left="-113"/>
              <w:jc w:val="center"/>
              <w:rPr>
                <w:color w:val="FFFFFF" w:themeColor="background1"/>
              </w:rPr>
            </w:pPr>
            <w:r w:rsidRPr="00552E34">
              <w:rPr>
                <w:color w:val="FFFFFF" w:themeColor="background1"/>
              </w:rPr>
              <w:fldChar w:fldCharType="begin"/>
            </w:r>
            <w:r w:rsidRPr="00552E34">
              <w:rPr>
                <w:color w:val="FFFFFF" w:themeColor="background1"/>
              </w:rPr>
              <w:instrText xml:space="preserve"> AutoTextList  \s NoStyle \t “минимальный объем заказа в рамках программ Open” </w:instrText>
            </w:r>
            <w:r w:rsidRPr="00552E34">
              <w:rPr>
                <w:color w:val="FFFFFF" w:themeColor="background1"/>
              </w:rPr>
              <w:fldChar w:fldCharType="separate"/>
            </w:r>
            <w:r w:rsidRPr="00552E34">
              <w:rPr>
                <w:color w:val="FFFFFF" w:themeColor="background1"/>
              </w:rPr>
              <w:t>OM</w:t>
            </w:r>
            <w:r w:rsidRPr="00552E34">
              <w:rPr>
                <w:color w:val="FFFFFF" w:themeColor="background1"/>
              </w:rPr>
              <w:fldChar w:fldCharType="end"/>
            </w:r>
          </w:p>
        </w:tc>
        <w:tc>
          <w:tcPr>
            <w:tcW w:w="596" w:type="dxa"/>
            <w:shd w:val="clear" w:color="auto" w:fill="00188F"/>
            <w:vAlign w:val="center"/>
          </w:tcPr>
          <w:p w14:paraId="04A6D6CB" w14:textId="77777777" w:rsidR="00FB45E8" w:rsidRPr="00552E34" w:rsidRDefault="00FB45E8" w:rsidP="00F03CC6">
            <w:pPr>
              <w:pStyle w:val="ProductList-OfferingBody"/>
              <w:ind w:left="-113"/>
              <w:jc w:val="center"/>
              <w:rPr>
                <w:color w:val="FFFFFF" w:themeColor="background1"/>
              </w:rPr>
            </w:pPr>
            <w:r w:rsidRPr="00552E34">
              <w:rPr>
                <w:color w:val="FFFFFF" w:themeColor="background1"/>
              </w:rPr>
              <w:fldChar w:fldCharType="begin"/>
            </w:r>
            <w:r w:rsidRPr="00552E34">
              <w:rPr>
                <w:color w:val="FFFFFF" w:themeColor="background1"/>
              </w:rPr>
              <w:instrText xml:space="preserve"> AutoTextList  \s NoStyle \t “соглашения Open Value и Open Value Subscription” </w:instrText>
            </w:r>
            <w:r w:rsidRPr="00552E34">
              <w:rPr>
                <w:color w:val="FFFFFF" w:themeColor="background1"/>
              </w:rPr>
              <w:fldChar w:fldCharType="separate"/>
            </w:r>
            <w:r w:rsidRPr="00552E34">
              <w:rPr>
                <w:color w:val="FFFFFF" w:themeColor="background1"/>
              </w:rPr>
              <w:t>OV/OVS</w:t>
            </w:r>
            <w:r w:rsidRPr="00552E34">
              <w:rPr>
                <w:color w:val="FFFFFF" w:themeColor="background1"/>
              </w:rPr>
              <w:fldChar w:fldCharType="end"/>
            </w:r>
          </w:p>
        </w:tc>
        <w:tc>
          <w:tcPr>
            <w:tcW w:w="595" w:type="dxa"/>
            <w:shd w:val="clear" w:color="auto" w:fill="00188F"/>
            <w:vAlign w:val="center"/>
          </w:tcPr>
          <w:p w14:paraId="04A6D6CC" w14:textId="77777777" w:rsidR="00FB45E8" w:rsidRPr="009632E5" w:rsidRDefault="00FB45E8" w:rsidP="00F03CC6">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6CD" w14:textId="77777777" w:rsidR="00FB45E8" w:rsidRPr="00552E34" w:rsidRDefault="00FB45E8" w:rsidP="00F03CC6">
            <w:pPr>
              <w:pStyle w:val="ProductList-OfferingBody"/>
              <w:ind w:left="-113"/>
              <w:jc w:val="center"/>
              <w:rPr>
                <w:color w:val="FFFFFF" w:themeColor="background1"/>
              </w:rPr>
            </w:pPr>
            <w:r w:rsidRPr="00552E34">
              <w:rPr>
                <w:color w:val="FFFFFF" w:themeColor="background1"/>
              </w:rPr>
              <w:fldChar w:fldCharType="begin"/>
            </w:r>
            <w:r w:rsidRPr="00552E34">
              <w:rPr>
                <w:color w:val="FFFFFF" w:themeColor="background1"/>
              </w:rPr>
              <w:instrText xml:space="preserve"> AutoTextList  \s NoStyle \t “соглашение о регистрации Server Cloud” </w:instrText>
            </w:r>
            <w:r w:rsidRPr="00552E34">
              <w:rPr>
                <w:color w:val="FFFFFF" w:themeColor="background1"/>
              </w:rPr>
              <w:fldChar w:fldCharType="separate"/>
            </w:r>
            <w:r w:rsidRPr="00552E34">
              <w:rPr>
                <w:color w:val="FFFFFF" w:themeColor="background1"/>
              </w:rPr>
              <w:t>SCE</w:t>
            </w:r>
            <w:r w:rsidRPr="00552E34">
              <w:rPr>
                <w:color w:val="FFFFFF" w:themeColor="background1"/>
              </w:rPr>
              <w:fldChar w:fldCharType="end"/>
            </w:r>
          </w:p>
        </w:tc>
      </w:tr>
      <w:tr w:rsidR="00FB45E8" w14:paraId="04A6D6DD" w14:textId="77777777" w:rsidTr="004E1DF0">
        <w:tc>
          <w:tcPr>
            <w:tcW w:w="3060" w:type="dxa"/>
            <w:tcBorders>
              <w:top w:val="nil"/>
              <w:left w:val="nil"/>
              <w:bottom w:val="nil"/>
              <w:right w:val="nil"/>
            </w:tcBorders>
          </w:tcPr>
          <w:p w14:paraId="04A6D6CF" w14:textId="77777777" w:rsidR="00FB45E8" w:rsidRDefault="00FB45E8" w:rsidP="007F3FE6">
            <w:pPr>
              <w:pStyle w:val="ProductList-Offering2"/>
            </w:pPr>
            <w:bookmarkStart w:id="494" w:name="_Toc379797201"/>
            <w:bookmarkStart w:id="495" w:name="_Toc380513226"/>
            <w:bookmarkStart w:id="496" w:name="_Toc380655268"/>
            <w:bookmarkStart w:id="497" w:name="_Toc399854099"/>
            <w:r>
              <w:t>Business Intelligence Appliance 2012</w:t>
            </w:r>
            <w:bookmarkEnd w:id="494"/>
            <w:bookmarkEnd w:id="495"/>
            <w:bookmarkEnd w:id="496"/>
            <w:bookmarkEnd w:id="497"/>
            <w:r>
              <w:fldChar w:fldCharType="begin"/>
            </w:r>
            <w:r>
              <w:instrText>XE "Business Intelligence Appliance 2013"</w:instrText>
            </w:r>
            <w:r>
              <w:fldChar w:fldCharType="end"/>
            </w:r>
          </w:p>
        </w:tc>
        <w:tc>
          <w:tcPr>
            <w:tcW w:w="595" w:type="dxa"/>
            <w:tcBorders>
              <w:top w:val="nil"/>
              <w:left w:val="nil"/>
              <w:bottom w:val="nil"/>
              <w:right w:val="nil"/>
            </w:tcBorders>
            <w:vAlign w:val="center"/>
          </w:tcPr>
          <w:p w14:paraId="04A6D6D0" w14:textId="77777777" w:rsidR="00FB45E8" w:rsidRDefault="00FB45E8" w:rsidP="00C05A53">
            <w:pPr>
              <w:pStyle w:val="ProductList-OfferingBody"/>
              <w:ind w:left="-113"/>
              <w:jc w:val="center"/>
            </w:pPr>
            <w:r>
              <w:t>11/11</w:t>
            </w:r>
          </w:p>
        </w:tc>
        <w:tc>
          <w:tcPr>
            <w:tcW w:w="595" w:type="dxa"/>
            <w:tcBorders>
              <w:top w:val="nil"/>
              <w:left w:val="nil"/>
              <w:bottom w:val="nil"/>
              <w:right w:val="nil"/>
            </w:tcBorders>
            <w:vAlign w:val="center"/>
          </w:tcPr>
          <w:p w14:paraId="04A6D6D1" w14:textId="77777777" w:rsidR="00FB45E8" w:rsidRDefault="00FB45E8" w:rsidP="00C05A53">
            <w:pPr>
              <w:pStyle w:val="ProductList-OfferingBody"/>
              <w:ind w:left="-113"/>
              <w:jc w:val="center"/>
            </w:pPr>
            <w:r>
              <w:t>125</w:t>
            </w:r>
          </w:p>
        </w:tc>
        <w:tc>
          <w:tcPr>
            <w:tcW w:w="596" w:type="dxa"/>
            <w:tcBorders>
              <w:top w:val="nil"/>
              <w:left w:val="nil"/>
              <w:bottom w:val="nil"/>
              <w:right w:val="nil"/>
            </w:tcBorders>
            <w:vAlign w:val="center"/>
          </w:tcPr>
          <w:p w14:paraId="04A6D6D2" w14:textId="77777777" w:rsidR="00FB45E8" w:rsidRDefault="00FB45E8" w:rsidP="00C05A53">
            <w:pPr>
              <w:pStyle w:val="ProductList-OfferingBody"/>
              <w:ind w:left="-113"/>
              <w:jc w:val="center"/>
            </w:pPr>
            <w:r>
              <w:t>188</w:t>
            </w:r>
          </w:p>
        </w:tc>
        <w:tc>
          <w:tcPr>
            <w:tcW w:w="595" w:type="dxa"/>
            <w:tcBorders>
              <w:top w:val="nil"/>
              <w:left w:val="nil"/>
              <w:bottom w:val="nil"/>
              <w:right w:val="single" w:sz="12" w:space="0" w:color="FFFFFF" w:themeColor="background1"/>
            </w:tcBorders>
            <w:vAlign w:val="center"/>
          </w:tcPr>
          <w:p w14:paraId="04A6D6D3" w14:textId="77777777" w:rsidR="00FB45E8" w:rsidRDefault="00FB45E8" w:rsidP="00C05A53">
            <w:pPr>
              <w:pStyle w:val="ProductList-OfferingBody"/>
              <w:ind w:left="-113"/>
              <w:jc w:val="center"/>
            </w:pPr>
            <w:r>
              <w:t>63</w:t>
            </w:r>
          </w:p>
        </w:tc>
        <w:tc>
          <w:tcPr>
            <w:tcW w:w="595" w:type="dxa"/>
            <w:tcBorders>
              <w:left w:val="single" w:sz="12" w:space="0" w:color="FFFFFF" w:themeColor="background1"/>
            </w:tcBorders>
            <w:shd w:val="clear" w:color="auto" w:fill="BFBFBF" w:themeFill="background1" w:themeFillShade="BF"/>
            <w:vAlign w:val="center"/>
          </w:tcPr>
          <w:p w14:paraId="04A6D6D4" w14:textId="77777777" w:rsidR="00FB45E8" w:rsidRDefault="00FB45E8" w:rsidP="00C05A53">
            <w:pPr>
              <w:pStyle w:val="ProductList-OfferingBody"/>
              <w:ind w:left="-113"/>
              <w:jc w:val="center"/>
            </w:pPr>
          </w:p>
        </w:tc>
        <w:tc>
          <w:tcPr>
            <w:tcW w:w="596" w:type="dxa"/>
            <w:shd w:val="clear" w:color="auto" w:fill="70AD47" w:themeFill="accent6"/>
            <w:vAlign w:val="center"/>
          </w:tcPr>
          <w:p w14:paraId="04A6D6D5" w14:textId="77777777" w:rsidR="00FB45E8" w:rsidRPr="00552E34" w:rsidRDefault="00FB45E8" w:rsidP="00F03CC6">
            <w:pPr>
              <w:pStyle w:val="ProductList-OfferingBody"/>
              <w:ind w:left="-113"/>
              <w:jc w:val="center"/>
            </w:pPr>
            <w:r w:rsidRPr="00552E34">
              <w:fldChar w:fldCharType="begin"/>
            </w:r>
            <w:r w:rsidRPr="00552E34">
              <w:instrText xml:space="preserve"> AutoTextList  \s NoStyle \t “дополнительный продукт” </w:instrText>
            </w:r>
            <w:r w:rsidRPr="00552E34">
              <w:fldChar w:fldCharType="separate"/>
            </w:r>
            <w:r w:rsidRPr="00552E34">
              <w:t xml:space="preserve"> A </w:t>
            </w:r>
            <w:r w:rsidRPr="00552E34">
              <w:fldChar w:fldCharType="end"/>
            </w:r>
          </w:p>
        </w:tc>
        <w:tc>
          <w:tcPr>
            <w:tcW w:w="595" w:type="dxa"/>
            <w:shd w:val="clear" w:color="auto" w:fill="BFBFBF" w:themeFill="background1" w:themeFillShade="BF"/>
            <w:vAlign w:val="center"/>
          </w:tcPr>
          <w:p w14:paraId="04A6D6D6" w14:textId="77777777" w:rsidR="00FB45E8" w:rsidRDefault="00FB45E8" w:rsidP="00C05A53">
            <w:pPr>
              <w:pStyle w:val="ProductList-OfferingBody"/>
              <w:ind w:left="-113"/>
              <w:jc w:val="center"/>
            </w:pPr>
          </w:p>
        </w:tc>
        <w:tc>
          <w:tcPr>
            <w:tcW w:w="596" w:type="dxa"/>
            <w:shd w:val="clear" w:color="auto" w:fill="70AD47" w:themeFill="accent6"/>
            <w:vAlign w:val="center"/>
          </w:tcPr>
          <w:p w14:paraId="04A6D6D7" w14:textId="77777777" w:rsidR="00FB45E8" w:rsidRDefault="00FB45E8" w:rsidP="00C05A53">
            <w:pPr>
              <w:pStyle w:val="ProductList-OfferingBody"/>
              <w:ind w:left="-113"/>
              <w:jc w:val="center"/>
            </w:pPr>
          </w:p>
        </w:tc>
        <w:tc>
          <w:tcPr>
            <w:tcW w:w="595" w:type="dxa"/>
            <w:shd w:val="clear" w:color="auto" w:fill="BFBFBF" w:themeFill="background1" w:themeFillShade="BF"/>
            <w:vAlign w:val="center"/>
          </w:tcPr>
          <w:p w14:paraId="04A6D6D8" w14:textId="77777777" w:rsidR="00FB45E8" w:rsidRDefault="00FB45E8" w:rsidP="00C05A53">
            <w:pPr>
              <w:pStyle w:val="ProductList-OfferingBody"/>
              <w:ind w:left="-113"/>
              <w:jc w:val="center"/>
            </w:pPr>
          </w:p>
        </w:tc>
        <w:tc>
          <w:tcPr>
            <w:tcW w:w="595" w:type="dxa"/>
            <w:shd w:val="clear" w:color="auto" w:fill="BFBFBF" w:themeFill="background1" w:themeFillShade="BF"/>
            <w:vAlign w:val="center"/>
          </w:tcPr>
          <w:p w14:paraId="04A6D6D9" w14:textId="77777777" w:rsidR="00FB45E8" w:rsidRDefault="00FB45E8" w:rsidP="00C05A53">
            <w:pPr>
              <w:pStyle w:val="ProductList-OfferingBody"/>
              <w:ind w:left="-113"/>
              <w:jc w:val="center"/>
            </w:pPr>
          </w:p>
        </w:tc>
        <w:tc>
          <w:tcPr>
            <w:tcW w:w="596" w:type="dxa"/>
            <w:shd w:val="clear" w:color="auto" w:fill="BFBFBF" w:themeFill="background1" w:themeFillShade="BF"/>
            <w:vAlign w:val="center"/>
          </w:tcPr>
          <w:p w14:paraId="04A6D6DA" w14:textId="77777777" w:rsidR="00FB45E8" w:rsidRDefault="00FB45E8" w:rsidP="00C05A53">
            <w:pPr>
              <w:pStyle w:val="ProductList-OfferingBody"/>
              <w:ind w:left="-113"/>
              <w:jc w:val="center"/>
            </w:pPr>
          </w:p>
        </w:tc>
        <w:tc>
          <w:tcPr>
            <w:tcW w:w="595" w:type="dxa"/>
            <w:shd w:val="clear" w:color="auto" w:fill="70AD47" w:themeFill="accent6"/>
            <w:vAlign w:val="center"/>
          </w:tcPr>
          <w:p w14:paraId="04A6D6DB" w14:textId="77777777" w:rsidR="00FB45E8" w:rsidRPr="00552E34" w:rsidRDefault="00FB45E8" w:rsidP="00F03CC6">
            <w:pPr>
              <w:pStyle w:val="ProductList-OfferingBody"/>
              <w:ind w:left="-113"/>
              <w:jc w:val="center"/>
            </w:pPr>
            <w:r w:rsidRPr="00552E34">
              <w:fldChar w:fldCharType="begin"/>
            </w:r>
            <w:r w:rsidRPr="00552E34">
              <w:instrText xml:space="preserve"> AutoTextList  \s NoStyle \t “дополнительный продукт” </w:instrText>
            </w:r>
            <w:r w:rsidRPr="00552E34">
              <w:fldChar w:fldCharType="separate"/>
            </w:r>
            <w:r w:rsidRPr="00552E34">
              <w:t xml:space="preserve"> A </w:t>
            </w:r>
            <w:r w:rsidRPr="00552E34">
              <w:fldChar w:fldCharType="end"/>
            </w:r>
          </w:p>
        </w:tc>
        <w:tc>
          <w:tcPr>
            <w:tcW w:w="596" w:type="dxa"/>
            <w:shd w:val="clear" w:color="auto" w:fill="70AD47" w:themeFill="accent6"/>
            <w:vAlign w:val="center"/>
          </w:tcPr>
          <w:p w14:paraId="04A6D6DC" w14:textId="77777777" w:rsidR="00FB45E8" w:rsidRDefault="00FB45E8" w:rsidP="00C05A53">
            <w:pPr>
              <w:pStyle w:val="ProductList-OfferingBody"/>
              <w:ind w:left="-113"/>
              <w:jc w:val="center"/>
            </w:pPr>
          </w:p>
        </w:tc>
      </w:tr>
    </w:tbl>
    <w:p w14:paraId="04A6D6DE" w14:textId="77777777" w:rsidR="009708AE" w:rsidRDefault="009708AE" w:rsidP="009708AE">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0C0ACA" w14:paraId="04A6D6E2" w14:textId="77777777" w:rsidTr="004E1DF0">
        <w:tc>
          <w:tcPr>
            <w:tcW w:w="3596" w:type="dxa"/>
          </w:tcPr>
          <w:p w14:paraId="04A6D6DF" w14:textId="77777777" w:rsidR="000C0ACA" w:rsidRDefault="000C0ACA" w:rsidP="005F17AF">
            <w:pPr>
              <w:pStyle w:val="ProductList-Body"/>
            </w:pPr>
          </w:p>
        </w:tc>
        <w:tc>
          <w:tcPr>
            <w:tcW w:w="3597" w:type="dxa"/>
          </w:tcPr>
          <w:p w14:paraId="04A6D6E0" w14:textId="77777777" w:rsidR="000C0ACA" w:rsidRDefault="000C0ACA" w:rsidP="005F17AF">
            <w:pPr>
              <w:pStyle w:val="ProductList-Body"/>
            </w:pPr>
            <w:r>
              <w:t xml:space="preserve">Категория продукта: </w:t>
            </w:r>
            <w:r>
              <w:rPr>
                <w:b/>
              </w:rPr>
              <w:t>Сервер</w:t>
            </w:r>
          </w:p>
        </w:tc>
        <w:tc>
          <w:tcPr>
            <w:tcW w:w="3597" w:type="dxa"/>
          </w:tcPr>
          <w:p w14:paraId="04A6D6E1" w14:textId="77777777" w:rsidR="000C0ACA" w:rsidRDefault="000C0ACA" w:rsidP="005F17AF">
            <w:pPr>
              <w:pStyle w:val="ProductList-Body"/>
            </w:pPr>
          </w:p>
        </w:tc>
      </w:tr>
      <w:tr w:rsidR="000C0ACA" w14:paraId="04A6D6E6" w14:textId="77777777" w:rsidTr="004E1DF0">
        <w:tc>
          <w:tcPr>
            <w:tcW w:w="3596" w:type="dxa"/>
          </w:tcPr>
          <w:p w14:paraId="04A6D6E3" w14:textId="77777777" w:rsidR="000C0ACA" w:rsidRDefault="000C0ACA" w:rsidP="005F17AF">
            <w:pPr>
              <w:pStyle w:val="ProductList-Body"/>
            </w:pPr>
          </w:p>
        </w:tc>
        <w:tc>
          <w:tcPr>
            <w:tcW w:w="3597" w:type="dxa"/>
          </w:tcPr>
          <w:p w14:paraId="04A6D6E4" w14:textId="77777777" w:rsidR="000C0ACA" w:rsidRDefault="00CF3B6D" w:rsidP="005F17AF">
            <w:pPr>
              <w:pStyle w:val="ProductList-Body"/>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597" w:type="dxa"/>
          </w:tcPr>
          <w:p w14:paraId="04A6D6E5" w14:textId="77777777" w:rsidR="000C0ACA" w:rsidRDefault="000C0ACA" w:rsidP="005F17AF">
            <w:pPr>
              <w:pStyle w:val="ProductList-Body"/>
            </w:pPr>
          </w:p>
        </w:tc>
      </w:tr>
    </w:tbl>
    <w:p w14:paraId="04A6D6E7"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D6E8" w14:textId="77777777" w:rsidR="00782C7B" w:rsidRDefault="005F17AF" w:rsidP="00782C7B">
      <w:pPr>
        <w:pStyle w:val="ProductList-Body"/>
      </w:pPr>
      <w:r>
        <w:t>Программное обеспечение Business Intelligence Appliance 2012</w:t>
      </w:r>
      <w:r>
        <w:fldChar w:fldCharType="begin"/>
      </w:r>
      <w:r>
        <w:instrText>XE "Business Intelligence Appliance 2012"</w:instrText>
      </w:r>
      <w:r>
        <w:fldChar w:fldCharType="end"/>
      </w:r>
      <w:r>
        <w:t>, включающее SQL Server 2008 R2</w:t>
      </w:r>
      <w:r>
        <w:fldChar w:fldCharType="begin"/>
      </w:r>
      <w:r>
        <w:instrText>XE "SQL Server 2008 R2"</w:instrText>
      </w:r>
      <w:r>
        <w:fldChar w:fldCharType="end"/>
      </w:r>
      <w:r>
        <w:t xml:space="preserve"> и SharePoint Server 2010</w:t>
      </w:r>
      <w:r>
        <w:fldChar w:fldCharType="begin"/>
      </w:r>
      <w:r>
        <w:instrText>XE "SharePoint Server 2010"</w:instrText>
      </w:r>
      <w:r>
        <w:fldChar w:fldCharType="end"/>
      </w:r>
      <w:r>
        <w:t>, доступно только в</w:t>
      </w:r>
      <w:r w:rsidR="004E1DF0">
        <w:rPr>
          <w:lang w:val="en-US"/>
        </w:rPr>
        <w:t> </w:t>
      </w:r>
      <w:r>
        <w:t>утвержденных Майкрософт конфигурациях оборудования и программного обеспечения.</w:t>
      </w:r>
      <w:r w:rsidR="00E44840">
        <w:t xml:space="preserve"> </w:t>
      </w:r>
      <w:r>
        <w:t>Использование программного обеспечения в других конфигурациях не поддерживается и может вести к снижению производительности.</w:t>
      </w:r>
      <w:r w:rsidR="00E44840">
        <w:t xml:space="preserve"> </w:t>
      </w:r>
      <w:r>
        <w:t xml:space="preserve">Дополнительные сведения см. на веб-странице </w:t>
      </w:r>
      <w:hyperlink r:id="rId30" w:history="1">
        <w:r>
          <w:rPr>
            <w:rStyle w:val="Hyperlink"/>
          </w:rPr>
          <w:t>http://www.microsoft.com/sqlserver/en/us/get-sql-server/how-to-buy.aspx</w:t>
        </w:r>
      </w:hyperlink>
      <w:r>
        <w:t>.</w:t>
      </w:r>
    </w:p>
    <w:p w14:paraId="04A6D6E9"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D6EA" w14:textId="77777777" w:rsidR="009919D2" w:rsidRDefault="009708AE" w:rsidP="00B26BEF">
      <w:pPr>
        <w:pStyle w:val="ProductList-Offering2Heading"/>
        <w:outlineLvl w:val="2"/>
      </w:pPr>
      <w:r>
        <w:lastRenderedPageBreak/>
        <w:tab/>
      </w:r>
      <w:bookmarkStart w:id="498" w:name="_Toc379797202"/>
      <w:bookmarkStart w:id="499" w:name="_Toc380513227"/>
      <w:bookmarkStart w:id="500" w:name="_Toc380655269"/>
      <w:bookmarkStart w:id="501" w:name="_Toc399854100"/>
      <w:r>
        <w:t>SQL Server</w:t>
      </w:r>
      <w:bookmarkEnd w:id="482"/>
      <w:bookmarkEnd w:id="483"/>
      <w:bookmarkEnd w:id="498"/>
      <w:bookmarkEnd w:id="499"/>
      <w:bookmarkEnd w:id="500"/>
      <w:bookmarkEnd w:id="501"/>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F03CC6" w14:paraId="04A6D6F9" w14:textId="77777777" w:rsidTr="00F03CC6">
        <w:trPr>
          <w:tblHeader/>
        </w:trPr>
        <w:tc>
          <w:tcPr>
            <w:tcW w:w="3060" w:type="dxa"/>
            <w:tcBorders>
              <w:bottom w:val="nil"/>
            </w:tcBorders>
            <w:shd w:val="clear" w:color="auto" w:fill="00188F"/>
          </w:tcPr>
          <w:p w14:paraId="04A6D6EB" w14:textId="77777777" w:rsidR="00F03CC6" w:rsidRPr="00EE0836" w:rsidRDefault="00F03CC6"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6EC"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“дата доступности” </w:instrText>
            </w:r>
            <w:r w:rsidRPr="00DA2E00">
              <w:rPr>
                <w:color w:val="FFFFFF" w:themeColor="background1"/>
              </w:rPr>
              <w:fldChar w:fldCharType="separate"/>
            </w:r>
            <w:r w:rsidRPr="00DA2E00">
              <w:rPr>
                <w:color w:val="FFFFFF" w:themeColor="background1"/>
              </w:rPr>
              <w:t>DA</w:t>
            </w:r>
            <w:r w:rsidRPr="00DA2E00">
              <w:rPr>
                <w:color w:val="FFFFFF" w:themeColor="background1"/>
              </w:rPr>
              <w:fldChar w:fldCharType="end"/>
            </w:r>
          </w:p>
        </w:tc>
        <w:tc>
          <w:tcPr>
            <w:tcW w:w="595" w:type="dxa"/>
            <w:tcBorders>
              <w:bottom w:val="nil"/>
            </w:tcBorders>
            <w:shd w:val="clear" w:color="auto" w:fill="00188F"/>
            <w:vAlign w:val="center"/>
          </w:tcPr>
          <w:p w14:paraId="04A6D6ED" w14:textId="77777777" w:rsidR="00F03CC6" w:rsidRPr="00DA2E00" w:rsidRDefault="00F03CC6" w:rsidP="00F03CC6">
            <w:pPr>
              <w:pStyle w:val="ProductList-OfferingBody"/>
              <w:ind w:left="-113"/>
              <w:jc w:val="center"/>
              <w:rPr>
                <w:color w:val="FFFFFF" w:themeColor="background1"/>
              </w:rPr>
            </w:pPr>
            <w:r w:rsidRPr="00DA2E00">
              <w:rPr>
                <w:b/>
                <w:color w:val="FFFFFF" w:themeColor="background1"/>
              </w:rPr>
              <w:fldChar w:fldCharType="begin"/>
            </w:r>
            <w:r w:rsidRPr="00DA2E00">
              <w:rPr>
                <w:b/>
                <w:color w:val="FFFFFF" w:themeColor="background1"/>
              </w:rPr>
              <w:instrText>AutoTextList  \s NoStyle \t “</w:instrText>
            </w:r>
            <w:r w:rsidRPr="00DA2E00">
              <w:rPr>
                <w:color w:val="FFFFFF" w:themeColor="background1"/>
              </w:rPr>
              <w:instrText>лицензия</w:instrText>
            </w:r>
            <w:r w:rsidRPr="00DA2E00">
              <w:rPr>
                <w:b/>
                <w:color w:val="FFFFFF" w:themeColor="background1"/>
              </w:rPr>
              <w:instrText xml:space="preserve">” </w:instrText>
            </w:r>
            <w:r w:rsidRPr="00DA2E00">
              <w:rPr>
                <w:b/>
                <w:color w:val="FFFFFF" w:themeColor="background1"/>
              </w:rPr>
              <w:fldChar w:fldCharType="separate"/>
            </w:r>
            <w:r w:rsidRPr="00DA2E00">
              <w:rPr>
                <w:b/>
                <w:color w:val="FFFFFF" w:themeColor="background1"/>
              </w:rPr>
              <w:t xml:space="preserve"> </w:t>
            </w:r>
            <w:r w:rsidRPr="00DA2E00">
              <w:rPr>
                <w:color w:val="FFFFFF" w:themeColor="background1"/>
              </w:rPr>
              <w:t xml:space="preserve">L </w:t>
            </w:r>
            <w:r w:rsidRPr="00DA2E00">
              <w:rPr>
                <w:color w:val="FFFFFF" w:themeColor="background1"/>
              </w:rPr>
              <w:fldChar w:fldCharType="end"/>
            </w:r>
          </w:p>
        </w:tc>
        <w:tc>
          <w:tcPr>
            <w:tcW w:w="596" w:type="dxa"/>
            <w:tcBorders>
              <w:bottom w:val="nil"/>
            </w:tcBorders>
            <w:shd w:val="clear" w:color="auto" w:fill="00188F"/>
            <w:vAlign w:val="center"/>
          </w:tcPr>
          <w:p w14:paraId="04A6D6EE"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“лицензия и Software Assurance” </w:instrText>
            </w:r>
            <w:r w:rsidRPr="00DA2E00">
              <w:rPr>
                <w:color w:val="FFFFFF" w:themeColor="background1"/>
              </w:rPr>
              <w:fldChar w:fldCharType="separate"/>
            </w:r>
            <w:r w:rsidRPr="00DA2E00">
              <w:rPr>
                <w:color w:val="FFFFFF" w:themeColor="background1"/>
              </w:rPr>
              <w:t>L/SA</w:t>
            </w:r>
            <w:r w:rsidRPr="00DA2E00">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6EF"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\sNoStyle\t “Software Assurance”</w:instrText>
            </w:r>
            <w:r w:rsidRPr="00DA2E00">
              <w:rPr>
                <w:color w:val="FFFFFF" w:themeColor="background1"/>
              </w:rPr>
              <w:fldChar w:fldCharType="separate"/>
            </w:r>
            <w:r w:rsidRPr="00DA2E00">
              <w:rPr>
                <w:color w:val="FFFFFF" w:themeColor="background1"/>
              </w:rPr>
              <w:t>SA</w:t>
            </w:r>
            <w:r w:rsidRPr="00DA2E00">
              <w:fldChar w:fldCharType="end"/>
            </w:r>
          </w:p>
        </w:tc>
        <w:tc>
          <w:tcPr>
            <w:tcW w:w="595" w:type="dxa"/>
            <w:tcBorders>
              <w:left w:val="single" w:sz="12" w:space="0" w:color="FFFFFF" w:themeColor="background1"/>
            </w:tcBorders>
            <w:shd w:val="clear" w:color="auto" w:fill="00188F"/>
            <w:vAlign w:val="center"/>
          </w:tcPr>
          <w:p w14:paraId="04A6D6F0"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“соглашения Campus и School” </w:instrText>
            </w:r>
            <w:r w:rsidRPr="00DA2E00">
              <w:rPr>
                <w:color w:val="FFFFFF" w:themeColor="background1"/>
              </w:rPr>
              <w:fldChar w:fldCharType="separate"/>
            </w:r>
            <w:r w:rsidRPr="00DA2E00">
              <w:rPr>
                <w:color w:val="FFFFFF" w:themeColor="background1"/>
              </w:rPr>
              <w:t>CA/SA</w:t>
            </w:r>
            <w:r w:rsidRPr="00DA2E00">
              <w:rPr>
                <w:color w:val="FFFFFF" w:themeColor="background1"/>
              </w:rPr>
              <w:fldChar w:fldCharType="end"/>
            </w:r>
          </w:p>
        </w:tc>
        <w:tc>
          <w:tcPr>
            <w:tcW w:w="596" w:type="dxa"/>
            <w:shd w:val="clear" w:color="auto" w:fill="00188F"/>
            <w:vAlign w:val="center"/>
          </w:tcPr>
          <w:p w14:paraId="04A6D6F1"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“соглашения Enterprise и Enterprise Subscription” </w:instrText>
            </w:r>
            <w:r w:rsidRPr="00DA2E00">
              <w:rPr>
                <w:color w:val="FFFFFF" w:themeColor="background1"/>
              </w:rPr>
              <w:fldChar w:fldCharType="separate"/>
            </w:r>
            <w:r w:rsidRPr="00DA2E00">
              <w:rPr>
                <w:color w:val="FFFFFF" w:themeColor="background1"/>
              </w:rPr>
              <w:t>EA/EAS</w:t>
            </w:r>
            <w:r w:rsidRPr="00DA2E00">
              <w:rPr>
                <w:color w:val="FFFFFF" w:themeColor="background1"/>
              </w:rPr>
              <w:fldChar w:fldCharType="end"/>
            </w:r>
          </w:p>
        </w:tc>
        <w:tc>
          <w:tcPr>
            <w:tcW w:w="595" w:type="dxa"/>
            <w:shd w:val="clear" w:color="auto" w:fill="00188F"/>
            <w:vAlign w:val="center"/>
          </w:tcPr>
          <w:p w14:paraId="04A6D6F2"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“соглашение Enrollment for Education Solutions” </w:instrText>
            </w:r>
            <w:r w:rsidRPr="00DA2E00">
              <w:rPr>
                <w:color w:val="FFFFFF" w:themeColor="background1"/>
              </w:rPr>
              <w:fldChar w:fldCharType="separate"/>
            </w:r>
            <w:r w:rsidRPr="00DA2E00">
              <w:rPr>
                <w:color w:val="FFFFFF" w:themeColor="background1"/>
              </w:rPr>
              <w:t>EES</w:t>
            </w:r>
            <w:r w:rsidRPr="00DA2E00">
              <w:rPr>
                <w:color w:val="FFFFFF" w:themeColor="background1"/>
              </w:rPr>
              <w:fldChar w:fldCharType="end"/>
            </w:r>
          </w:p>
        </w:tc>
        <w:tc>
          <w:tcPr>
            <w:tcW w:w="596" w:type="dxa"/>
            <w:shd w:val="clear" w:color="auto" w:fill="00188F"/>
            <w:vAlign w:val="center"/>
          </w:tcPr>
          <w:p w14:paraId="04A6D6F3"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“соглашение Microsoft Products and Services Agreement” </w:instrText>
            </w:r>
            <w:r w:rsidRPr="00DA2E00">
              <w:rPr>
                <w:color w:val="FFFFFF" w:themeColor="background1"/>
              </w:rPr>
              <w:fldChar w:fldCharType="separate"/>
            </w:r>
            <w:r w:rsidRPr="00DA2E00">
              <w:rPr>
                <w:color w:val="FFFFFF" w:themeColor="background1"/>
              </w:rPr>
              <w:t>MPSA</w:t>
            </w:r>
            <w:r w:rsidRPr="00DA2E00">
              <w:rPr>
                <w:color w:val="FFFFFF" w:themeColor="background1"/>
              </w:rPr>
              <w:fldChar w:fldCharType="end"/>
            </w:r>
          </w:p>
        </w:tc>
        <w:tc>
          <w:tcPr>
            <w:tcW w:w="595" w:type="dxa"/>
            <w:shd w:val="clear" w:color="auto" w:fill="00188F"/>
            <w:vAlign w:val="center"/>
          </w:tcPr>
          <w:p w14:paraId="04A6D6F4"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“соглашение Open License”  </w:instrText>
            </w:r>
            <w:r w:rsidRPr="00DA2E00">
              <w:rPr>
                <w:color w:val="FFFFFF" w:themeColor="background1"/>
              </w:rPr>
              <w:fldChar w:fldCharType="separate"/>
            </w:r>
            <w:r w:rsidRPr="00DA2E00">
              <w:rPr>
                <w:color w:val="FFFFFF" w:themeColor="background1"/>
              </w:rPr>
              <w:t>OL</w:t>
            </w:r>
            <w:r w:rsidRPr="00DA2E00">
              <w:rPr>
                <w:color w:val="FFFFFF" w:themeColor="background1"/>
              </w:rPr>
              <w:fldChar w:fldCharType="end"/>
            </w:r>
          </w:p>
        </w:tc>
        <w:tc>
          <w:tcPr>
            <w:tcW w:w="595" w:type="dxa"/>
            <w:shd w:val="clear" w:color="auto" w:fill="00188F"/>
            <w:vAlign w:val="center"/>
          </w:tcPr>
          <w:p w14:paraId="04A6D6F5"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“минимальный объем заказа в рамках программ Open” </w:instrText>
            </w:r>
            <w:r w:rsidRPr="00DA2E00">
              <w:rPr>
                <w:color w:val="FFFFFF" w:themeColor="background1"/>
              </w:rPr>
              <w:fldChar w:fldCharType="separate"/>
            </w:r>
            <w:r w:rsidRPr="00DA2E00">
              <w:rPr>
                <w:color w:val="FFFFFF" w:themeColor="background1"/>
              </w:rPr>
              <w:t>OM</w:t>
            </w:r>
            <w:r w:rsidRPr="00DA2E00">
              <w:rPr>
                <w:color w:val="FFFFFF" w:themeColor="background1"/>
              </w:rPr>
              <w:fldChar w:fldCharType="end"/>
            </w:r>
          </w:p>
        </w:tc>
        <w:tc>
          <w:tcPr>
            <w:tcW w:w="596" w:type="dxa"/>
            <w:shd w:val="clear" w:color="auto" w:fill="00188F"/>
            <w:vAlign w:val="center"/>
          </w:tcPr>
          <w:p w14:paraId="04A6D6F6"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“соглашения Open Value и Open Value Subscription” </w:instrText>
            </w:r>
            <w:r w:rsidRPr="00DA2E00">
              <w:rPr>
                <w:color w:val="FFFFFF" w:themeColor="background1"/>
              </w:rPr>
              <w:fldChar w:fldCharType="separate"/>
            </w:r>
            <w:r w:rsidRPr="00DA2E00">
              <w:rPr>
                <w:color w:val="FFFFFF" w:themeColor="background1"/>
              </w:rPr>
              <w:t>OV/OVS</w:t>
            </w:r>
            <w:r w:rsidRPr="00DA2E00">
              <w:rPr>
                <w:color w:val="FFFFFF" w:themeColor="background1"/>
              </w:rPr>
              <w:fldChar w:fldCharType="end"/>
            </w:r>
          </w:p>
        </w:tc>
        <w:tc>
          <w:tcPr>
            <w:tcW w:w="595" w:type="dxa"/>
            <w:shd w:val="clear" w:color="auto" w:fill="00188F"/>
            <w:vAlign w:val="center"/>
          </w:tcPr>
          <w:p w14:paraId="04A6D6F7" w14:textId="77777777" w:rsidR="00F03CC6" w:rsidRPr="009632E5" w:rsidRDefault="00F03CC6" w:rsidP="00F03CC6">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6F8"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“соглашение о регистрации Server Cloud” </w:instrText>
            </w:r>
            <w:r w:rsidRPr="00DA2E00">
              <w:rPr>
                <w:color w:val="FFFFFF" w:themeColor="background1"/>
              </w:rPr>
              <w:fldChar w:fldCharType="separate"/>
            </w:r>
            <w:r w:rsidRPr="00DA2E00">
              <w:rPr>
                <w:color w:val="FFFFFF" w:themeColor="background1"/>
              </w:rPr>
              <w:t>SCE</w:t>
            </w:r>
            <w:r w:rsidRPr="00DA2E00">
              <w:rPr>
                <w:color w:val="FFFFFF" w:themeColor="background1"/>
              </w:rPr>
              <w:fldChar w:fldCharType="end"/>
            </w:r>
          </w:p>
        </w:tc>
      </w:tr>
      <w:tr w:rsidR="00FB45E8" w14:paraId="04A6D708" w14:textId="77777777" w:rsidTr="00F03CC6">
        <w:tc>
          <w:tcPr>
            <w:tcW w:w="3060" w:type="dxa"/>
            <w:tcBorders>
              <w:top w:val="nil"/>
              <w:left w:val="nil"/>
              <w:bottom w:val="dashSmallGap" w:sz="4" w:space="0" w:color="BFBFBF" w:themeColor="background1" w:themeShade="BF"/>
              <w:right w:val="nil"/>
            </w:tcBorders>
          </w:tcPr>
          <w:p w14:paraId="04A6D6FA" w14:textId="77777777" w:rsidR="00FB45E8" w:rsidRDefault="00FB45E8" w:rsidP="0085720F">
            <w:pPr>
              <w:pStyle w:val="ProductList-Offering2"/>
            </w:pPr>
            <w:bookmarkStart w:id="502" w:name="_Toc379797203"/>
            <w:bookmarkStart w:id="503" w:name="_Toc380513228"/>
            <w:bookmarkStart w:id="504" w:name="_Toc380655270"/>
            <w:bookmarkStart w:id="505" w:name="_Toc399854101"/>
            <w:r>
              <w:t>SQL Server 2014 Business Intelligence</w:t>
            </w:r>
            <w:bookmarkEnd w:id="502"/>
            <w:bookmarkEnd w:id="503"/>
            <w:bookmarkEnd w:id="504"/>
            <w:bookmarkEnd w:id="505"/>
            <w:r>
              <w:fldChar w:fldCharType="begin"/>
            </w:r>
            <w:r>
              <w:instrText>XE "SQL Server 2014 Business Intelligence"</w:instrText>
            </w:r>
            <w:r>
              <w:fldChar w:fldCharType="end"/>
            </w:r>
          </w:p>
        </w:tc>
        <w:tc>
          <w:tcPr>
            <w:tcW w:w="595" w:type="dxa"/>
            <w:tcBorders>
              <w:top w:val="nil"/>
              <w:left w:val="nil"/>
              <w:bottom w:val="dashSmallGap" w:sz="4" w:space="0" w:color="BFBFBF" w:themeColor="background1" w:themeShade="BF"/>
              <w:right w:val="nil"/>
            </w:tcBorders>
            <w:vAlign w:val="center"/>
          </w:tcPr>
          <w:p w14:paraId="04A6D6FB" w14:textId="77777777" w:rsidR="00FB45E8" w:rsidRDefault="00FB45E8" w:rsidP="00E4075B">
            <w:pPr>
              <w:pStyle w:val="ProductList-OfferingBody"/>
              <w:ind w:left="-113"/>
              <w:jc w:val="center"/>
            </w:pPr>
            <w:r>
              <w:t>4/14</w:t>
            </w:r>
          </w:p>
        </w:tc>
        <w:tc>
          <w:tcPr>
            <w:tcW w:w="595" w:type="dxa"/>
            <w:tcBorders>
              <w:top w:val="nil"/>
              <w:left w:val="nil"/>
              <w:bottom w:val="dashSmallGap" w:sz="4" w:space="0" w:color="BFBFBF" w:themeColor="background1" w:themeShade="BF"/>
              <w:right w:val="nil"/>
            </w:tcBorders>
            <w:vAlign w:val="center"/>
          </w:tcPr>
          <w:p w14:paraId="04A6D6FC" w14:textId="77777777" w:rsidR="00FB45E8" w:rsidRDefault="00FB45E8" w:rsidP="00C05A53">
            <w:pPr>
              <w:pStyle w:val="ProductList-OfferingBody"/>
              <w:ind w:left="-113"/>
              <w:jc w:val="center"/>
            </w:pPr>
            <w:r>
              <w:t>75</w:t>
            </w:r>
          </w:p>
        </w:tc>
        <w:tc>
          <w:tcPr>
            <w:tcW w:w="596" w:type="dxa"/>
            <w:tcBorders>
              <w:top w:val="nil"/>
              <w:left w:val="nil"/>
              <w:bottom w:val="dashSmallGap" w:sz="4" w:space="0" w:color="BFBFBF" w:themeColor="background1" w:themeShade="BF"/>
              <w:right w:val="nil"/>
            </w:tcBorders>
            <w:vAlign w:val="center"/>
          </w:tcPr>
          <w:p w14:paraId="04A6D6FD" w14:textId="77777777" w:rsidR="00FB45E8" w:rsidRDefault="00FB45E8" w:rsidP="00C05A53">
            <w:pPr>
              <w:pStyle w:val="ProductList-OfferingBody"/>
              <w:ind w:left="-113"/>
              <w:jc w:val="center"/>
            </w:pPr>
            <w:r>
              <w:t>113</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6FE" w14:textId="77777777" w:rsidR="00FB45E8" w:rsidRDefault="00FB45E8" w:rsidP="00C05A53">
            <w:pPr>
              <w:pStyle w:val="ProductList-OfferingBody"/>
              <w:ind w:left="-113"/>
              <w:jc w:val="center"/>
            </w:pPr>
            <w:r>
              <w:t>38</w:t>
            </w:r>
          </w:p>
        </w:tc>
        <w:tc>
          <w:tcPr>
            <w:tcW w:w="595" w:type="dxa"/>
            <w:tcBorders>
              <w:left w:val="single" w:sz="12" w:space="0" w:color="FFFFFF" w:themeColor="background1"/>
            </w:tcBorders>
            <w:shd w:val="clear" w:color="auto" w:fill="70AD47" w:themeFill="accent6"/>
            <w:vAlign w:val="center"/>
          </w:tcPr>
          <w:p w14:paraId="04A6D6FF" w14:textId="77777777" w:rsidR="00FB45E8" w:rsidRDefault="00FB45E8" w:rsidP="00C05A53">
            <w:pPr>
              <w:pStyle w:val="ProductList-OfferingBody"/>
              <w:ind w:left="-113"/>
              <w:jc w:val="center"/>
            </w:pPr>
            <w:r>
              <w:t>75</w:t>
            </w:r>
          </w:p>
        </w:tc>
        <w:tc>
          <w:tcPr>
            <w:tcW w:w="596" w:type="dxa"/>
            <w:shd w:val="clear" w:color="auto" w:fill="70AD47" w:themeFill="accent6"/>
            <w:vAlign w:val="center"/>
          </w:tcPr>
          <w:p w14:paraId="04A6D700" w14:textId="77777777" w:rsidR="00FB45E8" w:rsidRPr="00552E34" w:rsidRDefault="00FB45E8" w:rsidP="00F03CC6">
            <w:pPr>
              <w:pStyle w:val="ProductList-OfferingBody"/>
              <w:ind w:left="-113"/>
              <w:jc w:val="center"/>
            </w:pPr>
            <w:r w:rsidRPr="00552E34">
              <w:fldChar w:fldCharType="begin"/>
            </w:r>
            <w:r w:rsidRPr="00552E34">
              <w:instrText xml:space="preserve"> AutoTextList  \s NoStyle \t “дополнительный продукт” </w:instrText>
            </w:r>
            <w:r w:rsidRPr="00552E34">
              <w:fldChar w:fldCharType="separate"/>
            </w:r>
            <w:r w:rsidRPr="00552E34">
              <w:t xml:space="preserve"> A </w:t>
            </w:r>
            <w:r w:rsidRPr="00552E34">
              <w:fldChar w:fldCharType="end"/>
            </w:r>
          </w:p>
        </w:tc>
        <w:tc>
          <w:tcPr>
            <w:tcW w:w="595" w:type="dxa"/>
            <w:shd w:val="clear" w:color="auto" w:fill="70AD47" w:themeFill="accent6"/>
            <w:vAlign w:val="center"/>
          </w:tcPr>
          <w:p w14:paraId="04A6D701" w14:textId="77777777" w:rsidR="00FB45E8" w:rsidRPr="00552E34" w:rsidRDefault="00FB45E8" w:rsidP="00F03CC6">
            <w:pPr>
              <w:pStyle w:val="ProductList-OfferingBody"/>
              <w:ind w:left="-113"/>
              <w:jc w:val="center"/>
            </w:pPr>
            <w:r w:rsidRPr="00552E34">
              <w:fldChar w:fldCharType="begin"/>
            </w:r>
            <w:r w:rsidRPr="00552E34">
              <w:instrText xml:space="preserve"> AutoTextList  \s NoStyle \t “дополнительный продукт” </w:instrText>
            </w:r>
            <w:r w:rsidRPr="00552E34">
              <w:fldChar w:fldCharType="separate"/>
            </w:r>
            <w:r w:rsidRPr="00552E34">
              <w:t xml:space="preserve"> A </w:t>
            </w:r>
            <w:r w:rsidRPr="00552E34">
              <w:fldChar w:fldCharType="end"/>
            </w:r>
          </w:p>
        </w:tc>
        <w:tc>
          <w:tcPr>
            <w:tcW w:w="596" w:type="dxa"/>
            <w:shd w:val="clear" w:color="auto" w:fill="70AD47" w:themeFill="accent6"/>
            <w:vAlign w:val="center"/>
          </w:tcPr>
          <w:p w14:paraId="04A6D702" w14:textId="77777777" w:rsidR="00FB45E8" w:rsidRDefault="00FB45E8" w:rsidP="00C05A53">
            <w:pPr>
              <w:pStyle w:val="ProductList-OfferingBody"/>
              <w:ind w:left="-113"/>
              <w:jc w:val="center"/>
            </w:pPr>
          </w:p>
        </w:tc>
        <w:tc>
          <w:tcPr>
            <w:tcW w:w="595" w:type="dxa"/>
            <w:shd w:val="clear" w:color="auto" w:fill="70AD47" w:themeFill="accent6"/>
            <w:vAlign w:val="center"/>
          </w:tcPr>
          <w:p w14:paraId="04A6D703" w14:textId="77777777" w:rsidR="00FB45E8" w:rsidRDefault="00FB45E8" w:rsidP="00C05A53">
            <w:pPr>
              <w:pStyle w:val="ProductList-OfferingBody"/>
              <w:ind w:left="-113"/>
              <w:jc w:val="center"/>
            </w:pPr>
          </w:p>
        </w:tc>
        <w:tc>
          <w:tcPr>
            <w:tcW w:w="595" w:type="dxa"/>
            <w:shd w:val="clear" w:color="auto" w:fill="BFBFBF" w:themeFill="background1" w:themeFillShade="BF"/>
            <w:vAlign w:val="center"/>
          </w:tcPr>
          <w:p w14:paraId="04A6D704" w14:textId="77777777" w:rsidR="00FB45E8" w:rsidRDefault="00FB45E8" w:rsidP="00C05A53">
            <w:pPr>
              <w:pStyle w:val="ProductList-OfferingBody"/>
              <w:ind w:left="-113"/>
              <w:jc w:val="center"/>
            </w:pPr>
          </w:p>
        </w:tc>
        <w:tc>
          <w:tcPr>
            <w:tcW w:w="596" w:type="dxa"/>
            <w:shd w:val="clear" w:color="auto" w:fill="70AD47" w:themeFill="accent6"/>
            <w:vAlign w:val="center"/>
          </w:tcPr>
          <w:p w14:paraId="04A6D705"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“для части организации в рамках Open Value” </w:instrText>
            </w:r>
            <w:r w:rsidRPr="00DA2E00">
              <w:fldChar w:fldCharType="separate"/>
            </w:r>
            <w:r w:rsidRPr="00DA2E00">
              <w:t xml:space="preserve"> P </w:t>
            </w:r>
            <w:r w:rsidRPr="00DA2E00">
              <w:fldChar w:fldCharType="end"/>
            </w:r>
          </w:p>
        </w:tc>
        <w:tc>
          <w:tcPr>
            <w:tcW w:w="595" w:type="dxa"/>
            <w:shd w:val="clear" w:color="auto" w:fill="70AD47" w:themeFill="accent6"/>
            <w:vAlign w:val="center"/>
          </w:tcPr>
          <w:p w14:paraId="04A6D706" w14:textId="77777777" w:rsidR="00FB45E8" w:rsidRDefault="00FB45E8" w:rsidP="00C05A53">
            <w:pPr>
              <w:pStyle w:val="ProductList-OfferingBody"/>
              <w:ind w:left="-113"/>
              <w:jc w:val="center"/>
            </w:pPr>
          </w:p>
        </w:tc>
        <w:tc>
          <w:tcPr>
            <w:tcW w:w="596" w:type="dxa"/>
            <w:shd w:val="clear" w:color="auto" w:fill="70AD47" w:themeFill="accent6"/>
            <w:vAlign w:val="center"/>
          </w:tcPr>
          <w:p w14:paraId="04A6D707"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“серверные продукты и продукты-средства” </w:instrText>
            </w:r>
            <w:r w:rsidRPr="00DA2E00">
              <w:fldChar w:fldCharType="separate"/>
            </w:r>
            <w:r w:rsidRPr="00DA2E00">
              <w:t>SP</w:t>
            </w:r>
            <w:r w:rsidRPr="00DA2E00">
              <w:fldChar w:fldCharType="end"/>
            </w:r>
          </w:p>
        </w:tc>
      </w:tr>
      <w:tr w:rsidR="00FB45E8" w14:paraId="04A6D717" w14:textId="77777777" w:rsidTr="00F03CC6">
        <w:tc>
          <w:tcPr>
            <w:tcW w:w="3060" w:type="dxa"/>
            <w:tcBorders>
              <w:top w:val="dashSmallGap" w:sz="4" w:space="0" w:color="BFBFBF" w:themeColor="background1" w:themeShade="BF"/>
              <w:left w:val="nil"/>
              <w:bottom w:val="dashSmallGap" w:sz="4" w:space="0" w:color="BFBFBF" w:themeColor="background1" w:themeShade="BF"/>
              <w:right w:val="nil"/>
            </w:tcBorders>
          </w:tcPr>
          <w:p w14:paraId="04A6D709" w14:textId="77777777" w:rsidR="00FB45E8" w:rsidRDefault="00FB45E8" w:rsidP="0085720F">
            <w:pPr>
              <w:pStyle w:val="ProductList-Offering2"/>
            </w:pPr>
            <w:bookmarkStart w:id="506" w:name="_Toc379797204"/>
            <w:bookmarkStart w:id="507" w:name="_Toc380513229"/>
            <w:bookmarkStart w:id="508" w:name="_Toc380655271"/>
            <w:bookmarkStart w:id="509" w:name="_Toc399854102"/>
            <w:r>
              <w:t>SQL Server 2014 CAL</w:t>
            </w:r>
            <w:r>
              <w:fldChar w:fldCharType="begin"/>
            </w:r>
            <w:r>
              <w:instrText>XE "SQL Server 2014 CAL"</w:instrText>
            </w:r>
            <w:r>
              <w:fldChar w:fldCharType="end"/>
            </w:r>
            <w:r>
              <w:t xml:space="preserve"> («на пользователя» и «на устройство»)</w:t>
            </w:r>
            <w:bookmarkEnd w:id="506"/>
            <w:bookmarkEnd w:id="507"/>
            <w:bookmarkEnd w:id="508"/>
            <w:bookmarkEnd w:id="509"/>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70A" w14:textId="77777777" w:rsidR="00FB45E8" w:rsidRDefault="00FB45E8" w:rsidP="008822D7">
            <w:pPr>
              <w:pStyle w:val="ProductList-OfferingBody"/>
              <w:ind w:left="-113"/>
              <w:jc w:val="center"/>
            </w:pPr>
            <w:r>
              <w:t>4/14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70B" w14:textId="77777777" w:rsidR="00FB45E8" w:rsidRDefault="00FB45E8"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70C" w14:textId="77777777" w:rsidR="00FB45E8" w:rsidRDefault="00FB45E8"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70D" w14:textId="77777777" w:rsidR="00FB45E8" w:rsidRDefault="00FB45E8"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70E" w14:textId="77777777" w:rsidR="00FB45E8" w:rsidRDefault="00FB45E8" w:rsidP="00C05A53">
            <w:pPr>
              <w:pStyle w:val="ProductList-OfferingBody"/>
              <w:ind w:left="-113"/>
              <w:jc w:val="center"/>
            </w:pPr>
            <w:r>
              <w:t>1</w:t>
            </w:r>
          </w:p>
        </w:tc>
        <w:tc>
          <w:tcPr>
            <w:tcW w:w="596" w:type="dxa"/>
            <w:shd w:val="clear" w:color="auto" w:fill="70AD47" w:themeFill="accent6"/>
            <w:vAlign w:val="center"/>
          </w:tcPr>
          <w:p w14:paraId="04A6D70F"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“дополнительный продукт” </w:instrText>
            </w:r>
            <w:r w:rsidRPr="00DA2E00">
              <w:fldChar w:fldCharType="separate"/>
            </w:r>
            <w:r w:rsidRPr="00DA2E00">
              <w:t xml:space="preserve"> A</w:t>
            </w:r>
            <w:r w:rsidRPr="00DA2E00">
              <w:fldChar w:fldCharType="end"/>
            </w:r>
            <w:r w:rsidRPr="00DA2E00">
              <w:t>,</w:t>
            </w:r>
            <w:r w:rsidRPr="00DA2E00">
              <w:fldChar w:fldCharType="begin"/>
            </w:r>
            <w:r w:rsidRPr="00DA2E00">
              <w:instrText xml:space="preserve"> AutoTextList  \s NoStyle \t “платформа приложений” </w:instrText>
            </w:r>
            <w:r w:rsidRPr="00DA2E00">
              <w:fldChar w:fldCharType="separate"/>
            </w:r>
            <w:r w:rsidRPr="00DA2E00">
              <w:t>AP</w:t>
            </w:r>
            <w:r w:rsidRPr="00DA2E00">
              <w:fldChar w:fldCharType="end"/>
            </w:r>
            <w:r w:rsidRPr="00DA2E00">
              <w:t>,</w:t>
            </w:r>
            <w:r w:rsidRPr="00DA2E00">
              <w:fldChar w:fldCharType="begin"/>
            </w:r>
            <w:r w:rsidRPr="00DA2E00">
              <w:instrText xml:space="preserve"> AutoTextList  \sNoStyle\t "Industry Device"  </w:instrText>
            </w:r>
            <w:r w:rsidRPr="00DA2E00">
              <w:fldChar w:fldCharType="separate"/>
            </w:r>
            <w:r w:rsidRPr="00DA2E00">
              <w:t>ID</w:t>
            </w:r>
            <w:r w:rsidRPr="00DA2E00">
              <w:fldChar w:fldCharType="end"/>
            </w:r>
          </w:p>
        </w:tc>
        <w:tc>
          <w:tcPr>
            <w:tcW w:w="595" w:type="dxa"/>
            <w:shd w:val="clear" w:color="auto" w:fill="70AD47" w:themeFill="accent6"/>
            <w:vAlign w:val="center"/>
          </w:tcPr>
          <w:p w14:paraId="04A6D710"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“дополнительный продукт” </w:instrText>
            </w:r>
            <w:r w:rsidRPr="00DA2E00">
              <w:fldChar w:fldCharType="separate"/>
            </w:r>
            <w:r w:rsidRPr="00DA2E00">
              <w:t xml:space="preserve"> A</w:t>
            </w:r>
            <w:r w:rsidRPr="00DA2E00">
              <w:fldChar w:fldCharType="end"/>
            </w:r>
            <w:r w:rsidRPr="00DA2E00">
              <w:t>,</w:t>
            </w:r>
            <w:r w:rsidRPr="00DA2E00">
              <w:fldChar w:fldCharType="begin"/>
            </w:r>
            <w:r w:rsidRPr="00DA2E00">
              <w:instrText xml:space="preserve"> AutoTextList  \s NoStyle \t “дополнительный продукт для всей организации” </w:instrText>
            </w:r>
            <w:r w:rsidRPr="00DA2E00">
              <w:fldChar w:fldCharType="separate"/>
            </w:r>
            <w:r w:rsidRPr="00DA2E00">
              <w:t>AO</w:t>
            </w:r>
            <w:r w:rsidRPr="00DA2E00">
              <w:fldChar w:fldCharType="end"/>
            </w:r>
            <w:r w:rsidRPr="00DA2E00">
              <w:t>,</w:t>
            </w:r>
            <w:r w:rsidRPr="00DA2E00">
              <w:fldChar w:fldCharType="begin"/>
            </w:r>
            <w:r w:rsidRPr="00DA2E00">
              <w:instrText xml:space="preserve">AutoTextList  \s NoStyle \t “предложение Student” </w:instrText>
            </w:r>
            <w:r w:rsidRPr="00DA2E00">
              <w:fldChar w:fldCharType="separate"/>
            </w:r>
            <w:r w:rsidRPr="00DA2E00">
              <w:t>ST</w:t>
            </w:r>
            <w:r w:rsidRPr="00DA2E00">
              <w:fldChar w:fldCharType="end"/>
            </w:r>
          </w:p>
        </w:tc>
        <w:tc>
          <w:tcPr>
            <w:tcW w:w="596" w:type="dxa"/>
            <w:shd w:val="clear" w:color="auto" w:fill="70AD47" w:themeFill="accent6"/>
            <w:vAlign w:val="center"/>
          </w:tcPr>
          <w:p w14:paraId="04A6D711" w14:textId="77777777" w:rsidR="00FB45E8" w:rsidRDefault="00FB45E8" w:rsidP="00C05A53">
            <w:pPr>
              <w:pStyle w:val="ProductList-OfferingBody"/>
              <w:ind w:left="-113"/>
              <w:jc w:val="center"/>
            </w:pPr>
          </w:p>
        </w:tc>
        <w:tc>
          <w:tcPr>
            <w:tcW w:w="595" w:type="dxa"/>
            <w:shd w:val="clear" w:color="auto" w:fill="70AD47" w:themeFill="accent6"/>
            <w:vAlign w:val="center"/>
          </w:tcPr>
          <w:p w14:paraId="04A6D712" w14:textId="77777777" w:rsidR="00FB45E8" w:rsidRDefault="00FB45E8" w:rsidP="00C05A53">
            <w:pPr>
              <w:pStyle w:val="ProductList-OfferingBody"/>
              <w:ind w:left="-113"/>
              <w:jc w:val="center"/>
            </w:pPr>
          </w:p>
        </w:tc>
        <w:tc>
          <w:tcPr>
            <w:tcW w:w="595" w:type="dxa"/>
            <w:shd w:val="clear" w:color="auto" w:fill="BFBFBF" w:themeFill="background1" w:themeFillShade="BF"/>
            <w:vAlign w:val="center"/>
          </w:tcPr>
          <w:p w14:paraId="04A6D713" w14:textId="77777777" w:rsidR="00FB45E8" w:rsidRDefault="00FB45E8" w:rsidP="00C05A53">
            <w:pPr>
              <w:pStyle w:val="ProductList-OfferingBody"/>
              <w:ind w:left="-113"/>
              <w:jc w:val="center"/>
            </w:pPr>
          </w:p>
        </w:tc>
        <w:tc>
          <w:tcPr>
            <w:tcW w:w="596" w:type="dxa"/>
            <w:shd w:val="clear" w:color="auto" w:fill="70AD47" w:themeFill="accent6"/>
            <w:vAlign w:val="center"/>
          </w:tcPr>
          <w:p w14:paraId="04A6D714"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“для части организации в рамках Open Value” </w:instrText>
            </w:r>
            <w:r w:rsidRPr="00DA2E00">
              <w:fldChar w:fldCharType="separate"/>
            </w:r>
            <w:r w:rsidRPr="00DA2E00">
              <w:t xml:space="preserve"> P </w:t>
            </w:r>
            <w:r w:rsidRPr="00DA2E00">
              <w:fldChar w:fldCharType="end"/>
            </w:r>
          </w:p>
        </w:tc>
        <w:tc>
          <w:tcPr>
            <w:tcW w:w="595" w:type="dxa"/>
            <w:shd w:val="clear" w:color="auto" w:fill="70AD47" w:themeFill="accent6"/>
            <w:vAlign w:val="center"/>
          </w:tcPr>
          <w:p w14:paraId="04A6D715" w14:textId="77777777" w:rsidR="00FB45E8" w:rsidRDefault="00FB45E8" w:rsidP="00C05A53">
            <w:pPr>
              <w:pStyle w:val="ProductList-OfferingBody"/>
              <w:ind w:left="-113"/>
              <w:jc w:val="center"/>
            </w:pPr>
          </w:p>
        </w:tc>
        <w:tc>
          <w:tcPr>
            <w:tcW w:w="596" w:type="dxa"/>
            <w:shd w:val="clear" w:color="auto" w:fill="70AD47" w:themeFill="accent6"/>
            <w:vAlign w:val="center"/>
          </w:tcPr>
          <w:p w14:paraId="04A6D716"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“серверные продукты и продукты-средства” </w:instrText>
            </w:r>
            <w:r w:rsidRPr="00DA2E00">
              <w:fldChar w:fldCharType="separate"/>
            </w:r>
            <w:r w:rsidRPr="00DA2E00">
              <w:t>SP</w:t>
            </w:r>
            <w:r w:rsidRPr="00DA2E00">
              <w:fldChar w:fldCharType="end"/>
            </w:r>
          </w:p>
        </w:tc>
      </w:tr>
      <w:tr w:rsidR="00BE396A" w14:paraId="04A6D726" w14:textId="77777777" w:rsidTr="00F03CC6">
        <w:tc>
          <w:tcPr>
            <w:tcW w:w="3060" w:type="dxa"/>
            <w:tcBorders>
              <w:top w:val="dashSmallGap" w:sz="4" w:space="0" w:color="BFBFBF" w:themeColor="background1" w:themeShade="BF"/>
              <w:left w:val="nil"/>
              <w:bottom w:val="dashSmallGap" w:sz="4" w:space="0" w:color="BFBFBF" w:themeColor="background1" w:themeShade="BF"/>
              <w:right w:val="nil"/>
            </w:tcBorders>
          </w:tcPr>
          <w:p w14:paraId="04A6D718" w14:textId="77777777" w:rsidR="00BE396A" w:rsidRDefault="00BE396A" w:rsidP="0085720F">
            <w:pPr>
              <w:pStyle w:val="ProductList-Offering2"/>
            </w:pPr>
            <w:bookmarkStart w:id="510" w:name="_Toc379797205"/>
            <w:bookmarkStart w:id="511" w:name="_Toc380513230"/>
            <w:bookmarkStart w:id="512" w:name="_Toc380655272"/>
            <w:bookmarkStart w:id="513" w:name="_Toc399854103"/>
            <w:r>
              <w:t>SQL Server 2014 Developer</w:t>
            </w:r>
            <w:bookmarkEnd w:id="510"/>
            <w:bookmarkEnd w:id="511"/>
            <w:bookmarkEnd w:id="512"/>
            <w:bookmarkEnd w:id="513"/>
            <w:r>
              <w:fldChar w:fldCharType="begin"/>
            </w:r>
            <w:r>
              <w:instrText>XE "SQL Server 2014 Developer"</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719" w14:textId="77777777" w:rsidR="00BE396A" w:rsidRDefault="008822D7" w:rsidP="00E4075B">
            <w:pPr>
              <w:pStyle w:val="ProductList-OfferingBody"/>
              <w:ind w:left="-113"/>
              <w:jc w:val="center"/>
            </w:pPr>
            <w:r>
              <w:t>4</w:t>
            </w:r>
            <w:r w:rsidR="002E5938">
              <w:rPr>
                <w:lang w:val="en-US"/>
              </w:rPr>
              <w:t>/</w:t>
            </w:r>
            <w:r>
              <w:t>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71A" w14:textId="77777777" w:rsidR="00BE396A" w:rsidRDefault="00BE396A"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71B" w14:textId="77777777" w:rsidR="00BE396A" w:rsidRDefault="00BE396A"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71C" w14:textId="77777777" w:rsidR="00BE396A" w:rsidRDefault="00BE396A"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71D" w14:textId="77777777" w:rsidR="00BE396A" w:rsidRDefault="00BE396A" w:rsidP="00C05A53">
            <w:pPr>
              <w:pStyle w:val="ProductList-OfferingBody"/>
              <w:ind w:left="-113"/>
              <w:jc w:val="center"/>
            </w:pPr>
            <w:r>
              <w:t>1</w:t>
            </w:r>
          </w:p>
        </w:tc>
        <w:tc>
          <w:tcPr>
            <w:tcW w:w="596" w:type="dxa"/>
            <w:shd w:val="clear" w:color="auto" w:fill="BFBFBF" w:themeFill="background1" w:themeFillShade="BF"/>
            <w:vAlign w:val="center"/>
          </w:tcPr>
          <w:p w14:paraId="04A6D71E" w14:textId="77777777" w:rsidR="00BE396A" w:rsidRDefault="00BE396A" w:rsidP="00C05A53">
            <w:pPr>
              <w:pStyle w:val="ProductList-OfferingBody"/>
              <w:ind w:left="-113"/>
              <w:jc w:val="center"/>
            </w:pPr>
          </w:p>
        </w:tc>
        <w:tc>
          <w:tcPr>
            <w:tcW w:w="595" w:type="dxa"/>
            <w:shd w:val="clear" w:color="auto" w:fill="BFBFBF" w:themeFill="background1" w:themeFillShade="BF"/>
            <w:vAlign w:val="center"/>
          </w:tcPr>
          <w:p w14:paraId="04A6D71F" w14:textId="77777777" w:rsidR="00BE396A" w:rsidRDefault="00BE396A" w:rsidP="00C05A53">
            <w:pPr>
              <w:pStyle w:val="ProductList-OfferingBody"/>
              <w:ind w:left="-113"/>
              <w:jc w:val="center"/>
            </w:pPr>
          </w:p>
        </w:tc>
        <w:tc>
          <w:tcPr>
            <w:tcW w:w="596" w:type="dxa"/>
            <w:shd w:val="clear" w:color="auto" w:fill="70AD47" w:themeFill="accent6"/>
            <w:vAlign w:val="center"/>
          </w:tcPr>
          <w:p w14:paraId="04A6D720" w14:textId="77777777" w:rsidR="00BE396A" w:rsidRDefault="00BE396A" w:rsidP="00C05A53">
            <w:pPr>
              <w:pStyle w:val="ProductList-OfferingBody"/>
              <w:ind w:left="-113"/>
              <w:jc w:val="center"/>
            </w:pPr>
          </w:p>
        </w:tc>
        <w:tc>
          <w:tcPr>
            <w:tcW w:w="595" w:type="dxa"/>
            <w:shd w:val="clear" w:color="auto" w:fill="70AD47" w:themeFill="accent6"/>
            <w:vAlign w:val="center"/>
          </w:tcPr>
          <w:p w14:paraId="04A6D721" w14:textId="77777777" w:rsidR="00BE396A" w:rsidRDefault="00BE396A" w:rsidP="00C05A53">
            <w:pPr>
              <w:pStyle w:val="ProductList-OfferingBody"/>
              <w:ind w:left="-113"/>
              <w:jc w:val="center"/>
            </w:pPr>
          </w:p>
        </w:tc>
        <w:tc>
          <w:tcPr>
            <w:tcW w:w="595" w:type="dxa"/>
            <w:shd w:val="clear" w:color="auto" w:fill="BFBFBF" w:themeFill="background1" w:themeFillShade="BF"/>
            <w:vAlign w:val="center"/>
          </w:tcPr>
          <w:p w14:paraId="04A6D722" w14:textId="77777777" w:rsidR="00BE396A" w:rsidRDefault="00BE396A" w:rsidP="00C05A53">
            <w:pPr>
              <w:pStyle w:val="ProductList-OfferingBody"/>
              <w:ind w:left="-113"/>
              <w:jc w:val="center"/>
            </w:pPr>
          </w:p>
        </w:tc>
        <w:tc>
          <w:tcPr>
            <w:tcW w:w="596" w:type="dxa"/>
            <w:shd w:val="clear" w:color="auto" w:fill="BFBFBF" w:themeFill="background1" w:themeFillShade="BF"/>
            <w:vAlign w:val="center"/>
          </w:tcPr>
          <w:p w14:paraId="04A6D723" w14:textId="77777777" w:rsidR="00BE396A" w:rsidRDefault="00BE396A" w:rsidP="00C05A53">
            <w:pPr>
              <w:pStyle w:val="ProductList-OfferingBody"/>
              <w:ind w:left="-113"/>
              <w:jc w:val="center"/>
            </w:pPr>
          </w:p>
        </w:tc>
        <w:tc>
          <w:tcPr>
            <w:tcW w:w="595" w:type="dxa"/>
            <w:shd w:val="clear" w:color="auto" w:fill="70AD47" w:themeFill="accent6"/>
            <w:vAlign w:val="center"/>
          </w:tcPr>
          <w:p w14:paraId="04A6D724" w14:textId="77777777" w:rsidR="00BE396A" w:rsidRDefault="00BE396A" w:rsidP="00C05A53">
            <w:pPr>
              <w:pStyle w:val="ProductList-OfferingBody"/>
              <w:ind w:left="-113"/>
              <w:jc w:val="center"/>
            </w:pPr>
          </w:p>
        </w:tc>
        <w:tc>
          <w:tcPr>
            <w:tcW w:w="596" w:type="dxa"/>
            <w:shd w:val="clear" w:color="auto" w:fill="BFBFBF" w:themeFill="background1" w:themeFillShade="BF"/>
            <w:vAlign w:val="center"/>
          </w:tcPr>
          <w:p w14:paraId="04A6D725" w14:textId="77777777" w:rsidR="00BE396A" w:rsidRDefault="00BE396A" w:rsidP="00C05A53">
            <w:pPr>
              <w:pStyle w:val="ProductList-OfferingBody"/>
              <w:ind w:left="-113"/>
              <w:jc w:val="center"/>
            </w:pPr>
          </w:p>
        </w:tc>
      </w:tr>
      <w:tr w:rsidR="00FB45E8" w14:paraId="04A6D735" w14:textId="77777777" w:rsidTr="00F03CC6">
        <w:tc>
          <w:tcPr>
            <w:tcW w:w="3060" w:type="dxa"/>
            <w:tcBorders>
              <w:top w:val="dashSmallGap" w:sz="4" w:space="0" w:color="BFBFBF" w:themeColor="background1" w:themeShade="BF"/>
              <w:left w:val="nil"/>
              <w:bottom w:val="dashSmallGap" w:sz="4" w:space="0" w:color="BFBFBF" w:themeColor="background1" w:themeShade="BF"/>
              <w:right w:val="nil"/>
            </w:tcBorders>
          </w:tcPr>
          <w:p w14:paraId="04A6D727" w14:textId="77777777" w:rsidR="00FB45E8" w:rsidRDefault="00FB45E8" w:rsidP="0085720F">
            <w:pPr>
              <w:pStyle w:val="ProductList-Offering2"/>
            </w:pPr>
            <w:bookmarkStart w:id="514" w:name="_Toc379797206"/>
            <w:bookmarkStart w:id="515" w:name="_Toc380513231"/>
            <w:bookmarkStart w:id="516" w:name="_Toc380655273"/>
            <w:bookmarkStart w:id="517" w:name="_Toc399854104"/>
            <w:r>
              <w:t>SQL Server 2014 Enterprise</w:t>
            </w:r>
            <w:bookmarkEnd w:id="514"/>
            <w:bookmarkEnd w:id="515"/>
            <w:bookmarkEnd w:id="516"/>
            <w:bookmarkEnd w:id="517"/>
            <w:r>
              <w:fldChar w:fldCharType="begin"/>
            </w:r>
            <w:r>
              <w:instrText>XE "SQL Server 2014 Enterprise"</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728" w14:textId="77777777" w:rsidR="00FB45E8" w:rsidRDefault="00FB45E8" w:rsidP="008822D7">
            <w:pPr>
              <w:pStyle w:val="ProductList-OfferingBody"/>
              <w:ind w:left="-113"/>
              <w:jc w:val="center"/>
            </w:pPr>
            <w:r>
              <w:t>4/14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729" w14:textId="77777777" w:rsidR="00FB45E8" w:rsidRDefault="00FB45E8" w:rsidP="00C05A53">
            <w:pPr>
              <w:pStyle w:val="ProductList-OfferingBody"/>
              <w:ind w:left="-113"/>
              <w:jc w:val="center"/>
            </w:pPr>
            <w:r>
              <w:t>75</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72A" w14:textId="77777777" w:rsidR="00FB45E8" w:rsidRDefault="00FB45E8" w:rsidP="00C05A53">
            <w:pPr>
              <w:pStyle w:val="ProductList-OfferingBody"/>
              <w:ind w:left="-113"/>
              <w:jc w:val="center"/>
            </w:pPr>
            <w:r>
              <w:t>113</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72B" w14:textId="77777777" w:rsidR="00FB45E8" w:rsidRDefault="00FB45E8" w:rsidP="00C05A53">
            <w:pPr>
              <w:pStyle w:val="ProductList-OfferingBody"/>
              <w:ind w:left="-113"/>
              <w:jc w:val="center"/>
            </w:pPr>
            <w:r>
              <w:t>38</w:t>
            </w:r>
          </w:p>
        </w:tc>
        <w:tc>
          <w:tcPr>
            <w:tcW w:w="595" w:type="dxa"/>
            <w:tcBorders>
              <w:left w:val="single" w:sz="12" w:space="0" w:color="FFFFFF" w:themeColor="background1"/>
            </w:tcBorders>
            <w:shd w:val="clear" w:color="auto" w:fill="70AD47" w:themeFill="accent6"/>
            <w:vAlign w:val="center"/>
          </w:tcPr>
          <w:p w14:paraId="04A6D72C" w14:textId="77777777" w:rsidR="00FB45E8" w:rsidRDefault="00FB45E8" w:rsidP="00C05A53">
            <w:pPr>
              <w:pStyle w:val="ProductList-OfferingBody"/>
              <w:ind w:left="-113"/>
              <w:jc w:val="center"/>
            </w:pPr>
            <w:r>
              <w:t>75</w:t>
            </w:r>
          </w:p>
        </w:tc>
        <w:tc>
          <w:tcPr>
            <w:tcW w:w="596" w:type="dxa"/>
            <w:shd w:val="clear" w:color="auto" w:fill="70AD47" w:themeFill="accent6"/>
            <w:vAlign w:val="center"/>
          </w:tcPr>
          <w:p w14:paraId="04A6D72D" w14:textId="77777777" w:rsidR="00FB45E8" w:rsidRPr="00552E34" w:rsidRDefault="00FB45E8" w:rsidP="00F03CC6">
            <w:pPr>
              <w:pStyle w:val="ProductList-OfferingBody"/>
              <w:ind w:left="-113"/>
              <w:jc w:val="center"/>
            </w:pPr>
            <w:r w:rsidRPr="00552E34">
              <w:fldChar w:fldCharType="begin"/>
            </w:r>
            <w:r w:rsidRPr="00552E34">
              <w:instrText xml:space="preserve"> AutoTextList  \s NoStyle \t “дополнительный продукт” </w:instrText>
            </w:r>
            <w:r w:rsidRPr="00552E34">
              <w:fldChar w:fldCharType="separate"/>
            </w:r>
            <w:r w:rsidRPr="00552E34">
              <w:t xml:space="preserve"> A </w:t>
            </w:r>
            <w:r w:rsidRPr="00552E34">
              <w:fldChar w:fldCharType="end"/>
            </w:r>
          </w:p>
        </w:tc>
        <w:tc>
          <w:tcPr>
            <w:tcW w:w="595" w:type="dxa"/>
            <w:shd w:val="clear" w:color="auto" w:fill="70AD47" w:themeFill="accent6"/>
            <w:vAlign w:val="center"/>
          </w:tcPr>
          <w:p w14:paraId="04A6D72E" w14:textId="77777777" w:rsidR="00FB45E8" w:rsidRPr="00552E34" w:rsidRDefault="00FB45E8" w:rsidP="00F03CC6">
            <w:pPr>
              <w:pStyle w:val="ProductList-OfferingBody"/>
              <w:ind w:left="-113"/>
              <w:jc w:val="center"/>
            </w:pPr>
            <w:r w:rsidRPr="00552E34">
              <w:fldChar w:fldCharType="begin"/>
            </w:r>
            <w:r w:rsidRPr="00552E34">
              <w:instrText xml:space="preserve"> AutoTextList  \s NoStyle \t “дополнительный продукт” </w:instrText>
            </w:r>
            <w:r w:rsidRPr="00552E34">
              <w:fldChar w:fldCharType="separate"/>
            </w:r>
            <w:r w:rsidRPr="00552E34">
              <w:t xml:space="preserve"> A </w:t>
            </w:r>
            <w:r w:rsidRPr="00552E34">
              <w:fldChar w:fldCharType="end"/>
            </w:r>
          </w:p>
        </w:tc>
        <w:tc>
          <w:tcPr>
            <w:tcW w:w="596" w:type="dxa"/>
            <w:shd w:val="clear" w:color="auto" w:fill="70AD47" w:themeFill="accent6"/>
            <w:vAlign w:val="center"/>
          </w:tcPr>
          <w:p w14:paraId="04A6D72F" w14:textId="77777777" w:rsidR="00FB45E8" w:rsidRDefault="00FB45E8" w:rsidP="00C05A53">
            <w:pPr>
              <w:pStyle w:val="ProductList-OfferingBody"/>
              <w:ind w:left="-113"/>
              <w:jc w:val="center"/>
            </w:pPr>
          </w:p>
        </w:tc>
        <w:tc>
          <w:tcPr>
            <w:tcW w:w="595" w:type="dxa"/>
            <w:shd w:val="clear" w:color="auto" w:fill="70AD47" w:themeFill="accent6"/>
            <w:vAlign w:val="center"/>
          </w:tcPr>
          <w:p w14:paraId="04A6D730" w14:textId="77777777" w:rsidR="00FB45E8" w:rsidRDefault="00FB45E8" w:rsidP="00C05A53">
            <w:pPr>
              <w:pStyle w:val="ProductList-OfferingBody"/>
              <w:ind w:left="-113"/>
              <w:jc w:val="center"/>
            </w:pPr>
          </w:p>
        </w:tc>
        <w:tc>
          <w:tcPr>
            <w:tcW w:w="595" w:type="dxa"/>
            <w:shd w:val="clear" w:color="auto" w:fill="BFBFBF" w:themeFill="background1" w:themeFillShade="BF"/>
            <w:vAlign w:val="center"/>
          </w:tcPr>
          <w:p w14:paraId="04A6D731" w14:textId="77777777" w:rsidR="00FB45E8" w:rsidRDefault="00FB45E8" w:rsidP="00C05A53">
            <w:pPr>
              <w:pStyle w:val="ProductList-OfferingBody"/>
              <w:ind w:left="-113"/>
              <w:jc w:val="center"/>
            </w:pPr>
          </w:p>
        </w:tc>
        <w:tc>
          <w:tcPr>
            <w:tcW w:w="596" w:type="dxa"/>
            <w:shd w:val="clear" w:color="auto" w:fill="70AD47" w:themeFill="accent6"/>
            <w:vAlign w:val="center"/>
          </w:tcPr>
          <w:p w14:paraId="04A6D732"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“для части организации в рамках Open Value” </w:instrText>
            </w:r>
            <w:r w:rsidRPr="00DA2E00">
              <w:fldChar w:fldCharType="separate"/>
            </w:r>
            <w:r w:rsidRPr="00DA2E00">
              <w:t xml:space="preserve"> P </w:t>
            </w:r>
            <w:r w:rsidRPr="00DA2E00">
              <w:fldChar w:fldCharType="end"/>
            </w:r>
          </w:p>
        </w:tc>
        <w:tc>
          <w:tcPr>
            <w:tcW w:w="595" w:type="dxa"/>
            <w:shd w:val="clear" w:color="auto" w:fill="70AD47" w:themeFill="accent6"/>
            <w:vAlign w:val="center"/>
          </w:tcPr>
          <w:p w14:paraId="04A6D733" w14:textId="77777777" w:rsidR="00FB45E8" w:rsidRDefault="00FB45E8" w:rsidP="00C05A53">
            <w:pPr>
              <w:pStyle w:val="ProductList-OfferingBody"/>
              <w:ind w:left="-113"/>
              <w:jc w:val="center"/>
            </w:pPr>
          </w:p>
        </w:tc>
        <w:tc>
          <w:tcPr>
            <w:tcW w:w="596" w:type="dxa"/>
            <w:shd w:val="clear" w:color="auto" w:fill="70AD47" w:themeFill="accent6"/>
            <w:vAlign w:val="center"/>
          </w:tcPr>
          <w:p w14:paraId="04A6D734"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“дополнительный продукт” </w:instrText>
            </w:r>
            <w:r w:rsidRPr="00DA2E00">
              <w:fldChar w:fldCharType="separate"/>
            </w:r>
            <w:r w:rsidRPr="00DA2E00">
              <w:t xml:space="preserve"> A </w:t>
            </w:r>
            <w:r w:rsidRPr="00DA2E00">
              <w:fldChar w:fldCharType="end"/>
            </w:r>
          </w:p>
        </w:tc>
      </w:tr>
      <w:tr w:rsidR="00FB45E8" w14:paraId="04A6D744" w14:textId="77777777" w:rsidTr="00F03CC6">
        <w:tc>
          <w:tcPr>
            <w:tcW w:w="3060" w:type="dxa"/>
            <w:tcBorders>
              <w:top w:val="dashSmallGap" w:sz="4" w:space="0" w:color="BFBFBF" w:themeColor="background1" w:themeShade="BF"/>
              <w:left w:val="nil"/>
              <w:bottom w:val="dashSmallGap" w:sz="4" w:space="0" w:color="BFBFBF" w:themeColor="background1" w:themeShade="BF"/>
              <w:right w:val="nil"/>
            </w:tcBorders>
          </w:tcPr>
          <w:p w14:paraId="04A6D736" w14:textId="77777777" w:rsidR="00FB45E8" w:rsidRDefault="00FB45E8" w:rsidP="0085720F">
            <w:pPr>
              <w:pStyle w:val="ProductList-Offering2"/>
            </w:pPr>
            <w:bookmarkStart w:id="518" w:name="_Toc379797207"/>
            <w:bookmarkStart w:id="519" w:name="_Toc380513232"/>
            <w:bookmarkStart w:id="520" w:name="_Toc380655274"/>
            <w:bookmarkStart w:id="521" w:name="_Toc399854105"/>
            <w:r>
              <w:t>SQL Server 2014 Enterprise</w:t>
            </w:r>
            <w:r>
              <w:fldChar w:fldCharType="begin"/>
            </w:r>
            <w:r>
              <w:instrText>XE "SQL Server 2014 Enterprise"</w:instrText>
            </w:r>
            <w:r>
              <w:fldChar w:fldCharType="end"/>
            </w:r>
            <w:r>
              <w:t xml:space="preserve"> Core</w:t>
            </w:r>
            <w:r>
              <w:fldChar w:fldCharType="begin"/>
            </w:r>
            <w:r>
              <w:instrText>XE "SQL Server 2014 Enterprise Core"</w:instrText>
            </w:r>
            <w:r>
              <w:fldChar w:fldCharType="end"/>
            </w:r>
            <w:r>
              <w:t xml:space="preserve"> (пакет — 2 лицензии «на ядро»)</w:t>
            </w:r>
            <w:bookmarkEnd w:id="518"/>
            <w:bookmarkEnd w:id="519"/>
            <w:bookmarkEnd w:id="520"/>
            <w:bookmarkEnd w:id="521"/>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737" w14:textId="77777777" w:rsidR="00FB45E8" w:rsidRDefault="00FB45E8" w:rsidP="00E4075B">
            <w:pPr>
              <w:pStyle w:val="ProductList-OfferingBody"/>
              <w:ind w:left="-113"/>
              <w:jc w:val="center"/>
            </w:pPr>
            <w:r>
              <w:t>4/14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738" w14:textId="77777777" w:rsidR="00FB45E8" w:rsidRDefault="00FB45E8" w:rsidP="00C05A53">
            <w:pPr>
              <w:pStyle w:val="ProductList-OfferingBody"/>
              <w:ind w:left="-113"/>
              <w:jc w:val="center"/>
            </w:pPr>
            <w:r>
              <w:t>125</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739" w14:textId="77777777" w:rsidR="00FB45E8" w:rsidRDefault="00FB45E8" w:rsidP="00C05A53">
            <w:pPr>
              <w:pStyle w:val="ProductList-OfferingBody"/>
              <w:ind w:left="-113"/>
              <w:jc w:val="center"/>
            </w:pPr>
            <w:r>
              <w:t>188</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73A" w14:textId="77777777" w:rsidR="00FB45E8" w:rsidRDefault="00FB45E8" w:rsidP="00C05A53">
            <w:pPr>
              <w:pStyle w:val="ProductList-OfferingBody"/>
              <w:ind w:left="-113"/>
              <w:jc w:val="center"/>
            </w:pPr>
            <w:r>
              <w:t>63</w:t>
            </w:r>
          </w:p>
        </w:tc>
        <w:tc>
          <w:tcPr>
            <w:tcW w:w="595" w:type="dxa"/>
            <w:tcBorders>
              <w:left w:val="single" w:sz="12" w:space="0" w:color="FFFFFF" w:themeColor="background1"/>
            </w:tcBorders>
            <w:shd w:val="clear" w:color="auto" w:fill="70AD47" w:themeFill="accent6"/>
            <w:vAlign w:val="center"/>
          </w:tcPr>
          <w:p w14:paraId="04A6D73B" w14:textId="77777777" w:rsidR="00FB45E8" w:rsidRDefault="00FB45E8" w:rsidP="00C05A53">
            <w:pPr>
              <w:pStyle w:val="ProductList-OfferingBody"/>
              <w:ind w:left="-113"/>
              <w:jc w:val="center"/>
            </w:pPr>
            <w:r>
              <w:t>125</w:t>
            </w:r>
          </w:p>
        </w:tc>
        <w:tc>
          <w:tcPr>
            <w:tcW w:w="596" w:type="dxa"/>
            <w:shd w:val="clear" w:color="auto" w:fill="70AD47" w:themeFill="accent6"/>
            <w:vAlign w:val="center"/>
          </w:tcPr>
          <w:p w14:paraId="04A6D73C" w14:textId="77777777" w:rsidR="00FB45E8" w:rsidRPr="00552E34" w:rsidRDefault="00FB45E8" w:rsidP="00F03CC6">
            <w:pPr>
              <w:pStyle w:val="ProductList-OfferingBody"/>
              <w:ind w:left="-113"/>
              <w:jc w:val="center"/>
            </w:pPr>
            <w:r w:rsidRPr="00552E34">
              <w:fldChar w:fldCharType="begin"/>
            </w:r>
            <w:r w:rsidRPr="00552E34">
              <w:instrText xml:space="preserve"> AutoTextList  \s NoStyle \t “дополнительный продукт” </w:instrText>
            </w:r>
            <w:r w:rsidRPr="00552E34">
              <w:fldChar w:fldCharType="separate"/>
            </w:r>
            <w:r w:rsidRPr="00552E34">
              <w:t xml:space="preserve"> A </w:t>
            </w:r>
            <w:r w:rsidRPr="00552E34">
              <w:fldChar w:fldCharType="end"/>
            </w:r>
          </w:p>
        </w:tc>
        <w:tc>
          <w:tcPr>
            <w:tcW w:w="595" w:type="dxa"/>
            <w:shd w:val="clear" w:color="auto" w:fill="70AD47" w:themeFill="accent6"/>
            <w:vAlign w:val="center"/>
          </w:tcPr>
          <w:p w14:paraId="04A6D73D" w14:textId="77777777" w:rsidR="00FB45E8" w:rsidRPr="00552E34" w:rsidRDefault="00FB45E8" w:rsidP="00F03CC6">
            <w:pPr>
              <w:pStyle w:val="ProductList-OfferingBody"/>
              <w:ind w:left="-113"/>
              <w:jc w:val="center"/>
            </w:pPr>
            <w:r w:rsidRPr="00552E34">
              <w:fldChar w:fldCharType="begin"/>
            </w:r>
            <w:r w:rsidRPr="00552E34">
              <w:instrText xml:space="preserve"> AutoTextList  \s NoStyle \t “дополнительный продукт” </w:instrText>
            </w:r>
            <w:r w:rsidRPr="00552E34">
              <w:fldChar w:fldCharType="separate"/>
            </w:r>
            <w:r w:rsidRPr="00552E34">
              <w:t xml:space="preserve"> A </w:t>
            </w:r>
            <w:r w:rsidRPr="00552E34">
              <w:fldChar w:fldCharType="end"/>
            </w:r>
          </w:p>
        </w:tc>
        <w:tc>
          <w:tcPr>
            <w:tcW w:w="596" w:type="dxa"/>
            <w:shd w:val="clear" w:color="auto" w:fill="70AD47" w:themeFill="accent6"/>
            <w:vAlign w:val="center"/>
          </w:tcPr>
          <w:p w14:paraId="04A6D73E" w14:textId="77777777" w:rsidR="00FB45E8" w:rsidRDefault="00FB45E8" w:rsidP="00C05A53">
            <w:pPr>
              <w:pStyle w:val="ProductList-OfferingBody"/>
              <w:ind w:left="-113"/>
              <w:jc w:val="center"/>
            </w:pPr>
          </w:p>
        </w:tc>
        <w:tc>
          <w:tcPr>
            <w:tcW w:w="595" w:type="dxa"/>
            <w:shd w:val="clear" w:color="auto" w:fill="70AD47" w:themeFill="accent6"/>
            <w:vAlign w:val="center"/>
          </w:tcPr>
          <w:p w14:paraId="04A6D73F" w14:textId="77777777" w:rsidR="00FB45E8" w:rsidRDefault="00FB45E8" w:rsidP="00C05A53">
            <w:pPr>
              <w:pStyle w:val="ProductList-OfferingBody"/>
              <w:ind w:left="-113"/>
              <w:jc w:val="center"/>
            </w:pPr>
          </w:p>
        </w:tc>
        <w:tc>
          <w:tcPr>
            <w:tcW w:w="595" w:type="dxa"/>
            <w:shd w:val="clear" w:color="auto" w:fill="70AD47" w:themeFill="accent6"/>
            <w:vAlign w:val="center"/>
          </w:tcPr>
          <w:p w14:paraId="04A6D740"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“Open License и Open Value” </w:instrText>
            </w:r>
            <w:r w:rsidRPr="00DA2E00">
              <w:fldChar w:fldCharType="separate"/>
            </w:r>
            <w:r w:rsidRPr="00DA2E00">
              <w:t>OF</w:t>
            </w:r>
            <w:r w:rsidRPr="00DA2E00">
              <w:fldChar w:fldCharType="end"/>
            </w:r>
          </w:p>
        </w:tc>
        <w:tc>
          <w:tcPr>
            <w:tcW w:w="596" w:type="dxa"/>
            <w:shd w:val="clear" w:color="auto" w:fill="70AD47" w:themeFill="accent6"/>
            <w:vAlign w:val="center"/>
          </w:tcPr>
          <w:p w14:paraId="04A6D741"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“для части организации в рамках Open Value” </w:instrText>
            </w:r>
            <w:r w:rsidRPr="00DA2E00">
              <w:fldChar w:fldCharType="separate"/>
            </w:r>
            <w:r w:rsidRPr="00DA2E00">
              <w:t xml:space="preserve"> P </w:t>
            </w:r>
            <w:r w:rsidRPr="00DA2E00">
              <w:fldChar w:fldCharType="end"/>
            </w:r>
          </w:p>
        </w:tc>
        <w:tc>
          <w:tcPr>
            <w:tcW w:w="595" w:type="dxa"/>
            <w:shd w:val="clear" w:color="auto" w:fill="70AD47" w:themeFill="accent6"/>
            <w:vAlign w:val="center"/>
          </w:tcPr>
          <w:p w14:paraId="04A6D742" w14:textId="77777777" w:rsidR="00FB45E8" w:rsidRDefault="00FB45E8" w:rsidP="00C05A53">
            <w:pPr>
              <w:pStyle w:val="ProductList-OfferingBody"/>
              <w:ind w:left="-113"/>
              <w:jc w:val="center"/>
            </w:pPr>
          </w:p>
        </w:tc>
        <w:tc>
          <w:tcPr>
            <w:tcW w:w="596" w:type="dxa"/>
            <w:shd w:val="clear" w:color="auto" w:fill="70AD47" w:themeFill="accent6"/>
            <w:vAlign w:val="center"/>
          </w:tcPr>
          <w:p w14:paraId="04A6D743"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“серверные продукты и продукты-средства” </w:instrText>
            </w:r>
            <w:r w:rsidRPr="00DA2E00">
              <w:fldChar w:fldCharType="separate"/>
            </w:r>
            <w:r w:rsidRPr="00DA2E00">
              <w:t>SP</w:t>
            </w:r>
            <w:r w:rsidRPr="00DA2E00">
              <w:fldChar w:fldCharType="end"/>
            </w:r>
          </w:p>
        </w:tc>
      </w:tr>
      <w:tr w:rsidR="00FB45E8" w14:paraId="04A6D753" w14:textId="77777777" w:rsidTr="00450BE5">
        <w:tc>
          <w:tcPr>
            <w:tcW w:w="3060" w:type="dxa"/>
            <w:tcBorders>
              <w:top w:val="dashSmallGap" w:sz="4" w:space="0" w:color="BFBFBF" w:themeColor="background1" w:themeShade="BF"/>
              <w:left w:val="nil"/>
              <w:bottom w:val="dashSmallGap" w:sz="4" w:space="0" w:color="BFBFBF" w:themeColor="background1" w:themeShade="BF"/>
              <w:right w:val="nil"/>
            </w:tcBorders>
          </w:tcPr>
          <w:p w14:paraId="04A6D745" w14:textId="77777777" w:rsidR="00FB45E8" w:rsidRPr="004630B8" w:rsidRDefault="00FB45E8" w:rsidP="0085720F">
            <w:pPr>
              <w:pStyle w:val="ProductList-Offering2"/>
              <w:rPr>
                <w:lang w:val="en-US"/>
              </w:rPr>
            </w:pPr>
            <w:bookmarkStart w:id="522" w:name="_Toc379797208"/>
            <w:bookmarkStart w:id="523" w:name="_Toc380513233"/>
            <w:bookmarkStart w:id="524" w:name="_Toc380655275"/>
            <w:bookmarkStart w:id="525" w:name="_Toc399854106"/>
            <w:r w:rsidRPr="004630B8">
              <w:rPr>
                <w:lang w:val="en-US"/>
              </w:rPr>
              <w:t>SQL Server 2012 Parallel Data Warehouse</w:t>
            </w:r>
            <w:bookmarkEnd w:id="522"/>
            <w:bookmarkEnd w:id="523"/>
            <w:bookmarkEnd w:id="524"/>
            <w:bookmarkEnd w:id="525"/>
            <w:r>
              <w:fldChar w:fldCharType="begin"/>
            </w:r>
            <w:r w:rsidRPr="004630B8">
              <w:rPr>
                <w:lang w:val="en-US"/>
              </w:rPr>
              <w:instrText>XE "SQL Server 2012 Parallel Data Warehouse"</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746" w14:textId="77777777" w:rsidR="00FB45E8" w:rsidRDefault="00FB45E8" w:rsidP="00E4075B">
            <w:pPr>
              <w:pStyle w:val="ProductList-OfferingBody"/>
              <w:ind w:left="-113"/>
              <w:jc w:val="center"/>
            </w:pPr>
            <w:r>
              <w:t>3/12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747" w14:textId="77777777" w:rsidR="00FB45E8" w:rsidRDefault="00FB45E8"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748" w14:textId="77777777" w:rsidR="00FB45E8" w:rsidRDefault="00FB45E8" w:rsidP="00C05A53">
            <w:pPr>
              <w:pStyle w:val="ProductList-OfferingBody"/>
              <w:ind w:left="-113"/>
              <w:jc w:val="center"/>
            </w:pPr>
            <w:r>
              <w:t>300</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749" w14:textId="77777777" w:rsidR="00FB45E8" w:rsidRDefault="00FB45E8" w:rsidP="00C05A53">
            <w:pPr>
              <w:pStyle w:val="ProductList-OfferingBody"/>
              <w:ind w:left="-113"/>
              <w:jc w:val="center"/>
            </w:pPr>
            <w:r>
              <w:t>100</w:t>
            </w:r>
          </w:p>
        </w:tc>
        <w:tc>
          <w:tcPr>
            <w:tcW w:w="595" w:type="dxa"/>
            <w:tcBorders>
              <w:left w:val="single" w:sz="12" w:space="0" w:color="FFFFFF" w:themeColor="background1"/>
            </w:tcBorders>
            <w:shd w:val="clear" w:color="auto" w:fill="70AD47" w:themeFill="accent6"/>
            <w:vAlign w:val="center"/>
          </w:tcPr>
          <w:p w14:paraId="04A6D74A" w14:textId="77777777" w:rsidR="00FB45E8" w:rsidRDefault="00FB45E8" w:rsidP="00C05A53">
            <w:pPr>
              <w:pStyle w:val="ProductList-OfferingBody"/>
              <w:ind w:left="-113"/>
              <w:jc w:val="center"/>
            </w:pPr>
            <w:r>
              <w:t xml:space="preserve">200 </w:t>
            </w:r>
          </w:p>
        </w:tc>
        <w:tc>
          <w:tcPr>
            <w:tcW w:w="596" w:type="dxa"/>
            <w:shd w:val="clear" w:color="auto" w:fill="70AD47" w:themeFill="accent6"/>
            <w:vAlign w:val="center"/>
          </w:tcPr>
          <w:p w14:paraId="04A6D74B"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“дополнительный продукт” </w:instrText>
            </w:r>
            <w:r w:rsidRPr="00DA2E00">
              <w:fldChar w:fldCharType="separate"/>
            </w:r>
            <w:r w:rsidRPr="00DA2E00">
              <w:t xml:space="preserve"> A</w:t>
            </w:r>
            <w:r w:rsidRPr="00DA2E00">
              <w:fldChar w:fldCharType="end"/>
            </w:r>
            <w:r w:rsidRPr="00DA2E00">
              <w:t>,</w:t>
            </w:r>
            <w:r w:rsidRPr="00DA2E00">
              <w:fldChar w:fldCharType="begin"/>
            </w:r>
            <w:r w:rsidRPr="00DA2E00">
              <w:instrText xml:space="preserve"> AutoTextList  \s NoStyle \t “платформа приложений” </w:instrText>
            </w:r>
            <w:r w:rsidRPr="00DA2E00">
              <w:fldChar w:fldCharType="separate"/>
            </w:r>
            <w:r w:rsidRPr="00DA2E00">
              <w:t>AP</w:t>
            </w:r>
            <w:r w:rsidRPr="00DA2E00">
              <w:fldChar w:fldCharType="end"/>
            </w:r>
          </w:p>
        </w:tc>
        <w:tc>
          <w:tcPr>
            <w:tcW w:w="595" w:type="dxa"/>
            <w:shd w:val="clear" w:color="auto" w:fill="70AD47" w:themeFill="accent6"/>
            <w:vAlign w:val="center"/>
          </w:tcPr>
          <w:p w14:paraId="04A6D74C" w14:textId="77777777" w:rsidR="00FB45E8" w:rsidRPr="00552E34" w:rsidRDefault="00FB45E8" w:rsidP="00F03CC6">
            <w:pPr>
              <w:pStyle w:val="ProductList-OfferingBody"/>
              <w:ind w:left="-113"/>
              <w:jc w:val="center"/>
            </w:pPr>
            <w:r w:rsidRPr="00552E34">
              <w:fldChar w:fldCharType="begin"/>
            </w:r>
            <w:r w:rsidRPr="00552E34">
              <w:instrText xml:space="preserve"> AutoTextList  \s NoStyle \t “дополнительный продукт” </w:instrText>
            </w:r>
            <w:r w:rsidRPr="00552E34">
              <w:fldChar w:fldCharType="separate"/>
            </w:r>
            <w:r w:rsidRPr="00552E34">
              <w:t xml:space="preserve"> A </w:t>
            </w:r>
            <w:r w:rsidRPr="00552E34">
              <w:fldChar w:fldCharType="end"/>
            </w:r>
          </w:p>
        </w:tc>
        <w:tc>
          <w:tcPr>
            <w:tcW w:w="596" w:type="dxa"/>
            <w:shd w:val="clear" w:color="auto" w:fill="BFBFBF" w:themeFill="background1" w:themeFillShade="BF"/>
            <w:vAlign w:val="center"/>
          </w:tcPr>
          <w:p w14:paraId="04A6D74D" w14:textId="77777777" w:rsidR="00FB45E8" w:rsidRDefault="00FB45E8" w:rsidP="00C05A53">
            <w:pPr>
              <w:pStyle w:val="ProductList-OfferingBody"/>
              <w:ind w:left="-113"/>
              <w:jc w:val="center"/>
            </w:pPr>
          </w:p>
        </w:tc>
        <w:tc>
          <w:tcPr>
            <w:tcW w:w="595" w:type="dxa"/>
            <w:shd w:val="clear" w:color="auto" w:fill="BFBFBF" w:themeFill="background1" w:themeFillShade="BF"/>
            <w:vAlign w:val="center"/>
          </w:tcPr>
          <w:p w14:paraId="04A6D74E" w14:textId="77777777" w:rsidR="00FB45E8" w:rsidRDefault="00FB45E8" w:rsidP="00C05A53">
            <w:pPr>
              <w:pStyle w:val="ProductList-OfferingBody"/>
              <w:ind w:left="-113"/>
              <w:jc w:val="center"/>
            </w:pPr>
          </w:p>
        </w:tc>
        <w:tc>
          <w:tcPr>
            <w:tcW w:w="595" w:type="dxa"/>
            <w:shd w:val="clear" w:color="auto" w:fill="BFBFBF" w:themeFill="background1" w:themeFillShade="BF"/>
            <w:vAlign w:val="center"/>
          </w:tcPr>
          <w:p w14:paraId="04A6D74F" w14:textId="77777777" w:rsidR="00FB45E8" w:rsidRDefault="00FB45E8" w:rsidP="00C05A53">
            <w:pPr>
              <w:pStyle w:val="ProductList-OfferingBody"/>
              <w:ind w:left="-113"/>
              <w:jc w:val="center"/>
            </w:pPr>
          </w:p>
        </w:tc>
        <w:tc>
          <w:tcPr>
            <w:tcW w:w="596" w:type="dxa"/>
            <w:shd w:val="clear" w:color="auto" w:fill="BFBFBF" w:themeFill="background1" w:themeFillShade="BF"/>
            <w:vAlign w:val="center"/>
          </w:tcPr>
          <w:p w14:paraId="04A6D750" w14:textId="77777777" w:rsidR="00FB45E8" w:rsidRDefault="00FB45E8" w:rsidP="00C05A53">
            <w:pPr>
              <w:pStyle w:val="ProductList-OfferingBody"/>
              <w:ind w:left="-113"/>
              <w:jc w:val="center"/>
            </w:pPr>
          </w:p>
        </w:tc>
        <w:tc>
          <w:tcPr>
            <w:tcW w:w="595" w:type="dxa"/>
            <w:shd w:val="clear" w:color="auto" w:fill="70AD47" w:themeFill="accent6"/>
            <w:vAlign w:val="center"/>
          </w:tcPr>
          <w:p w14:paraId="04A6D751" w14:textId="77777777" w:rsidR="00FB45E8" w:rsidRDefault="00FB45E8" w:rsidP="00C05A53">
            <w:pPr>
              <w:pStyle w:val="ProductList-OfferingBody"/>
              <w:ind w:left="-113"/>
              <w:jc w:val="center"/>
            </w:pPr>
          </w:p>
        </w:tc>
        <w:tc>
          <w:tcPr>
            <w:tcW w:w="596" w:type="dxa"/>
            <w:shd w:val="clear" w:color="auto" w:fill="70AD47" w:themeFill="accent6"/>
            <w:vAlign w:val="center"/>
          </w:tcPr>
          <w:p w14:paraId="04A6D752"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“серверные продукты и продукты-средства” </w:instrText>
            </w:r>
            <w:r w:rsidRPr="00DA2E00">
              <w:fldChar w:fldCharType="separate"/>
            </w:r>
            <w:r w:rsidRPr="00DA2E00">
              <w:t>SP</w:t>
            </w:r>
            <w:r w:rsidRPr="00DA2E00">
              <w:fldChar w:fldCharType="end"/>
            </w:r>
          </w:p>
        </w:tc>
      </w:tr>
      <w:tr w:rsidR="00BE396A" w14:paraId="04A6D762" w14:textId="77777777" w:rsidTr="00F03CC6">
        <w:tc>
          <w:tcPr>
            <w:tcW w:w="3060" w:type="dxa"/>
            <w:tcBorders>
              <w:top w:val="dashSmallGap" w:sz="4" w:space="0" w:color="BFBFBF" w:themeColor="background1" w:themeShade="BF"/>
              <w:left w:val="nil"/>
              <w:bottom w:val="dashSmallGap" w:sz="4" w:space="0" w:color="BFBFBF" w:themeColor="background1" w:themeShade="BF"/>
              <w:right w:val="nil"/>
            </w:tcBorders>
          </w:tcPr>
          <w:p w14:paraId="04A6D754" w14:textId="77777777" w:rsidR="00BE396A" w:rsidRPr="004630B8" w:rsidRDefault="00BE396A" w:rsidP="0085720F">
            <w:pPr>
              <w:pStyle w:val="ProductList-Offering2"/>
              <w:rPr>
                <w:lang w:val="en-US"/>
              </w:rPr>
            </w:pPr>
            <w:bookmarkStart w:id="526" w:name="_Toc379797209"/>
            <w:bookmarkStart w:id="527" w:name="_Toc380513234"/>
            <w:bookmarkStart w:id="528" w:name="_Toc380655276"/>
            <w:bookmarkStart w:id="529" w:name="_Toc399854107"/>
            <w:r w:rsidRPr="004630B8">
              <w:rPr>
                <w:lang w:val="en-US"/>
              </w:rPr>
              <w:t>SQL Server 2012 Parallel Data Warehouse</w:t>
            </w:r>
            <w:r>
              <w:fldChar w:fldCharType="begin"/>
            </w:r>
            <w:r w:rsidRPr="004630B8">
              <w:rPr>
                <w:lang w:val="en-US"/>
              </w:rPr>
              <w:instrText>XE "SQL Server 2012 Parallel Data Warehouse"</w:instrText>
            </w:r>
            <w:r>
              <w:fldChar w:fldCharType="end"/>
            </w:r>
            <w:r w:rsidRPr="004630B8">
              <w:rPr>
                <w:lang w:val="en-US"/>
              </w:rPr>
              <w:t xml:space="preserve"> Developer</w:t>
            </w:r>
            <w:bookmarkEnd w:id="526"/>
            <w:bookmarkEnd w:id="527"/>
            <w:bookmarkEnd w:id="528"/>
            <w:bookmarkEnd w:id="529"/>
            <w:r>
              <w:fldChar w:fldCharType="begin"/>
            </w:r>
            <w:r w:rsidRPr="004630B8">
              <w:rPr>
                <w:lang w:val="en-US"/>
              </w:rPr>
              <w:instrText>XE "SQL Server 2012 Parallel Data Warehouse Developer"</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755" w14:textId="77777777" w:rsidR="00BE396A" w:rsidRDefault="00BE396A" w:rsidP="00E4075B">
            <w:pPr>
              <w:pStyle w:val="ProductList-OfferingBody"/>
              <w:ind w:left="-113"/>
              <w:jc w:val="center"/>
            </w:pPr>
            <w:r>
              <w:t>3/12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756" w14:textId="77777777" w:rsidR="00BE396A" w:rsidRDefault="00BE396A"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757" w14:textId="77777777" w:rsidR="00BE396A" w:rsidRDefault="00BE396A"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758" w14:textId="77777777" w:rsidR="00BE396A" w:rsidRDefault="00BE396A"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759" w14:textId="77777777" w:rsidR="00BE396A" w:rsidRDefault="00134DA1" w:rsidP="00C05A53">
            <w:pPr>
              <w:pStyle w:val="ProductList-OfferingBody"/>
              <w:ind w:left="-113"/>
              <w:jc w:val="center"/>
            </w:pPr>
            <w:r>
              <w:t xml:space="preserve"> 1</w:t>
            </w:r>
          </w:p>
        </w:tc>
        <w:tc>
          <w:tcPr>
            <w:tcW w:w="596" w:type="dxa"/>
            <w:shd w:val="clear" w:color="auto" w:fill="BFBFBF" w:themeFill="background1" w:themeFillShade="BF"/>
            <w:vAlign w:val="center"/>
          </w:tcPr>
          <w:p w14:paraId="04A6D75A" w14:textId="77777777" w:rsidR="00BE396A" w:rsidRDefault="00BE396A" w:rsidP="00C05A53">
            <w:pPr>
              <w:pStyle w:val="ProductList-OfferingBody"/>
              <w:ind w:left="-113"/>
              <w:jc w:val="center"/>
            </w:pPr>
          </w:p>
        </w:tc>
        <w:tc>
          <w:tcPr>
            <w:tcW w:w="595" w:type="dxa"/>
            <w:shd w:val="clear" w:color="auto" w:fill="BFBFBF" w:themeFill="background1" w:themeFillShade="BF"/>
            <w:vAlign w:val="center"/>
          </w:tcPr>
          <w:p w14:paraId="04A6D75B" w14:textId="77777777" w:rsidR="00BE396A" w:rsidRDefault="00BE396A" w:rsidP="00C05A53">
            <w:pPr>
              <w:pStyle w:val="ProductList-OfferingBody"/>
              <w:ind w:left="-113"/>
              <w:jc w:val="center"/>
            </w:pPr>
          </w:p>
        </w:tc>
        <w:tc>
          <w:tcPr>
            <w:tcW w:w="596" w:type="dxa"/>
            <w:shd w:val="clear" w:color="auto" w:fill="70AD47" w:themeFill="accent6"/>
            <w:vAlign w:val="center"/>
          </w:tcPr>
          <w:p w14:paraId="04A6D75C" w14:textId="77777777" w:rsidR="00BE396A" w:rsidRDefault="00BE396A" w:rsidP="00C05A53">
            <w:pPr>
              <w:pStyle w:val="ProductList-OfferingBody"/>
              <w:ind w:left="-113"/>
              <w:jc w:val="center"/>
            </w:pPr>
          </w:p>
        </w:tc>
        <w:tc>
          <w:tcPr>
            <w:tcW w:w="595" w:type="dxa"/>
            <w:shd w:val="clear" w:color="auto" w:fill="BFBFBF" w:themeFill="background1" w:themeFillShade="BF"/>
            <w:vAlign w:val="center"/>
          </w:tcPr>
          <w:p w14:paraId="04A6D75D" w14:textId="77777777" w:rsidR="00BE396A" w:rsidRDefault="00BE396A" w:rsidP="00C05A53">
            <w:pPr>
              <w:pStyle w:val="ProductList-OfferingBody"/>
              <w:ind w:left="-113"/>
              <w:jc w:val="center"/>
            </w:pPr>
          </w:p>
        </w:tc>
        <w:tc>
          <w:tcPr>
            <w:tcW w:w="595" w:type="dxa"/>
            <w:shd w:val="clear" w:color="auto" w:fill="BFBFBF" w:themeFill="background1" w:themeFillShade="BF"/>
            <w:vAlign w:val="center"/>
          </w:tcPr>
          <w:p w14:paraId="04A6D75E" w14:textId="77777777" w:rsidR="00BE396A" w:rsidRDefault="00BE396A" w:rsidP="00C05A53">
            <w:pPr>
              <w:pStyle w:val="ProductList-OfferingBody"/>
              <w:ind w:left="-113"/>
              <w:jc w:val="center"/>
            </w:pPr>
          </w:p>
        </w:tc>
        <w:tc>
          <w:tcPr>
            <w:tcW w:w="596" w:type="dxa"/>
            <w:shd w:val="clear" w:color="auto" w:fill="BFBFBF" w:themeFill="background1" w:themeFillShade="BF"/>
            <w:vAlign w:val="center"/>
          </w:tcPr>
          <w:p w14:paraId="04A6D75F" w14:textId="77777777" w:rsidR="00BE396A" w:rsidRDefault="00BE396A" w:rsidP="00C05A53">
            <w:pPr>
              <w:pStyle w:val="ProductList-OfferingBody"/>
              <w:ind w:left="-113"/>
              <w:jc w:val="center"/>
            </w:pPr>
          </w:p>
        </w:tc>
        <w:tc>
          <w:tcPr>
            <w:tcW w:w="595" w:type="dxa"/>
            <w:shd w:val="clear" w:color="auto" w:fill="70AD47" w:themeFill="accent6"/>
            <w:vAlign w:val="center"/>
          </w:tcPr>
          <w:p w14:paraId="04A6D760" w14:textId="77777777" w:rsidR="00BE396A" w:rsidRDefault="00BE396A" w:rsidP="00C05A53">
            <w:pPr>
              <w:pStyle w:val="ProductList-OfferingBody"/>
              <w:ind w:left="-113"/>
              <w:jc w:val="center"/>
            </w:pPr>
          </w:p>
        </w:tc>
        <w:tc>
          <w:tcPr>
            <w:tcW w:w="596" w:type="dxa"/>
            <w:shd w:val="clear" w:color="auto" w:fill="BFBFBF" w:themeFill="background1" w:themeFillShade="BF"/>
            <w:vAlign w:val="center"/>
          </w:tcPr>
          <w:p w14:paraId="04A6D761" w14:textId="77777777" w:rsidR="00BE396A" w:rsidRDefault="00BE396A" w:rsidP="00C05A53">
            <w:pPr>
              <w:pStyle w:val="ProductList-OfferingBody"/>
              <w:ind w:left="-113"/>
              <w:jc w:val="center"/>
            </w:pPr>
          </w:p>
        </w:tc>
      </w:tr>
      <w:tr w:rsidR="00FB45E8" w14:paraId="04A6D771" w14:textId="77777777" w:rsidTr="00F03CC6">
        <w:tc>
          <w:tcPr>
            <w:tcW w:w="3060" w:type="dxa"/>
            <w:tcBorders>
              <w:top w:val="dashSmallGap" w:sz="4" w:space="0" w:color="BFBFBF" w:themeColor="background1" w:themeShade="BF"/>
              <w:left w:val="nil"/>
              <w:bottom w:val="dashSmallGap" w:sz="4" w:space="0" w:color="BFBFBF" w:themeColor="background1" w:themeShade="BF"/>
              <w:right w:val="nil"/>
            </w:tcBorders>
          </w:tcPr>
          <w:p w14:paraId="04A6D763" w14:textId="77777777" w:rsidR="00FB45E8" w:rsidRDefault="00FB45E8" w:rsidP="0085720F">
            <w:pPr>
              <w:pStyle w:val="ProductList-Offering2"/>
            </w:pPr>
            <w:bookmarkStart w:id="530" w:name="_Toc379797210"/>
            <w:bookmarkStart w:id="531" w:name="_Toc380513235"/>
            <w:bookmarkStart w:id="532" w:name="_Toc380655277"/>
            <w:bookmarkStart w:id="533" w:name="_Toc399854108"/>
            <w:r>
              <w:t>SQL Server 2014 Standard</w:t>
            </w:r>
            <w:bookmarkEnd w:id="530"/>
            <w:bookmarkEnd w:id="531"/>
            <w:bookmarkEnd w:id="532"/>
            <w:bookmarkEnd w:id="533"/>
            <w:r>
              <w:fldChar w:fldCharType="begin"/>
            </w:r>
            <w:r>
              <w:instrText>XE "SQL Server 2014 Standard"</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764" w14:textId="77777777" w:rsidR="00FB45E8" w:rsidRDefault="00FB45E8" w:rsidP="00E4075B">
            <w:pPr>
              <w:pStyle w:val="ProductList-OfferingBody"/>
              <w:ind w:left="-113"/>
              <w:jc w:val="center"/>
            </w:pPr>
            <w:r>
              <w:t>4/14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765" w14:textId="77777777" w:rsidR="00FB45E8" w:rsidRDefault="00FB45E8" w:rsidP="00C05A53">
            <w:pPr>
              <w:pStyle w:val="ProductList-OfferingBody"/>
              <w:ind w:left="-113"/>
              <w:jc w:val="center"/>
            </w:pPr>
            <w:r>
              <w:t>15</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766" w14:textId="77777777" w:rsidR="00FB45E8" w:rsidRDefault="00FB45E8" w:rsidP="00C05A53">
            <w:pPr>
              <w:pStyle w:val="ProductList-OfferingBody"/>
              <w:ind w:left="-113"/>
              <w:jc w:val="center"/>
            </w:pPr>
            <w:r>
              <w:t>23</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767" w14:textId="77777777" w:rsidR="00FB45E8" w:rsidRDefault="00FB45E8" w:rsidP="00C05A53">
            <w:pPr>
              <w:pStyle w:val="ProductList-OfferingBody"/>
              <w:ind w:left="-113"/>
              <w:jc w:val="center"/>
            </w:pPr>
            <w:r>
              <w:t>8</w:t>
            </w:r>
          </w:p>
        </w:tc>
        <w:tc>
          <w:tcPr>
            <w:tcW w:w="595" w:type="dxa"/>
            <w:tcBorders>
              <w:left w:val="single" w:sz="12" w:space="0" w:color="FFFFFF" w:themeColor="background1"/>
            </w:tcBorders>
            <w:shd w:val="clear" w:color="auto" w:fill="70AD47" w:themeFill="accent6"/>
            <w:vAlign w:val="center"/>
          </w:tcPr>
          <w:p w14:paraId="04A6D768" w14:textId="77777777" w:rsidR="00FB45E8" w:rsidRDefault="00FB45E8" w:rsidP="00C05A53">
            <w:pPr>
              <w:pStyle w:val="ProductList-OfferingBody"/>
              <w:ind w:left="-113"/>
              <w:jc w:val="center"/>
            </w:pPr>
            <w:r>
              <w:t>15</w:t>
            </w:r>
          </w:p>
        </w:tc>
        <w:tc>
          <w:tcPr>
            <w:tcW w:w="596" w:type="dxa"/>
            <w:shd w:val="clear" w:color="auto" w:fill="70AD47" w:themeFill="accent6"/>
            <w:vAlign w:val="center"/>
          </w:tcPr>
          <w:p w14:paraId="04A6D769" w14:textId="77777777" w:rsidR="00FB45E8" w:rsidRPr="00552E34" w:rsidRDefault="00FB45E8" w:rsidP="00F03CC6">
            <w:pPr>
              <w:pStyle w:val="ProductList-OfferingBody"/>
              <w:ind w:left="-113"/>
              <w:jc w:val="center"/>
            </w:pPr>
            <w:r w:rsidRPr="00552E34">
              <w:fldChar w:fldCharType="begin"/>
            </w:r>
            <w:r w:rsidRPr="00552E34">
              <w:instrText xml:space="preserve"> AutoTextList  \s NoStyle \t “дополнительный продукт” </w:instrText>
            </w:r>
            <w:r w:rsidRPr="00552E34">
              <w:fldChar w:fldCharType="separate"/>
            </w:r>
            <w:r w:rsidRPr="00552E34">
              <w:t xml:space="preserve"> A </w:t>
            </w:r>
            <w:r w:rsidRPr="00552E34">
              <w:fldChar w:fldCharType="end"/>
            </w:r>
          </w:p>
        </w:tc>
        <w:tc>
          <w:tcPr>
            <w:tcW w:w="595" w:type="dxa"/>
            <w:shd w:val="clear" w:color="auto" w:fill="70AD47" w:themeFill="accent6"/>
            <w:vAlign w:val="center"/>
          </w:tcPr>
          <w:p w14:paraId="04A6D76A" w14:textId="77777777" w:rsidR="00FB45E8" w:rsidRPr="00552E34" w:rsidRDefault="00FB45E8" w:rsidP="00F03CC6">
            <w:pPr>
              <w:pStyle w:val="ProductList-OfferingBody"/>
              <w:ind w:left="-113"/>
              <w:jc w:val="center"/>
            </w:pPr>
            <w:r w:rsidRPr="00552E34">
              <w:fldChar w:fldCharType="begin"/>
            </w:r>
            <w:r w:rsidRPr="00552E34">
              <w:instrText xml:space="preserve"> AutoTextList  \s NoStyle \t “дополнительный продукт” </w:instrText>
            </w:r>
            <w:r w:rsidRPr="00552E34">
              <w:fldChar w:fldCharType="separate"/>
            </w:r>
            <w:r w:rsidRPr="00552E34">
              <w:t xml:space="preserve"> A </w:t>
            </w:r>
            <w:r w:rsidRPr="00552E34">
              <w:fldChar w:fldCharType="end"/>
            </w:r>
          </w:p>
        </w:tc>
        <w:tc>
          <w:tcPr>
            <w:tcW w:w="596" w:type="dxa"/>
            <w:shd w:val="clear" w:color="auto" w:fill="70AD47" w:themeFill="accent6"/>
            <w:vAlign w:val="center"/>
          </w:tcPr>
          <w:p w14:paraId="04A6D76B" w14:textId="77777777" w:rsidR="00FB45E8" w:rsidRDefault="00FB45E8" w:rsidP="00C05A53">
            <w:pPr>
              <w:pStyle w:val="ProductList-OfferingBody"/>
              <w:ind w:left="-113"/>
              <w:jc w:val="center"/>
            </w:pPr>
          </w:p>
        </w:tc>
        <w:tc>
          <w:tcPr>
            <w:tcW w:w="595" w:type="dxa"/>
            <w:shd w:val="clear" w:color="auto" w:fill="70AD47" w:themeFill="accent6"/>
            <w:vAlign w:val="center"/>
          </w:tcPr>
          <w:p w14:paraId="04A6D76C" w14:textId="77777777" w:rsidR="00FB45E8" w:rsidRDefault="00FB45E8" w:rsidP="00C05A53">
            <w:pPr>
              <w:pStyle w:val="ProductList-OfferingBody"/>
              <w:ind w:left="-113"/>
              <w:jc w:val="center"/>
            </w:pPr>
          </w:p>
        </w:tc>
        <w:tc>
          <w:tcPr>
            <w:tcW w:w="595" w:type="dxa"/>
            <w:shd w:val="clear" w:color="auto" w:fill="BFBFBF" w:themeFill="background1" w:themeFillShade="BF"/>
            <w:vAlign w:val="center"/>
          </w:tcPr>
          <w:p w14:paraId="04A6D76D" w14:textId="77777777" w:rsidR="00FB45E8" w:rsidRDefault="00FB45E8" w:rsidP="00C05A53">
            <w:pPr>
              <w:pStyle w:val="ProductList-OfferingBody"/>
              <w:ind w:left="-113"/>
              <w:jc w:val="center"/>
            </w:pPr>
          </w:p>
        </w:tc>
        <w:tc>
          <w:tcPr>
            <w:tcW w:w="596" w:type="dxa"/>
            <w:shd w:val="clear" w:color="auto" w:fill="70AD47" w:themeFill="accent6"/>
            <w:vAlign w:val="center"/>
          </w:tcPr>
          <w:p w14:paraId="04A6D76E"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“для части организации в рамках Open Value” </w:instrText>
            </w:r>
            <w:r w:rsidRPr="00DA2E00">
              <w:fldChar w:fldCharType="separate"/>
            </w:r>
            <w:r w:rsidRPr="00DA2E00">
              <w:t xml:space="preserve"> P </w:t>
            </w:r>
            <w:r w:rsidRPr="00DA2E00">
              <w:fldChar w:fldCharType="end"/>
            </w:r>
          </w:p>
        </w:tc>
        <w:tc>
          <w:tcPr>
            <w:tcW w:w="595" w:type="dxa"/>
            <w:shd w:val="clear" w:color="auto" w:fill="70AD47" w:themeFill="accent6"/>
            <w:vAlign w:val="center"/>
          </w:tcPr>
          <w:p w14:paraId="04A6D76F" w14:textId="77777777" w:rsidR="00FB45E8" w:rsidRDefault="00FB45E8" w:rsidP="00C05A53">
            <w:pPr>
              <w:pStyle w:val="ProductList-OfferingBody"/>
              <w:ind w:left="-113"/>
              <w:jc w:val="center"/>
            </w:pPr>
          </w:p>
        </w:tc>
        <w:tc>
          <w:tcPr>
            <w:tcW w:w="596" w:type="dxa"/>
            <w:shd w:val="clear" w:color="auto" w:fill="70AD47" w:themeFill="accent6"/>
            <w:vAlign w:val="center"/>
          </w:tcPr>
          <w:p w14:paraId="04A6D770"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“серверные продукты и продукты-средства” </w:instrText>
            </w:r>
            <w:r w:rsidRPr="00DA2E00">
              <w:fldChar w:fldCharType="separate"/>
            </w:r>
            <w:r w:rsidRPr="00DA2E00">
              <w:t>SP</w:t>
            </w:r>
            <w:r w:rsidRPr="00DA2E00">
              <w:fldChar w:fldCharType="end"/>
            </w:r>
          </w:p>
        </w:tc>
      </w:tr>
      <w:tr w:rsidR="00FB45E8" w14:paraId="04A6D780" w14:textId="77777777" w:rsidTr="00F03CC6">
        <w:tc>
          <w:tcPr>
            <w:tcW w:w="3060" w:type="dxa"/>
            <w:tcBorders>
              <w:top w:val="dashSmallGap" w:sz="4" w:space="0" w:color="BFBFBF" w:themeColor="background1" w:themeShade="BF"/>
              <w:left w:val="nil"/>
              <w:bottom w:val="nil"/>
              <w:right w:val="nil"/>
            </w:tcBorders>
          </w:tcPr>
          <w:p w14:paraId="04A6D772" w14:textId="77777777" w:rsidR="00FB45E8" w:rsidRDefault="00FB45E8" w:rsidP="0085720F">
            <w:pPr>
              <w:pStyle w:val="ProductList-Offering2"/>
            </w:pPr>
            <w:bookmarkStart w:id="534" w:name="_Toc379797211"/>
            <w:bookmarkStart w:id="535" w:name="_Toc380513236"/>
            <w:bookmarkStart w:id="536" w:name="_Toc380655278"/>
            <w:bookmarkStart w:id="537" w:name="_Toc399854109"/>
            <w:r>
              <w:t>SQL Server 2014 Standard</w:t>
            </w:r>
            <w:r>
              <w:fldChar w:fldCharType="begin"/>
            </w:r>
            <w:r>
              <w:instrText>XE "SQL Server 2014 Standard"</w:instrText>
            </w:r>
            <w:r>
              <w:fldChar w:fldCharType="end"/>
            </w:r>
            <w:r>
              <w:t xml:space="preserve"> Core</w:t>
            </w:r>
            <w:r>
              <w:fldChar w:fldCharType="begin"/>
            </w:r>
            <w:r>
              <w:instrText>XE "SQL Server 2014 Standard Core"</w:instrText>
            </w:r>
            <w:r>
              <w:fldChar w:fldCharType="end"/>
            </w:r>
            <w:r>
              <w:t xml:space="preserve"> (пакет — 2 лицензии «на ядро»)</w:t>
            </w:r>
            <w:bookmarkEnd w:id="534"/>
            <w:bookmarkEnd w:id="535"/>
            <w:bookmarkEnd w:id="536"/>
            <w:bookmarkEnd w:id="537"/>
          </w:p>
        </w:tc>
        <w:tc>
          <w:tcPr>
            <w:tcW w:w="595" w:type="dxa"/>
            <w:tcBorders>
              <w:top w:val="dashSmallGap" w:sz="4" w:space="0" w:color="BFBFBF" w:themeColor="background1" w:themeShade="BF"/>
              <w:left w:val="nil"/>
              <w:bottom w:val="nil"/>
              <w:right w:val="nil"/>
            </w:tcBorders>
            <w:vAlign w:val="center"/>
          </w:tcPr>
          <w:p w14:paraId="04A6D773" w14:textId="77777777" w:rsidR="00FB45E8" w:rsidRDefault="00FB45E8" w:rsidP="008822D7">
            <w:pPr>
              <w:pStyle w:val="ProductList-OfferingBody"/>
              <w:ind w:left="-113"/>
              <w:jc w:val="center"/>
            </w:pPr>
            <w:r>
              <w:t>4/14</w:t>
            </w:r>
          </w:p>
        </w:tc>
        <w:tc>
          <w:tcPr>
            <w:tcW w:w="595" w:type="dxa"/>
            <w:tcBorders>
              <w:top w:val="dashSmallGap" w:sz="4" w:space="0" w:color="BFBFBF" w:themeColor="background1" w:themeShade="BF"/>
              <w:left w:val="nil"/>
              <w:bottom w:val="nil"/>
              <w:right w:val="nil"/>
            </w:tcBorders>
            <w:vAlign w:val="center"/>
          </w:tcPr>
          <w:p w14:paraId="04A6D774" w14:textId="77777777" w:rsidR="00FB45E8" w:rsidRDefault="00FB45E8" w:rsidP="00C05A53">
            <w:pPr>
              <w:pStyle w:val="ProductList-OfferingBody"/>
              <w:ind w:left="-113"/>
              <w:jc w:val="center"/>
            </w:pPr>
            <w:r>
              <w:t>50</w:t>
            </w:r>
          </w:p>
        </w:tc>
        <w:tc>
          <w:tcPr>
            <w:tcW w:w="596" w:type="dxa"/>
            <w:tcBorders>
              <w:top w:val="dashSmallGap" w:sz="4" w:space="0" w:color="BFBFBF" w:themeColor="background1" w:themeShade="BF"/>
              <w:left w:val="nil"/>
              <w:bottom w:val="nil"/>
              <w:right w:val="nil"/>
            </w:tcBorders>
            <w:vAlign w:val="center"/>
          </w:tcPr>
          <w:p w14:paraId="04A6D775" w14:textId="77777777" w:rsidR="00FB45E8" w:rsidRDefault="00FB45E8" w:rsidP="00C05A53">
            <w:pPr>
              <w:pStyle w:val="ProductList-OfferingBody"/>
              <w:ind w:left="-113"/>
              <w:jc w:val="center"/>
            </w:pPr>
            <w:r>
              <w:t>75</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776" w14:textId="77777777" w:rsidR="00FB45E8" w:rsidRDefault="00FB45E8" w:rsidP="00C05A53">
            <w:pPr>
              <w:pStyle w:val="ProductList-OfferingBody"/>
              <w:ind w:left="-113"/>
              <w:jc w:val="center"/>
            </w:pPr>
            <w:r>
              <w:t>25</w:t>
            </w:r>
          </w:p>
        </w:tc>
        <w:tc>
          <w:tcPr>
            <w:tcW w:w="595" w:type="dxa"/>
            <w:tcBorders>
              <w:left w:val="single" w:sz="12" w:space="0" w:color="FFFFFF" w:themeColor="background1"/>
            </w:tcBorders>
            <w:shd w:val="clear" w:color="auto" w:fill="70AD47" w:themeFill="accent6"/>
            <w:vAlign w:val="center"/>
          </w:tcPr>
          <w:p w14:paraId="04A6D777" w14:textId="77777777" w:rsidR="00FB45E8" w:rsidRDefault="00FB45E8" w:rsidP="00C05A53">
            <w:pPr>
              <w:pStyle w:val="ProductList-OfferingBody"/>
              <w:ind w:left="-113"/>
              <w:jc w:val="center"/>
            </w:pPr>
            <w:r>
              <w:t>50</w:t>
            </w:r>
          </w:p>
        </w:tc>
        <w:tc>
          <w:tcPr>
            <w:tcW w:w="596" w:type="dxa"/>
            <w:shd w:val="clear" w:color="auto" w:fill="70AD47" w:themeFill="accent6"/>
            <w:vAlign w:val="center"/>
          </w:tcPr>
          <w:p w14:paraId="04A6D778" w14:textId="77777777" w:rsidR="00FB45E8" w:rsidRPr="00552E34" w:rsidRDefault="00FB45E8" w:rsidP="00F03CC6">
            <w:pPr>
              <w:pStyle w:val="ProductList-OfferingBody"/>
              <w:ind w:left="-113"/>
              <w:jc w:val="center"/>
            </w:pPr>
            <w:r w:rsidRPr="00552E34">
              <w:fldChar w:fldCharType="begin"/>
            </w:r>
            <w:r w:rsidRPr="00552E34">
              <w:instrText xml:space="preserve"> AutoTextList  \s NoStyle \t “дополнительный продукт” </w:instrText>
            </w:r>
            <w:r w:rsidRPr="00552E34">
              <w:fldChar w:fldCharType="separate"/>
            </w:r>
            <w:r w:rsidRPr="00552E34">
              <w:t xml:space="preserve"> A </w:t>
            </w:r>
            <w:r w:rsidRPr="00552E34">
              <w:fldChar w:fldCharType="end"/>
            </w:r>
          </w:p>
        </w:tc>
        <w:tc>
          <w:tcPr>
            <w:tcW w:w="595" w:type="dxa"/>
            <w:shd w:val="clear" w:color="auto" w:fill="70AD47" w:themeFill="accent6"/>
            <w:vAlign w:val="center"/>
          </w:tcPr>
          <w:p w14:paraId="04A6D779" w14:textId="77777777" w:rsidR="00FB45E8" w:rsidRPr="00552E34" w:rsidRDefault="00FB45E8" w:rsidP="00F03CC6">
            <w:pPr>
              <w:pStyle w:val="ProductList-OfferingBody"/>
              <w:ind w:left="-113"/>
              <w:jc w:val="center"/>
            </w:pPr>
            <w:r w:rsidRPr="00552E34">
              <w:fldChar w:fldCharType="begin"/>
            </w:r>
            <w:r w:rsidRPr="00552E34">
              <w:instrText xml:space="preserve"> AutoTextList  \s NoStyle \t “дополнительный продукт” </w:instrText>
            </w:r>
            <w:r w:rsidRPr="00552E34">
              <w:fldChar w:fldCharType="separate"/>
            </w:r>
            <w:r w:rsidRPr="00552E34">
              <w:t xml:space="preserve"> A </w:t>
            </w:r>
            <w:r w:rsidRPr="00552E34">
              <w:fldChar w:fldCharType="end"/>
            </w:r>
          </w:p>
        </w:tc>
        <w:tc>
          <w:tcPr>
            <w:tcW w:w="596" w:type="dxa"/>
            <w:shd w:val="clear" w:color="auto" w:fill="70AD47" w:themeFill="accent6"/>
            <w:vAlign w:val="center"/>
          </w:tcPr>
          <w:p w14:paraId="04A6D77A" w14:textId="77777777" w:rsidR="00FB45E8" w:rsidRDefault="00FB45E8" w:rsidP="00C05A53">
            <w:pPr>
              <w:pStyle w:val="ProductList-OfferingBody"/>
              <w:ind w:left="-113"/>
              <w:jc w:val="center"/>
            </w:pPr>
          </w:p>
        </w:tc>
        <w:tc>
          <w:tcPr>
            <w:tcW w:w="595" w:type="dxa"/>
            <w:shd w:val="clear" w:color="auto" w:fill="70AD47" w:themeFill="accent6"/>
            <w:vAlign w:val="center"/>
          </w:tcPr>
          <w:p w14:paraId="04A6D77B" w14:textId="77777777" w:rsidR="00FB45E8" w:rsidRDefault="00FB45E8" w:rsidP="00C05A53">
            <w:pPr>
              <w:pStyle w:val="ProductList-OfferingBody"/>
              <w:ind w:left="-113"/>
              <w:jc w:val="center"/>
            </w:pPr>
          </w:p>
        </w:tc>
        <w:tc>
          <w:tcPr>
            <w:tcW w:w="595" w:type="dxa"/>
            <w:shd w:val="clear" w:color="auto" w:fill="70AD47" w:themeFill="accent6"/>
            <w:vAlign w:val="center"/>
          </w:tcPr>
          <w:p w14:paraId="04A6D77C"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“Open License и Open Value” </w:instrText>
            </w:r>
            <w:r w:rsidRPr="00DA2E00">
              <w:fldChar w:fldCharType="separate"/>
            </w:r>
            <w:r w:rsidRPr="00DA2E00">
              <w:t>OF</w:t>
            </w:r>
            <w:r w:rsidRPr="00DA2E00">
              <w:fldChar w:fldCharType="end"/>
            </w:r>
          </w:p>
        </w:tc>
        <w:tc>
          <w:tcPr>
            <w:tcW w:w="596" w:type="dxa"/>
            <w:shd w:val="clear" w:color="auto" w:fill="70AD47" w:themeFill="accent6"/>
            <w:vAlign w:val="center"/>
          </w:tcPr>
          <w:p w14:paraId="04A6D77D"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“для части организации в рамках Open Value” </w:instrText>
            </w:r>
            <w:r w:rsidRPr="00DA2E00">
              <w:fldChar w:fldCharType="separate"/>
            </w:r>
            <w:r w:rsidRPr="00DA2E00">
              <w:t xml:space="preserve"> P </w:t>
            </w:r>
            <w:r w:rsidRPr="00DA2E00">
              <w:fldChar w:fldCharType="end"/>
            </w:r>
          </w:p>
        </w:tc>
        <w:tc>
          <w:tcPr>
            <w:tcW w:w="595" w:type="dxa"/>
            <w:shd w:val="clear" w:color="auto" w:fill="70AD47" w:themeFill="accent6"/>
            <w:vAlign w:val="center"/>
          </w:tcPr>
          <w:p w14:paraId="04A6D77E" w14:textId="77777777" w:rsidR="00FB45E8" w:rsidRDefault="00FB45E8" w:rsidP="00C05A53">
            <w:pPr>
              <w:pStyle w:val="ProductList-OfferingBody"/>
              <w:ind w:left="-113"/>
              <w:jc w:val="center"/>
            </w:pPr>
          </w:p>
        </w:tc>
        <w:tc>
          <w:tcPr>
            <w:tcW w:w="596" w:type="dxa"/>
            <w:shd w:val="clear" w:color="auto" w:fill="70AD47" w:themeFill="accent6"/>
            <w:vAlign w:val="center"/>
          </w:tcPr>
          <w:p w14:paraId="04A6D77F" w14:textId="77777777" w:rsidR="00FB45E8" w:rsidRPr="00DA2E00" w:rsidRDefault="00FB45E8" w:rsidP="00F03CC6">
            <w:pPr>
              <w:pStyle w:val="ProductList-OfferingBody"/>
              <w:ind w:left="-113"/>
              <w:jc w:val="center"/>
            </w:pPr>
            <w:r w:rsidRPr="00DA2E00">
              <w:fldChar w:fldCharType="begin"/>
            </w:r>
            <w:r w:rsidRPr="00DA2E00">
              <w:instrText xml:space="preserve"> AutoTextList  \s NoStyle \t “серверные продукты и продукты-средства” </w:instrText>
            </w:r>
            <w:r w:rsidRPr="00DA2E00">
              <w:fldChar w:fldCharType="separate"/>
            </w:r>
            <w:r w:rsidRPr="00DA2E00">
              <w:t>SP</w:t>
            </w:r>
            <w:r w:rsidRPr="00DA2E00">
              <w:fldChar w:fldCharType="end"/>
            </w:r>
          </w:p>
        </w:tc>
      </w:tr>
    </w:tbl>
    <w:p w14:paraId="04A6D781" w14:textId="77777777" w:rsidR="009919D2" w:rsidRDefault="009919D2" w:rsidP="0085720F">
      <w:pPr>
        <w:pStyle w:val="ProductList-Body"/>
        <w:tabs>
          <w:tab w:val="clear" w:pos="158"/>
          <w:tab w:val="left" w:pos="1170"/>
        </w:tabs>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780"/>
        <w:gridCol w:w="3140"/>
      </w:tblGrid>
      <w:tr w:rsidR="0085720F" w14:paraId="04A6D785" w14:textId="77777777" w:rsidTr="00DE39CA">
        <w:tc>
          <w:tcPr>
            <w:tcW w:w="3870" w:type="dxa"/>
          </w:tcPr>
          <w:p w14:paraId="04A6D782" w14:textId="77777777" w:rsidR="0085720F" w:rsidRDefault="0085720F" w:rsidP="00F03CC6">
            <w:pPr>
              <w:pStyle w:val="ProductList-Body"/>
              <w:tabs>
                <w:tab w:val="clear" w:pos="158"/>
                <w:tab w:val="left" w:pos="1062"/>
              </w:tabs>
              <w:spacing w:before="20" w:after="20"/>
            </w:pPr>
            <w:r>
              <w:t>Предыдущая версия:</w:t>
            </w:r>
            <w:r w:rsidR="00904E39">
              <w:t xml:space="preserve"> </w:t>
            </w:r>
            <w:r>
              <w:rPr>
                <w:b/>
              </w:rPr>
              <w:t>SQL Server 2008 R2</w:t>
            </w:r>
            <w:r>
              <w:fldChar w:fldCharType="begin"/>
            </w:r>
            <w:r>
              <w:instrText>XE "SQL Server 2008 R2"</w:instrText>
            </w:r>
            <w:r>
              <w:fldChar w:fldCharType="end"/>
            </w:r>
            <w:r>
              <w:rPr>
                <w:b/>
              </w:rPr>
              <w:t xml:space="preserve"> </w:t>
            </w:r>
            <w:r w:rsidRPr="00DE39CA">
              <w:t>(6/08)</w:t>
            </w:r>
          </w:p>
        </w:tc>
        <w:tc>
          <w:tcPr>
            <w:tcW w:w="3780" w:type="dxa"/>
          </w:tcPr>
          <w:p w14:paraId="04A6D783" w14:textId="77777777" w:rsidR="0085720F" w:rsidRDefault="0085720F" w:rsidP="00BA49EA">
            <w:pPr>
              <w:pStyle w:val="ProductList-Body"/>
              <w:spacing w:before="20" w:after="20"/>
            </w:pPr>
            <w:r>
              <w:t xml:space="preserve">Категория продукта: </w:t>
            </w:r>
            <w:r>
              <w:rPr>
                <w:b/>
              </w:rPr>
              <w:t>Сервер, приложение (Developer)</w:t>
            </w:r>
          </w:p>
        </w:tc>
        <w:tc>
          <w:tcPr>
            <w:tcW w:w="3140" w:type="dxa"/>
          </w:tcPr>
          <w:p w14:paraId="04A6D784" w14:textId="77777777" w:rsidR="0085720F" w:rsidRDefault="0053069E" w:rsidP="0085720F">
            <w:pPr>
              <w:pStyle w:val="ProductList-Body"/>
              <w:spacing w:before="20" w:after="20"/>
            </w:pPr>
            <w:r>
              <w:t xml:space="preserve">Исключение из соответствующих пользователей: </w:t>
            </w:r>
            <w:r>
              <w:rPr>
                <w:b/>
              </w:rPr>
              <w:t>Продукты «на ядро»</w:t>
            </w:r>
          </w:p>
        </w:tc>
      </w:tr>
      <w:tr w:rsidR="0085720F" w14:paraId="04A6D789" w14:textId="77777777" w:rsidTr="00DE39CA">
        <w:tc>
          <w:tcPr>
            <w:tcW w:w="3870" w:type="dxa"/>
          </w:tcPr>
          <w:p w14:paraId="04A6D786" w14:textId="77777777" w:rsidR="0085720F" w:rsidRDefault="000C4BD0" w:rsidP="008822D7">
            <w:pPr>
              <w:pStyle w:val="ProductList-Body"/>
              <w:tabs>
                <w:tab w:val="clear" w:pos="158"/>
                <w:tab w:val="left" w:pos="1062"/>
              </w:tabs>
              <w:spacing w:before="20" w:after="20"/>
              <w:ind w:left="162"/>
            </w:pPr>
            <w:r>
              <w:rPr>
                <w:b/>
              </w:rPr>
              <w:t>SQL Server 2012</w:t>
            </w:r>
            <w:r>
              <w:t xml:space="preserve"> (4/12)</w:t>
            </w:r>
          </w:p>
        </w:tc>
        <w:tc>
          <w:tcPr>
            <w:tcW w:w="3780" w:type="dxa"/>
          </w:tcPr>
          <w:p w14:paraId="04A6D787" w14:textId="77777777" w:rsidR="0085720F" w:rsidRDefault="00CF3B6D" w:rsidP="0085720F">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 (все, кроме Developer)</w:t>
            </w:r>
          </w:p>
        </w:tc>
        <w:tc>
          <w:tcPr>
            <w:tcW w:w="3140" w:type="dxa"/>
          </w:tcPr>
          <w:p w14:paraId="04A6D788" w14:textId="77777777" w:rsidR="0085720F" w:rsidRDefault="0085720F" w:rsidP="0085720F">
            <w:pPr>
              <w:pStyle w:val="ProductList-Body"/>
              <w:spacing w:before="20" w:after="20"/>
            </w:pPr>
            <w:r>
              <w:t xml:space="preserve">Право на сокращение (SCE): </w:t>
            </w:r>
            <w:r>
              <w:rPr>
                <w:b/>
              </w:rPr>
              <w:t>Все, кроме Developer и PDW</w:t>
            </w:r>
          </w:p>
        </w:tc>
      </w:tr>
    </w:tbl>
    <w:p w14:paraId="04A6D78A"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D78B" w14:textId="77777777" w:rsidR="0085720F" w:rsidRPr="0085720F" w:rsidRDefault="0085720F" w:rsidP="0085720F">
      <w:pPr>
        <w:pStyle w:val="ProductList-Body"/>
        <w:rPr>
          <w:b/>
        </w:rPr>
      </w:pPr>
      <w:r>
        <w:rPr>
          <w:b/>
          <w:color w:val="00188F"/>
        </w:rPr>
        <w:t>Варианты получения носителей SQL Server</w:t>
      </w:r>
    </w:p>
    <w:p w14:paraId="04A6D78C" w14:textId="77777777" w:rsidR="0085720F" w:rsidRDefault="0085720F" w:rsidP="0085720F">
      <w:pPr>
        <w:pStyle w:val="ProductList-Body"/>
      </w:pPr>
      <w:r>
        <w:t>Клиенты могут использовать только программное обеспечение, соответствующее модели лицензирования, по которой были приобретены их лицензии SQL Server.</w:t>
      </w:r>
      <w:r w:rsidR="00E44840">
        <w:t xml:space="preserve"> </w:t>
      </w:r>
    </w:p>
    <w:p w14:paraId="04A6D78D" w14:textId="77777777" w:rsidR="0085720F" w:rsidRDefault="0085720F" w:rsidP="0085720F">
      <w:pPr>
        <w:pStyle w:val="ProductList-Body"/>
      </w:pPr>
    </w:p>
    <w:p w14:paraId="04A6D78E" w14:textId="77777777" w:rsidR="0085720F" w:rsidRPr="00D52F6D" w:rsidRDefault="0085720F" w:rsidP="0085720F">
      <w:pPr>
        <w:pStyle w:val="ProductList-Body"/>
        <w:rPr>
          <w:b/>
        </w:rPr>
      </w:pPr>
      <w:r>
        <w:rPr>
          <w:b/>
          <w:color w:val="00188F"/>
        </w:rPr>
        <w:t xml:space="preserve">Право выкупа SQL Server </w:t>
      </w:r>
      <w:r w:rsidR="002A6006">
        <w:rPr>
          <w:b/>
          <w:color w:val="00188F"/>
        </w:rPr>
        <w:t>по соглашению о регистрации EAP</w:t>
      </w:r>
    </w:p>
    <w:p w14:paraId="04A6D78F" w14:textId="77777777" w:rsidR="0085720F" w:rsidRDefault="0085720F" w:rsidP="0085720F">
      <w:pPr>
        <w:pStyle w:val="ProductList-Body"/>
      </w:pPr>
      <w:r>
        <w:t>Клиенты имеют право продлить Software Assurance для серверных или клиентских лицензий SQL Server Enterprise после 30 июня 2012 г., однако по окончании срока действия их соглашения о регистрации они смогут выкупить только лицензии «на ядро».</w:t>
      </w:r>
    </w:p>
    <w:p w14:paraId="04A6D790" w14:textId="77777777" w:rsidR="0085720F" w:rsidRDefault="003C4D1B" w:rsidP="0085720F">
      <w:pPr>
        <w:pStyle w:val="ProductList-Body"/>
      </w:pPr>
      <w:r>
        <w:fldChar w:fldCharType="begin"/>
      </w:r>
      <w:r>
        <w:instrText>XE "SQL Server 2008 R2"</w:instrText>
      </w:r>
      <w:r>
        <w:fldChar w:fldCharType="end"/>
      </w:r>
      <w:r>
        <w:fldChar w:fldCharType="begin"/>
      </w:r>
      <w:r>
        <w:instrText>XE "SQL Server 2008 R2"</w:instrText>
      </w:r>
      <w:r>
        <w:fldChar w:fldCharType="end"/>
      </w:r>
      <w:r>
        <w:fldChar w:fldCharType="begin"/>
      </w:r>
      <w:r>
        <w:instrText>XE "SQL Server 2008 R2"</w:instrText>
      </w:r>
      <w:r>
        <w:fldChar w:fldCharType="end"/>
      </w:r>
    </w:p>
    <w:p w14:paraId="04A6D791" w14:textId="77777777" w:rsidR="0085720F" w:rsidRPr="0085720F" w:rsidRDefault="0085720F" w:rsidP="0085720F">
      <w:pPr>
        <w:pStyle w:val="ProductList-Body"/>
        <w:rPr>
          <w:b/>
        </w:rPr>
      </w:pPr>
      <w:r>
        <w:rPr>
          <w:b/>
          <w:color w:val="00188F"/>
        </w:rPr>
        <w:t>Право на обновление Software Assurance для предыдущих версий SQL Server</w:t>
      </w:r>
    </w:p>
    <w:p w14:paraId="04A6D792" w14:textId="77777777" w:rsidR="0085720F" w:rsidRDefault="0085720F" w:rsidP="0085720F">
      <w:pPr>
        <w:pStyle w:val="ProductList-Body"/>
      </w:pPr>
      <w:r>
        <w:t>Клиенты, у которых было покрытие Software Assurance для следующих продуктов по состоянию на 1 апреля 2012 г., могут иметь право на обновление до версии 2012 на особых условиях.</w:t>
      </w:r>
      <w:r w:rsidR="00E44840">
        <w:t xml:space="preserve"> </w:t>
      </w:r>
      <w:r>
        <w:t>Клиенты SQL Server 2008 R2</w:t>
      </w:r>
      <w:r>
        <w:fldChar w:fldCharType="begin"/>
      </w:r>
      <w:r>
        <w:instrText>XE "SQL Server 2008 R2"</w:instrText>
      </w:r>
      <w:r>
        <w:fldChar w:fldCharType="end"/>
      </w:r>
      <w:r>
        <w:t xml:space="preserve"> Enterprise, у которых остается покрытие Software Assurance, могут иметь право на продление прав на использование неограниченной виртуализации.</w:t>
      </w:r>
      <w:r w:rsidR="00E44840">
        <w:t xml:space="preserve"> </w:t>
      </w:r>
      <w:r>
        <w:t xml:space="preserve">Более подробные сведения см. в списке продуктов за март 2014 г.: </w:t>
      </w:r>
      <w:hyperlink r:id="rId31" w:history="1">
        <w:r>
          <w:rPr>
            <w:rStyle w:val="Hyperlink"/>
          </w:rPr>
          <w:t>http://go.microsoft.com/?linkid=9839207</w:t>
        </w:r>
      </w:hyperlink>
      <w:r>
        <w:t xml:space="preserve">. </w:t>
      </w:r>
    </w:p>
    <w:p w14:paraId="04A6D793" w14:textId="77777777" w:rsidR="0085720F" w:rsidRDefault="0085720F" w:rsidP="0085720F">
      <w:pPr>
        <w:pStyle w:val="ProductList-Body"/>
        <w:numPr>
          <w:ilvl w:val="0"/>
          <w:numId w:val="8"/>
        </w:numPr>
        <w:ind w:left="450" w:hanging="270"/>
      </w:pPr>
      <w:r>
        <w:t>Лицензии SQL Server 2008 R2</w:t>
      </w:r>
      <w:r>
        <w:fldChar w:fldCharType="begin"/>
      </w:r>
      <w:r>
        <w:instrText>XE "SQL Server 2008 R2"</w:instrText>
      </w:r>
      <w:r>
        <w:fldChar w:fldCharType="end"/>
      </w:r>
      <w:r>
        <w:t xml:space="preserve"> Enterprise «на процессор» и Server/CAL</w:t>
      </w:r>
    </w:p>
    <w:p w14:paraId="04A6D794" w14:textId="77777777" w:rsidR="0085720F" w:rsidRDefault="0085720F" w:rsidP="0085720F">
      <w:pPr>
        <w:pStyle w:val="ProductList-Body"/>
        <w:numPr>
          <w:ilvl w:val="0"/>
          <w:numId w:val="8"/>
        </w:numPr>
        <w:ind w:left="450" w:hanging="270"/>
      </w:pPr>
      <w:r>
        <w:t>Лицензии SQL Server 2008 R2</w:t>
      </w:r>
      <w:r>
        <w:fldChar w:fldCharType="begin"/>
      </w:r>
      <w:r>
        <w:instrText>XE "SQL Server 2008 R2"</w:instrText>
      </w:r>
      <w:r>
        <w:fldChar w:fldCharType="end"/>
      </w:r>
      <w:r>
        <w:t xml:space="preserve"> Standard «на процессор»</w:t>
      </w:r>
    </w:p>
    <w:p w14:paraId="04A6D795" w14:textId="77777777" w:rsidR="0085720F" w:rsidRDefault="0085720F" w:rsidP="0085720F">
      <w:pPr>
        <w:pStyle w:val="ProductList-Body"/>
        <w:numPr>
          <w:ilvl w:val="0"/>
          <w:numId w:val="8"/>
        </w:numPr>
        <w:ind w:left="450" w:hanging="270"/>
      </w:pPr>
      <w:r>
        <w:t>Лицензии SQL Server 2008 R2</w:t>
      </w:r>
      <w:r>
        <w:fldChar w:fldCharType="begin"/>
      </w:r>
      <w:r>
        <w:instrText>XE "SQL Server 2008 R2"</w:instrText>
      </w:r>
      <w:r>
        <w:fldChar w:fldCharType="end"/>
      </w:r>
      <w:r>
        <w:t xml:space="preserve"> Web «на процессор»</w:t>
      </w:r>
    </w:p>
    <w:p w14:paraId="04A6D796" w14:textId="77777777" w:rsidR="0085720F" w:rsidRDefault="0085720F" w:rsidP="0085720F">
      <w:pPr>
        <w:pStyle w:val="ProductList-Body"/>
        <w:numPr>
          <w:ilvl w:val="0"/>
          <w:numId w:val="8"/>
        </w:numPr>
        <w:ind w:left="450" w:hanging="270"/>
      </w:pPr>
      <w:r>
        <w:t>SQL Server 2008 R2</w:t>
      </w:r>
      <w:r>
        <w:fldChar w:fldCharType="begin"/>
      </w:r>
      <w:r>
        <w:instrText>XE "SQL Server 2008 R2"</w:instrText>
      </w:r>
      <w:r>
        <w:fldChar w:fldCharType="end"/>
      </w:r>
      <w:r>
        <w:t xml:space="preserve"> Workgroup</w:t>
      </w:r>
    </w:p>
    <w:p w14:paraId="04A6D797" w14:textId="77777777" w:rsidR="00F86874" w:rsidRDefault="00F86874" w:rsidP="0085720F">
      <w:pPr>
        <w:pStyle w:val="ProductList-Body"/>
      </w:pPr>
    </w:p>
    <w:p w14:paraId="04A6D798" w14:textId="77777777" w:rsidR="004949B3" w:rsidRPr="004949B3" w:rsidRDefault="004949B3" w:rsidP="004949B3">
      <w:pPr>
        <w:pStyle w:val="ProductList-Body"/>
      </w:pPr>
      <w:r>
        <w:t xml:space="preserve">Клиенты с покрытием Software Assurance для приведенных выше Продуктов, которое действует на 1 апреля 2014 г. или вступает в силу после этой даты, имеют право на обновление до SQL Server 2014 на аналогичных особых условиях, если это покрытие действовало в течение такого же непрерывного срока с 1 апреля 2012 г. либо более ранней даты. Клиенты, продлившие покрытие для приведенных выше Продуктов 1 апреля 2012 г. или позже, могут обновить свои Продукты только </w:t>
      </w:r>
      <w:r>
        <w:lastRenderedPageBreak/>
        <w:t xml:space="preserve">в зависимости от текущих основных лицензий с действующим покрытием Software Assurance. Несмотря на любые противоречащие положения в списке продуктов за март 2014 г., права перехода в случае отказа сервера для клиентов, выполнивших обновление до версии SQL Server 2014, определяются состоянием покрытия Software Assurance в соответствии с Правами на использование продукта за апрель 2014 г. на веб-странице по адресу </w:t>
      </w:r>
      <w:hyperlink r:id="rId32" w:history="1">
        <w:r>
          <w:rPr>
            <w:rStyle w:val="Hyperlink"/>
          </w:rPr>
          <w:t>http://go.microsoft.com/?linkid=9839207</w:t>
        </w:r>
      </w:hyperlink>
      <w:r w:rsidRPr="00F03CC6">
        <w:rPr>
          <w:rStyle w:val="Hyperlink"/>
          <w:color w:val="auto"/>
          <w:u w:val="none"/>
        </w:rPr>
        <w:t>.</w:t>
      </w:r>
    </w:p>
    <w:p w14:paraId="04A6D799" w14:textId="77777777" w:rsidR="004949B3" w:rsidRDefault="004949B3" w:rsidP="0085720F">
      <w:pPr>
        <w:pStyle w:val="ProductList-Body"/>
      </w:pPr>
    </w:p>
    <w:p w14:paraId="04A6D79A" w14:textId="77777777" w:rsidR="0085720F" w:rsidRDefault="00FF2556" w:rsidP="0085720F">
      <w:pPr>
        <w:pStyle w:val="ProductList-Body"/>
      </w:pPr>
      <w:r>
        <w:t>Клиенты, которые еще не выполнили переход на лицензирование «на ядро» в соответствии с вариантами, описанными в списке продуктов за март 2014 г., аналогично будут иметь право на развертывание лицензий SQL Server «на процессор» на общих сторонних серверах, даже если в условиях перемещения лицензий через Software Assurance, опубликованных в Правах на использование продукта по состоянию на апрель 2014 г., оговорено иное. Срок действия права на развертывание лицензий «на процессор» по правилам перемещения лицензий через программу Software Assurance завершается вместе с такими действующими условиями покрытия Software Assurance клиента.</w:t>
      </w:r>
    </w:p>
    <w:p w14:paraId="04A6D79B" w14:textId="77777777" w:rsidR="00FF2556" w:rsidRDefault="00FF2556" w:rsidP="0085720F">
      <w:pPr>
        <w:pStyle w:val="ProductList-Body"/>
      </w:pPr>
    </w:p>
    <w:p w14:paraId="04A6D79C" w14:textId="77777777" w:rsidR="005535A4" w:rsidRPr="005535A4" w:rsidRDefault="005535A4" w:rsidP="005535A4">
      <w:pPr>
        <w:pStyle w:val="ProductList-Body"/>
        <w:rPr>
          <w:b/>
        </w:rPr>
      </w:pPr>
      <w:r>
        <w:rPr>
          <w:b/>
          <w:color w:val="00188F"/>
        </w:rPr>
        <w:t>Дополнительная сборка SQL Server 2012 Parallel Data Warehouse без Oracle Java</w:t>
      </w:r>
      <w:r>
        <w:rPr>
          <w:b/>
        </w:rPr>
        <w:t xml:space="preserve"> </w:t>
      </w:r>
    </w:p>
    <w:p w14:paraId="04A6D79D" w14:textId="77777777" w:rsidR="005535A4" w:rsidRPr="005535A4" w:rsidRDefault="005535A4" w:rsidP="0085720F">
      <w:pPr>
        <w:pStyle w:val="ProductList-Body"/>
      </w:pPr>
      <w:r>
        <w:t>Клиенты, приобретающие новые лицензии для SQL Server 2012 Parallel Data Warehouse (PDW) после того, как Обновление для аппаратного комплекса 1 (AU 1) стало доступным, могут приобрести сборку продукта с Oracle Java или, по запросу, без Oracle Java.</w:t>
      </w:r>
      <w:r w:rsidR="00E44840">
        <w:t xml:space="preserve"> </w:t>
      </w:r>
      <w:r>
        <w:t>Эти же варианты доступны существующим клиентам с действующим покрытием Software Assurance по лицензиям для SQL Server 2012 PDW на момент, когда AU 1 становится доступным.</w:t>
      </w:r>
      <w:r w:rsidR="00E44840">
        <w:t xml:space="preserve"> </w:t>
      </w:r>
      <w:r>
        <w:t xml:space="preserve">Дополнительные сведения см. по адресу </w:t>
      </w:r>
      <w:hyperlink r:id="rId33" w:history="1">
        <w:r>
          <w:rPr>
            <w:rStyle w:val="Hyperlink"/>
          </w:rPr>
          <w:t>http://www.microsoft.com/en-us/sqlserver/solutions-technologies/data-warehousing/pdw.aspx</w:t>
        </w:r>
      </w:hyperlink>
      <w:r>
        <w:t>.</w:t>
      </w:r>
    </w:p>
    <w:p w14:paraId="04A6D79E" w14:textId="77777777" w:rsidR="005535A4" w:rsidRDefault="005535A4" w:rsidP="0085720F">
      <w:pPr>
        <w:pStyle w:val="ProductList-Body"/>
        <w:rPr>
          <w:b/>
        </w:rPr>
      </w:pPr>
    </w:p>
    <w:p w14:paraId="04A6D79F" w14:textId="77777777" w:rsidR="00A72B12" w:rsidRPr="00A72B12" w:rsidRDefault="00A72B12" w:rsidP="00A72B12">
      <w:pPr>
        <w:pStyle w:val="ProductList-Body"/>
      </w:pPr>
      <w:r>
        <w:rPr>
          <w:b/>
          <w:color w:val="00188F"/>
        </w:rPr>
        <w:t>Отказ от клиентской лицензии SQL Server Business Intelligence</w:t>
      </w:r>
    </w:p>
    <w:p w14:paraId="04A6D7A0" w14:textId="77777777" w:rsidR="00A72B12" w:rsidRPr="00A72B12" w:rsidRDefault="00A72B12" w:rsidP="00A72B12">
      <w:pPr>
        <w:pStyle w:val="ProductList-Body"/>
      </w:pPr>
      <w:r>
        <w:t>Отказ от клиентской лицензии (CAL, или Client Access License) для SQL Server 2014 Business Intelligence для пакетных заданий, описанный в</w:t>
      </w:r>
      <w:r w:rsidR="00DE39CA">
        <w:rPr>
          <w:lang w:val="en-US"/>
        </w:rPr>
        <w:t> </w:t>
      </w:r>
      <w:r>
        <w:t>Правах на использование продукта за апрель 2014 г., также применяется к версиям 2012 такого Продукта.</w:t>
      </w:r>
    </w:p>
    <w:p w14:paraId="04A6D7A1" w14:textId="77777777" w:rsidR="00A72B12" w:rsidRDefault="00A72B12" w:rsidP="0085720F">
      <w:pPr>
        <w:pStyle w:val="ProductList-Body"/>
        <w:rPr>
          <w:b/>
          <w:color w:val="00188F"/>
        </w:rPr>
      </w:pPr>
    </w:p>
    <w:p w14:paraId="04A6D7A2" w14:textId="77777777" w:rsidR="0085720F" w:rsidRPr="0085720F" w:rsidRDefault="005535A4" w:rsidP="0085720F">
      <w:pPr>
        <w:pStyle w:val="ProductList-Body"/>
        <w:rPr>
          <w:b/>
        </w:rPr>
      </w:pPr>
      <w:r>
        <w:rPr>
          <w:b/>
          <w:color w:val="00188F"/>
        </w:rPr>
        <w:t>Особое развертывание и использование параметров SQL Server 2012 Parallel Data Warehouse, доступные клиентам с покрытием Software Assurance</w:t>
      </w:r>
      <w:r>
        <w:rPr>
          <w:b/>
        </w:rPr>
        <w:t xml:space="preserve"> </w:t>
      </w:r>
      <w:r>
        <w:fldChar w:fldCharType="begin"/>
      </w:r>
      <w:r>
        <w:instrText>XE "SQL Server 2012 Parallel Data Warehouse"</w:instrText>
      </w:r>
      <w:r>
        <w:fldChar w:fldCharType="end"/>
      </w:r>
    </w:p>
    <w:p w14:paraId="04A6D7A3" w14:textId="77777777" w:rsidR="0085720F" w:rsidRDefault="0085720F" w:rsidP="00E36247">
      <w:pPr>
        <w:pStyle w:val="ProductList-Body"/>
      </w:pPr>
      <w:r>
        <w:t>SQL Server 2008 R2</w:t>
      </w:r>
      <w:r>
        <w:fldChar w:fldCharType="begin"/>
      </w:r>
      <w:r>
        <w:instrText>XE "SQL Server 2008 R2"</w:instrText>
      </w:r>
      <w:r>
        <w:fldChar w:fldCharType="end"/>
      </w:r>
      <w:r>
        <w:t xml:space="preserve"> будет последней версией SQL Server Parallel Data Warehouse, лицензированной по модели лицензирования «на</w:t>
      </w:r>
      <w:r w:rsidR="00E36247">
        <w:rPr>
          <w:lang w:val="en-US"/>
        </w:rPr>
        <w:t> </w:t>
      </w:r>
      <w:r>
        <w:t>процессор».</w:t>
      </w:r>
      <w:r w:rsidR="00E44840">
        <w:t xml:space="preserve"> </w:t>
      </w:r>
      <w:r>
        <w:t>В качестве исключения клиенты, участвующие в программах корпоративного лицензирования, с действующим на 1</w:t>
      </w:r>
      <w:r w:rsidR="00E36247">
        <w:rPr>
          <w:lang w:val="en-US"/>
        </w:rPr>
        <w:t> </w:t>
      </w:r>
      <w:r>
        <w:t>марта</w:t>
      </w:r>
      <w:r w:rsidR="00E36247">
        <w:rPr>
          <w:lang w:val="en-US"/>
        </w:rPr>
        <w:t> </w:t>
      </w:r>
      <w:r>
        <w:t>2013 г. покрытием Software Assurance для лицензий SQL Server 2008 R2 Parallel Data Warehouse («соответствующие лицензии») получают следующие возможности. Лицензии SQL Server 2008 R2 Parallel Data Warehouse, в последствие приобретенные в течение срока действия того же Соглашения о регистрации в рамках запланированного процесса сверки Enterprise или Enterprise Subscription также считаются «соответствующими лицензиями».</w:t>
      </w:r>
    </w:p>
    <w:p w14:paraId="04A6D7A4" w14:textId="77777777" w:rsidR="0085720F" w:rsidRDefault="0085720F" w:rsidP="0085720F">
      <w:pPr>
        <w:pStyle w:val="ProductList-Body"/>
      </w:pPr>
    </w:p>
    <w:p w14:paraId="04A6D7A5" w14:textId="77777777" w:rsidR="0085720F" w:rsidRDefault="0085720F" w:rsidP="0085720F">
      <w:pPr>
        <w:pStyle w:val="ProductList-Body"/>
      </w:pPr>
      <w:r>
        <w:t>Для каждой соответствующей лицензии, принадлежащей клиенту, он может обновить до 8 лицензий «на ядро» для SQL Server 2012 Parallel Data Warehouse</w:t>
      </w:r>
      <w:r>
        <w:fldChar w:fldCharType="begin"/>
      </w:r>
      <w:r>
        <w:instrText>XE "SQL Server 2012 Parallel Data Warehouse"</w:instrText>
      </w:r>
      <w:r>
        <w:fldChar w:fldCharType="end"/>
      </w:r>
      <w:r>
        <w:t>. При обновлении до SQL Server 2012 основные лицензии клиентов на SQL Server 2008 R2</w:t>
      </w:r>
      <w:r>
        <w:fldChar w:fldCharType="begin"/>
      </w:r>
      <w:r>
        <w:instrText>XE "SQL Server 2008 R2"</w:instrText>
      </w:r>
      <w:r>
        <w:fldChar w:fldCharType="end"/>
      </w:r>
      <w:r>
        <w:t xml:space="preserve"> становятся недействительными.</w:t>
      </w:r>
    </w:p>
    <w:p w14:paraId="04A6D7A6" w14:textId="77777777" w:rsidR="0085720F" w:rsidRPr="004630B8" w:rsidRDefault="0085720F" w:rsidP="0085720F">
      <w:pPr>
        <w:pStyle w:val="ProductList-Body"/>
      </w:pPr>
    </w:p>
    <w:p w14:paraId="04A6D7A7" w14:textId="77777777" w:rsidR="00DE39CA" w:rsidRPr="004630B8" w:rsidRDefault="00DE39CA" w:rsidP="0085720F">
      <w:pPr>
        <w:pStyle w:val="ProductList-Body"/>
      </w:pPr>
    </w:p>
    <w:p w14:paraId="04A6D7A8" w14:textId="77777777" w:rsidR="0085720F" w:rsidRPr="00055772" w:rsidRDefault="0085720F" w:rsidP="0085720F">
      <w:pPr>
        <w:pStyle w:val="ProductList-Body"/>
        <w:rPr>
          <w:b/>
          <w:color w:val="00188F"/>
        </w:rPr>
      </w:pPr>
      <w:r>
        <w:rPr>
          <w:b/>
          <w:color w:val="00188F"/>
        </w:rPr>
        <w:t>Предоставление стандартной лицензии System Center</w:t>
      </w:r>
    </w:p>
    <w:p w14:paraId="04A6D7A9" w14:textId="77777777" w:rsidR="0085720F" w:rsidRDefault="0085720F" w:rsidP="0085720F">
      <w:pPr>
        <w:pStyle w:val="ProductList-Body"/>
      </w:pPr>
      <w:r>
        <w:t>Кроме того, клиенты с обновлениями до SQL Server 2012 Parallel Data Warehouse</w:t>
      </w:r>
      <w:r>
        <w:fldChar w:fldCharType="begin"/>
      </w:r>
      <w:r>
        <w:instrText>XE "SQL Server 2012 Parallel Data Warehouse"</w:instrText>
      </w:r>
      <w:r>
        <w:fldChar w:fldCharType="end"/>
      </w:r>
      <w:r>
        <w:t xml:space="preserve"> в рамках соответствующих лицензий имеют право на предоставление следующих лицензий System Center, доступных после обновления:</w:t>
      </w:r>
    </w:p>
    <w:p w14:paraId="04A6D7AA" w14:textId="77777777" w:rsidR="0085720F" w:rsidRDefault="0085720F" w:rsidP="002F3FF6">
      <w:pPr>
        <w:pStyle w:val="ProductList-Body"/>
        <w:numPr>
          <w:ilvl w:val="0"/>
          <w:numId w:val="54"/>
        </w:numPr>
        <w:ind w:left="450" w:hanging="270"/>
      </w:pPr>
      <w:r>
        <w:t>Одна лицензия System Center 2012 Standard</w:t>
      </w:r>
      <w:r>
        <w:fldChar w:fldCharType="begin"/>
      </w:r>
      <w:r>
        <w:instrText>XE "System Center 2012 Standard"</w:instrText>
      </w:r>
      <w:r>
        <w:fldChar w:fldCharType="end"/>
      </w:r>
      <w:r>
        <w:t xml:space="preserve"> «на сервер» для каждого сервера, на котором используется программное обеспечение SQL Server 2012 Parallel Data Warehouse</w:t>
      </w:r>
      <w:r>
        <w:fldChar w:fldCharType="begin"/>
      </w:r>
      <w:r>
        <w:instrText>XE "SQL Server 2012 Parallel Data Warehouse"</w:instrText>
      </w:r>
      <w:r>
        <w:fldChar w:fldCharType="end"/>
      </w:r>
    </w:p>
    <w:p w14:paraId="04A6D7AB" w14:textId="77777777" w:rsidR="0085720F" w:rsidRDefault="0085720F" w:rsidP="002F3FF6">
      <w:pPr>
        <w:pStyle w:val="ProductList-Body"/>
        <w:numPr>
          <w:ilvl w:val="0"/>
          <w:numId w:val="54"/>
        </w:numPr>
        <w:ind w:left="450" w:hanging="270"/>
      </w:pPr>
      <w:r>
        <w:t>Две лицензии System Center 2012 Standard</w:t>
      </w:r>
      <w:r>
        <w:fldChar w:fldCharType="begin"/>
      </w:r>
      <w:r>
        <w:instrText>XE "System Center 2012 Standard"</w:instrText>
      </w:r>
      <w:r>
        <w:fldChar w:fldCharType="end"/>
      </w:r>
      <w:r>
        <w:t xml:space="preserve"> «на сервер» для всех оставшихся серверов в SQL Server 2012 Parallel Data Warehouse</w:t>
      </w:r>
      <w:r>
        <w:fldChar w:fldCharType="begin"/>
      </w:r>
      <w:r>
        <w:instrText>XE "SQL Server 2012 Parallel Data Warehouse"</w:instrText>
      </w:r>
      <w:r>
        <w:fldChar w:fldCharType="end"/>
      </w:r>
      <w:r>
        <w:t xml:space="preserve"> Appliance.</w:t>
      </w:r>
    </w:p>
    <w:p w14:paraId="04A6D7AC" w14:textId="77777777" w:rsidR="002F3FF6" w:rsidRPr="00DE39CA" w:rsidRDefault="002F3FF6" w:rsidP="0085720F">
      <w:pPr>
        <w:pStyle w:val="ProductList-Body"/>
        <w:rPr>
          <w:sz w:val="14"/>
        </w:rPr>
      </w:pPr>
    </w:p>
    <w:p w14:paraId="04A6D7AD" w14:textId="77777777" w:rsidR="0085720F" w:rsidRDefault="0085720F" w:rsidP="0085720F">
      <w:pPr>
        <w:pStyle w:val="ProductList-Body"/>
      </w:pPr>
      <w:r>
        <w:t>Программное обеспечение может использоваться исключительно для поддержки SQL Server 2012 Parallel Data Warehouse</w:t>
      </w:r>
      <w:r>
        <w:fldChar w:fldCharType="begin"/>
      </w:r>
      <w:r>
        <w:instrText>XE "SQL Server 2012 Parallel Data Warehouse"</w:instrText>
      </w:r>
      <w:r>
        <w:fldChar w:fldCharType="end"/>
      </w:r>
      <w:r>
        <w:t xml:space="preserve"> Appliance.</w:t>
      </w:r>
    </w:p>
    <w:p w14:paraId="04A6D7AE" w14:textId="77777777" w:rsidR="0085720F" w:rsidRPr="00DE39CA" w:rsidRDefault="0085720F" w:rsidP="0085720F">
      <w:pPr>
        <w:pStyle w:val="ProductList-Body"/>
        <w:rPr>
          <w:sz w:val="14"/>
        </w:rPr>
      </w:pPr>
    </w:p>
    <w:p w14:paraId="04A6D7AF" w14:textId="77777777" w:rsidR="0085720F" w:rsidRPr="00055772" w:rsidRDefault="0085720F" w:rsidP="0085720F">
      <w:pPr>
        <w:pStyle w:val="ProductList-Body"/>
        <w:rPr>
          <w:b/>
          <w:color w:val="00188F"/>
        </w:rPr>
      </w:pPr>
      <w:r>
        <w:rPr>
          <w:b/>
          <w:color w:val="00188F"/>
        </w:rPr>
        <w:lastRenderedPageBreak/>
        <w:t>Для клиентов с покрытием Software Assurance, отказавшихся от обновления</w:t>
      </w:r>
    </w:p>
    <w:p w14:paraId="04A6D7B0" w14:textId="77777777" w:rsidR="0085720F" w:rsidRDefault="0085720F" w:rsidP="0085720F">
      <w:pPr>
        <w:pStyle w:val="ProductList-Body"/>
      </w:pPr>
      <w:r>
        <w:t>Клиенты Enterprise Subscription с покрытием на 1 марта 2013 г., которые желают выкупить лицензии «на процессор», и другие клиенты, которые приобретают соответствующие бессрочные лицензии по своим соглашениям и отказываются от продления Software Assurance, могут запускать SQL Server 2008 R2</w:t>
      </w:r>
      <w:r>
        <w:fldChar w:fldCharType="begin"/>
      </w:r>
      <w:r>
        <w:instrText>XE "SQL Server 2008 R2"</w:instrText>
      </w:r>
      <w:r>
        <w:fldChar w:fldCharType="end"/>
      </w:r>
      <w:r>
        <w:t xml:space="preserve"> или SQL Server 2012 по таким лицензиям с учетом указанного ниже.</w:t>
      </w:r>
    </w:p>
    <w:p w14:paraId="04A6D7B1" w14:textId="77777777" w:rsidR="0085720F" w:rsidRDefault="0085720F" w:rsidP="00481542">
      <w:pPr>
        <w:pStyle w:val="ProductList-Body"/>
        <w:numPr>
          <w:ilvl w:val="0"/>
          <w:numId w:val="40"/>
        </w:numPr>
        <w:ind w:left="450" w:hanging="270"/>
      </w:pPr>
      <w:r>
        <w:t>SQL Server 2008 R2</w:t>
      </w:r>
      <w:r>
        <w:fldChar w:fldCharType="begin"/>
      </w:r>
      <w:r>
        <w:instrText>XE "SQL Server 2008 R2"</w:instrText>
      </w:r>
      <w:r>
        <w:fldChar w:fldCharType="end"/>
      </w:r>
      <w:r>
        <w:t xml:space="preserve"> Parallel Data Warehouse: дальнейшее использование этой версии программного обеспечения регулируется правами на использование продуктов для SQL Server 2008 R2. </w:t>
      </w:r>
    </w:p>
    <w:p w14:paraId="04A6D7B2" w14:textId="77777777" w:rsidR="0085720F" w:rsidRDefault="0085720F" w:rsidP="001B02A4">
      <w:pPr>
        <w:pStyle w:val="ProductList-Body"/>
        <w:numPr>
          <w:ilvl w:val="0"/>
          <w:numId w:val="40"/>
        </w:numPr>
        <w:ind w:left="450" w:hanging="270"/>
      </w:pPr>
      <w:r>
        <w:t>SQL Server 2012 Parallel Data Warehouse</w:t>
      </w:r>
      <w:r>
        <w:fldChar w:fldCharType="begin"/>
      </w:r>
      <w:r>
        <w:instrText>XE "SQL Server 2012 Parallel Data Warehouse"</w:instrText>
      </w:r>
      <w:r>
        <w:fldChar w:fldCharType="end"/>
      </w:r>
      <w:r>
        <w:t>: Использование этой версии программного обеспечения регулируется правами на использование продуктов для SQL Server 20</w:t>
      </w:r>
      <w:r w:rsidR="004C65E9" w:rsidRPr="004630B8">
        <w:t>12</w:t>
      </w:r>
      <w:r>
        <w:t xml:space="preserve"> Parallel Data Warehouse. </w:t>
      </w:r>
    </w:p>
    <w:p w14:paraId="04A6D7B3" w14:textId="77777777" w:rsidR="0085720F" w:rsidRPr="00DE39CA" w:rsidRDefault="0085720F" w:rsidP="0085720F">
      <w:pPr>
        <w:pStyle w:val="ProductList-Body"/>
        <w:rPr>
          <w:sz w:val="14"/>
        </w:rPr>
      </w:pPr>
    </w:p>
    <w:p w14:paraId="04A6D7B4" w14:textId="77777777" w:rsidR="0085720F" w:rsidRDefault="0085720F" w:rsidP="0085720F">
      <w:pPr>
        <w:pStyle w:val="ProductList-Body"/>
      </w:pPr>
      <w:r>
        <w:t xml:space="preserve">Все лицензии на SQL Server Parallel Data Warehouse и System Center, предоставленные в рамках данного предложения, включают покрытие Software Assurance. Срок действия такого покрытия истечет в момент истечения срока действия соответствующего покрытия Software Assurance. После окончания срока действия такого покрытия клиенты могут возобновить действие Software Assurance для предоставленных лицензий. </w:t>
      </w:r>
    </w:p>
    <w:p w14:paraId="04A6D7B5" w14:textId="77777777" w:rsidR="0085720F" w:rsidRPr="00DE39CA" w:rsidRDefault="0085720F" w:rsidP="0085720F">
      <w:pPr>
        <w:pStyle w:val="ProductList-Body"/>
        <w:rPr>
          <w:sz w:val="14"/>
        </w:rPr>
      </w:pPr>
    </w:p>
    <w:p w14:paraId="04A6D7B6" w14:textId="77777777" w:rsidR="00782C7B" w:rsidRDefault="0085720F" w:rsidP="0085720F">
      <w:pPr>
        <w:pStyle w:val="ProductList-Body"/>
      </w:pPr>
      <w:r>
        <w:t>Использование клиентом программного обеспечения в рамках данного предложения регулируется условиями лицензионного соглашения клиента и правами на использование продуктов для этого программного обеспечения. Право на использование программного обеспечения заканчивается после окончания права на использование программного обеспечения по соответствующим лицензиям. Право на использование SQL Server 2012 Parallel Data Warehouse</w:t>
      </w:r>
      <w:r>
        <w:fldChar w:fldCharType="begin"/>
      </w:r>
      <w:r>
        <w:instrText>XE "SQL Server 2012 Parallel Data Warehouse"</w:instrText>
      </w:r>
      <w:r>
        <w:fldChar w:fldCharType="end"/>
      </w:r>
      <w:r>
        <w:t xml:space="preserve"> и System Center 2012 по условиям данного предложения подтверждается наличием у клиента соответствующих лицензий и данным уведомлением о продукте. Клиенты не могут передавать лицензии, предоставленные по данному предложению, отдельно от соответствующих лицензий.</w:t>
      </w:r>
    </w:p>
    <w:bookmarkStart w:id="538" w:name="_Toc378147636"/>
    <w:bookmarkStart w:id="539" w:name="_Toc378151538"/>
    <w:p w14:paraId="04A6D7B7"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D7B8" w14:textId="77777777" w:rsidR="009919D2" w:rsidRDefault="009919D2" w:rsidP="00680B4D">
      <w:pPr>
        <w:pStyle w:val="ProductList-Offering1Heading"/>
        <w:outlineLvl w:val="1"/>
      </w:pPr>
      <w:bookmarkStart w:id="540" w:name="_Toc379797212"/>
      <w:bookmarkStart w:id="541" w:name="_Toc380513237"/>
      <w:bookmarkStart w:id="542" w:name="_Toc380655279"/>
      <w:bookmarkStart w:id="543" w:name="_Toc399854110"/>
      <w:r>
        <w:t>Street and Trips</w:t>
      </w:r>
      <w:bookmarkEnd w:id="538"/>
      <w:bookmarkEnd w:id="539"/>
      <w:bookmarkEnd w:id="540"/>
      <w:bookmarkEnd w:id="541"/>
      <w:bookmarkEnd w:id="542"/>
      <w:bookmarkEnd w:id="543"/>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64"/>
        <w:gridCol w:w="627"/>
        <w:gridCol w:w="595"/>
        <w:gridCol w:w="596"/>
      </w:tblGrid>
      <w:tr w:rsidR="00F03CC6" w14:paraId="04A6D7C7" w14:textId="77777777" w:rsidTr="00DE39CA">
        <w:trPr>
          <w:tblHeader/>
        </w:trPr>
        <w:tc>
          <w:tcPr>
            <w:tcW w:w="3060" w:type="dxa"/>
            <w:tcBorders>
              <w:bottom w:val="nil"/>
            </w:tcBorders>
            <w:shd w:val="clear" w:color="auto" w:fill="00188F"/>
          </w:tcPr>
          <w:p w14:paraId="04A6D7B9" w14:textId="77777777" w:rsidR="00F03CC6" w:rsidRPr="00EE0836" w:rsidRDefault="00F03CC6"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7BA"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“дата доступности” </w:instrText>
            </w:r>
            <w:r w:rsidRPr="00DA2E00">
              <w:rPr>
                <w:color w:val="FFFFFF" w:themeColor="background1"/>
              </w:rPr>
              <w:fldChar w:fldCharType="separate"/>
            </w:r>
            <w:r w:rsidRPr="00DA2E00">
              <w:rPr>
                <w:color w:val="FFFFFF" w:themeColor="background1"/>
              </w:rPr>
              <w:t>DA</w:t>
            </w:r>
            <w:r w:rsidRPr="00DA2E00">
              <w:rPr>
                <w:color w:val="FFFFFF" w:themeColor="background1"/>
              </w:rPr>
              <w:fldChar w:fldCharType="end"/>
            </w:r>
          </w:p>
        </w:tc>
        <w:tc>
          <w:tcPr>
            <w:tcW w:w="595" w:type="dxa"/>
            <w:tcBorders>
              <w:bottom w:val="nil"/>
            </w:tcBorders>
            <w:shd w:val="clear" w:color="auto" w:fill="00188F"/>
            <w:vAlign w:val="center"/>
          </w:tcPr>
          <w:p w14:paraId="04A6D7BB" w14:textId="77777777" w:rsidR="00F03CC6" w:rsidRPr="00DA2E00" w:rsidRDefault="00F03CC6" w:rsidP="00F03CC6">
            <w:pPr>
              <w:pStyle w:val="ProductList-OfferingBody"/>
              <w:ind w:left="-113"/>
              <w:jc w:val="center"/>
              <w:rPr>
                <w:bCs/>
                <w:color w:val="FFFFFF" w:themeColor="background1"/>
              </w:rPr>
            </w:pPr>
            <w:r w:rsidRPr="00DA2E00">
              <w:rPr>
                <w:bCs/>
                <w:color w:val="FFFFFF" w:themeColor="background1"/>
              </w:rPr>
              <w:fldChar w:fldCharType="begin"/>
            </w:r>
            <w:r w:rsidRPr="00DA2E00">
              <w:rPr>
                <w:bCs/>
                <w:color w:val="FFFFFF" w:themeColor="background1"/>
              </w:rPr>
              <w:instrText xml:space="preserve">AutoTextList  \s NoStyle \t “лицензия” </w:instrText>
            </w:r>
            <w:r w:rsidRPr="00DA2E00">
              <w:rPr>
                <w:bCs/>
                <w:color w:val="FFFFFF" w:themeColor="background1"/>
              </w:rPr>
              <w:fldChar w:fldCharType="separate"/>
            </w:r>
            <w:r w:rsidRPr="00DA2E00">
              <w:rPr>
                <w:bCs/>
                <w:color w:val="FFFFFF" w:themeColor="background1"/>
              </w:rPr>
              <w:t xml:space="preserve"> L </w:t>
            </w:r>
            <w:r w:rsidRPr="00DA2E00">
              <w:rPr>
                <w:bCs/>
                <w:color w:val="FFFFFF" w:themeColor="background1"/>
              </w:rPr>
              <w:fldChar w:fldCharType="end"/>
            </w:r>
          </w:p>
        </w:tc>
        <w:tc>
          <w:tcPr>
            <w:tcW w:w="596" w:type="dxa"/>
            <w:tcBorders>
              <w:bottom w:val="nil"/>
            </w:tcBorders>
            <w:shd w:val="clear" w:color="auto" w:fill="00188F"/>
            <w:vAlign w:val="center"/>
          </w:tcPr>
          <w:p w14:paraId="04A6D7BC"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“лицензия и Software Assurance” </w:instrText>
            </w:r>
            <w:r w:rsidRPr="00DA2E00">
              <w:rPr>
                <w:color w:val="FFFFFF" w:themeColor="background1"/>
              </w:rPr>
              <w:fldChar w:fldCharType="separate"/>
            </w:r>
            <w:r w:rsidRPr="00DA2E00">
              <w:rPr>
                <w:color w:val="FFFFFF" w:themeColor="background1"/>
              </w:rPr>
              <w:t>L/SA</w:t>
            </w:r>
            <w:r w:rsidRPr="00DA2E00">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7BD"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\sNoStyle\t “Software Assurance”</w:instrText>
            </w:r>
            <w:r w:rsidRPr="00DA2E00">
              <w:rPr>
                <w:color w:val="FFFFFF" w:themeColor="background1"/>
              </w:rPr>
              <w:fldChar w:fldCharType="separate"/>
            </w:r>
            <w:r w:rsidRPr="00DA2E00">
              <w:rPr>
                <w:color w:val="FFFFFF" w:themeColor="background1"/>
              </w:rPr>
              <w:t>SA</w:t>
            </w:r>
            <w:r w:rsidRPr="00DA2E00">
              <w:fldChar w:fldCharType="end"/>
            </w:r>
          </w:p>
        </w:tc>
        <w:tc>
          <w:tcPr>
            <w:tcW w:w="595" w:type="dxa"/>
            <w:tcBorders>
              <w:left w:val="single" w:sz="12" w:space="0" w:color="FFFFFF" w:themeColor="background1"/>
            </w:tcBorders>
            <w:shd w:val="clear" w:color="auto" w:fill="00188F"/>
            <w:vAlign w:val="center"/>
          </w:tcPr>
          <w:p w14:paraId="04A6D7BE"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“соглашения Campus и School” </w:instrText>
            </w:r>
            <w:r w:rsidRPr="00DA2E00">
              <w:rPr>
                <w:color w:val="FFFFFF" w:themeColor="background1"/>
              </w:rPr>
              <w:fldChar w:fldCharType="separate"/>
            </w:r>
            <w:r w:rsidRPr="00DA2E00">
              <w:rPr>
                <w:color w:val="FFFFFF" w:themeColor="background1"/>
              </w:rPr>
              <w:t>CA/SA</w:t>
            </w:r>
            <w:r w:rsidRPr="00DA2E00">
              <w:rPr>
                <w:color w:val="FFFFFF" w:themeColor="background1"/>
              </w:rPr>
              <w:fldChar w:fldCharType="end"/>
            </w:r>
          </w:p>
        </w:tc>
        <w:tc>
          <w:tcPr>
            <w:tcW w:w="596" w:type="dxa"/>
            <w:shd w:val="clear" w:color="auto" w:fill="00188F"/>
            <w:vAlign w:val="center"/>
          </w:tcPr>
          <w:p w14:paraId="04A6D7BF"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“соглашения Enterprise и Enterprise Subscription” </w:instrText>
            </w:r>
            <w:r w:rsidRPr="00DA2E00">
              <w:rPr>
                <w:color w:val="FFFFFF" w:themeColor="background1"/>
              </w:rPr>
              <w:fldChar w:fldCharType="separate"/>
            </w:r>
            <w:r w:rsidRPr="00DA2E00">
              <w:rPr>
                <w:color w:val="FFFFFF" w:themeColor="background1"/>
              </w:rPr>
              <w:t>EA/EAS</w:t>
            </w:r>
            <w:r w:rsidRPr="00DA2E00">
              <w:rPr>
                <w:color w:val="FFFFFF" w:themeColor="background1"/>
              </w:rPr>
              <w:fldChar w:fldCharType="end"/>
            </w:r>
          </w:p>
        </w:tc>
        <w:tc>
          <w:tcPr>
            <w:tcW w:w="595" w:type="dxa"/>
            <w:shd w:val="clear" w:color="auto" w:fill="00188F"/>
            <w:vAlign w:val="center"/>
          </w:tcPr>
          <w:p w14:paraId="04A6D7C0"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“соглашение Enrollment for Education Solutions” </w:instrText>
            </w:r>
            <w:r w:rsidRPr="00DA2E00">
              <w:rPr>
                <w:color w:val="FFFFFF" w:themeColor="background1"/>
              </w:rPr>
              <w:fldChar w:fldCharType="separate"/>
            </w:r>
            <w:r w:rsidRPr="00DA2E00">
              <w:rPr>
                <w:color w:val="FFFFFF" w:themeColor="background1"/>
              </w:rPr>
              <w:t>EES</w:t>
            </w:r>
            <w:r w:rsidRPr="00DA2E00">
              <w:rPr>
                <w:color w:val="FFFFFF" w:themeColor="background1"/>
              </w:rPr>
              <w:fldChar w:fldCharType="end"/>
            </w:r>
          </w:p>
        </w:tc>
        <w:tc>
          <w:tcPr>
            <w:tcW w:w="596" w:type="dxa"/>
            <w:shd w:val="clear" w:color="auto" w:fill="00188F"/>
            <w:vAlign w:val="center"/>
          </w:tcPr>
          <w:p w14:paraId="04A6D7C1"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“соглашение Microsoft Products and Services Agreement” </w:instrText>
            </w:r>
            <w:r w:rsidRPr="00DA2E00">
              <w:rPr>
                <w:color w:val="FFFFFF" w:themeColor="background1"/>
              </w:rPr>
              <w:fldChar w:fldCharType="separate"/>
            </w:r>
            <w:r w:rsidRPr="00DA2E00">
              <w:rPr>
                <w:color w:val="FFFFFF" w:themeColor="background1"/>
              </w:rPr>
              <w:t>MPSA</w:t>
            </w:r>
            <w:r w:rsidRPr="00DA2E00">
              <w:rPr>
                <w:color w:val="FFFFFF" w:themeColor="background1"/>
              </w:rPr>
              <w:fldChar w:fldCharType="end"/>
            </w:r>
          </w:p>
        </w:tc>
        <w:tc>
          <w:tcPr>
            <w:tcW w:w="595" w:type="dxa"/>
            <w:shd w:val="clear" w:color="auto" w:fill="00188F"/>
            <w:vAlign w:val="center"/>
          </w:tcPr>
          <w:p w14:paraId="04A6D7C2"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“соглашение Open License”  </w:instrText>
            </w:r>
            <w:r w:rsidRPr="00DA2E00">
              <w:rPr>
                <w:color w:val="FFFFFF" w:themeColor="background1"/>
              </w:rPr>
              <w:fldChar w:fldCharType="separate"/>
            </w:r>
            <w:r w:rsidRPr="00DA2E00">
              <w:rPr>
                <w:color w:val="FFFFFF" w:themeColor="background1"/>
              </w:rPr>
              <w:t>OL</w:t>
            </w:r>
            <w:r w:rsidRPr="00DA2E00">
              <w:rPr>
                <w:color w:val="FFFFFF" w:themeColor="background1"/>
              </w:rPr>
              <w:fldChar w:fldCharType="end"/>
            </w:r>
          </w:p>
        </w:tc>
        <w:tc>
          <w:tcPr>
            <w:tcW w:w="564" w:type="dxa"/>
            <w:shd w:val="clear" w:color="auto" w:fill="00188F"/>
            <w:vAlign w:val="center"/>
          </w:tcPr>
          <w:p w14:paraId="04A6D7C3"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“минимальный объем заказа в рамках программ Open” </w:instrText>
            </w:r>
            <w:r w:rsidRPr="00DA2E00">
              <w:rPr>
                <w:color w:val="FFFFFF" w:themeColor="background1"/>
              </w:rPr>
              <w:fldChar w:fldCharType="separate"/>
            </w:r>
            <w:r w:rsidRPr="00DA2E00">
              <w:rPr>
                <w:color w:val="FFFFFF" w:themeColor="background1"/>
              </w:rPr>
              <w:t>OM</w:t>
            </w:r>
            <w:r w:rsidRPr="00DA2E00">
              <w:rPr>
                <w:color w:val="FFFFFF" w:themeColor="background1"/>
              </w:rPr>
              <w:fldChar w:fldCharType="end"/>
            </w:r>
          </w:p>
        </w:tc>
        <w:tc>
          <w:tcPr>
            <w:tcW w:w="627" w:type="dxa"/>
            <w:shd w:val="clear" w:color="auto" w:fill="00188F"/>
            <w:vAlign w:val="center"/>
          </w:tcPr>
          <w:p w14:paraId="04A6D7C4"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“соглашения Open Value и Open Value Subscription” </w:instrText>
            </w:r>
            <w:r w:rsidRPr="00DA2E00">
              <w:rPr>
                <w:color w:val="FFFFFF" w:themeColor="background1"/>
              </w:rPr>
              <w:fldChar w:fldCharType="separate"/>
            </w:r>
            <w:r w:rsidRPr="00DA2E00">
              <w:rPr>
                <w:color w:val="FFFFFF" w:themeColor="background1"/>
              </w:rPr>
              <w:t>OV/OVS</w:t>
            </w:r>
            <w:r w:rsidRPr="00DA2E00">
              <w:rPr>
                <w:color w:val="FFFFFF" w:themeColor="background1"/>
              </w:rPr>
              <w:fldChar w:fldCharType="end"/>
            </w:r>
          </w:p>
        </w:tc>
        <w:tc>
          <w:tcPr>
            <w:tcW w:w="595" w:type="dxa"/>
            <w:shd w:val="clear" w:color="auto" w:fill="00188F"/>
            <w:vAlign w:val="center"/>
          </w:tcPr>
          <w:p w14:paraId="04A6D7C5" w14:textId="77777777" w:rsidR="00F03CC6" w:rsidRPr="009632E5" w:rsidRDefault="00F03CC6" w:rsidP="00F03CC6">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7C6" w14:textId="77777777" w:rsidR="00F03CC6" w:rsidRPr="00DA2E00" w:rsidRDefault="00F03CC6" w:rsidP="00F03CC6">
            <w:pPr>
              <w:pStyle w:val="ProductList-OfferingBody"/>
              <w:ind w:left="-113"/>
              <w:jc w:val="center"/>
              <w:rPr>
                <w:color w:val="FFFFFF" w:themeColor="background1"/>
              </w:rPr>
            </w:pPr>
            <w:r w:rsidRPr="00DA2E00">
              <w:rPr>
                <w:color w:val="FFFFFF" w:themeColor="background1"/>
              </w:rPr>
              <w:fldChar w:fldCharType="begin"/>
            </w:r>
            <w:r w:rsidRPr="00DA2E00">
              <w:rPr>
                <w:color w:val="FFFFFF" w:themeColor="background1"/>
              </w:rPr>
              <w:instrText xml:space="preserve"> AutoTextList  \s NoStyle \t “соглашение о регистрации Server Cloud” </w:instrText>
            </w:r>
            <w:r w:rsidRPr="00DA2E00">
              <w:rPr>
                <w:color w:val="FFFFFF" w:themeColor="background1"/>
              </w:rPr>
              <w:fldChar w:fldCharType="separate"/>
            </w:r>
            <w:r w:rsidRPr="00DA2E00">
              <w:rPr>
                <w:color w:val="FFFFFF" w:themeColor="background1"/>
              </w:rPr>
              <w:t>SCE</w:t>
            </w:r>
            <w:r w:rsidRPr="00DA2E00">
              <w:rPr>
                <w:color w:val="FFFFFF" w:themeColor="background1"/>
              </w:rPr>
              <w:fldChar w:fldCharType="end"/>
            </w:r>
          </w:p>
        </w:tc>
      </w:tr>
      <w:tr w:rsidR="00F03CC6" w14:paraId="04A6D7D6" w14:textId="77777777" w:rsidTr="00DE39CA">
        <w:tc>
          <w:tcPr>
            <w:tcW w:w="3060" w:type="dxa"/>
            <w:tcBorders>
              <w:top w:val="nil"/>
              <w:left w:val="nil"/>
              <w:bottom w:val="nil"/>
              <w:right w:val="nil"/>
            </w:tcBorders>
          </w:tcPr>
          <w:p w14:paraId="04A6D7C8" w14:textId="77777777" w:rsidR="00F03CC6" w:rsidRDefault="00F03CC6" w:rsidP="00C05A53">
            <w:pPr>
              <w:pStyle w:val="ProductList-Offering1"/>
            </w:pPr>
            <w:bookmarkStart w:id="544" w:name="_Toc379797213"/>
            <w:bookmarkStart w:id="545" w:name="_Toc380513238"/>
            <w:bookmarkStart w:id="546" w:name="_Toc380655280"/>
            <w:bookmarkStart w:id="547" w:name="_Toc399854111"/>
            <w:r>
              <w:t>Street and Trips 2013</w:t>
            </w:r>
            <w:bookmarkEnd w:id="544"/>
            <w:bookmarkEnd w:id="545"/>
            <w:bookmarkEnd w:id="546"/>
            <w:bookmarkEnd w:id="547"/>
            <w:r>
              <w:fldChar w:fldCharType="begin"/>
            </w:r>
            <w:r>
              <w:instrText>XE "Street and Trips 2013"</w:instrText>
            </w:r>
            <w:r>
              <w:fldChar w:fldCharType="end"/>
            </w:r>
          </w:p>
        </w:tc>
        <w:tc>
          <w:tcPr>
            <w:tcW w:w="595" w:type="dxa"/>
            <w:tcBorders>
              <w:top w:val="nil"/>
              <w:left w:val="nil"/>
              <w:bottom w:val="nil"/>
              <w:right w:val="nil"/>
            </w:tcBorders>
            <w:vAlign w:val="center"/>
          </w:tcPr>
          <w:p w14:paraId="04A6D7C9" w14:textId="77777777" w:rsidR="00F03CC6" w:rsidRDefault="00F03CC6" w:rsidP="00C05A53">
            <w:pPr>
              <w:pStyle w:val="ProductList-OfferingBody"/>
              <w:ind w:left="-113"/>
              <w:jc w:val="center"/>
            </w:pPr>
            <w:r>
              <w:t>7/12</w:t>
            </w:r>
          </w:p>
        </w:tc>
        <w:tc>
          <w:tcPr>
            <w:tcW w:w="595" w:type="dxa"/>
            <w:tcBorders>
              <w:top w:val="nil"/>
              <w:left w:val="nil"/>
              <w:bottom w:val="nil"/>
              <w:right w:val="nil"/>
            </w:tcBorders>
            <w:vAlign w:val="center"/>
          </w:tcPr>
          <w:p w14:paraId="04A6D7CA" w14:textId="77777777" w:rsidR="00F03CC6" w:rsidRDefault="00F03CC6" w:rsidP="00C05A53">
            <w:pPr>
              <w:pStyle w:val="ProductList-OfferingBody"/>
              <w:ind w:left="-113"/>
              <w:jc w:val="center"/>
            </w:pPr>
            <w:r>
              <w:t>1</w:t>
            </w:r>
          </w:p>
        </w:tc>
        <w:tc>
          <w:tcPr>
            <w:tcW w:w="596" w:type="dxa"/>
            <w:tcBorders>
              <w:top w:val="nil"/>
              <w:left w:val="nil"/>
              <w:bottom w:val="nil"/>
              <w:right w:val="nil"/>
            </w:tcBorders>
            <w:vAlign w:val="center"/>
          </w:tcPr>
          <w:p w14:paraId="04A6D7CB" w14:textId="77777777" w:rsidR="00F03CC6" w:rsidRDefault="00F03CC6" w:rsidP="00C05A53">
            <w:pPr>
              <w:pStyle w:val="ProductList-OfferingBody"/>
              <w:ind w:left="-113"/>
              <w:jc w:val="center"/>
            </w:pPr>
            <w:r>
              <w:t>2</w:t>
            </w:r>
          </w:p>
        </w:tc>
        <w:tc>
          <w:tcPr>
            <w:tcW w:w="595" w:type="dxa"/>
            <w:tcBorders>
              <w:top w:val="nil"/>
              <w:left w:val="nil"/>
              <w:bottom w:val="nil"/>
              <w:right w:val="single" w:sz="12" w:space="0" w:color="FFFFFF" w:themeColor="background1"/>
            </w:tcBorders>
            <w:vAlign w:val="center"/>
          </w:tcPr>
          <w:p w14:paraId="04A6D7CC" w14:textId="77777777" w:rsidR="00F03CC6" w:rsidRDefault="00F03CC6"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7CD" w14:textId="77777777" w:rsidR="00F03CC6" w:rsidRDefault="00F03CC6" w:rsidP="00C05A53">
            <w:pPr>
              <w:pStyle w:val="ProductList-OfferingBody"/>
              <w:ind w:left="-113"/>
              <w:jc w:val="center"/>
            </w:pPr>
            <w:r>
              <w:t>1</w:t>
            </w:r>
          </w:p>
        </w:tc>
        <w:tc>
          <w:tcPr>
            <w:tcW w:w="596" w:type="dxa"/>
            <w:shd w:val="clear" w:color="auto" w:fill="70AD47" w:themeFill="accent6"/>
            <w:vAlign w:val="center"/>
          </w:tcPr>
          <w:p w14:paraId="04A6D7CE" w14:textId="77777777" w:rsidR="00F03CC6" w:rsidRPr="00DA2E00" w:rsidRDefault="00F03CC6" w:rsidP="00F03CC6">
            <w:pPr>
              <w:pStyle w:val="ProductList-OfferingBody"/>
              <w:ind w:left="-113"/>
              <w:jc w:val="center"/>
            </w:pPr>
            <w:r w:rsidRPr="00DA2E00">
              <w:fldChar w:fldCharType="begin"/>
            </w:r>
            <w:r w:rsidRPr="00DA2E00">
              <w:instrText xml:space="preserve"> AutoTextList  \sNoStyle\t "Additional Product"</w:instrText>
            </w:r>
            <w:r w:rsidRPr="00DA2E00">
              <w:fldChar w:fldCharType="separate"/>
            </w:r>
            <w:r w:rsidRPr="00DA2E00">
              <w:fldChar w:fldCharType="begin"/>
            </w:r>
            <w:r w:rsidRPr="00DA2E00">
              <w:instrText xml:space="preserve"> AutoTextList  \s NoStyle \t “дополнительный продукт” </w:instrText>
            </w:r>
            <w:r w:rsidRPr="00DA2E00">
              <w:fldChar w:fldCharType="separate"/>
            </w:r>
            <w:r w:rsidRPr="00DA2E00">
              <w:t xml:space="preserve"> A </w:t>
            </w:r>
            <w:r w:rsidRPr="00DA2E00">
              <w:fldChar w:fldCharType="end"/>
            </w:r>
            <w:r w:rsidRPr="00DA2E00">
              <w:fldChar w:fldCharType="end"/>
            </w:r>
          </w:p>
        </w:tc>
        <w:tc>
          <w:tcPr>
            <w:tcW w:w="595" w:type="dxa"/>
            <w:shd w:val="clear" w:color="auto" w:fill="70AD47" w:themeFill="accent6"/>
            <w:vAlign w:val="center"/>
          </w:tcPr>
          <w:p w14:paraId="04A6D7CF" w14:textId="77777777" w:rsidR="00F03CC6" w:rsidRPr="00DA2E00" w:rsidRDefault="00F03CC6" w:rsidP="00F03CC6">
            <w:pPr>
              <w:pStyle w:val="ProductList-OfferingBody"/>
              <w:ind w:left="-113"/>
              <w:jc w:val="center"/>
            </w:pPr>
            <w:r w:rsidRPr="00DA2E00">
              <w:fldChar w:fldCharType="begin"/>
            </w:r>
            <w:r w:rsidRPr="00DA2E00">
              <w:instrText xml:space="preserve"> AutoTextList  \sNoStyle\t "Additional Product"</w:instrText>
            </w:r>
            <w:r w:rsidRPr="00DA2E00">
              <w:fldChar w:fldCharType="separate"/>
            </w:r>
            <w:r w:rsidRPr="00DA2E00">
              <w:fldChar w:fldCharType="begin"/>
            </w:r>
            <w:r w:rsidRPr="00DA2E00">
              <w:instrText xml:space="preserve"> AutoTextList  \s NoStyle \t “дополнительный продукт” </w:instrText>
            </w:r>
            <w:r w:rsidRPr="00DA2E00">
              <w:fldChar w:fldCharType="separate"/>
            </w:r>
            <w:r w:rsidRPr="00DA2E00">
              <w:t xml:space="preserve"> A</w:t>
            </w:r>
            <w:r w:rsidRPr="00DA2E00">
              <w:fldChar w:fldCharType="end"/>
            </w:r>
            <w:r w:rsidRPr="00DA2E00">
              <w:fldChar w:fldCharType="end"/>
            </w:r>
            <w:r w:rsidRPr="00DA2E00">
              <w:t>,</w:t>
            </w:r>
            <w:r w:rsidRPr="00DA2E00">
              <w:fldChar w:fldCharType="begin"/>
            </w:r>
            <w:r w:rsidRPr="00DA2E00">
              <w:instrText xml:space="preserve">AutoTextList  \s NoStyle \t “предложение Student” </w:instrText>
            </w:r>
            <w:r w:rsidRPr="00DA2E00">
              <w:fldChar w:fldCharType="separate"/>
            </w:r>
            <w:r w:rsidRPr="00DA2E00">
              <w:t>ST</w:t>
            </w:r>
            <w:r w:rsidRPr="00DA2E00">
              <w:fldChar w:fldCharType="end"/>
            </w:r>
          </w:p>
        </w:tc>
        <w:tc>
          <w:tcPr>
            <w:tcW w:w="596" w:type="dxa"/>
            <w:shd w:val="clear" w:color="auto" w:fill="70AD47" w:themeFill="accent6"/>
            <w:vAlign w:val="center"/>
          </w:tcPr>
          <w:p w14:paraId="04A6D7D0" w14:textId="77777777" w:rsidR="00F03CC6" w:rsidRPr="00DA2E00" w:rsidRDefault="00F03CC6" w:rsidP="00F03CC6">
            <w:pPr>
              <w:pStyle w:val="ProductList-OfferingBody"/>
              <w:ind w:left="-113"/>
              <w:jc w:val="center"/>
            </w:pPr>
          </w:p>
        </w:tc>
        <w:tc>
          <w:tcPr>
            <w:tcW w:w="595" w:type="dxa"/>
            <w:shd w:val="clear" w:color="auto" w:fill="70AD47" w:themeFill="accent6"/>
            <w:vAlign w:val="center"/>
          </w:tcPr>
          <w:p w14:paraId="04A6D7D1" w14:textId="77777777" w:rsidR="00F03CC6" w:rsidRPr="00DA2E00" w:rsidRDefault="00F03CC6" w:rsidP="00F03CC6">
            <w:pPr>
              <w:pStyle w:val="ProductList-OfferingBody"/>
              <w:ind w:left="-113"/>
              <w:jc w:val="center"/>
            </w:pPr>
          </w:p>
        </w:tc>
        <w:tc>
          <w:tcPr>
            <w:tcW w:w="564" w:type="dxa"/>
            <w:shd w:val="clear" w:color="auto" w:fill="BFBFBF" w:themeFill="background1" w:themeFillShade="BF"/>
            <w:vAlign w:val="center"/>
          </w:tcPr>
          <w:p w14:paraId="04A6D7D2" w14:textId="77777777" w:rsidR="00F03CC6" w:rsidRPr="00DA2E00" w:rsidRDefault="00F03CC6" w:rsidP="00F03CC6">
            <w:pPr>
              <w:pStyle w:val="ProductList-OfferingBody"/>
              <w:ind w:left="-113"/>
              <w:jc w:val="center"/>
            </w:pPr>
          </w:p>
        </w:tc>
        <w:tc>
          <w:tcPr>
            <w:tcW w:w="627" w:type="dxa"/>
            <w:shd w:val="clear" w:color="auto" w:fill="70AD47" w:themeFill="accent6"/>
            <w:vAlign w:val="center"/>
          </w:tcPr>
          <w:p w14:paraId="04A6D7D3" w14:textId="77777777" w:rsidR="00F03CC6" w:rsidRPr="00DA2E00" w:rsidRDefault="00F03CC6" w:rsidP="00F03CC6">
            <w:pPr>
              <w:pStyle w:val="ProductList-OfferingBody"/>
              <w:ind w:left="-113"/>
              <w:jc w:val="center"/>
            </w:pPr>
            <w:r w:rsidRPr="00DA2E00">
              <w:fldChar w:fldCharType="begin"/>
            </w:r>
            <w:r w:rsidRPr="00DA2E00">
              <w:instrText xml:space="preserve"> AutoTextList  \s NoStyle \t “для части организации в рамках Open Value” </w:instrText>
            </w:r>
            <w:r w:rsidRPr="00DA2E00">
              <w:fldChar w:fldCharType="separate"/>
            </w:r>
            <w:r w:rsidRPr="00DA2E00">
              <w:t xml:space="preserve"> P </w:t>
            </w:r>
            <w:r w:rsidRPr="00DA2E00">
              <w:fldChar w:fldCharType="end"/>
            </w:r>
          </w:p>
        </w:tc>
        <w:tc>
          <w:tcPr>
            <w:tcW w:w="595" w:type="dxa"/>
            <w:shd w:val="clear" w:color="auto" w:fill="70AD47" w:themeFill="accent6"/>
            <w:vAlign w:val="center"/>
          </w:tcPr>
          <w:p w14:paraId="04A6D7D4" w14:textId="77777777" w:rsidR="00F03CC6" w:rsidRDefault="00F03CC6" w:rsidP="00C05A53">
            <w:pPr>
              <w:pStyle w:val="ProductList-OfferingBody"/>
              <w:ind w:left="-113"/>
              <w:jc w:val="center"/>
            </w:pPr>
          </w:p>
        </w:tc>
        <w:tc>
          <w:tcPr>
            <w:tcW w:w="596" w:type="dxa"/>
            <w:shd w:val="clear" w:color="auto" w:fill="BFBFBF" w:themeFill="background1" w:themeFillShade="BF"/>
            <w:vAlign w:val="center"/>
          </w:tcPr>
          <w:p w14:paraId="04A6D7D5" w14:textId="77777777" w:rsidR="00F03CC6" w:rsidRDefault="00F03CC6" w:rsidP="00C05A53">
            <w:pPr>
              <w:pStyle w:val="ProductList-OfferingBody"/>
              <w:ind w:left="-113"/>
              <w:jc w:val="center"/>
            </w:pPr>
          </w:p>
        </w:tc>
      </w:tr>
    </w:tbl>
    <w:p w14:paraId="04A6D7D7" w14:textId="77777777" w:rsidR="009919D2" w:rsidRPr="00DE39CA" w:rsidRDefault="009919D2" w:rsidP="004F3C6D">
      <w:pPr>
        <w:pStyle w:val="ProductList-Body"/>
        <w:rPr>
          <w:sz w:val="14"/>
        </w:rPr>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870"/>
        <w:gridCol w:w="2780"/>
      </w:tblGrid>
      <w:tr w:rsidR="00321BDB" w14:paraId="04A6D7DB" w14:textId="77777777" w:rsidTr="00F03CC6">
        <w:tc>
          <w:tcPr>
            <w:tcW w:w="4140" w:type="dxa"/>
          </w:tcPr>
          <w:p w14:paraId="04A6D7D8" w14:textId="77777777" w:rsidR="00321BDB" w:rsidRPr="004630B8" w:rsidRDefault="00321BDB" w:rsidP="00321BDB">
            <w:pPr>
              <w:pStyle w:val="ProductList-Body"/>
              <w:spacing w:before="20" w:after="20"/>
              <w:rPr>
                <w:lang w:val="en-US"/>
              </w:rPr>
            </w:pPr>
            <w:r>
              <w:t>Предыдущая</w:t>
            </w:r>
            <w:r w:rsidRPr="004630B8">
              <w:rPr>
                <w:lang w:val="en-US"/>
              </w:rPr>
              <w:t xml:space="preserve"> </w:t>
            </w:r>
            <w:r>
              <w:t>версия</w:t>
            </w:r>
            <w:r w:rsidRPr="004630B8">
              <w:rPr>
                <w:lang w:val="en-US"/>
              </w:rPr>
              <w:t xml:space="preserve">: </w:t>
            </w:r>
            <w:r w:rsidRPr="004630B8">
              <w:rPr>
                <w:b/>
                <w:lang w:val="en-US"/>
              </w:rPr>
              <w:t>Street and Trips 2011</w:t>
            </w:r>
            <w:r w:rsidRPr="004630B8">
              <w:rPr>
                <w:lang w:val="en-US"/>
              </w:rPr>
              <w:t xml:space="preserve"> (3/11)</w:t>
            </w:r>
          </w:p>
        </w:tc>
        <w:tc>
          <w:tcPr>
            <w:tcW w:w="3870" w:type="dxa"/>
          </w:tcPr>
          <w:p w14:paraId="04A6D7D9" w14:textId="77777777" w:rsidR="00321BDB" w:rsidRDefault="00321BDB" w:rsidP="0049363D">
            <w:pPr>
              <w:pStyle w:val="ProductList-Body"/>
              <w:spacing w:before="20" w:after="20"/>
            </w:pPr>
            <w:r>
              <w:t xml:space="preserve">Категория продукта: </w:t>
            </w:r>
            <w:r>
              <w:rPr>
                <w:b/>
              </w:rPr>
              <w:t>Приложения</w:t>
            </w:r>
          </w:p>
        </w:tc>
        <w:tc>
          <w:tcPr>
            <w:tcW w:w="2780" w:type="dxa"/>
          </w:tcPr>
          <w:p w14:paraId="04A6D7DA" w14:textId="77777777" w:rsidR="00321BDB" w:rsidRDefault="00321BDB" w:rsidP="00321BDB">
            <w:pPr>
              <w:pStyle w:val="ProductList-Body"/>
              <w:spacing w:before="20" w:after="20"/>
            </w:pPr>
          </w:p>
        </w:tc>
      </w:tr>
      <w:tr w:rsidR="00321BDB" w14:paraId="04A6D7DF" w14:textId="77777777" w:rsidTr="00F03CC6">
        <w:tc>
          <w:tcPr>
            <w:tcW w:w="4140" w:type="dxa"/>
          </w:tcPr>
          <w:p w14:paraId="04A6D7DC" w14:textId="77777777" w:rsidR="00321BDB" w:rsidRDefault="00321BDB" w:rsidP="00321BDB">
            <w:pPr>
              <w:pStyle w:val="ProductList-Body"/>
              <w:spacing w:before="20" w:after="20"/>
            </w:pPr>
          </w:p>
        </w:tc>
        <w:tc>
          <w:tcPr>
            <w:tcW w:w="3870" w:type="dxa"/>
          </w:tcPr>
          <w:p w14:paraId="04A6D7DD" w14:textId="77777777" w:rsidR="00321BDB" w:rsidRDefault="00CF3B6D" w:rsidP="00321BDB">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Для настольных компьютеров</w:t>
            </w:r>
          </w:p>
        </w:tc>
        <w:tc>
          <w:tcPr>
            <w:tcW w:w="2780" w:type="dxa"/>
          </w:tcPr>
          <w:p w14:paraId="04A6D7DE" w14:textId="77777777" w:rsidR="00321BDB" w:rsidRDefault="00321BDB" w:rsidP="00321BDB">
            <w:pPr>
              <w:pStyle w:val="ProductList-Body"/>
              <w:spacing w:before="20" w:after="20"/>
            </w:pPr>
          </w:p>
        </w:tc>
      </w:tr>
    </w:tbl>
    <w:bookmarkStart w:id="548" w:name="_Toc378147637"/>
    <w:bookmarkStart w:id="549" w:name="_Toc378151539"/>
    <w:p w14:paraId="04A6D7E0"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D7E1" w14:textId="77777777" w:rsidR="009919D2" w:rsidRDefault="009919D2" w:rsidP="00680B4D">
      <w:pPr>
        <w:pStyle w:val="ProductList-OfferingGroupHeading"/>
        <w:outlineLvl w:val="1"/>
      </w:pPr>
      <w:bookmarkStart w:id="550" w:name="_Toc379797214"/>
      <w:bookmarkStart w:id="551" w:name="_Toc380513239"/>
      <w:bookmarkStart w:id="552" w:name="_Toc380655281"/>
      <w:bookmarkStart w:id="553" w:name="_Toc399854112"/>
      <w:r>
        <w:t>System Center</w:t>
      </w:r>
      <w:bookmarkEnd w:id="548"/>
      <w:bookmarkEnd w:id="549"/>
      <w:bookmarkEnd w:id="550"/>
      <w:bookmarkEnd w:id="551"/>
      <w:bookmarkEnd w:id="552"/>
      <w:bookmarkEnd w:id="553"/>
    </w:p>
    <w:p w14:paraId="04A6D7E2" w14:textId="77777777" w:rsidR="009919D2" w:rsidRDefault="00C13DF8" w:rsidP="00680B4D">
      <w:pPr>
        <w:pStyle w:val="ProductList-Offering2Heading"/>
        <w:outlineLvl w:val="2"/>
      </w:pPr>
      <w:r>
        <w:tab/>
      </w:r>
      <w:bookmarkStart w:id="554" w:name="_Toc378147638"/>
      <w:bookmarkStart w:id="555" w:name="_Toc378151540"/>
      <w:bookmarkStart w:id="556" w:name="_Toc379797215"/>
      <w:bookmarkStart w:id="557" w:name="_Toc380513240"/>
      <w:bookmarkStart w:id="558" w:name="_Toc380655282"/>
      <w:bookmarkStart w:id="559" w:name="_Toc399854113"/>
      <w:r>
        <w:t>System Center Client Management Suite</w:t>
      </w:r>
      <w:bookmarkEnd w:id="554"/>
      <w:bookmarkEnd w:id="555"/>
      <w:bookmarkEnd w:id="556"/>
      <w:bookmarkEnd w:id="557"/>
      <w:bookmarkEnd w:id="558"/>
      <w:bookmarkEnd w:id="559"/>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46"/>
        <w:gridCol w:w="645"/>
        <w:gridCol w:w="595"/>
        <w:gridCol w:w="596"/>
      </w:tblGrid>
      <w:tr w:rsidR="00F03CC6" w14:paraId="04A6D7F1" w14:textId="77777777" w:rsidTr="00DE39CA">
        <w:trPr>
          <w:tblHeader/>
        </w:trPr>
        <w:tc>
          <w:tcPr>
            <w:tcW w:w="3060" w:type="dxa"/>
            <w:tcBorders>
              <w:bottom w:val="nil"/>
            </w:tcBorders>
            <w:shd w:val="clear" w:color="auto" w:fill="00188F"/>
          </w:tcPr>
          <w:p w14:paraId="04A6D7E3" w14:textId="77777777" w:rsidR="00F03CC6" w:rsidRPr="00EE0836" w:rsidRDefault="00F03CC6"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7E4" w14:textId="77777777" w:rsidR="00F03CC6" w:rsidRPr="004C470D" w:rsidRDefault="00F03CC6" w:rsidP="00F03CC6">
            <w:pPr>
              <w:pStyle w:val="ProductList-OfferingBody"/>
              <w:ind w:left="-113"/>
              <w:jc w:val="center"/>
              <w:rPr>
                <w:color w:val="FFFFFF" w:themeColor="background1"/>
              </w:rPr>
            </w:pPr>
            <w:r w:rsidRPr="004C470D">
              <w:rPr>
                <w:color w:val="FFFFFF" w:themeColor="background1"/>
              </w:rPr>
              <w:fldChar w:fldCharType="begin"/>
            </w:r>
            <w:r w:rsidRPr="004C470D">
              <w:rPr>
                <w:color w:val="FFFFFF" w:themeColor="background1"/>
              </w:rPr>
              <w:instrText xml:space="preserve"> AutoTextList  \s NoStyle \t “дата доступности” </w:instrText>
            </w:r>
            <w:r w:rsidRPr="004C470D">
              <w:rPr>
                <w:color w:val="FFFFFF" w:themeColor="background1"/>
              </w:rPr>
              <w:fldChar w:fldCharType="separate"/>
            </w:r>
            <w:r w:rsidRPr="004C470D">
              <w:rPr>
                <w:color w:val="FFFFFF" w:themeColor="background1"/>
              </w:rPr>
              <w:t>DA</w:t>
            </w:r>
            <w:r w:rsidRPr="004C470D">
              <w:rPr>
                <w:color w:val="FFFFFF" w:themeColor="background1"/>
              </w:rPr>
              <w:fldChar w:fldCharType="end"/>
            </w:r>
          </w:p>
        </w:tc>
        <w:tc>
          <w:tcPr>
            <w:tcW w:w="595" w:type="dxa"/>
            <w:tcBorders>
              <w:bottom w:val="nil"/>
            </w:tcBorders>
            <w:shd w:val="clear" w:color="auto" w:fill="00188F"/>
            <w:vAlign w:val="center"/>
          </w:tcPr>
          <w:p w14:paraId="04A6D7E5" w14:textId="77777777" w:rsidR="00F03CC6" w:rsidRPr="004C470D" w:rsidRDefault="00F03CC6" w:rsidP="00F03CC6">
            <w:pPr>
              <w:pStyle w:val="ProductList-OfferingBody"/>
              <w:ind w:left="-113"/>
              <w:jc w:val="center"/>
              <w:rPr>
                <w:color w:val="FFFFFF" w:themeColor="background1"/>
              </w:rPr>
            </w:pPr>
            <w:r w:rsidRPr="004C470D">
              <w:rPr>
                <w:b/>
                <w:color w:val="FFFFFF" w:themeColor="background1"/>
              </w:rPr>
              <w:fldChar w:fldCharType="begin"/>
            </w:r>
            <w:r w:rsidRPr="004C470D">
              <w:rPr>
                <w:b/>
                <w:color w:val="FFFFFF" w:themeColor="background1"/>
              </w:rPr>
              <w:instrText>AutoTextList  \s NoStyle \t “</w:instrText>
            </w:r>
            <w:r w:rsidRPr="004C470D">
              <w:rPr>
                <w:color w:val="FFFFFF" w:themeColor="background1"/>
              </w:rPr>
              <w:instrText>лицензия</w:instrText>
            </w:r>
            <w:r w:rsidRPr="004C470D">
              <w:rPr>
                <w:b/>
                <w:color w:val="FFFFFF" w:themeColor="background1"/>
              </w:rPr>
              <w:instrText xml:space="preserve">” </w:instrText>
            </w:r>
            <w:r w:rsidRPr="004C470D">
              <w:rPr>
                <w:b/>
                <w:color w:val="FFFFFF" w:themeColor="background1"/>
              </w:rPr>
              <w:fldChar w:fldCharType="separate"/>
            </w:r>
            <w:r w:rsidRPr="004C470D">
              <w:rPr>
                <w:b/>
                <w:color w:val="FFFFFF" w:themeColor="background1"/>
              </w:rPr>
              <w:t xml:space="preserve"> L</w:t>
            </w:r>
            <w:r w:rsidRPr="004C470D">
              <w:rPr>
                <w:color w:val="FFFFFF" w:themeColor="background1"/>
              </w:rPr>
              <w:t xml:space="preserve"> </w:t>
            </w:r>
            <w:r w:rsidRPr="004C470D">
              <w:rPr>
                <w:b/>
                <w:color w:val="FFFFFF" w:themeColor="background1"/>
              </w:rPr>
              <w:fldChar w:fldCharType="end"/>
            </w:r>
          </w:p>
        </w:tc>
        <w:tc>
          <w:tcPr>
            <w:tcW w:w="596" w:type="dxa"/>
            <w:tcBorders>
              <w:bottom w:val="nil"/>
            </w:tcBorders>
            <w:shd w:val="clear" w:color="auto" w:fill="00188F"/>
            <w:vAlign w:val="center"/>
          </w:tcPr>
          <w:p w14:paraId="04A6D7E6" w14:textId="77777777" w:rsidR="00F03CC6" w:rsidRPr="004C470D" w:rsidRDefault="00F03CC6" w:rsidP="00F03CC6">
            <w:pPr>
              <w:pStyle w:val="ProductList-OfferingBody"/>
              <w:ind w:left="-113"/>
              <w:jc w:val="center"/>
              <w:rPr>
                <w:color w:val="FFFFFF" w:themeColor="background1"/>
              </w:rPr>
            </w:pPr>
            <w:r w:rsidRPr="004C470D">
              <w:rPr>
                <w:color w:val="FFFFFF" w:themeColor="background1"/>
              </w:rPr>
              <w:fldChar w:fldCharType="begin"/>
            </w:r>
            <w:r w:rsidRPr="004C470D">
              <w:rPr>
                <w:color w:val="FFFFFF" w:themeColor="background1"/>
              </w:rPr>
              <w:instrText xml:space="preserve"> AutoTextList  \s NoStyle \t “лицензия и Software Assurance” </w:instrText>
            </w:r>
            <w:r w:rsidRPr="004C470D">
              <w:rPr>
                <w:color w:val="FFFFFF" w:themeColor="background1"/>
              </w:rPr>
              <w:fldChar w:fldCharType="separate"/>
            </w:r>
            <w:r w:rsidRPr="004C470D">
              <w:rPr>
                <w:color w:val="FFFFFF" w:themeColor="background1"/>
              </w:rPr>
              <w:t>L/SA</w:t>
            </w:r>
            <w:r w:rsidRPr="004C470D">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7E7" w14:textId="77777777" w:rsidR="00F03CC6" w:rsidRPr="004C470D" w:rsidRDefault="00F03CC6" w:rsidP="00F03CC6">
            <w:pPr>
              <w:pStyle w:val="ProductList-OfferingBody"/>
              <w:ind w:left="-113"/>
              <w:jc w:val="center"/>
              <w:rPr>
                <w:color w:val="FFFFFF" w:themeColor="background1"/>
              </w:rPr>
            </w:pPr>
            <w:r w:rsidRPr="004C470D">
              <w:rPr>
                <w:color w:val="FFFFFF" w:themeColor="background1"/>
              </w:rPr>
              <w:fldChar w:fldCharType="begin"/>
            </w:r>
            <w:r w:rsidRPr="004C470D">
              <w:rPr>
                <w:color w:val="FFFFFF" w:themeColor="background1"/>
              </w:rPr>
              <w:instrText xml:space="preserve"> AutoTextList  \sNoStyle\t “Software Assurance”</w:instrText>
            </w:r>
            <w:r w:rsidRPr="004C470D">
              <w:rPr>
                <w:color w:val="FFFFFF" w:themeColor="background1"/>
              </w:rPr>
              <w:fldChar w:fldCharType="separate"/>
            </w:r>
            <w:r w:rsidRPr="004C470D">
              <w:rPr>
                <w:color w:val="FFFFFF" w:themeColor="background1"/>
              </w:rPr>
              <w:t>SA</w:t>
            </w:r>
            <w:r w:rsidRPr="004C470D">
              <w:fldChar w:fldCharType="end"/>
            </w:r>
          </w:p>
        </w:tc>
        <w:tc>
          <w:tcPr>
            <w:tcW w:w="595" w:type="dxa"/>
            <w:tcBorders>
              <w:left w:val="single" w:sz="12" w:space="0" w:color="FFFFFF" w:themeColor="background1"/>
            </w:tcBorders>
            <w:shd w:val="clear" w:color="auto" w:fill="00188F"/>
            <w:vAlign w:val="center"/>
          </w:tcPr>
          <w:p w14:paraId="04A6D7E8" w14:textId="77777777" w:rsidR="00F03CC6" w:rsidRPr="004C470D" w:rsidRDefault="00F03CC6" w:rsidP="00F03CC6">
            <w:pPr>
              <w:pStyle w:val="ProductList-OfferingBody"/>
              <w:ind w:left="-113"/>
              <w:jc w:val="center"/>
              <w:rPr>
                <w:color w:val="FFFFFF" w:themeColor="background1"/>
              </w:rPr>
            </w:pPr>
            <w:r w:rsidRPr="004C470D">
              <w:rPr>
                <w:color w:val="FFFFFF" w:themeColor="background1"/>
              </w:rPr>
              <w:fldChar w:fldCharType="begin"/>
            </w:r>
            <w:r w:rsidRPr="004C470D">
              <w:rPr>
                <w:color w:val="FFFFFF" w:themeColor="background1"/>
              </w:rPr>
              <w:instrText xml:space="preserve"> AutoTextList  \s NoStyle \t “соглашения Campus и School” </w:instrText>
            </w:r>
            <w:r w:rsidRPr="004C470D">
              <w:rPr>
                <w:color w:val="FFFFFF" w:themeColor="background1"/>
              </w:rPr>
              <w:fldChar w:fldCharType="separate"/>
            </w:r>
            <w:r w:rsidRPr="004C470D">
              <w:rPr>
                <w:color w:val="FFFFFF" w:themeColor="background1"/>
              </w:rPr>
              <w:t>CA/SA</w:t>
            </w:r>
            <w:r w:rsidRPr="004C470D">
              <w:rPr>
                <w:color w:val="FFFFFF" w:themeColor="background1"/>
              </w:rPr>
              <w:fldChar w:fldCharType="end"/>
            </w:r>
          </w:p>
        </w:tc>
        <w:tc>
          <w:tcPr>
            <w:tcW w:w="596" w:type="dxa"/>
            <w:shd w:val="clear" w:color="auto" w:fill="00188F"/>
            <w:vAlign w:val="center"/>
          </w:tcPr>
          <w:p w14:paraId="04A6D7E9" w14:textId="77777777" w:rsidR="00F03CC6" w:rsidRPr="004C470D" w:rsidRDefault="00F03CC6" w:rsidP="00F03CC6">
            <w:pPr>
              <w:pStyle w:val="ProductList-OfferingBody"/>
              <w:ind w:left="-113"/>
              <w:jc w:val="center"/>
              <w:rPr>
                <w:color w:val="FFFFFF" w:themeColor="background1"/>
              </w:rPr>
            </w:pPr>
            <w:r w:rsidRPr="004C470D">
              <w:rPr>
                <w:color w:val="FFFFFF" w:themeColor="background1"/>
              </w:rPr>
              <w:fldChar w:fldCharType="begin"/>
            </w:r>
            <w:r w:rsidRPr="004C470D">
              <w:rPr>
                <w:color w:val="FFFFFF" w:themeColor="background1"/>
              </w:rPr>
              <w:instrText xml:space="preserve"> AutoTextList  \s NoStyle \t “соглашения Enterprise и Enterprise Subscription” </w:instrText>
            </w:r>
            <w:r w:rsidRPr="004C470D">
              <w:rPr>
                <w:color w:val="FFFFFF" w:themeColor="background1"/>
              </w:rPr>
              <w:fldChar w:fldCharType="separate"/>
            </w:r>
            <w:r w:rsidRPr="004C470D">
              <w:rPr>
                <w:color w:val="FFFFFF" w:themeColor="background1"/>
              </w:rPr>
              <w:t>EA/EAS</w:t>
            </w:r>
            <w:r w:rsidRPr="004C470D">
              <w:rPr>
                <w:color w:val="FFFFFF" w:themeColor="background1"/>
              </w:rPr>
              <w:fldChar w:fldCharType="end"/>
            </w:r>
          </w:p>
        </w:tc>
        <w:tc>
          <w:tcPr>
            <w:tcW w:w="595" w:type="dxa"/>
            <w:shd w:val="clear" w:color="auto" w:fill="00188F"/>
            <w:vAlign w:val="center"/>
          </w:tcPr>
          <w:p w14:paraId="04A6D7EA" w14:textId="77777777" w:rsidR="00F03CC6" w:rsidRPr="004C470D" w:rsidRDefault="00F03CC6" w:rsidP="00F03CC6">
            <w:pPr>
              <w:pStyle w:val="ProductList-OfferingBody"/>
              <w:ind w:left="-113"/>
              <w:jc w:val="center"/>
              <w:rPr>
                <w:color w:val="FFFFFF" w:themeColor="background1"/>
              </w:rPr>
            </w:pPr>
            <w:r w:rsidRPr="004C470D">
              <w:rPr>
                <w:color w:val="FFFFFF" w:themeColor="background1"/>
              </w:rPr>
              <w:fldChar w:fldCharType="begin"/>
            </w:r>
            <w:r w:rsidRPr="004C470D">
              <w:rPr>
                <w:color w:val="FFFFFF" w:themeColor="background1"/>
              </w:rPr>
              <w:instrText xml:space="preserve"> AutoTextList  \s NoStyle \t “соглашение Enrollment for Education Solutions” </w:instrText>
            </w:r>
            <w:r w:rsidRPr="004C470D">
              <w:rPr>
                <w:color w:val="FFFFFF" w:themeColor="background1"/>
              </w:rPr>
              <w:fldChar w:fldCharType="separate"/>
            </w:r>
            <w:r w:rsidRPr="004C470D">
              <w:rPr>
                <w:color w:val="FFFFFF" w:themeColor="background1"/>
              </w:rPr>
              <w:t>EES</w:t>
            </w:r>
            <w:r w:rsidRPr="004C470D">
              <w:rPr>
                <w:color w:val="FFFFFF" w:themeColor="background1"/>
              </w:rPr>
              <w:fldChar w:fldCharType="end"/>
            </w:r>
          </w:p>
        </w:tc>
        <w:tc>
          <w:tcPr>
            <w:tcW w:w="596" w:type="dxa"/>
            <w:shd w:val="clear" w:color="auto" w:fill="00188F"/>
            <w:vAlign w:val="center"/>
          </w:tcPr>
          <w:p w14:paraId="04A6D7EB" w14:textId="77777777" w:rsidR="00F03CC6" w:rsidRPr="004C470D" w:rsidRDefault="00F03CC6" w:rsidP="00F03CC6">
            <w:pPr>
              <w:pStyle w:val="ProductList-OfferingBody"/>
              <w:ind w:left="-113"/>
              <w:jc w:val="center"/>
              <w:rPr>
                <w:color w:val="FFFFFF" w:themeColor="background1"/>
              </w:rPr>
            </w:pPr>
            <w:r w:rsidRPr="004C470D">
              <w:rPr>
                <w:color w:val="FFFFFF" w:themeColor="background1"/>
              </w:rPr>
              <w:fldChar w:fldCharType="begin"/>
            </w:r>
            <w:r w:rsidRPr="004C470D">
              <w:rPr>
                <w:color w:val="FFFFFF" w:themeColor="background1"/>
              </w:rPr>
              <w:instrText xml:space="preserve"> AutoTextList  \s NoStyle \t “соглашение Microsoft Products and Services Agreement” </w:instrText>
            </w:r>
            <w:r w:rsidRPr="004C470D">
              <w:rPr>
                <w:color w:val="FFFFFF" w:themeColor="background1"/>
              </w:rPr>
              <w:fldChar w:fldCharType="separate"/>
            </w:r>
            <w:r w:rsidRPr="004C470D">
              <w:rPr>
                <w:color w:val="FFFFFF" w:themeColor="background1"/>
              </w:rPr>
              <w:t>MPSA</w:t>
            </w:r>
            <w:r w:rsidRPr="004C470D">
              <w:rPr>
                <w:color w:val="FFFFFF" w:themeColor="background1"/>
              </w:rPr>
              <w:fldChar w:fldCharType="end"/>
            </w:r>
          </w:p>
        </w:tc>
        <w:tc>
          <w:tcPr>
            <w:tcW w:w="595" w:type="dxa"/>
            <w:shd w:val="clear" w:color="auto" w:fill="00188F"/>
            <w:vAlign w:val="center"/>
          </w:tcPr>
          <w:p w14:paraId="04A6D7EC" w14:textId="77777777" w:rsidR="00F03CC6" w:rsidRPr="004C470D" w:rsidRDefault="00F03CC6" w:rsidP="00F03CC6">
            <w:pPr>
              <w:pStyle w:val="ProductList-OfferingBody"/>
              <w:ind w:left="-113"/>
              <w:jc w:val="center"/>
              <w:rPr>
                <w:color w:val="FFFFFF" w:themeColor="background1"/>
              </w:rPr>
            </w:pPr>
            <w:r w:rsidRPr="004C470D">
              <w:rPr>
                <w:color w:val="FFFFFF" w:themeColor="background1"/>
              </w:rPr>
              <w:fldChar w:fldCharType="begin"/>
            </w:r>
            <w:r w:rsidRPr="004C470D">
              <w:rPr>
                <w:color w:val="FFFFFF" w:themeColor="background1"/>
              </w:rPr>
              <w:instrText xml:space="preserve"> AutoTextList  \s NoStyle \t “соглашение Open License”  </w:instrText>
            </w:r>
            <w:r w:rsidRPr="004C470D">
              <w:rPr>
                <w:color w:val="FFFFFF" w:themeColor="background1"/>
              </w:rPr>
              <w:fldChar w:fldCharType="separate"/>
            </w:r>
            <w:r w:rsidRPr="004C470D">
              <w:rPr>
                <w:color w:val="FFFFFF" w:themeColor="background1"/>
              </w:rPr>
              <w:t>OL</w:t>
            </w:r>
            <w:r w:rsidRPr="004C470D">
              <w:rPr>
                <w:color w:val="FFFFFF" w:themeColor="background1"/>
              </w:rPr>
              <w:fldChar w:fldCharType="end"/>
            </w:r>
          </w:p>
        </w:tc>
        <w:tc>
          <w:tcPr>
            <w:tcW w:w="546" w:type="dxa"/>
            <w:shd w:val="clear" w:color="auto" w:fill="00188F"/>
            <w:vAlign w:val="center"/>
          </w:tcPr>
          <w:p w14:paraId="04A6D7ED" w14:textId="77777777" w:rsidR="00F03CC6" w:rsidRPr="004C470D" w:rsidRDefault="00F03CC6" w:rsidP="00F03CC6">
            <w:pPr>
              <w:pStyle w:val="ProductList-OfferingBody"/>
              <w:ind w:left="-113"/>
              <w:jc w:val="center"/>
              <w:rPr>
                <w:color w:val="FFFFFF" w:themeColor="background1"/>
              </w:rPr>
            </w:pPr>
            <w:r w:rsidRPr="004C470D">
              <w:rPr>
                <w:color w:val="FFFFFF" w:themeColor="background1"/>
              </w:rPr>
              <w:fldChar w:fldCharType="begin"/>
            </w:r>
            <w:r w:rsidRPr="004C470D">
              <w:rPr>
                <w:color w:val="FFFFFF" w:themeColor="background1"/>
              </w:rPr>
              <w:instrText xml:space="preserve"> AutoTextList  \s NoStyle \t “минимальный объем заказа в рамках программ Open” </w:instrText>
            </w:r>
            <w:r w:rsidRPr="004C470D">
              <w:rPr>
                <w:color w:val="FFFFFF" w:themeColor="background1"/>
              </w:rPr>
              <w:fldChar w:fldCharType="separate"/>
            </w:r>
            <w:r w:rsidRPr="004C470D">
              <w:rPr>
                <w:color w:val="FFFFFF" w:themeColor="background1"/>
              </w:rPr>
              <w:t>OM</w:t>
            </w:r>
            <w:r w:rsidRPr="004C470D">
              <w:rPr>
                <w:color w:val="FFFFFF" w:themeColor="background1"/>
              </w:rPr>
              <w:fldChar w:fldCharType="end"/>
            </w:r>
          </w:p>
        </w:tc>
        <w:tc>
          <w:tcPr>
            <w:tcW w:w="645" w:type="dxa"/>
            <w:shd w:val="clear" w:color="auto" w:fill="00188F"/>
            <w:vAlign w:val="center"/>
          </w:tcPr>
          <w:p w14:paraId="04A6D7EE" w14:textId="77777777" w:rsidR="00F03CC6" w:rsidRPr="004C470D" w:rsidRDefault="00F03CC6" w:rsidP="00F03CC6">
            <w:pPr>
              <w:pStyle w:val="ProductList-OfferingBody"/>
              <w:ind w:left="-113"/>
              <w:jc w:val="center"/>
              <w:rPr>
                <w:color w:val="FFFFFF" w:themeColor="background1"/>
              </w:rPr>
            </w:pPr>
            <w:r w:rsidRPr="004C470D">
              <w:rPr>
                <w:color w:val="FFFFFF" w:themeColor="background1"/>
              </w:rPr>
              <w:fldChar w:fldCharType="begin"/>
            </w:r>
            <w:r w:rsidRPr="004C470D">
              <w:rPr>
                <w:color w:val="FFFFFF" w:themeColor="background1"/>
              </w:rPr>
              <w:instrText xml:space="preserve"> AutoTextList  \s NoStyle \t “соглашения Open Value и Open Value Subscription” </w:instrText>
            </w:r>
            <w:r w:rsidRPr="004C470D">
              <w:rPr>
                <w:color w:val="FFFFFF" w:themeColor="background1"/>
              </w:rPr>
              <w:fldChar w:fldCharType="separate"/>
            </w:r>
            <w:r w:rsidRPr="004C470D">
              <w:rPr>
                <w:color w:val="FFFFFF" w:themeColor="background1"/>
              </w:rPr>
              <w:t>OV/OVS</w:t>
            </w:r>
            <w:r w:rsidRPr="004C470D">
              <w:rPr>
                <w:color w:val="FFFFFF" w:themeColor="background1"/>
              </w:rPr>
              <w:fldChar w:fldCharType="end"/>
            </w:r>
          </w:p>
        </w:tc>
        <w:tc>
          <w:tcPr>
            <w:tcW w:w="595" w:type="dxa"/>
            <w:shd w:val="clear" w:color="auto" w:fill="00188F"/>
            <w:vAlign w:val="center"/>
          </w:tcPr>
          <w:p w14:paraId="04A6D7EF" w14:textId="77777777" w:rsidR="00F03CC6" w:rsidRPr="009632E5" w:rsidRDefault="00F03CC6" w:rsidP="00F03CC6">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7F0" w14:textId="77777777" w:rsidR="00F03CC6" w:rsidRPr="004C470D" w:rsidRDefault="00F03CC6" w:rsidP="00F03CC6">
            <w:pPr>
              <w:pStyle w:val="ProductList-OfferingBody"/>
              <w:ind w:left="-113"/>
              <w:jc w:val="center"/>
              <w:rPr>
                <w:color w:val="FFFFFF" w:themeColor="background1"/>
              </w:rPr>
            </w:pPr>
            <w:r w:rsidRPr="004C470D">
              <w:rPr>
                <w:color w:val="FFFFFF" w:themeColor="background1"/>
              </w:rPr>
              <w:fldChar w:fldCharType="begin"/>
            </w:r>
            <w:r w:rsidRPr="004C470D">
              <w:rPr>
                <w:color w:val="FFFFFF" w:themeColor="background1"/>
              </w:rPr>
              <w:instrText xml:space="preserve"> AutoTextList  \s NoStyle \t “соглашение о регистрации Server Cloud” </w:instrText>
            </w:r>
            <w:r w:rsidRPr="004C470D">
              <w:rPr>
                <w:color w:val="FFFFFF" w:themeColor="background1"/>
              </w:rPr>
              <w:fldChar w:fldCharType="separate"/>
            </w:r>
            <w:r w:rsidRPr="004C470D">
              <w:rPr>
                <w:color w:val="FFFFFF" w:themeColor="background1"/>
              </w:rPr>
              <w:t>SCE</w:t>
            </w:r>
            <w:r w:rsidRPr="004C470D">
              <w:rPr>
                <w:color w:val="FFFFFF" w:themeColor="background1"/>
              </w:rPr>
              <w:fldChar w:fldCharType="end"/>
            </w:r>
          </w:p>
        </w:tc>
      </w:tr>
      <w:tr w:rsidR="00F03CC6" w14:paraId="04A6D800" w14:textId="77777777" w:rsidTr="00DE39CA">
        <w:tc>
          <w:tcPr>
            <w:tcW w:w="3060" w:type="dxa"/>
            <w:tcBorders>
              <w:top w:val="nil"/>
              <w:left w:val="nil"/>
              <w:bottom w:val="dashSmallGap" w:sz="4" w:space="0" w:color="BFBFBF" w:themeColor="background1" w:themeShade="BF"/>
              <w:right w:val="nil"/>
            </w:tcBorders>
          </w:tcPr>
          <w:p w14:paraId="04A6D7F2" w14:textId="77777777" w:rsidR="00F03CC6" w:rsidRDefault="00F03CC6" w:rsidP="00F944EC">
            <w:pPr>
              <w:pStyle w:val="ProductList-Offering2"/>
            </w:pPr>
            <w:bookmarkStart w:id="560" w:name="_Toc379797216"/>
            <w:bookmarkStart w:id="561" w:name="_Toc380513241"/>
            <w:bookmarkStart w:id="562" w:name="_Toc380655283"/>
            <w:bookmarkStart w:id="563" w:name="_Toc399854114"/>
            <w:r>
              <w:t>System Center 2012 R2 Client Management Suite (Client ML) «на операционную среду»</w:t>
            </w:r>
            <w:bookmarkEnd w:id="560"/>
            <w:bookmarkEnd w:id="561"/>
            <w:bookmarkEnd w:id="562"/>
            <w:bookmarkEnd w:id="563"/>
            <w:r>
              <w:fldChar w:fldCharType="begin"/>
            </w:r>
            <w:r>
              <w:instrText>XE "System Center 2012 R2 Client Management Suite (Client ML) «на операционную среду»"</w:instrText>
            </w:r>
            <w:r>
              <w:fldChar w:fldCharType="end"/>
            </w:r>
          </w:p>
        </w:tc>
        <w:tc>
          <w:tcPr>
            <w:tcW w:w="595" w:type="dxa"/>
            <w:tcBorders>
              <w:top w:val="nil"/>
              <w:left w:val="nil"/>
              <w:bottom w:val="dashSmallGap" w:sz="4" w:space="0" w:color="BFBFBF" w:themeColor="background1" w:themeShade="BF"/>
              <w:right w:val="nil"/>
            </w:tcBorders>
            <w:vAlign w:val="center"/>
          </w:tcPr>
          <w:p w14:paraId="04A6D7F3" w14:textId="77777777" w:rsidR="00F03CC6" w:rsidRDefault="00F03CC6" w:rsidP="00C05A53">
            <w:pPr>
              <w:pStyle w:val="ProductList-OfferingBody"/>
              <w:ind w:left="-113"/>
              <w:jc w:val="center"/>
            </w:pPr>
            <w:r>
              <w:t>10/13</w:t>
            </w:r>
          </w:p>
        </w:tc>
        <w:tc>
          <w:tcPr>
            <w:tcW w:w="595" w:type="dxa"/>
            <w:tcBorders>
              <w:top w:val="nil"/>
              <w:left w:val="nil"/>
              <w:bottom w:val="dashSmallGap" w:sz="4" w:space="0" w:color="BFBFBF" w:themeColor="background1" w:themeShade="BF"/>
              <w:right w:val="nil"/>
            </w:tcBorders>
            <w:vAlign w:val="center"/>
          </w:tcPr>
          <w:p w14:paraId="04A6D7F4" w14:textId="77777777" w:rsidR="00F03CC6" w:rsidRDefault="00F03CC6" w:rsidP="00C05A53">
            <w:pPr>
              <w:pStyle w:val="ProductList-OfferingBody"/>
              <w:ind w:left="-113"/>
              <w:jc w:val="center"/>
            </w:pPr>
          </w:p>
        </w:tc>
        <w:tc>
          <w:tcPr>
            <w:tcW w:w="596" w:type="dxa"/>
            <w:tcBorders>
              <w:top w:val="nil"/>
              <w:left w:val="nil"/>
              <w:bottom w:val="dashSmallGap" w:sz="4" w:space="0" w:color="BFBFBF" w:themeColor="background1" w:themeShade="BF"/>
              <w:right w:val="nil"/>
            </w:tcBorders>
            <w:vAlign w:val="center"/>
          </w:tcPr>
          <w:p w14:paraId="04A6D7F5" w14:textId="77777777" w:rsidR="00F03CC6" w:rsidRDefault="00F03CC6" w:rsidP="00C05A53">
            <w:pPr>
              <w:pStyle w:val="ProductList-OfferingBody"/>
              <w:ind w:left="-113"/>
              <w:jc w:val="center"/>
            </w:pPr>
            <w:r>
              <w:t>2</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7F6" w14:textId="77777777" w:rsidR="00F03CC6" w:rsidRDefault="00F03CC6"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7F7" w14:textId="77777777" w:rsidR="00F03CC6" w:rsidRDefault="00F03CC6" w:rsidP="00C05A53">
            <w:pPr>
              <w:pStyle w:val="ProductList-OfferingBody"/>
              <w:ind w:left="-113"/>
              <w:jc w:val="center"/>
            </w:pPr>
            <w:r>
              <w:t>1</w:t>
            </w:r>
          </w:p>
        </w:tc>
        <w:tc>
          <w:tcPr>
            <w:tcW w:w="596" w:type="dxa"/>
            <w:shd w:val="clear" w:color="auto" w:fill="70AD47" w:themeFill="accent6"/>
            <w:vAlign w:val="center"/>
          </w:tcPr>
          <w:p w14:paraId="04A6D7F8" w14:textId="77777777" w:rsidR="00F03CC6" w:rsidRPr="004C470D" w:rsidRDefault="00F03CC6" w:rsidP="00F03CC6">
            <w:pPr>
              <w:pStyle w:val="ProductList-OfferingBody"/>
              <w:ind w:left="-113"/>
              <w:jc w:val="center"/>
            </w:pPr>
            <w:r w:rsidRPr="004C470D">
              <w:fldChar w:fldCharType="begin"/>
            </w:r>
            <w:r w:rsidRPr="004C470D">
              <w:instrText xml:space="preserve"> AutoTextList  \s NoStyle \t “дополнительный продукт” </w:instrText>
            </w:r>
            <w:r w:rsidRPr="004C470D">
              <w:fldChar w:fldCharType="separate"/>
            </w:r>
            <w:r w:rsidRPr="004C470D">
              <w:t xml:space="preserve"> A,</w:t>
            </w:r>
            <w:r w:rsidRPr="004C470D">
              <w:fldChar w:fldCharType="end"/>
            </w:r>
            <w:r w:rsidRPr="004C470D">
              <w:fldChar w:fldCharType="begin"/>
            </w:r>
            <w:r w:rsidRPr="004C470D">
              <w:instrText xml:space="preserve"> AutoTextList  \s NoStyle \t “базовый продукт” </w:instrText>
            </w:r>
            <w:r w:rsidRPr="004C470D">
              <w:fldChar w:fldCharType="separate"/>
            </w:r>
            <w:r w:rsidRPr="004C470D">
              <w:t xml:space="preserve">E </w:t>
            </w:r>
            <w:r w:rsidRPr="004C470D">
              <w:fldChar w:fldCharType="end"/>
            </w:r>
          </w:p>
        </w:tc>
        <w:tc>
          <w:tcPr>
            <w:tcW w:w="595" w:type="dxa"/>
            <w:shd w:val="clear" w:color="auto" w:fill="70AD47" w:themeFill="accent6"/>
            <w:vAlign w:val="center"/>
          </w:tcPr>
          <w:p w14:paraId="04A6D7F9" w14:textId="77777777" w:rsidR="00F03CC6" w:rsidRPr="004C470D" w:rsidRDefault="00F03CC6" w:rsidP="00F03CC6">
            <w:pPr>
              <w:pStyle w:val="ProductList-OfferingBody"/>
              <w:ind w:left="-113"/>
              <w:jc w:val="center"/>
            </w:pPr>
            <w:r w:rsidRPr="004C470D">
              <w:fldChar w:fldCharType="begin"/>
            </w:r>
            <w:r w:rsidRPr="004C470D">
              <w:instrText xml:space="preserve"> AutoTextList  \s NoStyle \t “дополнительный продукт для всей организации” </w:instrText>
            </w:r>
            <w:r w:rsidRPr="004C470D">
              <w:fldChar w:fldCharType="separate"/>
            </w:r>
            <w:r w:rsidRPr="004C470D">
              <w:t>AO</w:t>
            </w:r>
            <w:r w:rsidRPr="004C470D">
              <w:fldChar w:fldCharType="end"/>
            </w:r>
            <w:r w:rsidRPr="004C470D">
              <w:t>,</w:t>
            </w:r>
            <w:r w:rsidRPr="004C470D">
              <w:fldChar w:fldCharType="begin"/>
            </w:r>
            <w:r w:rsidRPr="004C470D">
              <w:instrText xml:space="preserve">AutoTextList  \s NoStyle \t “предложение Student” </w:instrText>
            </w:r>
            <w:r w:rsidRPr="004C470D">
              <w:fldChar w:fldCharType="separate"/>
            </w:r>
            <w:r w:rsidRPr="004C470D">
              <w:t>ST</w:t>
            </w:r>
            <w:r w:rsidRPr="004C470D">
              <w:fldChar w:fldCharType="end"/>
            </w:r>
          </w:p>
        </w:tc>
        <w:tc>
          <w:tcPr>
            <w:tcW w:w="596" w:type="dxa"/>
            <w:shd w:val="clear" w:color="auto" w:fill="70AD47" w:themeFill="accent6"/>
            <w:vAlign w:val="center"/>
          </w:tcPr>
          <w:p w14:paraId="04A6D7FA" w14:textId="77777777" w:rsidR="00F03CC6" w:rsidRDefault="00F03CC6" w:rsidP="00C05A53">
            <w:pPr>
              <w:pStyle w:val="ProductList-OfferingBody"/>
              <w:ind w:left="-113"/>
              <w:jc w:val="center"/>
            </w:pPr>
          </w:p>
        </w:tc>
        <w:tc>
          <w:tcPr>
            <w:tcW w:w="595" w:type="dxa"/>
            <w:shd w:val="clear" w:color="auto" w:fill="70AD47" w:themeFill="accent6"/>
            <w:vAlign w:val="center"/>
          </w:tcPr>
          <w:p w14:paraId="04A6D7FB" w14:textId="77777777" w:rsidR="00F03CC6" w:rsidRDefault="00F03CC6" w:rsidP="00C05A53">
            <w:pPr>
              <w:pStyle w:val="ProductList-OfferingBody"/>
              <w:ind w:left="-113"/>
              <w:jc w:val="center"/>
            </w:pPr>
          </w:p>
        </w:tc>
        <w:tc>
          <w:tcPr>
            <w:tcW w:w="546" w:type="dxa"/>
            <w:shd w:val="clear" w:color="auto" w:fill="BFBFBF" w:themeFill="background1" w:themeFillShade="BF"/>
            <w:vAlign w:val="center"/>
          </w:tcPr>
          <w:p w14:paraId="04A6D7FC" w14:textId="77777777" w:rsidR="00F03CC6" w:rsidRDefault="00F03CC6" w:rsidP="00C05A53">
            <w:pPr>
              <w:pStyle w:val="ProductList-OfferingBody"/>
              <w:ind w:left="-113"/>
              <w:jc w:val="center"/>
            </w:pPr>
          </w:p>
        </w:tc>
        <w:tc>
          <w:tcPr>
            <w:tcW w:w="645" w:type="dxa"/>
            <w:shd w:val="clear" w:color="auto" w:fill="70AD47" w:themeFill="accent6"/>
            <w:vAlign w:val="center"/>
          </w:tcPr>
          <w:p w14:paraId="04A6D7FD" w14:textId="77777777" w:rsidR="00F03CC6" w:rsidRPr="004C470D" w:rsidRDefault="00F03CC6" w:rsidP="00F03CC6">
            <w:pPr>
              <w:pStyle w:val="ProductList-OfferingBody"/>
              <w:ind w:left="-113"/>
              <w:jc w:val="center"/>
            </w:pPr>
            <w:r w:rsidRPr="004C470D">
              <w:fldChar w:fldCharType="begin"/>
            </w:r>
            <w:r w:rsidRPr="004C470D">
              <w:instrText xml:space="preserve"> AutoTextList  \s NoStyle \t “для части организации в рамках Open Value” </w:instrText>
            </w:r>
            <w:r w:rsidRPr="004C470D">
              <w:fldChar w:fldCharType="separate"/>
            </w:r>
            <w:r w:rsidRPr="004C470D">
              <w:t xml:space="preserve"> P </w:t>
            </w:r>
            <w:r w:rsidRPr="004C470D">
              <w:fldChar w:fldCharType="end"/>
            </w:r>
          </w:p>
        </w:tc>
        <w:tc>
          <w:tcPr>
            <w:tcW w:w="595" w:type="dxa"/>
            <w:shd w:val="clear" w:color="auto" w:fill="70AD47" w:themeFill="accent6"/>
            <w:vAlign w:val="center"/>
          </w:tcPr>
          <w:p w14:paraId="04A6D7FE" w14:textId="77777777" w:rsidR="00F03CC6" w:rsidRPr="004C470D" w:rsidRDefault="00F03CC6" w:rsidP="00F03CC6">
            <w:pPr>
              <w:pStyle w:val="ProductList-OfferingBody"/>
              <w:ind w:left="-113"/>
              <w:jc w:val="center"/>
            </w:pPr>
          </w:p>
        </w:tc>
        <w:tc>
          <w:tcPr>
            <w:tcW w:w="596" w:type="dxa"/>
            <w:shd w:val="clear" w:color="auto" w:fill="70AD47" w:themeFill="accent6"/>
            <w:vAlign w:val="center"/>
          </w:tcPr>
          <w:p w14:paraId="04A6D7FF" w14:textId="77777777" w:rsidR="00F03CC6" w:rsidRPr="004C470D" w:rsidRDefault="00F03CC6" w:rsidP="00F03CC6">
            <w:pPr>
              <w:pStyle w:val="ProductList-OfferingBody"/>
              <w:ind w:left="-113"/>
              <w:jc w:val="center"/>
            </w:pPr>
            <w:r w:rsidRPr="004C470D">
              <w:fldChar w:fldCharType="begin"/>
            </w:r>
            <w:r w:rsidRPr="004C470D">
              <w:instrText xml:space="preserve"> AutoTextList  \s NoStyle \t “дополнительный продукт” </w:instrText>
            </w:r>
            <w:r w:rsidRPr="004C470D">
              <w:fldChar w:fldCharType="separate"/>
            </w:r>
            <w:r w:rsidRPr="004C470D">
              <w:t xml:space="preserve"> A </w:t>
            </w:r>
            <w:r w:rsidRPr="004C470D">
              <w:fldChar w:fldCharType="end"/>
            </w:r>
          </w:p>
        </w:tc>
      </w:tr>
      <w:tr w:rsidR="00C05A53" w14:paraId="04A6D80F" w14:textId="77777777" w:rsidTr="00450BE5">
        <w:tc>
          <w:tcPr>
            <w:tcW w:w="3060" w:type="dxa"/>
            <w:tcBorders>
              <w:top w:val="dashSmallGap" w:sz="4" w:space="0" w:color="BFBFBF" w:themeColor="background1" w:themeShade="BF"/>
              <w:left w:val="nil"/>
              <w:bottom w:val="nil"/>
              <w:right w:val="nil"/>
            </w:tcBorders>
          </w:tcPr>
          <w:p w14:paraId="04A6D801" w14:textId="77777777" w:rsidR="00C05A53" w:rsidRDefault="00D70B5E" w:rsidP="00AC3BA6">
            <w:pPr>
              <w:pStyle w:val="ProductList-Offering2"/>
            </w:pPr>
            <w:bookmarkStart w:id="564" w:name="_Toc379797217"/>
            <w:bookmarkStart w:id="565" w:name="_Toc380513242"/>
            <w:bookmarkStart w:id="566" w:name="_Toc380655284"/>
            <w:bookmarkStart w:id="567" w:name="_Toc399854115"/>
            <w:r>
              <w:t>System Center 2012 R2 Client Management Suite, клиентская лицензия на управление «на пользователя»</w:t>
            </w:r>
            <w:bookmarkEnd w:id="564"/>
            <w:bookmarkEnd w:id="565"/>
            <w:bookmarkEnd w:id="566"/>
            <w:bookmarkEnd w:id="567"/>
            <w:r>
              <w:fldChar w:fldCharType="begin"/>
            </w:r>
            <w:r>
              <w:instrText>XE "System Center 2012 R2 Client Management Suite, клиентская лицензия на управление «на пользователя»"</w:instrText>
            </w:r>
            <w:r>
              <w:fldChar w:fldCharType="end"/>
            </w:r>
          </w:p>
        </w:tc>
        <w:tc>
          <w:tcPr>
            <w:tcW w:w="595" w:type="dxa"/>
            <w:tcBorders>
              <w:top w:val="dashSmallGap" w:sz="4" w:space="0" w:color="BFBFBF" w:themeColor="background1" w:themeShade="BF"/>
              <w:left w:val="nil"/>
              <w:bottom w:val="nil"/>
              <w:right w:val="nil"/>
            </w:tcBorders>
            <w:vAlign w:val="center"/>
          </w:tcPr>
          <w:p w14:paraId="04A6D802" w14:textId="77777777" w:rsidR="00C05A53" w:rsidRDefault="00D70B5E" w:rsidP="00C05A53">
            <w:pPr>
              <w:pStyle w:val="ProductList-OfferingBody"/>
              <w:ind w:left="-113"/>
              <w:jc w:val="center"/>
            </w:pPr>
            <w:r>
              <w:t>10/13</w:t>
            </w:r>
          </w:p>
        </w:tc>
        <w:tc>
          <w:tcPr>
            <w:tcW w:w="595" w:type="dxa"/>
            <w:tcBorders>
              <w:top w:val="dashSmallGap" w:sz="4" w:space="0" w:color="BFBFBF" w:themeColor="background1" w:themeShade="BF"/>
              <w:left w:val="nil"/>
              <w:bottom w:val="nil"/>
              <w:right w:val="nil"/>
            </w:tcBorders>
            <w:vAlign w:val="center"/>
          </w:tcPr>
          <w:p w14:paraId="04A6D803" w14:textId="77777777" w:rsidR="00C05A53" w:rsidRDefault="00C05A53" w:rsidP="00C05A53">
            <w:pPr>
              <w:pStyle w:val="ProductList-OfferingBody"/>
              <w:ind w:left="-113"/>
              <w:jc w:val="center"/>
            </w:pPr>
          </w:p>
        </w:tc>
        <w:tc>
          <w:tcPr>
            <w:tcW w:w="596" w:type="dxa"/>
            <w:tcBorders>
              <w:top w:val="dashSmallGap" w:sz="4" w:space="0" w:color="BFBFBF" w:themeColor="background1" w:themeShade="BF"/>
              <w:left w:val="nil"/>
              <w:bottom w:val="nil"/>
              <w:right w:val="nil"/>
            </w:tcBorders>
            <w:vAlign w:val="center"/>
          </w:tcPr>
          <w:p w14:paraId="04A6D804" w14:textId="77777777" w:rsidR="00C05A53" w:rsidRDefault="00D70B5E" w:rsidP="00C05A53">
            <w:pPr>
              <w:pStyle w:val="ProductList-OfferingBody"/>
              <w:ind w:left="-113"/>
              <w:jc w:val="center"/>
            </w:pPr>
            <w:r>
              <w:t>2</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805" w14:textId="77777777" w:rsidR="00C05A53" w:rsidRDefault="00D70B5E"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806" w14:textId="77777777" w:rsidR="00C05A53" w:rsidRDefault="00D70B5E" w:rsidP="00C05A53">
            <w:pPr>
              <w:pStyle w:val="ProductList-OfferingBody"/>
              <w:ind w:left="-113"/>
              <w:jc w:val="center"/>
            </w:pPr>
            <w:r>
              <w:t>1</w:t>
            </w:r>
          </w:p>
        </w:tc>
        <w:tc>
          <w:tcPr>
            <w:tcW w:w="596" w:type="dxa"/>
            <w:shd w:val="clear" w:color="auto" w:fill="BFBFBF" w:themeFill="background1" w:themeFillShade="BF"/>
            <w:vAlign w:val="center"/>
          </w:tcPr>
          <w:p w14:paraId="04A6D807"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D808" w14:textId="77777777" w:rsidR="00C05A53" w:rsidRDefault="00C05A53" w:rsidP="00C05A53">
            <w:pPr>
              <w:pStyle w:val="ProductList-OfferingBody"/>
              <w:ind w:left="-113"/>
              <w:jc w:val="center"/>
            </w:pPr>
          </w:p>
        </w:tc>
        <w:tc>
          <w:tcPr>
            <w:tcW w:w="596" w:type="dxa"/>
            <w:shd w:val="clear" w:color="auto" w:fill="70AD47" w:themeFill="accent6"/>
            <w:vAlign w:val="center"/>
          </w:tcPr>
          <w:p w14:paraId="04A6D809" w14:textId="77777777" w:rsidR="00C05A53" w:rsidRDefault="00C05A53" w:rsidP="00C05A53">
            <w:pPr>
              <w:pStyle w:val="ProductList-OfferingBody"/>
              <w:ind w:left="-113"/>
              <w:jc w:val="center"/>
            </w:pPr>
          </w:p>
        </w:tc>
        <w:tc>
          <w:tcPr>
            <w:tcW w:w="595" w:type="dxa"/>
            <w:shd w:val="clear" w:color="auto" w:fill="70AD47" w:themeFill="accent6"/>
            <w:vAlign w:val="center"/>
          </w:tcPr>
          <w:p w14:paraId="04A6D80A" w14:textId="77777777" w:rsidR="00C05A53" w:rsidRDefault="00C05A53" w:rsidP="00C05A53">
            <w:pPr>
              <w:pStyle w:val="ProductList-OfferingBody"/>
              <w:ind w:left="-113"/>
              <w:jc w:val="center"/>
            </w:pPr>
          </w:p>
        </w:tc>
        <w:tc>
          <w:tcPr>
            <w:tcW w:w="546" w:type="dxa"/>
            <w:shd w:val="clear" w:color="auto" w:fill="BFBFBF" w:themeFill="background1" w:themeFillShade="BF"/>
            <w:vAlign w:val="center"/>
          </w:tcPr>
          <w:p w14:paraId="04A6D80B" w14:textId="77777777" w:rsidR="00C05A53" w:rsidRDefault="00C05A53" w:rsidP="00C05A53">
            <w:pPr>
              <w:pStyle w:val="ProductList-OfferingBody"/>
              <w:ind w:left="-113"/>
              <w:jc w:val="center"/>
            </w:pPr>
          </w:p>
        </w:tc>
        <w:tc>
          <w:tcPr>
            <w:tcW w:w="645" w:type="dxa"/>
            <w:shd w:val="clear" w:color="auto" w:fill="70AD47" w:themeFill="accent6"/>
            <w:vAlign w:val="center"/>
          </w:tcPr>
          <w:p w14:paraId="04A6D80C" w14:textId="7F57A806" w:rsidR="00C05A53" w:rsidRDefault="00450BE5" w:rsidP="00C05A53">
            <w:pPr>
              <w:pStyle w:val="ProductList-OfferingBody"/>
              <w:ind w:left="-113"/>
              <w:jc w:val="center"/>
            </w:pPr>
            <w:r w:rsidRPr="004C470D">
              <w:fldChar w:fldCharType="begin"/>
            </w:r>
            <w:r w:rsidRPr="004C470D">
              <w:instrText xml:space="preserve"> AutoTextList  \s NoStyle \t “для части организации в рамках Open Value” </w:instrText>
            </w:r>
            <w:r w:rsidRPr="004C470D">
              <w:fldChar w:fldCharType="separate"/>
            </w:r>
            <w:r w:rsidRPr="004C470D">
              <w:t xml:space="preserve"> P </w:t>
            </w:r>
            <w:r w:rsidRPr="004C470D">
              <w:fldChar w:fldCharType="end"/>
            </w:r>
          </w:p>
        </w:tc>
        <w:tc>
          <w:tcPr>
            <w:tcW w:w="595" w:type="dxa"/>
            <w:shd w:val="clear" w:color="auto" w:fill="70AD47" w:themeFill="accent6"/>
            <w:vAlign w:val="center"/>
          </w:tcPr>
          <w:p w14:paraId="04A6D80D"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80E" w14:textId="77777777" w:rsidR="00C05A53" w:rsidRDefault="00C05A53" w:rsidP="00C05A53">
            <w:pPr>
              <w:pStyle w:val="ProductList-OfferingBody"/>
              <w:ind w:left="-113"/>
              <w:jc w:val="center"/>
            </w:pPr>
          </w:p>
        </w:tc>
      </w:tr>
    </w:tbl>
    <w:p w14:paraId="04A6D810" w14:textId="77777777" w:rsidR="009919D2" w:rsidRPr="00DE39CA" w:rsidRDefault="009919D2" w:rsidP="004F3C6D">
      <w:pPr>
        <w:pStyle w:val="ProductList-Body"/>
        <w:rPr>
          <w:sz w:val="14"/>
        </w:rPr>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053"/>
        <w:gridCol w:w="3597"/>
      </w:tblGrid>
      <w:tr w:rsidR="00D70B5E" w14:paraId="04A6D814" w14:textId="77777777" w:rsidTr="00F03CC6">
        <w:tc>
          <w:tcPr>
            <w:tcW w:w="4140" w:type="dxa"/>
          </w:tcPr>
          <w:p w14:paraId="04A6D811" w14:textId="77777777" w:rsidR="00D70B5E" w:rsidRPr="00D70B5E" w:rsidRDefault="00D70B5E" w:rsidP="00D70B5E">
            <w:pPr>
              <w:pStyle w:val="ProductList-Body"/>
              <w:spacing w:before="20" w:after="20"/>
            </w:pPr>
            <w:r>
              <w:t xml:space="preserve">Предыдущая версия: </w:t>
            </w:r>
            <w:r>
              <w:rPr>
                <w:b/>
              </w:rPr>
              <w:t xml:space="preserve">System Center 2012 Client </w:t>
            </w:r>
          </w:p>
        </w:tc>
        <w:tc>
          <w:tcPr>
            <w:tcW w:w="3053" w:type="dxa"/>
          </w:tcPr>
          <w:p w14:paraId="04A6D812" w14:textId="77777777" w:rsidR="00D70B5E" w:rsidRDefault="00D70B5E" w:rsidP="00D70B5E">
            <w:pPr>
              <w:pStyle w:val="ProductList-Body"/>
              <w:spacing w:before="20" w:after="20"/>
            </w:pPr>
            <w:r>
              <w:t xml:space="preserve">Категория продукта: </w:t>
            </w:r>
            <w:r>
              <w:rPr>
                <w:b/>
              </w:rPr>
              <w:t>Сервер</w:t>
            </w:r>
          </w:p>
        </w:tc>
        <w:tc>
          <w:tcPr>
            <w:tcW w:w="3597" w:type="dxa"/>
          </w:tcPr>
          <w:p w14:paraId="04A6D813" w14:textId="77777777" w:rsidR="00D70B5E" w:rsidRDefault="00D70B5E" w:rsidP="00D70B5E">
            <w:pPr>
              <w:pStyle w:val="ProductList-Body"/>
              <w:spacing w:before="20" w:after="20"/>
            </w:pPr>
            <w:r>
              <w:t xml:space="preserve">Набор: </w:t>
            </w:r>
            <w:r>
              <w:rPr>
                <w:b/>
              </w:rPr>
              <w:t>Да</w:t>
            </w:r>
          </w:p>
        </w:tc>
      </w:tr>
      <w:tr w:rsidR="00D70B5E" w14:paraId="04A6D818" w14:textId="77777777" w:rsidTr="00F03CC6">
        <w:tc>
          <w:tcPr>
            <w:tcW w:w="4140" w:type="dxa"/>
          </w:tcPr>
          <w:p w14:paraId="04A6D815" w14:textId="77777777" w:rsidR="00D70B5E" w:rsidRDefault="00D70B5E" w:rsidP="00BE27AD">
            <w:pPr>
              <w:pStyle w:val="ProductList-Body"/>
              <w:spacing w:before="20" w:after="20"/>
              <w:ind w:left="162"/>
            </w:pPr>
            <w:r>
              <w:rPr>
                <w:b/>
              </w:rPr>
              <w:lastRenderedPageBreak/>
              <w:t>Management Suite</w:t>
            </w:r>
            <w:r>
              <w:t xml:space="preserve"> (3/12)</w:t>
            </w:r>
          </w:p>
        </w:tc>
        <w:tc>
          <w:tcPr>
            <w:tcW w:w="3053" w:type="dxa"/>
          </w:tcPr>
          <w:p w14:paraId="04A6D816" w14:textId="77777777" w:rsidR="00D70B5E" w:rsidRDefault="00CF3B6D" w:rsidP="00D70B5E">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597" w:type="dxa"/>
          </w:tcPr>
          <w:p w14:paraId="04A6D817" w14:textId="77777777" w:rsidR="00D70B5E" w:rsidRDefault="00D70B5E" w:rsidP="00D70B5E">
            <w:pPr>
              <w:pStyle w:val="ProductList-Body"/>
              <w:spacing w:before="20" w:after="20"/>
            </w:pPr>
          </w:p>
        </w:tc>
      </w:tr>
    </w:tbl>
    <w:p w14:paraId="04A6D819"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D81A" w14:textId="77777777" w:rsidR="00782C7B" w:rsidRDefault="00D70B5E" w:rsidP="00782C7B">
      <w:pPr>
        <w:pStyle w:val="ProductList-Body"/>
      </w:pPr>
      <w:r>
        <w:t>Клиенты System Center Client Management Suite, у которых было покрытие Software Assurance для System Center Client Management Suite по</w:t>
      </w:r>
      <w:r w:rsidR="00DE39CA">
        <w:rPr>
          <w:lang w:val="en-US"/>
        </w:rPr>
        <w:t> </w:t>
      </w:r>
      <w:r>
        <w:t>состоянию на 1 апреля 2012 г., могут иметь право на обновление до версии 2012 на особых условиях.</w:t>
      </w:r>
      <w:r w:rsidR="00E44840">
        <w:t xml:space="preserve"> </w:t>
      </w:r>
      <w:r>
        <w:t xml:space="preserve">Более подробные сведения см. </w:t>
      </w:r>
      <w:r w:rsidR="00DE39CA">
        <w:t>В</w:t>
      </w:r>
      <w:r w:rsidR="00DE39CA">
        <w:rPr>
          <w:lang w:val="en-US"/>
        </w:rPr>
        <w:t> </w:t>
      </w:r>
      <w:r>
        <w:t xml:space="preserve">списке продуктов за октябрь 2013 г.: </w:t>
      </w:r>
      <w:hyperlink r:id="rId34" w:history="1">
        <w:r>
          <w:rPr>
            <w:rStyle w:val="Hyperlink"/>
          </w:rPr>
          <w:t>http://go.microsoft.com/?linkid=9839207</w:t>
        </w:r>
      </w:hyperlink>
      <w:r>
        <w:t>.</w:t>
      </w:r>
    </w:p>
    <w:p w14:paraId="04A6D81B"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D81C" w14:textId="77777777" w:rsidR="009919D2" w:rsidRDefault="00C13DF8" w:rsidP="00680B4D">
      <w:pPr>
        <w:pStyle w:val="ProductList-Offering2Heading"/>
        <w:outlineLvl w:val="2"/>
      </w:pPr>
      <w:r>
        <w:tab/>
      </w:r>
      <w:bookmarkStart w:id="568" w:name="_Toc378147639"/>
      <w:bookmarkStart w:id="569" w:name="_Toc378151541"/>
      <w:bookmarkStart w:id="570" w:name="_Toc379797218"/>
      <w:bookmarkStart w:id="571" w:name="_Toc380513243"/>
      <w:bookmarkStart w:id="572" w:name="_Toc380655285"/>
      <w:bookmarkStart w:id="573" w:name="_Toc399854116"/>
      <w:r>
        <w:t>System Center Configuration Manager</w:t>
      </w:r>
      <w:bookmarkEnd w:id="568"/>
      <w:bookmarkEnd w:id="569"/>
      <w:bookmarkEnd w:id="570"/>
      <w:bookmarkEnd w:id="571"/>
      <w:bookmarkEnd w:id="572"/>
      <w:bookmarkEnd w:id="573"/>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F03CC6" w14:paraId="04A6D82B" w14:textId="77777777" w:rsidTr="00F03CC6">
        <w:trPr>
          <w:tblHeader/>
        </w:trPr>
        <w:tc>
          <w:tcPr>
            <w:tcW w:w="3060" w:type="dxa"/>
            <w:tcBorders>
              <w:bottom w:val="nil"/>
            </w:tcBorders>
            <w:shd w:val="clear" w:color="auto" w:fill="00188F"/>
          </w:tcPr>
          <w:p w14:paraId="04A6D81D" w14:textId="77777777" w:rsidR="00F03CC6" w:rsidRPr="00EE0836" w:rsidRDefault="00F03CC6"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81E" w14:textId="77777777" w:rsidR="00F03CC6" w:rsidRPr="00F731B9" w:rsidRDefault="00F03CC6" w:rsidP="00F03CC6">
            <w:pPr>
              <w:pStyle w:val="ProductList-OfferingBody"/>
              <w:ind w:left="-113"/>
              <w:jc w:val="center"/>
              <w:rPr>
                <w:color w:val="FFFFFF" w:themeColor="background1"/>
              </w:rPr>
            </w:pPr>
            <w:r w:rsidRPr="00F731B9">
              <w:rPr>
                <w:color w:val="FFFFFF" w:themeColor="background1"/>
              </w:rPr>
              <w:fldChar w:fldCharType="begin"/>
            </w:r>
            <w:r w:rsidRPr="00F731B9">
              <w:rPr>
                <w:color w:val="FFFFFF" w:themeColor="background1"/>
              </w:rPr>
              <w:instrText xml:space="preserve"> AutoTextList  \s NoStyle \t “дата доступности” </w:instrText>
            </w:r>
            <w:r w:rsidRPr="00F731B9">
              <w:rPr>
                <w:color w:val="FFFFFF" w:themeColor="background1"/>
              </w:rPr>
              <w:fldChar w:fldCharType="separate"/>
            </w:r>
            <w:r w:rsidRPr="00F731B9">
              <w:rPr>
                <w:color w:val="FFFFFF" w:themeColor="background1"/>
              </w:rPr>
              <w:t>DA</w:t>
            </w:r>
            <w:r w:rsidRPr="00F731B9">
              <w:rPr>
                <w:color w:val="FFFFFF" w:themeColor="background1"/>
              </w:rPr>
              <w:fldChar w:fldCharType="end"/>
            </w:r>
          </w:p>
        </w:tc>
        <w:tc>
          <w:tcPr>
            <w:tcW w:w="595" w:type="dxa"/>
            <w:tcBorders>
              <w:bottom w:val="nil"/>
            </w:tcBorders>
            <w:shd w:val="clear" w:color="auto" w:fill="00188F"/>
            <w:vAlign w:val="center"/>
          </w:tcPr>
          <w:p w14:paraId="04A6D81F" w14:textId="77777777" w:rsidR="00F03CC6" w:rsidRPr="00F731B9" w:rsidRDefault="00F03CC6" w:rsidP="00F03CC6">
            <w:pPr>
              <w:pStyle w:val="ProductList-OfferingBody"/>
              <w:ind w:left="-113"/>
              <w:jc w:val="center"/>
              <w:rPr>
                <w:bCs/>
                <w:color w:val="FFFFFF" w:themeColor="background1"/>
              </w:rPr>
            </w:pPr>
            <w:r w:rsidRPr="00F731B9">
              <w:rPr>
                <w:bCs/>
                <w:color w:val="FFFFFF" w:themeColor="background1"/>
              </w:rPr>
              <w:fldChar w:fldCharType="begin"/>
            </w:r>
            <w:r w:rsidRPr="00F731B9">
              <w:rPr>
                <w:bCs/>
                <w:color w:val="FFFFFF" w:themeColor="background1"/>
              </w:rPr>
              <w:instrText xml:space="preserve">AutoTextList  \s NoStyle \t “лицензия” </w:instrText>
            </w:r>
            <w:r w:rsidRPr="00F731B9">
              <w:rPr>
                <w:bCs/>
                <w:color w:val="FFFFFF" w:themeColor="background1"/>
              </w:rPr>
              <w:fldChar w:fldCharType="separate"/>
            </w:r>
            <w:r w:rsidRPr="00F731B9">
              <w:rPr>
                <w:bCs/>
                <w:color w:val="FFFFFF" w:themeColor="background1"/>
              </w:rPr>
              <w:t xml:space="preserve"> L </w:t>
            </w:r>
            <w:r w:rsidRPr="00F731B9">
              <w:rPr>
                <w:bCs/>
                <w:color w:val="FFFFFF" w:themeColor="background1"/>
              </w:rPr>
              <w:fldChar w:fldCharType="end"/>
            </w:r>
          </w:p>
        </w:tc>
        <w:tc>
          <w:tcPr>
            <w:tcW w:w="596" w:type="dxa"/>
            <w:tcBorders>
              <w:bottom w:val="nil"/>
            </w:tcBorders>
            <w:shd w:val="clear" w:color="auto" w:fill="00188F"/>
            <w:vAlign w:val="center"/>
          </w:tcPr>
          <w:p w14:paraId="04A6D820" w14:textId="77777777" w:rsidR="00F03CC6" w:rsidRPr="00F731B9" w:rsidRDefault="00F03CC6" w:rsidP="00F03CC6">
            <w:pPr>
              <w:pStyle w:val="ProductList-OfferingBody"/>
              <w:ind w:left="-113"/>
              <w:jc w:val="center"/>
              <w:rPr>
                <w:color w:val="FFFFFF" w:themeColor="background1"/>
              </w:rPr>
            </w:pPr>
            <w:r w:rsidRPr="00F731B9">
              <w:rPr>
                <w:color w:val="FFFFFF" w:themeColor="background1"/>
              </w:rPr>
              <w:fldChar w:fldCharType="begin"/>
            </w:r>
            <w:r w:rsidRPr="00F731B9">
              <w:rPr>
                <w:color w:val="FFFFFF" w:themeColor="background1"/>
              </w:rPr>
              <w:instrText xml:space="preserve"> AutoTextList  \s NoStyle \t “лицензия и Software Assurance” </w:instrText>
            </w:r>
            <w:r w:rsidRPr="00F731B9">
              <w:rPr>
                <w:color w:val="FFFFFF" w:themeColor="background1"/>
              </w:rPr>
              <w:fldChar w:fldCharType="separate"/>
            </w:r>
            <w:r w:rsidRPr="00F731B9">
              <w:rPr>
                <w:color w:val="FFFFFF" w:themeColor="background1"/>
              </w:rPr>
              <w:t>L/SA</w:t>
            </w:r>
            <w:r w:rsidRPr="00F731B9">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821" w14:textId="77777777" w:rsidR="00F03CC6" w:rsidRPr="00F731B9" w:rsidRDefault="00F03CC6" w:rsidP="00F03CC6">
            <w:pPr>
              <w:pStyle w:val="ProductList-OfferingBody"/>
              <w:ind w:left="-113"/>
              <w:jc w:val="center"/>
              <w:rPr>
                <w:color w:val="FFFFFF" w:themeColor="background1"/>
              </w:rPr>
            </w:pPr>
            <w:r w:rsidRPr="00F731B9">
              <w:rPr>
                <w:color w:val="FFFFFF" w:themeColor="background1"/>
              </w:rPr>
              <w:fldChar w:fldCharType="begin"/>
            </w:r>
            <w:r w:rsidRPr="00F731B9">
              <w:rPr>
                <w:color w:val="FFFFFF" w:themeColor="background1"/>
              </w:rPr>
              <w:instrText xml:space="preserve"> AutoTextList  \sNoStyle\t “Software Assurance”</w:instrText>
            </w:r>
            <w:r w:rsidRPr="00F731B9">
              <w:rPr>
                <w:color w:val="FFFFFF" w:themeColor="background1"/>
              </w:rPr>
              <w:fldChar w:fldCharType="separate"/>
            </w:r>
            <w:r w:rsidRPr="00F731B9">
              <w:rPr>
                <w:color w:val="FFFFFF" w:themeColor="background1"/>
              </w:rPr>
              <w:t>SA</w:t>
            </w:r>
            <w:r w:rsidRPr="00F731B9">
              <w:fldChar w:fldCharType="end"/>
            </w:r>
          </w:p>
        </w:tc>
        <w:tc>
          <w:tcPr>
            <w:tcW w:w="595" w:type="dxa"/>
            <w:tcBorders>
              <w:left w:val="single" w:sz="12" w:space="0" w:color="FFFFFF" w:themeColor="background1"/>
            </w:tcBorders>
            <w:shd w:val="clear" w:color="auto" w:fill="00188F"/>
            <w:vAlign w:val="center"/>
          </w:tcPr>
          <w:p w14:paraId="04A6D822" w14:textId="77777777" w:rsidR="00F03CC6" w:rsidRPr="00F731B9" w:rsidRDefault="00F03CC6" w:rsidP="00F03CC6">
            <w:pPr>
              <w:pStyle w:val="ProductList-OfferingBody"/>
              <w:ind w:left="-113"/>
              <w:jc w:val="center"/>
              <w:rPr>
                <w:color w:val="FFFFFF" w:themeColor="background1"/>
              </w:rPr>
            </w:pPr>
            <w:r w:rsidRPr="00F731B9">
              <w:rPr>
                <w:color w:val="FFFFFF" w:themeColor="background1"/>
              </w:rPr>
              <w:fldChar w:fldCharType="begin"/>
            </w:r>
            <w:r w:rsidRPr="00F731B9">
              <w:rPr>
                <w:color w:val="FFFFFF" w:themeColor="background1"/>
              </w:rPr>
              <w:instrText xml:space="preserve"> AutoTextList  \s NoStyle \t “соглашения Campus и School” </w:instrText>
            </w:r>
            <w:r w:rsidRPr="00F731B9">
              <w:rPr>
                <w:color w:val="FFFFFF" w:themeColor="background1"/>
              </w:rPr>
              <w:fldChar w:fldCharType="separate"/>
            </w:r>
            <w:r w:rsidRPr="00F731B9">
              <w:rPr>
                <w:color w:val="FFFFFF" w:themeColor="background1"/>
              </w:rPr>
              <w:t>CA/SA</w:t>
            </w:r>
            <w:r w:rsidRPr="00F731B9">
              <w:rPr>
                <w:color w:val="FFFFFF" w:themeColor="background1"/>
              </w:rPr>
              <w:fldChar w:fldCharType="end"/>
            </w:r>
          </w:p>
        </w:tc>
        <w:tc>
          <w:tcPr>
            <w:tcW w:w="596" w:type="dxa"/>
            <w:shd w:val="clear" w:color="auto" w:fill="00188F"/>
            <w:vAlign w:val="center"/>
          </w:tcPr>
          <w:p w14:paraId="04A6D823" w14:textId="77777777" w:rsidR="00F03CC6" w:rsidRPr="00F731B9" w:rsidRDefault="00F03CC6" w:rsidP="00F03CC6">
            <w:pPr>
              <w:pStyle w:val="ProductList-OfferingBody"/>
              <w:ind w:left="-113"/>
              <w:jc w:val="center"/>
              <w:rPr>
                <w:color w:val="FFFFFF" w:themeColor="background1"/>
              </w:rPr>
            </w:pPr>
            <w:r w:rsidRPr="00F731B9">
              <w:rPr>
                <w:color w:val="FFFFFF" w:themeColor="background1"/>
              </w:rPr>
              <w:fldChar w:fldCharType="begin"/>
            </w:r>
            <w:r w:rsidRPr="00F731B9">
              <w:rPr>
                <w:color w:val="FFFFFF" w:themeColor="background1"/>
              </w:rPr>
              <w:instrText xml:space="preserve"> AutoTextList  \s NoStyle \t “соглашения Enterprise и Enterprise Subscription” </w:instrText>
            </w:r>
            <w:r w:rsidRPr="00F731B9">
              <w:rPr>
                <w:color w:val="FFFFFF" w:themeColor="background1"/>
              </w:rPr>
              <w:fldChar w:fldCharType="separate"/>
            </w:r>
            <w:r w:rsidRPr="00F731B9">
              <w:rPr>
                <w:color w:val="FFFFFF" w:themeColor="background1"/>
              </w:rPr>
              <w:t>EA/EAS</w:t>
            </w:r>
            <w:r w:rsidRPr="00F731B9">
              <w:rPr>
                <w:color w:val="FFFFFF" w:themeColor="background1"/>
              </w:rPr>
              <w:fldChar w:fldCharType="end"/>
            </w:r>
          </w:p>
        </w:tc>
        <w:tc>
          <w:tcPr>
            <w:tcW w:w="595" w:type="dxa"/>
            <w:shd w:val="clear" w:color="auto" w:fill="00188F"/>
            <w:vAlign w:val="center"/>
          </w:tcPr>
          <w:p w14:paraId="04A6D824" w14:textId="77777777" w:rsidR="00F03CC6" w:rsidRPr="00F731B9" w:rsidRDefault="00F03CC6" w:rsidP="00F03CC6">
            <w:pPr>
              <w:pStyle w:val="ProductList-OfferingBody"/>
              <w:ind w:left="-113"/>
              <w:jc w:val="center"/>
              <w:rPr>
                <w:color w:val="FFFFFF" w:themeColor="background1"/>
              </w:rPr>
            </w:pPr>
            <w:r w:rsidRPr="00F731B9">
              <w:rPr>
                <w:color w:val="FFFFFF" w:themeColor="background1"/>
              </w:rPr>
              <w:fldChar w:fldCharType="begin"/>
            </w:r>
            <w:r w:rsidRPr="00F731B9">
              <w:rPr>
                <w:color w:val="FFFFFF" w:themeColor="background1"/>
              </w:rPr>
              <w:instrText xml:space="preserve"> AutoTextList  \s NoStyle \t “соглашение Enrollment for Education Solutions” </w:instrText>
            </w:r>
            <w:r w:rsidRPr="00F731B9">
              <w:rPr>
                <w:color w:val="FFFFFF" w:themeColor="background1"/>
              </w:rPr>
              <w:fldChar w:fldCharType="separate"/>
            </w:r>
            <w:r w:rsidRPr="00F731B9">
              <w:rPr>
                <w:color w:val="FFFFFF" w:themeColor="background1"/>
              </w:rPr>
              <w:t>EES</w:t>
            </w:r>
            <w:r w:rsidRPr="00F731B9">
              <w:rPr>
                <w:color w:val="FFFFFF" w:themeColor="background1"/>
              </w:rPr>
              <w:fldChar w:fldCharType="end"/>
            </w:r>
          </w:p>
        </w:tc>
        <w:tc>
          <w:tcPr>
            <w:tcW w:w="596" w:type="dxa"/>
            <w:shd w:val="clear" w:color="auto" w:fill="00188F"/>
            <w:vAlign w:val="center"/>
          </w:tcPr>
          <w:p w14:paraId="04A6D825" w14:textId="77777777" w:rsidR="00F03CC6" w:rsidRPr="00F731B9" w:rsidRDefault="00F03CC6" w:rsidP="00F03CC6">
            <w:pPr>
              <w:pStyle w:val="ProductList-OfferingBody"/>
              <w:ind w:left="-113"/>
              <w:jc w:val="center"/>
              <w:rPr>
                <w:color w:val="FFFFFF" w:themeColor="background1"/>
              </w:rPr>
            </w:pPr>
            <w:r w:rsidRPr="00F731B9">
              <w:rPr>
                <w:color w:val="FFFFFF" w:themeColor="background1"/>
              </w:rPr>
              <w:fldChar w:fldCharType="begin"/>
            </w:r>
            <w:r w:rsidRPr="00F731B9">
              <w:rPr>
                <w:color w:val="FFFFFF" w:themeColor="background1"/>
              </w:rPr>
              <w:instrText xml:space="preserve"> AutoTextList  \s NoStyle \t “соглашение Microsoft Products and Services Agreement” </w:instrText>
            </w:r>
            <w:r w:rsidRPr="00F731B9">
              <w:rPr>
                <w:color w:val="FFFFFF" w:themeColor="background1"/>
              </w:rPr>
              <w:fldChar w:fldCharType="separate"/>
            </w:r>
            <w:r w:rsidRPr="00F731B9">
              <w:rPr>
                <w:color w:val="FFFFFF" w:themeColor="background1"/>
              </w:rPr>
              <w:t>MPSA</w:t>
            </w:r>
            <w:r w:rsidRPr="00F731B9">
              <w:rPr>
                <w:color w:val="FFFFFF" w:themeColor="background1"/>
              </w:rPr>
              <w:fldChar w:fldCharType="end"/>
            </w:r>
          </w:p>
        </w:tc>
        <w:tc>
          <w:tcPr>
            <w:tcW w:w="595" w:type="dxa"/>
            <w:shd w:val="clear" w:color="auto" w:fill="00188F"/>
            <w:vAlign w:val="center"/>
          </w:tcPr>
          <w:p w14:paraId="04A6D826" w14:textId="77777777" w:rsidR="00F03CC6" w:rsidRPr="00F731B9" w:rsidRDefault="00F03CC6" w:rsidP="00F03CC6">
            <w:pPr>
              <w:pStyle w:val="ProductList-OfferingBody"/>
              <w:ind w:left="-113"/>
              <w:jc w:val="center"/>
              <w:rPr>
                <w:color w:val="FFFFFF" w:themeColor="background1"/>
              </w:rPr>
            </w:pPr>
            <w:r w:rsidRPr="00F731B9">
              <w:rPr>
                <w:color w:val="FFFFFF" w:themeColor="background1"/>
              </w:rPr>
              <w:fldChar w:fldCharType="begin"/>
            </w:r>
            <w:r w:rsidRPr="00F731B9">
              <w:rPr>
                <w:color w:val="FFFFFF" w:themeColor="background1"/>
              </w:rPr>
              <w:instrText xml:space="preserve"> AutoTextList  \s NoStyle \t “соглашение Open License”  </w:instrText>
            </w:r>
            <w:r w:rsidRPr="00F731B9">
              <w:rPr>
                <w:color w:val="FFFFFF" w:themeColor="background1"/>
              </w:rPr>
              <w:fldChar w:fldCharType="separate"/>
            </w:r>
            <w:r w:rsidRPr="00F731B9">
              <w:rPr>
                <w:color w:val="FFFFFF" w:themeColor="background1"/>
              </w:rPr>
              <w:t>OL</w:t>
            </w:r>
            <w:r w:rsidRPr="00F731B9">
              <w:rPr>
                <w:color w:val="FFFFFF" w:themeColor="background1"/>
              </w:rPr>
              <w:fldChar w:fldCharType="end"/>
            </w:r>
          </w:p>
        </w:tc>
        <w:tc>
          <w:tcPr>
            <w:tcW w:w="595" w:type="dxa"/>
            <w:shd w:val="clear" w:color="auto" w:fill="00188F"/>
            <w:vAlign w:val="center"/>
          </w:tcPr>
          <w:p w14:paraId="04A6D827" w14:textId="77777777" w:rsidR="00F03CC6" w:rsidRPr="00F731B9" w:rsidRDefault="00F03CC6" w:rsidP="00F03CC6">
            <w:pPr>
              <w:pStyle w:val="ProductList-OfferingBody"/>
              <w:ind w:left="-113"/>
              <w:jc w:val="center"/>
              <w:rPr>
                <w:color w:val="FFFFFF" w:themeColor="background1"/>
              </w:rPr>
            </w:pPr>
            <w:r w:rsidRPr="00F731B9">
              <w:rPr>
                <w:color w:val="FFFFFF" w:themeColor="background1"/>
              </w:rPr>
              <w:fldChar w:fldCharType="begin"/>
            </w:r>
            <w:r w:rsidRPr="00F731B9">
              <w:rPr>
                <w:color w:val="FFFFFF" w:themeColor="background1"/>
              </w:rPr>
              <w:instrText xml:space="preserve"> AutoTextList  \s NoStyle \t “минимальный объем заказа в рамках программ Open” </w:instrText>
            </w:r>
            <w:r w:rsidRPr="00F731B9">
              <w:rPr>
                <w:color w:val="FFFFFF" w:themeColor="background1"/>
              </w:rPr>
              <w:fldChar w:fldCharType="separate"/>
            </w:r>
            <w:r w:rsidRPr="00F731B9">
              <w:rPr>
                <w:color w:val="FFFFFF" w:themeColor="background1"/>
              </w:rPr>
              <w:t>OM</w:t>
            </w:r>
            <w:r w:rsidRPr="00F731B9">
              <w:rPr>
                <w:color w:val="FFFFFF" w:themeColor="background1"/>
              </w:rPr>
              <w:fldChar w:fldCharType="end"/>
            </w:r>
          </w:p>
        </w:tc>
        <w:tc>
          <w:tcPr>
            <w:tcW w:w="596" w:type="dxa"/>
            <w:shd w:val="clear" w:color="auto" w:fill="00188F"/>
            <w:vAlign w:val="center"/>
          </w:tcPr>
          <w:p w14:paraId="04A6D828" w14:textId="77777777" w:rsidR="00F03CC6" w:rsidRPr="00F731B9" w:rsidRDefault="00F03CC6" w:rsidP="00F03CC6">
            <w:pPr>
              <w:pStyle w:val="ProductList-OfferingBody"/>
              <w:ind w:left="-113"/>
              <w:jc w:val="center"/>
              <w:rPr>
                <w:color w:val="FFFFFF" w:themeColor="background1"/>
              </w:rPr>
            </w:pPr>
            <w:r w:rsidRPr="00F731B9">
              <w:rPr>
                <w:color w:val="FFFFFF" w:themeColor="background1"/>
              </w:rPr>
              <w:fldChar w:fldCharType="begin"/>
            </w:r>
            <w:r w:rsidRPr="00F731B9">
              <w:rPr>
                <w:color w:val="FFFFFF" w:themeColor="background1"/>
              </w:rPr>
              <w:instrText xml:space="preserve"> AutoTextList  \s NoStyle \t “соглашения Open Value и Open Value Subscription” </w:instrText>
            </w:r>
            <w:r w:rsidRPr="00F731B9">
              <w:rPr>
                <w:color w:val="FFFFFF" w:themeColor="background1"/>
              </w:rPr>
              <w:fldChar w:fldCharType="separate"/>
            </w:r>
            <w:r w:rsidRPr="00F731B9">
              <w:rPr>
                <w:color w:val="FFFFFF" w:themeColor="background1"/>
              </w:rPr>
              <w:t>OV/OVS</w:t>
            </w:r>
            <w:r w:rsidRPr="00F731B9">
              <w:rPr>
                <w:color w:val="FFFFFF" w:themeColor="background1"/>
              </w:rPr>
              <w:fldChar w:fldCharType="end"/>
            </w:r>
          </w:p>
        </w:tc>
        <w:tc>
          <w:tcPr>
            <w:tcW w:w="595" w:type="dxa"/>
            <w:shd w:val="clear" w:color="auto" w:fill="00188F"/>
            <w:vAlign w:val="center"/>
          </w:tcPr>
          <w:p w14:paraId="04A6D829" w14:textId="77777777" w:rsidR="00F03CC6" w:rsidRPr="009632E5" w:rsidRDefault="00F03CC6" w:rsidP="00F03CC6">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82A" w14:textId="77777777" w:rsidR="00F03CC6" w:rsidRPr="00F731B9" w:rsidRDefault="00F03CC6" w:rsidP="00F03CC6">
            <w:pPr>
              <w:pStyle w:val="ProductList-OfferingBody"/>
              <w:ind w:left="-113"/>
              <w:jc w:val="center"/>
              <w:rPr>
                <w:color w:val="FFFFFF" w:themeColor="background1"/>
              </w:rPr>
            </w:pPr>
            <w:r w:rsidRPr="00F731B9">
              <w:rPr>
                <w:color w:val="FFFFFF" w:themeColor="background1"/>
              </w:rPr>
              <w:fldChar w:fldCharType="begin"/>
            </w:r>
            <w:r w:rsidRPr="00F731B9">
              <w:rPr>
                <w:color w:val="FFFFFF" w:themeColor="background1"/>
              </w:rPr>
              <w:instrText xml:space="preserve"> AutoTextList  \s NoStyle \t “соглашение о регистрации Server Cloud” </w:instrText>
            </w:r>
            <w:r w:rsidRPr="00F731B9">
              <w:rPr>
                <w:color w:val="FFFFFF" w:themeColor="background1"/>
              </w:rPr>
              <w:fldChar w:fldCharType="separate"/>
            </w:r>
            <w:r w:rsidRPr="00F731B9">
              <w:rPr>
                <w:color w:val="FFFFFF" w:themeColor="background1"/>
              </w:rPr>
              <w:t>SCE</w:t>
            </w:r>
            <w:r w:rsidRPr="00F731B9">
              <w:rPr>
                <w:color w:val="FFFFFF" w:themeColor="background1"/>
              </w:rPr>
              <w:fldChar w:fldCharType="end"/>
            </w:r>
          </w:p>
        </w:tc>
      </w:tr>
      <w:tr w:rsidR="00F03CC6" w14:paraId="04A6D83A" w14:textId="77777777" w:rsidTr="00450BE5">
        <w:tc>
          <w:tcPr>
            <w:tcW w:w="3060" w:type="dxa"/>
            <w:tcBorders>
              <w:top w:val="nil"/>
              <w:left w:val="nil"/>
              <w:bottom w:val="dashSmallGap" w:sz="4" w:space="0" w:color="BFBFBF" w:themeColor="background1" w:themeShade="BF"/>
              <w:right w:val="nil"/>
            </w:tcBorders>
          </w:tcPr>
          <w:p w14:paraId="04A6D82C" w14:textId="77777777" w:rsidR="00F03CC6" w:rsidRDefault="00F03CC6" w:rsidP="00F944EC">
            <w:pPr>
              <w:pStyle w:val="ProductList-Offering2"/>
            </w:pPr>
            <w:bookmarkStart w:id="574" w:name="_Toc379797219"/>
            <w:bookmarkStart w:id="575" w:name="_Toc380513244"/>
            <w:bookmarkStart w:id="576" w:name="_Toc380655286"/>
            <w:bookmarkStart w:id="577" w:name="_Toc399854117"/>
            <w:r>
              <w:t>System Center Configuration Manager 2007 R3</w:t>
            </w:r>
            <w:r>
              <w:fldChar w:fldCharType="begin"/>
            </w:r>
            <w:r>
              <w:instrText>XE "System Center Configuration Manager 2007 R3"</w:instrText>
            </w:r>
            <w:r>
              <w:fldChar w:fldCharType="end"/>
            </w:r>
            <w:r>
              <w:t xml:space="preserve"> Enterprise Server Management License</w:t>
            </w:r>
            <w:bookmarkEnd w:id="574"/>
            <w:bookmarkEnd w:id="575"/>
            <w:bookmarkEnd w:id="576"/>
            <w:bookmarkEnd w:id="577"/>
            <w:r>
              <w:fldChar w:fldCharType="begin"/>
            </w:r>
            <w:r>
              <w:instrText>XE "System Center Configuration Manager 2007 R3 Enterprise Server Management License"</w:instrText>
            </w:r>
            <w:r>
              <w:fldChar w:fldCharType="end"/>
            </w:r>
          </w:p>
        </w:tc>
        <w:tc>
          <w:tcPr>
            <w:tcW w:w="595" w:type="dxa"/>
            <w:tcBorders>
              <w:top w:val="nil"/>
              <w:left w:val="nil"/>
              <w:bottom w:val="dashSmallGap" w:sz="4" w:space="0" w:color="BFBFBF" w:themeColor="background1" w:themeShade="BF"/>
              <w:right w:val="nil"/>
            </w:tcBorders>
            <w:vAlign w:val="center"/>
          </w:tcPr>
          <w:p w14:paraId="04A6D82D" w14:textId="77777777" w:rsidR="00F03CC6" w:rsidRDefault="00F03CC6" w:rsidP="00C05A53">
            <w:pPr>
              <w:pStyle w:val="ProductList-OfferingBody"/>
              <w:ind w:left="-113"/>
              <w:jc w:val="center"/>
            </w:pPr>
            <w:r>
              <w:t>11/10</w:t>
            </w:r>
          </w:p>
        </w:tc>
        <w:tc>
          <w:tcPr>
            <w:tcW w:w="595" w:type="dxa"/>
            <w:tcBorders>
              <w:top w:val="nil"/>
              <w:left w:val="nil"/>
              <w:bottom w:val="dashSmallGap" w:sz="4" w:space="0" w:color="BFBFBF" w:themeColor="background1" w:themeShade="BF"/>
              <w:right w:val="nil"/>
            </w:tcBorders>
            <w:vAlign w:val="center"/>
          </w:tcPr>
          <w:p w14:paraId="04A6D82E" w14:textId="77777777" w:rsidR="00F03CC6" w:rsidRDefault="00F03CC6" w:rsidP="00C05A53">
            <w:pPr>
              <w:pStyle w:val="ProductList-OfferingBody"/>
              <w:ind w:left="-113"/>
              <w:jc w:val="center"/>
            </w:pPr>
          </w:p>
        </w:tc>
        <w:tc>
          <w:tcPr>
            <w:tcW w:w="596" w:type="dxa"/>
            <w:tcBorders>
              <w:top w:val="nil"/>
              <w:left w:val="nil"/>
              <w:bottom w:val="dashSmallGap" w:sz="4" w:space="0" w:color="BFBFBF" w:themeColor="background1" w:themeShade="BF"/>
              <w:right w:val="nil"/>
            </w:tcBorders>
            <w:vAlign w:val="center"/>
          </w:tcPr>
          <w:p w14:paraId="04A6D82F" w14:textId="77777777" w:rsidR="00F03CC6" w:rsidRDefault="00F03CC6" w:rsidP="00C05A53">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830" w14:textId="77777777" w:rsidR="00F03CC6" w:rsidRDefault="00F03CC6"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831" w14:textId="77777777" w:rsidR="00F03CC6" w:rsidRDefault="00F03CC6" w:rsidP="00C05A53">
            <w:pPr>
              <w:pStyle w:val="ProductList-OfferingBody"/>
              <w:ind w:left="-113"/>
              <w:jc w:val="center"/>
            </w:pPr>
            <w:r>
              <w:t>6</w:t>
            </w:r>
          </w:p>
        </w:tc>
        <w:tc>
          <w:tcPr>
            <w:tcW w:w="596" w:type="dxa"/>
            <w:shd w:val="clear" w:color="auto" w:fill="BFBFBF" w:themeFill="background1" w:themeFillShade="BF"/>
            <w:vAlign w:val="center"/>
          </w:tcPr>
          <w:p w14:paraId="04A6D832" w14:textId="77777777" w:rsidR="00F03CC6" w:rsidRDefault="00F03CC6" w:rsidP="00C05A53">
            <w:pPr>
              <w:pStyle w:val="ProductList-OfferingBody"/>
              <w:ind w:left="-113"/>
              <w:jc w:val="center"/>
            </w:pPr>
          </w:p>
        </w:tc>
        <w:tc>
          <w:tcPr>
            <w:tcW w:w="595" w:type="dxa"/>
            <w:shd w:val="clear" w:color="auto" w:fill="70AD47" w:themeFill="accent6"/>
            <w:vAlign w:val="center"/>
          </w:tcPr>
          <w:p w14:paraId="04A6D833" w14:textId="77777777" w:rsidR="00F03CC6" w:rsidRPr="00F731B9" w:rsidRDefault="00F03CC6" w:rsidP="00F03CC6">
            <w:pPr>
              <w:pStyle w:val="ProductList-OfferingBody"/>
              <w:ind w:left="-113"/>
              <w:jc w:val="center"/>
            </w:pPr>
            <w:r w:rsidRPr="00F731B9">
              <w:fldChar w:fldCharType="begin"/>
            </w:r>
            <w:r w:rsidRPr="00F731B9">
              <w:instrText xml:space="preserve"> AutoTextList  \s NoStyle \t “дополнительный продукт” </w:instrText>
            </w:r>
            <w:r w:rsidRPr="00F731B9">
              <w:fldChar w:fldCharType="separate"/>
            </w:r>
            <w:r w:rsidRPr="00F731B9">
              <w:t xml:space="preserve"> A </w:t>
            </w:r>
            <w:r w:rsidRPr="00F731B9">
              <w:fldChar w:fldCharType="end"/>
            </w:r>
          </w:p>
        </w:tc>
        <w:tc>
          <w:tcPr>
            <w:tcW w:w="596" w:type="dxa"/>
            <w:shd w:val="clear" w:color="auto" w:fill="BFBFBF" w:themeFill="background1" w:themeFillShade="BF"/>
            <w:vAlign w:val="center"/>
          </w:tcPr>
          <w:p w14:paraId="04A6D834"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35"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36" w14:textId="77777777" w:rsidR="00F03CC6" w:rsidRDefault="00F03CC6" w:rsidP="00C05A53">
            <w:pPr>
              <w:pStyle w:val="ProductList-OfferingBody"/>
              <w:ind w:left="-113"/>
              <w:jc w:val="center"/>
            </w:pPr>
          </w:p>
        </w:tc>
        <w:tc>
          <w:tcPr>
            <w:tcW w:w="596" w:type="dxa"/>
            <w:shd w:val="clear" w:color="auto" w:fill="BFBFBF" w:themeFill="background1" w:themeFillShade="BF"/>
            <w:vAlign w:val="center"/>
          </w:tcPr>
          <w:p w14:paraId="04A6D837"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38" w14:textId="77777777" w:rsidR="00F03CC6" w:rsidRDefault="00F03CC6" w:rsidP="00C05A53">
            <w:pPr>
              <w:pStyle w:val="ProductList-OfferingBody"/>
              <w:ind w:left="-113"/>
              <w:jc w:val="center"/>
            </w:pPr>
          </w:p>
        </w:tc>
        <w:tc>
          <w:tcPr>
            <w:tcW w:w="596" w:type="dxa"/>
            <w:shd w:val="clear" w:color="auto" w:fill="BFBFBF" w:themeFill="background1" w:themeFillShade="BF"/>
            <w:vAlign w:val="center"/>
          </w:tcPr>
          <w:p w14:paraId="04A6D839" w14:textId="77777777" w:rsidR="00F03CC6" w:rsidRDefault="00F03CC6" w:rsidP="00C05A53">
            <w:pPr>
              <w:pStyle w:val="ProductList-OfferingBody"/>
              <w:ind w:left="-113"/>
              <w:jc w:val="center"/>
            </w:pPr>
          </w:p>
        </w:tc>
      </w:tr>
      <w:tr w:rsidR="00F03CC6" w14:paraId="04A6D849" w14:textId="77777777" w:rsidTr="00450BE5">
        <w:tc>
          <w:tcPr>
            <w:tcW w:w="3060" w:type="dxa"/>
            <w:tcBorders>
              <w:top w:val="nil"/>
              <w:left w:val="nil"/>
              <w:bottom w:val="dashSmallGap" w:sz="4" w:space="0" w:color="BFBFBF" w:themeColor="background1" w:themeShade="BF"/>
              <w:right w:val="nil"/>
            </w:tcBorders>
          </w:tcPr>
          <w:p w14:paraId="04A6D83B" w14:textId="77777777" w:rsidR="00F03CC6" w:rsidRDefault="00F03CC6" w:rsidP="00514A8B">
            <w:pPr>
              <w:pStyle w:val="ProductList-Offering2"/>
            </w:pPr>
            <w:bookmarkStart w:id="578" w:name="_Toc379797220"/>
            <w:bookmarkStart w:id="579" w:name="_Toc380513245"/>
            <w:bookmarkStart w:id="580" w:name="_Toc380655287"/>
            <w:bookmarkStart w:id="581" w:name="_Toc399854118"/>
            <w:r>
              <w:t>System Center Configuration Manager 2007 R3</w:t>
            </w:r>
            <w:r>
              <w:fldChar w:fldCharType="begin"/>
            </w:r>
            <w:r>
              <w:instrText>XE "System Center Configuration Manager 2007 R3"</w:instrText>
            </w:r>
            <w:r>
              <w:fldChar w:fldCharType="end"/>
            </w:r>
            <w:r>
              <w:t xml:space="preserve"> Standard Server Management License</w:t>
            </w:r>
            <w:r>
              <w:fldChar w:fldCharType="begin"/>
            </w:r>
            <w:r>
              <w:instrText>XE "System Center Configuration Manager 2007 R3 Standard Server ML"</w:instrText>
            </w:r>
            <w:r>
              <w:fldChar w:fldCharType="end"/>
            </w:r>
            <w:r>
              <w:t xml:space="preserve"> (Standard Server ML)</w:t>
            </w:r>
            <w:bookmarkEnd w:id="578"/>
            <w:bookmarkEnd w:id="579"/>
            <w:bookmarkEnd w:id="580"/>
            <w:bookmarkEnd w:id="581"/>
          </w:p>
        </w:tc>
        <w:tc>
          <w:tcPr>
            <w:tcW w:w="595" w:type="dxa"/>
            <w:tcBorders>
              <w:top w:val="nil"/>
              <w:left w:val="nil"/>
              <w:bottom w:val="dashSmallGap" w:sz="4" w:space="0" w:color="BFBFBF" w:themeColor="background1" w:themeShade="BF"/>
              <w:right w:val="nil"/>
            </w:tcBorders>
            <w:vAlign w:val="center"/>
          </w:tcPr>
          <w:p w14:paraId="04A6D83C" w14:textId="77777777" w:rsidR="00F03CC6" w:rsidRDefault="00F03CC6" w:rsidP="00C05A53">
            <w:pPr>
              <w:pStyle w:val="ProductList-OfferingBody"/>
              <w:ind w:left="-113"/>
              <w:jc w:val="center"/>
            </w:pPr>
            <w:r>
              <w:t>11/10</w:t>
            </w:r>
          </w:p>
        </w:tc>
        <w:tc>
          <w:tcPr>
            <w:tcW w:w="595" w:type="dxa"/>
            <w:tcBorders>
              <w:top w:val="nil"/>
              <w:left w:val="nil"/>
              <w:bottom w:val="dashSmallGap" w:sz="4" w:space="0" w:color="BFBFBF" w:themeColor="background1" w:themeShade="BF"/>
              <w:right w:val="nil"/>
            </w:tcBorders>
            <w:vAlign w:val="center"/>
          </w:tcPr>
          <w:p w14:paraId="04A6D83D" w14:textId="77777777" w:rsidR="00F03CC6" w:rsidRDefault="00F03CC6" w:rsidP="00C05A53">
            <w:pPr>
              <w:pStyle w:val="ProductList-OfferingBody"/>
              <w:ind w:left="-113"/>
              <w:jc w:val="center"/>
            </w:pPr>
          </w:p>
        </w:tc>
        <w:tc>
          <w:tcPr>
            <w:tcW w:w="596" w:type="dxa"/>
            <w:tcBorders>
              <w:top w:val="nil"/>
              <w:left w:val="nil"/>
              <w:bottom w:val="dashSmallGap" w:sz="4" w:space="0" w:color="BFBFBF" w:themeColor="background1" w:themeShade="BF"/>
              <w:right w:val="nil"/>
            </w:tcBorders>
            <w:vAlign w:val="center"/>
          </w:tcPr>
          <w:p w14:paraId="04A6D83E" w14:textId="77777777" w:rsidR="00F03CC6" w:rsidRDefault="00F03CC6" w:rsidP="00C05A53">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83F" w14:textId="77777777" w:rsidR="00F03CC6" w:rsidRDefault="00F03CC6"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840" w14:textId="77777777" w:rsidR="00F03CC6" w:rsidRDefault="00F03CC6" w:rsidP="00C05A53">
            <w:pPr>
              <w:pStyle w:val="ProductList-OfferingBody"/>
              <w:ind w:left="-113"/>
              <w:jc w:val="center"/>
            </w:pPr>
            <w:r>
              <w:t>1</w:t>
            </w:r>
          </w:p>
        </w:tc>
        <w:tc>
          <w:tcPr>
            <w:tcW w:w="596" w:type="dxa"/>
            <w:shd w:val="clear" w:color="auto" w:fill="BFBFBF" w:themeFill="background1" w:themeFillShade="BF"/>
            <w:vAlign w:val="center"/>
          </w:tcPr>
          <w:p w14:paraId="04A6D841" w14:textId="77777777" w:rsidR="00F03CC6" w:rsidRDefault="00F03CC6" w:rsidP="00C05A53">
            <w:pPr>
              <w:pStyle w:val="ProductList-OfferingBody"/>
              <w:ind w:left="-113"/>
              <w:jc w:val="center"/>
            </w:pPr>
          </w:p>
        </w:tc>
        <w:tc>
          <w:tcPr>
            <w:tcW w:w="595" w:type="dxa"/>
            <w:shd w:val="clear" w:color="auto" w:fill="70AD47" w:themeFill="accent6"/>
            <w:vAlign w:val="center"/>
          </w:tcPr>
          <w:p w14:paraId="04A6D842" w14:textId="77777777" w:rsidR="00F03CC6" w:rsidRPr="00F731B9" w:rsidRDefault="00F03CC6" w:rsidP="00F03CC6">
            <w:pPr>
              <w:pStyle w:val="ProductList-OfferingBody"/>
              <w:ind w:left="-113"/>
              <w:jc w:val="center"/>
            </w:pPr>
            <w:r w:rsidRPr="00F731B9">
              <w:fldChar w:fldCharType="begin"/>
            </w:r>
            <w:r w:rsidRPr="00F731B9">
              <w:instrText xml:space="preserve"> AutoTextList  \s NoStyle \t “дополнительный продукт” </w:instrText>
            </w:r>
            <w:r w:rsidRPr="00F731B9">
              <w:fldChar w:fldCharType="separate"/>
            </w:r>
            <w:r w:rsidRPr="00F731B9">
              <w:t xml:space="preserve"> A </w:t>
            </w:r>
            <w:r w:rsidRPr="00F731B9">
              <w:fldChar w:fldCharType="end"/>
            </w:r>
          </w:p>
        </w:tc>
        <w:tc>
          <w:tcPr>
            <w:tcW w:w="596" w:type="dxa"/>
            <w:shd w:val="clear" w:color="auto" w:fill="BFBFBF" w:themeFill="background1" w:themeFillShade="BF"/>
            <w:vAlign w:val="center"/>
          </w:tcPr>
          <w:p w14:paraId="04A6D843"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44"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45" w14:textId="77777777" w:rsidR="00F03CC6" w:rsidRDefault="00F03CC6" w:rsidP="00C05A53">
            <w:pPr>
              <w:pStyle w:val="ProductList-OfferingBody"/>
              <w:ind w:left="-113"/>
              <w:jc w:val="center"/>
            </w:pPr>
          </w:p>
        </w:tc>
        <w:tc>
          <w:tcPr>
            <w:tcW w:w="596" w:type="dxa"/>
            <w:shd w:val="clear" w:color="auto" w:fill="BFBFBF" w:themeFill="background1" w:themeFillShade="BF"/>
            <w:vAlign w:val="center"/>
          </w:tcPr>
          <w:p w14:paraId="04A6D846"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47" w14:textId="77777777" w:rsidR="00F03CC6" w:rsidRDefault="00F03CC6" w:rsidP="00C05A53">
            <w:pPr>
              <w:pStyle w:val="ProductList-OfferingBody"/>
              <w:ind w:left="-113"/>
              <w:jc w:val="center"/>
            </w:pPr>
          </w:p>
        </w:tc>
        <w:tc>
          <w:tcPr>
            <w:tcW w:w="596" w:type="dxa"/>
            <w:shd w:val="clear" w:color="auto" w:fill="BFBFBF" w:themeFill="background1" w:themeFillShade="BF"/>
            <w:vAlign w:val="center"/>
          </w:tcPr>
          <w:p w14:paraId="04A6D848" w14:textId="77777777" w:rsidR="00F03CC6" w:rsidRDefault="00F03CC6" w:rsidP="00C05A53">
            <w:pPr>
              <w:pStyle w:val="ProductList-OfferingBody"/>
              <w:ind w:left="-113"/>
              <w:jc w:val="center"/>
            </w:pPr>
          </w:p>
        </w:tc>
      </w:tr>
      <w:tr w:rsidR="00C05A53" w14:paraId="04A6D858" w14:textId="77777777" w:rsidTr="00450BE5">
        <w:tc>
          <w:tcPr>
            <w:tcW w:w="3060" w:type="dxa"/>
            <w:tcBorders>
              <w:top w:val="nil"/>
              <w:left w:val="nil"/>
              <w:bottom w:val="dashSmallGap" w:sz="4" w:space="0" w:color="BFBFBF" w:themeColor="background1" w:themeShade="BF"/>
              <w:right w:val="nil"/>
            </w:tcBorders>
          </w:tcPr>
          <w:p w14:paraId="04A6D84A" w14:textId="77777777" w:rsidR="00C05A53" w:rsidRDefault="009B3FD1" w:rsidP="00DE39CA">
            <w:pPr>
              <w:pStyle w:val="ProductList-Offering2"/>
            </w:pPr>
            <w:bookmarkStart w:id="582" w:name="_Toc379797221"/>
            <w:bookmarkStart w:id="583" w:name="_Toc380513246"/>
            <w:bookmarkStart w:id="584" w:name="_Toc380655288"/>
            <w:bookmarkStart w:id="585" w:name="_Toc399854119"/>
            <w:r>
              <w:t>System Center 2012 R2 Configuration Manager Client Management License</w:t>
            </w:r>
            <w:r>
              <w:fldChar w:fldCharType="begin"/>
            </w:r>
            <w:r>
              <w:instrText>XE "System Center 2012 R2 Configuration Manager Client Management License"</w:instrText>
            </w:r>
            <w:r>
              <w:fldChar w:fldCharType="end"/>
            </w:r>
            <w:r>
              <w:t xml:space="preserve"> (Client</w:t>
            </w:r>
            <w:r w:rsidR="00DE39CA">
              <w:rPr>
                <w:lang w:val="en-US"/>
              </w:rPr>
              <w:t> </w:t>
            </w:r>
            <w:r>
              <w:t>ML) (только для учащихся)</w:t>
            </w:r>
            <w:bookmarkEnd w:id="582"/>
            <w:bookmarkEnd w:id="583"/>
            <w:bookmarkEnd w:id="584"/>
            <w:bookmarkEnd w:id="585"/>
          </w:p>
        </w:tc>
        <w:tc>
          <w:tcPr>
            <w:tcW w:w="595" w:type="dxa"/>
            <w:tcBorders>
              <w:top w:val="nil"/>
              <w:left w:val="nil"/>
              <w:bottom w:val="dashSmallGap" w:sz="4" w:space="0" w:color="BFBFBF" w:themeColor="background1" w:themeShade="BF"/>
              <w:right w:val="nil"/>
            </w:tcBorders>
            <w:vAlign w:val="center"/>
          </w:tcPr>
          <w:p w14:paraId="04A6D84B" w14:textId="77777777" w:rsidR="00C05A53" w:rsidRDefault="007F3FE6" w:rsidP="007F3FE6">
            <w:pPr>
              <w:pStyle w:val="ProductList-OfferingBody"/>
              <w:ind w:left="-113"/>
              <w:jc w:val="center"/>
            </w:pPr>
            <w:r>
              <w:t>10/13</w:t>
            </w:r>
          </w:p>
        </w:tc>
        <w:tc>
          <w:tcPr>
            <w:tcW w:w="595" w:type="dxa"/>
            <w:tcBorders>
              <w:top w:val="nil"/>
              <w:left w:val="nil"/>
              <w:bottom w:val="dashSmallGap" w:sz="4" w:space="0" w:color="BFBFBF" w:themeColor="background1" w:themeShade="BF"/>
              <w:right w:val="nil"/>
            </w:tcBorders>
            <w:vAlign w:val="center"/>
          </w:tcPr>
          <w:p w14:paraId="04A6D84C" w14:textId="77777777" w:rsidR="00C05A53" w:rsidRDefault="00C05A53" w:rsidP="00C05A53">
            <w:pPr>
              <w:pStyle w:val="ProductList-OfferingBody"/>
              <w:ind w:left="-113"/>
              <w:jc w:val="center"/>
            </w:pPr>
          </w:p>
        </w:tc>
        <w:tc>
          <w:tcPr>
            <w:tcW w:w="596" w:type="dxa"/>
            <w:tcBorders>
              <w:top w:val="nil"/>
              <w:left w:val="nil"/>
              <w:bottom w:val="dashSmallGap" w:sz="4" w:space="0" w:color="BFBFBF" w:themeColor="background1" w:themeShade="BF"/>
              <w:right w:val="nil"/>
            </w:tcBorders>
            <w:vAlign w:val="center"/>
          </w:tcPr>
          <w:p w14:paraId="04A6D84D" w14:textId="77777777" w:rsidR="00C05A53" w:rsidRDefault="009B3FD1" w:rsidP="00C05A53">
            <w:pPr>
              <w:pStyle w:val="ProductList-OfferingBody"/>
              <w:ind w:left="-113"/>
              <w:jc w:val="center"/>
            </w:pPr>
            <w:r>
              <w:t>2</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84E" w14:textId="77777777" w:rsidR="00C05A53" w:rsidRDefault="009B3FD1"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84F"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850"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D851"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852"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D853"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D854"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855" w14:textId="77777777" w:rsidR="00C05A53" w:rsidRDefault="00C05A53" w:rsidP="00C05A53">
            <w:pPr>
              <w:pStyle w:val="ProductList-OfferingBody"/>
              <w:ind w:left="-113"/>
              <w:jc w:val="center"/>
            </w:pPr>
          </w:p>
        </w:tc>
        <w:tc>
          <w:tcPr>
            <w:tcW w:w="595" w:type="dxa"/>
            <w:shd w:val="clear" w:color="auto" w:fill="70AD47" w:themeFill="accent6"/>
            <w:vAlign w:val="center"/>
          </w:tcPr>
          <w:p w14:paraId="04A6D856"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857" w14:textId="77777777" w:rsidR="00C05A53" w:rsidRDefault="00C05A53" w:rsidP="00C05A53">
            <w:pPr>
              <w:pStyle w:val="ProductList-OfferingBody"/>
              <w:ind w:left="-113"/>
              <w:jc w:val="center"/>
            </w:pPr>
          </w:p>
        </w:tc>
      </w:tr>
      <w:tr w:rsidR="00C05A53" w14:paraId="04A6D867" w14:textId="77777777" w:rsidTr="00450BE5">
        <w:tc>
          <w:tcPr>
            <w:tcW w:w="3060" w:type="dxa"/>
            <w:tcBorders>
              <w:top w:val="dashSmallGap" w:sz="4" w:space="0" w:color="BFBFBF" w:themeColor="background1" w:themeShade="BF"/>
              <w:left w:val="nil"/>
              <w:bottom w:val="dashSmallGap" w:sz="4" w:space="0" w:color="BFBFBF" w:themeColor="background1" w:themeShade="BF"/>
              <w:right w:val="nil"/>
            </w:tcBorders>
          </w:tcPr>
          <w:p w14:paraId="04A6D859" w14:textId="77777777" w:rsidR="00C05A53" w:rsidRDefault="009B3FD1" w:rsidP="00DE39CA">
            <w:pPr>
              <w:pStyle w:val="ProductList-Offering2"/>
            </w:pPr>
            <w:bookmarkStart w:id="586" w:name="_Toc379797222"/>
            <w:bookmarkStart w:id="587" w:name="_Toc380513247"/>
            <w:bookmarkStart w:id="588" w:name="_Toc380655289"/>
            <w:bookmarkStart w:id="589" w:name="_Toc399854120"/>
            <w:r>
              <w:t>System Center 2012 R2 Configuration Manager Client Management License</w:t>
            </w:r>
            <w:r>
              <w:fldChar w:fldCharType="begin"/>
            </w:r>
            <w:r>
              <w:instrText>XE "System Center 2012 R2 Configuration Manager Client Management License"</w:instrText>
            </w:r>
            <w:r>
              <w:fldChar w:fldCharType="end"/>
            </w:r>
            <w:r>
              <w:t xml:space="preserve"> «на</w:t>
            </w:r>
            <w:r w:rsidR="00DE39CA">
              <w:rPr>
                <w:lang w:val="en-US"/>
              </w:rPr>
              <w:t> </w:t>
            </w:r>
            <w:r>
              <w:t>операционную среду»</w:t>
            </w:r>
            <w:bookmarkEnd w:id="586"/>
            <w:bookmarkEnd w:id="587"/>
            <w:bookmarkEnd w:id="588"/>
            <w:bookmarkEnd w:id="589"/>
            <w:r>
              <w:fldChar w:fldCharType="begin"/>
            </w:r>
            <w:r>
              <w:instrText>XE "System Center 2012 R2 Configuration Manager Client Management License «на операционную среду»"</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85A" w14:textId="77777777" w:rsidR="00C05A53" w:rsidRDefault="007F3FE6" w:rsidP="007F3FE6">
            <w:pPr>
              <w:pStyle w:val="ProductList-OfferingBody"/>
              <w:ind w:left="-113"/>
              <w:jc w:val="center"/>
            </w:pPr>
            <w:r>
              <w:t>10/13-2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85B" w14:textId="77777777" w:rsidR="00C05A53" w:rsidRDefault="00C05A53"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85C" w14:textId="77777777" w:rsidR="00C05A53" w:rsidRDefault="009B3FD1"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85D" w14:textId="77777777" w:rsidR="00C05A53" w:rsidRDefault="009B3FD1"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85E" w14:textId="77777777" w:rsidR="00C05A53" w:rsidRDefault="009B3FD1" w:rsidP="00C05A53">
            <w:pPr>
              <w:pStyle w:val="ProductList-OfferingBody"/>
              <w:ind w:left="-113"/>
              <w:jc w:val="center"/>
            </w:pPr>
            <w:r>
              <w:t>1</w:t>
            </w:r>
          </w:p>
        </w:tc>
        <w:tc>
          <w:tcPr>
            <w:tcW w:w="596" w:type="dxa"/>
            <w:shd w:val="clear" w:color="auto" w:fill="BFBFBF" w:themeFill="background1" w:themeFillShade="BF"/>
            <w:vAlign w:val="center"/>
          </w:tcPr>
          <w:p w14:paraId="04A6D85F"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D860" w14:textId="77777777" w:rsidR="00C05A53" w:rsidRDefault="00C05A53" w:rsidP="00C05A53">
            <w:pPr>
              <w:pStyle w:val="ProductList-OfferingBody"/>
              <w:ind w:left="-113"/>
              <w:jc w:val="center"/>
            </w:pPr>
          </w:p>
        </w:tc>
        <w:tc>
          <w:tcPr>
            <w:tcW w:w="596" w:type="dxa"/>
            <w:shd w:val="clear" w:color="auto" w:fill="70AD47" w:themeFill="accent6"/>
            <w:vAlign w:val="center"/>
          </w:tcPr>
          <w:p w14:paraId="04A6D861" w14:textId="77777777" w:rsidR="00C05A53" w:rsidRDefault="00C05A53" w:rsidP="00C05A53">
            <w:pPr>
              <w:pStyle w:val="ProductList-OfferingBody"/>
              <w:ind w:left="-113"/>
              <w:jc w:val="center"/>
            </w:pPr>
          </w:p>
        </w:tc>
        <w:tc>
          <w:tcPr>
            <w:tcW w:w="595" w:type="dxa"/>
            <w:shd w:val="clear" w:color="auto" w:fill="70AD47" w:themeFill="accent6"/>
            <w:vAlign w:val="center"/>
          </w:tcPr>
          <w:p w14:paraId="04A6D862"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D863" w14:textId="77777777" w:rsidR="00C05A53" w:rsidRDefault="00C05A53" w:rsidP="00C05A53">
            <w:pPr>
              <w:pStyle w:val="ProductList-OfferingBody"/>
              <w:ind w:left="-113"/>
              <w:jc w:val="center"/>
            </w:pPr>
          </w:p>
        </w:tc>
        <w:tc>
          <w:tcPr>
            <w:tcW w:w="596" w:type="dxa"/>
            <w:shd w:val="clear" w:color="auto" w:fill="70AD47" w:themeFill="accent6"/>
            <w:vAlign w:val="center"/>
          </w:tcPr>
          <w:p w14:paraId="04A6D864" w14:textId="1E8282A5" w:rsidR="00C05A53" w:rsidRDefault="00450BE5" w:rsidP="00C05A53">
            <w:pPr>
              <w:pStyle w:val="ProductList-OfferingBody"/>
              <w:ind w:left="-113"/>
              <w:jc w:val="center"/>
            </w:pPr>
            <w:r w:rsidRPr="004C470D">
              <w:fldChar w:fldCharType="begin"/>
            </w:r>
            <w:r w:rsidRPr="004C470D">
              <w:instrText xml:space="preserve"> AutoTextList  \s NoStyle \t “для части организации в рамках Open Value” </w:instrText>
            </w:r>
            <w:r w:rsidRPr="004C470D">
              <w:fldChar w:fldCharType="separate"/>
            </w:r>
            <w:r w:rsidRPr="004C470D">
              <w:t xml:space="preserve"> P </w:t>
            </w:r>
            <w:r w:rsidRPr="004C470D">
              <w:fldChar w:fldCharType="end"/>
            </w:r>
          </w:p>
        </w:tc>
        <w:tc>
          <w:tcPr>
            <w:tcW w:w="595" w:type="dxa"/>
            <w:shd w:val="clear" w:color="auto" w:fill="70AD47" w:themeFill="accent6"/>
            <w:vAlign w:val="center"/>
          </w:tcPr>
          <w:p w14:paraId="04A6D865"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866" w14:textId="77777777" w:rsidR="00C05A53" w:rsidRDefault="00C05A53" w:rsidP="00C05A53">
            <w:pPr>
              <w:pStyle w:val="ProductList-OfferingBody"/>
              <w:ind w:left="-113"/>
              <w:jc w:val="center"/>
            </w:pPr>
          </w:p>
        </w:tc>
      </w:tr>
      <w:tr w:rsidR="00F03CC6" w14:paraId="04A6D876" w14:textId="77777777" w:rsidTr="00450BE5">
        <w:tc>
          <w:tcPr>
            <w:tcW w:w="3060" w:type="dxa"/>
            <w:tcBorders>
              <w:top w:val="dashSmallGap" w:sz="4" w:space="0" w:color="BFBFBF" w:themeColor="background1" w:themeShade="BF"/>
              <w:left w:val="nil"/>
              <w:bottom w:val="nil"/>
              <w:right w:val="nil"/>
            </w:tcBorders>
          </w:tcPr>
          <w:p w14:paraId="04A6D868" w14:textId="77777777" w:rsidR="00F03CC6" w:rsidRDefault="00F03CC6" w:rsidP="00DE39CA">
            <w:pPr>
              <w:pStyle w:val="ProductList-Offering2"/>
            </w:pPr>
            <w:bookmarkStart w:id="590" w:name="_Toc379797223"/>
            <w:bookmarkStart w:id="591" w:name="_Toc380513248"/>
            <w:bookmarkStart w:id="592" w:name="_Toc380655290"/>
            <w:bookmarkStart w:id="593" w:name="_Toc399854121"/>
            <w:r>
              <w:t>System Center 2012 R2 Configuration Manager Client Management License</w:t>
            </w:r>
            <w:r>
              <w:fldChar w:fldCharType="begin"/>
            </w:r>
            <w:r>
              <w:instrText>XE "System Center 2012 R2 Configuration Manager Client Management License"</w:instrText>
            </w:r>
            <w:r>
              <w:fldChar w:fldCharType="end"/>
            </w:r>
            <w:r>
              <w:t xml:space="preserve"> «на</w:t>
            </w:r>
            <w:r w:rsidR="00DE39CA">
              <w:rPr>
                <w:lang w:val="en-US"/>
              </w:rPr>
              <w:t> </w:t>
            </w:r>
            <w:r>
              <w:t>пользователя»</w:t>
            </w:r>
            <w:bookmarkEnd w:id="590"/>
            <w:bookmarkEnd w:id="591"/>
            <w:bookmarkEnd w:id="592"/>
            <w:bookmarkEnd w:id="593"/>
            <w:r>
              <w:fldChar w:fldCharType="begin"/>
            </w:r>
            <w:r>
              <w:instrText>XE "System Center 2012 R2 Configuration Manager Client Management License «на пользователя»"</w:instrText>
            </w:r>
            <w:r>
              <w:fldChar w:fldCharType="end"/>
            </w:r>
          </w:p>
        </w:tc>
        <w:tc>
          <w:tcPr>
            <w:tcW w:w="595" w:type="dxa"/>
            <w:tcBorders>
              <w:top w:val="dashSmallGap" w:sz="4" w:space="0" w:color="BFBFBF" w:themeColor="background1" w:themeShade="BF"/>
              <w:left w:val="nil"/>
              <w:bottom w:val="nil"/>
              <w:right w:val="nil"/>
            </w:tcBorders>
            <w:vAlign w:val="center"/>
          </w:tcPr>
          <w:p w14:paraId="04A6D869" w14:textId="77777777" w:rsidR="00F03CC6" w:rsidRDefault="00F03CC6" w:rsidP="007F3FE6">
            <w:pPr>
              <w:pStyle w:val="ProductList-OfferingBody"/>
              <w:ind w:left="-113"/>
              <w:jc w:val="center"/>
            </w:pPr>
            <w:r>
              <w:t>10/13</w:t>
            </w:r>
          </w:p>
        </w:tc>
        <w:tc>
          <w:tcPr>
            <w:tcW w:w="595" w:type="dxa"/>
            <w:tcBorders>
              <w:top w:val="dashSmallGap" w:sz="4" w:space="0" w:color="BFBFBF" w:themeColor="background1" w:themeShade="BF"/>
              <w:left w:val="nil"/>
              <w:bottom w:val="nil"/>
              <w:right w:val="nil"/>
            </w:tcBorders>
            <w:vAlign w:val="center"/>
          </w:tcPr>
          <w:p w14:paraId="04A6D86A" w14:textId="77777777" w:rsidR="00F03CC6" w:rsidRDefault="00F03CC6" w:rsidP="00C05A53">
            <w:pPr>
              <w:pStyle w:val="ProductList-OfferingBody"/>
              <w:ind w:left="-113"/>
              <w:jc w:val="center"/>
            </w:pPr>
          </w:p>
        </w:tc>
        <w:tc>
          <w:tcPr>
            <w:tcW w:w="596" w:type="dxa"/>
            <w:tcBorders>
              <w:top w:val="dashSmallGap" w:sz="4" w:space="0" w:color="BFBFBF" w:themeColor="background1" w:themeShade="BF"/>
              <w:left w:val="nil"/>
              <w:bottom w:val="nil"/>
              <w:right w:val="nil"/>
            </w:tcBorders>
            <w:vAlign w:val="center"/>
          </w:tcPr>
          <w:p w14:paraId="04A6D86B" w14:textId="77777777" w:rsidR="00F03CC6" w:rsidRDefault="00F03CC6" w:rsidP="00C05A53">
            <w:pPr>
              <w:pStyle w:val="ProductList-OfferingBody"/>
              <w:ind w:left="-113"/>
              <w:jc w:val="center"/>
            </w:pPr>
            <w:r>
              <w:t>2</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86C" w14:textId="77777777" w:rsidR="00F03CC6" w:rsidRDefault="00F03CC6"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86D" w14:textId="77777777" w:rsidR="00F03CC6" w:rsidRDefault="00F03CC6" w:rsidP="00C05A53">
            <w:pPr>
              <w:pStyle w:val="ProductList-OfferingBody"/>
              <w:ind w:left="-113"/>
              <w:jc w:val="center"/>
            </w:pPr>
            <w:r>
              <w:t>1</w:t>
            </w:r>
          </w:p>
        </w:tc>
        <w:tc>
          <w:tcPr>
            <w:tcW w:w="596" w:type="dxa"/>
            <w:shd w:val="clear" w:color="auto" w:fill="70AD47" w:themeFill="accent6"/>
            <w:vAlign w:val="center"/>
          </w:tcPr>
          <w:p w14:paraId="04A6D86E" w14:textId="77777777" w:rsidR="00F03CC6" w:rsidRPr="00F731B9" w:rsidRDefault="00F03CC6" w:rsidP="00F03CC6">
            <w:pPr>
              <w:pStyle w:val="ProductList-OfferingBody"/>
              <w:ind w:left="-113"/>
              <w:jc w:val="center"/>
            </w:pPr>
            <w:r w:rsidRPr="00F731B9">
              <w:fldChar w:fldCharType="begin"/>
            </w:r>
            <w:r w:rsidRPr="00F731B9">
              <w:instrText xml:space="preserve"> AutoTextList  \s NoStyle \t “дополнительный продукт” </w:instrText>
            </w:r>
            <w:r w:rsidRPr="00F731B9">
              <w:fldChar w:fldCharType="separate"/>
            </w:r>
            <w:r w:rsidRPr="00F731B9">
              <w:t xml:space="preserve"> A,</w:t>
            </w:r>
            <w:r w:rsidRPr="00F731B9">
              <w:fldChar w:fldCharType="end"/>
            </w:r>
            <w:r w:rsidRPr="00F731B9">
              <w:fldChar w:fldCharType="begin"/>
            </w:r>
            <w:r w:rsidRPr="00F731B9">
              <w:instrText xml:space="preserve"> AutoTextList  \s NoStyle \t “базовый продукт” </w:instrText>
            </w:r>
            <w:r w:rsidRPr="00F731B9">
              <w:fldChar w:fldCharType="separate"/>
            </w:r>
            <w:r w:rsidRPr="00F731B9">
              <w:t xml:space="preserve">E </w:t>
            </w:r>
            <w:r w:rsidRPr="00F731B9">
              <w:fldChar w:fldCharType="end"/>
            </w:r>
          </w:p>
        </w:tc>
        <w:tc>
          <w:tcPr>
            <w:tcW w:w="595" w:type="dxa"/>
            <w:shd w:val="clear" w:color="auto" w:fill="70AD47" w:themeFill="accent6"/>
            <w:vAlign w:val="center"/>
          </w:tcPr>
          <w:p w14:paraId="04A6D86F" w14:textId="77777777" w:rsidR="00F03CC6" w:rsidRPr="00F731B9" w:rsidRDefault="00F03CC6" w:rsidP="00F03CC6">
            <w:pPr>
              <w:pStyle w:val="ProductList-OfferingBody"/>
              <w:ind w:left="-113"/>
              <w:jc w:val="center"/>
            </w:pPr>
            <w:r w:rsidRPr="00F731B9">
              <w:fldChar w:fldCharType="begin"/>
            </w:r>
            <w:r w:rsidRPr="00F731B9">
              <w:instrText xml:space="preserve"> AutoTextList  \s NoStyle \t “дополнительный продукт для всей организации” </w:instrText>
            </w:r>
            <w:r w:rsidRPr="00F731B9">
              <w:fldChar w:fldCharType="separate"/>
            </w:r>
            <w:r w:rsidRPr="00F731B9">
              <w:t>AO</w:t>
            </w:r>
            <w:r w:rsidRPr="00F731B9">
              <w:fldChar w:fldCharType="end"/>
            </w:r>
            <w:r w:rsidRPr="00F731B9">
              <w:t>,</w:t>
            </w:r>
            <w:r w:rsidRPr="00F731B9">
              <w:fldChar w:fldCharType="begin"/>
            </w:r>
            <w:r w:rsidRPr="00F731B9">
              <w:instrText xml:space="preserve">AutoTextList  \s NoStyle \t “предложение Student” </w:instrText>
            </w:r>
            <w:r w:rsidRPr="00F731B9">
              <w:fldChar w:fldCharType="separate"/>
            </w:r>
            <w:r w:rsidRPr="00F731B9">
              <w:t>ST</w:t>
            </w:r>
            <w:r w:rsidRPr="00F731B9">
              <w:fldChar w:fldCharType="end"/>
            </w:r>
          </w:p>
        </w:tc>
        <w:tc>
          <w:tcPr>
            <w:tcW w:w="596" w:type="dxa"/>
            <w:shd w:val="clear" w:color="auto" w:fill="70AD47" w:themeFill="accent6"/>
            <w:vAlign w:val="center"/>
          </w:tcPr>
          <w:p w14:paraId="04A6D870" w14:textId="77777777" w:rsidR="00F03CC6" w:rsidRDefault="00F03CC6" w:rsidP="00C05A53">
            <w:pPr>
              <w:pStyle w:val="ProductList-OfferingBody"/>
              <w:ind w:left="-113"/>
              <w:jc w:val="center"/>
            </w:pPr>
          </w:p>
        </w:tc>
        <w:tc>
          <w:tcPr>
            <w:tcW w:w="595" w:type="dxa"/>
            <w:shd w:val="clear" w:color="auto" w:fill="70AD47" w:themeFill="accent6"/>
            <w:vAlign w:val="center"/>
          </w:tcPr>
          <w:p w14:paraId="04A6D871"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72" w14:textId="77777777" w:rsidR="00F03CC6" w:rsidRDefault="00F03CC6" w:rsidP="00C05A53">
            <w:pPr>
              <w:pStyle w:val="ProductList-OfferingBody"/>
              <w:ind w:left="-113"/>
              <w:jc w:val="center"/>
            </w:pPr>
          </w:p>
        </w:tc>
        <w:tc>
          <w:tcPr>
            <w:tcW w:w="596" w:type="dxa"/>
            <w:shd w:val="clear" w:color="auto" w:fill="70AD47" w:themeFill="accent6"/>
            <w:vAlign w:val="center"/>
          </w:tcPr>
          <w:p w14:paraId="04A6D873" w14:textId="77777777" w:rsidR="00F03CC6" w:rsidRPr="00F731B9" w:rsidRDefault="00F03CC6" w:rsidP="00F03CC6">
            <w:pPr>
              <w:pStyle w:val="ProductList-OfferingBody"/>
              <w:ind w:left="-113"/>
              <w:jc w:val="center"/>
            </w:pPr>
            <w:r w:rsidRPr="00F731B9">
              <w:fldChar w:fldCharType="begin"/>
            </w:r>
            <w:r w:rsidRPr="00F731B9">
              <w:instrText xml:space="preserve"> AutoTextList  \s NoStyle \t “для части организации в рамках Open Value” </w:instrText>
            </w:r>
            <w:r w:rsidRPr="00F731B9">
              <w:fldChar w:fldCharType="separate"/>
            </w:r>
            <w:r w:rsidRPr="00F731B9">
              <w:t xml:space="preserve"> P </w:t>
            </w:r>
            <w:r w:rsidRPr="00F731B9">
              <w:fldChar w:fldCharType="end"/>
            </w:r>
          </w:p>
        </w:tc>
        <w:tc>
          <w:tcPr>
            <w:tcW w:w="595" w:type="dxa"/>
            <w:shd w:val="clear" w:color="auto" w:fill="70AD47" w:themeFill="accent6"/>
            <w:vAlign w:val="center"/>
          </w:tcPr>
          <w:p w14:paraId="04A6D874" w14:textId="77777777" w:rsidR="00F03CC6" w:rsidRDefault="00F03CC6" w:rsidP="00C05A53">
            <w:pPr>
              <w:pStyle w:val="ProductList-OfferingBody"/>
              <w:ind w:left="-113"/>
              <w:jc w:val="center"/>
            </w:pPr>
          </w:p>
        </w:tc>
        <w:tc>
          <w:tcPr>
            <w:tcW w:w="596" w:type="dxa"/>
            <w:shd w:val="clear" w:color="auto" w:fill="70AD47" w:themeFill="accent6"/>
            <w:vAlign w:val="center"/>
          </w:tcPr>
          <w:p w14:paraId="04A6D875" w14:textId="77777777" w:rsidR="00F03CC6" w:rsidRPr="00F731B9" w:rsidRDefault="00F03CC6" w:rsidP="00F03CC6">
            <w:pPr>
              <w:pStyle w:val="ProductList-OfferingBody"/>
              <w:ind w:left="-113"/>
              <w:jc w:val="center"/>
            </w:pPr>
            <w:r w:rsidRPr="00F731B9">
              <w:fldChar w:fldCharType="begin"/>
            </w:r>
            <w:r w:rsidRPr="00F731B9">
              <w:instrText xml:space="preserve"> AutoTextList  \s NoStyle \t “дополнительный продукт” </w:instrText>
            </w:r>
            <w:r w:rsidRPr="00F731B9">
              <w:fldChar w:fldCharType="separate"/>
            </w:r>
            <w:r w:rsidRPr="00F731B9">
              <w:t xml:space="preserve"> A </w:t>
            </w:r>
            <w:r w:rsidRPr="00F731B9">
              <w:fldChar w:fldCharType="end"/>
            </w:r>
          </w:p>
        </w:tc>
      </w:tr>
    </w:tbl>
    <w:p w14:paraId="04A6D877" w14:textId="77777777" w:rsidR="009919D2" w:rsidRDefault="009919D2"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3"/>
        <w:gridCol w:w="3597"/>
      </w:tblGrid>
      <w:tr w:rsidR="000F1869" w14:paraId="04A6D87A" w14:textId="77777777" w:rsidTr="00F03CC6">
        <w:tc>
          <w:tcPr>
            <w:tcW w:w="7193" w:type="dxa"/>
          </w:tcPr>
          <w:p w14:paraId="04A6D878" w14:textId="77777777" w:rsidR="000F1869" w:rsidRPr="004630B8" w:rsidRDefault="000F1869" w:rsidP="00F03CC6">
            <w:pPr>
              <w:pStyle w:val="ProductList-Body"/>
              <w:tabs>
                <w:tab w:val="clear" w:pos="158"/>
                <w:tab w:val="left" w:pos="1242"/>
              </w:tabs>
              <w:spacing w:before="20" w:after="20"/>
              <w:ind w:left="162"/>
              <w:rPr>
                <w:lang w:val="en-US"/>
              </w:rPr>
            </w:pPr>
            <w:r>
              <w:t>Предыдущая</w:t>
            </w:r>
            <w:r w:rsidRPr="004630B8">
              <w:rPr>
                <w:lang w:val="en-US"/>
              </w:rPr>
              <w:t xml:space="preserve"> </w:t>
            </w:r>
            <w:r>
              <w:t>версия</w:t>
            </w:r>
            <w:r w:rsidRPr="004630B8">
              <w:rPr>
                <w:lang w:val="en-US"/>
              </w:rPr>
              <w:t>:</w:t>
            </w:r>
            <w:r w:rsidR="00F03CC6">
              <w:rPr>
                <w:lang w:val="en-US"/>
              </w:rPr>
              <w:t xml:space="preserve"> </w:t>
            </w:r>
            <w:r w:rsidRPr="004630B8">
              <w:rPr>
                <w:b/>
                <w:lang w:val="en-US"/>
              </w:rPr>
              <w:t>System Center 2012 Configuration Manager</w:t>
            </w:r>
            <w:r w:rsidRPr="004630B8">
              <w:rPr>
                <w:lang w:val="en-US"/>
              </w:rPr>
              <w:t xml:space="preserve"> (3/12)</w:t>
            </w:r>
          </w:p>
        </w:tc>
        <w:tc>
          <w:tcPr>
            <w:tcW w:w="3597" w:type="dxa"/>
          </w:tcPr>
          <w:p w14:paraId="04A6D879" w14:textId="77777777" w:rsidR="000F1869" w:rsidRDefault="000F1869" w:rsidP="009B3FD1">
            <w:pPr>
              <w:pStyle w:val="ProductList-Body"/>
              <w:spacing w:before="20" w:after="20"/>
            </w:pPr>
            <w:r>
              <w:t xml:space="preserve">Категория продукта: </w:t>
            </w:r>
            <w:r>
              <w:rPr>
                <w:b/>
              </w:rPr>
              <w:t>Сервер</w:t>
            </w:r>
          </w:p>
        </w:tc>
      </w:tr>
      <w:tr w:rsidR="000F1869" w14:paraId="04A6D87D" w14:textId="77777777" w:rsidTr="00F03CC6">
        <w:tc>
          <w:tcPr>
            <w:tcW w:w="7193" w:type="dxa"/>
          </w:tcPr>
          <w:p w14:paraId="04A6D87B" w14:textId="77777777" w:rsidR="000F1869" w:rsidRDefault="000F1869" w:rsidP="00F03CC6">
            <w:pPr>
              <w:pStyle w:val="ProductList-Body"/>
              <w:tabs>
                <w:tab w:val="clear" w:pos="158"/>
                <w:tab w:val="left" w:pos="1062"/>
              </w:tabs>
              <w:spacing w:before="20" w:after="20"/>
              <w:ind w:left="1818"/>
            </w:pPr>
            <w:r>
              <w:rPr>
                <w:b/>
              </w:rPr>
              <w:t>System Center Configuration Manager Server 2007 R2</w:t>
            </w:r>
            <w:r>
              <w:t xml:space="preserve"> (9/08)</w:t>
            </w:r>
          </w:p>
        </w:tc>
        <w:tc>
          <w:tcPr>
            <w:tcW w:w="3597" w:type="dxa"/>
          </w:tcPr>
          <w:p w14:paraId="04A6D87C" w14:textId="77777777" w:rsidR="000F1869" w:rsidRDefault="00CF3B6D" w:rsidP="009B3FD1">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r>
    </w:tbl>
    <w:p w14:paraId="04A6D87E"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D87F" w14:textId="77777777" w:rsidR="009919D2" w:rsidRDefault="009B3FD1" w:rsidP="004F3C6D">
      <w:pPr>
        <w:pStyle w:val="ProductList-Body"/>
      </w:pPr>
      <w:r>
        <w:t>Клиенты System Center Configuration Manager, у которых было покрытие Software Assurance для System Center Configuration Manager по состоянию на 1 апреля 2012 г., могут иметь право на обновление до версии 2012 на особых условиях.</w:t>
      </w:r>
      <w:r w:rsidR="00E44840">
        <w:t xml:space="preserve"> </w:t>
      </w:r>
      <w:r>
        <w:t xml:space="preserve">Более подробные сведения см. </w:t>
      </w:r>
      <w:r w:rsidR="00DE39CA">
        <w:t>В</w:t>
      </w:r>
      <w:r w:rsidR="00DE39CA">
        <w:rPr>
          <w:lang w:val="en-US"/>
        </w:rPr>
        <w:t> </w:t>
      </w:r>
      <w:r>
        <w:t xml:space="preserve">списке продуктов за октябрь 2013 г.: </w:t>
      </w:r>
      <w:hyperlink r:id="rId35" w:history="1">
        <w:r>
          <w:rPr>
            <w:rStyle w:val="Hyperlink"/>
          </w:rPr>
          <w:t>http://go.microsoft.com/?linkid=9839207</w:t>
        </w:r>
      </w:hyperlink>
      <w:r>
        <w:t>.</w:t>
      </w:r>
    </w:p>
    <w:p w14:paraId="04A6D880" w14:textId="77777777" w:rsidR="0049363D" w:rsidRDefault="0049363D" w:rsidP="0049363D">
      <w:pPr>
        <w:pStyle w:val="ProductList-Body"/>
      </w:pPr>
    </w:p>
    <w:p w14:paraId="04A6D881" w14:textId="77777777" w:rsidR="0049363D" w:rsidRDefault="0049363D" w:rsidP="004F3C6D">
      <w:pPr>
        <w:pStyle w:val="ProductList-Body"/>
      </w:pPr>
      <w:r>
        <w:t>Только клиенты, заключившие Соглашение Campus and School и Соглашение о регистрации Education Solutions, а также лицензировавшие System Center Configuration Manager 2007 R3</w:t>
      </w:r>
      <w:r>
        <w:fldChar w:fldCharType="begin"/>
      </w:r>
      <w:r>
        <w:instrText>XE "System Center Configuration Manager 2007 R3"</w:instrText>
      </w:r>
      <w:r>
        <w:fldChar w:fldCharType="end"/>
      </w:r>
      <w:r>
        <w:t xml:space="preserve"> до 1 апреля 2012 г., могут приобрести лицензии на управление для данной версии продукта; такие лицензии на управление должны быть приобретены в рамках условий этого же Соглашения или Соглашения о регистрации как более ранней лицензии. </w:t>
      </w:r>
    </w:p>
    <w:p w14:paraId="04A6D882"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D883" w14:textId="77777777" w:rsidR="009919D2" w:rsidRDefault="00C13DF8" w:rsidP="002502BF">
      <w:pPr>
        <w:pStyle w:val="ProductList-Offering2Heading"/>
        <w:outlineLvl w:val="2"/>
      </w:pPr>
      <w:r>
        <w:tab/>
      </w:r>
      <w:bookmarkStart w:id="594" w:name="_Toc378147640"/>
      <w:bookmarkStart w:id="595" w:name="_Toc378151542"/>
      <w:bookmarkStart w:id="596" w:name="_Toc379797224"/>
      <w:bookmarkStart w:id="597" w:name="_Toc380513249"/>
      <w:bookmarkStart w:id="598" w:name="_Toc380655291"/>
      <w:bookmarkStart w:id="599" w:name="_Toc399854122"/>
      <w:r>
        <w:t>System Center Data Protection Manager</w:t>
      </w:r>
      <w:bookmarkEnd w:id="594"/>
      <w:bookmarkEnd w:id="595"/>
      <w:bookmarkEnd w:id="596"/>
      <w:bookmarkEnd w:id="597"/>
      <w:bookmarkEnd w:id="598"/>
      <w:bookmarkEnd w:id="599"/>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222"/>
        <w:gridCol w:w="531"/>
        <w:gridCol w:w="594"/>
        <w:gridCol w:w="594"/>
        <w:gridCol w:w="500"/>
        <w:gridCol w:w="595"/>
        <w:gridCol w:w="596"/>
        <w:gridCol w:w="595"/>
        <w:gridCol w:w="596"/>
        <w:gridCol w:w="595"/>
        <w:gridCol w:w="519"/>
        <w:gridCol w:w="672"/>
        <w:gridCol w:w="595"/>
        <w:gridCol w:w="596"/>
      </w:tblGrid>
      <w:tr w:rsidR="00F03CC6" w14:paraId="04A6D892" w14:textId="77777777" w:rsidTr="00DE39CA">
        <w:trPr>
          <w:tblHeader/>
        </w:trPr>
        <w:tc>
          <w:tcPr>
            <w:tcW w:w="3222" w:type="dxa"/>
            <w:tcBorders>
              <w:bottom w:val="nil"/>
            </w:tcBorders>
            <w:shd w:val="clear" w:color="auto" w:fill="00188F"/>
          </w:tcPr>
          <w:p w14:paraId="04A6D884" w14:textId="77777777" w:rsidR="00F03CC6" w:rsidRPr="00EE0836" w:rsidRDefault="00F03CC6" w:rsidP="00C05A53">
            <w:pPr>
              <w:pStyle w:val="ProductList-OfferingBody"/>
              <w:ind w:left="-28"/>
              <w:rPr>
                <w:color w:val="FFFFFF" w:themeColor="background1"/>
              </w:rPr>
            </w:pPr>
            <w:r>
              <w:rPr>
                <w:color w:val="FFFFFF" w:themeColor="background1"/>
              </w:rPr>
              <w:t>Продукты</w:t>
            </w:r>
          </w:p>
        </w:tc>
        <w:tc>
          <w:tcPr>
            <w:tcW w:w="531" w:type="dxa"/>
            <w:tcBorders>
              <w:bottom w:val="nil"/>
            </w:tcBorders>
            <w:shd w:val="clear" w:color="auto" w:fill="00188F"/>
            <w:vAlign w:val="center"/>
          </w:tcPr>
          <w:p w14:paraId="04A6D885"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“дата доступности” </w:instrText>
            </w:r>
            <w:r w:rsidRPr="00060C62">
              <w:rPr>
                <w:color w:val="FFFFFF" w:themeColor="background1"/>
              </w:rPr>
              <w:fldChar w:fldCharType="separate"/>
            </w:r>
            <w:r w:rsidRPr="00060C62">
              <w:rPr>
                <w:color w:val="FFFFFF" w:themeColor="background1"/>
              </w:rPr>
              <w:t>DA</w:t>
            </w:r>
            <w:r w:rsidRPr="00060C62">
              <w:rPr>
                <w:color w:val="FFFFFF" w:themeColor="background1"/>
              </w:rPr>
              <w:fldChar w:fldCharType="end"/>
            </w:r>
          </w:p>
        </w:tc>
        <w:tc>
          <w:tcPr>
            <w:tcW w:w="594" w:type="dxa"/>
            <w:tcBorders>
              <w:bottom w:val="nil"/>
            </w:tcBorders>
            <w:shd w:val="clear" w:color="auto" w:fill="00188F"/>
            <w:vAlign w:val="center"/>
          </w:tcPr>
          <w:p w14:paraId="04A6D886" w14:textId="77777777" w:rsidR="00F03CC6" w:rsidRPr="00060C62" w:rsidRDefault="00F03CC6" w:rsidP="00F03CC6">
            <w:pPr>
              <w:pStyle w:val="ProductList-OfferingBody"/>
              <w:ind w:left="-113"/>
              <w:jc w:val="center"/>
              <w:rPr>
                <w:color w:val="FFFFFF" w:themeColor="background1"/>
              </w:rPr>
            </w:pPr>
            <w:r w:rsidRPr="00060C62">
              <w:rPr>
                <w:b/>
                <w:color w:val="FFFFFF" w:themeColor="background1"/>
              </w:rPr>
              <w:fldChar w:fldCharType="begin"/>
            </w:r>
            <w:r w:rsidRPr="00060C62">
              <w:rPr>
                <w:b/>
                <w:color w:val="FFFFFF" w:themeColor="background1"/>
              </w:rPr>
              <w:instrText>AutoTextList  \s NoStyle \t “</w:instrText>
            </w:r>
            <w:r w:rsidRPr="00060C62">
              <w:rPr>
                <w:color w:val="FFFFFF" w:themeColor="background1"/>
              </w:rPr>
              <w:instrText>лицензия</w:instrText>
            </w:r>
            <w:r w:rsidRPr="00060C62">
              <w:rPr>
                <w:b/>
                <w:color w:val="FFFFFF" w:themeColor="background1"/>
              </w:rPr>
              <w:instrText xml:space="preserve">” </w:instrText>
            </w:r>
            <w:r w:rsidRPr="00060C62">
              <w:rPr>
                <w:b/>
                <w:color w:val="FFFFFF" w:themeColor="background1"/>
              </w:rPr>
              <w:fldChar w:fldCharType="separate"/>
            </w:r>
            <w:r w:rsidRPr="00060C62">
              <w:rPr>
                <w:color w:val="FFFFFF" w:themeColor="background1"/>
              </w:rPr>
              <w:t xml:space="preserve"> L </w:t>
            </w:r>
            <w:r w:rsidRPr="00060C62">
              <w:rPr>
                <w:color w:val="FFFFFF" w:themeColor="background1"/>
              </w:rPr>
              <w:fldChar w:fldCharType="end"/>
            </w:r>
          </w:p>
        </w:tc>
        <w:tc>
          <w:tcPr>
            <w:tcW w:w="594" w:type="dxa"/>
            <w:tcBorders>
              <w:bottom w:val="nil"/>
            </w:tcBorders>
            <w:shd w:val="clear" w:color="auto" w:fill="00188F"/>
            <w:vAlign w:val="center"/>
          </w:tcPr>
          <w:p w14:paraId="04A6D887"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“лицензия и Software Assurance” </w:instrText>
            </w:r>
            <w:r w:rsidRPr="00060C62">
              <w:rPr>
                <w:color w:val="FFFFFF" w:themeColor="background1"/>
              </w:rPr>
              <w:fldChar w:fldCharType="separate"/>
            </w:r>
            <w:r w:rsidRPr="00060C62">
              <w:rPr>
                <w:color w:val="FFFFFF" w:themeColor="background1"/>
              </w:rPr>
              <w:t>L/SA</w:t>
            </w:r>
            <w:r w:rsidRPr="00060C62">
              <w:rPr>
                <w:color w:val="FFFFFF" w:themeColor="background1"/>
              </w:rPr>
              <w:fldChar w:fldCharType="end"/>
            </w:r>
          </w:p>
        </w:tc>
        <w:tc>
          <w:tcPr>
            <w:tcW w:w="500" w:type="dxa"/>
            <w:tcBorders>
              <w:bottom w:val="nil"/>
              <w:right w:val="single" w:sz="12" w:space="0" w:color="FFFFFF" w:themeColor="background1"/>
            </w:tcBorders>
            <w:shd w:val="clear" w:color="auto" w:fill="00188F"/>
            <w:vAlign w:val="center"/>
          </w:tcPr>
          <w:p w14:paraId="04A6D888"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\sNoStyle\t “Software Assurance”</w:instrText>
            </w:r>
            <w:r w:rsidRPr="00060C62">
              <w:rPr>
                <w:color w:val="FFFFFF" w:themeColor="background1"/>
              </w:rPr>
              <w:fldChar w:fldCharType="separate"/>
            </w:r>
            <w:r w:rsidRPr="00060C62">
              <w:rPr>
                <w:color w:val="FFFFFF" w:themeColor="background1"/>
              </w:rPr>
              <w:t>SA</w:t>
            </w:r>
            <w:r w:rsidRPr="00060C62">
              <w:fldChar w:fldCharType="end"/>
            </w:r>
          </w:p>
        </w:tc>
        <w:tc>
          <w:tcPr>
            <w:tcW w:w="595" w:type="dxa"/>
            <w:tcBorders>
              <w:left w:val="single" w:sz="12" w:space="0" w:color="FFFFFF" w:themeColor="background1"/>
            </w:tcBorders>
            <w:shd w:val="clear" w:color="auto" w:fill="00188F"/>
            <w:vAlign w:val="center"/>
          </w:tcPr>
          <w:p w14:paraId="04A6D889"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“соглашения Campus и School” </w:instrText>
            </w:r>
            <w:r w:rsidRPr="00060C62">
              <w:rPr>
                <w:color w:val="FFFFFF" w:themeColor="background1"/>
              </w:rPr>
              <w:fldChar w:fldCharType="separate"/>
            </w:r>
            <w:r w:rsidRPr="00060C62">
              <w:rPr>
                <w:color w:val="FFFFFF" w:themeColor="background1"/>
              </w:rPr>
              <w:t>CA/SA</w:t>
            </w:r>
            <w:r w:rsidRPr="00060C62">
              <w:rPr>
                <w:color w:val="FFFFFF" w:themeColor="background1"/>
              </w:rPr>
              <w:fldChar w:fldCharType="end"/>
            </w:r>
          </w:p>
        </w:tc>
        <w:tc>
          <w:tcPr>
            <w:tcW w:w="596" w:type="dxa"/>
            <w:shd w:val="clear" w:color="auto" w:fill="00188F"/>
            <w:vAlign w:val="center"/>
          </w:tcPr>
          <w:p w14:paraId="04A6D88A"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“соглашения Enterprise и Enterprise Subscription” </w:instrText>
            </w:r>
            <w:r w:rsidRPr="00060C62">
              <w:rPr>
                <w:color w:val="FFFFFF" w:themeColor="background1"/>
              </w:rPr>
              <w:fldChar w:fldCharType="separate"/>
            </w:r>
            <w:r w:rsidRPr="00060C62">
              <w:rPr>
                <w:color w:val="FFFFFF" w:themeColor="background1"/>
              </w:rPr>
              <w:t>EA/EAS</w:t>
            </w:r>
            <w:r w:rsidRPr="00060C62">
              <w:rPr>
                <w:color w:val="FFFFFF" w:themeColor="background1"/>
              </w:rPr>
              <w:fldChar w:fldCharType="end"/>
            </w:r>
          </w:p>
        </w:tc>
        <w:tc>
          <w:tcPr>
            <w:tcW w:w="595" w:type="dxa"/>
            <w:shd w:val="clear" w:color="auto" w:fill="00188F"/>
            <w:vAlign w:val="center"/>
          </w:tcPr>
          <w:p w14:paraId="04A6D88B"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“соглашение Enrollment for Education Solutions” </w:instrText>
            </w:r>
            <w:r w:rsidRPr="00060C62">
              <w:rPr>
                <w:color w:val="FFFFFF" w:themeColor="background1"/>
              </w:rPr>
              <w:fldChar w:fldCharType="separate"/>
            </w:r>
            <w:r w:rsidRPr="00060C62">
              <w:rPr>
                <w:color w:val="FFFFFF" w:themeColor="background1"/>
              </w:rPr>
              <w:t>EES</w:t>
            </w:r>
            <w:r w:rsidRPr="00060C62">
              <w:rPr>
                <w:color w:val="FFFFFF" w:themeColor="background1"/>
              </w:rPr>
              <w:fldChar w:fldCharType="end"/>
            </w:r>
          </w:p>
        </w:tc>
        <w:tc>
          <w:tcPr>
            <w:tcW w:w="596" w:type="dxa"/>
            <w:shd w:val="clear" w:color="auto" w:fill="00188F"/>
            <w:vAlign w:val="center"/>
          </w:tcPr>
          <w:p w14:paraId="04A6D88C"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“соглашение Microsoft Products and Services Agreement” </w:instrText>
            </w:r>
            <w:r w:rsidRPr="00060C62">
              <w:rPr>
                <w:color w:val="FFFFFF" w:themeColor="background1"/>
              </w:rPr>
              <w:fldChar w:fldCharType="separate"/>
            </w:r>
            <w:r w:rsidRPr="00060C62">
              <w:rPr>
                <w:color w:val="FFFFFF" w:themeColor="background1"/>
              </w:rPr>
              <w:t>MPSA</w:t>
            </w:r>
            <w:r w:rsidRPr="00060C62">
              <w:rPr>
                <w:color w:val="FFFFFF" w:themeColor="background1"/>
              </w:rPr>
              <w:fldChar w:fldCharType="end"/>
            </w:r>
          </w:p>
        </w:tc>
        <w:tc>
          <w:tcPr>
            <w:tcW w:w="595" w:type="dxa"/>
            <w:shd w:val="clear" w:color="auto" w:fill="00188F"/>
            <w:vAlign w:val="center"/>
          </w:tcPr>
          <w:p w14:paraId="04A6D88D"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“соглашение Open License”  </w:instrText>
            </w:r>
            <w:r w:rsidRPr="00060C62">
              <w:rPr>
                <w:color w:val="FFFFFF" w:themeColor="background1"/>
              </w:rPr>
              <w:fldChar w:fldCharType="separate"/>
            </w:r>
            <w:r w:rsidRPr="00060C62">
              <w:rPr>
                <w:color w:val="FFFFFF" w:themeColor="background1"/>
              </w:rPr>
              <w:t>OL</w:t>
            </w:r>
            <w:r w:rsidRPr="00060C62">
              <w:rPr>
                <w:color w:val="FFFFFF" w:themeColor="background1"/>
              </w:rPr>
              <w:fldChar w:fldCharType="end"/>
            </w:r>
          </w:p>
        </w:tc>
        <w:tc>
          <w:tcPr>
            <w:tcW w:w="519" w:type="dxa"/>
            <w:shd w:val="clear" w:color="auto" w:fill="00188F"/>
            <w:vAlign w:val="center"/>
          </w:tcPr>
          <w:p w14:paraId="04A6D88E"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“минимальный объем заказа в рамках программ Open” </w:instrText>
            </w:r>
            <w:r w:rsidRPr="00060C62">
              <w:rPr>
                <w:color w:val="FFFFFF" w:themeColor="background1"/>
              </w:rPr>
              <w:fldChar w:fldCharType="separate"/>
            </w:r>
            <w:r w:rsidRPr="00060C62">
              <w:rPr>
                <w:color w:val="FFFFFF" w:themeColor="background1"/>
              </w:rPr>
              <w:t>OM</w:t>
            </w:r>
            <w:r w:rsidRPr="00060C62">
              <w:rPr>
                <w:color w:val="FFFFFF" w:themeColor="background1"/>
              </w:rPr>
              <w:fldChar w:fldCharType="end"/>
            </w:r>
          </w:p>
        </w:tc>
        <w:tc>
          <w:tcPr>
            <w:tcW w:w="672" w:type="dxa"/>
            <w:shd w:val="clear" w:color="auto" w:fill="00188F"/>
            <w:vAlign w:val="center"/>
          </w:tcPr>
          <w:p w14:paraId="04A6D88F"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“соглашения Open Value и Open Value Subscription” </w:instrText>
            </w:r>
            <w:r w:rsidRPr="00060C62">
              <w:rPr>
                <w:color w:val="FFFFFF" w:themeColor="background1"/>
              </w:rPr>
              <w:fldChar w:fldCharType="separate"/>
            </w:r>
            <w:r w:rsidRPr="00060C62">
              <w:rPr>
                <w:color w:val="FFFFFF" w:themeColor="background1"/>
              </w:rPr>
              <w:t>OV/OVS</w:t>
            </w:r>
            <w:r w:rsidRPr="00060C62">
              <w:rPr>
                <w:color w:val="FFFFFF" w:themeColor="background1"/>
              </w:rPr>
              <w:fldChar w:fldCharType="end"/>
            </w:r>
          </w:p>
        </w:tc>
        <w:tc>
          <w:tcPr>
            <w:tcW w:w="595" w:type="dxa"/>
            <w:shd w:val="clear" w:color="auto" w:fill="00188F"/>
            <w:vAlign w:val="center"/>
          </w:tcPr>
          <w:p w14:paraId="04A6D890" w14:textId="77777777" w:rsidR="00F03CC6" w:rsidRPr="009632E5" w:rsidRDefault="00F03CC6" w:rsidP="00F03CC6">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891"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“соглашение о регистрации Server Cloud” </w:instrText>
            </w:r>
            <w:r w:rsidRPr="00060C62">
              <w:rPr>
                <w:color w:val="FFFFFF" w:themeColor="background1"/>
              </w:rPr>
              <w:fldChar w:fldCharType="separate"/>
            </w:r>
            <w:r w:rsidRPr="00060C62">
              <w:rPr>
                <w:color w:val="FFFFFF" w:themeColor="background1"/>
              </w:rPr>
              <w:t>SCE</w:t>
            </w:r>
            <w:r w:rsidRPr="00060C62">
              <w:rPr>
                <w:color w:val="FFFFFF" w:themeColor="background1"/>
              </w:rPr>
              <w:fldChar w:fldCharType="end"/>
            </w:r>
          </w:p>
        </w:tc>
      </w:tr>
      <w:tr w:rsidR="00F03CC6" w14:paraId="04A6D8A1" w14:textId="77777777" w:rsidTr="00DE39CA">
        <w:tc>
          <w:tcPr>
            <w:tcW w:w="3222" w:type="dxa"/>
            <w:tcBorders>
              <w:top w:val="nil"/>
              <w:left w:val="nil"/>
              <w:bottom w:val="dashSmallGap" w:sz="4" w:space="0" w:color="BFBFBF" w:themeColor="background1" w:themeShade="BF"/>
              <w:right w:val="nil"/>
            </w:tcBorders>
          </w:tcPr>
          <w:p w14:paraId="04A6D893" w14:textId="77777777" w:rsidR="00F03CC6" w:rsidRDefault="00F03CC6" w:rsidP="00F944EC">
            <w:pPr>
              <w:pStyle w:val="ProductList-Offering2"/>
            </w:pPr>
            <w:bookmarkStart w:id="600" w:name="_Toc379797225"/>
            <w:bookmarkStart w:id="601" w:name="_Toc380513250"/>
            <w:bookmarkStart w:id="602" w:name="_Toc380655292"/>
            <w:bookmarkStart w:id="603" w:name="_Toc399854123"/>
            <w:r>
              <w:t>System Center Data Protection Manager 2010</w:t>
            </w:r>
            <w:r>
              <w:fldChar w:fldCharType="begin"/>
            </w:r>
            <w:r>
              <w:instrText>XE "Data Protection Manager 2010"</w:instrText>
            </w:r>
            <w:r>
              <w:fldChar w:fldCharType="end"/>
            </w:r>
            <w:r>
              <w:t xml:space="preserve"> Enterprise Server Management License</w:t>
            </w:r>
            <w:bookmarkEnd w:id="600"/>
            <w:bookmarkEnd w:id="601"/>
            <w:bookmarkEnd w:id="602"/>
            <w:bookmarkEnd w:id="603"/>
            <w:r>
              <w:fldChar w:fldCharType="begin"/>
            </w:r>
            <w:r>
              <w:instrText>XE "System Center Data Protection Manager 2010 Enterprise Server Management License"</w:instrText>
            </w:r>
            <w:r>
              <w:fldChar w:fldCharType="end"/>
            </w:r>
          </w:p>
        </w:tc>
        <w:tc>
          <w:tcPr>
            <w:tcW w:w="531" w:type="dxa"/>
            <w:tcBorders>
              <w:top w:val="nil"/>
              <w:left w:val="nil"/>
              <w:bottom w:val="dashSmallGap" w:sz="4" w:space="0" w:color="BFBFBF" w:themeColor="background1" w:themeShade="BF"/>
              <w:right w:val="nil"/>
            </w:tcBorders>
            <w:vAlign w:val="center"/>
          </w:tcPr>
          <w:p w14:paraId="04A6D894" w14:textId="77777777" w:rsidR="00F03CC6" w:rsidRDefault="00F03CC6" w:rsidP="00C05A53">
            <w:pPr>
              <w:pStyle w:val="ProductList-OfferingBody"/>
              <w:ind w:left="-113"/>
              <w:jc w:val="center"/>
            </w:pPr>
            <w:r>
              <w:t>5/10</w:t>
            </w:r>
          </w:p>
        </w:tc>
        <w:tc>
          <w:tcPr>
            <w:tcW w:w="594" w:type="dxa"/>
            <w:tcBorders>
              <w:top w:val="nil"/>
              <w:left w:val="nil"/>
              <w:bottom w:val="dashSmallGap" w:sz="4" w:space="0" w:color="BFBFBF" w:themeColor="background1" w:themeShade="BF"/>
              <w:right w:val="nil"/>
            </w:tcBorders>
            <w:vAlign w:val="center"/>
          </w:tcPr>
          <w:p w14:paraId="04A6D895" w14:textId="77777777" w:rsidR="00F03CC6" w:rsidRDefault="00F03CC6" w:rsidP="00C05A53">
            <w:pPr>
              <w:pStyle w:val="ProductList-OfferingBody"/>
              <w:ind w:left="-113"/>
              <w:jc w:val="center"/>
            </w:pPr>
          </w:p>
        </w:tc>
        <w:tc>
          <w:tcPr>
            <w:tcW w:w="594" w:type="dxa"/>
            <w:tcBorders>
              <w:top w:val="nil"/>
              <w:left w:val="nil"/>
              <w:bottom w:val="dashSmallGap" w:sz="4" w:space="0" w:color="BFBFBF" w:themeColor="background1" w:themeShade="BF"/>
              <w:right w:val="nil"/>
            </w:tcBorders>
            <w:vAlign w:val="center"/>
          </w:tcPr>
          <w:p w14:paraId="04A6D896" w14:textId="77777777" w:rsidR="00F03CC6" w:rsidRDefault="00F03CC6" w:rsidP="00C05A53">
            <w:pPr>
              <w:pStyle w:val="ProductList-OfferingBody"/>
              <w:ind w:left="-113"/>
              <w:jc w:val="center"/>
            </w:pPr>
          </w:p>
        </w:tc>
        <w:tc>
          <w:tcPr>
            <w:tcW w:w="500" w:type="dxa"/>
            <w:tcBorders>
              <w:top w:val="nil"/>
              <w:left w:val="nil"/>
              <w:bottom w:val="dashSmallGap" w:sz="4" w:space="0" w:color="BFBFBF" w:themeColor="background1" w:themeShade="BF"/>
              <w:right w:val="single" w:sz="12" w:space="0" w:color="FFFFFF" w:themeColor="background1"/>
            </w:tcBorders>
            <w:vAlign w:val="center"/>
          </w:tcPr>
          <w:p w14:paraId="04A6D897" w14:textId="77777777" w:rsidR="00F03CC6" w:rsidRDefault="00F03CC6"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898" w14:textId="77777777" w:rsidR="00F03CC6" w:rsidRDefault="00F03CC6" w:rsidP="00C05A53">
            <w:pPr>
              <w:pStyle w:val="ProductList-OfferingBody"/>
              <w:ind w:left="-113"/>
              <w:jc w:val="center"/>
            </w:pPr>
            <w:r>
              <w:t>5</w:t>
            </w:r>
          </w:p>
        </w:tc>
        <w:tc>
          <w:tcPr>
            <w:tcW w:w="596" w:type="dxa"/>
            <w:shd w:val="clear" w:color="auto" w:fill="BFBFBF" w:themeFill="background1" w:themeFillShade="BF"/>
            <w:vAlign w:val="center"/>
          </w:tcPr>
          <w:p w14:paraId="04A6D899" w14:textId="77777777" w:rsidR="00F03CC6" w:rsidRDefault="00F03CC6" w:rsidP="00C05A53">
            <w:pPr>
              <w:pStyle w:val="ProductList-OfferingBody"/>
              <w:ind w:left="-113"/>
              <w:jc w:val="center"/>
            </w:pPr>
          </w:p>
        </w:tc>
        <w:tc>
          <w:tcPr>
            <w:tcW w:w="595" w:type="dxa"/>
            <w:shd w:val="clear" w:color="auto" w:fill="70AD47" w:themeFill="accent6"/>
            <w:vAlign w:val="center"/>
          </w:tcPr>
          <w:p w14:paraId="04A6D89A" w14:textId="77777777" w:rsidR="00F03CC6" w:rsidRPr="00060C62" w:rsidRDefault="00F03CC6" w:rsidP="00F03CC6">
            <w:pPr>
              <w:pStyle w:val="ProductList-OfferingBody"/>
              <w:ind w:left="-113"/>
              <w:jc w:val="center"/>
            </w:pPr>
            <w:r w:rsidRPr="00060C62">
              <w:fldChar w:fldCharType="begin"/>
            </w:r>
            <w:r w:rsidRPr="00060C62">
              <w:instrText xml:space="preserve"> AutoTextList  \s NoStyle \t “дополнительный продукт для всей организации” </w:instrText>
            </w:r>
            <w:r w:rsidRPr="00060C62">
              <w:fldChar w:fldCharType="separate"/>
            </w:r>
            <w:r w:rsidRPr="00060C62">
              <w:t>AO</w:t>
            </w:r>
            <w:r w:rsidRPr="00060C62">
              <w:fldChar w:fldCharType="end"/>
            </w:r>
            <w:r w:rsidRPr="00060C62">
              <w:t>,</w:t>
            </w:r>
            <w:r w:rsidRPr="00060C62">
              <w:fldChar w:fldCharType="begin"/>
            </w:r>
            <w:r w:rsidRPr="00060C62">
              <w:instrText xml:space="preserve">AutoTextList  \s NoStyle \t “предложение Student” </w:instrText>
            </w:r>
            <w:r w:rsidRPr="00060C62">
              <w:fldChar w:fldCharType="separate"/>
            </w:r>
            <w:r w:rsidRPr="00060C62">
              <w:t>ST</w:t>
            </w:r>
            <w:r w:rsidRPr="00060C62">
              <w:fldChar w:fldCharType="end"/>
            </w:r>
          </w:p>
        </w:tc>
        <w:tc>
          <w:tcPr>
            <w:tcW w:w="596" w:type="dxa"/>
            <w:shd w:val="clear" w:color="auto" w:fill="BFBFBF" w:themeFill="background1" w:themeFillShade="BF"/>
            <w:vAlign w:val="center"/>
          </w:tcPr>
          <w:p w14:paraId="04A6D89B"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9C" w14:textId="77777777" w:rsidR="00F03CC6" w:rsidRDefault="00F03CC6" w:rsidP="00C05A53">
            <w:pPr>
              <w:pStyle w:val="ProductList-OfferingBody"/>
              <w:ind w:left="-113"/>
              <w:jc w:val="center"/>
            </w:pPr>
          </w:p>
        </w:tc>
        <w:tc>
          <w:tcPr>
            <w:tcW w:w="519" w:type="dxa"/>
            <w:shd w:val="clear" w:color="auto" w:fill="BFBFBF" w:themeFill="background1" w:themeFillShade="BF"/>
            <w:vAlign w:val="center"/>
          </w:tcPr>
          <w:p w14:paraId="04A6D89D" w14:textId="77777777" w:rsidR="00F03CC6" w:rsidRDefault="00F03CC6" w:rsidP="00C05A53">
            <w:pPr>
              <w:pStyle w:val="ProductList-OfferingBody"/>
              <w:ind w:left="-113"/>
              <w:jc w:val="center"/>
            </w:pPr>
          </w:p>
        </w:tc>
        <w:tc>
          <w:tcPr>
            <w:tcW w:w="672" w:type="dxa"/>
            <w:shd w:val="clear" w:color="auto" w:fill="BFBFBF" w:themeFill="background1" w:themeFillShade="BF"/>
            <w:vAlign w:val="center"/>
          </w:tcPr>
          <w:p w14:paraId="04A6D89E"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9F" w14:textId="77777777" w:rsidR="00F03CC6" w:rsidRDefault="00F03CC6" w:rsidP="00C05A53">
            <w:pPr>
              <w:pStyle w:val="ProductList-OfferingBody"/>
              <w:ind w:left="-113"/>
              <w:jc w:val="center"/>
            </w:pPr>
          </w:p>
        </w:tc>
        <w:tc>
          <w:tcPr>
            <w:tcW w:w="596" w:type="dxa"/>
            <w:shd w:val="clear" w:color="auto" w:fill="BFBFBF" w:themeFill="background1" w:themeFillShade="BF"/>
            <w:vAlign w:val="center"/>
          </w:tcPr>
          <w:p w14:paraId="04A6D8A0" w14:textId="77777777" w:rsidR="00F03CC6" w:rsidRDefault="00F03CC6" w:rsidP="00C05A53">
            <w:pPr>
              <w:pStyle w:val="ProductList-OfferingBody"/>
              <w:ind w:left="-113"/>
              <w:jc w:val="center"/>
            </w:pPr>
          </w:p>
        </w:tc>
      </w:tr>
      <w:tr w:rsidR="00F03CC6" w14:paraId="04A6D8B0" w14:textId="77777777" w:rsidTr="00DE39CA">
        <w:tc>
          <w:tcPr>
            <w:tcW w:w="3222" w:type="dxa"/>
            <w:tcBorders>
              <w:top w:val="dashSmallGap" w:sz="4" w:space="0" w:color="BFBFBF" w:themeColor="background1" w:themeShade="BF"/>
              <w:left w:val="nil"/>
              <w:bottom w:val="nil"/>
              <w:right w:val="nil"/>
            </w:tcBorders>
          </w:tcPr>
          <w:p w14:paraId="04A6D8A2" w14:textId="77777777" w:rsidR="00F03CC6" w:rsidRDefault="00F03CC6" w:rsidP="00F944EC">
            <w:pPr>
              <w:pStyle w:val="ProductList-Offering2"/>
            </w:pPr>
            <w:bookmarkStart w:id="604" w:name="_Toc379797226"/>
            <w:bookmarkStart w:id="605" w:name="_Toc380513251"/>
            <w:bookmarkStart w:id="606" w:name="_Toc380655293"/>
            <w:bookmarkStart w:id="607" w:name="_Toc399854124"/>
            <w:r>
              <w:lastRenderedPageBreak/>
              <w:t>System Center Data Protection Manager 2010, лицензия Standard на управление сервером</w:t>
            </w:r>
            <w:bookmarkEnd w:id="604"/>
            <w:bookmarkEnd w:id="605"/>
            <w:bookmarkEnd w:id="606"/>
            <w:bookmarkEnd w:id="607"/>
            <w:r>
              <w:fldChar w:fldCharType="begin"/>
            </w:r>
            <w:r>
              <w:instrText>XE "System Center Data Protection Manager 2010, лицензия Standard на управление сервером"</w:instrText>
            </w:r>
            <w:r>
              <w:fldChar w:fldCharType="end"/>
            </w:r>
          </w:p>
        </w:tc>
        <w:tc>
          <w:tcPr>
            <w:tcW w:w="531" w:type="dxa"/>
            <w:tcBorders>
              <w:top w:val="dashSmallGap" w:sz="4" w:space="0" w:color="BFBFBF" w:themeColor="background1" w:themeShade="BF"/>
              <w:left w:val="nil"/>
              <w:bottom w:val="nil"/>
              <w:right w:val="nil"/>
            </w:tcBorders>
            <w:vAlign w:val="center"/>
          </w:tcPr>
          <w:p w14:paraId="04A6D8A3" w14:textId="77777777" w:rsidR="00F03CC6" w:rsidRDefault="00F03CC6" w:rsidP="00C05A53">
            <w:pPr>
              <w:pStyle w:val="ProductList-OfferingBody"/>
              <w:ind w:left="-113"/>
              <w:jc w:val="center"/>
            </w:pPr>
            <w:r>
              <w:t>5/10</w:t>
            </w:r>
          </w:p>
        </w:tc>
        <w:tc>
          <w:tcPr>
            <w:tcW w:w="594" w:type="dxa"/>
            <w:tcBorders>
              <w:top w:val="dashSmallGap" w:sz="4" w:space="0" w:color="BFBFBF" w:themeColor="background1" w:themeShade="BF"/>
              <w:left w:val="nil"/>
              <w:bottom w:val="nil"/>
              <w:right w:val="nil"/>
            </w:tcBorders>
            <w:vAlign w:val="center"/>
          </w:tcPr>
          <w:p w14:paraId="04A6D8A4" w14:textId="77777777" w:rsidR="00F03CC6" w:rsidRDefault="00F03CC6" w:rsidP="00C05A53">
            <w:pPr>
              <w:pStyle w:val="ProductList-OfferingBody"/>
              <w:ind w:left="-113"/>
              <w:jc w:val="center"/>
            </w:pPr>
          </w:p>
        </w:tc>
        <w:tc>
          <w:tcPr>
            <w:tcW w:w="594" w:type="dxa"/>
            <w:tcBorders>
              <w:top w:val="dashSmallGap" w:sz="4" w:space="0" w:color="BFBFBF" w:themeColor="background1" w:themeShade="BF"/>
              <w:left w:val="nil"/>
              <w:bottom w:val="nil"/>
              <w:right w:val="nil"/>
            </w:tcBorders>
            <w:vAlign w:val="center"/>
          </w:tcPr>
          <w:p w14:paraId="04A6D8A5" w14:textId="77777777" w:rsidR="00F03CC6" w:rsidRDefault="00F03CC6" w:rsidP="00C05A53">
            <w:pPr>
              <w:pStyle w:val="ProductList-OfferingBody"/>
              <w:ind w:left="-113"/>
              <w:jc w:val="center"/>
            </w:pPr>
          </w:p>
        </w:tc>
        <w:tc>
          <w:tcPr>
            <w:tcW w:w="500" w:type="dxa"/>
            <w:tcBorders>
              <w:top w:val="dashSmallGap" w:sz="4" w:space="0" w:color="BFBFBF" w:themeColor="background1" w:themeShade="BF"/>
              <w:left w:val="nil"/>
              <w:bottom w:val="nil"/>
              <w:right w:val="single" w:sz="12" w:space="0" w:color="FFFFFF" w:themeColor="background1"/>
            </w:tcBorders>
            <w:vAlign w:val="center"/>
          </w:tcPr>
          <w:p w14:paraId="04A6D8A6" w14:textId="77777777" w:rsidR="00F03CC6" w:rsidRDefault="00F03CC6"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8A7" w14:textId="77777777" w:rsidR="00F03CC6" w:rsidRDefault="00F03CC6" w:rsidP="00C05A53">
            <w:pPr>
              <w:pStyle w:val="ProductList-OfferingBody"/>
              <w:ind w:left="-113"/>
              <w:jc w:val="center"/>
            </w:pPr>
            <w:r>
              <w:t>1</w:t>
            </w:r>
          </w:p>
        </w:tc>
        <w:tc>
          <w:tcPr>
            <w:tcW w:w="596" w:type="dxa"/>
            <w:shd w:val="clear" w:color="auto" w:fill="BFBFBF" w:themeFill="background1" w:themeFillShade="BF"/>
            <w:vAlign w:val="center"/>
          </w:tcPr>
          <w:p w14:paraId="04A6D8A8" w14:textId="77777777" w:rsidR="00F03CC6" w:rsidRDefault="00F03CC6" w:rsidP="00C05A53">
            <w:pPr>
              <w:pStyle w:val="ProductList-OfferingBody"/>
              <w:ind w:left="-113"/>
              <w:jc w:val="center"/>
            </w:pPr>
          </w:p>
        </w:tc>
        <w:tc>
          <w:tcPr>
            <w:tcW w:w="595" w:type="dxa"/>
            <w:shd w:val="clear" w:color="auto" w:fill="70AD47" w:themeFill="accent6"/>
            <w:vAlign w:val="center"/>
          </w:tcPr>
          <w:p w14:paraId="04A6D8A9" w14:textId="77777777" w:rsidR="00F03CC6" w:rsidRPr="00060C62" w:rsidRDefault="00F03CC6" w:rsidP="00F03CC6">
            <w:pPr>
              <w:pStyle w:val="ProductList-OfferingBody"/>
              <w:ind w:left="-113"/>
              <w:jc w:val="center"/>
            </w:pPr>
            <w:r w:rsidRPr="00060C62">
              <w:fldChar w:fldCharType="begin"/>
            </w:r>
            <w:r w:rsidRPr="00060C62">
              <w:instrText xml:space="preserve"> AutoTextList  \s NoStyle \t “дополнительный продукт для всей организации” </w:instrText>
            </w:r>
            <w:r w:rsidRPr="00060C62">
              <w:fldChar w:fldCharType="separate"/>
            </w:r>
            <w:r w:rsidRPr="00060C62">
              <w:t>AO</w:t>
            </w:r>
            <w:r w:rsidRPr="00060C62">
              <w:fldChar w:fldCharType="end"/>
            </w:r>
            <w:r w:rsidRPr="00060C62">
              <w:t>,</w:t>
            </w:r>
            <w:r w:rsidRPr="00060C62">
              <w:fldChar w:fldCharType="begin"/>
            </w:r>
            <w:r w:rsidRPr="00060C62">
              <w:instrText xml:space="preserve">AutoTextList  \s NoStyle \t “предложение Student” </w:instrText>
            </w:r>
            <w:r w:rsidRPr="00060C62">
              <w:fldChar w:fldCharType="separate"/>
            </w:r>
            <w:r w:rsidRPr="00060C62">
              <w:t>ST</w:t>
            </w:r>
            <w:r w:rsidRPr="00060C62">
              <w:fldChar w:fldCharType="end"/>
            </w:r>
          </w:p>
        </w:tc>
        <w:tc>
          <w:tcPr>
            <w:tcW w:w="596" w:type="dxa"/>
            <w:shd w:val="clear" w:color="auto" w:fill="BFBFBF" w:themeFill="background1" w:themeFillShade="BF"/>
            <w:vAlign w:val="center"/>
          </w:tcPr>
          <w:p w14:paraId="04A6D8AA"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AB" w14:textId="77777777" w:rsidR="00F03CC6" w:rsidRDefault="00F03CC6" w:rsidP="00C05A53">
            <w:pPr>
              <w:pStyle w:val="ProductList-OfferingBody"/>
              <w:ind w:left="-113"/>
              <w:jc w:val="center"/>
            </w:pPr>
          </w:p>
        </w:tc>
        <w:tc>
          <w:tcPr>
            <w:tcW w:w="519" w:type="dxa"/>
            <w:shd w:val="clear" w:color="auto" w:fill="BFBFBF" w:themeFill="background1" w:themeFillShade="BF"/>
            <w:vAlign w:val="center"/>
          </w:tcPr>
          <w:p w14:paraId="04A6D8AC" w14:textId="77777777" w:rsidR="00F03CC6" w:rsidRDefault="00F03CC6" w:rsidP="00C05A53">
            <w:pPr>
              <w:pStyle w:val="ProductList-OfferingBody"/>
              <w:ind w:left="-113"/>
              <w:jc w:val="center"/>
            </w:pPr>
          </w:p>
        </w:tc>
        <w:tc>
          <w:tcPr>
            <w:tcW w:w="672" w:type="dxa"/>
            <w:shd w:val="clear" w:color="auto" w:fill="BFBFBF" w:themeFill="background1" w:themeFillShade="BF"/>
            <w:vAlign w:val="center"/>
          </w:tcPr>
          <w:p w14:paraId="04A6D8AD"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AE" w14:textId="77777777" w:rsidR="00F03CC6" w:rsidRDefault="00F03CC6" w:rsidP="00C05A53">
            <w:pPr>
              <w:pStyle w:val="ProductList-OfferingBody"/>
              <w:ind w:left="-113"/>
              <w:jc w:val="center"/>
            </w:pPr>
          </w:p>
        </w:tc>
        <w:tc>
          <w:tcPr>
            <w:tcW w:w="596" w:type="dxa"/>
            <w:shd w:val="clear" w:color="auto" w:fill="BFBFBF" w:themeFill="background1" w:themeFillShade="BF"/>
            <w:vAlign w:val="center"/>
          </w:tcPr>
          <w:p w14:paraId="04A6D8AF" w14:textId="77777777" w:rsidR="00F03CC6" w:rsidRDefault="00F03CC6" w:rsidP="00C05A53">
            <w:pPr>
              <w:pStyle w:val="ProductList-OfferingBody"/>
              <w:ind w:left="-113"/>
              <w:jc w:val="center"/>
            </w:pPr>
          </w:p>
        </w:tc>
      </w:tr>
    </w:tbl>
    <w:p w14:paraId="04A6D8B1" w14:textId="77777777" w:rsidR="0010587C" w:rsidRDefault="0010587C" w:rsidP="0010587C">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10587C" w14:paraId="04A6D8B5" w14:textId="77777777" w:rsidTr="00F03CC6">
        <w:tc>
          <w:tcPr>
            <w:tcW w:w="3596" w:type="dxa"/>
          </w:tcPr>
          <w:p w14:paraId="04A6D8B2" w14:textId="77777777" w:rsidR="0010587C" w:rsidRDefault="0010587C" w:rsidP="0010587C">
            <w:pPr>
              <w:pStyle w:val="ProductList-Body"/>
              <w:spacing w:before="20" w:after="20"/>
            </w:pPr>
          </w:p>
        </w:tc>
        <w:tc>
          <w:tcPr>
            <w:tcW w:w="3597" w:type="dxa"/>
          </w:tcPr>
          <w:p w14:paraId="04A6D8B3" w14:textId="77777777" w:rsidR="0010587C" w:rsidRDefault="0010587C" w:rsidP="0010587C">
            <w:pPr>
              <w:pStyle w:val="ProductList-Body"/>
              <w:spacing w:before="20" w:after="20"/>
            </w:pPr>
            <w:r>
              <w:t xml:space="preserve">Категория продукта: </w:t>
            </w:r>
            <w:r>
              <w:rPr>
                <w:b/>
              </w:rPr>
              <w:t>Сервер</w:t>
            </w:r>
          </w:p>
        </w:tc>
        <w:tc>
          <w:tcPr>
            <w:tcW w:w="3597" w:type="dxa"/>
          </w:tcPr>
          <w:p w14:paraId="04A6D8B4" w14:textId="77777777" w:rsidR="0010587C" w:rsidRDefault="0010587C" w:rsidP="0010587C">
            <w:pPr>
              <w:pStyle w:val="ProductList-Body"/>
              <w:spacing w:before="20" w:after="20"/>
            </w:pPr>
          </w:p>
        </w:tc>
      </w:tr>
      <w:tr w:rsidR="0010587C" w14:paraId="04A6D8B9" w14:textId="77777777" w:rsidTr="00F03CC6">
        <w:tc>
          <w:tcPr>
            <w:tcW w:w="3596" w:type="dxa"/>
          </w:tcPr>
          <w:p w14:paraId="04A6D8B6" w14:textId="77777777" w:rsidR="0010587C" w:rsidRDefault="0010587C" w:rsidP="0010587C">
            <w:pPr>
              <w:pStyle w:val="ProductList-Body"/>
              <w:spacing w:before="20" w:after="20"/>
            </w:pPr>
          </w:p>
        </w:tc>
        <w:tc>
          <w:tcPr>
            <w:tcW w:w="3597" w:type="dxa"/>
          </w:tcPr>
          <w:p w14:paraId="04A6D8B7" w14:textId="77777777" w:rsidR="0010587C" w:rsidRDefault="00CF3B6D" w:rsidP="0010587C">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597" w:type="dxa"/>
          </w:tcPr>
          <w:p w14:paraId="04A6D8B8" w14:textId="77777777" w:rsidR="0010587C" w:rsidRDefault="0010587C" w:rsidP="0010587C">
            <w:pPr>
              <w:pStyle w:val="ProductList-Body"/>
              <w:spacing w:before="20" w:after="20"/>
            </w:pPr>
          </w:p>
        </w:tc>
      </w:tr>
    </w:tbl>
    <w:p w14:paraId="04A6D8BA" w14:textId="77777777" w:rsidR="000866E6" w:rsidRPr="004630B8" w:rsidRDefault="000866E6" w:rsidP="000866E6">
      <w:pPr>
        <w:pStyle w:val="ProductList-Body"/>
        <w:spacing w:before="120" w:after="120"/>
        <w:rPr>
          <w:b/>
        </w:rPr>
      </w:pPr>
    </w:p>
    <w:p w14:paraId="04A6D8BB" w14:textId="77777777" w:rsidR="000866E6" w:rsidRPr="004630B8" w:rsidRDefault="000866E6" w:rsidP="000866E6">
      <w:pPr>
        <w:pStyle w:val="ProductList-Body"/>
        <w:spacing w:before="120" w:after="120"/>
        <w:rPr>
          <w:b/>
        </w:rPr>
      </w:pPr>
    </w:p>
    <w:p w14:paraId="04A6D8BC" w14:textId="77777777" w:rsidR="000866E6" w:rsidRPr="004630B8" w:rsidRDefault="000866E6" w:rsidP="000866E6">
      <w:pPr>
        <w:pStyle w:val="ProductList-Body"/>
        <w:spacing w:before="120" w:after="120"/>
        <w:rPr>
          <w:b/>
        </w:rPr>
      </w:pPr>
    </w:p>
    <w:p w14:paraId="04A6D8BD" w14:textId="77777777" w:rsidR="0010587C" w:rsidRPr="00782C7B" w:rsidRDefault="0010587C" w:rsidP="00071A79">
      <w:pPr>
        <w:pStyle w:val="ProductList-Body"/>
        <w:shd w:val="clear" w:color="auto" w:fill="D9D9D9" w:themeFill="background1" w:themeFillShade="D9"/>
        <w:spacing w:before="120" w:after="120"/>
        <w:rPr>
          <w:b/>
        </w:rPr>
      </w:pPr>
      <w:r>
        <w:rPr>
          <w:b/>
        </w:rPr>
        <w:t>Дополнительная информация</w:t>
      </w:r>
    </w:p>
    <w:p w14:paraId="04A6D8BE" w14:textId="77777777" w:rsidR="0010587C" w:rsidRDefault="0010587C" w:rsidP="0010587C">
      <w:pPr>
        <w:pStyle w:val="ProductList-Body"/>
      </w:pPr>
      <w:r>
        <w:t>Только клиенты, заключившие Соглашение Campus and School и Соглашение о регистрации Education Solutions, а также лицензировавшие System Center Configuration Manager 2007 R3</w:t>
      </w:r>
      <w:r>
        <w:fldChar w:fldCharType="begin"/>
      </w:r>
      <w:r>
        <w:instrText>XE "System Center Configuration Manager 2007 R3"</w:instrText>
      </w:r>
      <w:r>
        <w:fldChar w:fldCharType="end"/>
      </w:r>
      <w:r>
        <w:t xml:space="preserve"> до 1 апреля 2012 г., могут приобрести лицензии на управление для данной версии продукта; такие лицензии на управление должны быть приобретены в рамках условий этого же Соглашения или Соглашения о регистрации как более ранней лицензии. </w:t>
      </w:r>
    </w:p>
    <w:p w14:paraId="04A6D8BF"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D8C0" w14:textId="77777777" w:rsidR="009919D2" w:rsidRDefault="00C13DF8" w:rsidP="00680B4D">
      <w:pPr>
        <w:pStyle w:val="ProductList-Offering2Heading"/>
        <w:outlineLvl w:val="2"/>
      </w:pPr>
      <w:r>
        <w:tab/>
      </w:r>
      <w:bookmarkStart w:id="608" w:name="_Toc378147641"/>
      <w:bookmarkStart w:id="609" w:name="_Toc378151543"/>
      <w:bookmarkStart w:id="610" w:name="_Toc379797227"/>
      <w:bookmarkStart w:id="611" w:name="_Toc380513252"/>
      <w:bookmarkStart w:id="612" w:name="_Toc380655294"/>
      <w:bookmarkStart w:id="613" w:name="_Toc399854125"/>
      <w:r>
        <w:t>System Center Operations Manager</w:t>
      </w:r>
      <w:bookmarkEnd w:id="608"/>
      <w:bookmarkEnd w:id="609"/>
      <w:bookmarkEnd w:id="610"/>
      <w:bookmarkEnd w:id="611"/>
      <w:bookmarkEnd w:id="612"/>
      <w:bookmarkEnd w:id="613"/>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F03CC6" w14:paraId="04A6D8CF" w14:textId="77777777" w:rsidTr="00F03CC6">
        <w:trPr>
          <w:tblHeader/>
        </w:trPr>
        <w:tc>
          <w:tcPr>
            <w:tcW w:w="3060" w:type="dxa"/>
            <w:tcBorders>
              <w:bottom w:val="nil"/>
            </w:tcBorders>
            <w:shd w:val="clear" w:color="auto" w:fill="00188F"/>
          </w:tcPr>
          <w:p w14:paraId="04A6D8C1" w14:textId="77777777" w:rsidR="00F03CC6" w:rsidRPr="00EE0836" w:rsidRDefault="00F03CC6"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8C2"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“дата доступности” </w:instrText>
            </w:r>
            <w:r w:rsidRPr="00060C62">
              <w:rPr>
                <w:color w:val="FFFFFF" w:themeColor="background1"/>
              </w:rPr>
              <w:fldChar w:fldCharType="separate"/>
            </w:r>
            <w:r w:rsidRPr="00060C62">
              <w:rPr>
                <w:color w:val="FFFFFF" w:themeColor="background1"/>
              </w:rPr>
              <w:t>DA</w:t>
            </w:r>
            <w:r w:rsidRPr="00060C62">
              <w:rPr>
                <w:color w:val="FFFFFF" w:themeColor="background1"/>
              </w:rPr>
              <w:fldChar w:fldCharType="end"/>
            </w:r>
          </w:p>
        </w:tc>
        <w:tc>
          <w:tcPr>
            <w:tcW w:w="595" w:type="dxa"/>
            <w:tcBorders>
              <w:bottom w:val="nil"/>
            </w:tcBorders>
            <w:shd w:val="clear" w:color="auto" w:fill="00188F"/>
            <w:vAlign w:val="center"/>
          </w:tcPr>
          <w:p w14:paraId="04A6D8C3" w14:textId="77777777" w:rsidR="00F03CC6" w:rsidRPr="00060C62" w:rsidRDefault="00F03CC6" w:rsidP="00F03CC6">
            <w:pPr>
              <w:pStyle w:val="ProductList-OfferingBody"/>
              <w:ind w:left="-113"/>
              <w:jc w:val="center"/>
              <w:rPr>
                <w:bCs/>
                <w:color w:val="FFFFFF" w:themeColor="background1"/>
              </w:rPr>
            </w:pPr>
            <w:r w:rsidRPr="00060C62">
              <w:rPr>
                <w:b/>
                <w:color w:val="FFFFFF" w:themeColor="background1"/>
              </w:rPr>
              <w:fldChar w:fldCharType="begin"/>
            </w:r>
            <w:r w:rsidRPr="00060C62">
              <w:rPr>
                <w:b/>
                <w:color w:val="FFFFFF" w:themeColor="background1"/>
              </w:rPr>
              <w:instrText>AutoTextList  \s NoStyle \t “</w:instrText>
            </w:r>
            <w:r w:rsidRPr="00060C62">
              <w:rPr>
                <w:color w:val="FFFFFF" w:themeColor="background1"/>
              </w:rPr>
              <w:instrText>лицензия</w:instrText>
            </w:r>
            <w:r w:rsidRPr="00060C62">
              <w:rPr>
                <w:b/>
                <w:color w:val="FFFFFF" w:themeColor="background1"/>
              </w:rPr>
              <w:instrText xml:space="preserve">” </w:instrText>
            </w:r>
            <w:r w:rsidRPr="00060C62">
              <w:rPr>
                <w:b/>
                <w:color w:val="FFFFFF" w:themeColor="background1"/>
              </w:rPr>
              <w:fldChar w:fldCharType="separate"/>
            </w:r>
            <w:r w:rsidRPr="00060C62">
              <w:rPr>
                <w:bCs/>
                <w:color w:val="FFFFFF" w:themeColor="background1"/>
              </w:rPr>
              <w:t xml:space="preserve"> L </w:t>
            </w:r>
            <w:r w:rsidRPr="00060C62">
              <w:rPr>
                <w:bCs/>
                <w:color w:val="FFFFFF" w:themeColor="background1"/>
              </w:rPr>
              <w:fldChar w:fldCharType="end"/>
            </w:r>
          </w:p>
        </w:tc>
        <w:tc>
          <w:tcPr>
            <w:tcW w:w="596" w:type="dxa"/>
            <w:tcBorders>
              <w:bottom w:val="nil"/>
            </w:tcBorders>
            <w:shd w:val="clear" w:color="auto" w:fill="00188F"/>
            <w:vAlign w:val="center"/>
          </w:tcPr>
          <w:p w14:paraId="04A6D8C4"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“лицензия и Software Assurance” </w:instrText>
            </w:r>
            <w:r w:rsidRPr="00060C62">
              <w:rPr>
                <w:color w:val="FFFFFF" w:themeColor="background1"/>
              </w:rPr>
              <w:fldChar w:fldCharType="separate"/>
            </w:r>
            <w:r w:rsidRPr="00060C62">
              <w:rPr>
                <w:color w:val="FFFFFF" w:themeColor="background1"/>
              </w:rPr>
              <w:t>L/SA</w:t>
            </w:r>
            <w:r w:rsidRPr="00060C62">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8C5"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\sNoStyle\t “Software Assurance”</w:instrText>
            </w:r>
            <w:r w:rsidRPr="00060C62">
              <w:rPr>
                <w:color w:val="FFFFFF" w:themeColor="background1"/>
              </w:rPr>
              <w:fldChar w:fldCharType="separate"/>
            </w:r>
            <w:r w:rsidRPr="00060C62">
              <w:rPr>
                <w:color w:val="FFFFFF" w:themeColor="background1"/>
              </w:rPr>
              <w:t>SA</w:t>
            </w:r>
            <w:r w:rsidRPr="00060C62">
              <w:fldChar w:fldCharType="end"/>
            </w:r>
          </w:p>
        </w:tc>
        <w:tc>
          <w:tcPr>
            <w:tcW w:w="595" w:type="dxa"/>
            <w:tcBorders>
              <w:left w:val="single" w:sz="12" w:space="0" w:color="FFFFFF" w:themeColor="background1"/>
            </w:tcBorders>
            <w:shd w:val="clear" w:color="auto" w:fill="00188F"/>
            <w:vAlign w:val="center"/>
          </w:tcPr>
          <w:p w14:paraId="04A6D8C6"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“соглашения Campus и School” </w:instrText>
            </w:r>
            <w:r w:rsidRPr="00060C62">
              <w:rPr>
                <w:color w:val="FFFFFF" w:themeColor="background1"/>
              </w:rPr>
              <w:fldChar w:fldCharType="separate"/>
            </w:r>
            <w:r w:rsidRPr="00060C62">
              <w:rPr>
                <w:color w:val="FFFFFF" w:themeColor="background1"/>
              </w:rPr>
              <w:t>CA/SA</w:t>
            </w:r>
            <w:r w:rsidRPr="00060C62">
              <w:rPr>
                <w:color w:val="FFFFFF" w:themeColor="background1"/>
              </w:rPr>
              <w:fldChar w:fldCharType="end"/>
            </w:r>
          </w:p>
        </w:tc>
        <w:tc>
          <w:tcPr>
            <w:tcW w:w="596" w:type="dxa"/>
            <w:shd w:val="clear" w:color="auto" w:fill="00188F"/>
            <w:vAlign w:val="center"/>
          </w:tcPr>
          <w:p w14:paraId="04A6D8C7"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“соглашения Enterprise и Enterprise Subscription” </w:instrText>
            </w:r>
            <w:r w:rsidRPr="00060C62">
              <w:rPr>
                <w:color w:val="FFFFFF" w:themeColor="background1"/>
              </w:rPr>
              <w:fldChar w:fldCharType="separate"/>
            </w:r>
            <w:r w:rsidRPr="00060C62">
              <w:rPr>
                <w:color w:val="FFFFFF" w:themeColor="background1"/>
              </w:rPr>
              <w:t>EA/EAS</w:t>
            </w:r>
            <w:r w:rsidRPr="00060C62">
              <w:rPr>
                <w:color w:val="FFFFFF" w:themeColor="background1"/>
              </w:rPr>
              <w:fldChar w:fldCharType="end"/>
            </w:r>
          </w:p>
        </w:tc>
        <w:tc>
          <w:tcPr>
            <w:tcW w:w="595" w:type="dxa"/>
            <w:shd w:val="clear" w:color="auto" w:fill="00188F"/>
            <w:vAlign w:val="center"/>
          </w:tcPr>
          <w:p w14:paraId="04A6D8C8"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“соглашение Enrollment for Education Solutions” </w:instrText>
            </w:r>
            <w:r w:rsidRPr="00060C62">
              <w:rPr>
                <w:color w:val="FFFFFF" w:themeColor="background1"/>
              </w:rPr>
              <w:fldChar w:fldCharType="separate"/>
            </w:r>
            <w:r w:rsidRPr="00060C62">
              <w:rPr>
                <w:color w:val="FFFFFF" w:themeColor="background1"/>
              </w:rPr>
              <w:t>EES</w:t>
            </w:r>
            <w:r w:rsidRPr="00060C62">
              <w:rPr>
                <w:color w:val="FFFFFF" w:themeColor="background1"/>
              </w:rPr>
              <w:fldChar w:fldCharType="end"/>
            </w:r>
          </w:p>
        </w:tc>
        <w:tc>
          <w:tcPr>
            <w:tcW w:w="596" w:type="dxa"/>
            <w:shd w:val="clear" w:color="auto" w:fill="00188F"/>
            <w:vAlign w:val="center"/>
          </w:tcPr>
          <w:p w14:paraId="04A6D8C9"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“соглашение Microsoft Products and Services Agreement” </w:instrText>
            </w:r>
            <w:r w:rsidRPr="00060C62">
              <w:rPr>
                <w:color w:val="FFFFFF" w:themeColor="background1"/>
              </w:rPr>
              <w:fldChar w:fldCharType="separate"/>
            </w:r>
            <w:r w:rsidRPr="00060C62">
              <w:rPr>
                <w:color w:val="FFFFFF" w:themeColor="background1"/>
              </w:rPr>
              <w:t>MPSA</w:t>
            </w:r>
            <w:r w:rsidRPr="00060C62">
              <w:rPr>
                <w:color w:val="FFFFFF" w:themeColor="background1"/>
              </w:rPr>
              <w:fldChar w:fldCharType="end"/>
            </w:r>
          </w:p>
        </w:tc>
        <w:tc>
          <w:tcPr>
            <w:tcW w:w="595" w:type="dxa"/>
            <w:shd w:val="clear" w:color="auto" w:fill="00188F"/>
            <w:vAlign w:val="center"/>
          </w:tcPr>
          <w:p w14:paraId="04A6D8CA"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“соглашение Open License”  </w:instrText>
            </w:r>
            <w:r w:rsidRPr="00060C62">
              <w:rPr>
                <w:color w:val="FFFFFF" w:themeColor="background1"/>
              </w:rPr>
              <w:fldChar w:fldCharType="separate"/>
            </w:r>
            <w:r w:rsidRPr="00060C62">
              <w:rPr>
                <w:color w:val="FFFFFF" w:themeColor="background1"/>
              </w:rPr>
              <w:t>OL</w:t>
            </w:r>
            <w:r w:rsidRPr="00060C62">
              <w:rPr>
                <w:color w:val="FFFFFF" w:themeColor="background1"/>
              </w:rPr>
              <w:fldChar w:fldCharType="end"/>
            </w:r>
          </w:p>
        </w:tc>
        <w:tc>
          <w:tcPr>
            <w:tcW w:w="595" w:type="dxa"/>
            <w:shd w:val="clear" w:color="auto" w:fill="00188F"/>
            <w:vAlign w:val="center"/>
          </w:tcPr>
          <w:p w14:paraId="04A6D8CB"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“минимальный объем заказа в рамках программ Open” </w:instrText>
            </w:r>
            <w:r w:rsidRPr="00060C62">
              <w:rPr>
                <w:color w:val="FFFFFF" w:themeColor="background1"/>
              </w:rPr>
              <w:fldChar w:fldCharType="separate"/>
            </w:r>
            <w:r w:rsidRPr="00060C62">
              <w:rPr>
                <w:color w:val="FFFFFF" w:themeColor="background1"/>
              </w:rPr>
              <w:t>OM</w:t>
            </w:r>
            <w:r w:rsidRPr="00060C62">
              <w:rPr>
                <w:color w:val="FFFFFF" w:themeColor="background1"/>
              </w:rPr>
              <w:fldChar w:fldCharType="end"/>
            </w:r>
          </w:p>
        </w:tc>
        <w:tc>
          <w:tcPr>
            <w:tcW w:w="596" w:type="dxa"/>
            <w:shd w:val="clear" w:color="auto" w:fill="00188F"/>
            <w:vAlign w:val="center"/>
          </w:tcPr>
          <w:p w14:paraId="04A6D8CC"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“соглашения Open Value и Open Value Subscription” </w:instrText>
            </w:r>
            <w:r w:rsidRPr="00060C62">
              <w:rPr>
                <w:color w:val="FFFFFF" w:themeColor="background1"/>
              </w:rPr>
              <w:fldChar w:fldCharType="separate"/>
            </w:r>
            <w:r w:rsidRPr="00060C62">
              <w:rPr>
                <w:color w:val="FFFFFF" w:themeColor="background1"/>
              </w:rPr>
              <w:t>OV/OVS</w:t>
            </w:r>
            <w:r w:rsidRPr="00060C62">
              <w:rPr>
                <w:color w:val="FFFFFF" w:themeColor="background1"/>
              </w:rPr>
              <w:fldChar w:fldCharType="end"/>
            </w:r>
          </w:p>
        </w:tc>
        <w:tc>
          <w:tcPr>
            <w:tcW w:w="595" w:type="dxa"/>
            <w:shd w:val="clear" w:color="auto" w:fill="00188F"/>
            <w:vAlign w:val="center"/>
          </w:tcPr>
          <w:p w14:paraId="04A6D8CD" w14:textId="77777777" w:rsidR="00F03CC6" w:rsidRPr="009632E5" w:rsidRDefault="00F03CC6" w:rsidP="00F03CC6">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8CE" w14:textId="77777777" w:rsidR="00F03CC6" w:rsidRPr="00060C62" w:rsidRDefault="00F03CC6" w:rsidP="00F03CC6">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“соглашение о регистрации Server Cloud” </w:instrText>
            </w:r>
            <w:r w:rsidRPr="00060C62">
              <w:rPr>
                <w:color w:val="FFFFFF" w:themeColor="background1"/>
              </w:rPr>
              <w:fldChar w:fldCharType="separate"/>
            </w:r>
            <w:r w:rsidRPr="00060C62">
              <w:rPr>
                <w:color w:val="FFFFFF" w:themeColor="background1"/>
              </w:rPr>
              <w:t>SCE</w:t>
            </w:r>
            <w:r w:rsidRPr="00060C62">
              <w:rPr>
                <w:color w:val="FFFFFF" w:themeColor="background1"/>
              </w:rPr>
              <w:fldChar w:fldCharType="end"/>
            </w:r>
          </w:p>
        </w:tc>
      </w:tr>
      <w:tr w:rsidR="00F03CC6" w14:paraId="04A6D8DE" w14:textId="77777777" w:rsidTr="00F03CC6">
        <w:tc>
          <w:tcPr>
            <w:tcW w:w="3060" w:type="dxa"/>
            <w:tcBorders>
              <w:top w:val="nil"/>
              <w:left w:val="nil"/>
              <w:bottom w:val="dashSmallGap" w:sz="4" w:space="0" w:color="BFBFBF" w:themeColor="background1" w:themeShade="BF"/>
              <w:right w:val="nil"/>
            </w:tcBorders>
          </w:tcPr>
          <w:p w14:paraId="04A6D8D0" w14:textId="77777777" w:rsidR="00F03CC6" w:rsidRDefault="00F03CC6" w:rsidP="00F944EC">
            <w:pPr>
              <w:pStyle w:val="ProductList-Offering2"/>
            </w:pPr>
            <w:bookmarkStart w:id="614" w:name="_Toc379797228"/>
            <w:bookmarkStart w:id="615" w:name="_Toc380513253"/>
            <w:bookmarkStart w:id="616" w:name="_Toc380655295"/>
            <w:bookmarkStart w:id="617" w:name="_Toc399854126"/>
            <w:r>
              <w:t>System Center Operations Manager 2007 R2</w:t>
            </w:r>
            <w:r>
              <w:fldChar w:fldCharType="begin"/>
            </w:r>
            <w:r>
              <w:instrText>XE "Operations Manager 2007 R2"</w:instrText>
            </w:r>
            <w:r>
              <w:fldChar w:fldCharType="end"/>
            </w:r>
            <w:r>
              <w:t xml:space="preserve"> Enterprise Server Management License</w:t>
            </w:r>
            <w:bookmarkEnd w:id="614"/>
            <w:bookmarkEnd w:id="615"/>
            <w:bookmarkEnd w:id="616"/>
            <w:bookmarkEnd w:id="617"/>
            <w:r>
              <w:fldChar w:fldCharType="begin"/>
            </w:r>
            <w:r>
              <w:instrText>XE "System Center Operations Manager 2007 R2 Enterprise Server Management License"</w:instrText>
            </w:r>
            <w:r>
              <w:fldChar w:fldCharType="end"/>
            </w:r>
          </w:p>
        </w:tc>
        <w:tc>
          <w:tcPr>
            <w:tcW w:w="595" w:type="dxa"/>
            <w:tcBorders>
              <w:top w:val="nil"/>
              <w:left w:val="nil"/>
              <w:bottom w:val="dashSmallGap" w:sz="4" w:space="0" w:color="BFBFBF" w:themeColor="background1" w:themeShade="BF"/>
              <w:right w:val="nil"/>
            </w:tcBorders>
            <w:vAlign w:val="center"/>
          </w:tcPr>
          <w:p w14:paraId="04A6D8D1" w14:textId="77777777" w:rsidR="00F03CC6" w:rsidRDefault="00F03CC6" w:rsidP="00C05A53">
            <w:pPr>
              <w:pStyle w:val="ProductList-OfferingBody"/>
              <w:ind w:left="-113"/>
              <w:jc w:val="center"/>
            </w:pPr>
            <w:r>
              <w:t>7/09</w:t>
            </w:r>
          </w:p>
        </w:tc>
        <w:tc>
          <w:tcPr>
            <w:tcW w:w="595" w:type="dxa"/>
            <w:tcBorders>
              <w:top w:val="nil"/>
              <w:left w:val="nil"/>
              <w:bottom w:val="dashSmallGap" w:sz="4" w:space="0" w:color="BFBFBF" w:themeColor="background1" w:themeShade="BF"/>
              <w:right w:val="nil"/>
            </w:tcBorders>
            <w:vAlign w:val="center"/>
          </w:tcPr>
          <w:p w14:paraId="04A6D8D2" w14:textId="77777777" w:rsidR="00F03CC6" w:rsidRDefault="00F03CC6" w:rsidP="00C05A53">
            <w:pPr>
              <w:pStyle w:val="ProductList-OfferingBody"/>
              <w:ind w:left="-113"/>
              <w:jc w:val="center"/>
            </w:pPr>
          </w:p>
        </w:tc>
        <w:tc>
          <w:tcPr>
            <w:tcW w:w="596" w:type="dxa"/>
            <w:tcBorders>
              <w:top w:val="nil"/>
              <w:left w:val="nil"/>
              <w:bottom w:val="dashSmallGap" w:sz="4" w:space="0" w:color="BFBFBF" w:themeColor="background1" w:themeShade="BF"/>
              <w:right w:val="nil"/>
            </w:tcBorders>
            <w:vAlign w:val="center"/>
          </w:tcPr>
          <w:p w14:paraId="04A6D8D3" w14:textId="77777777" w:rsidR="00F03CC6" w:rsidRDefault="00F03CC6" w:rsidP="00C05A53">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8D4" w14:textId="77777777" w:rsidR="00F03CC6" w:rsidRDefault="00F03CC6"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8D5" w14:textId="77777777" w:rsidR="00F03CC6" w:rsidRDefault="00F03CC6" w:rsidP="00C05A53">
            <w:pPr>
              <w:pStyle w:val="ProductList-OfferingBody"/>
              <w:ind w:left="-113"/>
              <w:jc w:val="center"/>
            </w:pPr>
            <w:r>
              <w:t>5</w:t>
            </w:r>
          </w:p>
        </w:tc>
        <w:tc>
          <w:tcPr>
            <w:tcW w:w="596" w:type="dxa"/>
            <w:shd w:val="clear" w:color="auto" w:fill="BFBFBF" w:themeFill="background1" w:themeFillShade="BF"/>
            <w:vAlign w:val="center"/>
          </w:tcPr>
          <w:p w14:paraId="04A6D8D6" w14:textId="77777777" w:rsidR="00F03CC6" w:rsidRDefault="00F03CC6" w:rsidP="00C05A53">
            <w:pPr>
              <w:pStyle w:val="ProductList-OfferingBody"/>
              <w:ind w:left="-113"/>
              <w:jc w:val="center"/>
            </w:pPr>
          </w:p>
        </w:tc>
        <w:tc>
          <w:tcPr>
            <w:tcW w:w="595" w:type="dxa"/>
            <w:shd w:val="clear" w:color="auto" w:fill="70AD47" w:themeFill="accent6"/>
            <w:vAlign w:val="center"/>
          </w:tcPr>
          <w:p w14:paraId="04A6D8D7" w14:textId="77777777" w:rsidR="00F03CC6" w:rsidRPr="00060C62" w:rsidRDefault="00F03CC6" w:rsidP="00F03CC6">
            <w:pPr>
              <w:pStyle w:val="ProductList-OfferingBody"/>
              <w:ind w:left="-113"/>
              <w:jc w:val="center"/>
            </w:pPr>
            <w:r w:rsidRPr="00060C62">
              <w:fldChar w:fldCharType="begin"/>
            </w:r>
            <w:r w:rsidRPr="00060C62">
              <w:instrText xml:space="preserve"> AutoTextList  \s NoStyle \t “дополнительный продукт” </w:instrText>
            </w:r>
            <w:r w:rsidRPr="00060C62">
              <w:fldChar w:fldCharType="separate"/>
            </w:r>
            <w:r w:rsidRPr="00060C62">
              <w:t xml:space="preserve"> A </w:t>
            </w:r>
            <w:r w:rsidRPr="00060C62">
              <w:fldChar w:fldCharType="end"/>
            </w:r>
          </w:p>
        </w:tc>
        <w:tc>
          <w:tcPr>
            <w:tcW w:w="596" w:type="dxa"/>
            <w:shd w:val="clear" w:color="auto" w:fill="BFBFBF" w:themeFill="background1" w:themeFillShade="BF"/>
            <w:vAlign w:val="center"/>
          </w:tcPr>
          <w:p w14:paraId="04A6D8D8"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D9"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DA" w14:textId="77777777" w:rsidR="00F03CC6" w:rsidRDefault="00F03CC6" w:rsidP="00C05A53">
            <w:pPr>
              <w:pStyle w:val="ProductList-OfferingBody"/>
              <w:ind w:left="-113"/>
              <w:jc w:val="center"/>
            </w:pPr>
          </w:p>
        </w:tc>
        <w:tc>
          <w:tcPr>
            <w:tcW w:w="596" w:type="dxa"/>
            <w:shd w:val="clear" w:color="auto" w:fill="BFBFBF" w:themeFill="background1" w:themeFillShade="BF"/>
            <w:vAlign w:val="center"/>
          </w:tcPr>
          <w:p w14:paraId="04A6D8DB"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DC" w14:textId="77777777" w:rsidR="00F03CC6" w:rsidRDefault="00F03CC6" w:rsidP="00C05A53">
            <w:pPr>
              <w:pStyle w:val="ProductList-OfferingBody"/>
              <w:ind w:left="-113"/>
              <w:jc w:val="center"/>
            </w:pPr>
          </w:p>
        </w:tc>
        <w:tc>
          <w:tcPr>
            <w:tcW w:w="596" w:type="dxa"/>
            <w:shd w:val="clear" w:color="auto" w:fill="BFBFBF" w:themeFill="background1" w:themeFillShade="BF"/>
            <w:vAlign w:val="center"/>
          </w:tcPr>
          <w:p w14:paraId="04A6D8DD" w14:textId="77777777" w:rsidR="00F03CC6" w:rsidRDefault="00F03CC6" w:rsidP="00C05A53">
            <w:pPr>
              <w:pStyle w:val="ProductList-OfferingBody"/>
              <w:ind w:left="-113"/>
              <w:jc w:val="center"/>
            </w:pPr>
          </w:p>
        </w:tc>
      </w:tr>
      <w:tr w:rsidR="00F03CC6" w14:paraId="04A6D8ED" w14:textId="77777777" w:rsidTr="00F03CC6">
        <w:tc>
          <w:tcPr>
            <w:tcW w:w="3060" w:type="dxa"/>
            <w:tcBorders>
              <w:top w:val="dashSmallGap" w:sz="4" w:space="0" w:color="BFBFBF" w:themeColor="background1" w:themeShade="BF"/>
              <w:left w:val="nil"/>
              <w:bottom w:val="dashSmallGap" w:sz="4" w:space="0" w:color="BFBFBF" w:themeColor="background1" w:themeShade="BF"/>
              <w:right w:val="nil"/>
            </w:tcBorders>
          </w:tcPr>
          <w:p w14:paraId="04A6D8DF" w14:textId="77777777" w:rsidR="00F03CC6" w:rsidRDefault="00F03CC6" w:rsidP="00F944EC">
            <w:pPr>
              <w:pStyle w:val="ProductList-Offering2"/>
            </w:pPr>
            <w:bookmarkStart w:id="618" w:name="_Toc379797229"/>
            <w:bookmarkStart w:id="619" w:name="_Toc380513254"/>
            <w:bookmarkStart w:id="620" w:name="_Toc380655296"/>
            <w:bookmarkStart w:id="621" w:name="_Toc399854127"/>
            <w:r>
              <w:t>System Center Operations Manager 2007 R2</w:t>
            </w:r>
            <w:r>
              <w:fldChar w:fldCharType="begin"/>
            </w:r>
            <w:r>
              <w:instrText>XE "Operations Manager 2007 R2"</w:instrText>
            </w:r>
            <w:r>
              <w:fldChar w:fldCharType="end"/>
            </w:r>
            <w:r>
              <w:t xml:space="preserve"> Standard Server Management License</w:t>
            </w:r>
            <w:bookmarkEnd w:id="618"/>
            <w:bookmarkEnd w:id="619"/>
            <w:bookmarkEnd w:id="620"/>
            <w:bookmarkEnd w:id="621"/>
            <w:r>
              <w:fldChar w:fldCharType="begin"/>
            </w:r>
            <w:r>
              <w:instrText>XE "System Center Operations Manager 2007 R2 Standard Server Management License"</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8E0" w14:textId="77777777" w:rsidR="00F03CC6" w:rsidRDefault="00F03CC6" w:rsidP="00C05A53">
            <w:pPr>
              <w:pStyle w:val="ProductList-OfferingBody"/>
              <w:ind w:left="-113"/>
              <w:jc w:val="center"/>
            </w:pPr>
            <w:r>
              <w:t>7/09</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8E1" w14:textId="77777777" w:rsidR="00F03CC6" w:rsidRDefault="00F03CC6"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8E2" w14:textId="77777777" w:rsidR="00F03CC6" w:rsidRDefault="00F03CC6"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8E3" w14:textId="77777777" w:rsidR="00F03CC6" w:rsidRDefault="00F03CC6"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8E4" w14:textId="77777777" w:rsidR="00F03CC6" w:rsidRDefault="00F03CC6" w:rsidP="00C05A53">
            <w:pPr>
              <w:pStyle w:val="ProductList-OfferingBody"/>
              <w:ind w:left="-113"/>
              <w:jc w:val="center"/>
            </w:pPr>
            <w:r>
              <w:t>1</w:t>
            </w:r>
          </w:p>
        </w:tc>
        <w:tc>
          <w:tcPr>
            <w:tcW w:w="596" w:type="dxa"/>
            <w:shd w:val="clear" w:color="auto" w:fill="BFBFBF" w:themeFill="background1" w:themeFillShade="BF"/>
            <w:vAlign w:val="center"/>
          </w:tcPr>
          <w:p w14:paraId="04A6D8E5" w14:textId="77777777" w:rsidR="00F03CC6" w:rsidRDefault="00F03CC6" w:rsidP="00C05A53">
            <w:pPr>
              <w:pStyle w:val="ProductList-OfferingBody"/>
              <w:ind w:left="-113"/>
              <w:jc w:val="center"/>
            </w:pPr>
          </w:p>
        </w:tc>
        <w:tc>
          <w:tcPr>
            <w:tcW w:w="595" w:type="dxa"/>
            <w:shd w:val="clear" w:color="auto" w:fill="70AD47" w:themeFill="accent6"/>
            <w:vAlign w:val="center"/>
          </w:tcPr>
          <w:p w14:paraId="04A6D8E6" w14:textId="77777777" w:rsidR="00F03CC6" w:rsidRPr="00060C62" w:rsidRDefault="00F03CC6" w:rsidP="00F03CC6">
            <w:pPr>
              <w:pStyle w:val="ProductList-OfferingBody"/>
              <w:ind w:left="-113"/>
              <w:jc w:val="center"/>
            </w:pPr>
            <w:r w:rsidRPr="00060C62">
              <w:fldChar w:fldCharType="begin"/>
            </w:r>
            <w:r w:rsidRPr="00060C62">
              <w:instrText xml:space="preserve"> AutoTextList  \s NoStyle \t “дополнительный продукт” </w:instrText>
            </w:r>
            <w:r w:rsidRPr="00060C62">
              <w:fldChar w:fldCharType="separate"/>
            </w:r>
            <w:r w:rsidRPr="00060C62">
              <w:t xml:space="preserve"> A </w:t>
            </w:r>
            <w:r w:rsidRPr="00060C62">
              <w:fldChar w:fldCharType="end"/>
            </w:r>
          </w:p>
        </w:tc>
        <w:tc>
          <w:tcPr>
            <w:tcW w:w="596" w:type="dxa"/>
            <w:shd w:val="clear" w:color="auto" w:fill="BFBFBF" w:themeFill="background1" w:themeFillShade="BF"/>
            <w:vAlign w:val="center"/>
          </w:tcPr>
          <w:p w14:paraId="04A6D8E7"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E8"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E9" w14:textId="77777777" w:rsidR="00F03CC6" w:rsidRDefault="00F03CC6" w:rsidP="00C05A53">
            <w:pPr>
              <w:pStyle w:val="ProductList-OfferingBody"/>
              <w:ind w:left="-113"/>
              <w:jc w:val="center"/>
            </w:pPr>
          </w:p>
        </w:tc>
        <w:tc>
          <w:tcPr>
            <w:tcW w:w="596" w:type="dxa"/>
            <w:shd w:val="clear" w:color="auto" w:fill="BFBFBF" w:themeFill="background1" w:themeFillShade="BF"/>
            <w:vAlign w:val="center"/>
          </w:tcPr>
          <w:p w14:paraId="04A6D8EA"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EB" w14:textId="77777777" w:rsidR="00F03CC6" w:rsidRDefault="00F03CC6" w:rsidP="00C05A53">
            <w:pPr>
              <w:pStyle w:val="ProductList-OfferingBody"/>
              <w:ind w:left="-113"/>
              <w:jc w:val="center"/>
            </w:pPr>
          </w:p>
        </w:tc>
        <w:tc>
          <w:tcPr>
            <w:tcW w:w="596" w:type="dxa"/>
            <w:shd w:val="clear" w:color="auto" w:fill="BFBFBF" w:themeFill="background1" w:themeFillShade="BF"/>
            <w:vAlign w:val="center"/>
          </w:tcPr>
          <w:p w14:paraId="04A6D8EC" w14:textId="77777777" w:rsidR="00F03CC6" w:rsidRDefault="00F03CC6" w:rsidP="00C05A53">
            <w:pPr>
              <w:pStyle w:val="ProductList-OfferingBody"/>
              <w:ind w:left="-113"/>
              <w:jc w:val="center"/>
            </w:pPr>
          </w:p>
        </w:tc>
      </w:tr>
      <w:tr w:rsidR="00F03CC6" w14:paraId="04A6D8FC" w14:textId="77777777" w:rsidTr="00F03CC6">
        <w:tc>
          <w:tcPr>
            <w:tcW w:w="3060" w:type="dxa"/>
            <w:tcBorders>
              <w:top w:val="dashSmallGap" w:sz="4" w:space="0" w:color="BFBFBF" w:themeColor="background1" w:themeShade="BF"/>
              <w:left w:val="nil"/>
              <w:bottom w:val="dashSmallGap" w:sz="4" w:space="0" w:color="BFBFBF" w:themeColor="background1" w:themeShade="BF"/>
              <w:right w:val="nil"/>
            </w:tcBorders>
          </w:tcPr>
          <w:p w14:paraId="04A6D8EE" w14:textId="77777777" w:rsidR="00F03CC6" w:rsidRDefault="00F03CC6" w:rsidP="00F944EC">
            <w:pPr>
              <w:pStyle w:val="ProductList-Offering2"/>
            </w:pPr>
            <w:bookmarkStart w:id="622" w:name="_Toc379797230"/>
            <w:bookmarkStart w:id="623" w:name="_Toc380513255"/>
            <w:bookmarkStart w:id="624" w:name="_Toc380655297"/>
            <w:bookmarkStart w:id="625" w:name="_Toc399854128"/>
            <w:r>
              <w:t>System Center Operations Manager 2007 R2</w:t>
            </w:r>
            <w:r>
              <w:fldChar w:fldCharType="begin"/>
            </w:r>
            <w:r>
              <w:instrText>XE "Operations Manager 2007 R2"</w:instrText>
            </w:r>
            <w:r>
              <w:fldChar w:fldCharType="end"/>
            </w:r>
            <w:r>
              <w:t xml:space="preserve"> Client Management License «на операционную среду»</w:t>
            </w:r>
            <w:bookmarkEnd w:id="622"/>
            <w:bookmarkEnd w:id="623"/>
            <w:bookmarkEnd w:id="624"/>
            <w:bookmarkEnd w:id="625"/>
            <w:r>
              <w:fldChar w:fldCharType="begin"/>
            </w:r>
            <w:r>
              <w:instrText>XE "System Center Operations Manager 2007 R2 Client Management License «на операционную среду»"</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8EF" w14:textId="77777777" w:rsidR="00F03CC6" w:rsidRDefault="00F03CC6" w:rsidP="00C05A53">
            <w:pPr>
              <w:pStyle w:val="ProductList-OfferingBody"/>
              <w:ind w:left="-113"/>
              <w:jc w:val="center"/>
            </w:pPr>
            <w:r>
              <w:t>7/09</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8F0" w14:textId="77777777" w:rsidR="00F03CC6" w:rsidRDefault="00F03CC6"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8F1" w14:textId="77777777" w:rsidR="00F03CC6" w:rsidRDefault="00F03CC6"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8F2" w14:textId="77777777" w:rsidR="00F03CC6" w:rsidRDefault="00F03CC6"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8F3" w14:textId="77777777" w:rsidR="00F03CC6" w:rsidRDefault="00F03CC6" w:rsidP="00C05A53">
            <w:pPr>
              <w:pStyle w:val="ProductList-OfferingBody"/>
              <w:ind w:left="-113"/>
              <w:jc w:val="center"/>
            </w:pPr>
            <w:r>
              <w:t>1</w:t>
            </w:r>
          </w:p>
        </w:tc>
        <w:tc>
          <w:tcPr>
            <w:tcW w:w="596" w:type="dxa"/>
            <w:shd w:val="clear" w:color="auto" w:fill="BFBFBF" w:themeFill="background1" w:themeFillShade="BF"/>
            <w:vAlign w:val="center"/>
          </w:tcPr>
          <w:p w14:paraId="04A6D8F4" w14:textId="77777777" w:rsidR="00F03CC6" w:rsidRDefault="00F03CC6" w:rsidP="00C05A53">
            <w:pPr>
              <w:pStyle w:val="ProductList-OfferingBody"/>
              <w:ind w:left="-113"/>
              <w:jc w:val="center"/>
            </w:pPr>
          </w:p>
        </w:tc>
        <w:tc>
          <w:tcPr>
            <w:tcW w:w="595" w:type="dxa"/>
            <w:shd w:val="clear" w:color="auto" w:fill="70AD47" w:themeFill="accent6"/>
            <w:vAlign w:val="center"/>
          </w:tcPr>
          <w:p w14:paraId="04A6D8F5" w14:textId="77777777" w:rsidR="00F03CC6" w:rsidRPr="00060C62" w:rsidRDefault="00F03CC6" w:rsidP="00F03CC6">
            <w:pPr>
              <w:pStyle w:val="ProductList-OfferingBody"/>
              <w:ind w:left="-113"/>
              <w:jc w:val="center"/>
            </w:pPr>
            <w:r w:rsidRPr="00060C62">
              <w:fldChar w:fldCharType="begin"/>
            </w:r>
            <w:r w:rsidRPr="00060C62">
              <w:instrText xml:space="preserve"> AutoTextList  \s NoStyle \t “дополнительный продукт для всей организации” </w:instrText>
            </w:r>
            <w:r w:rsidRPr="00060C62">
              <w:fldChar w:fldCharType="separate"/>
            </w:r>
            <w:r w:rsidRPr="00060C62">
              <w:t>AO</w:t>
            </w:r>
            <w:r w:rsidRPr="00060C62">
              <w:fldChar w:fldCharType="end"/>
            </w:r>
            <w:r w:rsidRPr="00060C62">
              <w:t>,</w:t>
            </w:r>
            <w:r w:rsidRPr="00060C62">
              <w:fldChar w:fldCharType="begin"/>
            </w:r>
            <w:r w:rsidRPr="00060C62">
              <w:instrText xml:space="preserve">AutoTextList  \s NoStyle \t “предложение Student” </w:instrText>
            </w:r>
            <w:r w:rsidRPr="00060C62">
              <w:fldChar w:fldCharType="separate"/>
            </w:r>
            <w:r w:rsidRPr="00060C62">
              <w:t>ST</w:t>
            </w:r>
            <w:r w:rsidRPr="00060C62">
              <w:fldChar w:fldCharType="end"/>
            </w:r>
          </w:p>
        </w:tc>
        <w:tc>
          <w:tcPr>
            <w:tcW w:w="596" w:type="dxa"/>
            <w:shd w:val="clear" w:color="auto" w:fill="BFBFBF" w:themeFill="background1" w:themeFillShade="BF"/>
            <w:vAlign w:val="center"/>
          </w:tcPr>
          <w:p w14:paraId="04A6D8F6"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F7"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F8" w14:textId="77777777" w:rsidR="00F03CC6" w:rsidRDefault="00F03CC6" w:rsidP="00C05A53">
            <w:pPr>
              <w:pStyle w:val="ProductList-OfferingBody"/>
              <w:ind w:left="-113"/>
              <w:jc w:val="center"/>
            </w:pPr>
          </w:p>
        </w:tc>
        <w:tc>
          <w:tcPr>
            <w:tcW w:w="596" w:type="dxa"/>
            <w:shd w:val="clear" w:color="auto" w:fill="BFBFBF" w:themeFill="background1" w:themeFillShade="BF"/>
            <w:vAlign w:val="center"/>
          </w:tcPr>
          <w:p w14:paraId="04A6D8F9"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8FA" w14:textId="77777777" w:rsidR="00F03CC6" w:rsidRDefault="00F03CC6" w:rsidP="00C05A53">
            <w:pPr>
              <w:pStyle w:val="ProductList-OfferingBody"/>
              <w:ind w:left="-113"/>
              <w:jc w:val="center"/>
            </w:pPr>
          </w:p>
        </w:tc>
        <w:tc>
          <w:tcPr>
            <w:tcW w:w="596" w:type="dxa"/>
            <w:shd w:val="clear" w:color="auto" w:fill="BFBFBF" w:themeFill="background1" w:themeFillShade="BF"/>
            <w:vAlign w:val="center"/>
          </w:tcPr>
          <w:p w14:paraId="04A6D8FB" w14:textId="77777777" w:rsidR="00F03CC6" w:rsidRDefault="00F03CC6" w:rsidP="00C05A53">
            <w:pPr>
              <w:pStyle w:val="ProductList-OfferingBody"/>
              <w:ind w:left="-113"/>
              <w:jc w:val="center"/>
            </w:pPr>
          </w:p>
        </w:tc>
      </w:tr>
      <w:tr w:rsidR="00F03CC6" w14:paraId="04A6D90B" w14:textId="77777777" w:rsidTr="00F03CC6">
        <w:tc>
          <w:tcPr>
            <w:tcW w:w="3060" w:type="dxa"/>
            <w:tcBorders>
              <w:top w:val="dashSmallGap" w:sz="4" w:space="0" w:color="BFBFBF" w:themeColor="background1" w:themeShade="BF"/>
              <w:left w:val="nil"/>
              <w:bottom w:val="nil"/>
              <w:right w:val="nil"/>
            </w:tcBorders>
          </w:tcPr>
          <w:p w14:paraId="04A6D8FD" w14:textId="77777777" w:rsidR="00F03CC6" w:rsidRDefault="00F03CC6" w:rsidP="00F944EC">
            <w:pPr>
              <w:pStyle w:val="ProductList-Offering2"/>
            </w:pPr>
            <w:bookmarkStart w:id="626" w:name="_Toc379797231"/>
            <w:bookmarkStart w:id="627" w:name="_Toc380513256"/>
            <w:bookmarkStart w:id="628" w:name="_Toc380655298"/>
            <w:bookmarkStart w:id="629" w:name="_Toc399854129"/>
            <w:r>
              <w:t>System Center Operations Manager 2007 R2</w:t>
            </w:r>
            <w:r>
              <w:fldChar w:fldCharType="begin"/>
            </w:r>
            <w:r>
              <w:instrText>XE "Operations Manager 2007 R2"</w:instrText>
            </w:r>
            <w:r>
              <w:fldChar w:fldCharType="end"/>
            </w:r>
            <w:r>
              <w:t xml:space="preserve"> Client Management License «на пользователя»</w:t>
            </w:r>
            <w:bookmarkEnd w:id="626"/>
            <w:bookmarkEnd w:id="627"/>
            <w:bookmarkEnd w:id="628"/>
            <w:bookmarkEnd w:id="629"/>
            <w:r>
              <w:fldChar w:fldCharType="begin"/>
            </w:r>
            <w:r>
              <w:instrText>XE "System Center Operations Manager 2007 R2 Client Management License «на пользователя»"</w:instrText>
            </w:r>
            <w:r>
              <w:fldChar w:fldCharType="end"/>
            </w:r>
          </w:p>
        </w:tc>
        <w:tc>
          <w:tcPr>
            <w:tcW w:w="595" w:type="dxa"/>
            <w:tcBorders>
              <w:top w:val="dashSmallGap" w:sz="4" w:space="0" w:color="BFBFBF" w:themeColor="background1" w:themeShade="BF"/>
              <w:left w:val="nil"/>
              <w:bottom w:val="nil"/>
              <w:right w:val="nil"/>
            </w:tcBorders>
            <w:vAlign w:val="center"/>
          </w:tcPr>
          <w:p w14:paraId="04A6D8FE" w14:textId="77777777" w:rsidR="00F03CC6" w:rsidRDefault="00F03CC6" w:rsidP="00C05A53">
            <w:pPr>
              <w:pStyle w:val="ProductList-OfferingBody"/>
              <w:ind w:left="-113"/>
              <w:jc w:val="center"/>
            </w:pPr>
            <w:r>
              <w:t>7/09</w:t>
            </w:r>
          </w:p>
        </w:tc>
        <w:tc>
          <w:tcPr>
            <w:tcW w:w="595" w:type="dxa"/>
            <w:tcBorders>
              <w:top w:val="dashSmallGap" w:sz="4" w:space="0" w:color="BFBFBF" w:themeColor="background1" w:themeShade="BF"/>
              <w:left w:val="nil"/>
              <w:bottom w:val="nil"/>
              <w:right w:val="nil"/>
            </w:tcBorders>
            <w:vAlign w:val="center"/>
          </w:tcPr>
          <w:p w14:paraId="04A6D8FF" w14:textId="77777777" w:rsidR="00F03CC6" w:rsidRDefault="00F03CC6" w:rsidP="00C05A53">
            <w:pPr>
              <w:pStyle w:val="ProductList-OfferingBody"/>
              <w:ind w:left="-113"/>
              <w:jc w:val="center"/>
            </w:pPr>
          </w:p>
        </w:tc>
        <w:tc>
          <w:tcPr>
            <w:tcW w:w="596" w:type="dxa"/>
            <w:tcBorders>
              <w:top w:val="dashSmallGap" w:sz="4" w:space="0" w:color="BFBFBF" w:themeColor="background1" w:themeShade="BF"/>
              <w:left w:val="nil"/>
              <w:bottom w:val="nil"/>
              <w:right w:val="nil"/>
            </w:tcBorders>
            <w:vAlign w:val="center"/>
          </w:tcPr>
          <w:p w14:paraId="04A6D900" w14:textId="77777777" w:rsidR="00F03CC6" w:rsidRDefault="00F03CC6" w:rsidP="00C05A53">
            <w:pPr>
              <w:pStyle w:val="ProductList-OfferingBody"/>
              <w:ind w:left="-113"/>
              <w:jc w:val="center"/>
            </w:pP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901" w14:textId="77777777" w:rsidR="00F03CC6" w:rsidRDefault="00F03CC6"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902" w14:textId="77777777" w:rsidR="00F03CC6" w:rsidRDefault="00F03CC6" w:rsidP="00C05A53">
            <w:pPr>
              <w:pStyle w:val="ProductList-OfferingBody"/>
              <w:ind w:left="-113"/>
              <w:jc w:val="center"/>
            </w:pPr>
            <w:r>
              <w:t>1</w:t>
            </w:r>
          </w:p>
        </w:tc>
        <w:tc>
          <w:tcPr>
            <w:tcW w:w="596" w:type="dxa"/>
            <w:shd w:val="clear" w:color="auto" w:fill="BFBFBF" w:themeFill="background1" w:themeFillShade="BF"/>
            <w:vAlign w:val="center"/>
          </w:tcPr>
          <w:p w14:paraId="04A6D903" w14:textId="77777777" w:rsidR="00F03CC6" w:rsidRDefault="00F03CC6" w:rsidP="00C05A53">
            <w:pPr>
              <w:pStyle w:val="ProductList-OfferingBody"/>
              <w:ind w:left="-113"/>
              <w:jc w:val="center"/>
            </w:pPr>
          </w:p>
        </w:tc>
        <w:tc>
          <w:tcPr>
            <w:tcW w:w="595" w:type="dxa"/>
            <w:shd w:val="clear" w:color="auto" w:fill="70AD47" w:themeFill="accent6"/>
            <w:vAlign w:val="center"/>
          </w:tcPr>
          <w:p w14:paraId="04A6D904" w14:textId="77777777" w:rsidR="00F03CC6" w:rsidRPr="00060C62" w:rsidRDefault="00F03CC6" w:rsidP="00F03CC6">
            <w:pPr>
              <w:pStyle w:val="ProductList-OfferingBody"/>
              <w:ind w:left="-113"/>
              <w:jc w:val="center"/>
            </w:pPr>
            <w:r w:rsidRPr="00060C62">
              <w:fldChar w:fldCharType="begin"/>
            </w:r>
            <w:r w:rsidRPr="00060C62">
              <w:instrText xml:space="preserve"> AutoTextList  \s NoStyle \t “дополнительный продукт для всей организации” </w:instrText>
            </w:r>
            <w:r w:rsidRPr="00060C62">
              <w:fldChar w:fldCharType="separate"/>
            </w:r>
            <w:r w:rsidRPr="00060C62">
              <w:t>AO</w:t>
            </w:r>
            <w:r w:rsidRPr="00060C62">
              <w:fldChar w:fldCharType="end"/>
            </w:r>
            <w:r w:rsidRPr="00060C62">
              <w:t>,</w:t>
            </w:r>
            <w:r w:rsidRPr="00060C62">
              <w:fldChar w:fldCharType="begin"/>
            </w:r>
            <w:r w:rsidRPr="00060C62">
              <w:instrText xml:space="preserve">AutoTextList  \s NoStyle \t “предложение Student” </w:instrText>
            </w:r>
            <w:r w:rsidRPr="00060C62">
              <w:fldChar w:fldCharType="separate"/>
            </w:r>
            <w:r w:rsidRPr="00060C62">
              <w:t>ST</w:t>
            </w:r>
            <w:r w:rsidRPr="00060C62">
              <w:fldChar w:fldCharType="end"/>
            </w:r>
          </w:p>
        </w:tc>
        <w:tc>
          <w:tcPr>
            <w:tcW w:w="596" w:type="dxa"/>
            <w:shd w:val="clear" w:color="auto" w:fill="BFBFBF" w:themeFill="background1" w:themeFillShade="BF"/>
            <w:vAlign w:val="center"/>
          </w:tcPr>
          <w:p w14:paraId="04A6D905"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906"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907" w14:textId="77777777" w:rsidR="00F03CC6" w:rsidRDefault="00F03CC6" w:rsidP="00C05A53">
            <w:pPr>
              <w:pStyle w:val="ProductList-OfferingBody"/>
              <w:ind w:left="-113"/>
              <w:jc w:val="center"/>
            </w:pPr>
          </w:p>
        </w:tc>
        <w:tc>
          <w:tcPr>
            <w:tcW w:w="596" w:type="dxa"/>
            <w:shd w:val="clear" w:color="auto" w:fill="BFBFBF" w:themeFill="background1" w:themeFillShade="BF"/>
            <w:vAlign w:val="center"/>
          </w:tcPr>
          <w:p w14:paraId="04A6D908" w14:textId="77777777" w:rsidR="00F03CC6" w:rsidRDefault="00F03CC6" w:rsidP="00C05A53">
            <w:pPr>
              <w:pStyle w:val="ProductList-OfferingBody"/>
              <w:ind w:left="-113"/>
              <w:jc w:val="center"/>
            </w:pPr>
          </w:p>
        </w:tc>
        <w:tc>
          <w:tcPr>
            <w:tcW w:w="595" w:type="dxa"/>
            <w:shd w:val="clear" w:color="auto" w:fill="BFBFBF" w:themeFill="background1" w:themeFillShade="BF"/>
            <w:vAlign w:val="center"/>
          </w:tcPr>
          <w:p w14:paraId="04A6D909" w14:textId="77777777" w:rsidR="00F03CC6" w:rsidRDefault="00F03CC6" w:rsidP="00C05A53">
            <w:pPr>
              <w:pStyle w:val="ProductList-OfferingBody"/>
              <w:ind w:left="-113"/>
              <w:jc w:val="center"/>
            </w:pPr>
          </w:p>
        </w:tc>
        <w:tc>
          <w:tcPr>
            <w:tcW w:w="596" w:type="dxa"/>
            <w:shd w:val="clear" w:color="auto" w:fill="BFBFBF" w:themeFill="background1" w:themeFillShade="BF"/>
            <w:vAlign w:val="center"/>
          </w:tcPr>
          <w:p w14:paraId="04A6D90A" w14:textId="77777777" w:rsidR="00F03CC6" w:rsidRDefault="00F03CC6" w:rsidP="00C05A53">
            <w:pPr>
              <w:pStyle w:val="ProductList-OfferingBody"/>
              <w:ind w:left="-113"/>
              <w:jc w:val="center"/>
            </w:pPr>
          </w:p>
        </w:tc>
      </w:tr>
    </w:tbl>
    <w:p w14:paraId="04A6D90C" w14:textId="77777777" w:rsidR="009919D2" w:rsidRDefault="009919D2"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323"/>
        <w:gridCol w:w="3597"/>
      </w:tblGrid>
      <w:tr w:rsidR="00D8182E" w14:paraId="04A6D910" w14:textId="77777777" w:rsidTr="00F03CC6">
        <w:tc>
          <w:tcPr>
            <w:tcW w:w="3870" w:type="dxa"/>
          </w:tcPr>
          <w:p w14:paraId="04A6D90D" w14:textId="77777777" w:rsidR="00D8182E" w:rsidRPr="00D8182E" w:rsidRDefault="00D8182E" w:rsidP="00D8182E">
            <w:pPr>
              <w:pStyle w:val="ProductList-Body"/>
              <w:spacing w:before="20" w:after="20"/>
              <w:rPr>
                <w:b/>
              </w:rPr>
            </w:pPr>
            <w:r>
              <w:t xml:space="preserve">Предыдущая версия: </w:t>
            </w:r>
            <w:r>
              <w:rPr>
                <w:b/>
              </w:rPr>
              <w:t>System Center Operations</w:t>
            </w:r>
          </w:p>
        </w:tc>
        <w:tc>
          <w:tcPr>
            <w:tcW w:w="3323" w:type="dxa"/>
          </w:tcPr>
          <w:p w14:paraId="04A6D90E" w14:textId="77777777" w:rsidR="00D8182E" w:rsidRDefault="00D8182E" w:rsidP="00D8182E">
            <w:pPr>
              <w:pStyle w:val="ProductList-Body"/>
              <w:spacing w:before="20" w:after="20"/>
            </w:pPr>
            <w:r>
              <w:t xml:space="preserve">Категория продукта: </w:t>
            </w:r>
            <w:r>
              <w:rPr>
                <w:b/>
              </w:rPr>
              <w:t>Сервер</w:t>
            </w:r>
          </w:p>
        </w:tc>
        <w:tc>
          <w:tcPr>
            <w:tcW w:w="3597" w:type="dxa"/>
          </w:tcPr>
          <w:p w14:paraId="04A6D90F" w14:textId="77777777" w:rsidR="00D8182E" w:rsidRDefault="00D8182E" w:rsidP="00D8182E">
            <w:pPr>
              <w:pStyle w:val="ProductList-Body"/>
              <w:spacing w:before="20" w:after="20"/>
            </w:pPr>
          </w:p>
        </w:tc>
      </w:tr>
      <w:tr w:rsidR="00D8182E" w14:paraId="04A6D914" w14:textId="77777777" w:rsidTr="00F03CC6">
        <w:tc>
          <w:tcPr>
            <w:tcW w:w="3870" w:type="dxa"/>
          </w:tcPr>
          <w:p w14:paraId="04A6D911" w14:textId="77777777" w:rsidR="00D8182E" w:rsidRPr="00D8182E" w:rsidRDefault="00D8182E" w:rsidP="00BE27AD">
            <w:pPr>
              <w:pStyle w:val="ProductList-Body"/>
              <w:spacing w:before="20" w:after="20"/>
              <w:ind w:left="162"/>
            </w:pPr>
            <w:r>
              <w:rPr>
                <w:b/>
              </w:rPr>
              <w:t>Manager 2007</w:t>
            </w:r>
            <w:r>
              <w:t xml:space="preserve"> (3/08)</w:t>
            </w:r>
          </w:p>
        </w:tc>
        <w:tc>
          <w:tcPr>
            <w:tcW w:w="3323" w:type="dxa"/>
          </w:tcPr>
          <w:p w14:paraId="04A6D912" w14:textId="77777777" w:rsidR="00D8182E" w:rsidRDefault="00CF3B6D" w:rsidP="00D8182E">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597" w:type="dxa"/>
          </w:tcPr>
          <w:p w14:paraId="04A6D913" w14:textId="77777777" w:rsidR="00D8182E" w:rsidRDefault="00D8182E" w:rsidP="00D8182E">
            <w:pPr>
              <w:pStyle w:val="ProductList-Body"/>
              <w:spacing w:before="20" w:after="20"/>
            </w:pPr>
          </w:p>
        </w:tc>
      </w:tr>
    </w:tbl>
    <w:p w14:paraId="04A6D915" w14:textId="77777777" w:rsidR="00071A79" w:rsidRPr="00782C7B" w:rsidRDefault="00071A79" w:rsidP="00071A79">
      <w:pPr>
        <w:pStyle w:val="ProductList-Body"/>
        <w:shd w:val="clear" w:color="auto" w:fill="D9D9D9" w:themeFill="background1" w:themeFillShade="D9"/>
        <w:spacing w:before="120" w:after="120"/>
        <w:rPr>
          <w:b/>
        </w:rPr>
      </w:pPr>
      <w:r>
        <w:rPr>
          <w:b/>
        </w:rPr>
        <w:t>Дополнительная информация</w:t>
      </w:r>
    </w:p>
    <w:p w14:paraId="04A6D916" w14:textId="77777777" w:rsidR="00071A79" w:rsidRDefault="00071A79" w:rsidP="00071A79">
      <w:pPr>
        <w:pStyle w:val="ProductList-Body"/>
      </w:pPr>
      <w:r>
        <w:t>Только клиенты, заключившие Соглашение Campus and School и Соглашение о регистрации Education Solutions, а также лицензировавшие System Center Configuration Manager 2007 R3</w:t>
      </w:r>
      <w:r>
        <w:fldChar w:fldCharType="begin"/>
      </w:r>
      <w:r>
        <w:instrText>XE "System Center Configuration Manager 2007 R3"</w:instrText>
      </w:r>
      <w:r>
        <w:fldChar w:fldCharType="end"/>
      </w:r>
      <w:r>
        <w:t xml:space="preserve"> до 1 апреля 2012 г., могут приобрести лицензии на управление для данной версии продукта; такие лицензии на управление должны быть приобретены в рамках условий этого же Соглашения или Соглашения о регистрации как более ранней лицензии. </w:t>
      </w:r>
    </w:p>
    <w:p w14:paraId="04A6D917" w14:textId="77777777" w:rsidR="000F1869" w:rsidRDefault="00CF3B6D" w:rsidP="00585A48">
      <w:pPr>
        <w:pStyle w:val="ProductList-Body"/>
        <w:shd w:val="clear" w:color="auto" w:fill="A6A6A6" w:themeFill="background1" w:themeFillShade="A6"/>
        <w:spacing w:before="120" w:after="240"/>
        <w:jc w:val="right"/>
        <w:rPr>
          <w:rStyle w:val="Hyperlink"/>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D918" w14:textId="77777777" w:rsidR="00407E60" w:rsidRDefault="00C13DF8" w:rsidP="00680B4D">
      <w:pPr>
        <w:pStyle w:val="ProductList-Offering2Heading"/>
        <w:outlineLvl w:val="2"/>
      </w:pPr>
      <w:r>
        <w:tab/>
      </w:r>
      <w:bookmarkStart w:id="630" w:name="_Toc378147642"/>
      <w:bookmarkStart w:id="631" w:name="_Toc378151544"/>
      <w:bookmarkStart w:id="632" w:name="_Toc379797232"/>
      <w:bookmarkStart w:id="633" w:name="_Toc380513257"/>
      <w:bookmarkStart w:id="634" w:name="_Toc380655299"/>
      <w:bookmarkStart w:id="635" w:name="_Toc399854130"/>
      <w:r>
        <w:t>System Center Server</w:t>
      </w:r>
      <w:bookmarkEnd w:id="630"/>
      <w:bookmarkEnd w:id="631"/>
      <w:bookmarkEnd w:id="632"/>
      <w:bookmarkEnd w:id="633"/>
      <w:bookmarkEnd w:id="634"/>
      <w:bookmarkEnd w:id="635"/>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9839C0" w14:paraId="04A6D927" w14:textId="77777777" w:rsidTr="000866E6">
        <w:trPr>
          <w:tblHeader/>
        </w:trPr>
        <w:tc>
          <w:tcPr>
            <w:tcW w:w="3060" w:type="dxa"/>
            <w:tcBorders>
              <w:bottom w:val="nil"/>
            </w:tcBorders>
            <w:shd w:val="clear" w:color="auto" w:fill="00188F"/>
          </w:tcPr>
          <w:p w14:paraId="04A6D919" w14:textId="77777777" w:rsidR="009839C0" w:rsidRPr="00EE0836" w:rsidRDefault="009839C0" w:rsidP="00C05A53">
            <w:pPr>
              <w:pStyle w:val="ProductList-OfferingBody"/>
              <w:ind w:left="-28"/>
              <w:rPr>
                <w:color w:val="FFFFFF" w:themeColor="background1"/>
              </w:rPr>
            </w:pPr>
            <w:r>
              <w:rPr>
                <w:color w:val="FFFFFF" w:themeColor="background1"/>
              </w:rPr>
              <w:lastRenderedPageBreak/>
              <w:t>Продукты</w:t>
            </w:r>
          </w:p>
        </w:tc>
        <w:tc>
          <w:tcPr>
            <w:tcW w:w="595" w:type="dxa"/>
            <w:tcBorders>
              <w:bottom w:val="nil"/>
            </w:tcBorders>
            <w:shd w:val="clear" w:color="auto" w:fill="00188F"/>
            <w:vAlign w:val="center"/>
          </w:tcPr>
          <w:p w14:paraId="04A6D91A"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“дата доступности” </w:instrText>
            </w:r>
            <w:r w:rsidRPr="00F22531">
              <w:rPr>
                <w:color w:val="FFFFFF" w:themeColor="background1"/>
              </w:rPr>
              <w:fldChar w:fldCharType="separate"/>
            </w:r>
            <w:r w:rsidRPr="00F22531">
              <w:rPr>
                <w:color w:val="FFFFFF" w:themeColor="background1"/>
              </w:rPr>
              <w:t>DA</w:t>
            </w:r>
            <w:r w:rsidRPr="00F22531">
              <w:rPr>
                <w:color w:val="FFFFFF" w:themeColor="background1"/>
              </w:rPr>
              <w:fldChar w:fldCharType="end"/>
            </w:r>
          </w:p>
        </w:tc>
        <w:tc>
          <w:tcPr>
            <w:tcW w:w="595" w:type="dxa"/>
            <w:tcBorders>
              <w:bottom w:val="nil"/>
            </w:tcBorders>
            <w:shd w:val="clear" w:color="auto" w:fill="00188F"/>
            <w:vAlign w:val="center"/>
          </w:tcPr>
          <w:p w14:paraId="04A6D91B" w14:textId="77777777" w:rsidR="009839C0" w:rsidRPr="00F22531" w:rsidRDefault="009839C0" w:rsidP="009839C0">
            <w:pPr>
              <w:pStyle w:val="ProductList-OfferingBody"/>
              <w:ind w:left="-113"/>
              <w:jc w:val="center"/>
              <w:rPr>
                <w:color w:val="FFFFFF" w:themeColor="background1"/>
              </w:rPr>
            </w:pPr>
            <w:r w:rsidRPr="00F22531">
              <w:rPr>
                <w:b/>
                <w:color w:val="FFFFFF" w:themeColor="background1"/>
              </w:rPr>
              <w:fldChar w:fldCharType="begin"/>
            </w:r>
            <w:r w:rsidRPr="00F22531">
              <w:rPr>
                <w:b/>
                <w:color w:val="FFFFFF" w:themeColor="background1"/>
              </w:rPr>
              <w:instrText>AutoTextList  \s NoStyle \t “</w:instrText>
            </w:r>
            <w:r w:rsidRPr="00F22531">
              <w:rPr>
                <w:color w:val="FFFFFF" w:themeColor="background1"/>
              </w:rPr>
              <w:instrText>лицензия</w:instrText>
            </w:r>
            <w:r w:rsidRPr="00F22531">
              <w:rPr>
                <w:b/>
                <w:color w:val="FFFFFF" w:themeColor="background1"/>
              </w:rPr>
              <w:instrText xml:space="preserve">” </w:instrText>
            </w:r>
            <w:r w:rsidRPr="00F22531">
              <w:rPr>
                <w:b/>
                <w:color w:val="FFFFFF" w:themeColor="background1"/>
              </w:rPr>
              <w:fldChar w:fldCharType="separate"/>
            </w:r>
            <w:r w:rsidRPr="00F22531">
              <w:rPr>
                <w:color w:val="FFFFFF" w:themeColor="background1"/>
              </w:rPr>
              <w:t xml:space="preserve"> L </w:t>
            </w:r>
            <w:r w:rsidRPr="00F22531">
              <w:rPr>
                <w:color w:val="FFFFFF" w:themeColor="background1"/>
              </w:rPr>
              <w:fldChar w:fldCharType="end"/>
            </w:r>
          </w:p>
        </w:tc>
        <w:tc>
          <w:tcPr>
            <w:tcW w:w="596" w:type="dxa"/>
            <w:tcBorders>
              <w:bottom w:val="nil"/>
            </w:tcBorders>
            <w:shd w:val="clear" w:color="auto" w:fill="00188F"/>
            <w:vAlign w:val="center"/>
          </w:tcPr>
          <w:p w14:paraId="04A6D91C"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“лицензия и Software Assurance” </w:instrText>
            </w:r>
            <w:r w:rsidRPr="00F22531">
              <w:rPr>
                <w:color w:val="FFFFFF" w:themeColor="background1"/>
              </w:rPr>
              <w:fldChar w:fldCharType="separate"/>
            </w:r>
            <w:r w:rsidRPr="00F22531">
              <w:rPr>
                <w:color w:val="FFFFFF" w:themeColor="background1"/>
              </w:rPr>
              <w:t>L/SA</w:t>
            </w:r>
            <w:r w:rsidRPr="00F22531">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91D"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\sNoStyle\t “Software Assurance”</w:instrText>
            </w:r>
            <w:r w:rsidRPr="00F22531">
              <w:rPr>
                <w:color w:val="FFFFFF" w:themeColor="background1"/>
              </w:rPr>
              <w:fldChar w:fldCharType="separate"/>
            </w:r>
            <w:r w:rsidRPr="00F22531">
              <w:rPr>
                <w:color w:val="FFFFFF" w:themeColor="background1"/>
              </w:rPr>
              <w:t>SA</w:t>
            </w:r>
            <w:r w:rsidRPr="00F22531">
              <w:fldChar w:fldCharType="end"/>
            </w:r>
          </w:p>
        </w:tc>
        <w:tc>
          <w:tcPr>
            <w:tcW w:w="595" w:type="dxa"/>
            <w:tcBorders>
              <w:left w:val="single" w:sz="12" w:space="0" w:color="FFFFFF" w:themeColor="background1"/>
            </w:tcBorders>
            <w:shd w:val="clear" w:color="auto" w:fill="00188F"/>
            <w:vAlign w:val="center"/>
          </w:tcPr>
          <w:p w14:paraId="04A6D91E"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“соглашения Campus и School” </w:instrText>
            </w:r>
            <w:r w:rsidRPr="00F22531">
              <w:rPr>
                <w:color w:val="FFFFFF" w:themeColor="background1"/>
              </w:rPr>
              <w:fldChar w:fldCharType="separate"/>
            </w:r>
            <w:r w:rsidRPr="00F22531">
              <w:rPr>
                <w:color w:val="FFFFFF" w:themeColor="background1"/>
              </w:rPr>
              <w:t>CA/SA</w:t>
            </w:r>
            <w:r w:rsidRPr="00F22531">
              <w:rPr>
                <w:color w:val="FFFFFF" w:themeColor="background1"/>
              </w:rPr>
              <w:fldChar w:fldCharType="end"/>
            </w:r>
          </w:p>
        </w:tc>
        <w:tc>
          <w:tcPr>
            <w:tcW w:w="596" w:type="dxa"/>
            <w:shd w:val="clear" w:color="auto" w:fill="00188F"/>
            <w:vAlign w:val="center"/>
          </w:tcPr>
          <w:p w14:paraId="04A6D91F"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“соглашения Enterprise и Enterprise Subscription” </w:instrText>
            </w:r>
            <w:r w:rsidRPr="00F22531">
              <w:rPr>
                <w:color w:val="FFFFFF" w:themeColor="background1"/>
              </w:rPr>
              <w:fldChar w:fldCharType="separate"/>
            </w:r>
            <w:r w:rsidRPr="00F22531">
              <w:rPr>
                <w:color w:val="FFFFFF" w:themeColor="background1"/>
              </w:rPr>
              <w:t>EA/EAS</w:t>
            </w:r>
            <w:r w:rsidRPr="00F22531">
              <w:rPr>
                <w:color w:val="FFFFFF" w:themeColor="background1"/>
              </w:rPr>
              <w:fldChar w:fldCharType="end"/>
            </w:r>
          </w:p>
        </w:tc>
        <w:tc>
          <w:tcPr>
            <w:tcW w:w="595" w:type="dxa"/>
            <w:shd w:val="clear" w:color="auto" w:fill="00188F"/>
            <w:vAlign w:val="center"/>
          </w:tcPr>
          <w:p w14:paraId="04A6D920"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“соглашение Enrollment for Education Solutions” </w:instrText>
            </w:r>
            <w:r w:rsidRPr="00F22531">
              <w:rPr>
                <w:color w:val="FFFFFF" w:themeColor="background1"/>
              </w:rPr>
              <w:fldChar w:fldCharType="separate"/>
            </w:r>
            <w:r w:rsidRPr="00F22531">
              <w:rPr>
                <w:color w:val="FFFFFF" w:themeColor="background1"/>
              </w:rPr>
              <w:t>EES</w:t>
            </w:r>
            <w:r w:rsidRPr="00F22531">
              <w:rPr>
                <w:color w:val="FFFFFF" w:themeColor="background1"/>
              </w:rPr>
              <w:fldChar w:fldCharType="end"/>
            </w:r>
          </w:p>
        </w:tc>
        <w:tc>
          <w:tcPr>
            <w:tcW w:w="596" w:type="dxa"/>
            <w:shd w:val="clear" w:color="auto" w:fill="00188F"/>
            <w:vAlign w:val="center"/>
          </w:tcPr>
          <w:p w14:paraId="04A6D921"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“соглашение Microsoft Products and Services Agreement” </w:instrText>
            </w:r>
            <w:r w:rsidRPr="00F22531">
              <w:rPr>
                <w:color w:val="FFFFFF" w:themeColor="background1"/>
              </w:rPr>
              <w:fldChar w:fldCharType="separate"/>
            </w:r>
            <w:r w:rsidRPr="00F22531">
              <w:rPr>
                <w:color w:val="FFFFFF" w:themeColor="background1"/>
              </w:rPr>
              <w:t>MPSA</w:t>
            </w:r>
            <w:r w:rsidRPr="00F22531">
              <w:rPr>
                <w:color w:val="FFFFFF" w:themeColor="background1"/>
              </w:rPr>
              <w:fldChar w:fldCharType="end"/>
            </w:r>
          </w:p>
        </w:tc>
        <w:tc>
          <w:tcPr>
            <w:tcW w:w="595" w:type="dxa"/>
            <w:shd w:val="clear" w:color="auto" w:fill="00188F"/>
            <w:vAlign w:val="center"/>
          </w:tcPr>
          <w:p w14:paraId="04A6D922"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“соглашение Open License”  </w:instrText>
            </w:r>
            <w:r w:rsidRPr="00F22531">
              <w:rPr>
                <w:color w:val="FFFFFF" w:themeColor="background1"/>
              </w:rPr>
              <w:fldChar w:fldCharType="separate"/>
            </w:r>
            <w:r w:rsidRPr="00F22531">
              <w:rPr>
                <w:color w:val="FFFFFF" w:themeColor="background1"/>
              </w:rPr>
              <w:t>OL</w:t>
            </w:r>
            <w:r w:rsidRPr="00F22531">
              <w:rPr>
                <w:color w:val="FFFFFF" w:themeColor="background1"/>
              </w:rPr>
              <w:fldChar w:fldCharType="end"/>
            </w:r>
          </w:p>
        </w:tc>
        <w:tc>
          <w:tcPr>
            <w:tcW w:w="595" w:type="dxa"/>
            <w:shd w:val="clear" w:color="auto" w:fill="00188F"/>
            <w:vAlign w:val="center"/>
          </w:tcPr>
          <w:p w14:paraId="04A6D923"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“минимальный объем заказа в рамках программ Open” </w:instrText>
            </w:r>
            <w:r w:rsidRPr="00F22531">
              <w:rPr>
                <w:color w:val="FFFFFF" w:themeColor="background1"/>
              </w:rPr>
              <w:fldChar w:fldCharType="separate"/>
            </w:r>
            <w:r w:rsidRPr="00F22531">
              <w:rPr>
                <w:color w:val="FFFFFF" w:themeColor="background1"/>
              </w:rPr>
              <w:t>OM</w:t>
            </w:r>
            <w:r w:rsidRPr="00F22531">
              <w:rPr>
                <w:color w:val="FFFFFF" w:themeColor="background1"/>
              </w:rPr>
              <w:fldChar w:fldCharType="end"/>
            </w:r>
          </w:p>
        </w:tc>
        <w:tc>
          <w:tcPr>
            <w:tcW w:w="596" w:type="dxa"/>
            <w:shd w:val="clear" w:color="auto" w:fill="00188F"/>
            <w:vAlign w:val="center"/>
          </w:tcPr>
          <w:p w14:paraId="04A6D924"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“соглашения Open Value и Open Value Subscription” </w:instrText>
            </w:r>
            <w:r w:rsidRPr="00F22531">
              <w:rPr>
                <w:color w:val="FFFFFF" w:themeColor="background1"/>
              </w:rPr>
              <w:fldChar w:fldCharType="separate"/>
            </w:r>
            <w:r w:rsidRPr="00F22531">
              <w:rPr>
                <w:color w:val="FFFFFF" w:themeColor="background1"/>
              </w:rPr>
              <w:t>OV/OVS</w:t>
            </w:r>
            <w:r w:rsidRPr="00F22531">
              <w:rPr>
                <w:color w:val="FFFFFF" w:themeColor="background1"/>
              </w:rPr>
              <w:fldChar w:fldCharType="end"/>
            </w:r>
          </w:p>
        </w:tc>
        <w:tc>
          <w:tcPr>
            <w:tcW w:w="595" w:type="dxa"/>
            <w:shd w:val="clear" w:color="auto" w:fill="00188F"/>
            <w:vAlign w:val="center"/>
          </w:tcPr>
          <w:p w14:paraId="04A6D925" w14:textId="77777777" w:rsidR="009839C0" w:rsidRPr="009632E5" w:rsidRDefault="009839C0" w:rsidP="009839C0">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926"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“соглашение о регистрации Server Cloud” </w:instrText>
            </w:r>
            <w:r w:rsidRPr="00F22531">
              <w:rPr>
                <w:color w:val="FFFFFF" w:themeColor="background1"/>
              </w:rPr>
              <w:fldChar w:fldCharType="separate"/>
            </w:r>
            <w:r w:rsidRPr="00F22531">
              <w:rPr>
                <w:color w:val="FFFFFF" w:themeColor="background1"/>
              </w:rPr>
              <w:t>SCE</w:t>
            </w:r>
            <w:r w:rsidRPr="00F22531">
              <w:rPr>
                <w:color w:val="FFFFFF" w:themeColor="background1"/>
              </w:rPr>
              <w:fldChar w:fldCharType="end"/>
            </w:r>
          </w:p>
        </w:tc>
      </w:tr>
      <w:tr w:rsidR="009839C0" w14:paraId="04A6D936" w14:textId="77777777" w:rsidTr="000866E6">
        <w:tc>
          <w:tcPr>
            <w:tcW w:w="3060" w:type="dxa"/>
            <w:tcBorders>
              <w:top w:val="nil"/>
              <w:left w:val="nil"/>
              <w:bottom w:val="dashSmallGap" w:sz="4" w:space="0" w:color="BFBFBF" w:themeColor="background1" w:themeShade="BF"/>
              <w:right w:val="nil"/>
            </w:tcBorders>
          </w:tcPr>
          <w:p w14:paraId="04A6D928" w14:textId="77777777" w:rsidR="009839C0" w:rsidRDefault="009839C0" w:rsidP="00F944EC">
            <w:pPr>
              <w:pStyle w:val="ProductList-Offering2"/>
            </w:pPr>
            <w:bookmarkStart w:id="636" w:name="_Toc379797233"/>
            <w:bookmarkStart w:id="637" w:name="_Toc380513258"/>
            <w:bookmarkStart w:id="638" w:name="_Toc380655300"/>
            <w:bookmarkStart w:id="639" w:name="_Toc399854131"/>
            <w:r>
              <w:t>System Center 2012 R2 Datacenter Server Management License</w:t>
            </w:r>
            <w:r>
              <w:fldChar w:fldCharType="begin"/>
            </w:r>
            <w:r>
              <w:instrText>XE "System Center 2012 R2 Datacenter Server, лицензия на управление"</w:instrText>
            </w:r>
            <w:r>
              <w:fldChar w:fldCharType="end"/>
            </w:r>
            <w:r>
              <w:t xml:space="preserve"> (2-процессорная)</w:t>
            </w:r>
            <w:bookmarkEnd w:id="636"/>
            <w:bookmarkEnd w:id="637"/>
            <w:bookmarkEnd w:id="638"/>
            <w:bookmarkEnd w:id="639"/>
          </w:p>
        </w:tc>
        <w:tc>
          <w:tcPr>
            <w:tcW w:w="595" w:type="dxa"/>
            <w:tcBorders>
              <w:top w:val="nil"/>
              <w:left w:val="nil"/>
              <w:bottom w:val="dashSmallGap" w:sz="4" w:space="0" w:color="BFBFBF" w:themeColor="background1" w:themeShade="BF"/>
              <w:right w:val="nil"/>
            </w:tcBorders>
            <w:vAlign w:val="center"/>
          </w:tcPr>
          <w:p w14:paraId="04A6D929" w14:textId="77777777" w:rsidR="009839C0" w:rsidRDefault="009839C0" w:rsidP="00AD7853">
            <w:pPr>
              <w:pStyle w:val="ProductList-OfferingBody"/>
              <w:ind w:left="-113"/>
              <w:jc w:val="center"/>
            </w:pPr>
            <w:r>
              <w:t>10/13</w:t>
            </w:r>
          </w:p>
        </w:tc>
        <w:tc>
          <w:tcPr>
            <w:tcW w:w="595" w:type="dxa"/>
            <w:tcBorders>
              <w:top w:val="nil"/>
              <w:left w:val="nil"/>
              <w:bottom w:val="dashSmallGap" w:sz="4" w:space="0" w:color="BFBFBF" w:themeColor="background1" w:themeShade="BF"/>
              <w:right w:val="nil"/>
            </w:tcBorders>
            <w:vAlign w:val="center"/>
          </w:tcPr>
          <w:p w14:paraId="04A6D92A" w14:textId="77777777" w:rsidR="009839C0" w:rsidRDefault="009839C0" w:rsidP="00C05A53">
            <w:pPr>
              <w:pStyle w:val="ProductList-OfferingBody"/>
              <w:ind w:left="-113"/>
              <w:jc w:val="center"/>
            </w:pPr>
          </w:p>
        </w:tc>
        <w:tc>
          <w:tcPr>
            <w:tcW w:w="596" w:type="dxa"/>
            <w:tcBorders>
              <w:top w:val="nil"/>
              <w:left w:val="nil"/>
              <w:bottom w:val="dashSmallGap" w:sz="4" w:space="0" w:color="BFBFBF" w:themeColor="background1" w:themeShade="BF"/>
              <w:right w:val="nil"/>
            </w:tcBorders>
            <w:vAlign w:val="center"/>
          </w:tcPr>
          <w:p w14:paraId="04A6D92B" w14:textId="77777777" w:rsidR="009839C0" w:rsidRDefault="009839C0" w:rsidP="00C05A53">
            <w:pPr>
              <w:pStyle w:val="ProductList-OfferingBody"/>
              <w:ind w:left="-113"/>
              <w:jc w:val="center"/>
            </w:pPr>
            <w:r>
              <w:t>38</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92C" w14:textId="77777777" w:rsidR="009839C0" w:rsidRDefault="009839C0" w:rsidP="00C05A53">
            <w:pPr>
              <w:pStyle w:val="ProductList-OfferingBody"/>
              <w:ind w:left="-113"/>
              <w:jc w:val="center"/>
            </w:pPr>
            <w:r>
              <w:t>13</w:t>
            </w:r>
          </w:p>
        </w:tc>
        <w:tc>
          <w:tcPr>
            <w:tcW w:w="595" w:type="dxa"/>
            <w:tcBorders>
              <w:left w:val="single" w:sz="12" w:space="0" w:color="FFFFFF" w:themeColor="background1"/>
            </w:tcBorders>
            <w:shd w:val="clear" w:color="auto" w:fill="70AD47" w:themeFill="accent6"/>
            <w:vAlign w:val="center"/>
          </w:tcPr>
          <w:p w14:paraId="04A6D92D" w14:textId="77777777" w:rsidR="009839C0" w:rsidRDefault="009839C0" w:rsidP="00C05A53">
            <w:pPr>
              <w:pStyle w:val="ProductList-OfferingBody"/>
              <w:ind w:left="-113"/>
              <w:jc w:val="center"/>
            </w:pPr>
            <w:r>
              <w:t>25</w:t>
            </w:r>
          </w:p>
        </w:tc>
        <w:tc>
          <w:tcPr>
            <w:tcW w:w="596" w:type="dxa"/>
            <w:shd w:val="clear" w:color="auto" w:fill="70AD47" w:themeFill="accent6"/>
            <w:vAlign w:val="center"/>
          </w:tcPr>
          <w:p w14:paraId="04A6D92E" w14:textId="77777777" w:rsidR="009839C0" w:rsidRPr="00F22531" w:rsidRDefault="009839C0" w:rsidP="009839C0">
            <w:pPr>
              <w:pStyle w:val="ProductList-OfferingBody"/>
              <w:ind w:left="-113"/>
              <w:jc w:val="center"/>
            </w:pPr>
            <w:r w:rsidRPr="00F22531">
              <w:fldChar w:fldCharType="begin"/>
            </w:r>
            <w:r w:rsidRPr="00F22531">
              <w:instrText xml:space="preserve"> AutoTextList  \s NoStyle \t “дополнительный продукт” </w:instrText>
            </w:r>
            <w:r w:rsidRPr="00F22531">
              <w:fldChar w:fldCharType="separate"/>
            </w:r>
            <w:r w:rsidRPr="00F22531">
              <w:t xml:space="preserve"> A </w:t>
            </w:r>
            <w:r w:rsidRPr="00F22531">
              <w:fldChar w:fldCharType="end"/>
            </w:r>
          </w:p>
        </w:tc>
        <w:tc>
          <w:tcPr>
            <w:tcW w:w="595" w:type="dxa"/>
            <w:shd w:val="clear" w:color="auto" w:fill="70AD47" w:themeFill="accent6"/>
            <w:vAlign w:val="center"/>
          </w:tcPr>
          <w:p w14:paraId="04A6D92F" w14:textId="77777777" w:rsidR="009839C0" w:rsidRPr="00F22531" w:rsidRDefault="009839C0" w:rsidP="009839C0">
            <w:pPr>
              <w:pStyle w:val="ProductList-OfferingBody"/>
              <w:ind w:left="-113"/>
              <w:jc w:val="center"/>
            </w:pPr>
            <w:r w:rsidRPr="00F22531">
              <w:fldChar w:fldCharType="begin"/>
            </w:r>
            <w:r w:rsidRPr="00F22531">
              <w:instrText xml:space="preserve"> AutoTextList  \s NoStyle \t “дополнительный продукт” </w:instrText>
            </w:r>
            <w:r w:rsidRPr="00F22531">
              <w:fldChar w:fldCharType="separate"/>
            </w:r>
            <w:r w:rsidRPr="00F22531">
              <w:t xml:space="preserve"> A </w:t>
            </w:r>
            <w:r w:rsidRPr="00F22531">
              <w:fldChar w:fldCharType="end"/>
            </w:r>
          </w:p>
        </w:tc>
        <w:tc>
          <w:tcPr>
            <w:tcW w:w="596" w:type="dxa"/>
            <w:shd w:val="clear" w:color="auto" w:fill="70AD47" w:themeFill="accent6"/>
            <w:vAlign w:val="center"/>
          </w:tcPr>
          <w:p w14:paraId="04A6D930" w14:textId="77777777" w:rsidR="009839C0" w:rsidRDefault="009839C0" w:rsidP="00C05A53">
            <w:pPr>
              <w:pStyle w:val="ProductList-OfferingBody"/>
              <w:ind w:left="-113"/>
              <w:jc w:val="center"/>
            </w:pPr>
          </w:p>
        </w:tc>
        <w:tc>
          <w:tcPr>
            <w:tcW w:w="595" w:type="dxa"/>
            <w:shd w:val="clear" w:color="auto" w:fill="70AD47" w:themeFill="accent6"/>
            <w:vAlign w:val="center"/>
          </w:tcPr>
          <w:p w14:paraId="04A6D931" w14:textId="77777777" w:rsidR="009839C0" w:rsidRDefault="009839C0" w:rsidP="00C05A53">
            <w:pPr>
              <w:pStyle w:val="ProductList-OfferingBody"/>
              <w:ind w:left="-113"/>
              <w:jc w:val="center"/>
            </w:pPr>
          </w:p>
        </w:tc>
        <w:tc>
          <w:tcPr>
            <w:tcW w:w="595" w:type="dxa"/>
            <w:shd w:val="clear" w:color="auto" w:fill="70AD47" w:themeFill="accent6"/>
            <w:vAlign w:val="center"/>
          </w:tcPr>
          <w:p w14:paraId="04A6D932" w14:textId="77777777" w:rsidR="009839C0" w:rsidRPr="00F22531" w:rsidRDefault="009839C0" w:rsidP="009839C0">
            <w:pPr>
              <w:pStyle w:val="ProductList-OfferingBody"/>
              <w:ind w:left="-113"/>
              <w:jc w:val="center"/>
            </w:pPr>
            <w:r w:rsidRPr="00F22531">
              <w:fldChar w:fldCharType="begin"/>
            </w:r>
            <w:r w:rsidRPr="00F22531">
              <w:instrText xml:space="preserve"> AutoTextList  \s NoStyle \t “Open License и Open Value” </w:instrText>
            </w:r>
            <w:r w:rsidRPr="00F22531">
              <w:fldChar w:fldCharType="separate"/>
            </w:r>
            <w:r w:rsidRPr="00F22531">
              <w:t>OF</w:t>
            </w:r>
            <w:r w:rsidRPr="00F22531">
              <w:fldChar w:fldCharType="end"/>
            </w:r>
          </w:p>
        </w:tc>
        <w:tc>
          <w:tcPr>
            <w:tcW w:w="596" w:type="dxa"/>
            <w:shd w:val="clear" w:color="auto" w:fill="70AD47" w:themeFill="accent6"/>
            <w:vAlign w:val="center"/>
          </w:tcPr>
          <w:p w14:paraId="04A6D933" w14:textId="77777777" w:rsidR="009839C0" w:rsidRPr="00F22531" w:rsidRDefault="009839C0" w:rsidP="009839C0">
            <w:pPr>
              <w:pStyle w:val="ProductList-OfferingBody"/>
              <w:ind w:left="-113"/>
              <w:jc w:val="center"/>
            </w:pPr>
            <w:r w:rsidRPr="00F22531">
              <w:fldChar w:fldCharType="begin"/>
            </w:r>
            <w:r w:rsidRPr="00F22531">
              <w:instrText xml:space="preserve"> AutoTextList  \s NoStyle \t “для части организации в рамках Open Value” </w:instrText>
            </w:r>
            <w:r w:rsidRPr="00F22531">
              <w:fldChar w:fldCharType="separate"/>
            </w:r>
            <w:r w:rsidRPr="00F22531">
              <w:t xml:space="preserve"> P </w:t>
            </w:r>
            <w:r w:rsidRPr="00F22531">
              <w:fldChar w:fldCharType="end"/>
            </w:r>
          </w:p>
        </w:tc>
        <w:tc>
          <w:tcPr>
            <w:tcW w:w="595" w:type="dxa"/>
            <w:shd w:val="clear" w:color="auto" w:fill="70AD47" w:themeFill="accent6"/>
            <w:vAlign w:val="center"/>
          </w:tcPr>
          <w:p w14:paraId="04A6D934" w14:textId="77777777" w:rsidR="009839C0" w:rsidRPr="00F22531" w:rsidRDefault="009839C0" w:rsidP="009839C0">
            <w:pPr>
              <w:pStyle w:val="ProductList-OfferingBody"/>
              <w:ind w:left="-113"/>
              <w:jc w:val="center"/>
            </w:pPr>
          </w:p>
        </w:tc>
        <w:tc>
          <w:tcPr>
            <w:tcW w:w="596" w:type="dxa"/>
            <w:shd w:val="clear" w:color="auto" w:fill="70AD47" w:themeFill="accent6"/>
            <w:vAlign w:val="center"/>
          </w:tcPr>
          <w:p w14:paraId="04A6D935" w14:textId="77777777" w:rsidR="009839C0" w:rsidRPr="00F22531" w:rsidRDefault="009839C0" w:rsidP="009839C0">
            <w:pPr>
              <w:pStyle w:val="ProductList-OfferingBody"/>
              <w:ind w:left="-113"/>
              <w:jc w:val="center"/>
            </w:pPr>
            <w:r w:rsidRPr="00F22531">
              <w:fldChar w:fldCharType="begin"/>
            </w:r>
            <w:r w:rsidRPr="00F22531">
              <w:instrText xml:space="preserve"> AutoTextList  \s NoStyle \t “дополнительный продукт” </w:instrText>
            </w:r>
            <w:r w:rsidRPr="00F22531">
              <w:fldChar w:fldCharType="separate"/>
            </w:r>
            <w:r w:rsidRPr="00F22531">
              <w:t xml:space="preserve"> A</w:t>
            </w:r>
            <w:r w:rsidRPr="00F22531">
              <w:fldChar w:fldCharType="end"/>
            </w:r>
            <w:r w:rsidRPr="00F22531">
              <w:t>,</w:t>
            </w:r>
            <w:r w:rsidRPr="00F22531">
              <w:fldChar w:fldCharType="begin"/>
            </w:r>
            <w:r w:rsidRPr="00F22531">
              <w:instrText xml:space="preserve"> AutoTextList  \s NoStyle \t “основная инфраструктура” </w:instrText>
            </w:r>
            <w:r w:rsidRPr="00F22531">
              <w:fldChar w:fldCharType="separate"/>
            </w:r>
            <w:r w:rsidRPr="00F22531">
              <w:fldChar w:fldCharType="begin"/>
            </w:r>
            <w:r w:rsidRPr="00F22531">
              <w:instrText xml:space="preserve"> AutoTextList  \s NoStyle \t “основная инфраструктура” </w:instrText>
            </w:r>
            <w:r w:rsidRPr="00F22531">
              <w:fldChar w:fldCharType="separate"/>
            </w:r>
            <w:r w:rsidRPr="00F22531">
              <w:t>C</w:t>
            </w:r>
            <w:r w:rsidRPr="00F22531">
              <w:fldChar w:fldCharType="end"/>
            </w:r>
            <w:r w:rsidRPr="00F22531">
              <w:t xml:space="preserve"> </w:t>
            </w:r>
            <w:r w:rsidRPr="00F22531">
              <w:fldChar w:fldCharType="end"/>
            </w:r>
          </w:p>
        </w:tc>
      </w:tr>
      <w:tr w:rsidR="009839C0" w14:paraId="04A6D945" w14:textId="77777777" w:rsidTr="000866E6">
        <w:tc>
          <w:tcPr>
            <w:tcW w:w="3060" w:type="dxa"/>
            <w:tcBorders>
              <w:top w:val="dashSmallGap" w:sz="4" w:space="0" w:color="BFBFBF" w:themeColor="background1" w:themeShade="BF"/>
              <w:left w:val="nil"/>
              <w:bottom w:val="nil"/>
              <w:right w:val="nil"/>
            </w:tcBorders>
          </w:tcPr>
          <w:p w14:paraId="04A6D937" w14:textId="77777777" w:rsidR="009839C0" w:rsidRDefault="009839C0" w:rsidP="00F944EC">
            <w:pPr>
              <w:pStyle w:val="ProductList-Offering2"/>
            </w:pPr>
            <w:bookmarkStart w:id="640" w:name="_Toc379797234"/>
            <w:bookmarkStart w:id="641" w:name="_Toc380513259"/>
            <w:bookmarkStart w:id="642" w:name="_Toc380655301"/>
            <w:bookmarkStart w:id="643" w:name="_Toc399854132"/>
            <w:r>
              <w:t>System Center 2012 R2 Standard Server Management License</w:t>
            </w:r>
            <w:r>
              <w:fldChar w:fldCharType="begin"/>
            </w:r>
            <w:r>
              <w:instrText>XE "System Center 2012 R2 Standard Server, лицензия на управление"</w:instrText>
            </w:r>
            <w:r>
              <w:fldChar w:fldCharType="end"/>
            </w:r>
            <w:r>
              <w:t xml:space="preserve"> (2-процессорная)</w:t>
            </w:r>
            <w:bookmarkEnd w:id="640"/>
            <w:bookmarkEnd w:id="641"/>
            <w:bookmarkEnd w:id="642"/>
            <w:bookmarkEnd w:id="643"/>
          </w:p>
        </w:tc>
        <w:tc>
          <w:tcPr>
            <w:tcW w:w="595" w:type="dxa"/>
            <w:tcBorders>
              <w:top w:val="dashSmallGap" w:sz="4" w:space="0" w:color="BFBFBF" w:themeColor="background1" w:themeShade="BF"/>
              <w:left w:val="nil"/>
              <w:bottom w:val="nil"/>
              <w:right w:val="nil"/>
            </w:tcBorders>
            <w:vAlign w:val="center"/>
          </w:tcPr>
          <w:p w14:paraId="04A6D938" w14:textId="77777777" w:rsidR="009839C0" w:rsidRDefault="009839C0" w:rsidP="00AD7853">
            <w:pPr>
              <w:pStyle w:val="ProductList-OfferingBody"/>
              <w:ind w:left="-113"/>
              <w:jc w:val="center"/>
            </w:pPr>
            <w:r>
              <w:t>10/13</w:t>
            </w:r>
          </w:p>
        </w:tc>
        <w:tc>
          <w:tcPr>
            <w:tcW w:w="595" w:type="dxa"/>
            <w:tcBorders>
              <w:top w:val="dashSmallGap" w:sz="4" w:space="0" w:color="BFBFBF" w:themeColor="background1" w:themeShade="BF"/>
              <w:left w:val="nil"/>
              <w:bottom w:val="nil"/>
              <w:right w:val="nil"/>
            </w:tcBorders>
            <w:vAlign w:val="center"/>
          </w:tcPr>
          <w:p w14:paraId="04A6D939" w14:textId="77777777" w:rsidR="009839C0" w:rsidRDefault="009839C0" w:rsidP="00C05A53">
            <w:pPr>
              <w:pStyle w:val="ProductList-OfferingBody"/>
              <w:ind w:left="-113"/>
              <w:jc w:val="center"/>
            </w:pPr>
          </w:p>
        </w:tc>
        <w:tc>
          <w:tcPr>
            <w:tcW w:w="596" w:type="dxa"/>
            <w:tcBorders>
              <w:top w:val="dashSmallGap" w:sz="4" w:space="0" w:color="BFBFBF" w:themeColor="background1" w:themeShade="BF"/>
              <w:left w:val="nil"/>
              <w:bottom w:val="nil"/>
              <w:right w:val="nil"/>
            </w:tcBorders>
            <w:vAlign w:val="center"/>
          </w:tcPr>
          <w:p w14:paraId="04A6D93A" w14:textId="77777777" w:rsidR="009839C0" w:rsidRDefault="009839C0" w:rsidP="00C05A53">
            <w:pPr>
              <w:pStyle w:val="ProductList-OfferingBody"/>
              <w:ind w:left="-113"/>
              <w:jc w:val="center"/>
            </w:pPr>
            <w:r>
              <w:t>23</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93B" w14:textId="77777777" w:rsidR="009839C0" w:rsidRDefault="009839C0" w:rsidP="00C05A53">
            <w:pPr>
              <w:pStyle w:val="ProductList-OfferingBody"/>
              <w:ind w:left="-113"/>
              <w:jc w:val="center"/>
            </w:pPr>
            <w:r>
              <w:t>8</w:t>
            </w:r>
          </w:p>
        </w:tc>
        <w:tc>
          <w:tcPr>
            <w:tcW w:w="595" w:type="dxa"/>
            <w:tcBorders>
              <w:left w:val="single" w:sz="12" w:space="0" w:color="FFFFFF" w:themeColor="background1"/>
            </w:tcBorders>
            <w:shd w:val="clear" w:color="auto" w:fill="70AD47" w:themeFill="accent6"/>
            <w:vAlign w:val="center"/>
          </w:tcPr>
          <w:p w14:paraId="04A6D93C" w14:textId="77777777" w:rsidR="009839C0" w:rsidRDefault="009839C0" w:rsidP="00C05A53">
            <w:pPr>
              <w:pStyle w:val="ProductList-OfferingBody"/>
              <w:ind w:left="-113"/>
              <w:jc w:val="center"/>
            </w:pPr>
            <w:r>
              <w:t>15</w:t>
            </w:r>
          </w:p>
        </w:tc>
        <w:tc>
          <w:tcPr>
            <w:tcW w:w="596" w:type="dxa"/>
            <w:shd w:val="clear" w:color="auto" w:fill="70AD47" w:themeFill="accent6"/>
            <w:vAlign w:val="center"/>
          </w:tcPr>
          <w:p w14:paraId="04A6D93D" w14:textId="77777777" w:rsidR="009839C0" w:rsidRPr="00F22531" w:rsidRDefault="009839C0" w:rsidP="009839C0">
            <w:pPr>
              <w:pStyle w:val="ProductList-OfferingBody"/>
              <w:ind w:left="-113"/>
              <w:jc w:val="center"/>
            </w:pPr>
            <w:r w:rsidRPr="00F22531">
              <w:fldChar w:fldCharType="begin"/>
            </w:r>
            <w:r w:rsidRPr="00F22531">
              <w:instrText xml:space="preserve"> AutoTextList  \s NoStyle \t “дополнительный продукт” </w:instrText>
            </w:r>
            <w:r w:rsidRPr="00F22531">
              <w:fldChar w:fldCharType="separate"/>
            </w:r>
            <w:r w:rsidRPr="00F22531">
              <w:t xml:space="preserve"> A </w:t>
            </w:r>
            <w:r w:rsidRPr="00F22531">
              <w:fldChar w:fldCharType="end"/>
            </w:r>
          </w:p>
        </w:tc>
        <w:tc>
          <w:tcPr>
            <w:tcW w:w="595" w:type="dxa"/>
            <w:shd w:val="clear" w:color="auto" w:fill="70AD47" w:themeFill="accent6"/>
            <w:vAlign w:val="center"/>
          </w:tcPr>
          <w:p w14:paraId="04A6D93E" w14:textId="77777777" w:rsidR="009839C0" w:rsidRPr="00F22531" w:rsidRDefault="009839C0" w:rsidP="009839C0">
            <w:pPr>
              <w:pStyle w:val="ProductList-OfferingBody"/>
              <w:ind w:left="-113"/>
              <w:jc w:val="center"/>
            </w:pPr>
            <w:r w:rsidRPr="00F22531">
              <w:fldChar w:fldCharType="begin"/>
            </w:r>
            <w:r w:rsidRPr="00F22531">
              <w:instrText xml:space="preserve"> AutoTextList  \s NoStyle \t “дополнительный продукт” </w:instrText>
            </w:r>
            <w:r w:rsidRPr="00F22531">
              <w:fldChar w:fldCharType="separate"/>
            </w:r>
            <w:r w:rsidRPr="00F22531">
              <w:t xml:space="preserve"> A </w:t>
            </w:r>
            <w:r w:rsidRPr="00F22531">
              <w:fldChar w:fldCharType="end"/>
            </w:r>
          </w:p>
        </w:tc>
        <w:tc>
          <w:tcPr>
            <w:tcW w:w="596" w:type="dxa"/>
            <w:shd w:val="clear" w:color="auto" w:fill="70AD47" w:themeFill="accent6"/>
            <w:vAlign w:val="center"/>
          </w:tcPr>
          <w:p w14:paraId="04A6D93F" w14:textId="77777777" w:rsidR="009839C0" w:rsidRDefault="009839C0" w:rsidP="00C05A53">
            <w:pPr>
              <w:pStyle w:val="ProductList-OfferingBody"/>
              <w:ind w:left="-113"/>
              <w:jc w:val="center"/>
            </w:pPr>
          </w:p>
        </w:tc>
        <w:tc>
          <w:tcPr>
            <w:tcW w:w="595" w:type="dxa"/>
            <w:shd w:val="clear" w:color="auto" w:fill="70AD47" w:themeFill="accent6"/>
            <w:vAlign w:val="center"/>
          </w:tcPr>
          <w:p w14:paraId="04A6D940" w14:textId="77777777" w:rsidR="009839C0" w:rsidRDefault="009839C0" w:rsidP="00C05A53">
            <w:pPr>
              <w:pStyle w:val="ProductList-OfferingBody"/>
              <w:ind w:left="-113"/>
              <w:jc w:val="center"/>
            </w:pPr>
          </w:p>
        </w:tc>
        <w:tc>
          <w:tcPr>
            <w:tcW w:w="595" w:type="dxa"/>
            <w:shd w:val="clear" w:color="auto" w:fill="70AD47" w:themeFill="accent6"/>
            <w:vAlign w:val="center"/>
          </w:tcPr>
          <w:p w14:paraId="04A6D941" w14:textId="77777777" w:rsidR="009839C0" w:rsidRPr="00F22531" w:rsidRDefault="009839C0" w:rsidP="009839C0">
            <w:pPr>
              <w:pStyle w:val="ProductList-OfferingBody"/>
              <w:ind w:left="-113"/>
              <w:jc w:val="center"/>
            </w:pPr>
            <w:r w:rsidRPr="00F22531">
              <w:fldChar w:fldCharType="begin"/>
            </w:r>
            <w:r w:rsidRPr="00F22531">
              <w:instrText xml:space="preserve"> AutoTextList  \s NoStyle \t “Open License и Open Value” </w:instrText>
            </w:r>
            <w:r w:rsidRPr="00F22531">
              <w:fldChar w:fldCharType="separate"/>
            </w:r>
            <w:r w:rsidRPr="00F22531">
              <w:t>OF</w:t>
            </w:r>
            <w:r w:rsidRPr="00F22531">
              <w:fldChar w:fldCharType="end"/>
            </w:r>
          </w:p>
        </w:tc>
        <w:tc>
          <w:tcPr>
            <w:tcW w:w="596" w:type="dxa"/>
            <w:shd w:val="clear" w:color="auto" w:fill="70AD47" w:themeFill="accent6"/>
            <w:vAlign w:val="center"/>
          </w:tcPr>
          <w:p w14:paraId="04A6D942" w14:textId="77777777" w:rsidR="009839C0" w:rsidRPr="00F22531" w:rsidRDefault="009839C0" w:rsidP="009839C0">
            <w:pPr>
              <w:pStyle w:val="ProductList-OfferingBody"/>
              <w:ind w:left="-113"/>
              <w:jc w:val="center"/>
            </w:pPr>
            <w:r w:rsidRPr="00F22531">
              <w:fldChar w:fldCharType="begin"/>
            </w:r>
            <w:r w:rsidRPr="00F22531">
              <w:instrText xml:space="preserve"> AutoTextList  \s NoStyle \t “для части организации в рамках Open Value” </w:instrText>
            </w:r>
            <w:r w:rsidRPr="00F22531">
              <w:fldChar w:fldCharType="separate"/>
            </w:r>
            <w:r w:rsidRPr="00F22531">
              <w:t xml:space="preserve"> P </w:t>
            </w:r>
            <w:r w:rsidRPr="00F22531">
              <w:fldChar w:fldCharType="end"/>
            </w:r>
          </w:p>
        </w:tc>
        <w:tc>
          <w:tcPr>
            <w:tcW w:w="595" w:type="dxa"/>
            <w:shd w:val="clear" w:color="auto" w:fill="70AD47" w:themeFill="accent6"/>
            <w:vAlign w:val="center"/>
          </w:tcPr>
          <w:p w14:paraId="04A6D943" w14:textId="77777777" w:rsidR="009839C0" w:rsidRPr="00F22531" w:rsidRDefault="009839C0" w:rsidP="009839C0">
            <w:pPr>
              <w:pStyle w:val="ProductList-OfferingBody"/>
              <w:ind w:left="-113"/>
              <w:jc w:val="center"/>
            </w:pPr>
          </w:p>
        </w:tc>
        <w:tc>
          <w:tcPr>
            <w:tcW w:w="596" w:type="dxa"/>
            <w:shd w:val="clear" w:color="auto" w:fill="70AD47" w:themeFill="accent6"/>
            <w:vAlign w:val="center"/>
          </w:tcPr>
          <w:p w14:paraId="04A6D944" w14:textId="77777777" w:rsidR="009839C0" w:rsidRPr="00F22531" w:rsidRDefault="009839C0" w:rsidP="009839C0">
            <w:pPr>
              <w:pStyle w:val="ProductList-OfferingBody"/>
              <w:ind w:left="-113"/>
              <w:jc w:val="center"/>
            </w:pPr>
            <w:r w:rsidRPr="00F22531">
              <w:fldChar w:fldCharType="begin"/>
            </w:r>
            <w:r w:rsidRPr="00F22531">
              <w:instrText xml:space="preserve"> AutoTextList  \s NoStyle \t “дополнительный продукт” </w:instrText>
            </w:r>
            <w:r w:rsidRPr="00F22531">
              <w:fldChar w:fldCharType="separate"/>
            </w:r>
            <w:r w:rsidRPr="00F22531">
              <w:t xml:space="preserve"> A</w:t>
            </w:r>
            <w:r w:rsidRPr="00F22531">
              <w:fldChar w:fldCharType="end"/>
            </w:r>
            <w:r w:rsidRPr="00F22531">
              <w:t>,</w:t>
            </w:r>
            <w:r w:rsidRPr="00F22531">
              <w:fldChar w:fldCharType="begin"/>
            </w:r>
            <w:r w:rsidRPr="00F22531">
              <w:instrText xml:space="preserve"> AutoTextList  \s NoStyle \t “основная инфраструктура” </w:instrText>
            </w:r>
            <w:r w:rsidRPr="00F22531">
              <w:fldChar w:fldCharType="separate"/>
            </w:r>
            <w:r w:rsidRPr="00F22531">
              <w:fldChar w:fldCharType="begin"/>
            </w:r>
            <w:r w:rsidRPr="00F22531">
              <w:instrText xml:space="preserve"> AutoTextList  \s NoStyle \t “основная инфраструктура” </w:instrText>
            </w:r>
            <w:r w:rsidRPr="00F22531">
              <w:fldChar w:fldCharType="separate"/>
            </w:r>
            <w:r w:rsidRPr="00F22531">
              <w:t>C</w:t>
            </w:r>
            <w:r w:rsidRPr="00F22531">
              <w:fldChar w:fldCharType="end"/>
            </w:r>
            <w:r w:rsidRPr="00F22531">
              <w:t xml:space="preserve"> </w:t>
            </w:r>
            <w:r w:rsidRPr="00F22531">
              <w:fldChar w:fldCharType="end"/>
            </w:r>
          </w:p>
        </w:tc>
      </w:tr>
    </w:tbl>
    <w:p w14:paraId="04A6D946" w14:textId="77777777" w:rsidR="00407E60" w:rsidRDefault="00407E60"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323"/>
        <w:gridCol w:w="3597"/>
      </w:tblGrid>
      <w:tr w:rsidR="00495DD9" w14:paraId="04A6D94A" w14:textId="77777777" w:rsidTr="000866E6">
        <w:tc>
          <w:tcPr>
            <w:tcW w:w="3870" w:type="dxa"/>
          </w:tcPr>
          <w:p w14:paraId="04A6D947" w14:textId="77777777" w:rsidR="00495DD9" w:rsidRDefault="00183408" w:rsidP="00495DD9">
            <w:pPr>
              <w:pStyle w:val="ProductList-Body"/>
              <w:spacing w:before="20" w:after="20"/>
            </w:pPr>
            <w:r>
              <w:t xml:space="preserve">Предыдущая версия: </w:t>
            </w:r>
            <w:r>
              <w:rPr>
                <w:b/>
              </w:rPr>
              <w:t>System Center 2012</w:t>
            </w:r>
            <w:r>
              <w:t xml:space="preserve"> (3/12)</w:t>
            </w:r>
          </w:p>
        </w:tc>
        <w:tc>
          <w:tcPr>
            <w:tcW w:w="3323" w:type="dxa"/>
          </w:tcPr>
          <w:p w14:paraId="04A6D948" w14:textId="77777777" w:rsidR="00495DD9" w:rsidRDefault="00495DD9" w:rsidP="00495DD9">
            <w:pPr>
              <w:pStyle w:val="ProductList-Body"/>
              <w:spacing w:before="20" w:after="20"/>
            </w:pPr>
            <w:r>
              <w:t xml:space="preserve">Категория продукта: </w:t>
            </w:r>
            <w:r>
              <w:rPr>
                <w:b/>
              </w:rPr>
              <w:t>Сервер</w:t>
            </w:r>
          </w:p>
        </w:tc>
        <w:tc>
          <w:tcPr>
            <w:tcW w:w="3597" w:type="dxa"/>
          </w:tcPr>
          <w:p w14:paraId="04A6D949" w14:textId="77777777" w:rsidR="00495DD9" w:rsidRDefault="00495DD9" w:rsidP="00495DD9">
            <w:pPr>
              <w:pStyle w:val="ProductList-Body"/>
              <w:spacing w:before="20" w:after="20"/>
            </w:pPr>
          </w:p>
        </w:tc>
      </w:tr>
      <w:tr w:rsidR="00495DD9" w14:paraId="04A6D94E" w14:textId="77777777" w:rsidTr="000866E6">
        <w:tc>
          <w:tcPr>
            <w:tcW w:w="3870" w:type="dxa"/>
          </w:tcPr>
          <w:p w14:paraId="04A6D94B" w14:textId="77777777" w:rsidR="00495DD9" w:rsidRDefault="00495DD9" w:rsidP="00495DD9">
            <w:pPr>
              <w:pStyle w:val="ProductList-Body"/>
              <w:spacing w:before="20" w:after="20"/>
            </w:pPr>
          </w:p>
        </w:tc>
        <w:tc>
          <w:tcPr>
            <w:tcW w:w="3323" w:type="dxa"/>
          </w:tcPr>
          <w:p w14:paraId="04A6D94C" w14:textId="77777777" w:rsidR="00495DD9" w:rsidRDefault="00CF3B6D" w:rsidP="00495DD9">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597" w:type="dxa"/>
          </w:tcPr>
          <w:p w14:paraId="04A6D94D" w14:textId="77777777" w:rsidR="00495DD9" w:rsidRDefault="00495DD9" w:rsidP="00495DD9">
            <w:pPr>
              <w:pStyle w:val="ProductList-Body"/>
              <w:spacing w:before="20" w:after="20"/>
            </w:pPr>
          </w:p>
        </w:tc>
      </w:tr>
    </w:tbl>
    <w:p w14:paraId="04A6D94F"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D950" w14:textId="77777777" w:rsidR="00183408" w:rsidRPr="00183408" w:rsidRDefault="00183408" w:rsidP="00183408">
      <w:pPr>
        <w:pStyle w:val="ProductList-Body"/>
        <w:rPr>
          <w:b/>
        </w:rPr>
      </w:pPr>
      <w:r>
        <w:rPr>
          <w:b/>
          <w:color w:val="00188F"/>
        </w:rPr>
        <w:t>Право на обновление Software Assurance для предыдущих версий System Center Server</w:t>
      </w:r>
      <w:r>
        <w:rPr>
          <w:b/>
        </w:rPr>
        <w:t xml:space="preserve"> </w:t>
      </w:r>
    </w:p>
    <w:p w14:paraId="04A6D951" w14:textId="77777777" w:rsidR="00183408" w:rsidRDefault="00183408" w:rsidP="00183408">
      <w:pPr>
        <w:pStyle w:val="ProductList-Body"/>
      </w:pPr>
      <w:r>
        <w:t>Клиенты, у которых было покрытие Software Assurance для следующих продуктов по состоянию на 1 апреля 2012 г., могут иметь право на обновление до версии 2012 на особых условиях.</w:t>
      </w:r>
      <w:r w:rsidR="00E44840">
        <w:t xml:space="preserve"> </w:t>
      </w:r>
      <w:r>
        <w:t xml:space="preserve">Более подробные сведения см. в списке продуктов за март 2014 г.: </w:t>
      </w:r>
      <w:hyperlink r:id="rId36" w:history="1">
        <w:r>
          <w:rPr>
            <w:rStyle w:val="Hyperlink"/>
          </w:rPr>
          <w:t>http://go.microsoft.com/?linkid=9839207</w:t>
        </w:r>
      </w:hyperlink>
      <w:r>
        <w:t xml:space="preserve">. </w:t>
      </w:r>
    </w:p>
    <w:p w14:paraId="04A6D952" w14:textId="77777777" w:rsidR="00183408" w:rsidRDefault="00183408" w:rsidP="00481542">
      <w:pPr>
        <w:pStyle w:val="ProductList-Body"/>
        <w:numPr>
          <w:ilvl w:val="0"/>
          <w:numId w:val="36"/>
        </w:numPr>
        <w:ind w:left="450" w:hanging="270"/>
      </w:pPr>
      <w:r>
        <w:t>System Center Server Management Suite Enterprise</w:t>
      </w:r>
      <w:r>
        <w:fldChar w:fldCharType="begin"/>
      </w:r>
      <w:r>
        <w:instrText>XE "System Center Server Management Suite Enterprise"</w:instrText>
      </w:r>
      <w:r>
        <w:fldChar w:fldCharType="end"/>
      </w:r>
      <w:r>
        <w:t xml:space="preserve"> или Datacenter</w:t>
      </w:r>
    </w:p>
    <w:p w14:paraId="04A6D953" w14:textId="77777777" w:rsidR="00183408" w:rsidRDefault="00183408" w:rsidP="00481542">
      <w:pPr>
        <w:pStyle w:val="ProductList-Body"/>
        <w:numPr>
          <w:ilvl w:val="0"/>
          <w:numId w:val="36"/>
        </w:numPr>
        <w:ind w:left="450" w:hanging="270"/>
      </w:pPr>
      <w:r>
        <w:t>System Center Essentials 2010</w:t>
      </w:r>
      <w:r>
        <w:fldChar w:fldCharType="begin"/>
      </w:r>
      <w:r>
        <w:instrText>XE "System Center Essentials 2010"</w:instrText>
      </w:r>
      <w:r>
        <w:fldChar w:fldCharType="end"/>
      </w:r>
    </w:p>
    <w:p w14:paraId="04A6D954" w14:textId="77777777" w:rsidR="00183408" w:rsidRDefault="00183408" w:rsidP="00481542">
      <w:pPr>
        <w:pStyle w:val="ProductList-Body"/>
        <w:numPr>
          <w:ilvl w:val="0"/>
          <w:numId w:val="36"/>
        </w:numPr>
        <w:ind w:left="450" w:hanging="270"/>
      </w:pPr>
      <w:r>
        <w:t>System Center Reporting Manager 2006</w:t>
      </w:r>
      <w:r>
        <w:fldChar w:fldCharType="begin"/>
      </w:r>
      <w:r>
        <w:instrText>XE "System Center Reporting Manager 2006"</w:instrText>
      </w:r>
      <w:r>
        <w:fldChar w:fldCharType="end"/>
      </w:r>
    </w:p>
    <w:p w14:paraId="04A6D955" w14:textId="77777777" w:rsidR="00B45BE8" w:rsidRDefault="00183408" w:rsidP="00481542">
      <w:pPr>
        <w:pStyle w:val="ProductList-Body"/>
        <w:numPr>
          <w:ilvl w:val="0"/>
          <w:numId w:val="36"/>
        </w:numPr>
        <w:ind w:left="450" w:hanging="270"/>
      </w:pPr>
      <w:r>
        <w:t>Windows Embedded Device Manager 2011</w:t>
      </w:r>
    </w:p>
    <w:p w14:paraId="04A6D956" w14:textId="77777777" w:rsidR="00B45BE8" w:rsidRDefault="00B45BE8" w:rsidP="00B45BE8">
      <w:pPr>
        <w:pStyle w:val="ProductList-Body"/>
        <w:rPr>
          <w:lang w:val="en-US"/>
        </w:rPr>
      </w:pPr>
    </w:p>
    <w:p w14:paraId="04A6D957" w14:textId="77777777" w:rsidR="000866E6" w:rsidRPr="000866E6" w:rsidRDefault="000866E6" w:rsidP="00B45BE8">
      <w:pPr>
        <w:pStyle w:val="ProductList-Body"/>
        <w:rPr>
          <w:lang w:val="en-US"/>
        </w:rPr>
      </w:pPr>
    </w:p>
    <w:p w14:paraId="04A6D958" w14:textId="77777777" w:rsidR="00B45BE8" w:rsidRPr="004630B8" w:rsidRDefault="00B45BE8" w:rsidP="00B45BE8">
      <w:pPr>
        <w:pStyle w:val="ProductList-Body"/>
        <w:rPr>
          <w:b/>
          <w:color w:val="00188F"/>
          <w:lang w:val="en-US"/>
        </w:rPr>
      </w:pPr>
      <w:r>
        <w:rPr>
          <w:b/>
          <w:color w:val="00188F"/>
        </w:rPr>
        <w:t>Соглашение</w:t>
      </w:r>
      <w:r w:rsidRPr="004630B8">
        <w:rPr>
          <w:b/>
          <w:color w:val="00188F"/>
          <w:lang w:val="en-US"/>
        </w:rPr>
        <w:t xml:space="preserve"> Server and Cloud (SCE) </w:t>
      </w:r>
      <w:r>
        <w:rPr>
          <w:b/>
          <w:color w:val="00188F"/>
        </w:rPr>
        <w:t>в</w:t>
      </w:r>
      <w:r w:rsidRPr="004630B8">
        <w:rPr>
          <w:b/>
          <w:color w:val="00188F"/>
          <w:lang w:val="en-US"/>
        </w:rPr>
        <w:t xml:space="preserve"> </w:t>
      </w:r>
      <w:r>
        <w:rPr>
          <w:b/>
          <w:color w:val="00188F"/>
        </w:rPr>
        <w:t>рамках</w:t>
      </w:r>
      <w:r w:rsidRPr="004630B8">
        <w:rPr>
          <w:b/>
          <w:color w:val="00188F"/>
          <w:lang w:val="en-US"/>
        </w:rPr>
        <w:t xml:space="preserve"> </w:t>
      </w:r>
      <w:r>
        <w:rPr>
          <w:b/>
          <w:color w:val="00188F"/>
        </w:rPr>
        <w:t>Соглашения</w:t>
      </w:r>
      <w:r w:rsidRPr="004630B8">
        <w:rPr>
          <w:b/>
          <w:color w:val="00188F"/>
          <w:lang w:val="en-US"/>
        </w:rPr>
        <w:t xml:space="preserve"> Enterprise </w:t>
      </w:r>
      <w:r>
        <w:rPr>
          <w:b/>
          <w:color w:val="00188F"/>
        </w:rPr>
        <w:t>для</w:t>
      </w:r>
      <w:r w:rsidRPr="004630B8">
        <w:rPr>
          <w:b/>
          <w:color w:val="00188F"/>
          <w:lang w:val="en-US"/>
        </w:rPr>
        <w:t xml:space="preserve"> System Center 2012 R2 Standard</w:t>
      </w:r>
    </w:p>
    <w:p w14:paraId="04A6D959" w14:textId="77777777" w:rsidR="00B45BE8" w:rsidRPr="00FD42F0" w:rsidRDefault="00B45BE8" w:rsidP="00B45BE8">
      <w:pPr>
        <w:pStyle w:val="ProductList-Body"/>
      </w:pPr>
      <w:r>
        <w:t>Клиенты, у которых есть SCE, которые выполнили требования к покрытию и зарегистрировались для получения компонента Core Infrastructure, имеют право на установку продукта System Center и управление им в компонентах виртуальной операционной среды (Virtual</w:t>
      </w:r>
      <w:r w:rsidR="004C65E9">
        <w:rPr>
          <w:lang w:val="en-US"/>
        </w:rPr>
        <w:t> </w:t>
      </w:r>
      <w:r>
        <w:t>OSE) в рамках Microsoft Azure.</w:t>
      </w:r>
      <w:r w:rsidR="00E44840">
        <w:t xml:space="preserve"> </w:t>
      </w:r>
      <w:r>
        <w:t>Это преимущество позволяет клиентам контролировать до 10 соответствующих экземпляров Virtual</w:t>
      </w:r>
      <w:r w:rsidR="004C65E9">
        <w:rPr>
          <w:lang w:val="en-US"/>
        </w:rPr>
        <w:t> </w:t>
      </w:r>
      <w:r>
        <w:t>OSE в рамках Microsoft Azure на каждую лицензию CIS, зарегистрированную в SCE.</w:t>
      </w:r>
      <w:r w:rsidR="00E44840">
        <w:t xml:space="preserve"> </w:t>
      </w:r>
    </w:p>
    <w:p w14:paraId="04A6D95A" w14:textId="77777777" w:rsidR="00B45BE8" w:rsidRPr="00706CD7" w:rsidRDefault="00B45BE8" w:rsidP="00B45BE8">
      <w:pPr>
        <w:pStyle w:val="ProductList-Body"/>
      </w:pPr>
      <w:r>
        <w:t xml:space="preserve"> </w:t>
      </w:r>
    </w:p>
    <w:p w14:paraId="04A6D95B" w14:textId="77777777" w:rsidR="00B45BE8" w:rsidRPr="00FD42F0" w:rsidRDefault="00B45BE8" w:rsidP="00B45BE8">
      <w:pPr>
        <w:pStyle w:val="ProductList-Body"/>
      </w:pPr>
      <w:r>
        <w:t>Соответствующие экземпляры Microsoft Azure Virtual OSE:</w:t>
      </w:r>
    </w:p>
    <w:p w14:paraId="04A6D95C" w14:textId="77777777" w:rsidR="00B45BE8" w:rsidRDefault="00B45BE8" w:rsidP="00B45BE8">
      <w:pPr>
        <w:pStyle w:val="ProductList-Body"/>
        <w:numPr>
          <w:ilvl w:val="0"/>
          <w:numId w:val="57"/>
        </w:numPr>
        <w:ind w:left="450" w:hanging="270"/>
      </w:pPr>
      <w:r>
        <w:t>Экземпляры виртуальных машин Windows</w:t>
      </w:r>
    </w:p>
    <w:p w14:paraId="04A6D95D" w14:textId="77777777" w:rsidR="00B45BE8" w:rsidRDefault="00B45BE8" w:rsidP="00B45BE8">
      <w:pPr>
        <w:pStyle w:val="ProductList-Body"/>
        <w:numPr>
          <w:ilvl w:val="0"/>
          <w:numId w:val="57"/>
        </w:numPr>
        <w:ind w:left="450" w:hanging="270"/>
      </w:pPr>
      <w:r>
        <w:t>Экземпляры облачных служб (веб-роли и рабочие роли)</w:t>
      </w:r>
    </w:p>
    <w:p w14:paraId="04A6D95E" w14:textId="77777777" w:rsidR="00B45BE8" w:rsidRDefault="00B45BE8" w:rsidP="00B45BE8">
      <w:pPr>
        <w:pStyle w:val="ProductList-Body"/>
        <w:numPr>
          <w:ilvl w:val="0"/>
          <w:numId w:val="57"/>
        </w:numPr>
        <w:ind w:left="450" w:hanging="270"/>
      </w:pPr>
      <w:r>
        <w:t>Учетные записи хранилища</w:t>
      </w:r>
    </w:p>
    <w:p w14:paraId="04A6D95F" w14:textId="77777777" w:rsidR="00B45BE8" w:rsidRDefault="00B45BE8" w:rsidP="00B45BE8">
      <w:pPr>
        <w:pStyle w:val="ProductList-Body"/>
        <w:numPr>
          <w:ilvl w:val="0"/>
          <w:numId w:val="57"/>
        </w:numPr>
        <w:ind w:left="450" w:hanging="270"/>
      </w:pPr>
      <w:r>
        <w:t>Базы данных SQL</w:t>
      </w:r>
    </w:p>
    <w:p w14:paraId="04A6D960" w14:textId="77777777" w:rsidR="00782C7B" w:rsidRDefault="00B45BE8" w:rsidP="00B45BE8">
      <w:pPr>
        <w:pStyle w:val="ProductList-Body"/>
        <w:numPr>
          <w:ilvl w:val="0"/>
          <w:numId w:val="57"/>
        </w:numPr>
        <w:ind w:left="450" w:hanging="270"/>
      </w:pPr>
      <w:r>
        <w:t>Экземпляры веб-сайтов</w:t>
      </w:r>
      <w:r>
        <w:fldChar w:fldCharType="begin"/>
      </w:r>
      <w:r>
        <w:instrText>XE "Windows Embedded Device Manager 2011"</w:instrText>
      </w:r>
      <w:r>
        <w:fldChar w:fldCharType="end"/>
      </w:r>
    </w:p>
    <w:p w14:paraId="04A6D961"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D962" w14:textId="77777777" w:rsidR="00407E60" w:rsidRDefault="00C13DF8" w:rsidP="00680B4D">
      <w:pPr>
        <w:pStyle w:val="ProductList-Offering2Heading"/>
        <w:outlineLvl w:val="2"/>
      </w:pPr>
      <w:r>
        <w:tab/>
      </w:r>
      <w:bookmarkStart w:id="644" w:name="_Toc378147643"/>
      <w:bookmarkStart w:id="645" w:name="_Toc378151545"/>
      <w:bookmarkStart w:id="646" w:name="_Toc379797235"/>
      <w:bookmarkStart w:id="647" w:name="_Toc380513260"/>
      <w:bookmarkStart w:id="648" w:name="_Toc380655302"/>
      <w:bookmarkStart w:id="649" w:name="_Toc399854133"/>
      <w:r>
        <w:t>System Center Server Management Suite</w:t>
      </w:r>
      <w:bookmarkEnd w:id="644"/>
      <w:bookmarkEnd w:id="645"/>
      <w:bookmarkEnd w:id="646"/>
      <w:bookmarkEnd w:id="647"/>
      <w:bookmarkEnd w:id="648"/>
      <w:bookmarkEnd w:id="649"/>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9839C0" w14:paraId="04A6D971" w14:textId="77777777" w:rsidTr="009839C0">
        <w:trPr>
          <w:tblHeader/>
        </w:trPr>
        <w:tc>
          <w:tcPr>
            <w:tcW w:w="3060" w:type="dxa"/>
            <w:tcBorders>
              <w:bottom w:val="nil"/>
            </w:tcBorders>
            <w:shd w:val="clear" w:color="auto" w:fill="00188F"/>
          </w:tcPr>
          <w:p w14:paraId="04A6D963" w14:textId="77777777" w:rsidR="009839C0" w:rsidRPr="00EE0836" w:rsidRDefault="009839C0"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964"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“дата доступности” </w:instrText>
            </w:r>
            <w:r w:rsidRPr="00F22531">
              <w:rPr>
                <w:color w:val="FFFFFF" w:themeColor="background1"/>
              </w:rPr>
              <w:fldChar w:fldCharType="separate"/>
            </w:r>
            <w:r w:rsidRPr="00F22531">
              <w:rPr>
                <w:color w:val="FFFFFF" w:themeColor="background1"/>
              </w:rPr>
              <w:t>DA</w:t>
            </w:r>
            <w:r w:rsidRPr="00F22531">
              <w:rPr>
                <w:color w:val="FFFFFF" w:themeColor="background1"/>
              </w:rPr>
              <w:fldChar w:fldCharType="end"/>
            </w:r>
          </w:p>
        </w:tc>
        <w:tc>
          <w:tcPr>
            <w:tcW w:w="595" w:type="dxa"/>
            <w:tcBorders>
              <w:bottom w:val="nil"/>
            </w:tcBorders>
            <w:shd w:val="clear" w:color="auto" w:fill="00188F"/>
            <w:vAlign w:val="center"/>
          </w:tcPr>
          <w:p w14:paraId="04A6D965" w14:textId="77777777" w:rsidR="009839C0" w:rsidRPr="00F22531" w:rsidRDefault="009839C0" w:rsidP="009839C0">
            <w:pPr>
              <w:pStyle w:val="ProductList-OfferingBody"/>
              <w:ind w:left="-113"/>
              <w:jc w:val="center"/>
              <w:rPr>
                <w:color w:val="FFFFFF" w:themeColor="background1"/>
              </w:rPr>
            </w:pPr>
            <w:r w:rsidRPr="00F22531">
              <w:rPr>
                <w:b/>
                <w:color w:val="FFFFFF" w:themeColor="background1"/>
              </w:rPr>
              <w:fldChar w:fldCharType="begin"/>
            </w:r>
            <w:r w:rsidRPr="00F22531">
              <w:rPr>
                <w:b/>
                <w:color w:val="FFFFFF" w:themeColor="background1"/>
              </w:rPr>
              <w:instrText>AutoTextList  \s NoStyle \t “</w:instrText>
            </w:r>
            <w:r w:rsidRPr="00F22531">
              <w:rPr>
                <w:color w:val="FFFFFF" w:themeColor="background1"/>
              </w:rPr>
              <w:instrText>лицензия</w:instrText>
            </w:r>
            <w:r w:rsidRPr="00F22531">
              <w:rPr>
                <w:b/>
                <w:color w:val="FFFFFF" w:themeColor="background1"/>
              </w:rPr>
              <w:instrText xml:space="preserve">” </w:instrText>
            </w:r>
            <w:r w:rsidRPr="00F22531">
              <w:rPr>
                <w:b/>
                <w:color w:val="FFFFFF" w:themeColor="background1"/>
              </w:rPr>
              <w:fldChar w:fldCharType="separate"/>
            </w:r>
            <w:r w:rsidRPr="00F22531">
              <w:rPr>
                <w:b/>
                <w:color w:val="FFFFFF" w:themeColor="background1"/>
              </w:rPr>
              <w:t xml:space="preserve"> </w:t>
            </w:r>
            <w:r w:rsidRPr="00F22531">
              <w:rPr>
                <w:color w:val="FFFFFF" w:themeColor="background1"/>
              </w:rPr>
              <w:t xml:space="preserve">L </w:t>
            </w:r>
            <w:r w:rsidRPr="00F22531">
              <w:rPr>
                <w:color w:val="FFFFFF" w:themeColor="background1"/>
              </w:rPr>
              <w:fldChar w:fldCharType="end"/>
            </w:r>
          </w:p>
        </w:tc>
        <w:tc>
          <w:tcPr>
            <w:tcW w:w="596" w:type="dxa"/>
            <w:tcBorders>
              <w:bottom w:val="nil"/>
            </w:tcBorders>
            <w:shd w:val="clear" w:color="auto" w:fill="00188F"/>
            <w:vAlign w:val="center"/>
          </w:tcPr>
          <w:p w14:paraId="04A6D966"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“лицензия и Software Assurance” </w:instrText>
            </w:r>
            <w:r w:rsidRPr="00F22531">
              <w:rPr>
                <w:color w:val="FFFFFF" w:themeColor="background1"/>
              </w:rPr>
              <w:fldChar w:fldCharType="separate"/>
            </w:r>
            <w:r w:rsidRPr="00F22531">
              <w:rPr>
                <w:color w:val="FFFFFF" w:themeColor="background1"/>
              </w:rPr>
              <w:t>L/SA</w:t>
            </w:r>
            <w:r w:rsidRPr="00F22531">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967"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\sNoStyle\t “Software Assurance”</w:instrText>
            </w:r>
            <w:r w:rsidRPr="00F22531">
              <w:rPr>
                <w:color w:val="FFFFFF" w:themeColor="background1"/>
              </w:rPr>
              <w:fldChar w:fldCharType="separate"/>
            </w:r>
            <w:r w:rsidRPr="00F22531">
              <w:rPr>
                <w:color w:val="FFFFFF" w:themeColor="background1"/>
              </w:rPr>
              <w:t>SA</w:t>
            </w:r>
            <w:r w:rsidRPr="00F22531">
              <w:fldChar w:fldCharType="end"/>
            </w:r>
          </w:p>
        </w:tc>
        <w:tc>
          <w:tcPr>
            <w:tcW w:w="595" w:type="dxa"/>
            <w:tcBorders>
              <w:left w:val="single" w:sz="12" w:space="0" w:color="FFFFFF" w:themeColor="background1"/>
            </w:tcBorders>
            <w:shd w:val="clear" w:color="auto" w:fill="00188F"/>
            <w:vAlign w:val="center"/>
          </w:tcPr>
          <w:p w14:paraId="04A6D968"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“соглашения Campus и School” </w:instrText>
            </w:r>
            <w:r w:rsidRPr="00F22531">
              <w:rPr>
                <w:color w:val="FFFFFF" w:themeColor="background1"/>
              </w:rPr>
              <w:fldChar w:fldCharType="separate"/>
            </w:r>
            <w:r w:rsidRPr="00F22531">
              <w:rPr>
                <w:color w:val="FFFFFF" w:themeColor="background1"/>
              </w:rPr>
              <w:t>CA/SA</w:t>
            </w:r>
            <w:r w:rsidRPr="00F22531">
              <w:rPr>
                <w:color w:val="FFFFFF" w:themeColor="background1"/>
              </w:rPr>
              <w:fldChar w:fldCharType="end"/>
            </w:r>
          </w:p>
        </w:tc>
        <w:tc>
          <w:tcPr>
            <w:tcW w:w="596" w:type="dxa"/>
            <w:shd w:val="clear" w:color="auto" w:fill="00188F"/>
            <w:vAlign w:val="center"/>
          </w:tcPr>
          <w:p w14:paraId="04A6D969"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“соглашения Enterprise и Enterprise Subscription” </w:instrText>
            </w:r>
            <w:r w:rsidRPr="00F22531">
              <w:rPr>
                <w:color w:val="FFFFFF" w:themeColor="background1"/>
              </w:rPr>
              <w:fldChar w:fldCharType="separate"/>
            </w:r>
            <w:r w:rsidRPr="00F22531">
              <w:rPr>
                <w:color w:val="FFFFFF" w:themeColor="background1"/>
              </w:rPr>
              <w:t>EA/EAS</w:t>
            </w:r>
            <w:r w:rsidRPr="00F22531">
              <w:rPr>
                <w:color w:val="FFFFFF" w:themeColor="background1"/>
              </w:rPr>
              <w:fldChar w:fldCharType="end"/>
            </w:r>
          </w:p>
        </w:tc>
        <w:tc>
          <w:tcPr>
            <w:tcW w:w="595" w:type="dxa"/>
            <w:shd w:val="clear" w:color="auto" w:fill="00188F"/>
            <w:vAlign w:val="center"/>
          </w:tcPr>
          <w:p w14:paraId="04A6D96A"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“соглашение Enrollment for Education Solutions” </w:instrText>
            </w:r>
            <w:r w:rsidRPr="00F22531">
              <w:rPr>
                <w:color w:val="FFFFFF" w:themeColor="background1"/>
              </w:rPr>
              <w:fldChar w:fldCharType="separate"/>
            </w:r>
            <w:r w:rsidRPr="00F22531">
              <w:rPr>
                <w:color w:val="FFFFFF" w:themeColor="background1"/>
              </w:rPr>
              <w:t>EES</w:t>
            </w:r>
            <w:r w:rsidRPr="00F22531">
              <w:rPr>
                <w:color w:val="FFFFFF" w:themeColor="background1"/>
              </w:rPr>
              <w:fldChar w:fldCharType="end"/>
            </w:r>
          </w:p>
        </w:tc>
        <w:tc>
          <w:tcPr>
            <w:tcW w:w="596" w:type="dxa"/>
            <w:shd w:val="clear" w:color="auto" w:fill="00188F"/>
            <w:vAlign w:val="center"/>
          </w:tcPr>
          <w:p w14:paraId="04A6D96B"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“соглашение Microsoft Products and Services Agreement” </w:instrText>
            </w:r>
            <w:r w:rsidRPr="00F22531">
              <w:rPr>
                <w:color w:val="FFFFFF" w:themeColor="background1"/>
              </w:rPr>
              <w:fldChar w:fldCharType="separate"/>
            </w:r>
            <w:r w:rsidRPr="00F22531">
              <w:rPr>
                <w:color w:val="FFFFFF" w:themeColor="background1"/>
              </w:rPr>
              <w:t>MPSA</w:t>
            </w:r>
            <w:r w:rsidRPr="00F22531">
              <w:rPr>
                <w:color w:val="FFFFFF" w:themeColor="background1"/>
              </w:rPr>
              <w:fldChar w:fldCharType="end"/>
            </w:r>
          </w:p>
        </w:tc>
        <w:tc>
          <w:tcPr>
            <w:tcW w:w="595" w:type="dxa"/>
            <w:shd w:val="clear" w:color="auto" w:fill="00188F"/>
            <w:vAlign w:val="center"/>
          </w:tcPr>
          <w:p w14:paraId="04A6D96C"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“соглашение Open License”  </w:instrText>
            </w:r>
            <w:r w:rsidRPr="00F22531">
              <w:rPr>
                <w:color w:val="FFFFFF" w:themeColor="background1"/>
              </w:rPr>
              <w:fldChar w:fldCharType="separate"/>
            </w:r>
            <w:r w:rsidRPr="00F22531">
              <w:rPr>
                <w:color w:val="FFFFFF" w:themeColor="background1"/>
              </w:rPr>
              <w:t>OL</w:t>
            </w:r>
            <w:r w:rsidRPr="00F22531">
              <w:rPr>
                <w:color w:val="FFFFFF" w:themeColor="background1"/>
              </w:rPr>
              <w:fldChar w:fldCharType="end"/>
            </w:r>
          </w:p>
        </w:tc>
        <w:tc>
          <w:tcPr>
            <w:tcW w:w="595" w:type="dxa"/>
            <w:shd w:val="clear" w:color="auto" w:fill="00188F"/>
            <w:vAlign w:val="center"/>
          </w:tcPr>
          <w:p w14:paraId="04A6D96D"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“минимальный объем заказа в рамках программ Open” </w:instrText>
            </w:r>
            <w:r w:rsidRPr="00F22531">
              <w:rPr>
                <w:color w:val="FFFFFF" w:themeColor="background1"/>
              </w:rPr>
              <w:fldChar w:fldCharType="separate"/>
            </w:r>
            <w:r w:rsidRPr="00F22531">
              <w:rPr>
                <w:color w:val="FFFFFF" w:themeColor="background1"/>
              </w:rPr>
              <w:t>OM</w:t>
            </w:r>
            <w:r w:rsidRPr="00F22531">
              <w:rPr>
                <w:color w:val="FFFFFF" w:themeColor="background1"/>
              </w:rPr>
              <w:fldChar w:fldCharType="end"/>
            </w:r>
          </w:p>
        </w:tc>
        <w:tc>
          <w:tcPr>
            <w:tcW w:w="596" w:type="dxa"/>
            <w:shd w:val="clear" w:color="auto" w:fill="00188F"/>
            <w:vAlign w:val="center"/>
          </w:tcPr>
          <w:p w14:paraId="04A6D96E"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“соглашения Open Value и Open Value Subscription” </w:instrText>
            </w:r>
            <w:r w:rsidRPr="00F22531">
              <w:rPr>
                <w:color w:val="FFFFFF" w:themeColor="background1"/>
              </w:rPr>
              <w:fldChar w:fldCharType="separate"/>
            </w:r>
            <w:r w:rsidRPr="00F22531">
              <w:rPr>
                <w:color w:val="FFFFFF" w:themeColor="background1"/>
              </w:rPr>
              <w:t>OV/OVS</w:t>
            </w:r>
            <w:r w:rsidRPr="00F22531">
              <w:rPr>
                <w:color w:val="FFFFFF" w:themeColor="background1"/>
              </w:rPr>
              <w:fldChar w:fldCharType="end"/>
            </w:r>
          </w:p>
        </w:tc>
        <w:tc>
          <w:tcPr>
            <w:tcW w:w="595" w:type="dxa"/>
            <w:shd w:val="clear" w:color="auto" w:fill="00188F"/>
            <w:vAlign w:val="center"/>
          </w:tcPr>
          <w:p w14:paraId="04A6D96F" w14:textId="77777777" w:rsidR="009839C0" w:rsidRPr="009632E5" w:rsidRDefault="009839C0" w:rsidP="009839C0">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970" w14:textId="77777777" w:rsidR="009839C0" w:rsidRPr="00F22531" w:rsidRDefault="009839C0" w:rsidP="009839C0">
            <w:pPr>
              <w:pStyle w:val="ProductList-OfferingBody"/>
              <w:ind w:left="-113"/>
              <w:jc w:val="center"/>
              <w:rPr>
                <w:color w:val="FFFFFF" w:themeColor="background1"/>
              </w:rPr>
            </w:pPr>
            <w:r w:rsidRPr="00F22531">
              <w:rPr>
                <w:color w:val="FFFFFF" w:themeColor="background1"/>
              </w:rPr>
              <w:fldChar w:fldCharType="begin"/>
            </w:r>
            <w:r w:rsidRPr="00F22531">
              <w:rPr>
                <w:color w:val="FFFFFF" w:themeColor="background1"/>
              </w:rPr>
              <w:instrText xml:space="preserve"> AutoTextList  \s NoStyle \t “соглашение о регистрации Server Cloud” </w:instrText>
            </w:r>
            <w:r w:rsidRPr="00F22531">
              <w:rPr>
                <w:color w:val="FFFFFF" w:themeColor="background1"/>
              </w:rPr>
              <w:fldChar w:fldCharType="separate"/>
            </w:r>
            <w:r w:rsidRPr="00F22531">
              <w:rPr>
                <w:color w:val="FFFFFF" w:themeColor="background1"/>
              </w:rPr>
              <w:t>SCE</w:t>
            </w:r>
            <w:r w:rsidRPr="00F22531">
              <w:rPr>
                <w:color w:val="FFFFFF" w:themeColor="background1"/>
              </w:rPr>
              <w:fldChar w:fldCharType="end"/>
            </w:r>
          </w:p>
        </w:tc>
      </w:tr>
      <w:tr w:rsidR="009839C0" w14:paraId="04A6D980" w14:textId="77777777" w:rsidTr="009839C0">
        <w:tc>
          <w:tcPr>
            <w:tcW w:w="3060" w:type="dxa"/>
            <w:tcBorders>
              <w:top w:val="nil"/>
              <w:left w:val="nil"/>
              <w:bottom w:val="dashSmallGap" w:sz="4" w:space="0" w:color="BFBFBF" w:themeColor="background1" w:themeShade="BF"/>
              <w:right w:val="nil"/>
            </w:tcBorders>
          </w:tcPr>
          <w:p w14:paraId="04A6D972" w14:textId="77777777" w:rsidR="009839C0" w:rsidRDefault="009839C0" w:rsidP="00F944EC">
            <w:pPr>
              <w:pStyle w:val="ProductList-Offering2"/>
            </w:pPr>
            <w:bookmarkStart w:id="650" w:name="_Toc379797236"/>
            <w:bookmarkStart w:id="651" w:name="_Toc380513261"/>
            <w:bookmarkStart w:id="652" w:name="_Toc380655303"/>
            <w:bookmarkStart w:id="653" w:name="_Toc399854134"/>
            <w:r>
              <w:t>System Center Server Management Suite Datacenter</w:t>
            </w:r>
            <w:bookmarkEnd w:id="650"/>
            <w:bookmarkEnd w:id="651"/>
            <w:bookmarkEnd w:id="652"/>
            <w:bookmarkEnd w:id="653"/>
            <w:r>
              <w:fldChar w:fldCharType="begin"/>
            </w:r>
            <w:r>
              <w:instrText>XE "System Center Server Management Suite Datacenter"</w:instrText>
            </w:r>
            <w:r>
              <w:fldChar w:fldCharType="end"/>
            </w:r>
          </w:p>
        </w:tc>
        <w:tc>
          <w:tcPr>
            <w:tcW w:w="595" w:type="dxa"/>
            <w:tcBorders>
              <w:top w:val="nil"/>
              <w:left w:val="nil"/>
              <w:bottom w:val="dashSmallGap" w:sz="4" w:space="0" w:color="BFBFBF" w:themeColor="background1" w:themeShade="BF"/>
              <w:right w:val="nil"/>
            </w:tcBorders>
            <w:vAlign w:val="center"/>
          </w:tcPr>
          <w:p w14:paraId="04A6D973" w14:textId="77777777" w:rsidR="009839C0" w:rsidRDefault="009839C0" w:rsidP="00C05A53">
            <w:pPr>
              <w:pStyle w:val="ProductList-OfferingBody"/>
              <w:ind w:left="-113"/>
              <w:jc w:val="center"/>
            </w:pPr>
            <w:r>
              <w:t>4/10</w:t>
            </w:r>
          </w:p>
        </w:tc>
        <w:tc>
          <w:tcPr>
            <w:tcW w:w="595" w:type="dxa"/>
            <w:tcBorders>
              <w:top w:val="nil"/>
              <w:left w:val="nil"/>
              <w:bottom w:val="dashSmallGap" w:sz="4" w:space="0" w:color="BFBFBF" w:themeColor="background1" w:themeShade="BF"/>
              <w:right w:val="nil"/>
            </w:tcBorders>
            <w:vAlign w:val="center"/>
          </w:tcPr>
          <w:p w14:paraId="04A6D974" w14:textId="77777777" w:rsidR="009839C0" w:rsidRDefault="009839C0" w:rsidP="00C05A53">
            <w:pPr>
              <w:pStyle w:val="ProductList-OfferingBody"/>
              <w:ind w:left="-113"/>
              <w:jc w:val="center"/>
            </w:pPr>
          </w:p>
        </w:tc>
        <w:tc>
          <w:tcPr>
            <w:tcW w:w="596" w:type="dxa"/>
            <w:tcBorders>
              <w:top w:val="nil"/>
              <w:left w:val="nil"/>
              <w:bottom w:val="dashSmallGap" w:sz="4" w:space="0" w:color="BFBFBF" w:themeColor="background1" w:themeShade="BF"/>
              <w:right w:val="nil"/>
            </w:tcBorders>
            <w:vAlign w:val="center"/>
          </w:tcPr>
          <w:p w14:paraId="04A6D975" w14:textId="77777777" w:rsidR="009839C0" w:rsidRDefault="009839C0" w:rsidP="00C05A53">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976" w14:textId="77777777" w:rsidR="009839C0" w:rsidRDefault="009839C0"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977" w14:textId="77777777" w:rsidR="009839C0" w:rsidRDefault="009839C0" w:rsidP="00C05A53">
            <w:pPr>
              <w:pStyle w:val="ProductList-OfferingBody"/>
              <w:ind w:left="-113"/>
              <w:jc w:val="center"/>
            </w:pPr>
            <w:r>
              <w:t>10</w:t>
            </w:r>
          </w:p>
        </w:tc>
        <w:tc>
          <w:tcPr>
            <w:tcW w:w="596" w:type="dxa"/>
            <w:shd w:val="clear" w:color="auto" w:fill="BFBFBF" w:themeFill="background1" w:themeFillShade="BF"/>
            <w:vAlign w:val="center"/>
          </w:tcPr>
          <w:p w14:paraId="04A6D978" w14:textId="77777777" w:rsidR="009839C0" w:rsidRDefault="009839C0" w:rsidP="00C05A53">
            <w:pPr>
              <w:pStyle w:val="ProductList-OfferingBody"/>
              <w:ind w:left="-113"/>
              <w:jc w:val="center"/>
            </w:pPr>
          </w:p>
        </w:tc>
        <w:tc>
          <w:tcPr>
            <w:tcW w:w="595" w:type="dxa"/>
            <w:shd w:val="clear" w:color="auto" w:fill="70AD47" w:themeFill="accent6"/>
            <w:vAlign w:val="center"/>
          </w:tcPr>
          <w:p w14:paraId="04A6D979" w14:textId="77777777" w:rsidR="009839C0" w:rsidRPr="00F22531" w:rsidRDefault="009839C0" w:rsidP="009839C0">
            <w:pPr>
              <w:pStyle w:val="ProductList-OfferingBody"/>
              <w:ind w:left="-113"/>
              <w:jc w:val="center"/>
            </w:pPr>
            <w:r w:rsidRPr="00F22531">
              <w:fldChar w:fldCharType="begin"/>
            </w:r>
            <w:r w:rsidRPr="00F22531">
              <w:instrText xml:space="preserve"> AutoTextList  \s NoStyle \t “дополнительный продукт” </w:instrText>
            </w:r>
            <w:r w:rsidRPr="00F22531">
              <w:fldChar w:fldCharType="separate"/>
            </w:r>
            <w:r w:rsidRPr="00F22531">
              <w:t xml:space="preserve"> A </w:t>
            </w:r>
            <w:r w:rsidRPr="00F22531">
              <w:fldChar w:fldCharType="end"/>
            </w:r>
          </w:p>
        </w:tc>
        <w:tc>
          <w:tcPr>
            <w:tcW w:w="596" w:type="dxa"/>
            <w:shd w:val="clear" w:color="auto" w:fill="BFBFBF" w:themeFill="background1" w:themeFillShade="BF"/>
            <w:vAlign w:val="center"/>
          </w:tcPr>
          <w:p w14:paraId="04A6D97A" w14:textId="77777777" w:rsidR="009839C0" w:rsidRDefault="009839C0" w:rsidP="00C05A53">
            <w:pPr>
              <w:pStyle w:val="ProductList-OfferingBody"/>
              <w:ind w:left="-113"/>
              <w:jc w:val="center"/>
            </w:pPr>
          </w:p>
        </w:tc>
        <w:tc>
          <w:tcPr>
            <w:tcW w:w="595" w:type="dxa"/>
            <w:shd w:val="clear" w:color="auto" w:fill="BFBFBF" w:themeFill="background1" w:themeFillShade="BF"/>
            <w:vAlign w:val="center"/>
          </w:tcPr>
          <w:p w14:paraId="04A6D97B" w14:textId="77777777" w:rsidR="009839C0" w:rsidRDefault="009839C0" w:rsidP="00C05A53">
            <w:pPr>
              <w:pStyle w:val="ProductList-OfferingBody"/>
              <w:ind w:left="-113"/>
              <w:jc w:val="center"/>
            </w:pPr>
          </w:p>
        </w:tc>
        <w:tc>
          <w:tcPr>
            <w:tcW w:w="595" w:type="dxa"/>
            <w:shd w:val="clear" w:color="auto" w:fill="BFBFBF" w:themeFill="background1" w:themeFillShade="BF"/>
            <w:vAlign w:val="center"/>
          </w:tcPr>
          <w:p w14:paraId="04A6D97C" w14:textId="77777777" w:rsidR="009839C0" w:rsidRDefault="009839C0" w:rsidP="00C05A53">
            <w:pPr>
              <w:pStyle w:val="ProductList-OfferingBody"/>
              <w:ind w:left="-113"/>
              <w:jc w:val="center"/>
            </w:pPr>
          </w:p>
        </w:tc>
        <w:tc>
          <w:tcPr>
            <w:tcW w:w="596" w:type="dxa"/>
            <w:shd w:val="clear" w:color="auto" w:fill="BFBFBF" w:themeFill="background1" w:themeFillShade="BF"/>
            <w:vAlign w:val="center"/>
          </w:tcPr>
          <w:p w14:paraId="04A6D97D" w14:textId="77777777" w:rsidR="009839C0" w:rsidRDefault="009839C0" w:rsidP="00C05A53">
            <w:pPr>
              <w:pStyle w:val="ProductList-OfferingBody"/>
              <w:ind w:left="-113"/>
              <w:jc w:val="center"/>
            </w:pPr>
          </w:p>
        </w:tc>
        <w:tc>
          <w:tcPr>
            <w:tcW w:w="595" w:type="dxa"/>
            <w:shd w:val="clear" w:color="auto" w:fill="BFBFBF" w:themeFill="background1" w:themeFillShade="BF"/>
            <w:vAlign w:val="center"/>
          </w:tcPr>
          <w:p w14:paraId="04A6D97E" w14:textId="77777777" w:rsidR="009839C0" w:rsidRDefault="009839C0" w:rsidP="00C05A53">
            <w:pPr>
              <w:pStyle w:val="ProductList-OfferingBody"/>
              <w:ind w:left="-113"/>
              <w:jc w:val="center"/>
            </w:pPr>
          </w:p>
        </w:tc>
        <w:tc>
          <w:tcPr>
            <w:tcW w:w="596" w:type="dxa"/>
            <w:shd w:val="clear" w:color="auto" w:fill="BFBFBF" w:themeFill="background1" w:themeFillShade="BF"/>
            <w:vAlign w:val="center"/>
          </w:tcPr>
          <w:p w14:paraId="04A6D97F" w14:textId="77777777" w:rsidR="009839C0" w:rsidRDefault="009839C0" w:rsidP="00C05A53">
            <w:pPr>
              <w:pStyle w:val="ProductList-OfferingBody"/>
              <w:ind w:left="-113"/>
              <w:jc w:val="center"/>
            </w:pPr>
          </w:p>
        </w:tc>
      </w:tr>
      <w:tr w:rsidR="009839C0" w14:paraId="04A6D98F" w14:textId="77777777" w:rsidTr="009839C0">
        <w:tc>
          <w:tcPr>
            <w:tcW w:w="3060" w:type="dxa"/>
            <w:tcBorders>
              <w:top w:val="dashSmallGap" w:sz="4" w:space="0" w:color="BFBFBF" w:themeColor="background1" w:themeShade="BF"/>
              <w:left w:val="nil"/>
              <w:bottom w:val="nil"/>
              <w:right w:val="nil"/>
            </w:tcBorders>
          </w:tcPr>
          <w:p w14:paraId="04A6D981" w14:textId="77777777" w:rsidR="009839C0" w:rsidRDefault="009839C0" w:rsidP="00F944EC">
            <w:pPr>
              <w:pStyle w:val="ProductList-Offering2"/>
            </w:pPr>
            <w:bookmarkStart w:id="654" w:name="_Toc379797237"/>
            <w:bookmarkStart w:id="655" w:name="_Toc380513262"/>
            <w:bookmarkStart w:id="656" w:name="_Toc380655304"/>
            <w:bookmarkStart w:id="657" w:name="_Toc399854135"/>
            <w:r>
              <w:t>System Center Server Management Suite Enterprise</w:t>
            </w:r>
            <w:bookmarkEnd w:id="654"/>
            <w:bookmarkEnd w:id="655"/>
            <w:bookmarkEnd w:id="656"/>
            <w:bookmarkEnd w:id="657"/>
            <w:r>
              <w:fldChar w:fldCharType="begin"/>
            </w:r>
            <w:r>
              <w:instrText>XE "System Center Server Management Suite Enterprise"</w:instrText>
            </w:r>
            <w:r>
              <w:fldChar w:fldCharType="end"/>
            </w:r>
          </w:p>
        </w:tc>
        <w:tc>
          <w:tcPr>
            <w:tcW w:w="595" w:type="dxa"/>
            <w:tcBorders>
              <w:top w:val="dashSmallGap" w:sz="4" w:space="0" w:color="BFBFBF" w:themeColor="background1" w:themeShade="BF"/>
              <w:left w:val="nil"/>
              <w:bottom w:val="nil"/>
              <w:right w:val="nil"/>
            </w:tcBorders>
            <w:vAlign w:val="center"/>
          </w:tcPr>
          <w:p w14:paraId="04A6D982" w14:textId="77777777" w:rsidR="009839C0" w:rsidRDefault="009839C0" w:rsidP="00DB5F71">
            <w:pPr>
              <w:pStyle w:val="ProductList-OfferingBody"/>
              <w:ind w:left="-113"/>
              <w:jc w:val="center"/>
            </w:pPr>
            <w:r>
              <w:t>4/10</w:t>
            </w:r>
          </w:p>
        </w:tc>
        <w:tc>
          <w:tcPr>
            <w:tcW w:w="595" w:type="dxa"/>
            <w:tcBorders>
              <w:top w:val="dashSmallGap" w:sz="4" w:space="0" w:color="BFBFBF" w:themeColor="background1" w:themeShade="BF"/>
              <w:left w:val="nil"/>
              <w:bottom w:val="nil"/>
              <w:right w:val="nil"/>
            </w:tcBorders>
            <w:vAlign w:val="center"/>
          </w:tcPr>
          <w:p w14:paraId="04A6D983" w14:textId="77777777" w:rsidR="009839C0" w:rsidRDefault="009839C0" w:rsidP="00DB5F71">
            <w:pPr>
              <w:pStyle w:val="ProductList-OfferingBody"/>
              <w:ind w:left="-113"/>
              <w:jc w:val="center"/>
            </w:pPr>
          </w:p>
        </w:tc>
        <w:tc>
          <w:tcPr>
            <w:tcW w:w="596" w:type="dxa"/>
            <w:tcBorders>
              <w:top w:val="dashSmallGap" w:sz="4" w:space="0" w:color="BFBFBF" w:themeColor="background1" w:themeShade="BF"/>
              <w:left w:val="nil"/>
              <w:bottom w:val="nil"/>
              <w:right w:val="nil"/>
            </w:tcBorders>
            <w:vAlign w:val="center"/>
          </w:tcPr>
          <w:p w14:paraId="04A6D984" w14:textId="77777777" w:rsidR="009839C0" w:rsidRDefault="009839C0" w:rsidP="00DB5F71">
            <w:pPr>
              <w:pStyle w:val="ProductList-OfferingBody"/>
              <w:ind w:left="-113"/>
              <w:jc w:val="center"/>
            </w:pP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985" w14:textId="77777777" w:rsidR="009839C0" w:rsidRDefault="009839C0" w:rsidP="00DB5F71">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986" w14:textId="77777777" w:rsidR="009839C0" w:rsidRDefault="009839C0" w:rsidP="00DB5F71">
            <w:pPr>
              <w:pStyle w:val="ProductList-OfferingBody"/>
              <w:ind w:left="-113"/>
              <w:jc w:val="center"/>
            </w:pPr>
            <w:r>
              <w:t>15</w:t>
            </w:r>
          </w:p>
        </w:tc>
        <w:tc>
          <w:tcPr>
            <w:tcW w:w="596" w:type="dxa"/>
            <w:shd w:val="clear" w:color="auto" w:fill="BFBFBF" w:themeFill="background1" w:themeFillShade="BF"/>
            <w:vAlign w:val="center"/>
          </w:tcPr>
          <w:p w14:paraId="04A6D987" w14:textId="77777777" w:rsidR="009839C0" w:rsidRDefault="009839C0" w:rsidP="00DB5F71">
            <w:pPr>
              <w:pStyle w:val="ProductList-OfferingBody"/>
              <w:ind w:left="-113"/>
              <w:jc w:val="center"/>
            </w:pPr>
          </w:p>
        </w:tc>
        <w:tc>
          <w:tcPr>
            <w:tcW w:w="595" w:type="dxa"/>
            <w:shd w:val="clear" w:color="auto" w:fill="70AD47" w:themeFill="accent6"/>
            <w:vAlign w:val="center"/>
          </w:tcPr>
          <w:p w14:paraId="04A6D988" w14:textId="77777777" w:rsidR="009839C0" w:rsidRPr="00F22531" w:rsidRDefault="009839C0" w:rsidP="009839C0">
            <w:pPr>
              <w:pStyle w:val="ProductList-OfferingBody"/>
              <w:ind w:left="-113"/>
              <w:jc w:val="center"/>
            </w:pPr>
            <w:r w:rsidRPr="00F22531">
              <w:fldChar w:fldCharType="begin"/>
            </w:r>
            <w:r w:rsidRPr="00F22531">
              <w:instrText xml:space="preserve"> AutoTextList  \s NoStyle \t “дополнительный продукт” </w:instrText>
            </w:r>
            <w:r w:rsidRPr="00F22531">
              <w:fldChar w:fldCharType="separate"/>
            </w:r>
            <w:r w:rsidRPr="00F22531">
              <w:t xml:space="preserve"> A </w:t>
            </w:r>
            <w:r w:rsidRPr="00F22531">
              <w:fldChar w:fldCharType="end"/>
            </w:r>
          </w:p>
        </w:tc>
        <w:tc>
          <w:tcPr>
            <w:tcW w:w="596" w:type="dxa"/>
            <w:shd w:val="clear" w:color="auto" w:fill="BFBFBF" w:themeFill="background1" w:themeFillShade="BF"/>
            <w:vAlign w:val="center"/>
          </w:tcPr>
          <w:p w14:paraId="04A6D989" w14:textId="77777777" w:rsidR="009839C0" w:rsidRDefault="009839C0" w:rsidP="00DB5F71">
            <w:pPr>
              <w:pStyle w:val="ProductList-OfferingBody"/>
              <w:ind w:left="-113"/>
              <w:jc w:val="center"/>
            </w:pPr>
          </w:p>
        </w:tc>
        <w:tc>
          <w:tcPr>
            <w:tcW w:w="595" w:type="dxa"/>
            <w:shd w:val="clear" w:color="auto" w:fill="BFBFBF" w:themeFill="background1" w:themeFillShade="BF"/>
            <w:vAlign w:val="center"/>
          </w:tcPr>
          <w:p w14:paraId="04A6D98A" w14:textId="77777777" w:rsidR="009839C0" w:rsidRDefault="009839C0" w:rsidP="00DB5F71">
            <w:pPr>
              <w:pStyle w:val="ProductList-OfferingBody"/>
              <w:ind w:left="-113"/>
              <w:jc w:val="center"/>
            </w:pPr>
          </w:p>
        </w:tc>
        <w:tc>
          <w:tcPr>
            <w:tcW w:w="595" w:type="dxa"/>
            <w:shd w:val="clear" w:color="auto" w:fill="BFBFBF" w:themeFill="background1" w:themeFillShade="BF"/>
            <w:vAlign w:val="center"/>
          </w:tcPr>
          <w:p w14:paraId="04A6D98B" w14:textId="77777777" w:rsidR="009839C0" w:rsidRDefault="009839C0" w:rsidP="00DB5F71">
            <w:pPr>
              <w:pStyle w:val="ProductList-OfferingBody"/>
              <w:ind w:left="-113"/>
              <w:jc w:val="center"/>
            </w:pPr>
          </w:p>
        </w:tc>
        <w:tc>
          <w:tcPr>
            <w:tcW w:w="596" w:type="dxa"/>
            <w:shd w:val="clear" w:color="auto" w:fill="BFBFBF" w:themeFill="background1" w:themeFillShade="BF"/>
            <w:vAlign w:val="center"/>
          </w:tcPr>
          <w:p w14:paraId="04A6D98C" w14:textId="77777777" w:rsidR="009839C0" w:rsidRDefault="009839C0" w:rsidP="00DB5F71">
            <w:pPr>
              <w:pStyle w:val="ProductList-OfferingBody"/>
              <w:ind w:left="-113"/>
              <w:jc w:val="center"/>
            </w:pPr>
          </w:p>
        </w:tc>
        <w:tc>
          <w:tcPr>
            <w:tcW w:w="595" w:type="dxa"/>
            <w:shd w:val="clear" w:color="auto" w:fill="BFBFBF" w:themeFill="background1" w:themeFillShade="BF"/>
            <w:vAlign w:val="center"/>
          </w:tcPr>
          <w:p w14:paraId="04A6D98D" w14:textId="77777777" w:rsidR="009839C0" w:rsidRDefault="009839C0" w:rsidP="00DB5F71">
            <w:pPr>
              <w:pStyle w:val="ProductList-OfferingBody"/>
              <w:ind w:left="-113"/>
              <w:jc w:val="center"/>
            </w:pPr>
          </w:p>
        </w:tc>
        <w:tc>
          <w:tcPr>
            <w:tcW w:w="596" w:type="dxa"/>
            <w:shd w:val="clear" w:color="auto" w:fill="BFBFBF" w:themeFill="background1" w:themeFillShade="BF"/>
            <w:vAlign w:val="center"/>
          </w:tcPr>
          <w:p w14:paraId="04A6D98E" w14:textId="77777777" w:rsidR="009839C0" w:rsidRDefault="009839C0" w:rsidP="00DB5F71">
            <w:pPr>
              <w:pStyle w:val="ProductList-OfferingBody"/>
              <w:ind w:left="-113"/>
              <w:jc w:val="center"/>
            </w:pPr>
          </w:p>
        </w:tc>
      </w:tr>
    </w:tbl>
    <w:p w14:paraId="04A6D990" w14:textId="77777777" w:rsidR="009A0C93" w:rsidRDefault="009A0C93"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DB5F71" w14:paraId="04A6D995" w14:textId="77777777" w:rsidTr="009839C0">
        <w:tc>
          <w:tcPr>
            <w:tcW w:w="3596" w:type="dxa"/>
          </w:tcPr>
          <w:p w14:paraId="04A6D991" w14:textId="77777777" w:rsidR="00DB5F71" w:rsidRPr="004630B8" w:rsidRDefault="00A0485E" w:rsidP="00DB5F71">
            <w:pPr>
              <w:pStyle w:val="ProductList-Body"/>
              <w:spacing w:before="20" w:after="20"/>
              <w:rPr>
                <w:lang w:val="en-US"/>
              </w:rPr>
            </w:pPr>
            <w:r>
              <w:t>Предыдущая</w:t>
            </w:r>
            <w:r w:rsidRPr="004630B8">
              <w:rPr>
                <w:lang w:val="en-US"/>
              </w:rPr>
              <w:t xml:space="preserve"> </w:t>
            </w:r>
            <w:r>
              <w:t>версия</w:t>
            </w:r>
            <w:r w:rsidRPr="004630B8">
              <w:rPr>
                <w:lang w:val="en-US"/>
              </w:rPr>
              <w:t xml:space="preserve">: </w:t>
            </w:r>
            <w:r w:rsidRPr="004630B8">
              <w:rPr>
                <w:b/>
                <w:lang w:val="en-US"/>
              </w:rPr>
              <w:t>System Center Data Protection Manager 2007</w:t>
            </w:r>
            <w:r w:rsidRPr="004630B8">
              <w:rPr>
                <w:lang w:val="en-US"/>
              </w:rPr>
              <w:t xml:space="preserve"> (11/07)</w:t>
            </w:r>
          </w:p>
        </w:tc>
        <w:tc>
          <w:tcPr>
            <w:tcW w:w="3597" w:type="dxa"/>
          </w:tcPr>
          <w:p w14:paraId="04A6D992" w14:textId="77777777" w:rsidR="00DB5F71" w:rsidRDefault="00DB5F71" w:rsidP="00DB5F71">
            <w:pPr>
              <w:pStyle w:val="ProductList-Body"/>
              <w:spacing w:before="20" w:after="20"/>
              <w:rPr>
                <w:b/>
              </w:rPr>
            </w:pPr>
            <w:r>
              <w:t xml:space="preserve">Категория продукта: </w:t>
            </w:r>
            <w:r>
              <w:rPr>
                <w:b/>
              </w:rPr>
              <w:t>Сервер</w:t>
            </w:r>
          </w:p>
          <w:p w14:paraId="04A6D993" w14:textId="77777777" w:rsidR="00A0485E" w:rsidRDefault="00CF3B6D" w:rsidP="00DB5F71">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597" w:type="dxa"/>
          </w:tcPr>
          <w:p w14:paraId="04A6D994" w14:textId="77777777" w:rsidR="00DB5F71" w:rsidRPr="00DB5F71" w:rsidRDefault="00DB5F71" w:rsidP="00DB5F71">
            <w:pPr>
              <w:pStyle w:val="ProductList-Body"/>
              <w:spacing w:before="20" w:after="20"/>
              <w:rPr>
                <w:b/>
              </w:rPr>
            </w:pPr>
            <w:r>
              <w:t xml:space="preserve">Набор: </w:t>
            </w:r>
            <w:r>
              <w:rPr>
                <w:b/>
              </w:rPr>
              <w:t>Да</w:t>
            </w:r>
          </w:p>
        </w:tc>
      </w:tr>
    </w:tbl>
    <w:p w14:paraId="04A6D996" w14:textId="77777777" w:rsidR="00782C7B" w:rsidRPr="00782C7B" w:rsidRDefault="00782C7B" w:rsidP="00782C7B">
      <w:pPr>
        <w:pStyle w:val="ProductList-Body"/>
        <w:shd w:val="clear" w:color="auto" w:fill="D9D9D9" w:themeFill="background1" w:themeFillShade="D9"/>
        <w:spacing w:before="120" w:after="120"/>
        <w:rPr>
          <w:b/>
        </w:rPr>
      </w:pPr>
      <w:r>
        <w:rPr>
          <w:b/>
        </w:rPr>
        <w:lastRenderedPageBreak/>
        <w:t>Дополнительная информация</w:t>
      </w:r>
    </w:p>
    <w:p w14:paraId="04A6D997" w14:textId="77777777" w:rsidR="00F56E2C" w:rsidRDefault="00F56E2C" w:rsidP="00F56E2C">
      <w:pPr>
        <w:pStyle w:val="ProductList-Body"/>
      </w:pPr>
      <w:r>
        <w:t xml:space="preserve">Только клиенты, заключившие Соглашение Campus and School и Соглашение о регистрации Education Solutions, а также лицензировавшие System Center Server Management Suite до 1 апреля 2012 г., могут приобрести лицензии на управление для данной версии продукта; такие лицензии на управление должны быть приобретены в рамках условий этого же Соглашения или Соглашения о регистрации как более ранней лицензии. </w:t>
      </w:r>
    </w:p>
    <w:p w14:paraId="04A6D998" w14:textId="77777777" w:rsidR="00F56E2C" w:rsidRDefault="00F56E2C" w:rsidP="00F56E2C">
      <w:pPr>
        <w:pStyle w:val="ProductList-Body"/>
      </w:pPr>
    </w:p>
    <w:p w14:paraId="04A6D999" w14:textId="77777777" w:rsidR="00DB5F71" w:rsidRDefault="00DB5F71" w:rsidP="00F56E2C">
      <w:pPr>
        <w:pStyle w:val="ProductList-Body"/>
      </w:pPr>
      <w:r w:rsidRPr="004630B8">
        <w:rPr>
          <w:lang w:val="da-DK"/>
        </w:rPr>
        <w:t>System Center Server Management Suite Enterprise</w:t>
      </w:r>
      <w:r>
        <w:fldChar w:fldCharType="begin"/>
      </w:r>
      <w:r w:rsidRPr="004630B8">
        <w:rPr>
          <w:lang w:val="da-DK"/>
        </w:rPr>
        <w:instrText>XE "System Center Server Management Suite Enterprise"</w:instrText>
      </w:r>
      <w:r>
        <w:fldChar w:fldCharType="end"/>
      </w:r>
      <w:r w:rsidRPr="004630B8">
        <w:rPr>
          <w:lang w:val="da-DK"/>
        </w:rPr>
        <w:t xml:space="preserve"> </w:t>
      </w:r>
      <w:r>
        <w:t>соответствует</w:t>
      </w:r>
      <w:r w:rsidRPr="004630B8">
        <w:rPr>
          <w:lang w:val="da-DK"/>
        </w:rPr>
        <w:t xml:space="preserve"> </w:t>
      </w:r>
      <w:r>
        <w:t>версиям</w:t>
      </w:r>
      <w:r w:rsidRPr="004630B8">
        <w:rPr>
          <w:lang w:val="da-DK"/>
        </w:rPr>
        <w:t xml:space="preserve"> System Center, </w:t>
      </w:r>
      <w:r>
        <w:t>предшествующим</w:t>
      </w:r>
      <w:r w:rsidRPr="004630B8">
        <w:rPr>
          <w:lang w:val="da-DK"/>
        </w:rPr>
        <w:t xml:space="preserve"> </w:t>
      </w:r>
      <w:r>
        <w:t>продуктам</w:t>
      </w:r>
      <w:r w:rsidRPr="004630B8">
        <w:rPr>
          <w:lang w:val="da-DK"/>
        </w:rPr>
        <w:t xml:space="preserve"> System Center 2012.</w:t>
      </w:r>
      <w:r w:rsidR="00E44840" w:rsidRPr="004630B8">
        <w:rPr>
          <w:lang w:val="da-DK"/>
        </w:rPr>
        <w:t xml:space="preserve"> </w:t>
      </w:r>
      <w:r>
        <w:t>Помимо случаев, описанных в списке продуктов за октябрь 2013 г., лицензии для этого продукта не имеют схем обновлений программного обеспечения до System Center 2012.</w:t>
      </w:r>
      <w:r w:rsidR="00E44840">
        <w:t xml:space="preserve"> </w:t>
      </w:r>
    </w:p>
    <w:p w14:paraId="04A6D99A" w14:textId="77777777" w:rsidR="00DB5F71" w:rsidRDefault="00DB5F71" w:rsidP="00DB5F71">
      <w:pPr>
        <w:pStyle w:val="ProductList-Body"/>
      </w:pPr>
    </w:p>
    <w:p w14:paraId="04A6D99B" w14:textId="77777777" w:rsidR="00DB5F71" w:rsidRDefault="00DB5F71" w:rsidP="00DB5F71">
      <w:pPr>
        <w:pStyle w:val="ProductList-Body"/>
      </w:pPr>
      <w:r>
        <w:t>С 1 ноября 2010 г. лицензия для System Center Server Management Suite Enterprise</w:t>
      </w:r>
      <w:r>
        <w:fldChar w:fldCharType="begin"/>
      </w:r>
      <w:r>
        <w:instrText>XE "System Center Server Management Suite Enterprise"</w:instrText>
      </w:r>
      <w:r>
        <w:fldChar w:fldCharType="end"/>
      </w:r>
      <w:r>
        <w:t xml:space="preserve"> с действующим покрытием Software Assurance предоставляет права на управление сервером в рамках лицензий System Center Enterprise Server ML для Operations Manager 2007 R2</w:t>
      </w:r>
      <w:r>
        <w:fldChar w:fldCharType="begin"/>
      </w:r>
      <w:r>
        <w:instrText>XE "Operations Manager 2007 R2"</w:instrText>
      </w:r>
      <w:r>
        <w:fldChar w:fldCharType="end"/>
      </w:r>
      <w:r>
        <w:t>, Configuration Manager 2007 R3</w:t>
      </w:r>
      <w:r>
        <w:fldChar w:fldCharType="begin"/>
      </w:r>
      <w:r>
        <w:instrText>XE "Configuration Manager 2007 R3"</w:instrText>
      </w:r>
      <w:r>
        <w:fldChar w:fldCharType="end"/>
      </w:r>
      <w:r>
        <w:t>, Data Protection Manager 2010</w:t>
      </w:r>
      <w:r>
        <w:fldChar w:fldCharType="begin"/>
      </w:r>
      <w:r>
        <w:instrText>XE "Data Protection Manager 2010"</w:instrText>
      </w:r>
      <w:r>
        <w:fldChar w:fldCharType="end"/>
      </w:r>
      <w:r>
        <w:t>, Service Manager 2010</w:t>
      </w:r>
      <w:r>
        <w:fldChar w:fldCharType="begin"/>
      </w:r>
      <w:r>
        <w:instrText>XE "Service Manager 2010"</w:instrText>
      </w:r>
      <w:r>
        <w:fldChar w:fldCharType="end"/>
      </w:r>
      <w:r>
        <w:t xml:space="preserve"> и Virtual Machine Manager 2008 R2</w:t>
      </w:r>
      <w:r>
        <w:fldChar w:fldCharType="begin"/>
      </w:r>
      <w:r>
        <w:instrText>XE "Virtual Machine Manager 2008 R2"</w:instrText>
      </w:r>
      <w:r>
        <w:fldChar w:fldCharType="end"/>
      </w:r>
      <w:r>
        <w:t xml:space="preserve">. Кроме того, включается серверная лицензия для Virtual Machine Manager 2008 R2 и Data Protection Manager 2010. </w:t>
      </w:r>
    </w:p>
    <w:p w14:paraId="04A6D99C" w14:textId="77777777" w:rsidR="00DB5F71" w:rsidRDefault="00DB5F71" w:rsidP="00DB5F71">
      <w:pPr>
        <w:pStyle w:val="ProductList-Body"/>
      </w:pPr>
    </w:p>
    <w:p w14:paraId="04A6D99D" w14:textId="77777777" w:rsidR="00782C7B" w:rsidRDefault="00DB5F71" w:rsidP="00DB5F71">
      <w:pPr>
        <w:pStyle w:val="ProductList-Body"/>
      </w:pPr>
      <w:r>
        <w:t>С 1 ноября 2010 г. лицензия для System Center Server Management Suite Datacenter</w:t>
      </w:r>
      <w:r>
        <w:fldChar w:fldCharType="begin"/>
      </w:r>
      <w:r>
        <w:instrText>XE "System Center Server Management Suite Datacenter"</w:instrText>
      </w:r>
      <w:r>
        <w:fldChar w:fldCharType="end"/>
      </w:r>
      <w:r>
        <w:t xml:space="preserve"> с действующим покрытием Software Assurance предоставляет права на управление сервером в рамках лицензий System Center Enterprise Server ML для Operations Manager 2007 R2</w:t>
      </w:r>
      <w:r>
        <w:fldChar w:fldCharType="begin"/>
      </w:r>
      <w:r>
        <w:instrText>XE "Operations Manager 2007 R2"</w:instrText>
      </w:r>
      <w:r>
        <w:fldChar w:fldCharType="end"/>
      </w:r>
      <w:r>
        <w:t>, Configuration Manager 2007 R3</w:t>
      </w:r>
      <w:r>
        <w:fldChar w:fldCharType="begin"/>
      </w:r>
      <w:r>
        <w:instrText>XE "Configuration Manager 2007 R3"</w:instrText>
      </w:r>
      <w:r>
        <w:fldChar w:fldCharType="end"/>
      </w:r>
      <w:r>
        <w:t>, Data Protection Manager 2010</w:t>
      </w:r>
      <w:r>
        <w:fldChar w:fldCharType="begin"/>
      </w:r>
      <w:r>
        <w:instrText>XE "Data Protection Manager 2010"</w:instrText>
      </w:r>
      <w:r>
        <w:fldChar w:fldCharType="end"/>
      </w:r>
      <w:r>
        <w:t>, Service Manager 2010</w:t>
      </w:r>
      <w:r>
        <w:fldChar w:fldCharType="begin"/>
      </w:r>
      <w:r>
        <w:instrText>XE "Service Manager 2010"</w:instrText>
      </w:r>
      <w:r>
        <w:fldChar w:fldCharType="end"/>
      </w:r>
      <w:r>
        <w:t xml:space="preserve"> и Virtual Machine Manager 2008 R2</w:t>
      </w:r>
      <w:r>
        <w:fldChar w:fldCharType="begin"/>
      </w:r>
      <w:r>
        <w:instrText>XE "Virtual Machine Manager 2008 R2"</w:instrText>
      </w:r>
      <w:r>
        <w:fldChar w:fldCharType="end"/>
      </w:r>
      <w:r>
        <w:t xml:space="preserve">. Кроме того, включается серверная лицензия для Virtual Machine Manager 2008 R2 и Data Protection Manager 2010. </w:t>
      </w:r>
    </w:p>
    <w:p w14:paraId="04A6D99E"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D99F" w14:textId="77777777" w:rsidR="00C13DF8" w:rsidRDefault="00C13DF8" w:rsidP="00680B4D">
      <w:pPr>
        <w:pStyle w:val="ProductList-Offering2Heading"/>
        <w:outlineLvl w:val="2"/>
      </w:pPr>
      <w:bookmarkStart w:id="658" w:name="_Toc378147644"/>
      <w:bookmarkStart w:id="659" w:name="_Toc378151546"/>
      <w:bookmarkStart w:id="660" w:name="_Toc379797238"/>
      <w:bookmarkStart w:id="661" w:name="_Toc380513263"/>
      <w:bookmarkStart w:id="662" w:name="_Toc380655305"/>
      <w:bookmarkStart w:id="663" w:name="_Toc399854136"/>
      <w:r>
        <w:t>System Center Service Manager</w:t>
      </w:r>
      <w:bookmarkEnd w:id="658"/>
      <w:bookmarkEnd w:id="659"/>
      <w:bookmarkEnd w:id="660"/>
      <w:bookmarkEnd w:id="661"/>
      <w:bookmarkEnd w:id="662"/>
      <w:bookmarkEnd w:id="663"/>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37"/>
        <w:gridCol w:w="654"/>
        <w:gridCol w:w="595"/>
        <w:gridCol w:w="596"/>
      </w:tblGrid>
      <w:tr w:rsidR="009839C0" w14:paraId="04A6D9AE" w14:textId="77777777" w:rsidTr="000866E6">
        <w:trPr>
          <w:tblHeader/>
        </w:trPr>
        <w:tc>
          <w:tcPr>
            <w:tcW w:w="3060" w:type="dxa"/>
            <w:tcBorders>
              <w:bottom w:val="nil"/>
            </w:tcBorders>
            <w:shd w:val="clear" w:color="auto" w:fill="00188F"/>
          </w:tcPr>
          <w:p w14:paraId="04A6D9A0" w14:textId="77777777" w:rsidR="009839C0" w:rsidRPr="00EE0836" w:rsidRDefault="009839C0"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9A1" w14:textId="77777777" w:rsidR="009839C0" w:rsidRPr="00E86CD6" w:rsidRDefault="009839C0" w:rsidP="009839C0">
            <w:pPr>
              <w:pStyle w:val="ProductList-OfferingBody"/>
              <w:ind w:left="-113"/>
              <w:jc w:val="center"/>
              <w:rPr>
                <w:color w:val="FFFFFF" w:themeColor="background1"/>
              </w:rPr>
            </w:pPr>
            <w:r w:rsidRPr="00E86CD6">
              <w:rPr>
                <w:color w:val="FFFFFF" w:themeColor="background1"/>
              </w:rPr>
              <w:fldChar w:fldCharType="begin"/>
            </w:r>
            <w:r w:rsidRPr="00E86CD6">
              <w:rPr>
                <w:color w:val="FFFFFF" w:themeColor="background1"/>
              </w:rPr>
              <w:instrText xml:space="preserve"> AutoTextList  \s NoStyle \t “дата доступности” </w:instrText>
            </w:r>
            <w:r w:rsidRPr="00E86CD6">
              <w:rPr>
                <w:color w:val="FFFFFF" w:themeColor="background1"/>
              </w:rPr>
              <w:fldChar w:fldCharType="separate"/>
            </w:r>
            <w:r w:rsidRPr="00E86CD6">
              <w:rPr>
                <w:color w:val="FFFFFF" w:themeColor="background1"/>
              </w:rPr>
              <w:t>DA</w:t>
            </w:r>
            <w:r w:rsidRPr="00E86CD6">
              <w:rPr>
                <w:color w:val="FFFFFF" w:themeColor="background1"/>
              </w:rPr>
              <w:fldChar w:fldCharType="end"/>
            </w:r>
          </w:p>
        </w:tc>
        <w:tc>
          <w:tcPr>
            <w:tcW w:w="595" w:type="dxa"/>
            <w:tcBorders>
              <w:bottom w:val="nil"/>
            </w:tcBorders>
            <w:shd w:val="clear" w:color="auto" w:fill="00188F"/>
            <w:vAlign w:val="center"/>
          </w:tcPr>
          <w:p w14:paraId="04A6D9A2" w14:textId="77777777" w:rsidR="009839C0" w:rsidRPr="00E86CD6" w:rsidRDefault="009839C0" w:rsidP="009839C0">
            <w:pPr>
              <w:pStyle w:val="ProductList-OfferingBody"/>
              <w:ind w:left="-113"/>
              <w:jc w:val="center"/>
              <w:rPr>
                <w:bCs/>
                <w:color w:val="FFFFFF" w:themeColor="background1"/>
              </w:rPr>
            </w:pPr>
            <w:r w:rsidRPr="00E86CD6">
              <w:rPr>
                <w:b/>
                <w:color w:val="FFFFFF" w:themeColor="background1"/>
              </w:rPr>
              <w:fldChar w:fldCharType="begin"/>
            </w:r>
            <w:r w:rsidRPr="00E86CD6">
              <w:rPr>
                <w:b/>
                <w:color w:val="FFFFFF" w:themeColor="background1"/>
              </w:rPr>
              <w:instrText>AutoTextList  \s NoStyle \t “</w:instrText>
            </w:r>
            <w:r w:rsidRPr="00E86CD6">
              <w:rPr>
                <w:color w:val="FFFFFF" w:themeColor="background1"/>
              </w:rPr>
              <w:instrText>лицензия</w:instrText>
            </w:r>
            <w:r w:rsidRPr="00E86CD6">
              <w:rPr>
                <w:b/>
                <w:color w:val="FFFFFF" w:themeColor="background1"/>
              </w:rPr>
              <w:instrText xml:space="preserve">” </w:instrText>
            </w:r>
            <w:r w:rsidRPr="00E86CD6">
              <w:rPr>
                <w:b/>
                <w:color w:val="FFFFFF" w:themeColor="background1"/>
              </w:rPr>
              <w:fldChar w:fldCharType="separate"/>
            </w:r>
            <w:r w:rsidRPr="00E86CD6">
              <w:rPr>
                <w:b/>
                <w:color w:val="FFFFFF" w:themeColor="background1"/>
              </w:rPr>
              <w:t xml:space="preserve"> </w:t>
            </w:r>
            <w:r w:rsidRPr="00E86CD6">
              <w:rPr>
                <w:bCs/>
                <w:color w:val="FFFFFF" w:themeColor="background1"/>
              </w:rPr>
              <w:t xml:space="preserve">L </w:t>
            </w:r>
            <w:r w:rsidRPr="00E86CD6">
              <w:rPr>
                <w:bCs/>
                <w:color w:val="FFFFFF" w:themeColor="background1"/>
              </w:rPr>
              <w:fldChar w:fldCharType="end"/>
            </w:r>
          </w:p>
        </w:tc>
        <w:tc>
          <w:tcPr>
            <w:tcW w:w="596" w:type="dxa"/>
            <w:tcBorders>
              <w:bottom w:val="nil"/>
            </w:tcBorders>
            <w:shd w:val="clear" w:color="auto" w:fill="00188F"/>
            <w:vAlign w:val="center"/>
          </w:tcPr>
          <w:p w14:paraId="04A6D9A3" w14:textId="77777777" w:rsidR="009839C0" w:rsidRPr="00E86CD6" w:rsidRDefault="009839C0" w:rsidP="009839C0">
            <w:pPr>
              <w:pStyle w:val="ProductList-OfferingBody"/>
              <w:ind w:left="-113"/>
              <w:jc w:val="center"/>
              <w:rPr>
                <w:color w:val="FFFFFF" w:themeColor="background1"/>
              </w:rPr>
            </w:pPr>
            <w:r w:rsidRPr="00E86CD6">
              <w:rPr>
                <w:color w:val="FFFFFF" w:themeColor="background1"/>
              </w:rPr>
              <w:fldChar w:fldCharType="begin"/>
            </w:r>
            <w:r w:rsidRPr="00E86CD6">
              <w:rPr>
                <w:color w:val="FFFFFF" w:themeColor="background1"/>
              </w:rPr>
              <w:instrText xml:space="preserve"> AutoTextList  \s NoStyle \t “лицензия и Software Assurance” </w:instrText>
            </w:r>
            <w:r w:rsidRPr="00E86CD6">
              <w:rPr>
                <w:color w:val="FFFFFF" w:themeColor="background1"/>
              </w:rPr>
              <w:fldChar w:fldCharType="separate"/>
            </w:r>
            <w:r w:rsidRPr="00E86CD6">
              <w:rPr>
                <w:color w:val="FFFFFF" w:themeColor="background1"/>
              </w:rPr>
              <w:t>L/SA</w:t>
            </w:r>
            <w:r w:rsidRPr="00E86CD6">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9A4" w14:textId="77777777" w:rsidR="009839C0" w:rsidRPr="00E86CD6" w:rsidRDefault="009839C0" w:rsidP="009839C0">
            <w:pPr>
              <w:pStyle w:val="ProductList-OfferingBody"/>
              <w:ind w:left="-113"/>
              <w:jc w:val="center"/>
              <w:rPr>
                <w:color w:val="FFFFFF" w:themeColor="background1"/>
              </w:rPr>
            </w:pPr>
            <w:r w:rsidRPr="00E86CD6">
              <w:rPr>
                <w:color w:val="FFFFFF" w:themeColor="background1"/>
              </w:rPr>
              <w:fldChar w:fldCharType="begin"/>
            </w:r>
            <w:r w:rsidRPr="00E86CD6">
              <w:rPr>
                <w:color w:val="FFFFFF" w:themeColor="background1"/>
              </w:rPr>
              <w:instrText xml:space="preserve"> AutoTextList  \sNoStyle\t “Software Assurance”</w:instrText>
            </w:r>
            <w:r w:rsidRPr="00E86CD6">
              <w:rPr>
                <w:color w:val="FFFFFF" w:themeColor="background1"/>
              </w:rPr>
              <w:fldChar w:fldCharType="separate"/>
            </w:r>
            <w:r w:rsidRPr="00E86CD6">
              <w:rPr>
                <w:color w:val="FFFFFF" w:themeColor="background1"/>
              </w:rPr>
              <w:t>SA</w:t>
            </w:r>
            <w:r w:rsidRPr="00E86CD6">
              <w:fldChar w:fldCharType="end"/>
            </w:r>
          </w:p>
        </w:tc>
        <w:tc>
          <w:tcPr>
            <w:tcW w:w="595" w:type="dxa"/>
            <w:tcBorders>
              <w:left w:val="single" w:sz="12" w:space="0" w:color="FFFFFF" w:themeColor="background1"/>
            </w:tcBorders>
            <w:shd w:val="clear" w:color="auto" w:fill="00188F"/>
            <w:vAlign w:val="center"/>
          </w:tcPr>
          <w:p w14:paraId="04A6D9A5" w14:textId="77777777" w:rsidR="009839C0" w:rsidRPr="00E86CD6" w:rsidRDefault="009839C0" w:rsidP="009839C0">
            <w:pPr>
              <w:pStyle w:val="ProductList-OfferingBody"/>
              <w:ind w:left="-113"/>
              <w:jc w:val="center"/>
              <w:rPr>
                <w:color w:val="FFFFFF" w:themeColor="background1"/>
              </w:rPr>
            </w:pPr>
            <w:r w:rsidRPr="00E86CD6">
              <w:rPr>
                <w:color w:val="FFFFFF" w:themeColor="background1"/>
              </w:rPr>
              <w:fldChar w:fldCharType="begin"/>
            </w:r>
            <w:r w:rsidRPr="00E86CD6">
              <w:rPr>
                <w:color w:val="FFFFFF" w:themeColor="background1"/>
              </w:rPr>
              <w:instrText xml:space="preserve"> AutoTextList  \s NoStyle \t “соглашения Campus и School” </w:instrText>
            </w:r>
            <w:r w:rsidRPr="00E86CD6">
              <w:rPr>
                <w:color w:val="FFFFFF" w:themeColor="background1"/>
              </w:rPr>
              <w:fldChar w:fldCharType="separate"/>
            </w:r>
            <w:r w:rsidRPr="00E86CD6">
              <w:rPr>
                <w:color w:val="FFFFFF" w:themeColor="background1"/>
              </w:rPr>
              <w:t>CA/SA</w:t>
            </w:r>
            <w:r w:rsidRPr="00E86CD6">
              <w:rPr>
                <w:color w:val="FFFFFF" w:themeColor="background1"/>
              </w:rPr>
              <w:fldChar w:fldCharType="end"/>
            </w:r>
          </w:p>
        </w:tc>
        <w:tc>
          <w:tcPr>
            <w:tcW w:w="596" w:type="dxa"/>
            <w:shd w:val="clear" w:color="auto" w:fill="00188F"/>
            <w:vAlign w:val="center"/>
          </w:tcPr>
          <w:p w14:paraId="04A6D9A6" w14:textId="77777777" w:rsidR="009839C0" w:rsidRPr="00E86CD6" w:rsidRDefault="009839C0" w:rsidP="009839C0">
            <w:pPr>
              <w:pStyle w:val="ProductList-OfferingBody"/>
              <w:ind w:left="-113"/>
              <w:jc w:val="center"/>
              <w:rPr>
                <w:color w:val="FFFFFF" w:themeColor="background1"/>
              </w:rPr>
            </w:pPr>
            <w:r w:rsidRPr="00E86CD6">
              <w:rPr>
                <w:color w:val="FFFFFF" w:themeColor="background1"/>
              </w:rPr>
              <w:fldChar w:fldCharType="begin"/>
            </w:r>
            <w:r w:rsidRPr="00E86CD6">
              <w:rPr>
                <w:color w:val="FFFFFF" w:themeColor="background1"/>
              </w:rPr>
              <w:instrText xml:space="preserve"> AutoTextList  \s NoStyle \t “соглашения Enterprise и Enterprise Subscription” </w:instrText>
            </w:r>
            <w:r w:rsidRPr="00E86CD6">
              <w:rPr>
                <w:color w:val="FFFFFF" w:themeColor="background1"/>
              </w:rPr>
              <w:fldChar w:fldCharType="separate"/>
            </w:r>
            <w:r w:rsidRPr="00E86CD6">
              <w:rPr>
                <w:color w:val="FFFFFF" w:themeColor="background1"/>
              </w:rPr>
              <w:t>EA/EAS</w:t>
            </w:r>
            <w:r w:rsidRPr="00E86CD6">
              <w:rPr>
                <w:color w:val="FFFFFF" w:themeColor="background1"/>
              </w:rPr>
              <w:fldChar w:fldCharType="end"/>
            </w:r>
          </w:p>
        </w:tc>
        <w:tc>
          <w:tcPr>
            <w:tcW w:w="595" w:type="dxa"/>
            <w:shd w:val="clear" w:color="auto" w:fill="00188F"/>
            <w:vAlign w:val="center"/>
          </w:tcPr>
          <w:p w14:paraId="04A6D9A7" w14:textId="77777777" w:rsidR="009839C0" w:rsidRPr="00E86CD6" w:rsidRDefault="009839C0" w:rsidP="009839C0">
            <w:pPr>
              <w:pStyle w:val="ProductList-OfferingBody"/>
              <w:ind w:left="-113"/>
              <w:jc w:val="center"/>
              <w:rPr>
                <w:color w:val="FFFFFF" w:themeColor="background1"/>
              </w:rPr>
            </w:pPr>
            <w:r w:rsidRPr="00E86CD6">
              <w:rPr>
                <w:color w:val="FFFFFF" w:themeColor="background1"/>
              </w:rPr>
              <w:fldChar w:fldCharType="begin"/>
            </w:r>
            <w:r w:rsidRPr="00E86CD6">
              <w:rPr>
                <w:color w:val="FFFFFF" w:themeColor="background1"/>
              </w:rPr>
              <w:instrText xml:space="preserve"> AutoTextList  \s NoStyle \t “соглашение Enrollment for Education Solutions” </w:instrText>
            </w:r>
            <w:r w:rsidRPr="00E86CD6">
              <w:rPr>
                <w:color w:val="FFFFFF" w:themeColor="background1"/>
              </w:rPr>
              <w:fldChar w:fldCharType="separate"/>
            </w:r>
            <w:r w:rsidRPr="00E86CD6">
              <w:rPr>
                <w:color w:val="FFFFFF" w:themeColor="background1"/>
              </w:rPr>
              <w:t>EES</w:t>
            </w:r>
            <w:r w:rsidRPr="00E86CD6">
              <w:rPr>
                <w:color w:val="FFFFFF" w:themeColor="background1"/>
              </w:rPr>
              <w:fldChar w:fldCharType="end"/>
            </w:r>
          </w:p>
        </w:tc>
        <w:tc>
          <w:tcPr>
            <w:tcW w:w="596" w:type="dxa"/>
            <w:shd w:val="clear" w:color="auto" w:fill="00188F"/>
            <w:vAlign w:val="center"/>
          </w:tcPr>
          <w:p w14:paraId="04A6D9A8" w14:textId="77777777" w:rsidR="009839C0" w:rsidRPr="00E86CD6" w:rsidRDefault="009839C0" w:rsidP="009839C0">
            <w:pPr>
              <w:pStyle w:val="ProductList-OfferingBody"/>
              <w:ind w:left="-113"/>
              <w:jc w:val="center"/>
              <w:rPr>
                <w:color w:val="FFFFFF" w:themeColor="background1"/>
              </w:rPr>
            </w:pPr>
            <w:r w:rsidRPr="00E86CD6">
              <w:rPr>
                <w:color w:val="FFFFFF" w:themeColor="background1"/>
              </w:rPr>
              <w:fldChar w:fldCharType="begin"/>
            </w:r>
            <w:r w:rsidRPr="00E86CD6">
              <w:rPr>
                <w:color w:val="FFFFFF" w:themeColor="background1"/>
              </w:rPr>
              <w:instrText xml:space="preserve"> AutoTextList  \s NoStyle \t “соглашение Microsoft Products and Services Agreement” </w:instrText>
            </w:r>
            <w:r w:rsidRPr="00E86CD6">
              <w:rPr>
                <w:color w:val="FFFFFF" w:themeColor="background1"/>
              </w:rPr>
              <w:fldChar w:fldCharType="separate"/>
            </w:r>
            <w:r w:rsidRPr="00E86CD6">
              <w:rPr>
                <w:color w:val="FFFFFF" w:themeColor="background1"/>
              </w:rPr>
              <w:t>MPSA</w:t>
            </w:r>
            <w:r w:rsidRPr="00E86CD6">
              <w:rPr>
                <w:color w:val="FFFFFF" w:themeColor="background1"/>
              </w:rPr>
              <w:fldChar w:fldCharType="end"/>
            </w:r>
          </w:p>
        </w:tc>
        <w:tc>
          <w:tcPr>
            <w:tcW w:w="595" w:type="dxa"/>
            <w:shd w:val="clear" w:color="auto" w:fill="00188F"/>
            <w:vAlign w:val="center"/>
          </w:tcPr>
          <w:p w14:paraId="04A6D9A9" w14:textId="77777777" w:rsidR="009839C0" w:rsidRPr="00E86CD6" w:rsidRDefault="009839C0" w:rsidP="009839C0">
            <w:pPr>
              <w:pStyle w:val="ProductList-OfferingBody"/>
              <w:ind w:left="-113"/>
              <w:jc w:val="center"/>
              <w:rPr>
                <w:color w:val="FFFFFF" w:themeColor="background1"/>
              </w:rPr>
            </w:pPr>
            <w:r w:rsidRPr="00E86CD6">
              <w:rPr>
                <w:color w:val="FFFFFF" w:themeColor="background1"/>
              </w:rPr>
              <w:fldChar w:fldCharType="begin"/>
            </w:r>
            <w:r w:rsidRPr="00E86CD6">
              <w:rPr>
                <w:color w:val="FFFFFF" w:themeColor="background1"/>
              </w:rPr>
              <w:instrText xml:space="preserve"> AutoTextList  \s NoStyle \t “соглашение Open License”  </w:instrText>
            </w:r>
            <w:r w:rsidRPr="00E86CD6">
              <w:rPr>
                <w:color w:val="FFFFFF" w:themeColor="background1"/>
              </w:rPr>
              <w:fldChar w:fldCharType="separate"/>
            </w:r>
            <w:r w:rsidRPr="00E86CD6">
              <w:rPr>
                <w:color w:val="FFFFFF" w:themeColor="background1"/>
              </w:rPr>
              <w:t>OL</w:t>
            </w:r>
            <w:r w:rsidRPr="00E86CD6">
              <w:rPr>
                <w:color w:val="FFFFFF" w:themeColor="background1"/>
              </w:rPr>
              <w:fldChar w:fldCharType="end"/>
            </w:r>
          </w:p>
        </w:tc>
        <w:tc>
          <w:tcPr>
            <w:tcW w:w="537" w:type="dxa"/>
            <w:shd w:val="clear" w:color="auto" w:fill="00188F"/>
            <w:vAlign w:val="center"/>
          </w:tcPr>
          <w:p w14:paraId="04A6D9AA" w14:textId="77777777" w:rsidR="009839C0" w:rsidRPr="00E86CD6" w:rsidRDefault="009839C0" w:rsidP="009839C0">
            <w:pPr>
              <w:pStyle w:val="ProductList-OfferingBody"/>
              <w:ind w:left="-113"/>
              <w:jc w:val="center"/>
              <w:rPr>
                <w:color w:val="FFFFFF" w:themeColor="background1"/>
              </w:rPr>
            </w:pPr>
            <w:r w:rsidRPr="00E86CD6">
              <w:rPr>
                <w:color w:val="FFFFFF" w:themeColor="background1"/>
              </w:rPr>
              <w:fldChar w:fldCharType="begin"/>
            </w:r>
            <w:r w:rsidRPr="00E86CD6">
              <w:rPr>
                <w:color w:val="FFFFFF" w:themeColor="background1"/>
              </w:rPr>
              <w:instrText xml:space="preserve"> AutoTextList  \s NoStyle \t “минимальный объем заказа в рамках программ Open” </w:instrText>
            </w:r>
            <w:r w:rsidRPr="00E86CD6">
              <w:rPr>
                <w:color w:val="FFFFFF" w:themeColor="background1"/>
              </w:rPr>
              <w:fldChar w:fldCharType="separate"/>
            </w:r>
            <w:r w:rsidRPr="00E86CD6">
              <w:rPr>
                <w:color w:val="FFFFFF" w:themeColor="background1"/>
              </w:rPr>
              <w:t>OM</w:t>
            </w:r>
            <w:r w:rsidRPr="00E86CD6">
              <w:rPr>
                <w:color w:val="FFFFFF" w:themeColor="background1"/>
              </w:rPr>
              <w:fldChar w:fldCharType="end"/>
            </w:r>
          </w:p>
        </w:tc>
        <w:tc>
          <w:tcPr>
            <w:tcW w:w="654" w:type="dxa"/>
            <w:shd w:val="clear" w:color="auto" w:fill="00188F"/>
            <w:vAlign w:val="center"/>
          </w:tcPr>
          <w:p w14:paraId="04A6D9AB" w14:textId="77777777" w:rsidR="009839C0" w:rsidRPr="00E86CD6" w:rsidRDefault="009839C0" w:rsidP="009839C0">
            <w:pPr>
              <w:pStyle w:val="ProductList-OfferingBody"/>
              <w:ind w:left="-113"/>
              <w:jc w:val="center"/>
              <w:rPr>
                <w:color w:val="FFFFFF" w:themeColor="background1"/>
              </w:rPr>
            </w:pPr>
            <w:r w:rsidRPr="00E86CD6">
              <w:rPr>
                <w:color w:val="FFFFFF" w:themeColor="background1"/>
              </w:rPr>
              <w:fldChar w:fldCharType="begin"/>
            </w:r>
            <w:r w:rsidRPr="00E86CD6">
              <w:rPr>
                <w:color w:val="FFFFFF" w:themeColor="background1"/>
              </w:rPr>
              <w:instrText xml:space="preserve"> AutoTextList  \s NoStyle \t “соглашения Open Value и Open Value Subscription” </w:instrText>
            </w:r>
            <w:r w:rsidRPr="00E86CD6">
              <w:rPr>
                <w:color w:val="FFFFFF" w:themeColor="background1"/>
              </w:rPr>
              <w:fldChar w:fldCharType="separate"/>
            </w:r>
            <w:r w:rsidRPr="00E86CD6">
              <w:rPr>
                <w:color w:val="FFFFFF" w:themeColor="background1"/>
              </w:rPr>
              <w:t>OV/OVS</w:t>
            </w:r>
            <w:r w:rsidRPr="00E86CD6">
              <w:rPr>
                <w:color w:val="FFFFFF" w:themeColor="background1"/>
              </w:rPr>
              <w:fldChar w:fldCharType="end"/>
            </w:r>
          </w:p>
        </w:tc>
        <w:tc>
          <w:tcPr>
            <w:tcW w:w="595" w:type="dxa"/>
            <w:shd w:val="clear" w:color="auto" w:fill="00188F"/>
            <w:vAlign w:val="center"/>
          </w:tcPr>
          <w:p w14:paraId="04A6D9AC" w14:textId="77777777" w:rsidR="009839C0" w:rsidRPr="009632E5" w:rsidRDefault="009839C0" w:rsidP="009839C0">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9AD" w14:textId="77777777" w:rsidR="009839C0" w:rsidRPr="00E86CD6" w:rsidRDefault="009839C0" w:rsidP="009839C0">
            <w:pPr>
              <w:pStyle w:val="ProductList-OfferingBody"/>
              <w:ind w:left="-113"/>
              <w:jc w:val="center"/>
              <w:rPr>
                <w:color w:val="FFFFFF" w:themeColor="background1"/>
              </w:rPr>
            </w:pPr>
            <w:r w:rsidRPr="00E86CD6">
              <w:rPr>
                <w:color w:val="FFFFFF" w:themeColor="background1"/>
              </w:rPr>
              <w:fldChar w:fldCharType="begin"/>
            </w:r>
            <w:r w:rsidRPr="00E86CD6">
              <w:rPr>
                <w:color w:val="FFFFFF" w:themeColor="background1"/>
              </w:rPr>
              <w:instrText xml:space="preserve"> AutoTextList  \s NoStyle \t “соглашение о регистрации Server Cloud” </w:instrText>
            </w:r>
            <w:r w:rsidRPr="00E86CD6">
              <w:rPr>
                <w:color w:val="FFFFFF" w:themeColor="background1"/>
              </w:rPr>
              <w:fldChar w:fldCharType="separate"/>
            </w:r>
            <w:r w:rsidRPr="00E86CD6">
              <w:rPr>
                <w:color w:val="FFFFFF" w:themeColor="background1"/>
              </w:rPr>
              <w:t>SCE</w:t>
            </w:r>
            <w:r w:rsidRPr="00E86CD6">
              <w:rPr>
                <w:color w:val="FFFFFF" w:themeColor="background1"/>
              </w:rPr>
              <w:fldChar w:fldCharType="end"/>
            </w:r>
          </w:p>
        </w:tc>
      </w:tr>
      <w:tr w:rsidR="009839C0" w14:paraId="04A6D9BD" w14:textId="77777777" w:rsidTr="000866E6">
        <w:tc>
          <w:tcPr>
            <w:tcW w:w="3060" w:type="dxa"/>
            <w:tcBorders>
              <w:top w:val="nil"/>
              <w:left w:val="nil"/>
              <w:bottom w:val="dashSmallGap" w:sz="4" w:space="0" w:color="BFBFBF" w:themeColor="background1" w:themeShade="BF"/>
              <w:right w:val="nil"/>
            </w:tcBorders>
          </w:tcPr>
          <w:p w14:paraId="04A6D9AF" w14:textId="77777777" w:rsidR="009839C0" w:rsidRDefault="009839C0" w:rsidP="000866E6">
            <w:pPr>
              <w:pStyle w:val="ProductList-Offering2"/>
            </w:pPr>
            <w:bookmarkStart w:id="664" w:name="_Toc379797239"/>
            <w:bookmarkStart w:id="665" w:name="_Toc380513264"/>
            <w:bookmarkStart w:id="666" w:name="_Toc380655306"/>
            <w:bookmarkStart w:id="667" w:name="_Toc399854137"/>
            <w:r>
              <w:t>System Center Service Manager 2010</w:t>
            </w:r>
            <w:r>
              <w:fldChar w:fldCharType="begin"/>
            </w:r>
            <w:r>
              <w:instrText>XE "Service Manager 2010"</w:instrText>
            </w:r>
            <w:r>
              <w:fldChar w:fldCharType="end"/>
            </w:r>
            <w:r>
              <w:t xml:space="preserve"> Client Management License (Client ML) «на</w:t>
            </w:r>
            <w:r w:rsidR="000866E6">
              <w:rPr>
                <w:lang w:val="en-US"/>
              </w:rPr>
              <w:t> </w:t>
            </w:r>
            <w:r>
              <w:t>операционную среду»</w:t>
            </w:r>
            <w:bookmarkEnd w:id="664"/>
            <w:bookmarkEnd w:id="665"/>
            <w:bookmarkEnd w:id="666"/>
            <w:bookmarkEnd w:id="667"/>
            <w:r>
              <w:fldChar w:fldCharType="begin"/>
            </w:r>
            <w:r>
              <w:instrText>XE "System Center Service Manager 2010 Client Management License (Client ML) «на операционную среду»"</w:instrText>
            </w:r>
            <w:r>
              <w:fldChar w:fldCharType="end"/>
            </w:r>
          </w:p>
        </w:tc>
        <w:tc>
          <w:tcPr>
            <w:tcW w:w="595" w:type="dxa"/>
            <w:tcBorders>
              <w:top w:val="nil"/>
              <w:left w:val="nil"/>
              <w:bottom w:val="dashSmallGap" w:sz="4" w:space="0" w:color="BFBFBF" w:themeColor="background1" w:themeShade="BF"/>
              <w:right w:val="nil"/>
            </w:tcBorders>
            <w:vAlign w:val="center"/>
          </w:tcPr>
          <w:p w14:paraId="04A6D9B0" w14:textId="77777777" w:rsidR="009839C0" w:rsidRDefault="009839C0" w:rsidP="00C05A53">
            <w:pPr>
              <w:pStyle w:val="ProductList-OfferingBody"/>
              <w:ind w:left="-113"/>
              <w:jc w:val="center"/>
            </w:pPr>
            <w:r>
              <w:t>4/10</w:t>
            </w:r>
          </w:p>
        </w:tc>
        <w:tc>
          <w:tcPr>
            <w:tcW w:w="595" w:type="dxa"/>
            <w:tcBorders>
              <w:top w:val="nil"/>
              <w:left w:val="nil"/>
              <w:bottom w:val="dashSmallGap" w:sz="4" w:space="0" w:color="BFBFBF" w:themeColor="background1" w:themeShade="BF"/>
              <w:right w:val="nil"/>
            </w:tcBorders>
            <w:vAlign w:val="center"/>
          </w:tcPr>
          <w:p w14:paraId="04A6D9B1" w14:textId="77777777" w:rsidR="009839C0" w:rsidRDefault="009839C0" w:rsidP="00C05A53">
            <w:pPr>
              <w:pStyle w:val="ProductList-OfferingBody"/>
              <w:ind w:left="-113"/>
              <w:jc w:val="center"/>
            </w:pPr>
          </w:p>
        </w:tc>
        <w:tc>
          <w:tcPr>
            <w:tcW w:w="596" w:type="dxa"/>
            <w:tcBorders>
              <w:top w:val="nil"/>
              <w:left w:val="nil"/>
              <w:bottom w:val="dashSmallGap" w:sz="4" w:space="0" w:color="BFBFBF" w:themeColor="background1" w:themeShade="BF"/>
              <w:right w:val="nil"/>
            </w:tcBorders>
            <w:vAlign w:val="center"/>
          </w:tcPr>
          <w:p w14:paraId="04A6D9B2" w14:textId="77777777" w:rsidR="009839C0" w:rsidRDefault="009839C0" w:rsidP="00C05A53">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9B3" w14:textId="77777777" w:rsidR="009839C0" w:rsidRDefault="009839C0"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9B4" w14:textId="77777777" w:rsidR="009839C0" w:rsidRDefault="009839C0" w:rsidP="00C05A53">
            <w:pPr>
              <w:pStyle w:val="ProductList-OfferingBody"/>
              <w:ind w:left="-113"/>
              <w:jc w:val="center"/>
            </w:pPr>
            <w:r>
              <w:t>1</w:t>
            </w:r>
          </w:p>
        </w:tc>
        <w:tc>
          <w:tcPr>
            <w:tcW w:w="596" w:type="dxa"/>
            <w:shd w:val="clear" w:color="auto" w:fill="BFBFBF" w:themeFill="background1" w:themeFillShade="BF"/>
            <w:vAlign w:val="center"/>
          </w:tcPr>
          <w:p w14:paraId="04A6D9B5" w14:textId="77777777" w:rsidR="009839C0" w:rsidRDefault="009839C0" w:rsidP="00C05A53">
            <w:pPr>
              <w:pStyle w:val="ProductList-OfferingBody"/>
              <w:ind w:left="-113"/>
              <w:jc w:val="center"/>
            </w:pPr>
          </w:p>
        </w:tc>
        <w:tc>
          <w:tcPr>
            <w:tcW w:w="595" w:type="dxa"/>
            <w:shd w:val="clear" w:color="auto" w:fill="70AD47" w:themeFill="accent6"/>
            <w:vAlign w:val="center"/>
          </w:tcPr>
          <w:p w14:paraId="04A6D9B6" w14:textId="77777777" w:rsidR="009839C0" w:rsidRPr="00E86CD6" w:rsidRDefault="009839C0" w:rsidP="009839C0">
            <w:pPr>
              <w:pStyle w:val="ProductList-OfferingBody"/>
              <w:ind w:left="-113"/>
              <w:jc w:val="center"/>
            </w:pPr>
            <w:r w:rsidRPr="00E86CD6">
              <w:fldChar w:fldCharType="begin"/>
            </w:r>
            <w:r w:rsidRPr="00E86CD6">
              <w:instrText xml:space="preserve"> AutoTextList  \s NoStyle \t “дополнительный продукт для всей организации” </w:instrText>
            </w:r>
            <w:r w:rsidRPr="00E86CD6">
              <w:fldChar w:fldCharType="separate"/>
            </w:r>
            <w:r w:rsidRPr="00E86CD6">
              <w:t>AO</w:t>
            </w:r>
            <w:r w:rsidRPr="00E86CD6">
              <w:fldChar w:fldCharType="end"/>
            </w:r>
            <w:r w:rsidRPr="00E86CD6">
              <w:t>,</w:t>
            </w:r>
            <w:r w:rsidRPr="00E86CD6">
              <w:fldChar w:fldCharType="begin"/>
            </w:r>
            <w:r w:rsidRPr="00E86CD6">
              <w:instrText xml:space="preserve"> AutoTextList  \s NoStyle \t “предложение Student” </w:instrText>
            </w:r>
            <w:r w:rsidRPr="00E86CD6">
              <w:fldChar w:fldCharType="separate"/>
            </w:r>
            <w:r w:rsidRPr="00E86CD6">
              <w:t>ST</w:t>
            </w:r>
            <w:r w:rsidRPr="00E86CD6">
              <w:fldChar w:fldCharType="end"/>
            </w:r>
          </w:p>
        </w:tc>
        <w:tc>
          <w:tcPr>
            <w:tcW w:w="596" w:type="dxa"/>
            <w:shd w:val="clear" w:color="auto" w:fill="BFBFBF" w:themeFill="background1" w:themeFillShade="BF"/>
            <w:vAlign w:val="center"/>
          </w:tcPr>
          <w:p w14:paraId="04A6D9B7" w14:textId="77777777" w:rsidR="009839C0" w:rsidRDefault="009839C0" w:rsidP="00C05A53">
            <w:pPr>
              <w:pStyle w:val="ProductList-OfferingBody"/>
              <w:ind w:left="-113"/>
              <w:jc w:val="center"/>
            </w:pPr>
          </w:p>
        </w:tc>
        <w:tc>
          <w:tcPr>
            <w:tcW w:w="595" w:type="dxa"/>
            <w:shd w:val="clear" w:color="auto" w:fill="BFBFBF" w:themeFill="background1" w:themeFillShade="BF"/>
            <w:vAlign w:val="center"/>
          </w:tcPr>
          <w:p w14:paraId="04A6D9B8" w14:textId="77777777" w:rsidR="009839C0" w:rsidRDefault="009839C0" w:rsidP="00C05A53">
            <w:pPr>
              <w:pStyle w:val="ProductList-OfferingBody"/>
              <w:ind w:left="-113"/>
              <w:jc w:val="center"/>
            </w:pPr>
          </w:p>
        </w:tc>
        <w:tc>
          <w:tcPr>
            <w:tcW w:w="537" w:type="dxa"/>
            <w:shd w:val="clear" w:color="auto" w:fill="BFBFBF" w:themeFill="background1" w:themeFillShade="BF"/>
            <w:vAlign w:val="center"/>
          </w:tcPr>
          <w:p w14:paraId="04A6D9B9" w14:textId="77777777" w:rsidR="009839C0" w:rsidRDefault="009839C0" w:rsidP="00C05A53">
            <w:pPr>
              <w:pStyle w:val="ProductList-OfferingBody"/>
              <w:ind w:left="-113"/>
              <w:jc w:val="center"/>
            </w:pPr>
          </w:p>
        </w:tc>
        <w:tc>
          <w:tcPr>
            <w:tcW w:w="654" w:type="dxa"/>
            <w:shd w:val="clear" w:color="auto" w:fill="BFBFBF" w:themeFill="background1" w:themeFillShade="BF"/>
            <w:vAlign w:val="center"/>
          </w:tcPr>
          <w:p w14:paraId="04A6D9BA" w14:textId="77777777" w:rsidR="009839C0" w:rsidRDefault="009839C0" w:rsidP="00C05A53">
            <w:pPr>
              <w:pStyle w:val="ProductList-OfferingBody"/>
              <w:ind w:left="-113"/>
              <w:jc w:val="center"/>
            </w:pPr>
          </w:p>
        </w:tc>
        <w:tc>
          <w:tcPr>
            <w:tcW w:w="595" w:type="dxa"/>
            <w:shd w:val="clear" w:color="auto" w:fill="BFBFBF" w:themeFill="background1" w:themeFillShade="BF"/>
            <w:vAlign w:val="center"/>
          </w:tcPr>
          <w:p w14:paraId="04A6D9BB" w14:textId="77777777" w:rsidR="009839C0" w:rsidRDefault="009839C0" w:rsidP="00C05A53">
            <w:pPr>
              <w:pStyle w:val="ProductList-OfferingBody"/>
              <w:ind w:left="-113"/>
              <w:jc w:val="center"/>
            </w:pPr>
          </w:p>
        </w:tc>
        <w:tc>
          <w:tcPr>
            <w:tcW w:w="596" w:type="dxa"/>
            <w:shd w:val="clear" w:color="auto" w:fill="BFBFBF" w:themeFill="background1" w:themeFillShade="BF"/>
            <w:vAlign w:val="center"/>
          </w:tcPr>
          <w:p w14:paraId="04A6D9BC" w14:textId="77777777" w:rsidR="009839C0" w:rsidRDefault="009839C0" w:rsidP="00C05A53">
            <w:pPr>
              <w:pStyle w:val="ProductList-OfferingBody"/>
              <w:ind w:left="-113"/>
              <w:jc w:val="center"/>
            </w:pPr>
          </w:p>
        </w:tc>
      </w:tr>
      <w:tr w:rsidR="009839C0" w14:paraId="04A6D9CC" w14:textId="77777777" w:rsidTr="000866E6">
        <w:tc>
          <w:tcPr>
            <w:tcW w:w="3060" w:type="dxa"/>
            <w:tcBorders>
              <w:top w:val="dashSmallGap" w:sz="4" w:space="0" w:color="BFBFBF" w:themeColor="background1" w:themeShade="BF"/>
              <w:left w:val="nil"/>
              <w:bottom w:val="dashSmallGap" w:sz="4" w:space="0" w:color="BFBFBF" w:themeColor="background1" w:themeShade="BF"/>
              <w:right w:val="nil"/>
            </w:tcBorders>
          </w:tcPr>
          <w:p w14:paraId="04A6D9BE" w14:textId="77777777" w:rsidR="009839C0" w:rsidRPr="004630B8" w:rsidRDefault="009839C0" w:rsidP="000866E6">
            <w:pPr>
              <w:pStyle w:val="ProductList-Offering2"/>
              <w:rPr>
                <w:lang w:val="fr-FR"/>
              </w:rPr>
            </w:pPr>
            <w:bookmarkStart w:id="668" w:name="_Toc379797240"/>
            <w:bookmarkStart w:id="669" w:name="_Toc380513265"/>
            <w:bookmarkStart w:id="670" w:name="_Toc380655307"/>
            <w:bookmarkStart w:id="671" w:name="_Toc399854138"/>
            <w:r w:rsidRPr="004630B8">
              <w:rPr>
                <w:lang w:val="fr-FR"/>
              </w:rPr>
              <w:t>System Center Service Manager 2010</w:t>
            </w:r>
            <w:r>
              <w:fldChar w:fldCharType="begin"/>
            </w:r>
            <w:r w:rsidRPr="004630B8">
              <w:rPr>
                <w:lang w:val="fr-FR"/>
              </w:rPr>
              <w:instrText>XE "Service Manager 2010"</w:instrText>
            </w:r>
            <w:r>
              <w:fldChar w:fldCharType="end"/>
            </w:r>
            <w:r w:rsidRPr="004630B8">
              <w:rPr>
                <w:lang w:val="fr-FR"/>
              </w:rPr>
              <w:t xml:space="preserve"> Client Management License (Client ML) «</w:t>
            </w:r>
            <w:r>
              <w:t>на</w:t>
            </w:r>
            <w:r w:rsidR="000866E6" w:rsidRPr="004630B8">
              <w:rPr>
                <w:lang w:val="fr-FR"/>
              </w:rPr>
              <w:t> </w:t>
            </w:r>
            <w:r>
              <w:t>пользователя</w:t>
            </w:r>
            <w:r w:rsidRPr="004630B8">
              <w:rPr>
                <w:lang w:val="fr-FR"/>
              </w:rPr>
              <w:t>»</w:t>
            </w:r>
            <w:bookmarkEnd w:id="668"/>
            <w:bookmarkEnd w:id="669"/>
            <w:bookmarkEnd w:id="670"/>
            <w:bookmarkEnd w:id="671"/>
            <w:r>
              <w:fldChar w:fldCharType="begin"/>
            </w:r>
            <w:r w:rsidRPr="004630B8">
              <w:rPr>
                <w:lang w:val="fr-FR"/>
              </w:rPr>
              <w:instrText>XE "System Center Service Manager 2010 Client Management License (Client ML) «</w:instrText>
            </w:r>
            <w:r>
              <w:instrText>на</w:instrText>
            </w:r>
            <w:r w:rsidRPr="004630B8">
              <w:rPr>
                <w:lang w:val="fr-FR"/>
              </w:rPr>
              <w:instrText xml:space="preserve"> </w:instrText>
            </w:r>
            <w:r>
              <w:instrText>пользователя</w:instrText>
            </w:r>
            <w:r w:rsidRPr="004630B8">
              <w:rPr>
                <w:lang w:val="fr-FR"/>
              </w:rPr>
              <w:instrText>»"</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9BF" w14:textId="77777777" w:rsidR="009839C0" w:rsidRDefault="009839C0" w:rsidP="00C05A53">
            <w:pPr>
              <w:pStyle w:val="ProductList-OfferingBody"/>
              <w:ind w:left="-113"/>
              <w:jc w:val="center"/>
            </w:pPr>
            <w:r>
              <w:t>4/10</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9C0" w14:textId="77777777" w:rsidR="009839C0" w:rsidRDefault="009839C0"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9C1" w14:textId="77777777" w:rsidR="009839C0" w:rsidRDefault="009839C0"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9C2" w14:textId="77777777" w:rsidR="009839C0" w:rsidRDefault="009839C0"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9C3" w14:textId="77777777" w:rsidR="009839C0" w:rsidRDefault="009839C0" w:rsidP="00C05A53">
            <w:pPr>
              <w:pStyle w:val="ProductList-OfferingBody"/>
              <w:ind w:left="-113"/>
              <w:jc w:val="center"/>
            </w:pPr>
            <w:r>
              <w:t>1</w:t>
            </w:r>
          </w:p>
        </w:tc>
        <w:tc>
          <w:tcPr>
            <w:tcW w:w="596" w:type="dxa"/>
            <w:shd w:val="clear" w:color="auto" w:fill="BFBFBF" w:themeFill="background1" w:themeFillShade="BF"/>
            <w:vAlign w:val="center"/>
          </w:tcPr>
          <w:p w14:paraId="04A6D9C4" w14:textId="77777777" w:rsidR="009839C0" w:rsidRDefault="009839C0" w:rsidP="00C05A53">
            <w:pPr>
              <w:pStyle w:val="ProductList-OfferingBody"/>
              <w:ind w:left="-113"/>
              <w:jc w:val="center"/>
            </w:pPr>
          </w:p>
        </w:tc>
        <w:tc>
          <w:tcPr>
            <w:tcW w:w="595" w:type="dxa"/>
            <w:shd w:val="clear" w:color="auto" w:fill="70AD47" w:themeFill="accent6"/>
            <w:vAlign w:val="center"/>
          </w:tcPr>
          <w:p w14:paraId="04A6D9C5" w14:textId="77777777" w:rsidR="009839C0" w:rsidRPr="00E86CD6" w:rsidRDefault="009839C0" w:rsidP="009839C0">
            <w:pPr>
              <w:pStyle w:val="ProductList-OfferingBody"/>
              <w:ind w:left="-113"/>
              <w:jc w:val="center"/>
            </w:pPr>
            <w:r w:rsidRPr="00E86CD6">
              <w:fldChar w:fldCharType="begin"/>
            </w:r>
            <w:r w:rsidRPr="00E86CD6">
              <w:instrText xml:space="preserve"> AutoTextList  \s NoStyle \t “дополнительный продукт для всей организации” </w:instrText>
            </w:r>
            <w:r w:rsidRPr="00E86CD6">
              <w:fldChar w:fldCharType="separate"/>
            </w:r>
            <w:r w:rsidRPr="00E86CD6">
              <w:t>AO</w:t>
            </w:r>
            <w:r w:rsidRPr="00E86CD6">
              <w:fldChar w:fldCharType="end"/>
            </w:r>
            <w:r w:rsidRPr="00E86CD6">
              <w:t>,</w:t>
            </w:r>
            <w:r w:rsidRPr="00E86CD6">
              <w:fldChar w:fldCharType="begin"/>
            </w:r>
            <w:r w:rsidRPr="00E86CD6">
              <w:instrText xml:space="preserve"> AutoTextList  \s NoStyle \t “предложение Student” </w:instrText>
            </w:r>
            <w:r w:rsidRPr="00E86CD6">
              <w:fldChar w:fldCharType="separate"/>
            </w:r>
            <w:r w:rsidRPr="00E86CD6">
              <w:t>ST</w:t>
            </w:r>
            <w:r w:rsidRPr="00E86CD6">
              <w:fldChar w:fldCharType="end"/>
            </w:r>
          </w:p>
        </w:tc>
        <w:tc>
          <w:tcPr>
            <w:tcW w:w="596" w:type="dxa"/>
            <w:shd w:val="clear" w:color="auto" w:fill="BFBFBF" w:themeFill="background1" w:themeFillShade="BF"/>
            <w:vAlign w:val="center"/>
          </w:tcPr>
          <w:p w14:paraId="04A6D9C6" w14:textId="77777777" w:rsidR="009839C0" w:rsidRDefault="009839C0" w:rsidP="00C05A53">
            <w:pPr>
              <w:pStyle w:val="ProductList-OfferingBody"/>
              <w:ind w:left="-113"/>
              <w:jc w:val="center"/>
            </w:pPr>
          </w:p>
        </w:tc>
        <w:tc>
          <w:tcPr>
            <w:tcW w:w="595" w:type="dxa"/>
            <w:shd w:val="clear" w:color="auto" w:fill="BFBFBF" w:themeFill="background1" w:themeFillShade="BF"/>
            <w:vAlign w:val="center"/>
          </w:tcPr>
          <w:p w14:paraId="04A6D9C7" w14:textId="77777777" w:rsidR="009839C0" w:rsidRDefault="009839C0" w:rsidP="00C05A53">
            <w:pPr>
              <w:pStyle w:val="ProductList-OfferingBody"/>
              <w:ind w:left="-113"/>
              <w:jc w:val="center"/>
            </w:pPr>
          </w:p>
        </w:tc>
        <w:tc>
          <w:tcPr>
            <w:tcW w:w="537" w:type="dxa"/>
            <w:shd w:val="clear" w:color="auto" w:fill="BFBFBF" w:themeFill="background1" w:themeFillShade="BF"/>
            <w:vAlign w:val="center"/>
          </w:tcPr>
          <w:p w14:paraId="04A6D9C8" w14:textId="77777777" w:rsidR="009839C0" w:rsidRDefault="009839C0" w:rsidP="00C05A53">
            <w:pPr>
              <w:pStyle w:val="ProductList-OfferingBody"/>
              <w:ind w:left="-113"/>
              <w:jc w:val="center"/>
            </w:pPr>
          </w:p>
        </w:tc>
        <w:tc>
          <w:tcPr>
            <w:tcW w:w="654" w:type="dxa"/>
            <w:shd w:val="clear" w:color="auto" w:fill="BFBFBF" w:themeFill="background1" w:themeFillShade="BF"/>
            <w:vAlign w:val="center"/>
          </w:tcPr>
          <w:p w14:paraId="04A6D9C9" w14:textId="77777777" w:rsidR="009839C0" w:rsidRDefault="009839C0" w:rsidP="00C05A53">
            <w:pPr>
              <w:pStyle w:val="ProductList-OfferingBody"/>
              <w:ind w:left="-113"/>
              <w:jc w:val="center"/>
            </w:pPr>
          </w:p>
        </w:tc>
        <w:tc>
          <w:tcPr>
            <w:tcW w:w="595" w:type="dxa"/>
            <w:shd w:val="clear" w:color="auto" w:fill="BFBFBF" w:themeFill="background1" w:themeFillShade="BF"/>
            <w:vAlign w:val="center"/>
          </w:tcPr>
          <w:p w14:paraId="04A6D9CA" w14:textId="77777777" w:rsidR="009839C0" w:rsidRDefault="009839C0" w:rsidP="00C05A53">
            <w:pPr>
              <w:pStyle w:val="ProductList-OfferingBody"/>
              <w:ind w:left="-113"/>
              <w:jc w:val="center"/>
            </w:pPr>
          </w:p>
        </w:tc>
        <w:tc>
          <w:tcPr>
            <w:tcW w:w="596" w:type="dxa"/>
            <w:shd w:val="clear" w:color="auto" w:fill="BFBFBF" w:themeFill="background1" w:themeFillShade="BF"/>
            <w:vAlign w:val="center"/>
          </w:tcPr>
          <w:p w14:paraId="04A6D9CB" w14:textId="77777777" w:rsidR="009839C0" w:rsidRDefault="009839C0" w:rsidP="00C05A53">
            <w:pPr>
              <w:pStyle w:val="ProductList-OfferingBody"/>
              <w:ind w:left="-113"/>
              <w:jc w:val="center"/>
            </w:pPr>
          </w:p>
        </w:tc>
      </w:tr>
      <w:tr w:rsidR="009839C0" w14:paraId="04A6D9DB" w14:textId="77777777" w:rsidTr="000866E6">
        <w:trPr>
          <w:cantSplit/>
        </w:trPr>
        <w:tc>
          <w:tcPr>
            <w:tcW w:w="3060" w:type="dxa"/>
            <w:tcBorders>
              <w:top w:val="dashSmallGap" w:sz="4" w:space="0" w:color="BFBFBF" w:themeColor="background1" w:themeShade="BF"/>
              <w:left w:val="nil"/>
              <w:bottom w:val="nil"/>
              <w:right w:val="nil"/>
            </w:tcBorders>
          </w:tcPr>
          <w:p w14:paraId="04A6D9CD" w14:textId="77777777" w:rsidR="009839C0" w:rsidRDefault="009839C0" w:rsidP="000866E6">
            <w:pPr>
              <w:pStyle w:val="ProductList-Offering2"/>
            </w:pPr>
            <w:bookmarkStart w:id="672" w:name="_Toc379797241"/>
            <w:bookmarkStart w:id="673" w:name="_Toc380513266"/>
            <w:bookmarkStart w:id="674" w:name="_Toc380655308"/>
            <w:bookmarkStart w:id="675" w:name="_Toc399854139"/>
            <w:r>
              <w:t>System Center Service Manager 2010</w:t>
            </w:r>
            <w:r>
              <w:fldChar w:fldCharType="begin"/>
            </w:r>
            <w:r>
              <w:instrText>XE "Service Manager 2010"</w:instrText>
            </w:r>
            <w:r>
              <w:fldChar w:fldCharType="end"/>
            </w:r>
            <w:r>
              <w:t xml:space="preserve"> Server Management License (Server ML) «на</w:t>
            </w:r>
            <w:r w:rsidR="000866E6">
              <w:rPr>
                <w:lang w:val="en-US"/>
              </w:rPr>
              <w:t> </w:t>
            </w:r>
            <w:r>
              <w:t>операционную среду»</w:t>
            </w:r>
            <w:bookmarkEnd w:id="672"/>
            <w:bookmarkEnd w:id="673"/>
            <w:bookmarkEnd w:id="674"/>
            <w:bookmarkEnd w:id="675"/>
            <w:r>
              <w:fldChar w:fldCharType="begin"/>
            </w:r>
            <w:r>
              <w:instrText>XE "System Center Service Manager 2010 Server Management License (Server ML) «на операционную среду»"</w:instrText>
            </w:r>
            <w:r>
              <w:fldChar w:fldCharType="end"/>
            </w:r>
          </w:p>
        </w:tc>
        <w:tc>
          <w:tcPr>
            <w:tcW w:w="595" w:type="dxa"/>
            <w:tcBorders>
              <w:top w:val="dashSmallGap" w:sz="4" w:space="0" w:color="BFBFBF" w:themeColor="background1" w:themeShade="BF"/>
              <w:left w:val="nil"/>
              <w:bottom w:val="nil"/>
              <w:right w:val="nil"/>
            </w:tcBorders>
            <w:vAlign w:val="center"/>
          </w:tcPr>
          <w:p w14:paraId="04A6D9CE" w14:textId="77777777" w:rsidR="009839C0" w:rsidRDefault="009839C0" w:rsidP="00C05A53">
            <w:pPr>
              <w:pStyle w:val="ProductList-OfferingBody"/>
              <w:ind w:left="-113"/>
              <w:jc w:val="center"/>
            </w:pPr>
            <w:r>
              <w:t>4/10</w:t>
            </w:r>
          </w:p>
        </w:tc>
        <w:tc>
          <w:tcPr>
            <w:tcW w:w="595" w:type="dxa"/>
            <w:tcBorders>
              <w:top w:val="dashSmallGap" w:sz="4" w:space="0" w:color="BFBFBF" w:themeColor="background1" w:themeShade="BF"/>
              <w:left w:val="nil"/>
              <w:bottom w:val="nil"/>
              <w:right w:val="nil"/>
            </w:tcBorders>
            <w:vAlign w:val="center"/>
          </w:tcPr>
          <w:p w14:paraId="04A6D9CF" w14:textId="77777777" w:rsidR="009839C0" w:rsidRDefault="009839C0" w:rsidP="00C05A53">
            <w:pPr>
              <w:pStyle w:val="ProductList-OfferingBody"/>
              <w:ind w:left="-113"/>
              <w:jc w:val="center"/>
            </w:pPr>
          </w:p>
        </w:tc>
        <w:tc>
          <w:tcPr>
            <w:tcW w:w="596" w:type="dxa"/>
            <w:tcBorders>
              <w:top w:val="dashSmallGap" w:sz="4" w:space="0" w:color="BFBFBF" w:themeColor="background1" w:themeShade="BF"/>
              <w:left w:val="nil"/>
              <w:bottom w:val="nil"/>
              <w:right w:val="nil"/>
            </w:tcBorders>
            <w:vAlign w:val="center"/>
          </w:tcPr>
          <w:p w14:paraId="04A6D9D0" w14:textId="77777777" w:rsidR="009839C0" w:rsidRDefault="009839C0" w:rsidP="00C05A53">
            <w:pPr>
              <w:pStyle w:val="ProductList-OfferingBody"/>
              <w:ind w:left="-113"/>
              <w:jc w:val="center"/>
            </w:pP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9D1" w14:textId="77777777" w:rsidR="009839C0" w:rsidRDefault="009839C0"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9D2" w14:textId="77777777" w:rsidR="009839C0" w:rsidRDefault="009839C0" w:rsidP="00C05A53">
            <w:pPr>
              <w:pStyle w:val="ProductList-OfferingBody"/>
              <w:ind w:left="-113"/>
              <w:jc w:val="center"/>
            </w:pPr>
            <w:r>
              <w:t>1</w:t>
            </w:r>
          </w:p>
        </w:tc>
        <w:tc>
          <w:tcPr>
            <w:tcW w:w="596" w:type="dxa"/>
            <w:shd w:val="clear" w:color="auto" w:fill="BFBFBF" w:themeFill="background1" w:themeFillShade="BF"/>
            <w:vAlign w:val="center"/>
          </w:tcPr>
          <w:p w14:paraId="04A6D9D3" w14:textId="77777777" w:rsidR="009839C0" w:rsidRDefault="009839C0" w:rsidP="00C05A53">
            <w:pPr>
              <w:pStyle w:val="ProductList-OfferingBody"/>
              <w:ind w:left="-113"/>
              <w:jc w:val="center"/>
            </w:pPr>
          </w:p>
        </w:tc>
        <w:tc>
          <w:tcPr>
            <w:tcW w:w="595" w:type="dxa"/>
            <w:shd w:val="clear" w:color="auto" w:fill="70AD47" w:themeFill="accent6"/>
            <w:vAlign w:val="center"/>
          </w:tcPr>
          <w:p w14:paraId="04A6D9D4" w14:textId="77777777" w:rsidR="009839C0" w:rsidRPr="00E86CD6" w:rsidRDefault="009839C0" w:rsidP="009839C0">
            <w:pPr>
              <w:pStyle w:val="ProductList-OfferingBody"/>
              <w:ind w:left="-113"/>
              <w:jc w:val="center"/>
            </w:pPr>
            <w:r w:rsidRPr="00E86CD6">
              <w:fldChar w:fldCharType="begin"/>
            </w:r>
            <w:r w:rsidRPr="00E86CD6">
              <w:instrText xml:space="preserve"> AutoTextList  \s NoStyle \t “дополнительный продукт для всей организации” </w:instrText>
            </w:r>
            <w:r w:rsidRPr="00E86CD6">
              <w:fldChar w:fldCharType="separate"/>
            </w:r>
            <w:r w:rsidRPr="00E86CD6">
              <w:t>AO</w:t>
            </w:r>
            <w:r w:rsidRPr="00E86CD6">
              <w:fldChar w:fldCharType="end"/>
            </w:r>
            <w:r w:rsidRPr="00E86CD6">
              <w:t>,</w:t>
            </w:r>
            <w:r w:rsidRPr="00E86CD6">
              <w:fldChar w:fldCharType="begin"/>
            </w:r>
            <w:r w:rsidRPr="00E86CD6">
              <w:instrText xml:space="preserve"> AutoTextList  \s NoStyle \t “предложение Student” </w:instrText>
            </w:r>
            <w:r w:rsidRPr="00E86CD6">
              <w:fldChar w:fldCharType="separate"/>
            </w:r>
            <w:r w:rsidRPr="00E86CD6">
              <w:t>ST</w:t>
            </w:r>
            <w:r w:rsidRPr="00E86CD6">
              <w:fldChar w:fldCharType="end"/>
            </w:r>
          </w:p>
        </w:tc>
        <w:tc>
          <w:tcPr>
            <w:tcW w:w="596" w:type="dxa"/>
            <w:shd w:val="clear" w:color="auto" w:fill="BFBFBF" w:themeFill="background1" w:themeFillShade="BF"/>
            <w:vAlign w:val="center"/>
          </w:tcPr>
          <w:p w14:paraId="04A6D9D5" w14:textId="77777777" w:rsidR="009839C0" w:rsidRDefault="009839C0" w:rsidP="00C05A53">
            <w:pPr>
              <w:pStyle w:val="ProductList-OfferingBody"/>
              <w:ind w:left="-113"/>
              <w:jc w:val="center"/>
            </w:pPr>
          </w:p>
        </w:tc>
        <w:tc>
          <w:tcPr>
            <w:tcW w:w="595" w:type="dxa"/>
            <w:shd w:val="clear" w:color="auto" w:fill="BFBFBF" w:themeFill="background1" w:themeFillShade="BF"/>
            <w:vAlign w:val="center"/>
          </w:tcPr>
          <w:p w14:paraId="04A6D9D6" w14:textId="77777777" w:rsidR="009839C0" w:rsidRDefault="009839C0" w:rsidP="00C05A53">
            <w:pPr>
              <w:pStyle w:val="ProductList-OfferingBody"/>
              <w:ind w:left="-113"/>
              <w:jc w:val="center"/>
            </w:pPr>
          </w:p>
        </w:tc>
        <w:tc>
          <w:tcPr>
            <w:tcW w:w="537" w:type="dxa"/>
            <w:shd w:val="clear" w:color="auto" w:fill="BFBFBF" w:themeFill="background1" w:themeFillShade="BF"/>
            <w:vAlign w:val="center"/>
          </w:tcPr>
          <w:p w14:paraId="04A6D9D7" w14:textId="77777777" w:rsidR="009839C0" w:rsidRDefault="009839C0" w:rsidP="00C05A53">
            <w:pPr>
              <w:pStyle w:val="ProductList-OfferingBody"/>
              <w:ind w:left="-113"/>
              <w:jc w:val="center"/>
            </w:pPr>
          </w:p>
        </w:tc>
        <w:tc>
          <w:tcPr>
            <w:tcW w:w="654" w:type="dxa"/>
            <w:shd w:val="clear" w:color="auto" w:fill="BFBFBF" w:themeFill="background1" w:themeFillShade="BF"/>
            <w:vAlign w:val="center"/>
          </w:tcPr>
          <w:p w14:paraId="04A6D9D8" w14:textId="77777777" w:rsidR="009839C0" w:rsidRDefault="009839C0" w:rsidP="00C05A53">
            <w:pPr>
              <w:pStyle w:val="ProductList-OfferingBody"/>
              <w:ind w:left="-113"/>
              <w:jc w:val="center"/>
            </w:pPr>
          </w:p>
        </w:tc>
        <w:tc>
          <w:tcPr>
            <w:tcW w:w="595" w:type="dxa"/>
            <w:shd w:val="clear" w:color="auto" w:fill="BFBFBF" w:themeFill="background1" w:themeFillShade="BF"/>
            <w:vAlign w:val="center"/>
          </w:tcPr>
          <w:p w14:paraId="04A6D9D9" w14:textId="77777777" w:rsidR="009839C0" w:rsidRDefault="009839C0" w:rsidP="00C05A53">
            <w:pPr>
              <w:pStyle w:val="ProductList-OfferingBody"/>
              <w:ind w:left="-113"/>
              <w:jc w:val="center"/>
            </w:pPr>
          </w:p>
        </w:tc>
        <w:tc>
          <w:tcPr>
            <w:tcW w:w="596" w:type="dxa"/>
            <w:shd w:val="clear" w:color="auto" w:fill="BFBFBF" w:themeFill="background1" w:themeFillShade="BF"/>
            <w:vAlign w:val="center"/>
          </w:tcPr>
          <w:p w14:paraId="04A6D9DA" w14:textId="77777777" w:rsidR="009839C0" w:rsidRDefault="009839C0" w:rsidP="00C05A53">
            <w:pPr>
              <w:pStyle w:val="ProductList-OfferingBody"/>
              <w:ind w:left="-113"/>
              <w:jc w:val="center"/>
            </w:pPr>
          </w:p>
        </w:tc>
      </w:tr>
    </w:tbl>
    <w:p w14:paraId="04A6D9DC" w14:textId="77777777" w:rsidR="00C13DF8" w:rsidRDefault="00C13DF8"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C4F2C" w14:paraId="04A6D9E0" w14:textId="77777777" w:rsidTr="009839C0">
        <w:tc>
          <w:tcPr>
            <w:tcW w:w="3596" w:type="dxa"/>
          </w:tcPr>
          <w:p w14:paraId="04A6D9DD" w14:textId="77777777" w:rsidR="00EC4F2C" w:rsidRDefault="00EC4F2C" w:rsidP="00EC4F2C">
            <w:pPr>
              <w:pStyle w:val="ProductList-Body"/>
              <w:spacing w:before="20" w:after="20"/>
            </w:pPr>
          </w:p>
        </w:tc>
        <w:tc>
          <w:tcPr>
            <w:tcW w:w="3597" w:type="dxa"/>
          </w:tcPr>
          <w:p w14:paraId="04A6D9DE" w14:textId="77777777" w:rsidR="00EC4F2C" w:rsidRDefault="00EC4F2C" w:rsidP="00EC4F2C">
            <w:pPr>
              <w:pStyle w:val="ProductList-Body"/>
              <w:spacing w:before="20" w:after="20"/>
            </w:pPr>
            <w:r>
              <w:t xml:space="preserve">Категория продукта: </w:t>
            </w:r>
            <w:r>
              <w:rPr>
                <w:b/>
              </w:rPr>
              <w:t>Сервер</w:t>
            </w:r>
          </w:p>
        </w:tc>
        <w:tc>
          <w:tcPr>
            <w:tcW w:w="3597" w:type="dxa"/>
          </w:tcPr>
          <w:p w14:paraId="04A6D9DF" w14:textId="77777777" w:rsidR="00EC4F2C" w:rsidRDefault="00EC4F2C" w:rsidP="00EC4F2C">
            <w:pPr>
              <w:pStyle w:val="ProductList-Body"/>
              <w:spacing w:before="20" w:after="20"/>
            </w:pPr>
          </w:p>
        </w:tc>
      </w:tr>
      <w:tr w:rsidR="00EC4F2C" w14:paraId="04A6D9E4" w14:textId="77777777" w:rsidTr="009839C0">
        <w:tc>
          <w:tcPr>
            <w:tcW w:w="3596" w:type="dxa"/>
          </w:tcPr>
          <w:p w14:paraId="04A6D9E1" w14:textId="77777777" w:rsidR="00EC4F2C" w:rsidRDefault="00EC4F2C" w:rsidP="00EC4F2C">
            <w:pPr>
              <w:pStyle w:val="ProductList-Body"/>
              <w:spacing w:before="20" w:after="20"/>
            </w:pPr>
          </w:p>
        </w:tc>
        <w:tc>
          <w:tcPr>
            <w:tcW w:w="3597" w:type="dxa"/>
          </w:tcPr>
          <w:p w14:paraId="04A6D9E2" w14:textId="77777777" w:rsidR="00EC4F2C" w:rsidRDefault="00CF3B6D" w:rsidP="00EC4F2C">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597" w:type="dxa"/>
          </w:tcPr>
          <w:p w14:paraId="04A6D9E3" w14:textId="77777777" w:rsidR="00EC4F2C" w:rsidRDefault="00EC4F2C" w:rsidP="00EC4F2C">
            <w:pPr>
              <w:pStyle w:val="ProductList-Body"/>
              <w:spacing w:before="20" w:after="20"/>
            </w:pPr>
          </w:p>
        </w:tc>
      </w:tr>
    </w:tbl>
    <w:p w14:paraId="04A6D9E5" w14:textId="77777777" w:rsidR="00407597" w:rsidRPr="00782C7B" w:rsidRDefault="00407597" w:rsidP="00407597">
      <w:pPr>
        <w:pStyle w:val="ProductList-Body"/>
        <w:shd w:val="clear" w:color="auto" w:fill="D9D9D9" w:themeFill="background1" w:themeFillShade="D9"/>
        <w:spacing w:before="120" w:after="120"/>
        <w:rPr>
          <w:b/>
        </w:rPr>
      </w:pPr>
      <w:bookmarkStart w:id="676" w:name="_Toc378147645"/>
      <w:bookmarkStart w:id="677" w:name="_Toc378151547"/>
      <w:r>
        <w:rPr>
          <w:b/>
        </w:rPr>
        <w:t>Дополнительная информация</w:t>
      </w:r>
    </w:p>
    <w:p w14:paraId="04A6D9E6" w14:textId="77777777" w:rsidR="00407597" w:rsidRDefault="00407597" w:rsidP="00407597">
      <w:pPr>
        <w:pStyle w:val="ProductList-Body"/>
      </w:pPr>
      <w:r>
        <w:t>Только клиенты, заключившие Соглашение Campus and School и Соглашение о регистрации Education Solutions, а также лицензировавшие System Center Configuration Manager 2007 R3</w:t>
      </w:r>
      <w:r>
        <w:fldChar w:fldCharType="begin"/>
      </w:r>
      <w:r>
        <w:instrText>XE "System Center Configuration Manager 2007 R3"</w:instrText>
      </w:r>
      <w:r>
        <w:fldChar w:fldCharType="end"/>
      </w:r>
      <w:r>
        <w:t xml:space="preserve"> до 1 апреля 2012 г., могут приобрести лицензии на управление для данной версии продукта; такие лицензии на управление должны быть приобретены в рамках условий этого же Соглашения или Соглашения о регистрации как более ранней лицензии. </w:t>
      </w:r>
    </w:p>
    <w:p w14:paraId="04A6D9E7"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D9E8" w14:textId="77777777" w:rsidR="00C13DF8" w:rsidRDefault="00943761" w:rsidP="00680B4D">
      <w:pPr>
        <w:pStyle w:val="ProductList-Offering1Heading"/>
        <w:outlineLvl w:val="1"/>
      </w:pPr>
      <w:bookmarkStart w:id="678" w:name="_Toc379797242"/>
      <w:bookmarkStart w:id="679" w:name="_Toc380513267"/>
      <w:bookmarkStart w:id="680" w:name="_Toc380655309"/>
      <w:bookmarkStart w:id="681" w:name="_Toc399854140"/>
      <w:bookmarkStart w:id="682" w:name="_GoBack"/>
      <w:bookmarkEnd w:id="682"/>
      <w:r>
        <w:lastRenderedPageBreak/>
        <w:t>VDI</w:t>
      </w:r>
      <w:bookmarkEnd w:id="676"/>
      <w:bookmarkEnd w:id="677"/>
      <w:bookmarkEnd w:id="678"/>
      <w:bookmarkEnd w:id="679"/>
      <w:r>
        <w:t xml:space="preserve"> Suite</w:t>
      </w:r>
      <w:bookmarkEnd w:id="680"/>
      <w:bookmarkEnd w:id="681"/>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9839C0" w14:paraId="04A6D9F7" w14:textId="77777777" w:rsidTr="009839C0">
        <w:trPr>
          <w:tblHeader/>
        </w:trPr>
        <w:tc>
          <w:tcPr>
            <w:tcW w:w="3060" w:type="dxa"/>
            <w:tcBorders>
              <w:bottom w:val="nil"/>
            </w:tcBorders>
            <w:shd w:val="clear" w:color="auto" w:fill="00188F"/>
          </w:tcPr>
          <w:p w14:paraId="04A6D9E9" w14:textId="77777777" w:rsidR="009839C0" w:rsidRPr="00EE0836" w:rsidRDefault="009839C0"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9EA" w14:textId="77777777" w:rsidR="009839C0" w:rsidRPr="00E95F73" w:rsidRDefault="009839C0" w:rsidP="009839C0">
            <w:pPr>
              <w:pStyle w:val="ProductList-OfferingBody"/>
              <w:ind w:left="-113"/>
              <w:jc w:val="center"/>
              <w:rPr>
                <w:color w:val="FFFFFF" w:themeColor="background1"/>
              </w:rPr>
            </w:pPr>
            <w:r w:rsidRPr="00E95F73">
              <w:rPr>
                <w:color w:val="FFFFFF" w:themeColor="background1"/>
              </w:rPr>
              <w:fldChar w:fldCharType="begin"/>
            </w:r>
            <w:r w:rsidRPr="00E95F73">
              <w:rPr>
                <w:color w:val="FFFFFF" w:themeColor="background1"/>
              </w:rPr>
              <w:instrText xml:space="preserve"> AutoTextList  \s NoStyle \t “дата доступности” </w:instrText>
            </w:r>
            <w:r w:rsidRPr="00E95F73">
              <w:rPr>
                <w:color w:val="FFFFFF" w:themeColor="background1"/>
              </w:rPr>
              <w:fldChar w:fldCharType="separate"/>
            </w:r>
            <w:r w:rsidRPr="00E95F73">
              <w:rPr>
                <w:color w:val="FFFFFF" w:themeColor="background1"/>
              </w:rPr>
              <w:t>DA</w:t>
            </w:r>
            <w:r w:rsidRPr="00E95F73">
              <w:rPr>
                <w:color w:val="FFFFFF" w:themeColor="background1"/>
              </w:rPr>
              <w:fldChar w:fldCharType="end"/>
            </w:r>
          </w:p>
        </w:tc>
        <w:tc>
          <w:tcPr>
            <w:tcW w:w="595" w:type="dxa"/>
            <w:tcBorders>
              <w:bottom w:val="nil"/>
            </w:tcBorders>
            <w:shd w:val="clear" w:color="auto" w:fill="00188F"/>
            <w:vAlign w:val="center"/>
          </w:tcPr>
          <w:p w14:paraId="04A6D9EB" w14:textId="77777777" w:rsidR="009839C0" w:rsidRPr="00E95F73" w:rsidRDefault="009839C0" w:rsidP="009839C0">
            <w:pPr>
              <w:pStyle w:val="ProductList-OfferingBody"/>
              <w:ind w:left="-113"/>
              <w:jc w:val="center"/>
              <w:rPr>
                <w:color w:val="FFFFFF" w:themeColor="background1"/>
              </w:rPr>
            </w:pPr>
            <w:r w:rsidRPr="00E95F73">
              <w:rPr>
                <w:b/>
                <w:color w:val="FFFFFF" w:themeColor="background1"/>
              </w:rPr>
              <w:fldChar w:fldCharType="begin"/>
            </w:r>
            <w:r w:rsidRPr="00E95F73">
              <w:rPr>
                <w:b/>
                <w:color w:val="FFFFFF" w:themeColor="background1"/>
              </w:rPr>
              <w:instrText>AutoTextList  \s NoStyle \t “</w:instrText>
            </w:r>
            <w:r w:rsidRPr="00E95F73">
              <w:rPr>
                <w:color w:val="FFFFFF" w:themeColor="background1"/>
              </w:rPr>
              <w:instrText>лицензия</w:instrText>
            </w:r>
            <w:r w:rsidRPr="00E95F73">
              <w:rPr>
                <w:b/>
                <w:color w:val="FFFFFF" w:themeColor="background1"/>
              </w:rPr>
              <w:instrText xml:space="preserve">” </w:instrText>
            </w:r>
            <w:r w:rsidRPr="00E95F73">
              <w:rPr>
                <w:b/>
                <w:color w:val="FFFFFF" w:themeColor="background1"/>
              </w:rPr>
              <w:fldChar w:fldCharType="separate"/>
            </w:r>
            <w:r w:rsidRPr="00E95F73">
              <w:rPr>
                <w:color w:val="FFFFFF" w:themeColor="background1"/>
              </w:rPr>
              <w:t xml:space="preserve"> L </w:t>
            </w:r>
            <w:r w:rsidRPr="00E95F73">
              <w:rPr>
                <w:color w:val="FFFFFF" w:themeColor="background1"/>
              </w:rPr>
              <w:fldChar w:fldCharType="end"/>
            </w:r>
          </w:p>
        </w:tc>
        <w:tc>
          <w:tcPr>
            <w:tcW w:w="596" w:type="dxa"/>
            <w:tcBorders>
              <w:bottom w:val="nil"/>
            </w:tcBorders>
            <w:shd w:val="clear" w:color="auto" w:fill="00188F"/>
            <w:vAlign w:val="center"/>
          </w:tcPr>
          <w:p w14:paraId="04A6D9EC" w14:textId="77777777" w:rsidR="009839C0" w:rsidRPr="00E95F73" w:rsidRDefault="009839C0" w:rsidP="009839C0">
            <w:pPr>
              <w:pStyle w:val="ProductList-OfferingBody"/>
              <w:ind w:left="-113"/>
              <w:jc w:val="center"/>
              <w:rPr>
                <w:color w:val="FFFFFF" w:themeColor="background1"/>
              </w:rPr>
            </w:pPr>
            <w:r w:rsidRPr="00E95F73">
              <w:rPr>
                <w:color w:val="FFFFFF" w:themeColor="background1"/>
              </w:rPr>
              <w:fldChar w:fldCharType="begin"/>
            </w:r>
            <w:r w:rsidRPr="00E95F73">
              <w:rPr>
                <w:color w:val="FFFFFF" w:themeColor="background1"/>
              </w:rPr>
              <w:instrText xml:space="preserve"> AutoTextList  \s NoStyle \t “лицензия и Software Assurance” </w:instrText>
            </w:r>
            <w:r w:rsidRPr="00E95F73">
              <w:rPr>
                <w:color w:val="FFFFFF" w:themeColor="background1"/>
              </w:rPr>
              <w:fldChar w:fldCharType="separate"/>
            </w:r>
            <w:r w:rsidRPr="00E95F73">
              <w:rPr>
                <w:color w:val="FFFFFF" w:themeColor="background1"/>
              </w:rPr>
              <w:t>L/SA</w:t>
            </w:r>
            <w:r w:rsidRPr="00E95F73">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9ED" w14:textId="77777777" w:rsidR="009839C0" w:rsidRPr="00E95F73" w:rsidRDefault="009839C0" w:rsidP="009839C0">
            <w:pPr>
              <w:pStyle w:val="ProductList-OfferingBody"/>
              <w:ind w:left="-113"/>
              <w:jc w:val="center"/>
              <w:rPr>
                <w:color w:val="FFFFFF" w:themeColor="background1"/>
              </w:rPr>
            </w:pPr>
            <w:r w:rsidRPr="00E95F73">
              <w:rPr>
                <w:color w:val="FFFFFF" w:themeColor="background1"/>
              </w:rPr>
              <w:fldChar w:fldCharType="begin"/>
            </w:r>
            <w:r w:rsidRPr="00E95F73">
              <w:rPr>
                <w:color w:val="FFFFFF" w:themeColor="background1"/>
              </w:rPr>
              <w:instrText xml:space="preserve"> AutoTextList  \sNoStyle\t “Software Assurance”</w:instrText>
            </w:r>
            <w:r w:rsidRPr="00E95F73">
              <w:rPr>
                <w:color w:val="FFFFFF" w:themeColor="background1"/>
              </w:rPr>
              <w:fldChar w:fldCharType="separate"/>
            </w:r>
            <w:r w:rsidRPr="00E95F73">
              <w:rPr>
                <w:color w:val="FFFFFF" w:themeColor="background1"/>
              </w:rPr>
              <w:t>SA</w:t>
            </w:r>
            <w:r w:rsidRPr="00E95F73">
              <w:fldChar w:fldCharType="end"/>
            </w:r>
          </w:p>
        </w:tc>
        <w:tc>
          <w:tcPr>
            <w:tcW w:w="595" w:type="dxa"/>
            <w:tcBorders>
              <w:left w:val="single" w:sz="12" w:space="0" w:color="FFFFFF" w:themeColor="background1"/>
            </w:tcBorders>
            <w:shd w:val="clear" w:color="auto" w:fill="00188F"/>
            <w:vAlign w:val="center"/>
          </w:tcPr>
          <w:p w14:paraId="04A6D9EE" w14:textId="77777777" w:rsidR="009839C0" w:rsidRPr="00E95F73" w:rsidRDefault="009839C0" w:rsidP="009839C0">
            <w:pPr>
              <w:pStyle w:val="ProductList-OfferingBody"/>
              <w:ind w:left="-113"/>
              <w:jc w:val="center"/>
              <w:rPr>
                <w:color w:val="FFFFFF" w:themeColor="background1"/>
              </w:rPr>
            </w:pPr>
            <w:r w:rsidRPr="00E95F73">
              <w:rPr>
                <w:color w:val="FFFFFF" w:themeColor="background1"/>
              </w:rPr>
              <w:fldChar w:fldCharType="begin"/>
            </w:r>
            <w:r w:rsidRPr="00E95F73">
              <w:rPr>
                <w:color w:val="FFFFFF" w:themeColor="background1"/>
              </w:rPr>
              <w:instrText xml:space="preserve"> AutoTextList  \s NoStyle \t “соглашения Campus и School” </w:instrText>
            </w:r>
            <w:r w:rsidRPr="00E95F73">
              <w:rPr>
                <w:color w:val="FFFFFF" w:themeColor="background1"/>
              </w:rPr>
              <w:fldChar w:fldCharType="separate"/>
            </w:r>
            <w:r w:rsidRPr="00E95F73">
              <w:rPr>
                <w:color w:val="FFFFFF" w:themeColor="background1"/>
              </w:rPr>
              <w:t>CA/SA</w:t>
            </w:r>
            <w:r w:rsidRPr="00E95F73">
              <w:rPr>
                <w:color w:val="FFFFFF" w:themeColor="background1"/>
              </w:rPr>
              <w:fldChar w:fldCharType="end"/>
            </w:r>
          </w:p>
        </w:tc>
        <w:tc>
          <w:tcPr>
            <w:tcW w:w="596" w:type="dxa"/>
            <w:shd w:val="clear" w:color="auto" w:fill="00188F"/>
            <w:vAlign w:val="center"/>
          </w:tcPr>
          <w:p w14:paraId="04A6D9EF" w14:textId="77777777" w:rsidR="009839C0" w:rsidRPr="00E95F73" w:rsidRDefault="009839C0" w:rsidP="009839C0">
            <w:pPr>
              <w:pStyle w:val="ProductList-OfferingBody"/>
              <w:ind w:left="-113"/>
              <w:jc w:val="center"/>
              <w:rPr>
                <w:color w:val="FFFFFF" w:themeColor="background1"/>
              </w:rPr>
            </w:pPr>
            <w:r w:rsidRPr="00E95F73">
              <w:rPr>
                <w:color w:val="FFFFFF" w:themeColor="background1"/>
              </w:rPr>
              <w:fldChar w:fldCharType="begin"/>
            </w:r>
            <w:r w:rsidRPr="00E95F73">
              <w:rPr>
                <w:color w:val="FFFFFF" w:themeColor="background1"/>
              </w:rPr>
              <w:instrText xml:space="preserve"> AutoTextList  \s NoStyle \t “соглашения Enterprise и Enterprise Subscription” </w:instrText>
            </w:r>
            <w:r w:rsidRPr="00E95F73">
              <w:rPr>
                <w:color w:val="FFFFFF" w:themeColor="background1"/>
              </w:rPr>
              <w:fldChar w:fldCharType="separate"/>
            </w:r>
            <w:r w:rsidRPr="00E95F73">
              <w:rPr>
                <w:color w:val="FFFFFF" w:themeColor="background1"/>
              </w:rPr>
              <w:t>EA/EAS</w:t>
            </w:r>
            <w:r w:rsidRPr="00E95F73">
              <w:rPr>
                <w:color w:val="FFFFFF" w:themeColor="background1"/>
              </w:rPr>
              <w:fldChar w:fldCharType="end"/>
            </w:r>
          </w:p>
        </w:tc>
        <w:tc>
          <w:tcPr>
            <w:tcW w:w="595" w:type="dxa"/>
            <w:shd w:val="clear" w:color="auto" w:fill="00188F"/>
            <w:vAlign w:val="center"/>
          </w:tcPr>
          <w:p w14:paraId="04A6D9F0" w14:textId="77777777" w:rsidR="009839C0" w:rsidRPr="00E95F73" w:rsidRDefault="009839C0" w:rsidP="009839C0">
            <w:pPr>
              <w:pStyle w:val="ProductList-OfferingBody"/>
              <w:ind w:left="-113"/>
              <w:jc w:val="center"/>
              <w:rPr>
                <w:color w:val="FFFFFF" w:themeColor="background1"/>
              </w:rPr>
            </w:pPr>
            <w:r w:rsidRPr="00E95F73">
              <w:rPr>
                <w:color w:val="FFFFFF" w:themeColor="background1"/>
              </w:rPr>
              <w:fldChar w:fldCharType="begin"/>
            </w:r>
            <w:r w:rsidRPr="00E95F73">
              <w:rPr>
                <w:color w:val="FFFFFF" w:themeColor="background1"/>
              </w:rPr>
              <w:instrText xml:space="preserve"> AutoTextList  \s NoStyle \t “соглашение Enrollment for Education Solutions” </w:instrText>
            </w:r>
            <w:r w:rsidRPr="00E95F73">
              <w:rPr>
                <w:color w:val="FFFFFF" w:themeColor="background1"/>
              </w:rPr>
              <w:fldChar w:fldCharType="separate"/>
            </w:r>
            <w:r w:rsidRPr="00E95F73">
              <w:rPr>
                <w:color w:val="FFFFFF" w:themeColor="background1"/>
              </w:rPr>
              <w:t>EES</w:t>
            </w:r>
            <w:r w:rsidRPr="00E95F73">
              <w:rPr>
                <w:color w:val="FFFFFF" w:themeColor="background1"/>
              </w:rPr>
              <w:fldChar w:fldCharType="end"/>
            </w:r>
          </w:p>
        </w:tc>
        <w:tc>
          <w:tcPr>
            <w:tcW w:w="596" w:type="dxa"/>
            <w:shd w:val="clear" w:color="auto" w:fill="00188F"/>
            <w:vAlign w:val="center"/>
          </w:tcPr>
          <w:p w14:paraId="04A6D9F1" w14:textId="77777777" w:rsidR="009839C0" w:rsidRPr="00E95F73" w:rsidRDefault="009839C0" w:rsidP="009839C0">
            <w:pPr>
              <w:pStyle w:val="ProductList-OfferingBody"/>
              <w:ind w:left="-113"/>
              <w:jc w:val="center"/>
              <w:rPr>
                <w:color w:val="FFFFFF" w:themeColor="background1"/>
              </w:rPr>
            </w:pPr>
            <w:r w:rsidRPr="00E95F73">
              <w:rPr>
                <w:color w:val="FFFFFF" w:themeColor="background1"/>
              </w:rPr>
              <w:fldChar w:fldCharType="begin"/>
            </w:r>
            <w:r w:rsidRPr="00E95F73">
              <w:rPr>
                <w:color w:val="FFFFFF" w:themeColor="background1"/>
              </w:rPr>
              <w:instrText xml:space="preserve"> AutoTextList  \s NoStyle \t “соглашение Microsoft Products and Services Agreement” </w:instrText>
            </w:r>
            <w:r w:rsidRPr="00E95F73">
              <w:rPr>
                <w:color w:val="FFFFFF" w:themeColor="background1"/>
              </w:rPr>
              <w:fldChar w:fldCharType="separate"/>
            </w:r>
            <w:r w:rsidRPr="00E95F73">
              <w:rPr>
                <w:color w:val="FFFFFF" w:themeColor="background1"/>
              </w:rPr>
              <w:t>MPSA</w:t>
            </w:r>
            <w:r w:rsidRPr="00E95F73">
              <w:rPr>
                <w:color w:val="FFFFFF" w:themeColor="background1"/>
              </w:rPr>
              <w:fldChar w:fldCharType="end"/>
            </w:r>
          </w:p>
        </w:tc>
        <w:tc>
          <w:tcPr>
            <w:tcW w:w="595" w:type="dxa"/>
            <w:shd w:val="clear" w:color="auto" w:fill="00188F"/>
            <w:vAlign w:val="center"/>
          </w:tcPr>
          <w:p w14:paraId="04A6D9F2" w14:textId="77777777" w:rsidR="009839C0" w:rsidRPr="00E95F73" w:rsidRDefault="009839C0" w:rsidP="009839C0">
            <w:pPr>
              <w:pStyle w:val="ProductList-OfferingBody"/>
              <w:ind w:left="-113"/>
              <w:jc w:val="center"/>
              <w:rPr>
                <w:color w:val="FFFFFF" w:themeColor="background1"/>
              </w:rPr>
            </w:pPr>
            <w:r w:rsidRPr="00E95F73">
              <w:rPr>
                <w:color w:val="FFFFFF" w:themeColor="background1"/>
              </w:rPr>
              <w:fldChar w:fldCharType="begin"/>
            </w:r>
            <w:r w:rsidRPr="00E95F73">
              <w:rPr>
                <w:color w:val="FFFFFF" w:themeColor="background1"/>
              </w:rPr>
              <w:instrText xml:space="preserve"> AutoTextList  \s NoStyle \t “соглашение Open License”  </w:instrText>
            </w:r>
            <w:r w:rsidRPr="00E95F73">
              <w:rPr>
                <w:color w:val="FFFFFF" w:themeColor="background1"/>
              </w:rPr>
              <w:fldChar w:fldCharType="separate"/>
            </w:r>
            <w:r w:rsidRPr="00E95F73">
              <w:rPr>
                <w:color w:val="FFFFFF" w:themeColor="background1"/>
              </w:rPr>
              <w:t>OL</w:t>
            </w:r>
            <w:r w:rsidRPr="00E95F73">
              <w:rPr>
                <w:color w:val="FFFFFF" w:themeColor="background1"/>
              </w:rPr>
              <w:fldChar w:fldCharType="end"/>
            </w:r>
          </w:p>
        </w:tc>
        <w:tc>
          <w:tcPr>
            <w:tcW w:w="595" w:type="dxa"/>
            <w:shd w:val="clear" w:color="auto" w:fill="00188F"/>
            <w:vAlign w:val="center"/>
          </w:tcPr>
          <w:p w14:paraId="04A6D9F3" w14:textId="77777777" w:rsidR="009839C0" w:rsidRPr="00E95F73" w:rsidRDefault="009839C0" w:rsidP="009839C0">
            <w:pPr>
              <w:pStyle w:val="ProductList-OfferingBody"/>
              <w:ind w:left="-113"/>
              <w:jc w:val="center"/>
              <w:rPr>
                <w:color w:val="FFFFFF" w:themeColor="background1"/>
              </w:rPr>
            </w:pPr>
            <w:r w:rsidRPr="00E95F73">
              <w:rPr>
                <w:color w:val="FFFFFF" w:themeColor="background1"/>
              </w:rPr>
              <w:fldChar w:fldCharType="begin"/>
            </w:r>
            <w:r w:rsidRPr="00E95F73">
              <w:rPr>
                <w:color w:val="FFFFFF" w:themeColor="background1"/>
              </w:rPr>
              <w:instrText xml:space="preserve"> AutoTextList  \s NoStyle \t “минимальный объем заказа в рамках программ Open” </w:instrText>
            </w:r>
            <w:r w:rsidRPr="00E95F73">
              <w:rPr>
                <w:color w:val="FFFFFF" w:themeColor="background1"/>
              </w:rPr>
              <w:fldChar w:fldCharType="separate"/>
            </w:r>
            <w:r w:rsidRPr="00E95F73">
              <w:rPr>
                <w:color w:val="FFFFFF" w:themeColor="background1"/>
              </w:rPr>
              <w:t>OM</w:t>
            </w:r>
            <w:r w:rsidRPr="00E95F73">
              <w:rPr>
                <w:color w:val="FFFFFF" w:themeColor="background1"/>
              </w:rPr>
              <w:fldChar w:fldCharType="end"/>
            </w:r>
          </w:p>
        </w:tc>
        <w:tc>
          <w:tcPr>
            <w:tcW w:w="596" w:type="dxa"/>
            <w:shd w:val="clear" w:color="auto" w:fill="00188F"/>
            <w:vAlign w:val="center"/>
          </w:tcPr>
          <w:p w14:paraId="04A6D9F4" w14:textId="77777777" w:rsidR="009839C0" w:rsidRPr="00E95F73" w:rsidRDefault="009839C0" w:rsidP="009839C0">
            <w:pPr>
              <w:pStyle w:val="ProductList-OfferingBody"/>
              <w:ind w:left="-113"/>
              <w:jc w:val="center"/>
              <w:rPr>
                <w:color w:val="FFFFFF" w:themeColor="background1"/>
              </w:rPr>
            </w:pPr>
            <w:r w:rsidRPr="00E95F73">
              <w:rPr>
                <w:color w:val="FFFFFF" w:themeColor="background1"/>
              </w:rPr>
              <w:fldChar w:fldCharType="begin"/>
            </w:r>
            <w:r w:rsidRPr="00E95F73">
              <w:rPr>
                <w:color w:val="FFFFFF" w:themeColor="background1"/>
              </w:rPr>
              <w:instrText xml:space="preserve"> AutoTextList  \s NoStyle \t “соглашения Open Value и Open Value Subscription” </w:instrText>
            </w:r>
            <w:r w:rsidRPr="00E95F73">
              <w:rPr>
                <w:color w:val="FFFFFF" w:themeColor="background1"/>
              </w:rPr>
              <w:fldChar w:fldCharType="separate"/>
            </w:r>
            <w:r w:rsidRPr="00E95F73">
              <w:rPr>
                <w:color w:val="FFFFFF" w:themeColor="background1"/>
              </w:rPr>
              <w:t>OV/OVS</w:t>
            </w:r>
            <w:r w:rsidRPr="00E95F73">
              <w:rPr>
                <w:color w:val="FFFFFF" w:themeColor="background1"/>
              </w:rPr>
              <w:fldChar w:fldCharType="end"/>
            </w:r>
          </w:p>
        </w:tc>
        <w:tc>
          <w:tcPr>
            <w:tcW w:w="595" w:type="dxa"/>
            <w:shd w:val="clear" w:color="auto" w:fill="00188F"/>
            <w:vAlign w:val="center"/>
          </w:tcPr>
          <w:p w14:paraId="04A6D9F5" w14:textId="77777777" w:rsidR="009839C0" w:rsidRPr="00E95F73" w:rsidRDefault="009839C0" w:rsidP="009839C0">
            <w:pPr>
              <w:pStyle w:val="ProductList-OfferingBody"/>
              <w:ind w:left="-113"/>
              <w:jc w:val="center"/>
              <w:rPr>
                <w:color w:val="FFFFFF" w:themeColor="background1"/>
              </w:rPr>
            </w:pPr>
            <w:r w:rsidRPr="00E95F73">
              <w:rPr>
                <w:color w:val="FFFFFF" w:themeColor="background1"/>
              </w:rPr>
              <w:fldChar w:fldCharType="begin"/>
            </w:r>
            <w:r w:rsidRPr="00E95F73">
              <w:rPr>
                <w:color w:val="FFFFFF" w:themeColor="background1"/>
              </w:rPr>
              <w:instrText xml:space="preserve"> AutoTextList  \s NoStyle \t “программы Select и Select Plus” </w:instrText>
            </w:r>
            <w:r w:rsidRPr="00E95F73">
              <w:rPr>
                <w:color w:val="FFFFFF" w:themeColor="background1"/>
              </w:rPr>
              <w:fldChar w:fldCharType="separate"/>
            </w:r>
            <w:r w:rsidRPr="00E95F73">
              <w:rPr>
                <w:color w:val="FFFFFF" w:themeColor="background1"/>
              </w:rPr>
              <w:t>S/S+</w:t>
            </w:r>
            <w:r w:rsidRPr="00E95F73">
              <w:rPr>
                <w:color w:val="FFFFFF" w:themeColor="background1"/>
              </w:rPr>
              <w:fldChar w:fldCharType="end"/>
            </w:r>
          </w:p>
        </w:tc>
        <w:tc>
          <w:tcPr>
            <w:tcW w:w="596" w:type="dxa"/>
            <w:shd w:val="clear" w:color="auto" w:fill="00188F"/>
            <w:vAlign w:val="center"/>
          </w:tcPr>
          <w:p w14:paraId="04A6D9F6" w14:textId="77777777" w:rsidR="009839C0" w:rsidRPr="00E95F73" w:rsidRDefault="009839C0" w:rsidP="009839C0">
            <w:pPr>
              <w:pStyle w:val="ProductList-OfferingBody"/>
              <w:ind w:left="-113"/>
              <w:jc w:val="center"/>
              <w:rPr>
                <w:color w:val="FFFFFF" w:themeColor="background1"/>
              </w:rPr>
            </w:pPr>
            <w:r w:rsidRPr="00E95F73">
              <w:rPr>
                <w:color w:val="FFFFFF" w:themeColor="background1"/>
              </w:rPr>
              <w:fldChar w:fldCharType="begin"/>
            </w:r>
            <w:r w:rsidRPr="00E95F73">
              <w:rPr>
                <w:color w:val="FFFFFF" w:themeColor="background1"/>
              </w:rPr>
              <w:instrText xml:space="preserve"> AutoTextList  \s NoStyle \t “соглашение о регистрации Server Cloud” </w:instrText>
            </w:r>
            <w:r w:rsidRPr="00E95F73">
              <w:rPr>
                <w:color w:val="FFFFFF" w:themeColor="background1"/>
              </w:rPr>
              <w:fldChar w:fldCharType="separate"/>
            </w:r>
            <w:r w:rsidRPr="00E95F73">
              <w:rPr>
                <w:color w:val="FFFFFF" w:themeColor="background1"/>
              </w:rPr>
              <w:t>SCE</w:t>
            </w:r>
            <w:r w:rsidRPr="00E95F73">
              <w:rPr>
                <w:color w:val="FFFFFF" w:themeColor="background1"/>
              </w:rPr>
              <w:fldChar w:fldCharType="end"/>
            </w:r>
          </w:p>
        </w:tc>
      </w:tr>
      <w:tr w:rsidR="009839C0" w14:paraId="04A6DA06" w14:textId="77777777" w:rsidTr="00450BE5">
        <w:tc>
          <w:tcPr>
            <w:tcW w:w="3060" w:type="dxa"/>
            <w:tcBorders>
              <w:top w:val="nil"/>
              <w:left w:val="nil"/>
              <w:bottom w:val="dashSmallGap" w:sz="4" w:space="0" w:color="BFBFBF" w:themeColor="background1" w:themeShade="BF"/>
              <w:right w:val="nil"/>
            </w:tcBorders>
          </w:tcPr>
          <w:p w14:paraId="04A6D9F8" w14:textId="77777777" w:rsidR="009839C0" w:rsidRDefault="009839C0" w:rsidP="00C05A53">
            <w:pPr>
              <w:pStyle w:val="ProductList-Offering1"/>
            </w:pPr>
            <w:bookmarkStart w:id="683" w:name="_Toc379797243"/>
            <w:bookmarkStart w:id="684" w:name="_Toc380513268"/>
            <w:bookmarkStart w:id="685" w:name="_Toc380655310"/>
            <w:bookmarkStart w:id="686" w:name="_Toc399854141"/>
            <w:r>
              <w:t>VDI Suite</w:t>
            </w:r>
            <w:bookmarkEnd w:id="683"/>
            <w:bookmarkEnd w:id="684"/>
            <w:bookmarkEnd w:id="685"/>
            <w:bookmarkEnd w:id="686"/>
            <w:r>
              <w:fldChar w:fldCharType="begin"/>
            </w:r>
            <w:r>
              <w:instrText>XE "VDI Suite"</w:instrText>
            </w:r>
            <w:r>
              <w:fldChar w:fldCharType="end"/>
            </w:r>
          </w:p>
        </w:tc>
        <w:tc>
          <w:tcPr>
            <w:tcW w:w="595" w:type="dxa"/>
            <w:tcBorders>
              <w:top w:val="nil"/>
              <w:left w:val="nil"/>
              <w:bottom w:val="dashSmallGap" w:sz="4" w:space="0" w:color="BFBFBF" w:themeColor="background1" w:themeShade="BF"/>
              <w:right w:val="nil"/>
            </w:tcBorders>
            <w:vAlign w:val="center"/>
          </w:tcPr>
          <w:p w14:paraId="04A6D9F9" w14:textId="77777777" w:rsidR="009839C0" w:rsidRDefault="009839C0" w:rsidP="00C05A53">
            <w:pPr>
              <w:pStyle w:val="ProductList-OfferingBody"/>
              <w:ind w:left="-113"/>
              <w:jc w:val="center"/>
            </w:pPr>
            <w:r>
              <w:t>4/12</w:t>
            </w:r>
          </w:p>
        </w:tc>
        <w:tc>
          <w:tcPr>
            <w:tcW w:w="595" w:type="dxa"/>
            <w:tcBorders>
              <w:top w:val="nil"/>
              <w:left w:val="nil"/>
              <w:bottom w:val="dashSmallGap" w:sz="4" w:space="0" w:color="BFBFBF" w:themeColor="background1" w:themeShade="BF"/>
              <w:right w:val="nil"/>
            </w:tcBorders>
            <w:vAlign w:val="center"/>
          </w:tcPr>
          <w:p w14:paraId="04A6D9FA" w14:textId="77777777" w:rsidR="009839C0" w:rsidRDefault="009839C0" w:rsidP="00C05A53">
            <w:pPr>
              <w:pStyle w:val="ProductList-OfferingBody"/>
              <w:ind w:left="-113"/>
              <w:jc w:val="center"/>
            </w:pPr>
            <w:r>
              <w:t>1</w:t>
            </w:r>
          </w:p>
        </w:tc>
        <w:tc>
          <w:tcPr>
            <w:tcW w:w="596" w:type="dxa"/>
            <w:tcBorders>
              <w:top w:val="nil"/>
              <w:left w:val="nil"/>
              <w:bottom w:val="dashSmallGap" w:sz="4" w:space="0" w:color="BFBFBF" w:themeColor="background1" w:themeShade="BF"/>
              <w:right w:val="nil"/>
            </w:tcBorders>
            <w:vAlign w:val="center"/>
          </w:tcPr>
          <w:p w14:paraId="04A6D9FB" w14:textId="77777777" w:rsidR="009839C0" w:rsidRDefault="009839C0" w:rsidP="00C05A53">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9FC" w14:textId="77777777" w:rsidR="009839C0" w:rsidRDefault="009839C0"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9FD" w14:textId="77777777" w:rsidR="009839C0" w:rsidRDefault="009839C0" w:rsidP="00C05A53">
            <w:pPr>
              <w:pStyle w:val="ProductList-OfferingBody"/>
              <w:ind w:left="-113"/>
              <w:jc w:val="center"/>
            </w:pPr>
            <w:r>
              <w:t>1</w:t>
            </w:r>
          </w:p>
        </w:tc>
        <w:tc>
          <w:tcPr>
            <w:tcW w:w="596" w:type="dxa"/>
            <w:shd w:val="clear" w:color="auto" w:fill="70AD47" w:themeFill="accent6"/>
            <w:vAlign w:val="center"/>
          </w:tcPr>
          <w:p w14:paraId="04A6D9FE" w14:textId="77777777" w:rsidR="009839C0" w:rsidRPr="00E95F73" w:rsidRDefault="009839C0" w:rsidP="009839C0">
            <w:pPr>
              <w:pStyle w:val="ProductList-OfferingBody"/>
              <w:ind w:left="-113"/>
              <w:jc w:val="center"/>
            </w:pPr>
            <w:r w:rsidRPr="00E95F73">
              <w:fldChar w:fldCharType="begin"/>
            </w:r>
            <w:r w:rsidRPr="00E95F73">
              <w:instrText xml:space="preserve"> AutoTextList  \s NoStyle \t “дополнительный продукт” </w:instrText>
            </w:r>
            <w:r w:rsidRPr="00E95F73">
              <w:fldChar w:fldCharType="separate"/>
            </w:r>
            <w:r w:rsidRPr="00E95F73">
              <w:t xml:space="preserve"> A </w:t>
            </w:r>
            <w:r w:rsidRPr="00E95F73">
              <w:fldChar w:fldCharType="end"/>
            </w:r>
          </w:p>
        </w:tc>
        <w:tc>
          <w:tcPr>
            <w:tcW w:w="595" w:type="dxa"/>
            <w:shd w:val="clear" w:color="auto" w:fill="70AD47" w:themeFill="accent6"/>
            <w:vAlign w:val="center"/>
          </w:tcPr>
          <w:p w14:paraId="04A6D9FF" w14:textId="77777777" w:rsidR="009839C0" w:rsidRPr="00E95F73" w:rsidRDefault="009839C0" w:rsidP="009839C0">
            <w:pPr>
              <w:pStyle w:val="ProductList-OfferingBody"/>
              <w:ind w:left="-113"/>
              <w:jc w:val="center"/>
            </w:pPr>
            <w:r w:rsidRPr="00E95F73">
              <w:fldChar w:fldCharType="begin"/>
            </w:r>
            <w:r w:rsidRPr="00E95F73">
              <w:instrText xml:space="preserve"> AutoTextList  \s NoStyle \t “дополнительный продукт” </w:instrText>
            </w:r>
            <w:r w:rsidRPr="00E95F73">
              <w:fldChar w:fldCharType="separate"/>
            </w:r>
            <w:r w:rsidRPr="00E95F73">
              <w:t xml:space="preserve"> A,</w:t>
            </w:r>
            <w:r w:rsidRPr="00E95F73">
              <w:fldChar w:fldCharType="end"/>
            </w:r>
            <w:r w:rsidRPr="00E95F73">
              <w:fldChar w:fldCharType="begin"/>
            </w:r>
            <w:r w:rsidRPr="00E95F73">
              <w:instrText xml:space="preserve"> AutoTextList  \s NoStyle \t “предложение Student” </w:instrText>
            </w:r>
            <w:r w:rsidRPr="00E95F73">
              <w:fldChar w:fldCharType="separate"/>
            </w:r>
            <w:r w:rsidRPr="00E95F73">
              <w:t>ST</w:t>
            </w:r>
            <w:r w:rsidRPr="00E95F73">
              <w:fldChar w:fldCharType="end"/>
            </w:r>
          </w:p>
        </w:tc>
        <w:tc>
          <w:tcPr>
            <w:tcW w:w="596" w:type="dxa"/>
            <w:shd w:val="clear" w:color="auto" w:fill="70AD47" w:themeFill="accent6"/>
            <w:vAlign w:val="center"/>
          </w:tcPr>
          <w:p w14:paraId="04A6DA00" w14:textId="77777777" w:rsidR="009839C0" w:rsidRDefault="009839C0" w:rsidP="00C05A53">
            <w:pPr>
              <w:pStyle w:val="ProductList-OfferingBody"/>
              <w:ind w:left="-113"/>
              <w:jc w:val="center"/>
            </w:pPr>
          </w:p>
        </w:tc>
        <w:tc>
          <w:tcPr>
            <w:tcW w:w="595" w:type="dxa"/>
            <w:shd w:val="clear" w:color="auto" w:fill="BFBFBF" w:themeFill="background1" w:themeFillShade="BF"/>
            <w:vAlign w:val="center"/>
          </w:tcPr>
          <w:p w14:paraId="04A6DA01" w14:textId="77777777" w:rsidR="009839C0" w:rsidRDefault="009839C0" w:rsidP="00C05A53">
            <w:pPr>
              <w:pStyle w:val="ProductList-OfferingBody"/>
              <w:ind w:left="-113"/>
              <w:jc w:val="center"/>
            </w:pPr>
          </w:p>
        </w:tc>
        <w:tc>
          <w:tcPr>
            <w:tcW w:w="595" w:type="dxa"/>
            <w:shd w:val="clear" w:color="auto" w:fill="BFBFBF" w:themeFill="background1" w:themeFillShade="BF"/>
            <w:vAlign w:val="center"/>
          </w:tcPr>
          <w:p w14:paraId="04A6DA02" w14:textId="77777777" w:rsidR="009839C0" w:rsidRDefault="009839C0" w:rsidP="00C05A53">
            <w:pPr>
              <w:pStyle w:val="ProductList-OfferingBody"/>
              <w:ind w:left="-113"/>
              <w:jc w:val="center"/>
            </w:pPr>
          </w:p>
        </w:tc>
        <w:tc>
          <w:tcPr>
            <w:tcW w:w="596" w:type="dxa"/>
            <w:shd w:val="clear" w:color="auto" w:fill="70AD47" w:themeFill="accent6"/>
            <w:vAlign w:val="center"/>
          </w:tcPr>
          <w:p w14:paraId="04A6DA03" w14:textId="77777777" w:rsidR="009839C0" w:rsidRPr="00E95F73" w:rsidRDefault="009839C0" w:rsidP="009839C0">
            <w:pPr>
              <w:pStyle w:val="ProductList-OfferingBody"/>
              <w:ind w:left="-113"/>
              <w:jc w:val="center"/>
            </w:pPr>
            <w:r w:rsidRPr="00E95F73">
              <w:fldChar w:fldCharType="begin"/>
            </w:r>
            <w:r w:rsidRPr="00E95F73">
              <w:instrText xml:space="preserve"> AutoTextList  \s NoStyle \t “для части организации в рамках Open Value” </w:instrText>
            </w:r>
            <w:r w:rsidRPr="00E95F73">
              <w:fldChar w:fldCharType="separate"/>
            </w:r>
            <w:r w:rsidRPr="00E95F73">
              <w:t xml:space="preserve"> P </w:t>
            </w:r>
            <w:r w:rsidRPr="00E95F73">
              <w:fldChar w:fldCharType="end"/>
            </w:r>
          </w:p>
        </w:tc>
        <w:tc>
          <w:tcPr>
            <w:tcW w:w="595" w:type="dxa"/>
            <w:shd w:val="clear" w:color="auto" w:fill="70AD47" w:themeFill="accent6"/>
            <w:vAlign w:val="center"/>
          </w:tcPr>
          <w:p w14:paraId="04A6DA04" w14:textId="77777777" w:rsidR="009839C0" w:rsidRDefault="009839C0" w:rsidP="00C05A53">
            <w:pPr>
              <w:pStyle w:val="ProductList-OfferingBody"/>
              <w:ind w:left="-113"/>
              <w:jc w:val="center"/>
            </w:pPr>
          </w:p>
        </w:tc>
        <w:tc>
          <w:tcPr>
            <w:tcW w:w="596" w:type="dxa"/>
            <w:shd w:val="clear" w:color="auto" w:fill="BFBFBF" w:themeFill="background1" w:themeFillShade="BF"/>
            <w:vAlign w:val="center"/>
          </w:tcPr>
          <w:p w14:paraId="04A6DA05" w14:textId="77777777" w:rsidR="009839C0" w:rsidRDefault="009839C0" w:rsidP="00C05A53">
            <w:pPr>
              <w:pStyle w:val="ProductList-OfferingBody"/>
              <w:ind w:left="-113"/>
              <w:jc w:val="center"/>
            </w:pPr>
          </w:p>
        </w:tc>
      </w:tr>
      <w:tr w:rsidR="009839C0" w14:paraId="04A6DA15" w14:textId="77777777" w:rsidTr="00450BE5">
        <w:tc>
          <w:tcPr>
            <w:tcW w:w="3060" w:type="dxa"/>
            <w:tcBorders>
              <w:top w:val="dashSmallGap" w:sz="4" w:space="0" w:color="BFBFBF" w:themeColor="background1" w:themeShade="BF"/>
              <w:left w:val="nil"/>
              <w:bottom w:val="nil"/>
              <w:right w:val="nil"/>
            </w:tcBorders>
          </w:tcPr>
          <w:p w14:paraId="04A6DA07" w14:textId="77777777" w:rsidR="009839C0" w:rsidRDefault="009839C0" w:rsidP="00C05A53">
            <w:pPr>
              <w:pStyle w:val="ProductList-Offering1"/>
            </w:pPr>
            <w:bookmarkStart w:id="687" w:name="_Toc379797244"/>
            <w:bookmarkStart w:id="688" w:name="_Toc380513269"/>
            <w:bookmarkStart w:id="689" w:name="_Toc380655311"/>
            <w:bookmarkStart w:id="690" w:name="_Toc399854142"/>
            <w:r>
              <w:t>VDI Suite</w:t>
            </w:r>
            <w:r>
              <w:fldChar w:fldCharType="begin"/>
            </w:r>
            <w:r>
              <w:instrText>XE "VDI Suite"</w:instrText>
            </w:r>
            <w:r>
              <w:fldChar w:fldCharType="end"/>
            </w:r>
            <w:r>
              <w:t xml:space="preserve"> с MDOP</w:t>
            </w:r>
            <w:bookmarkEnd w:id="687"/>
            <w:bookmarkEnd w:id="688"/>
            <w:bookmarkEnd w:id="689"/>
            <w:bookmarkEnd w:id="690"/>
            <w:r>
              <w:fldChar w:fldCharType="begin"/>
            </w:r>
            <w:r>
              <w:instrText>XE "VDI Suite с MDOP"</w:instrText>
            </w:r>
            <w:r>
              <w:fldChar w:fldCharType="end"/>
            </w:r>
            <w:r>
              <w:t xml:space="preserve"> </w:t>
            </w:r>
            <w:r>
              <w:fldChar w:fldCharType="begin"/>
            </w:r>
            <w:r>
              <w:instrText>XE "MDOP"</w:instrText>
            </w:r>
            <w:r>
              <w:fldChar w:fldCharType="end"/>
            </w:r>
          </w:p>
        </w:tc>
        <w:tc>
          <w:tcPr>
            <w:tcW w:w="595" w:type="dxa"/>
            <w:tcBorders>
              <w:top w:val="dashSmallGap" w:sz="4" w:space="0" w:color="BFBFBF" w:themeColor="background1" w:themeShade="BF"/>
              <w:left w:val="nil"/>
              <w:bottom w:val="nil"/>
              <w:right w:val="nil"/>
            </w:tcBorders>
            <w:vAlign w:val="center"/>
          </w:tcPr>
          <w:p w14:paraId="04A6DA08" w14:textId="77777777" w:rsidR="009839C0" w:rsidRDefault="009839C0" w:rsidP="00C05A53">
            <w:pPr>
              <w:pStyle w:val="ProductList-OfferingBody"/>
              <w:ind w:left="-113"/>
              <w:jc w:val="center"/>
            </w:pPr>
            <w:r>
              <w:t>4/12</w:t>
            </w:r>
          </w:p>
        </w:tc>
        <w:tc>
          <w:tcPr>
            <w:tcW w:w="595" w:type="dxa"/>
            <w:tcBorders>
              <w:top w:val="dashSmallGap" w:sz="4" w:space="0" w:color="BFBFBF" w:themeColor="background1" w:themeShade="BF"/>
              <w:left w:val="nil"/>
              <w:bottom w:val="nil"/>
              <w:right w:val="nil"/>
            </w:tcBorders>
            <w:vAlign w:val="center"/>
          </w:tcPr>
          <w:p w14:paraId="04A6DA09" w14:textId="77777777" w:rsidR="009839C0" w:rsidRDefault="009839C0" w:rsidP="00C05A53">
            <w:pPr>
              <w:pStyle w:val="ProductList-OfferingBody"/>
              <w:ind w:left="-113"/>
              <w:jc w:val="center"/>
            </w:pPr>
            <w:r>
              <w:t>1</w:t>
            </w:r>
          </w:p>
        </w:tc>
        <w:tc>
          <w:tcPr>
            <w:tcW w:w="596" w:type="dxa"/>
            <w:tcBorders>
              <w:top w:val="dashSmallGap" w:sz="4" w:space="0" w:color="BFBFBF" w:themeColor="background1" w:themeShade="BF"/>
              <w:left w:val="nil"/>
              <w:bottom w:val="nil"/>
              <w:right w:val="nil"/>
            </w:tcBorders>
            <w:vAlign w:val="center"/>
          </w:tcPr>
          <w:p w14:paraId="04A6DA0A" w14:textId="77777777" w:rsidR="009839C0" w:rsidRDefault="009839C0" w:rsidP="00C05A53">
            <w:pPr>
              <w:pStyle w:val="ProductList-OfferingBody"/>
              <w:ind w:left="-113"/>
              <w:jc w:val="center"/>
            </w:pP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A0B" w14:textId="77777777" w:rsidR="009839C0" w:rsidRDefault="009839C0"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A0C" w14:textId="77777777" w:rsidR="009839C0" w:rsidRDefault="009839C0" w:rsidP="00C05A53">
            <w:pPr>
              <w:pStyle w:val="ProductList-OfferingBody"/>
              <w:ind w:left="-113"/>
              <w:jc w:val="center"/>
            </w:pPr>
            <w:r>
              <w:t>1</w:t>
            </w:r>
          </w:p>
        </w:tc>
        <w:tc>
          <w:tcPr>
            <w:tcW w:w="596" w:type="dxa"/>
            <w:shd w:val="clear" w:color="auto" w:fill="70AD47" w:themeFill="accent6"/>
            <w:vAlign w:val="center"/>
          </w:tcPr>
          <w:p w14:paraId="04A6DA0D" w14:textId="77777777" w:rsidR="009839C0" w:rsidRPr="00E95F73" w:rsidRDefault="009839C0" w:rsidP="009839C0">
            <w:pPr>
              <w:pStyle w:val="ProductList-OfferingBody"/>
              <w:ind w:left="-113"/>
              <w:jc w:val="center"/>
            </w:pPr>
            <w:r w:rsidRPr="00E95F73">
              <w:fldChar w:fldCharType="begin"/>
            </w:r>
            <w:r w:rsidRPr="00E95F73">
              <w:instrText xml:space="preserve"> AutoTextList  \s NoStyle \t “дополнительный продукт” </w:instrText>
            </w:r>
            <w:r w:rsidRPr="00E95F73">
              <w:fldChar w:fldCharType="separate"/>
            </w:r>
            <w:r w:rsidRPr="00E95F73">
              <w:t xml:space="preserve"> A </w:t>
            </w:r>
            <w:r w:rsidRPr="00E95F73">
              <w:fldChar w:fldCharType="end"/>
            </w:r>
          </w:p>
        </w:tc>
        <w:tc>
          <w:tcPr>
            <w:tcW w:w="595" w:type="dxa"/>
            <w:shd w:val="clear" w:color="auto" w:fill="70AD47" w:themeFill="accent6"/>
            <w:vAlign w:val="center"/>
          </w:tcPr>
          <w:p w14:paraId="04A6DA0E" w14:textId="77777777" w:rsidR="009839C0" w:rsidRPr="00E95F73" w:rsidRDefault="009839C0" w:rsidP="009839C0">
            <w:pPr>
              <w:pStyle w:val="ProductList-OfferingBody"/>
              <w:ind w:left="-113"/>
              <w:jc w:val="center"/>
            </w:pPr>
            <w:r w:rsidRPr="00E95F73">
              <w:fldChar w:fldCharType="begin"/>
            </w:r>
            <w:r w:rsidRPr="00E95F73">
              <w:instrText xml:space="preserve"> AutoTextList  \s NoStyle \t “дополнительный продукт” </w:instrText>
            </w:r>
            <w:r w:rsidRPr="00E95F73">
              <w:fldChar w:fldCharType="separate"/>
            </w:r>
            <w:r w:rsidRPr="00E95F73">
              <w:t xml:space="preserve"> A,</w:t>
            </w:r>
            <w:r w:rsidRPr="00E95F73">
              <w:fldChar w:fldCharType="end"/>
            </w:r>
            <w:r w:rsidRPr="00E95F73">
              <w:fldChar w:fldCharType="begin"/>
            </w:r>
            <w:r w:rsidRPr="00E95F73">
              <w:instrText xml:space="preserve"> AutoTextList  \s NoStyle \t “предложение Student” </w:instrText>
            </w:r>
            <w:r w:rsidRPr="00E95F73">
              <w:fldChar w:fldCharType="separate"/>
            </w:r>
            <w:r w:rsidRPr="00E95F73">
              <w:t>ST</w:t>
            </w:r>
            <w:r w:rsidRPr="00E95F73">
              <w:fldChar w:fldCharType="end"/>
            </w:r>
          </w:p>
        </w:tc>
        <w:tc>
          <w:tcPr>
            <w:tcW w:w="596" w:type="dxa"/>
            <w:shd w:val="clear" w:color="auto" w:fill="70AD47" w:themeFill="accent6"/>
            <w:vAlign w:val="center"/>
          </w:tcPr>
          <w:p w14:paraId="04A6DA0F" w14:textId="77777777" w:rsidR="009839C0" w:rsidRDefault="009839C0" w:rsidP="00C05A53">
            <w:pPr>
              <w:pStyle w:val="ProductList-OfferingBody"/>
              <w:ind w:left="-113"/>
              <w:jc w:val="center"/>
            </w:pPr>
          </w:p>
        </w:tc>
        <w:tc>
          <w:tcPr>
            <w:tcW w:w="595" w:type="dxa"/>
            <w:shd w:val="clear" w:color="auto" w:fill="BFBFBF" w:themeFill="background1" w:themeFillShade="BF"/>
            <w:vAlign w:val="center"/>
          </w:tcPr>
          <w:p w14:paraId="04A6DA10" w14:textId="77777777" w:rsidR="009839C0" w:rsidRDefault="009839C0" w:rsidP="00C05A53">
            <w:pPr>
              <w:pStyle w:val="ProductList-OfferingBody"/>
              <w:ind w:left="-113"/>
              <w:jc w:val="center"/>
            </w:pPr>
          </w:p>
        </w:tc>
        <w:tc>
          <w:tcPr>
            <w:tcW w:w="595" w:type="dxa"/>
            <w:shd w:val="clear" w:color="auto" w:fill="BFBFBF" w:themeFill="background1" w:themeFillShade="BF"/>
            <w:vAlign w:val="center"/>
          </w:tcPr>
          <w:p w14:paraId="04A6DA11" w14:textId="77777777" w:rsidR="009839C0" w:rsidRDefault="009839C0" w:rsidP="00C05A53">
            <w:pPr>
              <w:pStyle w:val="ProductList-OfferingBody"/>
              <w:ind w:left="-113"/>
              <w:jc w:val="center"/>
            </w:pPr>
          </w:p>
        </w:tc>
        <w:tc>
          <w:tcPr>
            <w:tcW w:w="596" w:type="dxa"/>
            <w:shd w:val="clear" w:color="auto" w:fill="70AD47" w:themeFill="accent6"/>
            <w:vAlign w:val="center"/>
          </w:tcPr>
          <w:p w14:paraId="04A6DA12" w14:textId="77777777" w:rsidR="009839C0" w:rsidRPr="00E95F73" w:rsidRDefault="009839C0" w:rsidP="009839C0">
            <w:pPr>
              <w:pStyle w:val="ProductList-OfferingBody"/>
              <w:ind w:left="-113"/>
              <w:jc w:val="center"/>
            </w:pPr>
            <w:r w:rsidRPr="00E95F73">
              <w:fldChar w:fldCharType="begin"/>
            </w:r>
            <w:r w:rsidRPr="00E95F73">
              <w:instrText xml:space="preserve"> AutoTextList  \s NoStyle \t “базовый продукт” </w:instrText>
            </w:r>
            <w:r w:rsidRPr="00E95F73">
              <w:fldChar w:fldCharType="separate"/>
            </w:r>
            <w:r w:rsidRPr="00E95F73">
              <w:t xml:space="preserve"> E,</w:t>
            </w:r>
            <w:r w:rsidRPr="00E95F73">
              <w:fldChar w:fldCharType="end"/>
            </w:r>
            <w:r w:rsidRPr="00E95F73">
              <w:fldChar w:fldCharType="begin"/>
            </w:r>
            <w:r w:rsidRPr="00E95F73">
              <w:instrText xml:space="preserve"> AutoTextList  \s NoStyle \t “для части организации в рамках Open Value” </w:instrText>
            </w:r>
            <w:r w:rsidRPr="00E95F73">
              <w:fldChar w:fldCharType="separate"/>
            </w:r>
            <w:r w:rsidRPr="00E95F73">
              <w:fldChar w:fldCharType="begin"/>
            </w:r>
            <w:r w:rsidRPr="00E95F73">
              <w:instrText xml:space="preserve"> AutoTextList  \s NoStyle \t “для части организации в рамках Open Value” </w:instrText>
            </w:r>
            <w:r w:rsidRPr="00E95F73">
              <w:fldChar w:fldCharType="separate"/>
            </w:r>
            <w:r w:rsidRPr="00E95F73">
              <w:t xml:space="preserve">P </w:t>
            </w:r>
            <w:r w:rsidRPr="00E95F73">
              <w:fldChar w:fldCharType="end"/>
            </w:r>
            <w:r w:rsidRPr="00E95F73">
              <w:fldChar w:fldCharType="end"/>
            </w:r>
          </w:p>
        </w:tc>
        <w:tc>
          <w:tcPr>
            <w:tcW w:w="595" w:type="dxa"/>
            <w:shd w:val="clear" w:color="auto" w:fill="70AD47" w:themeFill="accent6"/>
            <w:vAlign w:val="center"/>
          </w:tcPr>
          <w:p w14:paraId="04A6DA13" w14:textId="77777777" w:rsidR="009839C0" w:rsidRDefault="009839C0" w:rsidP="00C05A53">
            <w:pPr>
              <w:pStyle w:val="ProductList-OfferingBody"/>
              <w:ind w:left="-113"/>
              <w:jc w:val="center"/>
            </w:pPr>
          </w:p>
        </w:tc>
        <w:tc>
          <w:tcPr>
            <w:tcW w:w="596" w:type="dxa"/>
            <w:shd w:val="clear" w:color="auto" w:fill="BFBFBF" w:themeFill="background1" w:themeFillShade="BF"/>
            <w:vAlign w:val="center"/>
          </w:tcPr>
          <w:p w14:paraId="04A6DA14" w14:textId="77777777" w:rsidR="009839C0" w:rsidRDefault="009839C0" w:rsidP="00C05A53">
            <w:pPr>
              <w:pStyle w:val="ProductList-OfferingBody"/>
              <w:ind w:left="-113"/>
              <w:jc w:val="center"/>
            </w:pPr>
          </w:p>
        </w:tc>
      </w:tr>
    </w:tbl>
    <w:p w14:paraId="04A6DA16" w14:textId="77777777" w:rsidR="00C13DF8" w:rsidRDefault="00C13DF8"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C4F2C" w14:paraId="04A6DA1A" w14:textId="77777777" w:rsidTr="009839C0">
        <w:tc>
          <w:tcPr>
            <w:tcW w:w="3596" w:type="dxa"/>
          </w:tcPr>
          <w:p w14:paraId="04A6DA17" w14:textId="77777777" w:rsidR="00EC4F2C" w:rsidRDefault="00EC4F2C" w:rsidP="00EC4F2C">
            <w:pPr>
              <w:pStyle w:val="ProductList-Body"/>
              <w:spacing w:before="20" w:after="20"/>
            </w:pPr>
          </w:p>
        </w:tc>
        <w:tc>
          <w:tcPr>
            <w:tcW w:w="3597" w:type="dxa"/>
          </w:tcPr>
          <w:p w14:paraId="04A6DA18" w14:textId="77777777" w:rsidR="00EC4F2C" w:rsidRDefault="00EC4F2C" w:rsidP="00EC4F2C">
            <w:pPr>
              <w:pStyle w:val="ProductList-Body"/>
              <w:spacing w:before="20" w:after="20"/>
            </w:pPr>
            <w:r>
              <w:t xml:space="preserve">Категория продукта: </w:t>
            </w:r>
            <w:r>
              <w:rPr>
                <w:b/>
              </w:rPr>
              <w:t>Сервер</w:t>
            </w:r>
          </w:p>
        </w:tc>
        <w:tc>
          <w:tcPr>
            <w:tcW w:w="3597" w:type="dxa"/>
          </w:tcPr>
          <w:p w14:paraId="04A6DA19" w14:textId="77777777" w:rsidR="00EC4F2C" w:rsidRDefault="00EC4F2C" w:rsidP="00EC4F2C">
            <w:pPr>
              <w:pStyle w:val="ProductList-Body"/>
              <w:spacing w:before="20" w:after="20"/>
            </w:pPr>
          </w:p>
        </w:tc>
      </w:tr>
      <w:tr w:rsidR="00EC4F2C" w14:paraId="04A6DA1E" w14:textId="77777777" w:rsidTr="009839C0">
        <w:tc>
          <w:tcPr>
            <w:tcW w:w="3596" w:type="dxa"/>
          </w:tcPr>
          <w:p w14:paraId="04A6DA1B" w14:textId="77777777" w:rsidR="00EC4F2C" w:rsidRDefault="00EC4F2C" w:rsidP="00EC4F2C">
            <w:pPr>
              <w:pStyle w:val="ProductList-Body"/>
              <w:spacing w:before="20" w:after="20"/>
            </w:pPr>
          </w:p>
        </w:tc>
        <w:tc>
          <w:tcPr>
            <w:tcW w:w="3597" w:type="dxa"/>
          </w:tcPr>
          <w:p w14:paraId="04A6DA1C" w14:textId="77777777" w:rsidR="00EC4F2C" w:rsidRDefault="00CF3B6D" w:rsidP="00EC4F2C">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597" w:type="dxa"/>
          </w:tcPr>
          <w:p w14:paraId="04A6DA1D" w14:textId="77777777" w:rsidR="00EC4F2C" w:rsidRDefault="00EC4F2C" w:rsidP="00EC4F2C">
            <w:pPr>
              <w:pStyle w:val="ProductList-Body"/>
              <w:spacing w:before="20" w:after="20"/>
            </w:pPr>
          </w:p>
        </w:tc>
      </w:tr>
    </w:tbl>
    <w:bookmarkStart w:id="691" w:name="_Toc378147646"/>
    <w:bookmarkStart w:id="692" w:name="_Toc378151548"/>
    <w:p w14:paraId="04A6DA1F"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DA20" w14:textId="77777777" w:rsidR="009708AE" w:rsidRDefault="009708AE" w:rsidP="009708AE">
      <w:pPr>
        <w:pStyle w:val="ProductList-OfferingGroupHeading"/>
        <w:outlineLvl w:val="1"/>
      </w:pPr>
      <w:bookmarkStart w:id="693" w:name="_Toc379797245"/>
      <w:bookmarkStart w:id="694" w:name="_Toc380513270"/>
      <w:bookmarkStart w:id="695" w:name="_Toc380655312"/>
      <w:bookmarkStart w:id="696" w:name="_Toc399854143"/>
      <w:r>
        <w:t>Visual Studio</w:t>
      </w:r>
      <w:bookmarkEnd w:id="693"/>
      <w:bookmarkEnd w:id="694"/>
      <w:bookmarkEnd w:id="695"/>
      <w:bookmarkEnd w:id="696"/>
    </w:p>
    <w:p w14:paraId="04A6DA21" w14:textId="77777777" w:rsidR="00C13DF8" w:rsidRDefault="009708AE" w:rsidP="00B26BEF">
      <w:pPr>
        <w:pStyle w:val="ProductList-Offering2Heading"/>
        <w:outlineLvl w:val="2"/>
      </w:pPr>
      <w:r>
        <w:tab/>
      </w:r>
      <w:bookmarkStart w:id="697" w:name="_Toc379797246"/>
      <w:bookmarkStart w:id="698" w:name="_Toc380513271"/>
      <w:bookmarkStart w:id="699" w:name="_Toc380655313"/>
      <w:bookmarkStart w:id="700" w:name="_Toc399854144"/>
      <w:r>
        <w:t>Visual Studio</w:t>
      </w:r>
      <w:bookmarkEnd w:id="691"/>
      <w:bookmarkEnd w:id="692"/>
      <w:bookmarkEnd w:id="697"/>
      <w:bookmarkEnd w:id="698"/>
      <w:bookmarkEnd w:id="699"/>
      <w:bookmarkEnd w:id="700"/>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9839C0" w14:paraId="04A6DA30" w14:textId="77777777" w:rsidTr="009839C0">
        <w:trPr>
          <w:tblHeader/>
        </w:trPr>
        <w:tc>
          <w:tcPr>
            <w:tcW w:w="3060" w:type="dxa"/>
            <w:tcBorders>
              <w:bottom w:val="nil"/>
            </w:tcBorders>
            <w:shd w:val="clear" w:color="auto" w:fill="00188F"/>
          </w:tcPr>
          <w:p w14:paraId="04A6DA22" w14:textId="77777777" w:rsidR="009839C0" w:rsidRPr="00EE0836" w:rsidRDefault="009839C0"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A23" w14:textId="77777777" w:rsidR="009839C0" w:rsidRPr="00150F26" w:rsidRDefault="009839C0" w:rsidP="009839C0">
            <w:pPr>
              <w:pStyle w:val="ProductList-OfferingBody"/>
              <w:ind w:left="-113"/>
              <w:jc w:val="center"/>
              <w:rPr>
                <w:color w:val="FFFFFF" w:themeColor="background1"/>
              </w:rPr>
            </w:pPr>
            <w:r w:rsidRPr="00150F26">
              <w:rPr>
                <w:color w:val="FFFFFF" w:themeColor="background1"/>
              </w:rPr>
              <w:fldChar w:fldCharType="begin"/>
            </w:r>
            <w:r w:rsidRPr="00150F26">
              <w:rPr>
                <w:color w:val="FFFFFF" w:themeColor="background1"/>
              </w:rPr>
              <w:instrText xml:space="preserve"> AutoTextList  \s NoStyle \t “дата доступности” </w:instrText>
            </w:r>
            <w:r w:rsidRPr="00150F26">
              <w:rPr>
                <w:color w:val="FFFFFF" w:themeColor="background1"/>
              </w:rPr>
              <w:fldChar w:fldCharType="separate"/>
            </w:r>
            <w:r w:rsidRPr="00150F26">
              <w:rPr>
                <w:color w:val="FFFFFF" w:themeColor="background1"/>
              </w:rPr>
              <w:t>DA</w:t>
            </w:r>
            <w:r w:rsidRPr="00150F26">
              <w:rPr>
                <w:color w:val="FFFFFF" w:themeColor="background1"/>
              </w:rPr>
              <w:fldChar w:fldCharType="end"/>
            </w:r>
          </w:p>
        </w:tc>
        <w:tc>
          <w:tcPr>
            <w:tcW w:w="595" w:type="dxa"/>
            <w:tcBorders>
              <w:bottom w:val="nil"/>
            </w:tcBorders>
            <w:shd w:val="clear" w:color="auto" w:fill="00188F"/>
            <w:vAlign w:val="center"/>
          </w:tcPr>
          <w:p w14:paraId="04A6DA24" w14:textId="77777777" w:rsidR="009839C0" w:rsidRPr="00150F26" w:rsidRDefault="009839C0" w:rsidP="009839C0">
            <w:pPr>
              <w:pStyle w:val="ProductList-OfferingBody"/>
              <w:ind w:left="-113"/>
              <w:jc w:val="center"/>
              <w:rPr>
                <w:color w:val="FFFFFF" w:themeColor="background1"/>
              </w:rPr>
            </w:pPr>
            <w:r w:rsidRPr="00150F26">
              <w:rPr>
                <w:b/>
                <w:color w:val="FFFFFF" w:themeColor="background1"/>
              </w:rPr>
              <w:fldChar w:fldCharType="begin"/>
            </w:r>
            <w:r w:rsidRPr="00150F26">
              <w:rPr>
                <w:b/>
                <w:color w:val="FFFFFF" w:themeColor="background1"/>
              </w:rPr>
              <w:instrText>AutoTextList  \s NoStyle \t “</w:instrText>
            </w:r>
            <w:r w:rsidRPr="00150F26">
              <w:rPr>
                <w:color w:val="FFFFFF" w:themeColor="background1"/>
              </w:rPr>
              <w:instrText>лицензия</w:instrText>
            </w:r>
            <w:r w:rsidRPr="00150F26">
              <w:rPr>
                <w:b/>
                <w:color w:val="FFFFFF" w:themeColor="background1"/>
              </w:rPr>
              <w:instrText xml:space="preserve">” </w:instrText>
            </w:r>
            <w:r w:rsidRPr="00150F26">
              <w:rPr>
                <w:b/>
                <w:color w:val="FFFFFF" w:themeColor="background1"/>
              </w:rPr>
              <w:fldChar w:fldCharType="separate"/>
            </w:r>
            <w:r w:rsidRPr="00150F26">
              <w:rPr>
                <w:b/>
                <w:color w:val="FFFFFF" w:themeColor="background1"/>
              </w:rPr>
              <w:t xml:space="preserve"> L</w:t>
            </w:r>
            <w:r w:rsidRPr="00150F26">
              <w:rPr>
                <w:color w:val="FFFFFF" w:themeColor="background1"/>
              </w:rPr>
              <w:t xml:space="preserve"> </w:t>
            </w:r>
            <w:r w:rsidRPr="00150F26">
              <w:rPr>
                <w:b/>
                <w:color w:val="FFFFFF" w:themeColor="background1"/>
              </w:rPr>
              <w:fldChar w:fldCharType="end"/>
            </w:r>
          </w:p>
        </w:tc>
        <w:tc>
          <w:tcPr>
            <w:tcW w:w="596" w:type="dxa"/>
            <w:tcBorders>
              <w:bottom w:val="nil"/>
            </w:tcBorders>
            <w:shd w:val="clear" w:color="auto" w:fill="00188F"/>
            <w:vAlign w:val="center"/>
          </w:tcPr>
          <w:p w14:paraId="04A6DA25" w14:textId="77777777" w:rsidR="009839C0" w:rsidRPr="00150F26" w:rsidRDefault="009839C0" w:rsidP="009839C0">
            <w:pPr>
              <w:pStyle w:val="ProductList-OfferingBody"/>
              <w:ind w:left="-113"/>
              <w:jc w:val="center"/>
              <w:rPr>
                <w:color w:val="FFFFFF" w:themeColor="background1"/>
              </w:rPr>
            </w:pPr>
            <w:r w:rsidRPr="00150F26">
              <w:rPr>
                <w:color w:val="FFFFFF" w:themeColor="background1"/>
              </w:rPr>
              <w:fldChar w:fldCharType="begin"/>
            </w:r>
            <w:r w:rsidRPr="00150F26">
              <w:rPr>
                <w:color w:val="FFFFFF" w:themeColor="background1"/>
              </w:rPr>
              <w:instrText xml:space="preserve"> AutoTextList  \s NoStyle \t “лицензия и Software Assurance” </w:instrText>
            </w:r>
            <w:r w:rsidRPr="00150F26">
              <w:rPr>
                <w:color w:val="FFFFFF" w:themeColor="background1"/>
              </w:rPr>
              <w:fldChar w:fldCharType="separate"/>
            </w:r>
            <w:r w:rsidRPr="00150F26">
              <w:rPr>
                <w:color w:val="FFFFFF" w:themeColor="background1"/>
              </w:rPr>
              <w:t>L/SA</w:t>
            </w:r>
            <w:r w:rsidRPr="00150F26">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A26" w14:textId="77777777" w:rsidR="009839C0" w:rsidRPr="00150F26" w:rsidRDefault="009839C0" w:rsidP="009839C0">
            <w:pPr>
              <w:pStyle w:val="ProductList-OfferingBody"/>
              <w:ind w:left="-113"/>
              <w:jc w:val="center"/>
              <w:rPr>
                <w:color w:val="FFFFFF" w:themeColor="background1"/>
              </w:rPr>
            </w:pPr>
            <w:r w:rsidRPr="00150F26">
              <w:rPr>
                <w:color w:val="FFFFFF" w:themeColor="background1"/>
              </w:rPr>
              <w:fldChar w:fldCharType="begin"/>
            </w:r>
            <w:r w:rsidRPr="00150F26">
              <w:rPr>
                <w:color w:val="FFFFFF" w:themeColor="background1"/>
              </w:rPr>
              <w:instrText xml:space="preserve"> AutoTextList  \sNoStyle\t “Software Assurance”</w:instrText>
            </w:r>
            <w:r w:rsidRPr="00150F26">
              <w:rPr>
                <w:color w:val="FFFFFF" w:themeColor="background1"/>
              </w:rPr>
              <w:fldChar w:fldCharType="separate"/>
            </w:r>
            <w:r w:rsidRPr="00150F26">
              <w:rPr>
                <w:color w:val="FFFFFF" w:themeColor="background1"/>
              </w:rPr>
              <w:t>SA</w:t>
            </w:r>
            <w:r w:rsidRPr="00150F26">
              <w:fldChar w:fldCharType="end"/>
            </w:r>
          </w:p>
        </w:tc>
        <w:tc>
          <w:tcPr>
            <w:tcW w:w="595" w:type="dxa"/>
            <w:tcBorders>
              <w:left w:val="single" w:sz="12" w:space="0" w:color="FFFFFF" w:themeColor="background1"/>
            </w:tcBorders>
            <w:shd w:val="clear" w:color="auto" w:fill="00188F"/>
            <w:vAlign w:val="center"/>
          </w:tcPr>
          <w:p w14:paraId="04A6DA27" w14:textId="77777777" w:rsidR="009839C0" w:rsidRPr="00150F26" w:rsidRDefault="009839C0" w:rsidP="009839C0">
            <w:pPr>
              <w:pStyle w:val="ProductList-OfferingBody"/>
              <w:ind w:left="-113"/>
              <w:jc w:val="center"/>
              <w:rPr>
                <w:color w:val="FFFFFF" w:themeColor="background1"/>
              </w:rPr>
            </w:pPr>
            <w:r w:rsidRPr="00150F26">
              <w:rPr>
                <w:color w:val="FFFFFF" w:themeColor="background1"/>
              </w:rPr>
              <w:fldChar w:fldCharType="begin"/>
            </w:r>
            <w:r w:rsidRPr="00150F26">
              <w:rPr>
                <w:color w:val="FFFFFF" w:themeColor="background1"/>
              </w:rPr>
              <w:instrText xml:space="preserve"> AutoTextList  \s NoStyle \t “соглашения Campus и School” </w:instrText>
            </w:r>
            <w:r w:rsidRPr="00150F26">
              <w:rPr>
                <w:color w:val="FFFFFF" w:themeColor="background1"/>
              </w:rPr>
              <w:fldChar w:fldCharType="separate"/>
            </w:r>
            <w:r w:rsidRPr="00150F26">
              <w:rPr>
                <w:color w:val="FFFFFF" w:themeColor="background1"/>
              </w:rPr>
              <w:t>CA/SA</w:t>
            </w:r>
            <w:r w:rsidRPr="00150F26">
              <w:rPr>
                <w:color w:val="FFFFFF" w:themeColor="background1"/>
              </w:rPr>
              <w:fldChar w:fldCharType="end"/>
            </w:r>
          </w:p>
        </w:tc>
        <w:tc>
          <w:tcPr>
            <w:tcW w:w="596" w:type="dxa"/>
            <w:shd w:val="clear" w:color="auto" w:fill="00188F"/>
            <w:vAlign w:val="center"/>
          </w:tcPr>
          <w:p w14:paraId="04A6DA28" w14:textId="77777777" w:rsidR="009839C0" w:rsidRPr="00150F26" w:rsidRDefault="009839C0" w:rsidP="009839C0">
            <w:pPr>
              <w:pStyle w:val="ProductList-OfferingBody"/>
              <w:ind w:left="-113"/>
              <w:jc w:val="center"/>
              <w:rPr>
                <w:color w:val="FFFFFF" w:themeColor="background1"/>
              </w:rPr>
            </w:pPr>
            <w:r w:rsidRPr="00150F26">
              <w:rPr>
                <w:color w:val="FFFFFF" w:themeColor="background1"/>
              </w:rPr>
              <w:fldChar w:fldCharType="begin"/>
            </w:r>
            <w:r w:rsidRPr="00150F26">
              <w:rPr>
                <w:color w:val="FFFFFF" w:themeColor="background1"/>
              </w:rPr>
              <w:instrText xml:space="preserve"> AutoTextList  \s NoStyle \t “соглашения Enterprise и Enterprise Subscription” </w:instrText>
            </w:r>
            <w:r w:rsidRPr="00150F26">
              <w:rPr>
                <w:color w:val="FFFFFF" w:themeColor="background1"/>
              </w:rPr>
              <w:fldChar w:fldCharType="separate"/>
            </w:r>
            <w:r w:rsidRPr="00150F26">
              <w:rPr>
                <w:color w:val="FFFFFF" w:themeColor="background1"/>
              </w:rPr>
              <w:t>EA/EAS</w:t>
            </w:r>
            <w:r w:rsidRPr="00150F26">
              <w:rPr>
                <w:color w:val="FFFFFF" w:themeColor="background1"/>
              </w:rPr>
              <w:fldChar w:fldCharType="end"/>
            </w:r>
          </w:p>
        </w:tc>
        <w:tc>
          <w:tcPr>
            <w:tcW w:w="595" w:type="dxa"/>
            <w:shd w:val="clear" w:color="auto" w:fill="00188F"/>
            <w:vAlign w:val="center"/>
          </w:tcPr>
          <w:p w14:paraId="04A6DA29" w14:textId="77777777" w:rsidR="009839C0" w:rsidRPr="00150F26" w:rsidRDefault="009839C0" w:rsidP="009839C0">
            <w:pPr>
              <w:pStyle w:val="ProductList-OfferingBody"/>
              <w:ind w:left="-113"/>
              <w:jc w:val="center"/>
              <w:rPr>
                <w:color w:val="FFFFFF" w:themeColor="background1"/>
              </w:rPr>
            </w:pPr>
            <w:r w:rsidRPr="00150F26">
              <w:rPr>
                <w:color w:val="FFFFFF" w:themeColor="background1"/>
              </w:rPr>
              <w:fldChar w:fldCharType="begin"/>
            </w:r>
            <w:r w:rsidRPr="00150F26">
              <w:rPr>
                <w:color w:val="FFFFFF" w:themeColor="background1"/>
              </w:rPr>
              <w:instrText xml:space="preserve"> AutoTextList  \s NoStyle \t “соглашение Enrollment for Education Solutions” </w:instrText>
            </w:r>
            <w:r w:rsidRPr="00150F26">
              <w:rPr>
                <w:color w:val="FFFFFF" w:themeColor="background1"/>
              </w:rPr>
              <w:fldChar w:fldCharType="separate"/>
            </w:r>
            <w:r w:rsidRPr="00150F26">
              <w:rPr>
                <w:color w:val="FFFFFF" w:themeColor="background1"/>
              </w:rPr>
              <w:t>EES</w:t>
            </w:r>
            <w:r w:rsidRPr="00150F26">
              <w:rPr>
                <w:color w:val="FFFFFF" w:themeColor="background1"/>
              </w:rPr>
              <w:fldChar w:fldCharType="end"/>
            </w:r>
          </w:p>
        </w:tc>
        <w:tc>
          <w:tcPr>
            <w:tcW w:w="596" w:type="dxa"/>
            <w:shd w:val="clear" w:color="auto" w:fill="00188F"/>
            <w:vAlign w:val="center"/>
          </w:tcPr>
          <w:p w14:paraId="04A6DA2A" w14:textId="77777777" w:rsidR="009839C0" w:rsidRPr="00150F26" w:rsidRDefault="009839C0" w:rsidP="009839C0">
            <w:pPr>
              <w:pStyle w:val="ProductList-OfferingBody"/>
              <w:ind w:left="-113"/>
              <w:jc w:val="center"/>
              <w:rPr>
                <w:color w:val="FFFFFF" w:themeColor="background1"/>
              </w:rPr>
            </w:pPr>
            <w:r w:rsidRPr="00150F26">
              <w:rPr>
                <w:color w:val="FFFFFF" w:themeColor="background1"/>
              </w:rPr>
              <w:fldChar w:fldCharType="begin"/>
            </w:r>
            <w:r w:rsidRPr="00150F26">
              <w:rPr>
                <w:color w:val="FFFFFF" w:themeColor="background1"/>
              </w:rPr>
              <w:instrText xml:space="preserve"> AutoTextList  \s NoStyle \t “соглашение Microsoft Products and Services Agreement” </w:instrText>
            </w:r>
            <w:r w:rsidRPr="00150F26">
              <w:rPr>
                <w:color w:val="FFFFFF" w:themeColor="background1"/>
              </w:rPr>
              <w:fldChar w:fldCharType="separate"/>
            </w:r>
            <w:r w:rsidRPr="00150F26">
              <w:rPr>
                <w:color w:val="FFFFFF" w:themeColor="background1"/>
              </w:rPr>
              <w:t>MPSA</w:t>
            </w:r>
            <w:r w:rsidRPr="00150F26">
              <w:rPr>
                <w:color w:val="FFFFFF" w:themeColor="background1"/>
              </w:rPr>
              <w:fldChar w:fldCharType="end"/>
            </w:r>
          </w:p>
        </w:tc>
        <w:tc>
          <w:tcPr>
            <w:tcW w:w="595" w:type="dxa"/>
            <w:shd w:val="clear" w:color="auto" w:fill="00188F"/>
            <w:vAlign w:val="center"/>
          </w:tcPr>
          <w:p w14:paraId="04A6DA2B" w14:textId="77777777" w:rsidR="009839C0" w:rsidRPr="00150F26" w:rsidRDefault="009839C0" w:rsidP="009839C0">
            <w:pPr>
              <w:pStyle w:val="ProductList-OfferingBody"/>
              <w:ind w:left="-113"/>
              <w:jc w:val="center"/>
              <w:rPr>
                <w:color w:val="FFFFFF" w:themeColor="background1"/>
              </w:rPr>
            </w:pPr>
            <w:r w:rsidRPr="00150F26">
              <w:rPr>
                <w:color w:val="FFFFFF" w:themeColor="background1"/>
              </w:rPr>
              <w:fldChar w:fldCharType="begin"/>
            </w:r>
            <w:r w:rsidRPr="00150F26">
              <w:rPr>
                <w:color w:val="FFFFFF" w:themeColor="background1"/>
              </w:rPr>
              <w:instrText xml:space="preserve"> AutoTextList  \s NoStyle \t “соглашение Open License”  </w:instrText>
            </w:r>
            <w:r w:rsidRPr="00150F26">
              <w:rPr>
                <w:color w:val="FFFFFF" w:themeColor="background1"/>
              </w:rPr>
              <w:fldChar w:fldCharType="separate"/>
            </w:r>
            <w:r w:rsidRPr="00150F26">
              <w:rPr>
                <w:color w:val="FFFFFF" w:themeColor="background1"/>
              </w:rPr>
              <w:t>OL</w:t>
            </w:r>
            <w:r w:rsidRPr="00150F26">
              <w:rPr>
                <w:color w:val="FFFFFF" w:themeColor="background1"/>
              </w:rPr>
              <w:fldChar w:fldCharType="end"/>
            </w:r>
          </w:p>
        </w:tc>
        <w:tc>
          <w:tcPr>
            <w:tcW w:w="595" w:type="dxa"/>
            <w:shd w:val="clear" w:color="auto" w:fill="00188F"/>
            <w:vAlign w:val="center"/>
          </w:tcPr>
          <w:p w14:paraId="04A6DA2C" w14:textId="77777777" w:rsidR="009839C0" w:rsidRPr="00150F26" w:rsidRDefault="009839C0" w:rsidP="009839C0">
            <w:pPr>
              <w:pStyle w:val="ProductList-OfferingBody"/>
              <w:ind w:left="-113"/>
              <w:jc w:val="center"/>
              <w:rPr>
                <w:color w:val="FFFFFF" w:themeColor="background1"/>
              </w:rPr>
            </w:pPr>
            <w:r w:rsidRPr="00150F26">
              <w:rPr>
                <w:color w:val="FFFFFF" w:themeColor="background1"/>
              </w:rPr>
              <w:fldChar w:fldCharType="begin"/>
            </w:r>
            <w:r w:rsidRPr="00150F26">
              <w:rPr>
                <w:color w:val="FFFFFF" w:themeColor="background1"/>
              </w:rPr>
              <w:instrText xml:space="preserve"> AutoTextList  \s NoStyle \t “минимальный объем заказа в рамках программ Open” </w:instrText>
            </w:r>
            <w:r w:rsidRPr="00150F26">
              <w:rPr>
                <w:color w:val="FFFFFF" w:themeColor="background1"/>
              </w:rPr>
              <w:fldChar w:fldCharType="separate"/>
            </w:r>
            <w:r w:rsidRPr="00150F26">
              <w:rPr>
                <w:color w:val="FFFFFF" w:themeColor="background1"/>
              </w:rPr>
              <w:t>OM</w:t>
            </w:r>
            <w:r w:rsidRPr="00150F26">
              <w:rPr>
                <w:color w:val="FFFFFF" w:themeColor="background1"/>
              </w:rPr>
              <w:fldChar w:fldCharType="end"/>
            </w:r>
          </w:p>
        </w:tc>
        <w:tc>
          <w:tcPr>
            <w:tcW w:w="596" w:type="dxa"/>
            <w:shd w:val="clear" w:color="auto" w:fill="00188F"/>
            <w:vAlign w:val="center"/>
          </w:tcPr>
          <w:p w14:paraId="04A6DA2D" w14:textId="77777777" w:rsidR="009839C0" w:rsidRPr="00150F26" w:rsidRDefault="009839C0" w:rsidP="009839C0">
            <w:pPr>
              <w:pStyle w:val="ProductList-OfferingBody"/>
              <w:ind w:left="-113"/>
              <w:jc w:val="center"/>
              <w:rPr>
                <w:color w:val="FFFFFF" w:themeColor="background1"/>
              </w:rPr>
            </w:pPr>
            <w:r w:rsidRPr="00150F26">
              <w:rPr>
                <w:color w:val="FFFFFF" w:themeColor="background1"/>
              </w:rPr>
              <w:fldChar w:fldCharType="begin"/>
            </w:r>
            <w:r w:rsidRPr="00150F26">
              <w:rPr>
                <w:color w:val="FFFFFF" w:themeColor="background1"/>
              </w:rPr>
              <w:instrText xml:space="preserve"> AutoTextList  \s NoStyle \t “соглашения Open Value и Open Value Subscription” </w:instrText>
            </w:r>
            <w:r w:rsidRPr="00150F26">
              <w:rPr>
                <w:color w:val="FFFFFF" w:themeColor="background1"/>
              </w:rPr>
              <w:fldChar w:fldCharType="separate"/>
            </w:r>
            <w:r w:rsidRPr="00150F26">
              <w:rPr>
                <w:color w:val="FFFFFF" w:themeColor="background1"/>
              </w:rPr>
              <w:t>OV/OVS</w:t>
            </w:r>
            <w:r w:rsidRPr="00150F26">
              <w:rPr>
                <w:color w:val="FFFFFF" w:themeColor="background1"/>
              </w:rPr>
              <w:fldChar w:fldCharType="end"/>
            </w:r>
          </w:p>
        </w:tc>
        <w:tc>
          <w:tcPr>
            <w:tcW w:w="595" w:type="dxa"/>
            <w:shd w:val="clear" w:color="auto" w:fill="00188F"/>
            <w:vAlign w:val="center"/>
          </w:tcPr>
          <w:p w14:paraId="04A6DA2E" w14:textId="77777777" w:rsidR="009839C0" w:rsidRPr="009632E5" w:rsidRDefault="009839C0" w:rsidP="009839C0">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A2F" w14:textId="77777777" w:rsidR="009839C0" w:rsidRPr="00150F26" w:rsidRDefault="009839C0" w:rsidP="009839C0">
            <w:pPr>
              <w:pStyle w:val="ProductList-OfferingBody"/>
              <w:ind w:left="-113"/>
              <w:jc w:val="center"/>
              <w:rPr>
                <w:color w:val="FFFFFF" w:themeColor="background1"/>
              </w:rPr>
            </w:pPr>
            <w:r w:rsidRPr="00150F26">
              <w:rPr>
                <w:color w:val="FFFFFF" w:themeColor="background1"/>
              </w:rPr>
              <w:fldChar w:fldCharType="begin"/>
            </w:r>
            <w:r w:rsidRPr="00150F26">
              <w:rPr>
                <w:color w:val="FFFFFF" w:themeColor="background1"/>
              </w:rPr>
              <w:instrText xml:space="preserve"> AutoTextList  \s NoStyle \t “соглашение о регистрации Server Cloud” </w:instrText>
            </w:r>
            <w:r w:rsidRPr="00150F26">
              <w:rPr>
                <w:color w:val="FFFFFF" w:themeColor="background1"/>
              </w:rPr>
              <w:fldChar w:fldCharType="separate"/>
            </w:r>
            <w:r w:rsidRPr="00150F26">
              <w:rPr>
                <w:color w:val="FFFFFF" w:themeColor="background1"/>
              </w:rPr>
              <w:t>SCE</w:t>
            </w:r>
            <w:r w:rsidRPr="00150F26">
              <w:rPr>
                <w:color w:val="FFFFFF" w:themeColor="background1"/>
              </w:rPr>
              <w:fldChar w:fldCharType="end"/>
            </w:r>
          </w:p>
        </w:tc>
      </w:tr>
      <w:tr w:rsidR="009839C0" w14:paraId="04A6DA3F" w14:textId="77777777" w:rsidTr="009839C0">
        <w:tc>
          <w:tcPr>
            <w:tcW w:w="3060" w:type="dxa"/>
            <w:tcBorders>
              <w:top w:val="nil"/>
              <w:left w:val="nil"/>
              <w:bottom w:val="dashSmallGap" w:sz="4" w:space="0" w:color="BFBFBF" w:themeColor="background1" w:themeShade="BF"/>
              <w:right w:val="nil"/>
            </w:tcBorders>
          </w:tcPr>
          <w:p w14:paraId="04A6DA31" w14:textId="77777777" w:rsidR="009839C0" w:rsidRDefault="009839C0" w:rsidP="00166039">
            <w:pPr>
              <w:pStyle w:val="ProductList-Offering2"/>
            </w:pPr>
            <w:bookmarkStart w:id="701" w:name="_Toc379797247"/>
            <w:bookmarkStart w:id="702" w:name="_Toc380513272"/>
            <w:bookmarkStart w:id="703" w:name="_Toc380655314"/>
            <w:bookmarkStart w:id="704" w:name="_Toc399854145"/>
            <w:r>
              <w:t>MSDN Operating Systems</w:t>
            </w:r>
            <w:bookmarkEnd w:id="701"/>
            <w:bookmarkEnd w:id="702"/>
            <w:bookmarkEnd w:id="703"/>
            <w:bookmarkEnd w:id="704"/>
            <w:r>
              <w:fldChar w:fldCharType="begin"/>
            </w:r>
            <w:r>
              <w:instrText>XE "MSDN Operating Systems"</w:instrText>
            </w:r>
            <w:r>
              <w:fldChar w:fldCharType="end"/>
            </w:r>
          </w:p>
        </w:tc>
        <w:tc>
          <w:tcPr>
            <w:tcW w:w="595" w:type="dxa"/>
            <w:tcBorders>
              <w:top w:val="nil"/>
              <w:left w:val="nil"/>
              <w:bottom w:val="dashSmallGap" w:sz="4" w:space="0" w:color="BFBFBF" w:themeColor="background1" w:themeShade="BF"/>
              <w:right w:val="nil"/>
            </w:tcBorders>
            <w:vAlign w:val="center"/>
          </w:tcPr>
          <w:p w14:paraId="04A6DA32" w14:textId="77777777" w:rsidR="009839C0" w:rsidRDefault="009839C0" w:rsidP="00C05A53">
            <w:pPr>
              <w:pStyle w:val="ProductList-OfferingBody"/>
              <w:ind w:left="-113"/>
              <w:jc w:val="center"/>
            </w:pPr>
            <w:r>
              <w:t>1/06</w:t>
            </w:r>
          </w:p>
        </w:tc>
        <w:tc>
          <w:tcPr>
            <w:tcW w:w="595" w:type="dxa"/>
            <w:tcBorders>
              <w:top w:val="nil"/>
              <w:left w:val="nil"/>
              <w:bottom w:val="dashSmallGap" w:sz="4" w:space="0" w:color="BFBFBF" w:themeColor="background1" w:themeShade="BF"/>
              <w:right w:val="nil"/>
            </w:tcBorders>
            <w:vAlign w:val="center"/>
          </w:tcPr>
          <w:p w14:paraId="04A6DA33" w14:textId="77777777" w:rsidR="009839C0" w:rsidRDefault="009839C0" w:rsidP="00C05A53">
            <w:pPr>
              <w:pStyle w:val="ProductList-OfferingBody"/>
              <w:ind w:left="-113"/>
              <w:jc w:val="center"/>
            </w:pPr>
          </w:p>
        </w:tc>
        <w:tc>
          <w:tcPr>
            <w:tcW w:w="596" w:type="dxa"/>
            <w:tcBorders>
              <w:top w:val="nil"/>
              <w:left w:val="nil"/>
              <w:bottom w:val="dashSmallGap" w:sz="4" w:space="0" w:color="BFBFBF" w:themeColor="background1" w:themeShade="BF"/>
              <w:right w:val="nil"/>
            </w:tcBorders>
            <w:vAlign w:val="center"/>
          </w:tcPr>
          <w:p w14:paraId="04A6DA34" w14:textId="77777777" w:rsidR="009839C0" w:rsidRDefault="009839C0" w:rsidP="00C05A53">
            <w:pPr>
              <w:pStyle w:val="ProductList-OfferingBody"/>
              <w:ind w:left="-113"/>
              <w:jc w:val="center"/>
            </w:pPr>
            <w:r>
              <w:t>3</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A35" w14:textId="77777777" w:rsidR="009839C0" w:rsidRDefault="009839C0"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A36" w14:textId="77777777" w:rsidR="009839C0" w:rsidRDefault="009839C0" w:rsidP="00C05A53">
            <w:pPr>
              <w:pStyle w:val="ProductList-OfferingBody"/>
              <w:ind w:left="-113"/>
              <w:jc w:val="center"/>
            </w:pPr>
            <w:r>
              <w:t>1</w:t>
            </w:r>
          </w:p>
        </w:tc>
        <w:tc>
          <w:tcPr>
            <w:tcW w:w="596" w:type="dxa"/>
            <w:shd w:val="clear" w:color="auto" w:fill="BFBFBF" w:themeFill="background1" w:themeFillShade="BF"/>
            <w:vAlign w:val="center"/>
          </w:tcPr>
          <w:p w14:paraId="04A6DA37" w14:textId="77777777" w:rsidR="009839C0" w:rsidRPr="00150F26" w:rsidRDefault="009839C0" w:rsidP="009839C0">
            <w:pPr>
              <w:pStyle w:val="ProductList-OfferingBody"/>
              <w:ind w:left="-113"/>
              <w:jc w:val="center"/>
            </w:pPr>
          </w:p>
        </w:tc>
        <w:tc>
          <w:tcPr>
            <w:tcW w:w="595" w:type="dxa"/>
            <w:shd w:val="clear" w:color="auto" w:fill="70AD47" w:themeFill="accent6"/>
            <w:vAlign w:val="center"/>
          </w:tcPr>
          <w:p w14:paraId="04A6DA38"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“дополнительный продукт” </w:instrText>
            </w:r>
            <w:r w:rsidRPr="00150F26">
              <w:fldChar w:fldCharType="separate"/>
            </w:r>
            <w:r w:rsidRPr="00150F26">
              <w:t xml:space="preserve"> A </w:t>
            </w:r>
            <w:r w:rsidRPr="00150F26">
              <w:fldChar w:fldCharType="end"/>
            </w:r>
          </w:p>
        </w:tc>
        <w:tc>
          <w:tcPr>
            <w:tcW w:w="596" w:type="dxa"/>
            <w:shd w:val="clear" w:color="auto" w:fill="BFBFBF" w:themeFill="background1" w:themeFillShade="BF"/>
            <w:vAlign w:val="center"/>
          </w:tcPr>
          <w:p w14:paraId="04A6DA39" w14:textId="77777777" w:rsidR="009839C0" w:rsidRPr="00150F26" w:rsidRDefault="009839C0" w:rsidP="009839C0">
            <w:pPr>
              <w:pStyle w:val="ProductList-OfferingBody"/>
              <w:ind w:left="-113"/>
              <w:jc w:val="center"/>
            </w:pPr>
          </w:p>
        </w:tc>
        <w:tc>
          <w:tcPr>
            <w:tcW w:w="595" w:type="dxa"/>
            <w:shd w:val="clear" w:color="auto" w:fill="70AD47" w:themeFill="accent6"/>
            <w:vAlign w:val="center"/>
          </w:tcPr>
          <w:p w14:paraId="04A6DA3A" w14:textId="77777777" w:rsidR="009839C0" w:rsidRPr="00150F26" w:rsidRDefault="009839C0" w:rsidP="009839C0">
            <w:pPr>
              <w:pStyle w:val="ProductList-OfferingBody"/>
              <w:ind w:left="-113"/>
              <w:jc w:val="center"/>
            </w:pPr>
          </w:p>
        </w:tc>
        <w:tc>
          <w:tcPr>
            <w:tcW w:w="595" w:type="dxa"/>
            <w:shd w:val="clear" w:color="auto" w:fill="70AD47" w:themeFill="accent6"/>
            <w:vAlign w:val="center"/>
          </w:tcPr>
          <w:p w14:paraId="04A6DA3B"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“Open License и Open Value для SA (Software Assurance) и L/SA (лицензия и Software Assurance)” </w:instrText>
            </w:r>
            <w:r w:rsidRPr="00150F26">
              <w:fldChar w:fldCharType="separate"/>
            </w:r>
            <w:r w:rsidRPr="00150F26">
              <w:t>OS</w:t>
            </w:r>
            <w:r w:rsidRPr="00150F26">
              <w:fldChar w:fldCharType="end"/>
            </w:r>
          </w:p>
        </w:tc>
        <w:tc>
          <w:tcPr>
            <w:tcW w:w="596" w:type="dxa"/>
            <w:shd w:val="clear" w:color="auto" w:fill="70AD47" w:themeFill="accent6"/>
            <w:vAlign w:val="center"/>
          </w:tcPr>
          <w:p w14:paraId="04A6DA3C"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“для части организации в рамках Open Value” </w:instrText>
            </w:r>
            <w:r w:rsidRPr="00150F26">
              <w:fldChar w:fldCharType="separate"/>
            </w:r>
            <w:r w:rsidRPr="00150F26">
              <w:t xml:space="preserve"> P </w:t>
            </w:r>
            <w:r w:rsidRPr="00150F26">
              <w:fldChar w:fldCharType="end"/>
            </w:r>
          </w:p>
        </w:tc>
        <w:tc>
          <w:tcPr>
            <w:tcW w:w="595" w:type="dxa"/>
            <w:shd w:val="clear" w:color="auto" w:fill="70AD47" w:themeFill="accent6"/>
            <w:vAlign w:val="center"/>
          </w:tcPr>
          <w:p w14:paraId="04A6DA3D" w14:textId="77777777" w:rsidR="009839C0" w:rsidRPr="00150F26" w:rsidRDefault="009839C0" w:rsidP="009839C0">
            <w:pPr>
              <w:pStyle w:val="ProductList-OfferingBody"/>
              <w:ind w:left="-113"/>
              <w:jc w:val="center"/>
            </w:pPr>
          </w:p>
        </w:tc>
        <w:tc>
          <w:tcPr>
            <w:tcW w:w="596" w:type="dxa"/>
            <w:shd w:val="clear" w:color="auto" w:fill="BFBFBF" w:themeFill="background1" w:themeFillShade="BF"/>
            <w:vAlign w:val="center"/>
          </w:tcPr>
          <w:p w14:paraId="04A6DA3E" w14:textId="77777777" w:rsidR="009839C0" w:rsidRPr="00150F26" w:rsidRDefault="009839C0" w:rsidP="009839C0">
            <w:pPr>
              <w:pStyle w:val="ProductList-OfferingBody"/>
              <w:ind w:left="-113"/>
              <w:jc w:val="center"/>
            </w:pPr>
          </w:p>
        </w:tc>
      </w:tr>
      <w:tr w:rsidR="009839C0" w14:paraId="04A6DA4E" w14:textId="77777777" w:rsidTr="009839C0">
        <w:tc>
          <w:tcPr>
            <w:tcW w:w="3060" w:type="dxa"/>
            <w:tcBorders>
              <w:top w:val="dashSmallGap" w:sz="4" w:space="0" w:color="BFBFBF" w:themeColor="background1" w:themeShade="BF"/>
              <w:left w:val="nil"/>
              <w:bottom w:val="dashSmallGap" w:sz="4" w:space="0" w:color="BFBFBF" w:themeColor="background1" w:themeShade="BF"/>
              <w:right w:val="nil"/>
            </w:tcBorders>
          </w:tcPr>
          <w:p w14:paraId="04A6DA40" w14:textId="77777777" w:rsidR="009839C0" w:rsidRDefault="009839C0" w:rsidP="00166039">
            <w:pPr>
              <w:pStyle w:val="ProductList-Offering2"/>
            </w:pPr>
            <w:bookmarkStart w:id="705" w:name="_Toc379797248"/>
            <w:bookmarkStart w:id="706" w:name="_Toc380513273"/>
            <w:bookmarkStart w:id="707" w:name="_Toc380655315"/>
            <w:bookmarkStart w:id="708" w:name="_Toc399854146"/>
            <w:r>
              <w:t>Платформы MSDN</w:t>
            </w:r>
            <w:bookmarkEnd w:id="705"/>
            <w:bookmarkEnd w:id="706"/>
            <w:bookmarkEnd w:id="707"/>
            <w:bookmarkEnd w:id="708"/>
            <w:r>
              <w:fldChar w:fldCharType="begin"/>
            </w:r>
            <w:r>
              <w:instrText>XE "Платформы MSDN"</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A41" w14:textId="77777777" w:rsidR="009839C0" w:rsidRDefault="009839C0" w:rsidP="00C05A53">
            <w:pPr>
              <w:pStyle w:val="ProductList-OfferingBody"/>
              <w:ind w:left="-113"/>
              <w:jc w:val="center"/>
            </w:pPr>
            <w:r>
              <w:t>6/13</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A42" w14:textId="77777777" w:rsidR="009839C0" w:rsidRDefault="009839C0"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A43" w14:textId="77777777" w:rsidR="009839C0" w:rsidRDefault="009839C0" w:rsidP="00C05A53">
            <w:pPr>
              <w:pStyle w:val="ProductList-OfferingBody"/>
              <w:ind w:left="-113"/>
              <w:jc w:val="center"/>
            </w:pPr>
            <w:r>
              <w:t>9</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A44" w14:textId="77777777" w:rsidR="009839C0" w:rsidRDefault="009839C0" w:rsidP="00C05A53">
            <w:pPr>
              <w:pStyle w:val="ProductList-OfferingBody"/>
              <w:ind w:left="-113"/>
              <w:jc w:val="center"/>
            </w:pPr>
            <w:r>
              <w:t>3</w:t>
            </w:r>
          </w:p>
        </w:tc>
        <w:tc>
          <w:tcPr>
            <w:tcW w:w="595" w:type="dxa"/>
            <w:tcBorders>
              <w:left w:val="single" w:sz="12" w:space="0" w:color="FFFFFF" w:themeColor="background1"/>
            </w:tcBorders>
            <w:shd w:val="clear" w:color="auto" w:fill="70AD47" w:themeFill="accent6"/>
            <w:vAlign w:val="center"/>
          </w:tcPr>
          <w:p w14:paraId="04A6DA45" w14:textId="77777777" w:rsidR="009839C0" w:rsidRDefault="009839C0" w:rsidP="00C05A53">
            <w:pPr>
              <w:pStyle w:val="ProductList-OfferingBody"/>
              <w:ind w:left="-113"/>
              <w:jc w:val="center"/>
            </w:pPr>
            <w:r>
              <w:t>1</w:t>
            </w:r>
          </w:p>
        </w:tc>
        <w:tc>
          <w:tcPr>
            <w:tcW w:w="596" w:type="dxa"/>
            <w:shd w:val="clear" w:color="auto" w:fill="70AD47" w:themeFill="accent6"/>
            <w:vAlign w:val="center"/>
          </w:tcPr>
          <w:p w14:paraId="04A6DA46"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“дополнительный продукт” </w:instrText>
            </w:r>
            <w:r w:rsidRPr="00150F26">
              <w:fldChar w:fldCharType="separate"/>
            </w:r>
            <w:r w:rsidRPr="00150F26">
              <w:t xml:space="preserve"> A,</w:t>
            </w:r>
            <w:r w:rsidRPr="00150F26">
              <w:fldChar w:fldCharType="end"/>
            </w:r>
            <w:r w:rsidRPr="00150F26">
              <w:fldChar w:fldCharType="begin"/>
            </w:r>
            <w:r w:rsidRPr="00150F26">
              <w:instrText xml:space="preserve"> AutoTextList  \s NoStyle \t “платформа приложений” </w:instrText>
            </w:r>
            <w:r w:rsidRPr="00150F26">
              <w:fldChar w:fldCharType="separate"/>
            </w:r>
            <w:r w:rsidRPr="00150F26">
              <w:t>AP</w:t>
            </w:r>
            <w:r w:rsidRPr="00150F26">
              <w:fldChar w:fldCharType="end"/>
            </w:r>
          </w:p>
        </w:tc>
        <w:tc>
          <w:tcPr>
            <w:tcW w:w="595" w:type="dxa"/>
            <w:shd w:val="clear" w:color="auto" w:fill="70AD47" w:themeFill="accent6"/>
            <w:vAlign w:val="center"/>
          </w:tcPr>
          <w:p w14:paraId="04A6DA47"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“только дополнительный продукт EES” </w:instrText>
            </w:r>
            <w:r w:rsidRPr="00150F26">
              <w:fldChar w:fldCharType="separate"/>
            </w:r>
            <w:r w:rsidRPr="00150F26">
              <w:t>AE</w:t>
            </w:r>
            <w:r w:rsidRPr="00150F26">
              <w:fldChar w:fldCharType="end"/>
            </w:r>
          </w:p>
        </w:tc>
        <w:tc>
          <w:tcPr>
            <w:tcW w:w="596" w:type="dxa"/>
            <w:shd w:val="clear" w:color="auto" w:fill="BFBFBF" w:themeFill="background1" w:themeFillShade="BF"/>
            <w:vAlign w:val="center"/>
          </w:tcPr>
          <w:p w14:paraId="04A6DA48" w14:textId="77777777" w:rsidR="009839C0" w:rsidRPr="00150F26" w:rsidRDefault="009839C0" w:rsidP="009839C0">
            <w:pPr>
              <w:pStyle w:val="ProductList-OfferingBody"/>
              <w:ind w:left="-113"/>
              <w:jc w:val="center"/>
            </w:pPr>
          </w:p>
        </w:tc>
        <w:tc>
          <w:tcPr>
            <w:tcW w:w="595" w:type="dxa"/>
            <w:shd w:val="clear" w:color="auto" w:fill="70AD47" w:themeFill="accent6"/>
            <w:vAlign w:val="center"/>
          </w:tcPr>
          <w:p w14:paraId="04A6DA49" w14:textId="77777777" w:rsidR="009839C0" w:rsidRPr="00150F26" w:rsidRDefault="009839C0" w:rsidP="009839C0">
            <w:pPr>
              <w:pStyle w:val="ProductList-OfferingBody"/>
              <w:ind w:left="-113"/>
              <w:jc w:val="center"/>
            </w:pPr>
          </w:p>
        </w:tc>
        <w:tc>
          <w:tcPr>
            <w:tcW w:w="595" w:type="dxa"/>
            <w:shd w:val="clear" w:color="auto" w:fill="70AD47" w:themeFill="accent6"/>
            <w:vAlign w:val="center"/>
          </w:tcPr>
          <w:p w14:paraId="04A6DA4A"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“Open License и Open Value для SA (Software Assurance) и L/SA (лицензия и Software Assurance)” </w:instrText>
            </w:r>
            <w:r w:rsidRPr="00150F26">
              <w:fldChar w:fldCharType="separate"/>
            </w:r>
            <w:r w:rsidRPr="00150F26">
              <w:t>OS</w:t>
            </w:r>
            <w:r w:rsidRPr="00150F26">
              <w:fldChar w:fldCharType="end"/>
            </w:r>
          </w:p>
        </w:tc>
        <w:tc>
          <w:tcPr>
            <w:tcW w:w="596" w:type="dxa"/>
            <w:shd w:val="clear" w:color="auto" w:fill="70AD47" w:themeFill="accent6"/>
            <w:vAlign w:val="center"/>
          </w:tcPr>
          <w:p w14:paraId="04A6DA4B"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“для части организации в рамках Open Value” </w:instrText>
            </w:r>
            <w:r w:rsidRPr="00150F26">
              <w:fldChar w:fldCharType="separate"/>
            </w:r>
            <w:r w:rsidRPr="00150F26">
              <w:t xml:space="preserve"> P </w:t>
            </w:r>
            <w:r w:rsidRPr="00150F26">
              <w:fldChar w:fldCharType="end"/>
            </w:r>
          </w:p>
        </w:tc>
        <w:tc>
          <w:tcPr>
            <w:tcW w:w="595" w:type="dxa"/>
            <w:shd w:val="clear" w:color="auto" w:fill="70AD47" w:themeFill="accent6"/>
            <w:vAlign w:val="center"/>
          </w:tcPr>
          <w:p w14:paraId="04A6DA4C" w14:textId="77777777" w:rsidR="009839C0" w:rsidRPr="00150F26" w:rsidRDefault="009839C0" w:rsidP="009839C0">
            <w:pPr>
              <w:pStyle w:val="ProductList-OfferingBody"/>
              <w:ind w:left="-113"/>
              <w:jc w:val="center"/>
            </w:pPr>
          </w:p>
        </w:tc>
        <w:tc>
          <w:tcPr>
            <w:tcW w:w="596" w:type="dxa"/>
            <w:shd w:val="clear" w:color="auto" w:fill="70AD47" w:themeFill="accent6"/>
            <w:vAlign w:val="center"/>
          </w:tcPr>
          <w:p w14:paraId="04A6DA4D"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“серверные продукты и продукты-средства” </w:instrText>
            </w:r>
            <w:r w:rsidRPr="00150F26">
              <w:fldChar w:fldCharType="separate"/>
            </w:r>
            <w:r w:rsidRPr="00150F26">
              <w:t>SP</w:t>
            </w:r>
            <w:r w:rsidRPr="00150F26">
              <w:fldChar w:fldCharType="end"/>
            </w:r>
          </w:p>
        </w:tc>
      </w:tr>
      <w:tr w:rsidR="009839C0" w14:paraId="04A6DA5D" w14:textId="77777777" w:rsidTr="009839C0">
        <w:tc>
          <w:tcPr>
            <w:tcW w:w="3060" w:type="dxa"/>
            <w:tcBorders>
              <w:top w:val="dashSmallGap" w:sz="4" w:space="0" w:color="BFBFBF" w:themeColor="background1" w:themeShade="BF"/>
              <w:left w:val="nil"/>
              <w:bottom w:val="dashSmallGap" w:sz="4" w:space="0" w:color="BFBFBF" w:themeColor="background1" w:themeShade="BF"/>
              <w:right w:val="nil"/>
            </w:tcBorders>
          </w:tcPr>
          <w:p w14:paraId="04A6DA4F" w14:textId="77777777" w:rsidR="009839C0" w:rsidRDefault="009839C0" w:rsidP="00166039">
            <w:pPr>
              <w:pStyle w:val="ProductList-Offering2"/>
            </w:pPr>
            <w:bookmarkStart w:id="709" w:name="_Toc379797249"/>
            <w:bookmarkStart w:id="710" w:name="_Toc380513274"/>
            <w:bookmarkStart w:id="711" w:name="_Toc380655316"/>
            <w:bookmarkStart w:id="712" w:name="_Toc399854147"/>
            <w:r>
              <w:t>Visual Studio Professional 2013</w:t>
            </w:r>
            <w:bookmarkEnd w:id="709"/>
            <w:bookmarkEnd w:id="710"/>
            <w:bookmarkEnd w:id="711"/>
            <w:bookmarkEnd w:id="712"/>
            <w:r>
              <w:fldChar w:fldCharType="begin"/>
            </w:r>
            <w:r>
              <w:instrText>XE "Visual Studio Professional 2013"</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A50" w14:textId="77777777" w:rsidR="009839C0" w:rsidRDefault="009839C0" w:rsidP="00C05A53">
            <w:pPr>
              <w:pStyle w:val="ProductList-OfferingBody"/>
              <w:ind w:left="-113"/>
              <w:jc w:val="center"/>
            </w:pPr>
            <w:r>
              <w:t>10/13</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A51" w14:textId="77777777" w:rsidR="009839C0" w:rsidRDefault="009839C0" w:rsidP="00C05A53">
            <w:pPr>
              <w:pStyle w:val="ProductList-OfferingBody"/>
              <w:ind w:left="-113"/>
              <w:jc w:val="center"/>
            </w:pPr>
            <w:r>
              <w:t>2</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A52" w14:textId="77777777" w:rsidR="009839C0" w:rsidRDefault="009839C0"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A53" w14:textId="77777777" w:rsidR="009839C0" w:rsidRDefault="009839C0"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DA54" w14:textId="77777777" w:rsidR="009839C0" w:rsidRDefault="009839C0" w:rsidP="00C05A53">
            <w:pPr>
              <w:pStyle w:val="ProductList-OfferingBody"/>
              <w:ind w:left="-113"/>
              <w:jc w:val="center"/>
            </w:pPr>
          </w:p>
        </w:tc>
        <w:tc>
          <w:tcPr>
            <w:tcW w:w="596" w:type="dxa"/>
            <w:shd w:val="clear" w:color="auto" w:fill="BFBFBF" w:themeFill="background1" w:themeFillShade="BF"/>
            <w:vAlign w:val="center"/>
          </w:tcPr>
          <w:p w14:paraId="04A6DA55" w14:textId="77777777" w:rsidR="009839C0" w:rsidRPr="00150F26" w:rsidRDefault="009839C0" w:rsidP="009839C0">
            <w:pPr>
              <w:pStyle w:val="ProductList-OfferingBody"/>
              <w:ind w:left="-113"/>
              <w:jc w:val="center"/>
            </w:pPr>
          </w:p>
        </w:tc>
        <w:tc>
          <w:tcPr>
            <w:tcW w:w="595" w:type="dxa"/>
            <w:shd w:val="clear" w:color="auto" w:fill="BFBFBF" w:themeFill="background1" w:themeFillShade="BF"/>
            <w:vAlign w:val="center"/>
          </w:tcPr>
          <w:p w14:paraId="04A6DA56" w14:textId="77777777" w:rsidR="009839C0" w:rsidRPr="00150F26" w:rsidRDefault="009839C0" w:rsidP="009839C0">
            <w:pPr>
              <w:pStyle w:val="ProductList-OfferingBody"/>
              <w:ind w:left="-113"/>
              <w:jc w:val="center"/>
            </w:pPr>
          </w:p>
        </w:tc>
        <w:tc>
          <w:tcPr>
            <w:tcW w:w="596" w:type="dxa"/>
            <w:shd w:val="clear" w:color="auto" w:fill="70AD47" w:themeFill="accent6"/>
            <w:vAlign w:val="center"/>
          </w:tcPr>
          <w:p w14:paraId="04A6DA57" w14:textId="77777777" w:rsidR="009839C0" w:rsidRPr="00150F26" w:rsidRDefault="009839C0" w:rsidP="009839C0">
            <w:pPr>
              <w:pStyle w:val="ProductList-OfferingBody"/>
              <w:ind w:left="-113"/>
              <w:jc w:val="center"/>
            </w:pPr>
          </w:p>
        </w:tc>
        <w:tc>
          <w:tcPr>
            <w:tcW w:w="595" w:type="dxa"/>
            <w:shd w:val="clear" w:color="auto" w:fill="70AD47" w:themeFill="accent6"/>
            <w:vAlign w:val="center"/>
          </w:tcPr>
          <w:p w14:paraId="04A6DA58" w14:textId="77777777" w:rsidR="009839C0" w:rsidRPr="00150F26" w:rsidRDefault="009839C0" w:rsidP="009839C0">
            <w:pPr>
              <w:pStyle w:val="ProductList-OfferingBody"/>
              <w:ind w:left="-113"/>
              <w:jc w:val="center"/>
            </w:pPr>
          </w:p>
        </w:tc>
        <w:tc>
          <w:tcPr>
            <w:tcW w:w="595" w:type="dxa"/>
            <w:shd w:val="clear" w:color="auto" w:fill="BFBFBF" w:themeFill="background1" w:themeFillShade="BF"/>
            <w:vAlign w:val="center"/>
          </w:tcPr>
          <w:p w14:paraId="04A6DA59" w14:textId="77777777" w:rsidR="009839C0" w:rsidRPr="00150F26" w:rsidRDefault="009839C0" w:rsidP="009839C0">
            <w:pPr>
              <w:pStyle w:val="ProductList-OfferingBody"/>
              <w:ind w:left="-113"/>
              <w:jc w:val="center"/>
            </w:pPr>
          </w:p>
        </w:tc>
        <w:tc>
          <w:tcPr>
            <w:tcW w:w="596" w:type="dxa"/>
            <w:shd w:val="clear" w:color="auto" w:fill="BFBFBF" w:themeFill="background1" w:themeFillShade="BF"/>
            <w:vAlign w:val="center"/>
          </w:tcPr>
          <w:p w14:paraId="04A6DA5A" w14:textId="77777777" w:rsidR="009839C0" w:rsidRPr="00150F26" w:rsidRDefault="009839C0" w:rsidP="009839C0">
            <w:pPr>
              <w:pStyle w:val="ProductList-OfferingBody"/>
              <w:ind w:left="-113"/>
              <w:jc w:val="center"/>
            </w:pPr>
          </w:p>
        </w:tc>
        <w:tc>
          <w:tcPr>
            <w:tcW w:w="595" w:type="dxa"/>
            <w:shd w:val="clear" w:color="auto" w:fill="70AD47" w:themeFill="accent6"/>
            <w:vAlign w:val="center"/>
          </w:tcPr>
          <w:p w14:paraId="04A6DA5B" w14:textId="77777777" w:rsidR="009839C0" w:rsidRPr="00150F26" w:rsidRDefault="009839C0" w:rsidP="009839C0">
            <w:pPr>
              <w:pStyle w:val="ProductList-OfferingBody"/>
              <w:ind w:left="-113"/>
              <w:jc w:val="center"/>
            </w:pPr>
          </w:p>
        </w:tc>
        <w:tc>
          <w:tcPr>
            <w:tcW w:w="596" w:type="dxa"/>
            <w:shd w:val="clear" w:color="auto" w:fill="BFBFBF" w:themeFill="background1" w:themeFillShade="BF"/>
            <w:vAlign w:val="center"/>
          </w:tcPr>
          <w:p w14:paraId="04A6DA5C" w14:textId="77777777" w:rsidR="009839C0" w:rsidRPr="00150F26" w:rsidRDefault="009839C0" w:rsidP="009839C0">
            <w:pPr>
              <w:pStyle w:val="ProductList-OfferingBody"/>
              <w:ind w:left="-113"/>
              <w:jc w:val="center"/>
            </w:pPr>
          </w:p>
        </w:tc>
      </w:tr>
      <w:tr w:rsidR="009839C0" w14:paraId="04A6DA6C" w14:textId="77777777" w:rsidTr="009839C0">
        <w:tc>
          <w:tcPr>
            <w:tcW w:w="3060" w:type="dxa"/>
            <w:tcBorders>
              <w:top w:val="dashSmallGap" w:sz="4" w:space="0" w:color="BFBFBF" w:themeColor="background1" w:themeShade="BF"/>
              <w:left w:val="nil"/>
              <w:bottom w:val="dashSmallGap" w:sz="4" w:space="0" w:color="BFBFBF" w:themeColor="background1" w:themeShade="BF"/>
              <w:right w:val="nil"/>
            </w:tcBorders>
          </w:tcPr>
          <w:p w14:paraId="04A6DA5E" w14:textId="77777777" w:rsidR="009839C0" w:rsidRDefault="009839C0" w:rsidP="00166039">
            <w:pPr>
              <w:pStyle w:val="ProductList-Offering2"/>
            </w:pPr>
            <w:bookmarkStart w:id="713" w:name="_Toc379797250"/>
            <w:bookmarkStart w:id="714" w:name="_Toc380513275"/>
            <w:bookmarkStart w:id="715" w:name="_Toc380655317"/>
            <w:bookmarkStart w:id="716" w:name="_Toc399854148"/>
            <w:r>
              <w:t>Visual Studio Premium 2013 с MSDN</w:t>
            </w:r>
            <w:bookmarkEnd w:id="713"/>
            <w:bookmarkEnd w:id="714"/>
            <w:bookmarkEnd w:id="715"/>
            <w:bookmarkEnd w:id="716"/>
            <w:r>
              <w:fldChar w:fldCharType="begin"/>
            </w:r>
            <w:r>
              <w:instrText>XE "Visual Studio Premium 2013 с MSDN"</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A5F" w14:textId="77777777" w:rsidR="009839C0" w:rsidRDefault="009839C0" w:rsidP="00C05A53">
            <w:pPr>
              <w:pStyle w:val="ProductList-OfferingBody"/>
              <w:ind w:left="-113"/>
              <w:jc w:val="center"/>
            </w:pPr>
            <w:r>
              <w:t>10/13</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A60" w14:textId="77777777" w:rsidR="009839C0" w:rsidRDefault="009839C0"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A61" w14:textId="77777777" w:rsidR="009839C0" w:rsidRDefault="009839C0" w:rsidP="00C05A53">
            <w:pPr>
              <w:pStyle w:val="ProductList-OfferingBody"/>
              <w:ind w:left="-113"/>
              <w:jc w:val="center"/>
            </w:pPr>
            <w:r>
              <w:t>24</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A62" w14:textId="77777777" w:rsidR="009839C0" w:rsidRDefault="009839C0" w:rsidP="00C05A53">
            <w:pPr>
              <w:pStyle w:val="ProductList-OfferingBody"/>
              <w:ind w:left="-113"/>
              <w:jc w:val="center"/>
            </w:pPr>
            <w:r>
              <w:t>8</w:t>
            </w:r>
          </w:p>
        </w:tc>
        <w:tc>
          <w:tcPr>
            <w:tcW w:w="595" w:type="dxa"/>
            <w:tcBorders>
              <w:left w:val="single" w:sz="12" w:space="0" w:color="FFFFFF" w:themeColor="background1"/>
            </w:tcBorders>
            <w:shd w:val="clear" w:color="auto" w:fill="70AD47" w:themeFill="accent6"/>
            <w:vAlign w:val="center"/>
          </w:tcPr>
          <w:p w14:paraId="04A6DA63" w14:textId="77777777" w:rsidR="009839C0" w:rsidRDefault="009839C0" w:rsidP="00C05A53">
            <w:pPr>
              <w:pStyle w:val="ProductList-OfferingBody"/>
              <w:ind w:left="-113"/>
              <w:jc w:val="center"/>
            </w:pPr>
            <w:r>
              <w:t>1</w:t>
            </w:r>
          </w:p>
        </w:tc>
        <w:tc>
          <w:tcPr>
            <w:tcW w:w="596" w:type="dxa"/>
            <w:shd w:val="clear" w:color="auto" w:fill="70AD47" w:themeFill="accent6"/>
            <w:vAlign w:val="center"/>
          </w:tcPr>
          <w:p w14:paraId="04A6DA64"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“дополнительный продукт” </w:instrText>
            </w:r>
            <w:r w:rsidRPr="00150F26">
              <w:fldChar w:fldCharType="separate"/>
            </w:r>
            <w:r w:rsidRPr="00150F26">
              <w:t xml:space="preserve"> A,</w:t>
            </w:r>
            <w:r w:rsidRPr="00150F26">
              <w:fldChar w:fldCharType="end"/>
            </w:r>
            <w:r w:rsidRPr="00150F26">
              <w:fldChar w:fldCharType="begin"/>
            </w:r>
            <w:r w:rsidRPr="00150F26">
              <w:instrText xml:space="preserve"> AutoTextList  \s NoStyle \t “платформа приложений” </w:instrText>
            </w:r>
            <w:r w:rsidRPr="00150F26">
              <w:fldChar w:fldCharType="separate"/>
            </w:r>
            <w:r w:rsidRPr="00150F26">
              <w:t>AP</w:t>
            </w:r>
            <w:r w:rsidRPr="00150F26">
              <w:fldChar w:fldCharType="end"/>
            </w:r>
          </w:p>
        </w:tc>
        <w:tc>
          <w:tcPr>
            <w:tcW w:w="595" w:type="dxa"/>
            <w:shd w:val="clear" w:color="auto" w:fill="70AD47" w:themeFill="accent6"/>
            <w:vAlign w:val="center"/>
          </w:tcPr>
          <w:p w14:paraId="04A6DA65"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“дополнительный продукт” </w:instrText>
            </w:r>
            <w:r w:rsidRPr="00150F26">
              <w:fldChar w:fldCharType="separate"/>
            </w:r>
            <w:r w:rsidRPr="00150F26">
              <w:t xml:space="preserve"> A </w:t>
            </w:r>
            <w:r w:rsidRPr="00150F26">
              <w:fldChar w:fldCharType="end"/>
            </w:r>
          </w:p>
        </w:tc>
        <w:tc>
          <w:tcPr>
            <w:tcW w:w="596" w:type="dxa"/>
            <w:shd w:val="clear" w:color="auto" w:fill="BFBFBF" w:themeFill="background1" w:themeFillShade="BF"/>
            <w:vAlign w:val="center"/>
          </w:tcPr>
          <w:p w14:paraId="04A6DA66" w14:textId="77777777" w:rsidR="009839C0" w:rsidRPr="00150F26" w:rsidRDefault="009839C0" w:rsidP="009839C0">
            <w:pPr>
              <w:pStyle w:val="ProductList-OfferingBody"/>
              <w:ind w:left="-113"/>
              <w:jc w:val="center"/>
            </w:pPr>
          </w:p>
        </w:tc>
        <w:tc>
          <w:tcPr>
            <w:tcW w:w="595" w:type="dxa"/>
            <w:shd w:val="clear" w:color="auto" w:fill="70AD47" w:themeFill="accent6"/>
            <w:vAlign w:val="center"/>
          </w:tcPr>
          <w:p w14:paraId="04A6DA67" w14:textId="77777777" w:rsidR="009839C0" w:rsidRPr="00150F26" w:rsidRDefault="009839C0" w:rsidP="009839C0">
            <w:pPr>
              <w:pStyle w:val="ProductList-OfferingBody"/>
              <w:ind w:left="-113"/>
              <w:jc w:val="center"/>
            </w:pPr>
          </w:p>
        </w:tc>
        <w:tc>
          <w:tcPr>
            <w:tcW w:w="595" w:type="dxa"/>
            <w:shd w:val="clear" w:color="auto" w:fill="70AD47" w:themeFill="accent6"/>
            <w:vAlign w:val="center"/>
          </w:tcPr>
          <w:p w14:paraId="04A6DA68"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“Open License и Open Value для SA (Software Assurance) и L/SA (лицензия и Software Assurance)” </w:instrText>
            </w:r>
            <w:r w:rsidRPr="00150F26">
              <w:fldChar w:fldCharType="separate"/>
            </w:r>
            <w:r w:rsidRPr="00150F26">
              <w:t>OS</w:t>
            </w:r>
            <w:r w:rsidRPr="00150F26">
              <w:fldChar w:fldCharType="end"/>
            </w:r>
          </w:p>
        </w:tc>
        <w:tc>
          <w:tcPr>
            <w:tcW w:w="596" w:type="dxa"/>
            <w:shd w:val="clear" w:color="auto" w:fill="70AD47" w:themeFill="accent6"/>
            <w:vAlign w:val="center"/>
          </w:tcPr>
          <w:p w14:paraId="04A6DA69"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“для части организации в рамках Open Value” </w:instrText>
            </w:r>
            <w:r w:rsidRPr="00150F26">
              <w:fldChar w:fldCharType="separate"/>
            </w:r>
            <w:r w:rsidRPr="00150F26">
              <w:t xml:space="preserve"> P </w:t>
            </w:r>
            <w:r w:rsidRPr="00150F26">
              <w:fldChar w:fldCharType="end"/>
            </w:r>
          </w:p>
        </w:tc>
        <w:tc>
          <w:tcPr>
            <w:tcW w:w="595" w:type="dxa"/>
            <w:shd w:val="clear" w:color="auto" w:fill="70AD47" w:themeFill="accent6"/>
            <w:vAlign w:val="center"/>
          </w:tcPr>
          <w:p w14:paraId="04A6DA6A" w14:textId="77777777" w:rsidR="009839C0" w:rsidRPr="00150F26" w:rsidRDefault="009839C0" w:rsidP="009839C0">
            <w:pPr>
              <w:pStyle w:val="ProductList-OfferingBody"/>
              <w:ind w:left="-113"/>
              <w:jc w:val="center"/>
            </w:pPr>
          </w:p>
        </w:tc>
        <w:tc>
          <w:tcPr>
            <w:tcW w:w="596" w:type="dxa"/>
            <w:shd w:val="clear" w:color="auto" w:fill="70AD47" w:themeFill="accent6"/>
            <w:vAlign w:val="center"/>
          </w:tcPr>
          <w:p w14:paraId="04A6DA6B"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“серверные продукты и продукты-средства” </w:instrText>
            </w:r>
            <w:r w:rsidRPr="00150F26">
              <w:fldChar w:fldCharType="separate"/>
            </w:r>
            <w:r w:rsidRPr="00150F26">
              <w:t>SP</w:t>
            </w:r>
            <w:r w:rsidRPr="00150F26">
              <w:fldChar w:fldCharType="end"/>
            </w:r>
          </w:p>
        </w:tc>
      </w:tr>
      <w:tr w:rsidR="009839C0" w14:paraId="04A6DA7B" w14:textId="77777777" w:rsidTr="009839C0">
        <w:tc>
          <w:tcPr>
            <w:tcW w:w="3060" w:type="dxa"/>
            <w:tcBorders>
              <w:top w:val="dashSmallGap" w:sz="4" w:space="0" w:color="BFBFBF" w:themeColor="background1" w:themeShade="BF"/>
              <w:left w:val="nil"/>
              <w:bottom w:val="dashSmallGap" w:sz="4" w:space="0" w:color="BFBFBF" w:themeColor="background1" w:themeShade="BF"/>
              <w:right w:val="nil"/>
            </w:tcBorders>
          </w:tcPr>
          <w:p w14:paraId="04A6DA6D" w14:textId="77777777" w:rsidR="009839C0" w:rsidRDefault="009839C0" w:rsidP="00166039">
            <w:pPr>
              <w:pStyle w:val="ProductList-Offering2"/>
            </w:pPr>
            <w:bookmarkStart w:id="717" w:name="_Toc379797251"/>
            <w:bookmarkStart w:id="718" w:name="_Toc380513276"/>
            <w:bookmarkStart w:id="719" w:name="_Toc380655318"/>
            <w:bookmarkStart w:id="720" w:name="_Toc399854149"/>
            <w:r>
              <w:t>Visual Studio Professional 2013</w:t>
            </w:r>
            <w:r>
              <w:fldChar w:fldCharType="begin"/>
            </w:r>
            <w:r>
              <w:instrText>XE "Visual Studio Professional 2013"</w:instrText>
            </w:r>
            <w:r>
              <w:fldChar w:fldCharType="end"/>
            </w:r>
            <w:r>
              <w:t xml:space="preserve"> с MSDN</w:t>
            </w:r>
            <w:bookmarkEnd w:id="717"/>
            <w:bookmarkEnd w:id="718"/>
            <w:bookmarkEnd w:id="719"/>
            <w:bookmarkEnd w:id="720"/>
            <w:r>
              <w:fldChar w:fldCharType="begin"/>
            </w:r>
            <w:r>
              <w:instrText>XE "Visual Studio Professional 2013 с MSDN"</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A6E" w14:textId="77777777" w:rsidR="009839C0" w:rsidRDefault="009839C0" w:rsidP="00C05A53">
            <w:pPr>
              <w:pStyle w:val="ProductList-OfferingBody"/>
              <w:ind w:left="-113"/>
              <w:jc w:val="center"/>
            </w:pPr>
            <w:r>
              <w:t>10/13</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A6F" w14:textId="77777777" w:rsidR="009839C0" w:rsidRDefault="009839C0"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A70" w14:textId="77777777" w:rsidR="009839C0" w:rsidRDefault="009839C0"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A71" w14:textId="77777777" w:rsidR="009839C0" w:rsidRDefault="009839C0"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A72" w14:textId="77777777" w:rsidR="009839C0" w:rsidRDefault="009839C0" w:rsidP="00C05A53">
            <w:pPr>
              <w:pStyle w:val="ProductList-OfferingBody"/>
              <w:ind w:left="-113"/>
              <w:jc w:val="center"/>
            </w:pPr>
            <w:r>
              <w:t>1</w:t>
            </w:r>
          </w:p>
        </w:tc>
        <w:tc>
          <w:tcPr>
            <w:tcW w:w="596" w:type="dxa"/>
            <w:shd w:val="clear" w:color="auto" w:fill="70AD47" w:themeFill="accent6"/>
            <w:vAlign w:val="center"/>
          </w:tcPr>
          <w:p w14:paraId="04A6DA73"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“дополнительный продукт” </w:instrText>
            </w:r>
            <w:r w:rsidRPr="00150F26">
              <w:fldChar w:fldCharType="separate"/>
            </w:r>
            <w:r w:rsidRPr="00150F26">
              <w:t xml:space="preserve"> A,</w:t>
            </w:r>
            <w:r w:rsidRPr="00150F26">
              <w:fldChar w:fldCharType="end"/>
            </w:r>
            <w:r w:rsidRPr="00150F26">
              <w:fldChar w:fldCharType="begin"/>
            </w:r>
            <w:r w:rsidRPr="00150F26">
              <w:instrText xml:space="preserve"> AutoTextList  \s NoStyle \t “платформа приложений” </w:instrText>
            </w:r>
            <w:r w:rsidRPr="00150F26">
              <w:fldChar w:fldCharType="separate"/>
            </w:r>
            <w:r w:rsidRPr="00150F26">
              <w:t>AP</w:t>
            </w:r>
            <w:r w:rsidRPr="00150F26">
              <w:fldChar w:fldCharType="end"/>
            </w:r>
          </w:p>
        </w:tc>
        <w:tc>
          <w:tcPr>
            <w:tcW w:w="595" w:type="dxa"/>
            <w:shd w:val="clear" w:color="auto" w:fill="70AD47" w:themeFill="accent6"/>
            <w:vAlign w:val="center"/>
          </w:tcPr>
          <w:p w14:paraId="04A6DA74"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“дополнительный продукт” </w:instrText>
            </w:r>
            <w:r w:rsidRPr="00150F26">
              <w:fldChar w:fldCharType="separate"/>
            </w:r>
            <w:r w:rsidRPr="00150F26">
              <w:t xml:space="preserve"> A </w:t>
            </w:r>
            <w:r w:rsidRPr="00150F26">
              <w:fldChar w:fldCharType="end"/>
            </w:r>
          </w:p>
        </w:tc>
        <w:tc>
          <w:tcPr>
            <w:tcW w:w="596" w:type="dxa"/>
            <w:shd w:val="clear" w:color="auto" w:fill="BFBFBF" w:themeFill="background1" w:themeFillShade="BF"/>
            <w:vAlign w:val="center"/>
          </w:tcPr>
          <w:p w14:paraId="04A6DA75" w14:textId="77777777" w:rsidR="009839C0" w:rsidRPr="00150F26" w:rsidRDefault="009839C0" w:rsidP="009839C0">
            <w:pPr>
              <w:pStyle w:val="ProductList-OfferingBody"/>
              <w:ind w:left="-113"/>
              <w:jc w:val="center"/>
            </w:pPr>
          </w:p>
        </w:tc>
        <w:tc>
          <w:tcPr>
            <w:tcW w:w="595" w:type="dxa"/>
            <w:shd w:val="clear" w:color="auto" w:fill="70AD47" w:themeFill="accent6"/>
            <w:vAlign w:val="center"/>
          </w:tcPr>
          <w:p w14:paraId="04A6DA76" w14:textId="77777777" w:rsidR="009839C0" w:rsidRPr="00150F26" w:rsidRDefault="009839C0" w:rsidP="009839C0">
            <w:pPr>
              <w:pStyle w:val="ProductList-OfferingBody"/>
              <w:ind w:left="-113"/>
              <w:jc w:val="center"/>
            </w:pPr>
          </w:p>
        </w:tc>
        <w:tc>
          <w:tcPr>
            <w:tcW w:w="595" w:type="dxa"/>
            <w:shd w:val="clear" w:color="auto" w:fill="70AD47" w:themeFill="accent6"/>
            <w:vAlign w:val="center"/>
          </w:tcPr>
          <w:p w14:paraId="04A6DA77"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“Open License и Open Value для SA (Software Assurance) и L/SA (лицензия и Software Assurance)” </w:instrText>
            </w:r>
            <w:r w:rsidRPr="00150F26">
              <w:fldChar w:fldCharType="separate"/>
            </w:r>
            <w:r w:rsidRPr="00150F26">
              <w:t>OS</w:t>
            </w:r>
            <w:r w:rsidRPr="00150F26">
              <w:fldChar w:fldCharType="end"/>
            </w:r>
          </w:p>
        </w:tc>
        <w:tc>
          <w:tcPr>
            <w:tcW w:w="596" w:type="dxa"/>
            <w:shd w:val="clear" w:color="auto" w:fill="70AD47" w:themeFill="accent6"/>
            <w:vAlign w:val="center"/>
          </w:tcPr>
          <w:p w14:paraId="04A6DA78"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“для части организации в рамках Open Value” </w:instrText>
            </w:r>
            <w:r w:rsidRPr="00150F26">
              <w:fldChar w:fldCharType="separate"/>
            </w:r>
            <w:r w:rsidRPr="00150F26">
              <w:t xml:space="preserve"> P </w:t>
            </w:r>
            <w:r w:rsidRPr="00150F26">
              <w:fldChar w:fldCharType="end"/>
            </w:r>
          </w:p>
        </w:tc>
        <w:tc>
          <w:tcPr>
            <w:tcW w:w="595" w:type="dxa"/>
            <w:shd w:val="clear" w:color="auto" w:fill="70AD47" w:themeFill="accent6"/>
            <w:vAlign w:val="center"/>
          </w:tcPr>
          <w:p w14:paraId="04A6DA79" w14:textId="77777777" w:rsidR="009839C0" w:rsidRPr="00150F26" w:rsidRDefault="009839C0" w:rsidP="009839C0">
            <w:pPr>
              <w:pStyle w:val="ProductList-OfferingBody"/>
              <w:ind w:left="-113"/>
              <w:jc w:val="center"/>
            </w:pPr>
          </w:p>
        </w:tc>
        <w:tc>
          <w:tcPr>
            <w:tcW w:w="596" w:type="dxa"/>
            <w:shd w:val="clear" w:color="auto" w:fill="70AD47" w:themeFill="accent6"/>
            <w:vAlign w:val="center"/>
          </w:tcPr>
          <w:p w14:paraId="04A6DA7A"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“дополнительный продукт” </w:instrText>
            </w:r>
            <w:r w:rsidRPr="00150F26">
              <w:fldChar w:fldCharType="separate"/>
            </w:r>
            <w:r w:rsidRPr="00150F26">
              <w:t xml:space="preserve"> A </w:t>
            </w:r>
            <w:r w:rsidRPr="00150F26">
              <w:fldChar w:fldCharType="end"/>
            </w:r>
          </w:p>
        </w:tc>
      </w:tr>
      <w:tr w:rsidR="009839C0" w14:paraId="04A6DA8A" w14:textId="77777777" w:rsidTr="009839C0">
        <w:tc>
          <w:tcPr>
            <w:tcW w:w="3060" w:type="dxa"/>
            <w:tcBorders>
              <w:top w:val="dashSmallGap" w:sz="4" w:space="0" w:color="BFBFBF" w:themeColor="background1" w:themeShade="BF"/>
              <w:left w:val="nil"/>
              <w:bottom w:val="dashSmallGap" w:sz="4" w:space="0" w:color="BFBFBF" w:themeColor="background1" w:themeShade="BF"/>
              <w:right w:val="nil"/>
            </w:tcBorders>
          </w:tcPr>
          <w:p w14:paraId="04A6DA7C" w14:textId="77777777" w:rsidR="009839C0" w:rsidRPr="004630B8" w:rsidRDefault="009839C0" w:rsidP="00166039">
            <w:pPr>
              <w:pStyle w:val="ProductList-Offering2"/>
              <w:rPr>
                <w:lang w:val="en-US"/>
              </w:rPr>
            </w:pPr>
            <w:bookmarkStart w:id="721" w:name="_Toc379797252"/>
            <w:bookmarkStart w:id="722" w:name="_Toc380513277"/>
            <w:bookmarkStart w:id="723" w:name="_Toc380655319"/>
            <w:bookmarkStart w:id="724" w:name="_Toc399854150"/>
            <w:r w:rsidRPr="004630B8">
              <w:rPr>
                <w:lang w:val="en-US"/>
              </w:rPr>
              <w:t xml:space="preserve">Visual Studio Test Professional 2013 </w:t>
            </w:r>
            <w:r>
              <w:t>с</w:t>
            </w:r>
            <w:r w:rsidRPr="004630B8">
              <w:rPr>
                <w:lang w:val="en-US"/>
              </w:rPr>
              <w:t xml:space="preserve"> MSDN</w:t>
            </w:r>
            <w:bookmarkEnd w:id="721"/>
            <w:bookmarkEnd w:id="722"/>
            <w:bookmarkEnd w:id="723"/>
            <w:bookmarkEnd w:id="724"/>
            <w:r>
              <w:fldChar w:fldCharType="begin"/>
            </w:r>
            <w:r w:rsidRPr="004630B8">
              <w:rPr>
                <w:lang w:val="en-US"/>
              </w:rPr>
              <w:instrText xml:space="preserve">XE "Visual Studio Test Professional 2013 </w:instrText>
            </w:r>
            <w:r>
              <w:instrText>с</w:instrText>
            </w:r>
            <w:r w:rsidRPr="004630B8">
              <w:rPr>
                <w:lang w:val="en-US"/>
              </w:rPr>
              <w:instrText xml:space="preserve"> MSDN"</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A7D" w14:textId="77777777" w:rsidR="009839C0" w:rsidRDefault="009839C0" w:rsidP="00C05A53">
            <w:pPr>
              <w:pStyle w:val="ProductList-OfferingBody"/>
              <w:ind w:left="-113"/>
              <w:jc w:val="center"/>
            </w:pPr>
            <w:r>
              <w:t>10/13</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A7E" w14:textId="77777777" w:rsidR="009839C0" w:rsidRDefault="009839C0"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A7F" w14:textId="77777777" w:rsidR="009839C0" w:rsidRDefault="009839C0" w:rsidP="00C05A53">
            <w:pPr>
              <w:pStyle w:val="ProductList-OfferingBody"/>
              <w:ind w:left="-113"/>
              <w:jc w:val="center"/>
            </w:pPr>
            <w:r>
              <w:t>9</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A80" w14:textId="77777777" w:rsidR="009839C0" w:rsidRDefault="009839C0" w:rsidP="00C05A53">
            <w:pPr>
              <w:pStyle w:val="ProductList-OfferingBody"/>
              <w:ind w:left="-113"/>
              <w:jc w:val="center"/>
            </w:pPr>
            <w:r>
              <w:t>3</w:t>
            </w:r>
          </w:p>
        </w:tc>
        <w:tc>
          <w:tcPr>
            <w:tcW w:w="595" w:type="dxa"/>
            <w:tcBorders>
              <w:left w:val="single" w:sz="12" w:space="0" w:color="FFFFFF" w:themeColor="background1"/>
            </w:tcBorders>
            <w:shd w:val="clear" w:color="auto" w:fill="70AD47" w:themeFill="accent6"/>
            <w:vAlign w:val="center"/>
          </w:tcPr>
          <w:p w14:paraId="04A6DA81" w14:textId="77777777" w:rsidR="009839C0" w:rsidRDefault="009839C0" w:rsidP="00C05A53">
            <w:pPr>
              <w:pStyle w:val="ProductList-OfferingBody"/>
              <w:ind w:left="-113"/>
              <w:jc w:val="center"/>
            </w:pPr>
            <w:r>
              <w:t>1</w:t>
            </w:r>
          </w:p>
        </w:tc>
        <w:tc>
          <w:tcPr>
            <w:tcW w:w="596" w:type="dxa"/>
            <w:shd w:val="clear" w:color="auto" w:fill="70AD47" w:themeFill="accent6"/>
            <w:vAlign w:val="center"/>
          </w:tcPr>
          <w:p w14:paraId="04A6DA82"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“дополнительный продукт” </w:instrText>
            </w:r>
            <w:r w:rsidRPr="00150F26">
              <w:fldChar w:fldCharType="separate"/>
            </w:r>
            <w:r w:rsidRPr="00150F26">
              <w:t xml:space="preserve"> A,</w:t>
            </w:r>
            <w:r w:rsidRPr="00150F26">
              <w:fldChar w:fldCharType="end"/>
            </w:r>
            <w:r w:rsidRPr="00150F26">
              <w:fldChar w:fldCharType="begin"/>
            </w:r>
            <w:r w:rsidRPr="00150F26">
              <w:instrText xml:space="preserve"> AutoTextList  \s NoStyle \t “платформа приложений” </w:instrText>
            </w:r>
            <w:r w:rsidRPr="00150F26">
              <w:fldChar w:fldCharType="separate"/>
            </w:r>
            <w:r w:rsidRPr="00150F26">
              <w:t>AP</w:t>
            </w:r>
            <w:r w:rsidRPr="00150F26">
              <w:fldChar w:fldCharType="end"/>
            </w:r>
          </w:p>
        </w:tc>
        <w:tc>
          <w:tcPr>
            <w:tcW w:w="595" w:type="dxa"/>
            <w:shd w:val="clear" w:color="auto" w:fill="70AD47" w:themeFill="accent6"/>
            <w:vAlign w:val="center"/>
          </w:tcPr>
          <w:p w14:paraId="04A6DA83"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“дополнительный продукт” </w:instrText>
            </w:r>
            <w:r w:rsidRPr="00150F26">
              <w:fldChar w:fldCharType="separate"/>
            </w:r>
            <w:r w:rsidRPr="00150F26">
              <w:t xml:space="preserve"> A </w:t>
            </w:r>
            <w:r w:rsidRPr="00150F26">
              <w:fldChar w:fldCharType="end"/>
            </w:r>
          </w:p>
        </w:tc>
        <w:tc>
          <w:tcPr>
            <w:tcW w:w="596" w:type="dxa"/>
            <w:shd w:val="clear" w:color="auto" w:fill="BFBFBF" w:themeFill="background1" w:themeFillShade="BF"/>
            <w:vAlign w:val="center"/>
          </w:tcPr>
          <w:p w14:paraId="04A6DA84" w14:textId="77777777" w:rsidR="009839C0" w:rsidRPr="00150F26" w:rsidRDefault="009839C0" w:rsidP="009839C0">
            <w:pPr>
              <w:pStyle w:val="ProductList-OfferingBody"/>
              <w:ind w:left="-113"/>
              <w:jc w:val="center"/>
            </w:pPr>
          </w:p>
        </w:tc>
        <w:tc>
          <w:tcPr>
            <w:tcW w:w="595" w:type="dxa"/>
            <w:shd w:val="clear" w:color="auto" w:fill="70AD47" w:themeFill="accent6"/>
            <w:vAlign w:val="center"/>
          </w:tcPr>
          <w:p w14:paraId="04A6DA85" w14:textId="77777777" w:rsidR="009839C0" w:rsidRPr="00150F26" w:rsidRDefault="009839C0" w:rsidP="009839C0">
            <w:pPr>
              <w:pStyle w:val="ProductList-OfferingBody"/>
              <w:ind w:left="-113"/>
              <w:jc w:val="center"/>
            </w:pPr>
          </w:p>
        </w:tc>
        <w:tc>
          <w:tcPr>
            <w:tcW w:w="595" w:type="dxa"/>
            <w:shd w:val="clear" w:color="auto" w:fill="70AD47" w:themeFill="accent6"/>
            <w:vAlign w:val="center"/>
          </w:tcPr>
          <w:p w14:paraId="04A6DA86"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“Open License и Open Value для SA (Software Assurance) и L/SA (лицензия и Software Assurance)” </w:instrText>
            </w:r>
            <w:r w:rsidRPr="00150F26">
              <w:fldChar w:fldCharType="separate"/>
            </w:r>
            <w:r w:rsidRPr="00150F26">
              <w:t>OS</w:t>
            </w:r>
            <w:r w:rsidRPr="00150F26">
              <w:fldChar w:fldCharType="end"/>
            </w:r>
          </w:p>
        </w:tc>
        <w:tc>
          <w:tcPr>
            <w:tcW w:w="596" w:type="dxa"/>
            <w:shd w:val="clear" w:color="auto" w:fill="70AD47" w:themeFill="accent6"/>
            <w:vAlign w:val="center"/>
          </w:tcPr>
          <w:p w14:paraId="04A6DA87"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“для части организации в рамках Open Value” </w:instrText>
            </w:r>
            <w:r w:rsidRPr="00150F26">
              <w:fldChar w:fldCharType="separate"/>
            </w:r>
            <w:r w:rsidRPr="00150F26">
              <w:t xml:space="preserve"> P </w:t>
            </w:r>
            <w:r w:rsidRPr="00150F26">
              <w:fldChar w:fldCharType="end"/>
            </w:r>
          </w:p>
        </w:tc>
        <w:tc>
          <w:tcPr>
            <w:tcW w:w="595" w:type="dxa"/>
            <w:shd w:val="clear" w:color="auto" w:fill="70AD47" w:themeFill="accent6"/>
            <w:vAlign w:val="center"/>
          </w:tcPr>
          <w:p w14:paraId="04A6DA88" w14:textId="77777777" w:rsidR="009839C0" w:rsidRPr="00150F26" w:rsidRDefault="009839C0" w:rsidP="009839C0">
            <w:pPr>
              <w:pStyle w:val="ProductList-OfferingBody"/>
              <w:ind w:left="-113"/>
              <w:jc w:val="center"/>
            </w:pPr>
          </w:p>
        </w:tc>
        <w:tc>
          <w:tcPr>
            <w:tcW w:w="596" w:type="dxa"/>
            <w:shd w:val="clear" w:color="auto" w:fill="70AD47" w:themeFill="accent6"/>
            <w:vAlign w:val="center"/>
          </w:tcPr>
          <w:p w14:paraId="04A6DA89"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“серверные продукты и продукты-средства” </w:instrText>
            </w:r>
            <w:r w:rsidRPr="00150F26">
              <w:fldChar w:fldCharType="separate"/>
            </w:r>
            <w:r w:rsidRPr="00150F26">
              <w:t>SP</w:t>
            </w:r>
            <w:r w:rsidRPr="00150F26">
              <w:fldChar w:fldCharType="end"/>
            </w:r>
          </w:p>
        </w:tc>
      </w:tr>
      <w:tr w:rsidR="009839C0" w14:paraId="04A6DA99" w14:textId="77777777" w:rsidTr="009839C0">
        <w:tc>
          <w:tcPr>
            <w:tcW w:w="3060" w:type="dxa"/>
            <w:tcBorders>
              <w:top w:val="dashSmallGap" w:sz="4" w:space="0" w:color="BFBFBF" w:themeColor="background1" w:themeShade="BF"/>
              <w:left w:val="nil"/>
              <w:bottom w:val="nil"/>
              <w:right w:val="nil"/>
            </w:tcBorders>
          </w:tcPr>
          <w:p w14:paraId="04A6DA8B" w14:textId="77777777" w:rsidR="009839C0" w:rsidRDefault="009839C0" w:rsidP="00166039">
            <w:pPr>
              <w:pStyle w:val="ProductList-Offering2"/>
            </w:pPr>
            <w:bookmarkStart w:id="725" w:name="_Toc379797253"/>
            <w:bookmarkStart w:id="726" w:name="_Toc380513278"/>
            <w:bookmarkStart w:id="727" w:name="_Toc380655320"/>
            <w:bookmarkStart w:id="728" w:name="_Toc399854151"/>
            <w:r>
              <w:t>Visual Studio Ultimate 2013 с MSDN</w:t>
            </w:r>
            <w:bookmarkEnd w:id="725"/>
            <w:bookmarkEnd w:id="726"/>
            <w:bookmarkEnd w:id="727"/>
            <w:bookmarkEnd w:id="728"/>
            <w:r>
              <w:fldChar w:fldCharType="begin"/>
            </w:r>
            <w:r>
              <w:instrText>XE "Visual Studio Ultimate 2013 с MSDN"</w:instrText>
            </w:r>
            <w:r>
              <w:fldChar w:fldCharType="end"/>
            </w:r>
          </w:p>
        </w:tc>
        <w:tc>
          <w:tcPr>
            <w:tcW w:w="595" w:type="dxa"/>
            <w:tcBorders>
              <w:top w:val="dashSmallGap" w:sz="4" w:space="0" w:color="BFBFBF" w:themeColor="background1" w:themeShade="BF"/>
              <w:left w:val="nil"/>
              <w:bottom w:val="nil"/>
              <w:right w:val="nil"/>
            </w:tcBorders>
            <w:vAlign w:val="center"/>
          </w:tcPr>
          <w:p w14:paraId="04A6DA8C" w14:textId="77777777" w:rsidR="009839C0" w:rsidRDefault="009839C0" w:rsidP="00C05A53">
            <w:pPr>
              <w:pStyle w:val="ProductList-OfferingBody"/>
              <w:ind w:left="-113"/>
              <w:jc w:val="center"/>
            </w:pPr>
            <w:r>
              <w:t>10/13</w:t>
            </w:r>
          </w:p>
        </w:tc>
        <w:tc>
          <w:tcPr>
            <w:tcW w:w="595" w:type="dxa"/>
            <w:tcBorders>
              <w:top w:val="dashSmallGap" w:sz="4" w:space="0" w:color="BFBFBF" w:themeColor="background1" w:themeShade="BF"/>
              <w:left w:val="nil"/>
              <w:bottom w:val="nil"/>
              <w:right w:val="nil"/>
            </w:tcBorders>
            <w:vAlign w:val="center"/>
          </w:tcPr>
          <w:p w14:paraId="04A6DA8D" w14:textId="77777777" w:rsidR="009839C0" w:rsidRDefault="009839C0" w:rsidP="00C05A53">
            <w:pPr>
              <w:pStyle w:val="ProductList-OfferingBody"/>
              <w:ind w:left="-113"/>
              <w:jc w:val="center"/>
            </w:pPr>
          </w:p>
        </w:tc>
        <w:tc>
          <w:tcPr>
            <w:tcW w:w="596" w:type="dxa"/>
            <w:tcBorders>
              <w:top w:val="dashSmallGap" w:sz="4" w:space="0" w:color="BFBFBF" w:themeColor="background1" w:themeShade="BF"/>
              <w:left w:val="nil"/>
              <w:bottom w:val="nil"/>
              <w:right w:val="nil"/>
            </w:tcBorders>
            <w:vAlign w:val="center"/>
          </w:tcPr>
          <w:p w14:paraId="04A6DA8E" w14:textId="77777777" w:rsidR="009839C0" w:rsidRDefault="009839C0" w:rsidP="00C05A53">
            <w:pPr>
              <w:pStyle w:val="ProductList-OfferingBody"/>
              <w:ind w:left="-113"/>
              <w:jc w:val="center"/>
            </w:pPr>
            <w:r>
              <w:t>51</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A8F" w14:textId="77777777" w:rsidR="009839C0" w:rsidRDefault="009839C0" w:rsidP="00C05A53">
            <w:pPr>
              <w:pStyle w:val="ProductList-OfferingBody"/>
              <w:ind w:left="-113"/>
              <w:jc w:val="center"/>
            </w:pPr>
            <w:r>
              <w:t>17</w:t>
            </w:r>
          </w:p>
        </w:tc>
        <w:tc>
          <w:tcPr>
            <w:tcW w:w="595" w:type="dxa"/>
            <w:tcBorders>
              <w:left w:val="single" w:sz="12" w:space="0" w:color="FFFFFF" w:themeColor="background1"/>
            </w:tcBorders>
            <w:shd w:val="clear" w:color="auto" w:fill="70AD47" w:themeFill="accent6"/>
            <w:vAlign w:val="center"/>
          </w:tcPr>
          <w:p w14:paraId="04A6DA90" w14:textId="77777777" w:rsidR="009839C0" w:rsidRDefault="009839C0" w:rsidP="00C05A53">
            <w:pPr>
              <w:pStyle w:val="ProductList-OfferingBody"/>
              <w:ind w:left="-113"/>
              <w:jc w:val="center"/>
            </w:pPr>
            <w:r>
              <w:t>1</w:t>
            </w:r>
          </w:p>
        </w:tc>
        <w:tc>
          <w:tcPr>
            <w:tcW w:w="596" w:type="dxa"/>
            <w:shd w:val="clear" w:color="auto" w:fill="70AD47" w:themeFill="accent6"/>
            <w:vAlign w:val="center"/>
          </w:tcPr>
          <w:p w14:paraId="04A6DA91"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“дополнительный продукт” </w:instrText>
            </w:r>
            <w:r w:rsidRPr="00150F26">
              <w:fldChar w:fldCharType="separate"/>
            </w:r>
            <w:r w:rsidRPr="00150F26">
              <w:t xml:space="preserve"> A,</w:t>
            </w:r>
            <w:r w:rsidRPr="00150F26">
              <w:fldChar w:fldCharType="end"/>
            </w:r>
            <w:r w:rsidRPr="00150F26">
              <w:fldChar w:fldCharType="begin"/>
            </w:r>
            <w:r w:rsidRPr="00150F26">
              <w:instrText xml:space="preserve"> AutoTextList  \s NoStyle \t “платформа приложений” </w:instrText>
            </w:r>
            <w:r w:rsidRPr="00150F26">
              <w:fldChar w:fldCharType="separate"/>
            </w:r>
            <w:r w:rsidRPr="00150F26">
              <w:t>AP</w:t>
            </w:r>
            <w:r w:rsidRPr="00150F26">
              <w:fldChar w:fldCharType="end"/>
            </w:r>
          </w:p>
        </w:tc>
        <w:tc>
          <w:tcPr>
            <w:tcW w:w="595" w:type="dxa"/>
            <w:shd w:val="clear" w:color="auto" w:fill="70AD47" w:themeFill="accent6"/>
            <w:vAlign w:val="center"/>
          </w:tcPr>
          <w:p w14:paraId="04A6DA92"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“дополнительный продукт” </w:instrText>
            </w:r>
            <w:r w:rsidRPr="00150F26">
              <w:fldChar w:fldCharType="separate"/>
            </w:r>
            <w:r w:rsidRPr="00150F26">
              <w:t xml:space="preserve"> A </w:t>
            </w:r>
            <w:r w:rsidRPr="00150F26">
              <w:fldChar w:fldCharType="end"/>
            </w:r>
          </w:p>
        </w:tc>
        <w:tc>
          <w:tcPr>
            <w:tcW w:w="596" w:type="dxa"/>
            <w:shd w:val="clear" w:color="auto" w:fill="BFBFBF" w:themeFill="background1" w:themeFillShade="BF"/>
            <w:vAlign w:val="center"/>
          </w:tcPr>
          <w:p w14:paraId="04A6DA93" w14:textId="77777777" w:rsidR="009839C0" w:rsidRPr="00150F26" w:rsidRDefault="009839C0" w:rsidP="009839C0">
            <w:pPr>
              <w:pStyle w:val="ProductList-OfferingBody"/>
              <w:ind w:left="-113"/>
              <w:jc w:val="center"/>
            </w:pPr>
          </w:p>
        </w:tc>
        <w:tc>
          <w:tcPr>
            <w:tcW w:w="595" w:type="dxa"/>
            <w:shd w:val="clear" w:color="auto" w:fill="70AD47" w:themeFill="accent6"/>
            <w:vAlign w:val="center"/>
          </w:tcPr>
          <w:p w14:paraId="04A6DA94" w14:textId="77777777" w:rsidR="009839C0" w:rsidRPr="00150F26" w:rsidRDefault="009839C0" w:rsidP="009839C0">
            <w:pPr>
              <w:pStyle w:val="ProductList-OfferingBody"/>
              <w:ind w:left="-113"/>
              <w:jc w:val="center"/>
            </w:pPr>
          </w:p>
        </w:tc>
        <w:tc>
          <w:tcPr>
            <w:tcW w:w="595" w:type="dxa"/>
            <w:shd w:val="clear" w:color="auto" w:fill="70AD47" w:themeFill="accent6"/>
            <w:vAlign w:val="center"/>
          </w:tcPr>
          <w:p w14:paraId="04A6DA95"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“Open License и Open Value для SA (Software Assurance) и L/SA (лицензия и Software Assurance)” </w:instrText>
            </w:r>
            <w:r w:rsidRPr="00150F26">
              <w:fldChar w:fldCharType="separate"/>
            </w:r>
            <w:r w:rsidRPr="00150F26">
              <w:t>OS</w:t>
            </w:r>
            <w:r w:rsidRPr="00150F26">
              <w:fldChar w:fldCharType="end"/>
            </w:r>
          </w:p>
        </w:tc>
        <w:tc>
          <w:tcPr>
            <w:tcW w:w="596" w:type="dxa"/>
            <w:shd w:val="clear" w:color="auto" w:fill="70AD47" w:themeFill="accent6"/>
            <w:vAlign w:val="center"/>
          </w:tcPr>
          <w:p w14:paraId="04A6DA96"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“для части организации в рамках Open Value” </w:instrText>
            </w:r>
            <w:r w:rsidRPr="00150F26">
              <w:fldChar w:fldCharType="separate"/>
            </w:r>
            <w:r w:rsidRPr="00150F26">
              <w:t xml:space="preserve"> P </w:t>
            </w:r>
            <w:r w:rsidRPr="00150F26">
              <w:fldChar w:fldCharType="end"/>
            </w:r>
          </w:p>
        </w:tc>
        <w:tc>
          <w:tcPr>
            <w:tcW w:w="595" w:type="dxa"/>
            <w:shd w:val="clear" w:color="auto" w:fill="70AD47" w:themeFill="accent6"/>
            <w:vAlign w:val="center"/>
          </w:tcPr>
          <w:p w14:paraId="04A6DA97" w14:textId="77777777" w:rsidR="009839C0" w:rsidRPr="00150F26" w:rsidRDefault="009839C0" w:rsidP="009839C0">
            <w:pPr>
              <w:pStyle w:val="ProductList-OfferingBody"/>
              <w:ind w:left="-113"/>
              <w:jc w:val="center"/>
            </w:pPr>
          </w:p>
        </w:tc>
        <w:tc>
          <w:tcPr>
            <w:tcW w:w="596" w:type="dxa"/>
            <w:shd w:val="clear" w:color="auto" w:fill="70AD47" w:themeFill="accent6"/>
            <w:vAlign w:val="center"/>
          </w:tcPr>
          <w:p w14:paraId="04A6DA98" w14:textId="77777777" w:rsidR="009839C0" w:rsidRPr="00150F26" w:rsidRDefault="009839C0" w:rsidP="009839C0">
            <w:pPr>
              <w:pStyle w:val="ProductList-OfferingBody"/>
              <w:ind w:left="-113"/>
              <w:jc w:val="center"/>
            </w:pPr>
            <w:r w:rsidRPr="00150F26">
              <w:fldChar w:fldCharType="begin"/>
            </w:r>
            <w:r w:rsidRPr="00150F26">
              <w:instrText xml:space="preserve"> AutoTextList  \s NoStyle \t “серверные продукты и продукты-средства” </w:instrText>
            </w:r>
            <w:r w:rsidRPr="00150F26">
              <w:fldChar w:fldCharType="separate"/>
            </w:r>
            <w:r w:rsidRPr="00150F26">
              <w:t>SP</w:t>
            </w:r>
            <w:r w:rsidRPr="00150F26">
              <w:fldChar w:fldCharType="end"/>
            </w:r>
          </w:p>
        </w:tc>
      </w:tr>
    </w:tbl>
    <w:p w14:paraId="04A6DA9A" w14:textId="77777777" w:rsidR="00C13DF8" w:rsidRDefault="00C13DF8"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4"/>
        <w:gridCol w:w="3359"/>
        <w:gridCol w:w="3597"/>
      </w:tblGrid>
      <w:tr w:rsidR="00FB1ECC" w14:paraId="04A6DA9E" w14:textId="77777777" w:rsidTr="005E6D3F">
        <w:tc>
          <w:tcPr>
            <w:tcW w:w="3834" w:type="dxa"/>
          </w:tcPr>
          <w:p w14:paraId="04A6DA9B" w14:textId="77777777" w:rsidR="00FB1ECC" w:rsidRDefault="00FB1ECC" w:rsidP="00306B0E">
            <w:pPr>
              <w:pStyle w:val="ProductList-Body"/>
              <w:spacing w:before="20" w:after="20"/>
            </w:pPr>
            <w:r>
              <w:t xml:space="preserve">Предыдущая версия: </w:t>
            </w:r>
            <w:r>
              <w:rPr>
                <w:b/>
              </w:rPr>
              <w:t>Visual Studio 2012</w:t>
            </w:r>
            <w:r>
              <w:t xml:space="preserve"> (8/12)</w:t>
            </w:r>
          </w:p>
        </w:tc>
        <w:tc>
          <w:tcPr>
            <w:tcW w:w="3359" w:type="dxa"/>
          </w:tcPr>
          <w:p w14:paraId="04A6DA9C" w14:textId="77777777" w:rsidR="00FB1ECC" w:rsidRDefault="00FB1ECC" w:rsidP="00FB1ECC">
            <w:pPr>
              <w:pStyle w:val="ProductList-Body"/>
              <w:spacing w:before="20" w:after="20"/>
            </w:pPr>
            <w:r>
              <w:t xml:space="preserve">Категория продукта: </w:t>
            </w:r>
            <w:r>
              <w:rPr>
                <w:b/>
              </w:rPr>
              <w:t>Приложение</w:t>
            </w:r>
          </w:p>
        </w:tc>
        <w:tc>
          <w:tcPr>
            <w:tcW w:w="3597" w:type="dxa"/>
          </w:tcPr>
          <w:p w14:paraId="04A6DA9D" w14:textId="77777777" w:rsidR="00FB1ECC" w:rsidRDefault="00FB1ECC" w:rsidP="00AA69BE">
            <w:pPr>
              <w:pStyle w:val="ProductList-Body"/>
              <w:spacing w:before="20" w:after="20"/>
              <w:ind w:left="-101"/>
            </w:pPr>
            <w:r>
              <w:t xml:space="preserve">Право на сокращение (SCE): </w:t>
            </w:r>
            <w:r>
              <w:rPr>
                <w:b/>
              </w:rPr>
              <w:t>Все, кроме MSDN OS</w:t>
            </w:r>
          </w:p>
        </w:tc>
      </w:tr>
      <w:tr w:rsidR="00FB1ECC" w14:paraId="04A6DAA2" w14:textId="77777777" w:rsidTr="005E6D3F">
        <w:tc>
          <w:tcPr>
            <w:tcW w:w="3834" w:type="dxa"/>
          </w:tcPr>
          <w:p w14:paraId="04A6DA9F" w14:textId="77777777" w:rsidR="00FB1ECC" w:rsidRDefault="00FB1ECC" w:rsidP="00FB1ECC">
            <w:pPr>
              <w:pStyle w:val="ProductList-Body"/>
              <w:spacing w:before="20" w:after="20"/>
            </w:pPr>
          </w:p>
        </w:tc>
        <w:tc>
          <w:tcPr>
            <w:tcW w:w="3359" w:type="dxa"/>
          </w:tcPr>
          <w:p w14:paraId="04A6DAA0" w14:textId="77777777" w:rsidR="00FB1ECC" w:rsidRDefault="00CF3B6D" w:rsidP="00FB1ECC">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Для настольных компьютеров</w:t>
            </w:r>
          </w:p>
        </w:tc>
        <w:tc>
          <w:tcPr>
            <w:tcW w:w="3597" w:type="dxa"/>
          </w:tcPr>
          <w:p w14:paraId="04A6DAA1" w14:textId="77777777" w:rsidR="00FB1ECC" w:rsidRDefault="00CF3B6D" w:rsidP="00AA69BE">
            <w:pPr>
              <w:pStyle w:val="ProductList-Body"/>
              <w:spacing w:before="20" w:after="20"/>
              <w:ind w:left="-101"/>
            </w:pPr>
            <w:hyperlink w:anchor="AppendixB" w:history="1">
              <w:r w:rsidR="003C4D1B">
                <w:t>Специальное предложение</w:t>
              </w:r>
            </w:hyperlink>
            <w:r w:rsidR="003C4D1B">
              <w:t>.</w:t>
            </w:r>
            <w:r w:rsidR="003C4D1B">
              <w:rPr>
                <w:b/>
              </w:rPr>
              <w:t xml:space="preserve"> Visual Studio Test Pro с подпиской MSDN</w:t>
            </w:r>
          </w:p>
        </w:tc>
      </w:tr>
    </w:tbl>
    <w:p w14:paraId="04A6DAA3"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DAA4" w14:textId="77777777" w:rsidR="00FB1ECC" w:rsidRPr="00FB1ECC" w:rsidRDefault="00FB1ECC" w:rsidP="00FB1ECC">
      <w:pPr>
        <w:pStyle w:val="ProductList-Body"/>
        <w:rPr>
          <w:b/>
        </w:rPr>
      </w:pPr>
      <w:r>
        <w:rPr>
          <w:b/>
          <w:color w:val="00188F"/>
        </w:rPr>
        <w:t>Visual Studio LightSwitch 2011</w:t>
      </w:r>
      <w:r>
        <w:fldChar w:fldCharType="begin"/>
      </w:r>
      <w:r>
        <w:instrText>XE "Visual Studio LightSwitch 2011"</w:instrText>
      </w:r>
      <w:r>
        <w:fldChar w:fldCharType="end"/>
      </w:r>
      <w:r>
        <w:rPr>
          <w:b/>
          <w:color w:val="00188F"/>
        </w:rPr>
        <w:t xml:space="preserve"> и Expression Studio Ultimate 4</w:t>
      </w:r>
      <w:r>
        <w:fldChar w:fldCharType="begin"/>
      </w:r>
      <w:r>
        <w:instrText>XE "Expression Studio Ultimate 4"</w:instrText>
      </w:r>
      <w:r>
        <w:fldChar w:fldCharType="end"/>
      </w:r>
    </w:p>
    <w:p w14:paraId="04A6DAA5" w14:textId="77777777" w:rsidR="00FB1ECC" w:rsidRDefault="00FB1ECC" w:rsidP="00FB1ECC">
      <w:pPr>
        <w:pStyle w:val="ProductList-Body"/>
      </w:pPr>
      <w:r>
        <w:t>Клиенты, у которых было покрытие Software Assurance для этих продуктов по состоянию на 1 апреля 2012 г., могут иметь право на обновление до версии Visual Studio Professional 2012</w:t>
      </w:r>
      <w:r>
        <w:fldChar w:fldCharType="begin"/>
      </w:r>
      <w:r>
        <w:instrText>XE "Visual Studio Professional 2012"</w:instrText>
      </w:r>
      <w:r>
        <w:fldChar w:fldCharType="end"/>
      </w:r>
      <w:r>
        <w:t xml:space="preserve"> на особых условиях.</w:t>
      </w:r>
      <w:r w:rsidR="00E44840">
        <w:t xml:space="preserve"> </w:t>
      </w:r>
      <w:r>
        <w:t xml:space="preserve">Более подробные сведения см. в списке продуктов за март 2014 г.: </w:t>
      </w:r>
      <w:hyperlink r:id="rId37" w:history="1">
        <w:r>
          <w:rPr>
            <w:rStyle w:val="Hyperlink"/>
          </w:rPr>
          <w:t>http://go.microsoft.com/?linkid=9839207</w:t>
        </w:r>
      </w:hyperlink>
      <w:r>
        <w:t xml:space="preserve">. </w:t>
      </w:r>
    </w:p>
    <w:p w14:paraId="04A6DAA6" w14:textId="77777777" w:rsidR="009D1928" w:rsidRDefault="009D1928" w:rsidP="00FB1ECC">
      <w:pPr>
        <w:pStyle w:val="ProductList-Body"/>
        <w:rPr>
          <w:b/>
          <w:color w:val="00188F"/>
        </w:rPr>
      </w:pPr>
    </w:p>
    <w:p w14:paraId="04A6DAA7" w14:textId="77777777" w:rsidR="00FB1ECC" w:rsidRPr="00FB1ECC" w:rsidRDefault="00FB1ECC" w:rsidP="00FB1ECC">
      <w:pPr>
        <w:pStyle w:val="ProductList-Body"/>
        <w:rPr>
          <w:b/>
        </w:rPr>
      </w:pPr>
      <w:r>
        <w:rPr>
          <w:b/>
          <w:color w:val="00188F"/>
        </w:rPr>
        <w:t>Предоставление лицензий на Visual Studio Team Foundation Server 2013</w:t>
      </w:r>
    </w:p>
    <w:p w14:paraId="04A6DAA8" w14:textId="77777777" w:rsidR="00FB1ECC" w:rsidRDefault="00FB1ECC" w:rsidP="00FB1ECC">
      <w:pPr>
        <w:pStyle w:val="ProductList-Body"/>
      </w:pPr>
      <w:r>
        <w:t>Считается, что клиенты, лицензированные по лицензии Visual Studio Professional с MSDN, Visual Studio Premium 2013 с MSDN</w:t>
      </w:r>
      <w:r>
        <w:fldChar w:fldCharType="begin"/>
      </w:r>
      <w:r>
        <w:instrText>XE "Visual Studio Premium 2013 с MSDN"</w:instrText>
      </w:r>
      <w:r>
        <w:fldChar w:fldCharType="end"/>
      </w:r>
      <w:r>
        <w:t>, Visual Studio Ultimate 2013 с MSDN</w:t>
      </w:r>
      <w:r>
        <w:fldChar w:fldCharType="begin"/>
      </w:r>
      <w:r>
        <w:instrText>XE "Visual Studio Ultimate 2013 с MSDN"</w:instrText>
      </w:r>
      <w:r>
        <w:fldChar w:fldCharType="end"/>
      </w:r>
      <w:r>
        <w:t>, Visual Studio Test Professional 2013 с MSDN</w:t>
      </w:r>
      <w:r>
        <w:fldChar w:fldCharType="begin"/>
      </w:r>
      <w:r>
        <w:instrText>XE "Visual Studio Test Professional 2013 с MSDN"</w:instrText>
      </w:r>
      <w:r>
        <w:fldChar w:fldCharType="end"/>
      </w:r>
      <w:r>
        <w:t xml:space="preserve"> и платформ MSDN</w:t>
      </w:r>
      <w:r>
        <w:fldChar w:fldCharType="begin"/>
      </w:r>
      <w:r>
        <w:instrText>XE "Платформы MSDN"</w:instrText>
      </w:r>
      <w:r>
        <w:fldChar w:fldCharType="end"/>
      </w:r>
      <w:r>
        <w:t>, имеют одну серверную лицензию на Visual Studio Team Foundation Server 2013 и одну пользовательскую лицензию Team Foundation Server CAL.</w:t>
      </w:r>
      <w:r w:rsidR="00E44840">
        <w:t xml:space="preserve"> </w:t>
      </w:r>
      <w:r>
        <w:t>Пользовательская лицензия CAL выдается для единоличного использования лицензированным пользователем.</w:t>
      </w:r>
    </w:p>
    <w:p w14:paraId="04A6DAA9" w14:textId="77777777" w:rsidR="00FB1ECC" w:rsidRDefault="00FB1ECC" w:rsidP="00FB1ECC">
      <w:pPr>
        <w:pStyle w:val="ProductList-Body"/>
      </w:pPr>
    </w:p>
    <w:p w14:paraId="04A6DAAA" w14:textId="77777777" w:rsidR="00FB1ECC" w:rsidRPr="00FB1ECC" w:rsidRDefault="00FB1ECC" w:rsidP="00FB1ECC">
      <w:pPr>
        <w:pStyle w:val="ProductList-Body"/>
        <w:rPr>
          <w:b/>
        </w:rPr>
      </w:pPr>
      <w:r>
        <w:rPr>
          <w:b/>
          <w:color w:val="00188F"/>
        </w:rPr>
        <w:t>Предоставление лицензий на SQL Server Parallel Data Warehouse Developer</w:t>
      </w:r>
    </w:p>
    <w:p w14:paraId="04A6DAAB" w14:textId="77777777" w:rsidR="00FB1ECC" w:rsidRDefault="00FB1ECC" w:rsidP="00FB1ECC">
      <w:pPr>
        <w:pStyle w:val="ProductList-Body"/>
      </w:pPr>
      <w:r>
        <w:lastRenderedPageBreak/>
        <w:t>Считается, что клиенты, лицензированные по лицензии Visual Studio Professional с MSDN, Visual Studio Premium 2013 с MSDN</w:t>
      </w:r>
      <w:r>
        <w:fldChar w:fldCharType="begin"/>
      </w:r>
      <w:r>
        <w:instrText>XE "Visual Studio Premium 2013 с MSDN"</w:instrText>
      </w:r>
      <w:r>
        <w:fldChar w:fldCharType="end"/>
      </w:r>
      <w:r>
        <w:t>, Visual Studio Ultimate 2013 с MSDN</w:t>
      </w:r>
      <w:r>
        <w:fldChar w:fldCharType="begin"/>
      </w:r>
      <w:r>
        <w:instrText>XE "Visual Studio Ultimate 2013 с MSDN"</w:instrText>
      </w:r>
      <w:r>
        <w:fldChar w:fldCharType="end"/>
      </w:r>
      <w:r>
        <w:t xml:space="preserve"> и Visual Studio Test Professional 2013 с MSDN</w:t>
      </w:r>
      <w:r>
        <w:fldChar w:fldCharType="begin"/>
      </w:r>
      <w:r>
        <w:instrText>XE "Visual Studio Test Professional 2013 с MSDN"</w:instrText>
      </w:r>
      <w:r>
        <w:fldChar w:fldCharType="end"/>
      </w:r>
      <w:r>
        <w:t>, имеют одну лицензию на SQL Server 2012 Parallel Data Warehouse</w:t>
      </w:r>
      <w:r>
        <w:fldChar w:fldCharType="begin"/>
      </w:r>
      <w:r>
        <w:instrText>XE "SQL Server 2012 Parallel Data Warehouse"</w:instrText>
      </w:r>
      <w:r>
        <w:fldChar w:fldCharType="end"/>
      </w:r>
      <w:r>
        <w:t xml:space="preserve"> Developer</w:t>
      </w:r>
      <w:r>
        <w:fldChar w:fldCharType="begin"/>
      </w:r>
      <w:r>
        <w:instrText>XE "SQL Server 2012 Parallel Data Warehouse Developer"</w:instrText>
      </w:r>
      <w:r>
        <w:fldChar w:fldCharType="end"/>
      </w:r>
      <w:r>
        <w:t>.</w:t>
      </w:r>
    </w:p>
    <w:p w14:paraId="04A6DAAC" w14:textId="77777777" w:rsidR="00FB1ECC" w:rsidRDefault="00FB1ECC" w:rsidP="00FB1ECC">
      <w:pPr>
        <w:pStyle w:val="ProductList-Body"/>
      </w:pPr>
    </w:p>
    <w:p w14:paraId="04A6DAAD" w14:textId="77777777" w:rsidR="00FB1ECC" w:rsidRPr="00FB1ECC" w:rsidRDefault="00FB1ECC" w:rsidP="00FB1ECC">
      <w:pPr>
        <w:pStyle w:val="ProductList-Body"/>
        <w:rPr>
          <w:b/>
        </w:rPr>
      </w:pPr>
      <w:r>
        <w:rPr>
          <w:b/>
          <w:color w:val="00188F"/>
        </w:rPr>
        <w:t>Право на участие в программе Software Assurance</w:t>
      </w:r>
    </w:p>
    <w:p w14:paraId="04A6DAAE" w14:textId="77777777" w:rsidR="00FB1ECC" w:rsidRDefault="00FB1ECC" w:rsidP="00FB1ECC">
      <w:pPr>
        <w:pStyle w:val="ProductList-Body"/>
      </w:pPr>
      <w:r>
        <w:t>Если у клиентов заканчивается срок действия покрытия Software Assurance для какой-либо лицензии Visual Studio с MSDN, подписки на</w:t>
      </w:r>
      <w:r w:rsidR="000866E6">
        <w:rPr>
          <w:lang w:val="en-US"/>
        </w:rPr>
        <w:t> </w:t>
      </w:r>
      <w:r>
        <w:t>MSDN Operating Systems</w:t>
      </w:r>
      <w:r>
        <w:fldChar w:fldCharType="begin"/>
      </w:r>
      <w:r>
        <w:instrText>XE "MSDN Operating Systems"</w:instrText>
      </w:r>
      <w:r>
        <w:fldChar w:fldCharType="end"/>
      </w:r>
      <w:r>
        <w:t xml:space="preserve"> или действующей подписки, приобретенной в розницу, на предложения Visual Studio из данного списка продуктов, они могут продлить покрытие в рамках любой лицензии на Visual Studio с MSDN. При переходе на другой уровень подписки MSDN новые условия использования заменяют предыдущие, а любое ПО, не входящее в новую подписку MSDN, не должно больше использоваться. Возобновление покрытия, соответствующего более полному выпуску Visual Studio, обеспечивается с помощью Лицензий на переход вверх (см. в разделе </w:t>
      </w:r>
      <w:hyperlink w:anchor="SoftwareAssurance" w:history="1">
        <w:r>
          <w:rPr>
            <w:rStyle w:val="Hyperlink"/>
          </w:rPr>
          <w:t>Software Assurance</w:t>
        </w:r>
      </w:hyperlink>
      <w:r>
        <w:t>).</w:t>
      </w:r>
    </w:p>
    <w:p w14:paraId="04A6DAAF" w14:textId="77777777" w:rsidR="00FB1ECC" w:rsidRDefault="00FB1ECC" w:rsidP="00FB1ECC">
      <w:pPr>
        <w:pStyle w:val="ProductList-Body"/>
      </w:pPr>
    </w:p>
    <w:p w14:paraId="04A6DAB0" w14:textId="77777777" w:rsidR="00FB1ECC" w:rsidRPr="00FB1ECC" w:rsidRDefault="00356011" w:rsidP="00FB1ECC">
      <w:pPr>
        <w:pStyle w:val="ProductList-Body"/>
        <w:rPr>
          <w:b/>
        </w:rPr>
      </w:pPr>
      <w:r>
        <w:rPr>
          <w:b/>
          <w:color w:val="00188F"/>
        </w:rPr>
        <w:t>Службы Microsoft Azure Platform Services</w:t>
      </w:r>
    </w:p>
    <w:p w14:paraId="04A6DAB1" w14:textId="77777777" w:rsidR="00782C7B" w:rsidRDefault="00356011" w:rsidP="00FB1ECC">
      <w:pPr>
        <w:pStyle w:val="ProductList-Body"/>
      </w:pPr>
      <w:r>
        <w:t>Преимущества Microsoft Azure нельзя объединить из нескольких подписок MSDN в одну учетную запись Microsoft Azure. На использование Microsoft Azure распространяются условия использования Microsoft Azure.</w:t>
      </w:r>
    </w:p>
    <w:bookmarkStart w:id="729" w:name="_Toc378147647"/>
    <w:bookmarkStart w:id="730" w:name="_Toc378151549"/>
    <w:p w14:paraId="04A6DAB2"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DAB3" w14:textId="77777777" w:rsidR="00306B0E" w:rsidRDefault="002502BF" w:rsidP="00306B0E">
      <w:pPr>
        <w:pStyle w:val="ProductList-Offering2Heading"/>
        <w:outlineLvl w:val="2"/>
      </w:pPr>
      <w:r>
        <w:tab/>
      </w:r>
      <w:bookmarkStart w:id="731" w:name="_Toc379797254"/>
      <w:bookmarkStart w:id="732" w:name="_Toc380513279"/>
      <w:bookmarkStart w:id="733" w:name="_Toc380655321"/>
      <w:bookmarkStart w:id="734" w:name="_Toc399854152"/>
      <w:r>
        <w:t>Развертывание Visual Studio</w:t>
      </w:r>
      <w:bookmarkEnd w:id="731"/>
      <w:bookmarkEnd w:id="732"/>
      <w:bookmarkEnd w:id="733"/>
      <w:bookmarkEnd w:id="734"/>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5E6D3F" w14:paraId="04A6DAC2" w14:textId="77777777" w:rsidTr="005E6D3F">
        <w:trPr>
          <w:tblHeader/>
        </w:trPr>
        <w:tc>
          <w:tcPr>
            <w:tcW w:w="3060" w:type="dxa"/>
            <w:tcBorders>
              <w:bottom w:val="nil"/>
            </w:tcBorders>
            <w:shd w:val="clear" w:color="auto" w:fill="00188F"/>
          </w:tcPr>
          <w:p w14:paraId="04A6DAB4" w14:textId="77777777" w:rsidR="005E6D3F" w:rsidRPr="00EE0836" w:rsidRDefault="005E6D3F" w:rsidP="00897417">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AB5" w14:textId="77777777" w:rsidR="005E6D3F" w:rsidRPr="007E7A61" w:rsidRDefault="005E6D3F" w:rsidP="005E6D3F">
            <w:pPr>
              <w:pStyle w:val="ProductList-OfferingBody"/>
              <w:ind w:left="-113"/>
              <w:jc w:val="center"/>
              <w:rPr>
                <w:color w:val="FFFFFF" w:themeColor="background1"/>
              </w:rPr>
            </w:pPr>
            <w:r w:rsidRPr="007E7A61">
              <w:rPr>
                <w:color w:val="FFFFFF" w:themeColor="background1"/>
              </w:rPr>
              <w:fldChar w:fldCharType="begin"/>
            </w:r>
            <w:r w:rsidRPr="007E7A61">
              <w:rPr>
                <w:color w:val="FFFFFF" w:themeColor="background1"/>
              </w:rPr>
              <w:instrText xml:space="preserve"> AutoTextList  \s NoStyle \t “дата доступности” </w:instrText>
            </w:r>
            <w:r w:rsidRPr="007E7A61">
              <w:rPr>
                <w:color w:val="FFFFFF" w:themeColor="background1"/>
              </w:rPr>
              <w:fldChar w:fldCharType="separate"/>
            </w:r>
            <w:r w:rsidRPr="007E7A61">
              <w:rPr>
                <w:color w:val="FFFFFF" w:themeColor="background1"/>
              </w:rPr>
              <w:t>DA</w:t>
            </w:r>
            <w:r w:rsidRPr="007E7A61">
              <w:rPr>
                <w:color w:val="FFFFFF" w:themeColor="background1"/>
              </w:rPr>
              <w:fldChar w:fldCharType="end"/>
            </w:r>
          </w:p>
        </w:tc>
        <w:tc>
          <w:tcPr>
            <w:tcW w:w="595" w:type="dxa"/>
            <w:tcBorders>
              <w:bottom w:val="nil"/>
            </w:tcBorders>
            <w:shd w:val="clear" w:color="auto" w:fill="00188F"/>
            <w:vAlign w:val="center"/>
          </w:tcPr>
          <w:p w14:paraId="04A6DAB6" w14:textId="77777777" w:rsidR="005E6D3F" w:rsidRPr="007E7A61" w:rsidRDefault="005E6D3F" w:rsidP="005E6D3F">
            <w:pPr>
              <w:pStyle w:val="ProductList-OfferingBody"/>
              <w:ind w:left="-113"/>
              <w:jc w:val="center"/>
              <w:rPr>
                <w:color w:val="FFFFFF" w:themeColor="background1"/>
              </w:rPr>
            </w:pPr>
            <w:r w:rsidRPr="007E7A61">
              <w:rPr>
                <w:b/>
                <w:color w:val="FFFFFF" w:themeColor="background1"/>
              </w:rPr>
              <w:fldChar w:fldCharType="begin"/>
            </w:r>
            <w:r w:rsidRPr="007E7A61">
              <w:rPr>
                <w:b/>
                <w:color w:val="FFFFFF" w:themeColor="background1"/>
              </w:rPr>
              <w:instrText>AutoTextList  \s NoStyle \t “</w:instrText>
            </w:r>
            <w:r w:rsidRPr="007E7A61">
              <w:rPr>
                <w:color w:val="FFFFFF" w:themeColor="background1"/>
              </w:rPr>
              <w:instrText>лицензия</w:instrText>
            </w:r>
            <w:r w:rsidRPr="007E7A61">
              <w:rPr>
                <w:b/>
                <w:color w:val="FFFFFF" w:themeColor="background1"/>
              </w:rPr>
              <w:instrText xml:space="preserve">” </w:instrText>
            </w:r>
            <w:r w:rsidRPr="007E7A61">
              <w:rPr>
                <w:b/>
                <w:color w:val="FFFFFF" w:themeColor="background1"/>
              </w:rPr>
              <w:fldChar w:fldCharType="separate"/>
            </w:r>
            <w:r w:rsidRPr="007E7A61">
              <w:rPr>
                <w:b/>
                <w:color w:val="FFFFFF" w:themeColor="background1"/>
              </w:rPr>
              <w:t xml:space="preserve"> L</w:t>
            </w:r>
            <w:r w:rsidRPr="007E7A61">
              <w:rPr>
                <w:color w:val="FFFFFF" w:themeColor="background1"/>
              </w:rPr>
              <w:t xml:space="preserve"> </w:t>
            </w:r>
            <w:r w:rsidRPr="007E7A61">
              <w:rPr>
                <w:b/>
                <w:color w:val="FFFFFF" w:themeColor="background1"/>
              </w:rPr>
              <w:fldChar w:fldCharType="end"/>
            </w:r>
          </w:p>
        </w:tc>
        <w:tc>
          <w:tcPr>
            <w:tcW w:w="596" w:type="dxa"/>
            <w:tcBorders>
              <w:bottom w:val="nil"/>
            </w:tcBorders>
            <w:shd w:val="clear" w:color="auto" w:fill="00188F"/>
            <w:vAlign w:val="center"/>
          </w:tcPr>
          <w:p w14:paraId="04A6DAB7" w14:textId="77777777" w:rsidR="005E6D3F" w:rsidRPr="007E7A61" w:rsidRDefault="005E6D3F" w:rsidP="005E6D3F">
            <w:pPr>
              <w:pStyle w:val="ProductList-OfferingBody"/>
              <w:ind w:left="-113"/>
              <w:jc w:val="center"/>
              <w:rPr>
                <w:color w:val="FFFFFF" w:themeColor="background1"/>
              </w:rPr>
            </w:pPr>
            <w:r w:rsidRPr="007E7A61">
              <w:rPr>
                <w:color w:val="FFFFFF" w:themeColor="background1"/>
              </w:rPr>
              <w:fldChar w:fldCharType="begin"/>
            </w:r>
            <w:r w:rsidRPr="007E7A61">
              <w:rPr>
                <w:color w:val="FFFFFF" w:themeColor="background1"/>
              </w:rPr>
              <w:instrText xml:space="preserve"> AutoTextList  \s NoStyle \t “лицензия и Software Assurance” </w:instrText>
            </w:r>
            <w:r w:rsidRPr="007E7A61">
              <w:rPr>
                <w:color w:val="FFFFFF" w:themeColor="background1"/>
              </w:rPr>
              <w:fldChar w:fldCharType="separate"/>
            </w:r>
            <w:r w:rsidRPr="007E7A61">
              <w:rPr>
                <w:color w:val="FFFFFF" w:themeColor="background1"/>
              </w:rPr>
              <w:t>L/SA</w:t>
            </w:r>
            <w:r w:rsidRPr="007E7A61">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AB8" w14:textId="77777777" w:rsidR="005E6D3F" w:rsidRPr="007E7A61" w:rsidRDefault="005E6D3F" w:rsidP="005E6D3F">
            <w:pPr>
              <w:pStyle w:val="ProductList-OfferingBody"/>
              <w:ind w:left="-113"/>
              <w:jc w:val="center"/>
              <w:rPr>
                <w:color w:val="FFFFFF" w:themeColor="background1"/>
              </w:rPr>
            </w:pPr>
            <w:r w:rsidRPr="007E7A61">
              <w:rPr>
                <w:color w:val="FFFFFF" w:themeColor="background1"/>
              </w:rPr>
              <w:fldChar w:fldCharType="begin"/>
            </w:r>
            <w:r w:rsidRPr="007E7A61">
              <w:rPr>
                <w:color w:val="FFFFFF" w:themeColor="background1"/>
              </w:rPr>
              <w:instrText xml:space="preserve"> AutoTextList  \sNoStyle\t “Software Assurance”</w:instrText>
            </w:r>
            <w:r w:rsidRPr="007E7A61">
              <w:rPr>
                <w:color w:val="FFFFFF" w:themeColor="background1"/>
              </w:rPr>
              <w:fldChar w:fldCharType="separate"/>
            </w:r>
            <w:r w:rsidRPr="007E7A61">
              <w:rPr>
                <w:color w:val="FFFFFF" w:themeColor="background1"/>
              </w:rPr>
              <w:t>SA</w:t>
            </w:r>
            <w:r w:rsidRPr="007E7A61">
              <w:fldChar w:fldCharType="end"/>
            </w:r>
          </w:p>
        </w:tc>
        <w:tc>
          <w:tcPr>
            <w:tcW w:w="595" w:type="dxa"/>
            <w:tcBorders>
              <w:left w:val="single" w:sz="12" w:space="0" w:color="FFFFFF" w:themeColor="background1"/>
            </w:tcBorders>
            <w:shd w:val="clear" w:color="auto" w:fill="00188F"/>
            <w:vAlign w:val="center"/>
          </w:tcPr>
          <w:p w14:paraId="04A6DAB9" w14:textId="77777777" w:rsidR="005E6D3F" w:rsidRPr="007E7A61" w:rsidRDefault="005E6D3F" w:rsidP="005E6D3F">
            <w:pPr>
              <w:pStyle w:val="ProductList-OfferingBody"/>
              <w:ind w:left="-113"/>
              <w:jc w:val="center"/>
              <w:rPr>
                <w:color w:val="FFFFFF" w:themeColor="background1"/>
              </w:rPr>
            </w:pPr>
            <w:r w:rsidRPr="007E7A61">
              <w:rPr>
                <w:color w:val="FFFFFF" w:themeColor="background1"/>
              </w:rPr>
              <w:fldChar w:fldCharType="begin"/>
            </w:r>
            <w:r w:rsidRPr="007E7A61">
              <w:rPr>
                <w:color w:val="FFFFFF" w:themeColor="background1"/>
              </w:rPr>
              <w:instrText xml:space="preserve"> AutoTextList  \s NoStyle \t “соглашения Campus и School” </w:instrText>
            </w:r>
            <w:r w:rsidRPr="007E7A61">
              <w:rPr>
                <w:color w:val="FFFFFF" w:themeColor="background1"/>
              </w:rPr>
              <w:fldChar w:fldCharType="separate"/>
            </w:r>
            <w:r w:rsidRPr="007E7A61">
              <w:rPr>
                <w:color w:val="FFFFFF" w:themeColor="background1"/>
              </w:rPr>
              <w:t>CA/SA</w:t>
            </w:r>
            <w:r w:rsidRPr="007E7A61">
              <w:rPr>
                <w:color w:val="FFFFFF" w:themeColor="background1"/>
              </w:rPr>
              <w:fldChar w:fldCharType="end"/>
            </w:r>
          </w:p>
        </w:tc>
        <w:tc>
          <w:tcPr>
            <w:tcW w:w="596" w:type="dxa"/>
            <w:shd w:val="clear" w:color="auto" w:fill="00188F"/>
            <w:vAlign w:val="center"/>
          </w:tcPr>
          <w:p w14:paraId="04A6DABA" w14:textId="77777777" w:rsidR="005E6D3F" w:rsidRPr="007E7A61" w:rsidRDefault="005E6D3F" w:rsidP="005E6D3F">
            <w:pPr>
              <w:pStyle w:val="ProductList-OfferingBody"/>
              <w:ind w:left="-113"/>
              <w:jc w:val="center"/>
              <w:rPr>
                <w:color w:val="FFFFFF" w:themeColor="background1"/>
              </w:rPr>
            </w:pPr>
            <w:r w:rsidRPr="007E7A61">
              <w:rPr>
                <w:color w:val="FFFFFF" w:themeColor="background1"/>
              </w:rPr>
              <w:fldChar w:fldCharType="begin"/>
            </w:r>
            <w:r w:rsidRPr="007E7A61">
              <w:rPr>
                <w:color w:val="FFFFFF" w:themeColor="background1"/>
              </w:rPr>
              <w:instrText xml:space="preserve"> AutoTextList  \s NoStyle \t “соглашения Enterprise и Enterprise Subscription” </w:instrText>
            </w:r>
            <w:r w:rsidRPr="007E7A61">
              <w:rPr>
                <w:color w:val="FFFFFF" w:themeColor="background1"/>
              </w:rPr>
              <w:fldChar w:fldCharType="separate"/>
            </w:r>
            <w:r w:rsidRPr="007E7A61">
              <w:rPr>
                <w:color w:val="FFFFFF" w:themeColor="background1"/>
              </w:rPr>
              <w:t>EA/EAS</w:t>
            </w:r>
            <w:r w:rsidRPr="007E7A61">
              <w:rPr>
                <w:color w:val="FFFFFF" w:themeColor="background1"/>
              </w:rPr>
              <w:fldChar w:fldCharType="end"/>
            </w:r>
          </w:p>
        </w:tc>
        <w:tc>
          <w:tcPr>
            <w:tcW w:w="595" w:type="dxa"/>
            <w:shd w:val="clear" w:color="auto" w:fill="00188F"/>
            <w:vAlign w:val="center"/>
          </w:tcPr>
          <w:p w14:paraId="04A6DABB" w14:textId="77777777" w:rsidR="005E6D3F" w:rsidRPr="007E7A61" w:rsidRDefault="005E6D3F" w:rsidP="005E6D3F">
            <w:pPr>
              <w:pStyle w:val="ProductList-OfferingBody"/>
              <w:ind w:left="-113"/>
              <w:jc w:val="center"/>
              <w:rPr>
                <w:color w:val="FFFFFF" w:themeColor="background1"/>
              </w:rPr>
            </w:pPr>
            <w:r w:rsidRPr="007E7A61">
              <w:rPr>
                <w:color w:val="FFFFFF" w:themeColor="background1"/>
              </w:rPr>
              <w:fldChar w:fldCharType="begin"/>
            </w:r>
            <w:r w:rsidRPr="007E7A61">
              <w:rPr>
                <w:color w:val="FFFFFF" w:themeColor="background1"/>
              </w:rPr>
              <w:instrText xml:space="preserve"> AutoTextList  \s NoStyle \t “соглашение Enrollment for Education Solutions” </w:instrText>
            </w:r>
            <w:r w:rsidRPr="007E7A61">
              <w:rPr>
                <w:color w:val="FFFFFF" w:themeColor="background1"/>
              </w:rPr>
              <w:fldChar w:fldCharType="separate"/>
            </w:r>
            <w:r w:rsidRPr="007E7A61">
              <w:rPr>
                <w:color w:val="FFFFFF" w:themeColor="background1"/>
              </w:rPr>
              <w:t>EES</w:t>
            </w:r>
            <w:r w:rsidRPr="007E7A61">
              <w:rPr>
                <w:color w:val="FFFFFF" w:themeColor="background1"/>
              </w:rPr>
              <w:fldChar w:fldCharType="end"/>
            </w:r>
          </w:p>
        </w:tc>
        <w:tc>
          <w:tcPr>
            <w:tcW w:w="596" w:type="dxa"/>
            <w:shd w:val="clear" w:color="auto" w:fill="00188F"/>
            <w:vAlign w:val="center"/>
          </w:tcPr>
          <w:p w14:paraId="04A6DABC" w14:textId="77777777" w:rsidR="005E6D3F" w:rsidRPr="007E7A61" w:rsidRDefault="005E6D3F" w:rsidP="005E6D3F">
            <w:pPr>
              <w:pStyle w:val="ProductList-OfferingBody"/>
              <w:ind w:left="-113"/>
              <w:jc w:val="center"/>
              <w:rPr>
                <w:color w:val="FFFFFF" w:themeColor="background1"/>
              </w:rPr>
            </w:pPr>
            <w:r w:rsidRPr="007E7A61">
              <w:rPr>
                <w:color w:val="FFFFFF" w:themeColor="background1"/>
              </w:rPr>
              <w:fldChar w:fldCharType="begin"/>
            </w:r>
            <w:r w:rsidRPr="007E7A61">
              <w:rPr>
                <w:color w:val="FFFFFF" w:themeColor="background1"/>
              </w:rPr>
              <w:instrText xml:space="preserve"> AutoTextList  \s NoStyle \t “соглашение Microsoft Products and Services Agreement” </w:instrText>
            </w:r>
            <w:r w:rsidRPr="007E7A61">
              <w:rPr>
                <w:color w:val="FFFFFF" w:themeColor="background1"/>
              </w:rPr>
              <w:fldChar w:fldCharType="separate"/>
            </w:r>
            <w:r w:rsidRPr="007E7A61">
              <w:rPr>
                <w:color w:val="FFFFFF" w:themeColor="background1"/>
              </w:rPr>
              <w:t>MPSA</w:t>
            </w:r>
            <w:r w:rsidRPr="007E7A61">
              <w:rPr>
                <w:color w:val="FFFFFF" w:themeColor="background1"/>
              </w:rPr>
              <w:fldChar w:fldCharType="end"/>
            </w:r>
          </w:p>
        </w:tc>
        <w:tc>
          <w:tcPr>
            <w:tcW w:w="595" w:type="dxa"/>
            <w:shd w:val="clear" w:color="auto" w:fill="00188F"/>
            <w:vAlign w:val="center"/>
          </w:tcPr>
          <w:p w14:paraId="04A6DABD" w14:textId="77777777" w:rsidR="005E6D3F" w:rsidRPr="007E7A61" w:rsidRDefault="005E6D3F" w:rsidP="005E6D3F">
            <w:pPr>
              <w:pStyle w:val="ProductList-OfferingBody"/>
              <w:ind w:left="-113"/>
              <w:jc w:val="center"/>
              <w:rPr>
                <w:color w:val="FFFFFF" w:themeColor="background1"/>
              </w:rPr>
            </w:pPr>
            <w:r w:rsidRPr="007E7A61">
              <w:rPr>
                <w:color w:val="FFFFFF" w:themeColor="background1"/>
              </w:rPr>
              <w:fldChar w:fldCharType="begin"/>
            </w:r>
            <w:r w:rsidRPr="007E7A61">
              <w:rPr>
                <w:color w:val="FFFFFF" w:themeColor="background1"/>
              </w:rPr>
              <w:instrText xml:space="preserve"> AutoTextList  \s NoStyle \t “соглашение Open License”  </w:instrText>
            </w:r>
            <w:r w:rsidRPr="007E7A61">
              <w:rPr>
                <w:color w:val="FFFFFF" w:themeColor="background1"/>
              </w:rPr>
              <w:fldChar w:fldCharType="separate"/>
            </w:r>
            <w:r w:rsidRPr="007E7A61">
              <w:rPr>
                <w:color w:val="FFFFFF" w:themeColor="background1"/>
              </w:rPr>
              <w:t>OL</w:t>
            </w:r>
            <w:r w:rsidRPr="007E7A61">
              <w:rPr>
                <w:color w:val="FFFFFF" w:themeColor="background1"/>
              </w:rPr>
              <w:fldChar w:fldCharType="end"/>
            </w:r>
          </w:p>
        </w:tc>
        <w:tc>
          <w:tcPr>
            <w:tcW w:w="595" w:type="dxa"/>
            <w:shd w:val="clear" w:color="auto" w:fill="00188F"/>
            <w:vAlign w:val="center"/>
          </w:tcPr>
          <w:p w14:paraId="04A6DABE" w14:textId="77777777" w:rsidR="005E6D3F" w:rsidRPr="007E7A61" w:rsidRDefault="005E6D3F" w:rsidP="005E6D3F">
            <w:pPr>
              <w:pStyle w:val="ProductList-OfferingBody"/>
              <w:ind w:left="-113"/>
              <w:jc w:val="center"/>
              <w:rPr>
                <w:color w:val="FFFFFF" w:themeColor="background1"/>
              </w:rPr>
            </w:pPr>
            <w:r w:rsidRPr="007E7A61">
              <w:rPr>
                <w:color w:val="FFFFFF" w:themeColor="background1"/>
              </w:rPr>
              <w:fldChar w:fldCharType="begin"/>
            </w:r>
            <w:r w:rsidRPr="007E7A61">
              <w:rPr>
                <w:color w:val="FFFFFF" w:themeColor="background1"/>
              </w:rPr>
              <w:instrText xml:space="preserve"> AutoTextList  \s NoStyle \t “минимальный объем заказа в рамках программ Open” </w:instrText>
            </w:r>
            <w:r w:rsidRPr="007E7A61">
              <w:rPr>
                <w:color w:val="FFFFFF" w:themeColor="background1"/>
              </w:rPr>
              <w:fldChar w:fldCharType="separate"/>
            </w:r>
            <w:r w:rsidRPr="007E7A61">
              <w:rPr>
                <w:color w:val="FFFFFF" w:themeColor="background1"/>
              </w:rPr>
              <w:t>OM</w:t>
            </w:r>
            <w:r w:rsidRPr="007E7A61">
              <w:rPr>
                <w:color w:val="FFFFFF" w:themeColor="background1"/>
              </w:rPr>
              <w:fldChar w:fldCharType="end"/>
            </w:r>
          </w:p>
        </w:tc>
        <w:tc>
          <w:tcPr>
            <w:tcW w:w="596" w:type="dxa"/>
            <w:shd w:val="clear" w:color="auto" w:fill="00188F"/>
            <w:vAlign w:val="center"/>
          </w:tcPr>
          <w:p w14:paraId="04A6DABF" w14:textId="77777777" w:rsidR="005E6D3F" w:rsidRPr="007E7A61" w:rsidRDefault="005E6D3F" w:rsidP="005E6D3F">
            <w:pPr>
              <w:pStyle w:val="ProductList-OfferingBody"/>
              <w:ind w:left="-113"/>
              <w:jc w:val="center"/>
              <w:rPr>
                <w:color w:val="FFFFFF" w:themeColor="background1"/>
              </w:rPr>
            </w:pPr>
            <w:r w:rsidRPr="007E7A61">
              <w:rPr>
                <w:color w:val="FFFFFF" w:themeColor="background1"/>
              </w:rPr>
              <w:fldChar w:fldCharType="begin"/>
            </w:r>
            <w:r w:rsidRPr="007E7A61">
              <w:rPr>
                <w:color w:val="FFFFFF" w:themeColor="background1"/>
              </w:rPr>
              <w:instrText xml:space="preserve"> AutoTextList  \s NoStyle \t “соглашения Open Value и Open Value Subscription” </w:instrText>
            </w:r>
            <w:r w:rsidRPr="007E7A61">
              <w:rPr>
                <w:color w:val="FFFFFF" w:themeColor="background1"/>
              </w:rPr>
              <w:fldChar w:fldCharType="separate"/>
            </w:r>
            <w:r w:rsidRPr="007E7A61">
              <w:rPr>
                <w:color w:val="FFFFFF" w:themeColor="background1"/>
              </w:rPr>
              <w:t>OV/OVS</w:t>
            </w:r>
            <w:r w:rsidRPr="007E7A61">
              <w:rPr>
                <w:color w:val="FFFFFF" w:themeColor="background1"/>
              </w:rPr>
              <w:fldChar w:fldCharType="end"/>
            </w:r>
          </w:p>
        </w:tc>
        <w:tc>
          <w:tcPr>
            <w:tcW w:w="595" w:type="dxa"/>
            <w:shd w:val="clear" w:color="auto" w:fill="00188F"/>
            <w:vAlign w:val="center"/>
          </w:tcPr>
          <w:p w14:paraId="04A6DAC0" w14:textId="77777777" w:rsidR="005E6D3F" w:rsidRPr="009632E5" w:rsidRDefault="005E6D3F" w:rsidP="005E6D3F">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AC1" w14:textId="77777777" w:rsidR="005E6D3F" w:rsidRPr="007E7A61" w:rsidRDefault="005E6D3F" w:rsidP="005E6D3F">
            <w:pPr>
              <w:pStyle w:val="ProductList-OfferingBody"/>
              <w:ind w:left="-113"/>
              <w:jc w:val="center"/>
              <w:rPr>
                <w:color w:val="FFFFFF" w:themeColor="background1"/>
              </w:rPr>
            </w:pPr>
            <w:r w:rsidRPr="007E7A61">
              <w:rPr>
                <w:color w:val="FFFFFF" w:themeColor="background1"/>
              </w:rPr>
              <w:fldChar w:fldCharType="begin"/>
            </w:r>
            <w:r w:rsidRPr="007E7A61">
              <w:rPr>
                <w:color w:val="FFFFFF" w:themeColor="background1"/>
              </w:rPr>
              <w:instrText xml:space="preserve"> AutoTextList  \s NoStyle \t “соглашение о регистрации Server Cloud” </w:instrText>
            </w:r>
            <w:r w:rsidRPr="007E7A61">
              <w:rPr>
                <w:color w:val="FFFFFF" w:themeColor="background1"/>
              </w:rPr>
              <w:fldChar w:fldCharType="separate"/>
            </w:r>
            <w:r w:rsidRPr="007E7A61">
              <w:rPr>
                <w:color w:val="FFFFFF" w:themeColor="background1"/>
              </w:rPr>
              <w:t>SCE</w:t>
            </w:r>
            <w:r w:rsidRPr="007E7A61">
              <w:rPr>
                <w:color w:val="FFFFFF" w:themeColor="background1"/>
              </w:rPr>
              <w:fldChar w:fldCharType="end"/>
            </w:r>
          </w:p>
        </w:tc>
      </w:tr>
      <w:tr w:rsidR="005E6D3F" w14:paraId="04A6DAD1" w14:textId="77777777" w:rsidTr="005E6D3F">
        <w:tc>
          <w:tcPr>
            <w:tcW w:w="3060" w:type="dxa"/>
            <w:tcBorders>
              <w:top w:val="nil"/>
              <w:left w:val="nil"/>
              <w:bottom w:val="dashSmallGap" w:sz="4" w:space="0" w:color="BFBFBF" w:themeColor="background1" w:themeShade="BF"/>
              <w:right w:val="nil"/>
            </w:tcBorders>
          </w:tcPr>
          <w:p w14:paraId="04A6DAC3" w14:textId="77777777" w:rsidR="005E6D3F" w:rsidRDefault="005E6D3F" w:rsidP="00306B0E">
            <w:pPr>
              <w:pStyle w:val="ProductList-Offering2"/>
            </w:pPr>
            <w:bookmarkStart w:id="735" w:name="_Toc379797255"/>
            <w:bookmarkStart w:id="736" w:name="_Toc380513280"/>
            <w:bookmarkStart w:id="737" w:name="_Toc380655322"/>
            <w:bookmarkStart w:id="738" w:name="_Toc399854153"/>
            <w:r>
              <w:t>Visual Studio Deployment 2013 Datacenter</w:t>
            </w:r>
            <w:bookmarkEnd w:id="735"/>
            <w:bookmarkEnd w:id="736"/>
            <w:bookmarkEnd w:id="737"/>
            <w:bookmarkEnd w:id="738"/>
            <w:r>
              <w:fldChar w:fldCharType="begin"/>
            </w:r>
            <w:r>
              <w:instrText>XE "Visual Studio Deployment 2013 Datacenter"</w:instrText>
            </w:r>
            <w:r>
              <w:fldChar w:fldCharType="end"/>
            </w:r>
          </w:p>
        </w:tc>
        <w:tc>
          <w:tcPr>
            <w:tcW w:w="595" w:type="dxa"/>
            <w:tcBorders>
              <w:top w:val="nil"/>
              <w:left w:val="nil"/>
              <w:bottom w:val="dashSmallGap" w:sz="4" w:space="0" w:color="BFBFBF" w:themeColor="background1" w:themeShade="BF"/>
              <w:right w:val="nil"/>
            </w:tcBorders>
            <w:vAlign w:val="center"/>
          </w:tcPr>
          <w:p w14:paraId="04A6DAC4" w14:textId="77777777" w:rsidR="005E6D3F" w:rsidRDefault="005E6D3F" w:rsidP="00306B0E">
            <w:pPr>
              <w:pStyle w:val="ProductList-OfferingBody"/>
              <w:ind w:left="-113"/>
              <w:jc w:val="center"/>
            </w:pPr>
            <w:r>
              <w:t>11/13</w:t>
            </w:r>
          </w:p>
        </w:tc>
        <w:tc>
          <w:tcPr>
            <w:tcW w:w="595" w:type="dxa"/>
            <w:tcBorders>
              <w:top w:val="nil"/>
              <w:left w:val="nil"/>
              <w:bottom w:val="dashSmallGap" w:sz="4" w:space="0" w:color="BFBFBF" w:themeColor="background1" w:themeShade="BF"/>
              <w:right w:val="nil"/>
            </w:tcBorders>
            <w:vAlign w:val="center"/>
          </w:tcPr>
          <w:p w14:paraId="04A6DAC5" w14:textId="77777777" w:rsidR="005E6D3F" w:rsidRDefault="005E6D3F" w:rsidP="00306B0E">
            <w:pPr>
              <w:pStyle w:val="ProductList-OfferingBody"/>
              <w:ind w:left="-113"/>
              <w:jc w:val="center"/>
            </w:pPr>
            <w:r>
              <w:t>5</w:t>
            </w:r>
          </w:p>
        </w:tc>
        <w:tc>
          <w:tcPr>
            <w:tcW w:w="596" w:type="dxa"/>
            <w:tcBorders>
              <w:top w:val="nil"/>
              <w:left w:val="nil"/>
              <w:bottom w:val="dashSmallGap" w:sz="4" w:space="0" w:color="BFBFBF" w:themeColor="background1" w:themeShade="BF"/>
              <w:right w:val="nil"/>
            </w:tcBorders>
            <w:vAlign w:val="center"/>
          </w:tcPr>
          <w:p w14:paraId="04A6DAC6" w14:textId="77777777" w:rsidR="005E6D3F" w:rsidRDefault="005E6D3F" w:rsidP="00306B0E">
            <w:pPr>
              <w:pStyle w:val="ProductList-OfferingBody"/>
              <w:ind w:left="-113"/>
              <w:jc w:val="center"/>
            </w:pPr>
            <w:r>
              <w:t>8</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AC7" w14:textId="77777777" w:rsidR="005E6D3F" w:rsidRDefault="005E6D3F" w:rsidP="00306B0E">
            <w:pPr>
              <w:pStyle w:val="ProductList-OfferingBody"/>
              <w:ind w:left="-113"/>
              <w:jc w:val="center"/>
            </w:pPr>
            <w:r>
              <w:t>3</w:t>
            </w:r>
          </w:p>
        </w:tc>
        <w:tc>
          <w:tcPr>
            <w:tcW w:w="595" w:type="dxa"/>
            <w:tcBorders>
              <w:left w:val="single" w:sz="12" w:space="0" w:color="FFFFFF" w:themeColor="background1"/>
            </w:tcBorders>
            <w:shd w:val="clear" w:color="auto" w:fill="70AD47" w:themeFill="accent6"/>
            <w:vAlign w:val="center"/>
          </w:tcPr>
          <w:p w14:paraId="04A6DAC8" w14:textId="77777777" w:rsidR="005E6D3F" w:rsidRDefault="005E6D3F" w:rsidP="00306B0E">
            <w:pPr>
              <w:pStyle w:val="ProductList-OfferingBody"/>
              <w:ind w:left="-113"/>
              <w:jc w:val="center"/>
            </w:pPr>
            <w:r>
              <w:t>5</w:t>
            </w:r>
          </w:p>
        </w:tc>
        <w:tc>
          <w:tcPr>
            <w:tcW w:w="596" w:type="dxa"/>
            <w:shd w:val="clear" w:color="auto" w:fill="70AD47" w:themeFill="accent6"/>
            <w:vAlign w:val="center"/>
          </w:tcPr>
          <w:p w14:paraId="04A6DAC9" w14:textId="77777777" w:rsidR="005E6D3F" w:rsidRPr="007E7A61" w:rsidRDefault="005E6D3F" w:rsidP="005E6D3F">
            <w:pPr>
              <w:pStyle w:val="ProductList-OfferingBody"/>
              <w:ind w:left="-113"/>
              <w:jc w:val="center"/>
            </w:pPr>
            <w:r w:rsidRPr="007E7A61">
              <w:fldChar w:fldCharType="begin"/>
            </w:r>
            <w:r w:rsidRPr="007E7A61">
              <w:instrText xml:space="preserve"> AutoTextList  \s NoStyle \t “дополнительный продукт” </w:instrText>
            </w:r>
            <w:r w:rsidRPr="007E7A61">
              <w:fldChar w:fldCharType="separate"/>
            </w:r>
            <w:r w:rsidRPr="007E7A61">
              <w:t xml:space="preserve"> A,</w:t>
            </w:r>
            <w:r w:rsidRPr="007E7A61">
              <w:fldChar w:fldCharType="end"/>
            </w:r>
            <w:r w:rsidRPr="007E7A61">
              <w:fldChar w:fldCharType="begin"/>
            </w:r>
            <w:r w:rsidRPr="007E7A61">
              <w:instrText xml:space="preserve"> AutoTextList  \s NoStyle \t “платформа приложений” </w:instrText>
            </w:r>
            <w:r w:rsidRPr="007E7A61">
              <w:fldChar w:fldCharType="separate"/>
            </w:r>
            <w:r w:rsidRPr="007E7A61">
              <w:t>AP</w:t>
            </w:r>
            <w:r w:rsidRPr="007E7A61">
              <w:fldChar w:fldCharType="end"/>
            </w:r>
          </w:p>
        </w:tc>
        <w:tc>
          <w:tcPr>
            <w:tcW w:w="595" w:type="dxa"/>
            <w:shd w:val="clear" w:color="auto" w:fill="70AD47" w:themeFill="accent6"/>
            <w:vAlign w:val="center"/>
          </w:tcPr>
          <w:p w14:paraId="04A6DACA" w14:textId="77777777" w:rsidR="005E6D3F" w:rsidRPr="007E7A61" w:rsidRDefault="005E6D3F" w:rsidP="005E6D3F">
            <w:pPr>
              <w:pStyle w:val="ProductList-OfferingBody"/>
              <w:ind w:left="-113"/>
              <w:jc w:val="center"/>
            </w:pPr>
            <w:r w:rsidRPr="007E7A61">
              <w:fldChar w:fldCharType="begin"/>
            </w:r>
            <w:r w:rsidRPr="007E7A61">
              <w:instrText xml:space="preserve"> AutoTextList  \s NoStyle \t “дополнительный продукт” </w:instrText>
            </w:r>
            <w:r w:rsidRPr="007E7A61">
              <w:fldChar w:fldCharType="separate"/>
            </w:r>
            <w:r w:rsidRPr="007E7A61">
              <w:t xml:space="preserve"> A </w:t>
            </w:r>
            <w:r w:rsidRPr="007E7A61">
              <w:fldChar w:fldCharType="end"/>
            </w:r>
          </w:p>
        </w:tc>
        <w:tc>
          <w:tcPr>
            <w:tcW w:w="596" w:type="dxa"/>
            <w:shd w:val="clear" w:color="auto" w:fill="70AD47" w:themeFill="accent6"/>
            <w:vAlign w:val="center"/>
          </w:tcPr>
          <w:p w14:paraId="04A6DACB" w14:textId="77777777" w:rsidR="005E6D3F" w:rsidRPr="007E7A61" w:rsidRDefault="005E6D3F" w:rsidP="005E6D3F">
            <w:pPr>
              <w:pStyle w:val="ProductList-OfferingBody"/>
              <w:ind w:left="-113"/>
              <w:jc w:val="center"/>
            </w:pPr>
          </w:p>
        </w:tc>
        <w:tc>
          <w:tcPr>
            <w:tcW w:w="595" w:type="dxa"/>
            <w:shd w:val="clear" w:color="auto" w:fill="70AD47" w:themeFill="accent6"/>
            <w:vAlign w:val="center"/>
          </w:tcPr>
          <w:p w14:paraId="04A6DACC" w14:textId="77777777" w:rsidR="005E6D3F" w:rsidRPr="007E7A61" w:rsidRDefault="005E6D3F" w:rsidP="005E6D3F">
            <w:pPr>
              <w:pStyle w:val="ProductList-OfferingBody"/>
              <w:ind w:left="-113"/>
              <w:jc w:val="center"/>
            </w:pPr>
          </w:p>
        </w:tc>
        <w:tc>
          <w:tcPr>
            <w:tcW w:w="595" w:type="dxa"/>
            <w:shd w:val="clear" w:color="auto" w:fill="BFBFBF" w:themeFill="background1" w:themeFillShade="BF"/>
            <w:vAlign w:val="center"/>
          </w:tcPr>
          <w:p w14:paraId="04A6DACD" w14:textId="77777777" w:rsidR="005E6D3F" w:rsidRPr="007E7A61" w:rsidRDefault="005E6D3F" w:rsidP="005E6D3F">
            <w:pPr>
              <w:pStyle w:val="ProductList-OfferingBody"/>
              <w:ind w:left="-113"/>
              <w:jc w:val="center"/>
            </w:pPr>
          </w:p>
        </w:tc>
        <w:tc>
          <w:tcPr>
            <w:tcW w:w="596" w:type="dxa"/>
            <w:shd w:val="clear" w:color="auto" w:fill="70AD47" w:themeFill="accent6"/>
            <w:vAlign w:val="center"/>
          </w:tcPr>
          <w:p w14:paraId="04A6DACE" w14:textId="77777777" w:rsidR="005E6D3F" w:rsidRPr="007E7A61" w:rsidRDefault="005E6D3F" w:rsidP="005E6D3F">
            <w:pPr>
              <w:pStyle w:val="ProductList-OfferingBody"/>
              <w:ind w:left="-113"/>
              <w:jc w:val="center"/>
            </w:pPr>
            <w:r w:rsidRPr="007E7A61">
              <w:fldChar w:fldCharType="begin"/>
            </w:r>
            <w:r w:rsidRPr="007E7A61">
              <w:instrText xml:space="preserve"> AutoTextList  \s NoStyle \t “для части организации в рамках Open Value” </w:instrText>
            </w:r>
            <w:r w:rsidRPr="007E7A61">
              <w:fldChar w:fldCharType="separate"/>
            </w:r>
            <w:r w:rsidRPr="007E7A61">
              <w:t xml:space="preserve"> P </w:t>
            </w:r>
            <w:r w:rsidRPr="007E7A61">
              <w:fldChar w:fldCharType="end"/>
            </w:r>
          </w:p>
        </w:tc>
        <w:tc>
          <w:tcPr>
            <w:tcW w:w="595" w:type="dxa"/>
            <w:shd w:val="clear" w:color="auto" w:fill="70AD47" w:themeFill="accent6"/>
            <w:vAlign w:val="center"/>
          </w:tcPr>
          <w:p w14:paraId="04A6DACF" w14:textId="77777777" w:rsidR="005E6D3F" w:rsidRPr="007E7A61" w:rsidRDefault="005E6D3F" w:rsidP="005E6D3F">
            <w:pPr>
              <w:pStyle w:val="ProductList-OfferingBody"/>
              <w:ind w:left="-113"/>
              <w:jc w:val="center"/>
            </w:pPr>
          </w:p>
        </w:tc>
        <w:tc>
          <w:tcPr>
            <w:tcW w:w="596" w:type="dxa"/>
            <w:shd w:val="clear" w:color="auto" w:fill="70AD47" w:themeFill="accent6"/>
            <w:vAlign w:val="center"/>
          </w:tcPr>
          <w:p w14:paraId="04A6DAD0" w14:textId="77777777" w:rsidR="005E6D3F" w:rsidRPr="007E7A61" w:rsidRDefault="005E6D3F" w:rsidP="005E6D3F">
            <w:pPr>
              <w:pStyle w:val="ProductList-OfferingBody"/>
              <w:ind w:left="-113"/>
              <w:jc w:val="center"/>
            </w:pPr>
            <w:r w:rsidRPr="007E7A61">
              <w:fldChar w:fldCharType="begin"/>
            </w:r>
            <w:r w:rsidRPr="007E7A61">
              <w:instrText xml:space="preserve"> AutoTextList  \s NoStyle \t “серверные продукты и продукты-средства” </w:instrText>
            </w:r>
            <w:r w:rsidRPr="007E7A61">
              <w:fldChar w:fldCharType="separate"/>
            </w:r>
            <w:r w:rsidRPr="007E7A61">
              <w:t>SP</w:t>
            </w:r>
            <w:r w:rsidRPr="007E7A61">
              <w:fldChar w:fldCharType="end"/>
            </w:r>
          </w:p>
        </w:tc>
      </w:tr>
      <w:tr w:rsidR="005E6D3F" w14:paraId="04A6DAE0" w14:textId="77777777" w:rsidTr="005E6D3F">
        <w:tc>
          <w:tcPr>
            <w:tcW w:w="3060" w:type="dxa"/>
            <w:tcBorders>
              <w:top w:val="dashSmallGap" w:sz="4" w:space="0" w:color="BFBFBF" w:themeColor="background1" w:themeShade="BF"/>
              <w:left w:val="nil"/>
              <w:bottom w:val="nil"/>
              <w:right w:val="nil"/>
            </w:tcBorders>
          </w:tcPr>
          <w:p w14:paraId="04A6DAD2" w14:textId="77777777" w:rsidR="005E6D3F" w:rsidRDefault="005E6D3F" w:rsidP="00306B0E">
            <w:pPr>
              <w:pStyle w:val="ProductList-Offering2"/>
            </w:pPr>
            <w:bookmarkStart w:id="739" w:name="_Toc379797256"/>
            <w:bookmarkStart w:id="740" w:name="_Toc380513281"/>
            <w:bookmarkStart w:id="741" w:name="_Toc380655323"/>
            <w:bookmarkStart w:id="742" w:name="_Toc399854154"/>
            <w:r>
              <w:t>Visual Studio Deployment 2013 Standard</w:t>
            </w:r>
            <w:bookmarkEnd w:id="739"/>
            <w:bookmarkEnd w:id="740"/>
            <w:bookmarkEnd w:id="741"/>
            <w:bookmarkEnd w:id="742"/>
            <w:r>
              <w:fldChar w:fldCharType="begin"/>
            </w:r>
            <w:r>
              <w:instrText>XE "Visual Studio Deployment 2013 Standard"</w:instrText>
            </w:r>
            <w:r>
              <w:fldChar w:fldCharType="end"/>
            </w:r>
          </w:p>
        </w:tc>
        <w:tc>
          <w:tcPr>
            <w:tcW w:w="595" w:type="dxa"/>
            <w:tcBorders>
              <w:top w:val="dashSmallGap" w:sz="4" w:space="0" w:color="BFBFBF" w:themeColor="background1" w:themeShade="BF"/>
              <w:left w:val="nil"/>
              <w:bottom w:val="nil"/>
              <w:right w:val="nil"/>
            </w:tcBorders>
            <w:vAlign w:val="center"/>
          </w:tcPr>
          <w:p w14:paraId="04A6DAD3" w14:textId="77777777" w:rsidR="005E6D3F" w:rsidRDefault="005E6D3F" w:rsidP="00306B0E">
            <w:pPr>
              <w:pStyle w:val="ProductList-OfferingBody"/>
              <w:ind w:left="-113"/>
              <w:jc w:val="center"/>
            </w:pPr>
            <w:r>
              <w:t>11/13</w:t>
            </w:r>
          </w:p>
        </w:tc>
        <w:tc>
          <w:tcPr>
            <w:tcW w:w="595" w:type="dxa"/>
            <w:tcBorders>
              <w:top w:val="dashSmallGap" w:sz="4" w:space="0" w:color="BFBFBF" w:themeColor="background1" w:themeShade="BF"/>
              <w:left w:val="nil"/>
              <w:bottom w:val="nil"/>
              <w:right w:val="nil"/>
            </w:tcBorders>
            <w:vAlign w:val="center"/>
          </w:tcPr>
          <w:p w14:paraId="04A6DAD4" w14:textId="77777777" w:rsidR="005E6D3F" w:rsidRDefault="005E6D3F" w:rsidP="00306B0E">
            <w:pPr>
              <w:pStyle w:val="ProductList-OfferingBody"/>
              <w:ind w:left="-113"/>
              <w:jc w:val="center"/>
            </w:pPr>
            <w:r>
              <w:t>5</w:t>
            </w:r>
          </w:p>
        </w:tc>
        <w:tc>
          <w:tcPr>
            <w:tcW w:w="596" w:type="dxa"/>
            <w:tcBorders>
              <w:top w:val="dashSmallGap" w:sz="4" w:space="0" w:color="BFBFBF" w:themeColor="background1" w:themeShade="BF"/>
              <w:left w:val="nil"/>
              <w:bottom w:val="nil"/>
              <w:right w:val="nil"/>
            </w:tcBorders>
            <w:vAlign w:val="center"/>
          </w:tcPr>
          <w:p w14:paraId="04A6DAD5" w14:textId="77777777" w:rsidR="005E6D3F" w:rsidRDefault="005E6D3F" w:rsidP="00306B0E">
            <w:pPr>
              <w:pStyle w:val="ProductList-OfferingBody"/>
              <w:ind w:left="-113"/>
              <w:jc w:val="center"/>
            </w:pPr>
            <w:r>
              <w:t>8</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AD6" w14:textId="77777777" w:rsidR="005E6D3F" w:rsidRDefault="005E6D3F" w:rsidP="00306B0E">
            <w:pPr>
              <w:pStyle w:val="ProductList-OfferingBody"/>
              <w:ind w:left="-113"/>
              <w:jc w:val="center"/>
            </w:pPr>
            <w:r>
              <w:t>3</w:t>
            </w:r>
          </w:p>
        </w:tc>
        <w:tc>
          <w:tcPr>
            <w:tcW w:w="595" w:type="dxa"/>
            <w:tcBorders>
              <w:left w:val="single" w:sz="12" w:space="0" w:color="FFFFFF" w:themeColor="background1"/>
            </w:tcBorders>
            <w:shd w:val="clear" w:color="auto" w:fill="70AD47" w:themeFill="accent6"/>
            <w:vAlign w:val="center"/>
          </w:tcPr>
          <w:p w14:paraId="04A6DAD7" w14:textId="77777777" w:rsidR="005E6D3F" w:rsidRDefault="005E6D3F" w:rsidP="00306B0E">
            <w:pPr>
              <w:pStyle w:val="ProductList-OfferingBody"/>
              <w:ind w:left="-113"/>
              <w:jc w:val="center"/>
            </w:pPr>
            <w:r>
              <w:t>5</w:t>
            </w:r>
          </w:p>
        </w:tc>
        <w:tc>
          <w:tcPr>
            <w:tcW w:w="596" w:type="dxa"/>
            <w:shd w:val="clear" w:color="auto" w:fill="70AD47" w:themeFill="accent6"/>
            <w:vAlign w:val="center"/>
          </w:tcPr>
          <w:p w14:paraId="04A6DAD8" w14:textId="77777777" w:rsidR="005E6D3F" w:rsidRPr="007E7A61" w:rsidRDefault="005E6D3F" w:rsidP="005E6D3F">
            <w:pPr>
              <w:pStyle w:val="ProductList-OfferingBody"/>
              <w:ind w:left="-113"/>
              <w:jc w:val="center"/>
            </w:pPr>
            <w:r w:rsidRPr="007E7A61">
              <w:fldChar w:fldCharType="begin"/>
            </w:r>
            <w:r w:rsidRPr="007E7A61">
              <w:instrText xml:space="preserve"> AutoTextList  \s NoStyle \t “дополнительный продукт” </w:instrText>
            </w:r>
            <w:r w:rsidRPr="007E7A61">
              <w:fldChar w:fldCharType="separate"/>
            </w:r>
            <w:r w:rsidRPr="007E7A61">
              <w:t xml:space="preserve"> A,</w:t>
            </w:r>
            <w:r w:rsidRPr="007E7A61">
              <w:fldChar w:fldCharType="end"/>
            </w:r>
            <w:r w:rsidRPr="007E7A61">
              <w:fldChar w:fldCharType="begin"/>
            </w:r>
            <w:r w:rsidRPr="007E7A61">
              <w:instrText xml:space="preserve"> AutoTextList  \s NoStyle \t “платформа приложений” </w:instrText>
            </w:r>
            <w:r w:rsidRPr="007E7A61">
              <w:fldChar w:fldCharType="separate"/>
            </w:r>
            <w:r w:rsidRPr="007E7A61">
              <w:t>AP</w:t>
            </w:r>
            <w:r w:rsidRPr="007E7A61">
              <w:fldChar w:fldCharType="end"/>
            </w:r>
          </w:p>
        </w:tc>
        <w:tc>
          <w:tcPr>
            <w:tcW w:w="595" w:type="dxa"/>
            <w:shd w:val="clear" w:color="auto" w:fill="70AD47" w:themeFill="accent6"/>
            <w:vAlign w:val="center"/>
          </w:tcPr>
          <w:p w14:paraId="04A6DAD9" w14:textId="77777777" w:rsidR="005E6D3F" w:rsidRPr="007E7A61" w:rsidRDefault="005E6D3F" w:rsidP="005E6D3F">
            <w:pPr>
              <w:pStyle w:val="ProductList-OfferingBody"/>
              <w:ind w:left="-113"/>
              <w:jc w:val="center"/>
            </w:pPr>
            <w:r w:rsidRPr="007E7A61">
              <w:fldChar w:fldCharType="begin"/>
            </w:r>
            <w:r w:rsidRPr="007E7A61">
              <w:instrText xml:space="preserve"> AutoTextList  \s NoStyle \t “дополнительный продукт” </w:instrText>
            </w:r>
            <w:r w:rsidRPr="007E7A61">
              <w:fldChar w:fldCharType="separate"/>
            </w:r>
            <w:r w:rsidRPr="007E7A61">
              <w:t xml:space="preserve"> A </w:t>
            </w:r>
            <w:r w:rsidRPr="007E7A61">
              <w:fldChar w:fldCharType="end"/>
            </w:r>
          </w:p>
        </w:tc>
        <w:tc>
          <w:tcPr>
            <w:tcW w:w="596" w:type="dxa"/>
            <w:shd w:val="clear" w:color="auto" w:fill="70AD47" w:themeFill="accent6"/>
            <w:vAlign w:val="center"/>
          </w:tcPr>
          <w:p w14:paraId="04A6DADA" w14:textId="77777777" w:rsidR="005E6D3F" w:rsidRPr="007E7A61" w:rsidRDefault="005E6D3F" w:rsidP="005E6D3F">
            <w:pPr>
              <w:pStyle w:val="ProductList-OfferingBody"/>
              <w:ind w:left="-113"/>
              <w:jc w:val="center"/>
            </w:pPr>
          </w:p>
        </w:tc>
        <w:tc>
          <w:tcPr>
            <w:tcW w:w="595" w:type="dxa"/>
            <w:shd w:val="clear" w:color="auto" w:fill="70AD47" w:themeFill="accent6"/>
            <w:vAlign w:val="center"/>
          </w:tcPr>
          <w:p w14:paraId="04A6DADB" w14:textId="77777777" w:rsidR="005E6D3F" w:rsidRPr="007E7A61" w:rsidRDefault="005E6D3F" w:rsidP="005E6D3F">
            <w:pPr>
              <w:pStyle w:val="ProductList-OfferingBody"/>
              <w:ind w:left="-113"/>
              <w:jc w:val="center"/>
            </w:pPr>
          </w:p>
        </w:tc>
        <w:tc>
          <w:tcPr>
            <w:tcW w:w="595" w:type="dxa"/>
            <w:shd w:val="clear" w:color="auto" w:fill="BFBFBF" w:themeFill="background1" w:themeFillShade="BF"/>
            <w:vAlign w:val="center"/>
          </w:tcPr>
          <w:p w14:paraId="04A6DADC" w14:textId="77777777" w:rsidR="005E6D3F" w:rsidRPr="007E7A61" w:rsidRDefault="005E6D3F" w:rsidP="005E6D3F">
            <w:pPr>
              <w:pStyle w:val="ProductList-OfferingBody"/>
              <w:ind w:left="-113"/>
              <w:jc w:val="center"/>
            </w:pPr>
          </w:p>
        </w:tc>
        <w:tc>
          <w:tcPr>
            <w:tcW w:w="596" w:type="dxa"/>
            <w:shd w:val="clear" w:color="auto" w:fill="70AD47" w:themeFill="accent6"/>
            <w:vAlign w:val="center"/>
          </w:tcPr>
          <w:p w14:paraId="04A6DADD" w14:textId="77777777" w:rsidR="005E6D3F" w:rsidRPr="007E7A61" w:rsidRDefault="005E6D3F" w:rsidP="005E6D3F">
            <w:pPr>
              <w:pStyle w:val="ProductList-OfferingBody"/>
              <w:ind w:left="-113"/>
              <w:jc w:val="center"/>
            </w:pPr>
            <w:r w:rsidRPr="007E7A61">
              <w:fldChar w:fldCharType="begin"/>
            </w:r>
            <w:r w:rsidRPr="007E7A61">
              <w:instrText xml:space="preserve"> AutoTextList  \s NoStyle \t “для части организации в рамках Open Value” </w:instrText>
            </w:r>
            <w:r w:rsidRPr="007E7A61">
              <w:fldChar w:fldCharType="separate"/>
            </w:r>
            <w:r w:rsidRPr="007E7A61">
              <w:t xml:space="preserve"> P </w:t>
            </w:r>
            <w:r w:rsidRPr="007E7A61">
              <w:fldChar w:fldCharType="end"/>
            </w:r>
          </w:p>
        </w:tc>
        <w:tc>
          <w:tcPr>
            <w:tcW w:w="595" w:type="dxa"/>
            <w:shd w:val="clear" w:color="auto" w:fill="70AD47" w:themeFill="accent6"/>
            <w:vAlign w:val="center"/>
          </w:tcPr>
          <w:p w14:paraId="04A6DADE" w14:textId="77777777" w:rsidR="005E6D3F" w:rsidRPr="007E7A61" w:rsidRDefault="005E6D3F" w:rsidP="005E6D3F">
            <w:pPr>
              <w:pStyle w:val="ProductList-OfferingBody"/>
              <w:ind w:left="-113"/>
              <w:jc w:val="center"/>
            </w:pPr>
          </w:p>
        </w:tc>
        <w:tc>
          <w:tcPr>
            <w:tcW w:w="596" w:type="dxa"/>
            <w:shd w:val="clear" w:color="auto" w:fill="70AD47" w:themeFill="accent6"/>
            <w:vAlign w:val="center"/>
          </w:tcPr>
          <w:p w14:paraId="04A6DADF" w14:textId="77777777" w:rsidR="005E6D3F" w:rsidRPr="007E7A61" w:rsidRDefault="005E6D3F" w:rsidP="005E6D3F">
            <w:pPr>
              <w:pStyle w:val="ProductList-OfferingBody"/>
              <w:ind w:left="-113"/>
              <w:jc w:val="center"/>
            </w:pPr>
            <w:r w:rsidRPr="007E7A61">
              <w:fldChar w:fldCharType="begin"/>
            </w:r>
            <w:r w:rsidRPr="007E7A61">
              <w:instrText xml:space="preserve"> AutoTextList  \s NoStyle \t “серверные продукты и продукты-средства” </w:instrText>
            </w:r>
            <w:r w:rsidRPr="007E7A61">
              <w:fldChar w:fldCharType="separate"/>
            </w:r>
            <w:r w:rsidRPr="007E7A61">
              <w:t>SP</w:t>
            </w:r>
            <w:r w:rsidRPr="007E7A61">
              <w:fldChar w:fldCharType="end"/>
            </w:r>
          </w:p>
        </w:tc>
      </w:tr>
    </w:tbl>
    <w:p w14:paraId="04A6DAE1" w14:textId="77777777" w:rsidR="004D4312" w:rsidRDefault="004D4312" w:rsidP="004D4312">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4D4312" w14:paraId="04A6DAE5" w14:textId="77777777" w:rsidTr="005E6D3F">
        <w:tc>
          <w:tcPr>
            <w:tcW w:w="3596" w:type="dxa"/>
          </w:tcPr>
          <w:p w14:paraId="04A6DAE2" w14:textId="77777777" w:rsidR="004D4312" w:rsidRPr="00992355" w:rsidRDefault="004D4312" w:rsidP="00897417">
            <w:pPr>
              <w:pStyle w:val="ProductList-Body"/>
              <w:spacing w:before="20" w:after="20"/>
              <w:rPr>
                <w:b/>
              </w:rPr>
            </w:pPr>
          </w:p>
        </w:tc>
        <w:tc>
          <w:tcPr>
            <w:tcW w:w="3597" w:type="dxa"/>
          </w:tcPr>
          <w:p w14:paraId="04A6DAE3" w14:textId="77777777" w:rsidR="004D4312" w:rsidRDefault="004D4312" w:rsidP="00897417">
            <w:pPr>
              <w:pStyle w:val="ProductList-Body"/>
              <w:spacing w:before="20" w:after="20"/>
            </w:pPr>
            <w:r>
              <w:t xml:space="preserve">Категория продукта: </w:t>
            </w:r>
            <w:r>
              <w:rPr>
                <w:b/>
              </w:rPr>
              <w:t>Сервер</w:t>
            </w:r>
          </w:p>
        </w:tc>
        <w:tc>
          <w:tcPr>
            <w:tcW w:w="3597" w:type="dxa"/>
          </w:tcPr>
          <w:p w14:paraId="04A6DAE4" w14:textId="77777777" w:rsidR="004D4312" w:rsidRPr="00992355" w:rsidRDefault="004D4312" w:rsidP="00897417">
            <w:pPr>
              <w:pStyle w:val="ProductList-Body"/>
              <w:spacing w:before="20" w:after="20"/>
              <w:rPr>
                <w:b/>
              </w:rPr>
            </w:pPr>
            <w:r>
              <w:t xml:space="preserve">Право на сокращение (SCE): </w:t>
            </w:r>
            <w:r>
              <w:rPr>
                <w:b/>
              </w:rPr>
              <w:t>Все</w:t>
            </w:r>
          </w:p>
        </w:tc>
      </w:tr>
      <w:tr w:rsidR="004D4312" w14:paraId="04A6DAE9" w14:textId="77777777" w:rsidTr="005E6D3F">
        <w:tc>
          <w:tcPr>
            <w:tcW w:w="3596" w:type="dxa"/>
          </w:tcPr>
          <w:p w14:paraId="04A6DAE6" w14:textId="77777777" w:rsidR="004D4312" w:rsidRDefault="004D4312" w:rsidP="00897417">
            <w:pPr>
              <w:pStyle w:val="ProductList-Body"/>
              <w:spacing w:before="20" w:after="20"/>
            </w:pPr>
          </w:p>
        </w:tc>
        <w:tc>
          <w:tcPr>
            <w:tcW w:w="3597" w:type="dxa"/>
          </w:tcPr>
          <w:p w14:paraId="04A6DAE7" w14:textId="77777777" w:rsidR="004D4312" w:rsidRDefault="00CF3B6D" w:rsidP="00897417">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597" w:type="dxa"/>
          </w:tcPr>
          <w:p w14:paraId="04A6DAE8" w14:textId="77777777" w:rsidR="004D4312" w:rsidRDefault="004D4312" w:rsidP="00897417">
            <w:pPr>
              <w:pStyle w:val="ProductList-Body"/>
              <w:spacing w:before="20" w:after="20"/>
            </w:pPr>
          </w:p>
        </w:tc>
      </w:tr>
    </w:tbl>
    <w:p w14:paraId="04A6DAEA" w14:textId="77777777" w:rsidR="00306B0E" w:rsidRPr="00585A48" w:rsidRDefault="00CF3B6D" w:rsidP="00306B0E">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DAEB" w14:textId="77777777" w:rsidR="00C13DF8" w:rsidRDefault="009708AE" w:rsidP="00B26BEF">
      <w:pPr>
        <w:pStyle w:val="ProductList-Offering2Heading"/>
        <w:outlineLvl w:val="2"/>
      </w:pPr>
      <w:r>
        <w:tab/>
      </w:r>
      <w:bookmarkStart w:id="743" w:name="_Toc379797257"/>
      <w:bookmarkStart w:id="744" w:name="_Toc380513282"/>
      <w:bookmarkStart w:id="745" w:name="_Toc380655324"/>
      <w:bookmarkStart w:id="746" w:name="_Toc399854155"/>
      <w:r>
        <w:t>Visual Studio Team Foundation Server</w:t>
      </w:r>
      <w:bookmarkEnd w:id="729"/>
      <w:bookmarkEnd w:id="730"/>
      <w:bookmarkEnd w:id="743"/>
      <w:bookmarkEnd w:id="744"/>
      <w:bookmarkEnd w:id="745"/>
      <w:bookmarkEnd w:id="746"/>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5E6D3F" w14:paraId="04A6DAFA" w14:textId="77777777" w:rsidTr="005E6D3F">
        <w:trPr>
          <w:tblHeader/>
        </w:trPr>
        <w:tc>
          <w:tcPr>
            <w:tcW w:w="3060" w:type="dxa"/>
            <w:tcBorders>
              <w:bottom w:val="nil"/>
            </w:tcBorders>
            <w:shd w:val="clear" w:color="auto" w:fill="00188F"/>
          </w:tcPr>
          <w:p w14:paraId="04A6DAEC" w14:textId="77777777" w:rsidR="005E6D3F" w:rsidRPr="00EE0836" w:rsidRDefault="005E6D3F"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AED"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“дата доступности” </w:instrText>
            </w:r>
            <w:r w:rsidRPr="004665D5">
              <w:rPr>
                <w:color w:val="FFFFFF" w:themeColor="background1"/>
              </w:rPr>
              <w:fldChar w:fldCharType="separate"/>
            </w:r>
            <w:r w:rsidRPr="004665D5">
              <w:rPr>
                <w:color w:val="FFFFFF" w:themeColor="background1"/>
              </w:rPr>
              <w:t>DA</w:t>
            </w:r>
            <w:r w:rsidRPr="004665D5">
              <w:rPr>
                <w:color w:val="FFFFFF" w:themeColor="background1"/>
              </w:rPr>
              <w:fldChar w:fldCharType="end"/>
            </w:r>
          </w:p>
        </w:tc>
        <w:tc>
          <w:tcPr>
            <w:tcW w:w="595" w:type="dxa"/>
            <w:tcBorders>
              <w:bottom w:val="nil"/>
            </w:tcBorders>
            <w:shd w:val="clear" w:color="auto" w:fill="00188F"/>
            <w:vAlign w:val="center"/>
          </w:tcPr>
          <w:p w14:paraId="04A6DAEE" w14:textId="77777777" w:rsidR="005E6D3F" w:rsidRPr="004665D5" w:rsidRDefault="005E6D3F" w:rsidP="005E6D3F">
            <w:pPr>
              <w:pStyle w:val="ProductList-OfferingBody"/>
              <w:ind w:left="-113"/>
              <w:jc w:val="center"/>
              <w:rPr>
                <w:bCs/>
                <w:color w:val="FFFFFF" w:themeColor="background1"/>
              </w:rPr>
            </w:pPr>
            <w:r w:rsidRPr="004665D5">
              <w:rPr>
                <w:b/>
                <w:color w:val="FFFFFF" w:themeColor="background1"/>
              </w:rPr>
              <w:fldChar w:fldCharType="begin"/>
            </w:r>
            <w:r w:rsidRPr="004665D5">
              <w:rPr>
                <w:b/>
                <w:color w:val="FFFFFF" w:themeColor="background1"/>
              </w:rPr>
              <w:instrText>AutoTextList  \s NoStyle \t “</w:instrText>
            </w:r>
            <w:r w:rsidRPr="004665D5">
              <w:rPr>
                <w:color w:val="FFFFFF" w:themeColor="background1"/>
              </w:rPr>
              <w:instrText>лицензия</w:instrText>
            </w:r>
            <w:r w:rsidRPr="004665D5">
              <w:rPr>
                <w:b/>
                <w:color w:val="FFFFFF" w:themeColor="background1"/>
              </w:rPr>
              <w:instrText xml:space="preserve">” </w:instrText>
            </w:r>
            <w:r w:rsidRPr="004665D5">
              <w:rPr>
                <w:b/>
                <w:color w:val="FFFFFF" w:themeColor="background1"/>
              </w:rPr>
              <w:fldChar w:fldCharType="separate"/>
            </w:r>
            <w:r w:rsidRPr="004665D5">
              <w:rPr>
                <w:b/>
                <w:color w:val="FFFFFF" w:themeColor="background1"/>
              </w:rPr>
              <w:t xml:space="preserve"> </w:t>
            </w:r>
            <w:r w:rsidRPr="004665D5">
              <w:rPr>
                <w:bCs/>
                <w:color w:val="FFFFFF" w:themeColor="background1"/>
              </w:rPr>
              <w:t xml:space="preserve">L </w:t>
            </w:r>
            <w:r w:rsidRPr="004665D5">
              <w:rPr>
                <w:bCs/>
                <w:color w:val="FFFFFF" w:themeColor="background1"/>
              </w:rPr>
              <w:fldChar w:fldCharType="end"/>
            </w:r>
          </w:p>
        </w:tc>
        <w:tc>
          <w:tcPr>
            <w:tcW w:w="596" w:type="dxa"/>
            <w:tcBorders>
              <w:bottom w:val="nil"/>
            </w:tcBorders>
            <w:shd w:val="clear" w:color="auto" w:fill="00188F"/>
            <w:vAlign w:val="center"/>
          </w:tcPr>
          <w:p w14:paraId="04A6DAEF"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“лицензия и Software Assurance” </w:instrText>
            </w:r>
            <w:r w:rsidRPr="004665D5">
              <w:rPr>
                <w:color w:val="FFFFFF" w:themeColor="background1"/>
              </w:rPr>
              <w:fldChar w:fldCharType="separate"/>
            </w:r>
            <w:r w:rsidRPr="004665D5">
              <w:rPr>
                <w:color w:val="FFFFFF" w:themeColor="background1"/>
              </w:rPr>
              <w:t>L/SA</w:t>
            </w:r>
            <w:r w:rsidRPr="004665D5">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AF0"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\sNoStyle\t “Software Assurance”</w:instrText>
            </w:r>
            <w:r w:rsidRPr="004665D5">
              <w:rPr>
                <w:color w:val="FFFFFF" w:themeColor="background1"/>
              </w:rPr>
              <w:fldChar w:fldCharType="separate"/>
            </w:r>
            <w:r w:rsidRPr="004665D5">
              <w:rPr>
                <w:color w:val="FFFFFF" w:themeColor="background1"/>
              </w:rPr>
              <w:t>SA</w:t>
            </w:r>
            <w:r w:rsidRPr="004665D5">
              <w:fldChar w:fldCharType="end"/>
            </w:r>
          </w:p>
        </w:tc>
        <w:tc>
          <w:tcPr>
            <w:tcW w:w="595" w:type="dxa"/>
            <w:tcBorders>
              <w:left w:val="single" w:sz="12" w:space="0" w:color="FFFFFF" w:themeColor="background1"/>
            </w:tcBorders>
            <w:shd w:val="clear" w:color="auto" w:fill="00188F"/>
            <w:vAlign w:val="center"/>
          </w:tcPr>
          <w:p w14:paraId="04A6DAF1"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“соглашения Campus и School” </w:instrText>
            </w:r>
            <w:r w:rsidRPr="004665D5">
              <w:rPr>
                <w:color w:val="FFFFFF" w:themeColor="background1"/>
              </w:rPr>
              <w:fldChar w:fldCharType="separate"/>
            </w:r>
            <w:r w:rsidRPr="004665D5">
              <w:rPr>
                <w:color w:val="FFFFFF" w:themeColor="background1"/>
              </w:rPr>
              <w:t>CA/SA</w:t>
            </w:r>
            <w:r w:rsidRPr="004665D5">
              <w:rPr>
                <w:color w:val="FFFFFF" w:themeColor="background1"/>
              </w:rPr>
              <w:fldChar w:fldCharType="end"/>
            </w:r>
          </w:p>
        </w:tc>
        <w:tc>
          <w:tcPr>
            <w:tcW w:w="596" w:type="dxa"/>
            <w:shd w:val="clear" w:color="auto" w:fill="00188F"/>
            <w:vAlign w:val="center"/>
          </w:tcPr>
          <w:p w14:paraId="04A6DAF2"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“соглашения Enterprise и Enterprise Subscription” </w:instrText>
            </w:r>
            <w:r w:rsidRPr="004665D5">
              <w:rPr>
                <w:color w:val="FFFFFF" w:themeColor="background1"/>
              </w:rPr>
              <w:fldChar w:fldCharType="separate"/>
            </w:r>
            <w:r w:rsidRPr="004665D5">
              <w:rPr>
                <w:color w:val="FFFFFF" w:themeColor="background1"/>
              </w:rPr>
              <w:t>EA/EAS</w:t>
            </w:r>
            <w:r w:rsidRPr="004665D5">
              <w:rPr>
                <w:color w:val="FFFFFF" w:themeColor="background1"/>
              </w:rPr>
              <w:fldChar w:fldCharType="end"/>
            </w:r>
          </w:p>
        </w:tc>
        <w:tc>
          <w:tcPr>
            <w:tcW w:w="595" w:type="dxa"/>
            <w:shd w:val="clear" w:color="auto" w:fill="00188F"/>
            <w:vAlign w:val="center"/>
          </w:tcPr>
          <w:p w14:paraId="04A6DAF3"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“соглашение Enrollment for Education Solutions” </w:instrText>
            </w:r>
            <w:r w:rsidRPr="004665D5">
              <w:rPr>
                <w:color w:val="FFFFFF" w:themeColor="background1"/>
              </w:rPr>
              <w:fldChar w:fldCharType="separate"/>
            </w:r>
            <w:r w:rsidRPr="004665D5">
              <w:rPr>
                <w:color w:val="FFFFFF" w:themeColor="background1"/>
              </w:rPr>
              <w:t>EES</w:t>
            </w:r>
            <w:r w:rsidRPr="004665D5">
              <w:rPr>
                <w:color w:val="FFFFFF" w:themeColor="background1"/>
              </w:rPr>
              <w:fldChar w:fldCharType="end"/>
            </w:r>
          </w:p>
        </w:tc>
        <w:tc>
          <w:tcPr>
            <w:tcW w:w="596" w:type="dxa"/>
            <w:shd w:val="clear" w:color="auto" w:fill="00188F"/>
            <w:vAlign w:val="center"/>
          </w:tcPr>
          <w:p w14:paraId="04A6DAF4"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“соглашение Microsoft Products and Services Agreement” </w:instrText>
            </w:r>
            <w:r w:rsidRPr="004665D5">
              <w:rPr>
                <w:color w:val="FFFFFF" w:themeColor="background1"/>
              </w:rPr>
              <w:fldChar w:fldCharType="separate"/>
            </w:r>
            <w:r w:rsidRPr="004665D5">
              <w:rPr>
                <w:color w:val="FFFFFF" w:themeColor="background1"/>
              </w:rPr>
              <w:t>MPSA</w:t>
            </w:r>
            <w:r w:rsidRPr="004665D5">
              <w:rPr>
                <w:color w:val="FFFFFF" w:themeColor="background1"/>
              </w:rPr>
              <w:fldChar w:fldCharType="end"/>
            </w:r>
          </w:p>
        </w:tc>
        <w:tc>
          <w:tcPr>
            <w:tcW w:w="595" w:type="dxa"/>
            <w:shd w:val="clear" w:color="auto" w:fill="00188F"/>
            <w:vAlign w:val="center"/>
          </w:tcPr>
          <w:p w14:paraId="04A6DAF5"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“соглашение Open License”  </w:instrText>
            </w:r>
            <w:r w:rsidRPr="004665D5">
              <w:rPr>
                <w:color w:val="FFFFFF" w:themeColor="background1"/>
              </w:rPr>
              <w:fldChar w:fldCharType="separate"/>
            </w:r>
            <w:r w:rsidRPr="004665D5">
              <w:rPr>
                <w:color w:val="FFFFFF" w:themeColor="background1"/>
              </w:rPr>
              <w:t>OL</w:t>
            </w:r>
            <w:r w:rsidRPr="004665D5">
              <w:rPr>
                <w:color w:val="FFFFFF" w:themeColor="background1"/>
              </w:rPr>
              <w:fldChar w:fldCharType="end"/>
            </w:r>
          </w:p>
        </w:tc>
        <w:tc>
          <w:tcPr>
            <w:tcW w:w="595" w:type="dxa"/>
            <w:shd w:val="clear" w:color="auto" w:fill="00188F"/>
            <w:vAlign w:val="center"/>
          </w:tcPr>
          <w:p w14:paraId="04A6DAF6"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“минимальный объем заказа в рамках программ Open” </w:instrText>
            </w:r>
            <w:r w:rsidRPr="004665D5">
              <w:rPr>
                <w:color w:val="FFFFFF" w:themeColor="background1"/>
              </w:rPr>
              <w:fldChar w:fldCharType="separate"/>
            </w:r>
            <w:r w:rsidRPr="004665D5">
              <w:rPr>
                <w:color w:val="FFFFFF" w:themeColor="background1"/>
              </w:rPr>
              <w:t>OM</w:t>
            </w:r>
            <w:r w:rsidRPr="004665D5">
              <w:rPr>
                <w:color w:val="FFFFFF" w:themeColor="background1"/>
              </w:rPr>
              <w:fldChar w:fldCharType="end"/>
            </w:r>
          </w:p>
        </w:tc>
        <w:tc>
          <w:tcPr>
            <w:tcW w:w="596" w:type="dxa"/>
            <w:shd w:val="clear" w:color="auto" w:fill="00188F"/>
            <w:vAlign w:val="center"/>
          </w:tcPr>
          <w:p w14:paraId="04A6DAF7"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“соглашения Open Value и Open Value Subscription” </w:instrText>
            </w:r>
            <w:r w:rsidRPr="004665D5">
              <w:rPr>
                <w:color w:val="FFFFFF" w:themeColor="background1"/>
              </w:rPr>
              <w:fldChar w:fldCharType="separate"/>
            </w:r>
            <w:r w:rsidRPr="004665D5">
              <w:rPr>
                <w:color w:val="FFFFFF" w:themeColor="background1"/>
              </w:rPr>
              <w:t>OV/OVS</w:t>
            </w:r>
            <w:r w:rsidRPr="004665D5">
              <w:rPr>
                <w:color w:val="FFFFFF" w:themeColor="background1"/>
              </w:rPr>
              <w:fldChar w:fldCharType="end"/>
            </w:r>
          </w:p>
        </w:tc>
        <w:tc>
          <w:tcPr>
            <w:tcW w:w="595" w:type="dxa"/>
            <w:shd w:val="clear" w:color="auto" w:fill="00188F"/>
            <w:vAlign w:val="center"/>
          </w:tcPr>
          <w:p w14:paraId="04A6DAF8" w14:textId="77777777" w:rsidR="005E6D3F" w:rsidRPr="009632E5" w:rsidRDefault="005E6D3F" w:rsidP="005E6D3F">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AF9"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“соглашение о регистрации Server Cloud” </w:instrText>
            </w:r>
            <w:r w:rsidRPr="004665D5">
              <w:rPr>
                <w:color w:val="FFFFFF" w:themeColor="background1"/>
              </w:rPr>
              <w:fldChar w:fldCharType="separate"/>
            </w:r>
            <w:r w:rsidRPr="004665D5">
              <w:rPr>
                <w:color w:val="FFFFFF" w:themeColor="background1"/>
              </w:rPr>
              <w:t>SCE</w:t>
            </w:r>
            <w:r w:rsidRPr="004665D5">
              <w:rPr>
                <w:color w:val="FFFFFF" w:themeColor="background1"/>
              </w:rPr>
              <w:fldChar w:fldCharType="end"/>
            </w:r>
          </w:p>
        </w:tc>
      </w:tr>
      <w:tr w:rsidR="005E6D3F" w14:paraId="04A6DB09" w14:textId="77777777" w:rsidTr="00450BE5">
        <w:tc>
          <w:tcPr>
            <w:tcW w:w="3060" w:type="dxa"/>
            <w:tcBorders>
              <w:top w:val="nil"/>
              <w:left w:val="nil"/>
              <w:bottom w:val="dashSmallGap" w:sz="4" w:space="0" w:color="BFBFBF" w:themeColor="background1" w:themeShade="BF"/>
              <w:right w:val="nil"/>
            </w:tcBorders>
          </w:tcPr>
          <w:p w14:paraId="04A6DAFB" w14:textId="77777777" w:rsidR="005E6D3F" w:rsidRPr="004630B8" w:rsidRDefault="005E6D3F" w:rsidP="00166039">
            <w:pPr>
              <w:pStyle w:val="ProductList-Offering2"/>
              <w:rPr>
                <w:lang w:val="en-US"/>
              </w:rPr>
            </w:pPr>
            <w:bookmarkStart w:id="747" w:name="_Toc379797258"/>
            <w:bookmarkStart w:id="748" w:name="_Toc380513283"/>
            <w:bookmarkStart w:id="749" w:name="_Toc380655325"/>
            <w:bookmarkStart w:id="750" w:name="_Toc399854156"/>
            <w:r w:rsidRPr="004630B8">
              <w:rPr>
                <w:lang w:val="en-US"/>
              </w:rPr>
              <w:t xml:space="preserve">Visual Studio Team Foundation Server 2013 </w:t>
            </w:r>
            <w:r>
              <w:t>с</w:t>
            </w:r>
            <w:r w:rsidRPr="004630B8">
              <w:rPr>
                <w:lang w:val="en-US"/>
              </w:rPr>
              <w:t xml:space="preserve"> </w:t>
            </w:r>
            <w:r>
              <w:t>технологией</w:t>
            </w:r>
            <w:r w:rsidRPr="004630B8">
              <w:rPr>
                <w:lang w:val="en-US"/>
              </w:rPr>
              <w:t xml:space="preserve"> SQL Server 2010</w:t>
            </w:r>
            <w:bookmarkEnd w:id="747"/>
            <w:bookmarkEnd w:id="748"/>
            <w:bookmarkEnd w:id="749"/>
            <w:bookmarkEnd w:id="750"/>
            <w:r>
              <w:fldChar w:fldCharType="begin"/>
            </w:r>
            <w:r w:rsidRPr="004630B8">
              <w:rPr>
                <w:lang w:val="en-US"/>
              </w:rPr>
              <w:instrText xml:space="preserve">XE "Visual Studio Team Foundation Server 2013 </w:instrText>
            </w:r>
            <w:r>
              <w:instrText>с</w:instrText>
            </w:r>
            <w:r w:rsidRPr="004630B8">
              <w:rPr>
                <w:lang w:val="en-US"/>
              </w:rPr>
              <w:instrText xml:space="preserve"> </w:instrText>
            </w:r>
            <w:r>
              <w:instrText>технологией</w:instrText>
            </w:r>
            <w:r w:rsidRPr="004630B8">
              <w:rPr>
                <w:lang w:val="en-US"/>
              </w:rPr>
              <w:instrText xml:space="preserve"> SQL Server 2010"</w:instrText>
            </w:r>
            <w:r>
              <w:fldChar w:fldCharType="end"/>
            </w:r>
          </w:p>
        </w:tc>
        <w:tc>
          <w:tcPr>
            <w:tcW w:w="595" w:type="dxa"/>
            <w:tcBorders>
              <w:top w:val="nil"/>
              <w:left w:val="nil"/>
              <w:bottom w:val="dashSmallGap" w:sz="4" w:space="0" w:color="BFBFBF" w:themeColor="background1" w:themeShade="BF"/>
              <w:right w:val="nil"/>
            </w:tcBorders>
            <w:vAlign w:val="center"/>
          </w:tcPr>
          <w:p w14:paraId="04A6DAFC" w14:textId="77777777" w:rsidR="005E6D3F" w:rsidRDefault="005E6D3F" w:rsidP="00C05A53">
            <w:pPr>
              <w:pStyle w:val="ProductList-OfferingBody"/>
              <w:ind w:left="-113"/>
              <w:jc w:val="center"/>
            </w:pPr>
            <w:r>
              <w:t>10/13</w:t>
            </w:r>
          </w:p>
        </w:tc>
        <w:tc>
          <w:tcPr>
            <w:tcW w:w="595" w:type="dxa"/>
            <w:tcBorders>
              <w:top w:val="nil"/>
              <w:left w:val="nil"/>
              <w:bottom w:val="dashSmallGap" w:sz="4" w:space="0" w:color="BFBFBF" w:themeColor="background1" w:themeShade="BF"/>
              <w:right w:val="nil"/>
            </w:tcBorders>
            <w:vAlign w:val="center"/>
          </w:tcPr>
          <w:p w14:paraId="04A6DAFD" w14:textId="77777777" w:rsidR="005E6D3F" w:rsidRDefault="005E6D3F" w:rsidP="00C05A53">
            <w:pPr>
              <w:pStyle w:val="ProductList-OfferingBody"/>
              <w:ind w:left="-113"/>
              <w:jc w:val="center"/>
            </w:pPr>
            <w:r>
              <w:t>5</w:t>
            </w:r>
          </w:p>
        </w:tc>
        <w:tc>
          <w:tcPr>
            <w:tcW w:w="596" w:type="dxa"/>
            <w:tcBorders>
              <w:top w:val="nil"/>
              <w:left w:val="nil"/>
              <w:bottom w:val="dashSmallGap" w:sz="4" w:space="0" w:color="BFBFBF" w:themeColor="background1" w:themeShade="BF"/>
              <w:right w:val="nil"/>
            </w:tcBorders>
            <w:vAlign w:val="center"/>
          </w:tcPr>
          <w:p w14:paraId="04A6DAFE" w14:textId="77777777" w:rsidR="005E6D3F" w:rsidRDefault="005E6D3F" w:rsidP="00C05A53">
            <w:pPr>
              <w:pStyle w:val="ProductList-OfferingBody"/>
              <w:ind w:left="-113"/>
              <w:jc w:val="center"/>
            </w:pPr>
            <w:r>
              <w:t>8</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AFF" w14:textId="77777777" w:rsidR="005E6D3F" w:rsidRDefault="005E6D3F" w:rsidP="00C05A53">
            <w:pPr>
              <w:pStyle w:val="ProductList-OfferingBody"/>
              <w:ind w:left="-113"/>
              <w:jc w:val="center"/>
            </w:pPr>
            <w:r>
              <w:t>3</w:t>
            </w:r>
          </w:p>
        </w:tc>
        <w:tc>
          <w:tcPr>
            <w:tcW w:w="595" w:type="dxa"/>
            <w:tcBorders>
              <w:left w:val="single" w:sz="12" w:space="0" w:color="FFFFFF" w:themeColor="background1"/>
            </w:tcBorders>
            <w:shd w:val="clear" w:color="auto" w:fill="70AD47" w:themeFill="accent6"/>
            <w:vAlign w:val="center"/>
          </w:tcPr>
          <w:p w14:paraId="04A6DB00" w14:textId="77777777" w:rsidR="005E6D3F" w:rsidRDefault="005E6D3F" w:rsidP="00C05A53">
            <w:pPr>
              <w:pStyle w:val="ProductList-OfferingBody"/>
              <w:ind w:left="-113"/>
              <w:jc w:val="center"/>
            </w:pPr>
            <w:r>
              <w:t>5</w:t>
            </w:r>
          </w:p>
        </w:tc>
        <w:tc>
          <w:tcPr>
            <w:tcW w:w="596" w:type="dxa"/>
            <w:shd w:val="clear" w:color="auto" w:fill="70AD47" w:themeFill="accent6"/>
            <w:vAlign w:val="center"/>
          </w:tcPr>
          <w:p w14:paraId="04A6DB01"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“дополнительный продукт” </w:instrText>
            </w:r>
            <w:r w:rsidRPr="004665D5">
              <w:fldChar w:fldCharType="separate"/>
            </w:r>
            <w:r w:rsidRPr="004665D5">
              <w:t xml:space="preserve"> A,</w:t>
            </w:r>
            <w:r w:rsidRPr="004665D5">
              <w:fldChar w:fldCharType="end"/>
            </w:r>
            <w:r w:rsidRPr="004665D5">
              <w:fldChar w:fldCharType="begin"/>
            </w:r>
            <w:r w:rsidRPr="004665D5">
              <w:instrText xml:space="preserve"> AutoTextList  \s NoStyle \t “платформа приложений” </w:instrText>
            </w:r>
            <w:r w:rsidRPr="004665D5">
              <w:fldChar w:fldCharType="separate"/>
            </w:r>
            <w:r w:rsidRPr="004665D5">
              <w:t>AP</w:t>
            </w:r>
            <w:r w:rsidRPr="004665D5">
              <w:fldChar w:fldCharType="end"/>
            </w:r>
          </w:p>
        </w:tc>
        <w:tc>
          <w:tcPr>
            <w:tcW w:w="595" w:type="dxa"/>
            <w:shd w:val="clear" w:color="auto" w:fill="70AD47" w:themeFill="accent6"/>
            <w:vAlign w:val="center"/>
          </w:tcPr>
          <w:p w14:paraId="04A6DB02"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“дополнительный продукт” </w:instrText>
            </w:r>
            <w:r w:rsidRPr="004665D5">
              <w:fldChar w:fldCharType="separate"/>
            </w:r>
            <w:r w:rsidRPr="004665D5">
              <w:t xml:space="preserve"> A </w:t>
            </w:r>
            <w:r w:rsidRPr="004665D5">
              <w:fldChar w:fldCharType="end"/>
            </w:r>
          </w:p>
        </w:tc>
        <w:tc>
          <w:tcPr>
            <w:tcW w:w="596" w:type="dxa"/>
            <w:shd w:val="clear" w:color="auto" w:fill="70AD47" w:themeFill="accent6"/>
            <w:vAlign w:val="center"/>
          </w:tcPr>
          <w:p w14:paraId="04A6DB03" w14:textId="77777777" w:rsidR="005E6D3F" w:rsidRPr="004665D5" w:rsidRDefault="005E6D3F" w:rsidP="005E6D3F">
            <w:pPr>
              <w:pStyle w:val="ProductList-OfferingBody"/>
              <w:ind w:left="-113"/>
              <w:jc w:val="center"/>
            </w:pPr>
          </w:p>
        </w:tc>
        <w:tc>
          <w:tcPr>
            <w:tcW w:w="595" w:type="dxa"/>
            <w:shd w:val="clear" w:color="auto" w:fill="70AD47" w:themeFill="accent6"/>
            <w:vAlign w:val="center"/>
          </w:tcPr>
          <w:p w14:paraId="04A6DB04" w14:textId="77777777" w:rsidR="005E6D3F" w:rsidRPr="004665D5" w:rsidRDefault="005E6D3F" w:rsidP="005E6D3F">
            <w:pPr>
              <w:pStyle w:val="ProductList-OfferingBody"/>
              <w:ind w:left="-113"/>
              <w:jc w:val="center"/>
            </w:pPr>
          </w:p>
        </w:tc>
        <w:tc>
          <w:tcPr>
            <w:tcW w:w="595" w:type="dxa"/>
            <w:shd w:val="clear" w:color="auto" w:fill="BFBFBF" w:themeFill="background1" w:themeFillShade="BF"/>
            <w:vAlign w:val="center"/>
          </w:tcPr>
          <w:p w14:paraId="04A6DB05" w14:textId="77777777" w:rsidR="005E6D3F" w:rsidRPr="004665D5" w:rsidRDefault="005E6D3F" w:rsidP="005E6D3F">
            <w:pPr>
              <w:pStyle w:val="ProductList-OfferingBody"/>
              <w:ind w:left="-113"/>
              <w:jc w:val="center"/>
            </w:pPr>
          </w:p>
        </w:tc>
        <w:tc>
          <w:tcPr>
            <w:tcW w:w="596" w:type="dxa"/>
            <w:shd w:val="clear" w:color="auto" w:fill="70AD47" w:themeFill="accent6"/>
            <w:vAlign w:val="center"/>
          </w:tcPr>
          <w:p w14:paraId="04A6DB06"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“для части организации в рамках Open Value” </w:instrText>
            </w:r>
            <w:r w:rsidRPr="004665D5">
              <w:fldChar w:fldCharType="separate"/>
            </w:r>
            <w:r w:rsidRPr="004665D5">
              <w:t xml:space="preserve"> P </w:t>
            </w:r>
            <w:r w:rsidRPr="004665D5">
              <w:fldChar w:fldCharType="end"/>
            </w:r>
          </w:p>
        </w:tc>
        <w:tc>
          <w:tcPr>
            <w:tcW w:w="595" w:type="dxa"/>
            <w:shd w:val="clear" w:color="auto" w:fill="70AD47" w:themeFill="accent6"/>
            <w:vAlign w:val="center"/>
          </w:tcPr>
          <w:p w14:paraId="04A6DB07" w14:textId="77777777" w:rsidR="005E6D3F" w:rsidRPr="004665D5" w:rsidRDefault="005E6D3F" w:rsidP="005E6D3F">
            <w:pPr>
              <w:pStyle w:val="ProductList-OfferingBody"/>
              <w:ind w:left="-113"/>
              <w:jc w:val="center"/>
            </w:pPr>
          </w:p>
        </w:tc>
        <w:tc>
          <w:tcPr>
            <w:tcW w:w="596" w:type="dxa"/>
            <w:shd w:val="clear" w:color="auto" w:fill="70AD47" w:themeFill="accent6"/>
            <w:vAlign w:val="center"/>
          </w:tcPr>
          <w:p w14:paraId="04A6DB08"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“серверные продукты и продукты-средства” </w:instrText>
            </w:r>
            <w:r w:rsidRPr="004665D5">
              <w:fldChar w:fldCharType="separate"/>
            </w:r>
            <w:r w:rsidRPr="004665D5">
              <w:t>SP</w:t>
            </w:r>
            <w:r w:rsidRPr="004665D5">
              <w:fldChar w:fldCharType="end"/>
            </w:r>
          </w:p>
        </w:tc>
      </w:tr>
      <w:tr w:rsidR="005E6D3F" w14:paraId="04A6DB18" w14:textId="77777777" w:rsidTr="00450BE5">
        <w:tc>
          <w:tcPr>
            <w:tcW w:w="3060" w:type="dxa"/>
            <w:tcBorders>
              <w:top w:val="dashSmallGap" w:sz="4" w:space="0" w:color="BFBFBF" w:themeColor="background1" w:themeShade="BF"/>
              <w:left w:val="nil"/>
              <w:bottom w:val="nil"/>
              <w:right w:val="nil"/>
            </w:tcBorders>
          </w:tcPr>
          <w:p w14:paraId="04A6DB0A" w14:textId="77777777" w:rsidR="005E6D3F" w:rsidRDefault="005E6D3F" w:rsidP="00166039">
            <w:pPr>
              <w:pStyle w:val="ProductList-Offering2"/>
            </w:pPr>
            <w:bookmarkStart w:id="751" w:name="_Toc379797259"/>
            <w:bookmarkStart w:id="752" w:name="_Toc380513284"/>
            <w:bookmarkStart w:id="753" w:name="_Toc380655326"/>
            <w:bookmarkStart w:id="754" w:name="_Toc399854157"/>
            <w:r>
              <w:t>Visual Studio Team Foundation Server 2013 CAL</w:t>
            </w:r>
            <w:bookmarkEnd w:id="751"/>
            <w:bookmarkEnd w:id="752"/>
            <w:r>
              <w:t xml:space="preserve"> («на пользователя» и «на устройство»)</w:t>
            </w:r>
            <w:bookmarkEnd w:id="753"/>
            <w:bookmarkEnd w:id="754"/>
            <w:r>
              <w:fldChar w:fldCharType="begin"/>
            </w:r>
            <w:r>
              <w:instrText>XE "Visual Studio Team Foundation Server 2013 CAL"</w:instrText>
            </w:r>
            <w:r>
              <w:fldChar w:fldCharType="end"/>
            </w:r>
          </w:p>
        </w:tc>
        <w:tc>
          <w:tcPr>
            <w:tcW w:w="595" w:type="dxa"/>
            <w:tcBorders>
              <w:top w:val="dashSmallGap" w:sz="4" w:space="0" w:color="BFBFBF" w:themeColor="background1" w:themeShade="BF"/>
              <w:left w:val="nil"/>
              <w:bottom w:val="nil"/>
              <w:right w:val="nil"/>
            </w:tcBorders>
            <w:vAlign w:val="center"/>
          </w:tcPr>
          <w:p w14:paraId="04A6DB0B" w14:textId="77777777" w:rsidR="005E6D3F" w:rsidRDefault="005E6D3F" w:rsidP="00C05A53">
            <w:pPr>
              <w:pStyle w:val="ProductList-OfferingBody"/>
              <w:ind w:left="-113"/>
              <w:jc w:val="center"/>
            </w:pPr>
            <w:r>
              <w:t>10/13</w:t>
            </w:r>
          </w:p>
        </w:tc>
        <w:tc>
          <w:tcPr>
            <w:tcW w:w="595" w:type="dxa"/>
            <w:tcBorders>
              <w:top w:val="dashSmallGap" w:sz="4" w:space="0" w:color="BFBFBF" w:themeColor="background1" w:themeShade="BF"/>
              <w:left w:val="nil"/>
              <w:bottom w:val="nil"/>
              <w:right w:val="nil"/>
            </w:tcBorders>
            <w:vAlign w:val="center"/>
          </w:tcPr>
          <w:p w14:paraId="04A6DB0C" w14:textId="77777777" w:rsidR="005E6D3F" w:rsidRDefault="005E6D3F" w:rsidP="00C05A53">
            <w:pPr>
              <w:pStyle w:val="ProductList-OfferingBody"/>
              <w:ind w:left="-113"/>
              <w:jc w:val="center"/>
            </w:pPr>
            <w:r>
              <w:t>5</w:t>
            </w:r>
          </w:p>
        </w:tc>
        <w:tc>
          <w:tcPr>
            <w:tcW w:w="596" w:type="dxa"/>
            <w:tcBorders>
              <w:top w:val="dashSmallGap" w:sz="4" w:space="0" w:color="BFBFBF" w:themeColor="background1" w:themeShade="BF"/>
              <w:left w:val="nil"/>
              <w:bottom w:val="nil"/>
              <w:right w:val="nil"/>
            </w:tcBorders>
            <w:vAlign w:val="center"/>
          </w:tcPr>
          <w:p w14:paraId="04A6DB0D" w14:textId="77777777" w:rsidR="005E6D3F" w:rsidRDefault="005E6D3F" w:rsidP="00C05A53">
            <w:pPr>
              <w:pStyle w:val="ProductList-OfferingBody"/>
              <w:ind w:left="-113"/>
              <w:jc w:val="center"/>
            </w:pPr>
            <w:r>
              <w:t>8</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B0E" w14:textId="77777777" w:rsidR="005E6D3F" w:rsidRDefault="005E6D3F" w:rsidP="00C05A53">
            <w:pPr>
              <w:pStyle w:val="ProductList-OfferingBody"/>
              <w:ind w:left="-113"/>
              <w:jc w:val="center"/>
            </w:pPr>
            <w:r>
              <w:t>3</w:t>
            </w:r>
          </w:p>
        </w:tc>
        <w:tc>
          <w:tcPr>
            <w:tcW w:w="595" w:type="dxa"/>
            <w:tcBorders>
              <w:left w:val="single" w:sz="12" w:space="0" w:color="FFFFFF" w:themeColor="background1"/>
            </w:tcBorders>
            <w:shd w:val="clear" w:color="auto" w:fill="70AD47" w:themeFill="accent6"/>
            <w:vAlign w:val="center"/>
          </w:tcPr>
          <w:p w14:paraId="04A6DB0F" w14:textId="77777777" w:rsidR="005E6D3F" w:rsidRDefault="005E6D3F" w:rsidP="00C05A53">
            <w:pPr>
              <w:pStyle w:val="ProductList-OfferingBody"/>
              <w:ind w:left="-113"/>
              <w:jc w:val="center"/>
            </w:pPr>
            <w:r>
              <w:t>5</w:t>
            </w:r>
          </w:p>
        </w:tc>
        <w:tc>
          <w:tcPr>
            <w:tcW w:w="596" w:type="dxa"/>
            <w:shd w:val="clear" w:color="auto" w:fill="70AD47" w:themeFill="accent6"/>
            <w:vAlign w:val="center"/>
          </w:tcPr>
          <w:p w14:paraId="04A6DB10"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“дополнительный продукт” </w:instrText>
            </w:r>
            <w:r w:rsidRPr="004665D5">
              <w:fldChar w:fldCharType="separate"/>
            </w:r>
            <w:r w:rsidRPr="004665D5">
              <w:t xml:space="preserve"> A,</w:t>
            </w:r>
            <w:r w:rsidRPr="004665D5">
              <w:fldChar w:fldCharType="end"/>
            </w:r>
            <w:r w:rsidRPr="004665D5">
              <w:fldChar w:fldCharType="begin"/>
            </w:r>
            <w:r w:rsidRPr="004665D5">
              <w:instrText xml:space="preserve"> AutoTextList  \s NoStyle \t “платформа приложений” </w:instrText>
            </w:r>
            <w:r w:rsidRPr="004665D5">
              <w:fldChar w:fldCharType="separate"/>
            </w:r>
            <w:r w:rsidRPr="004665D5">
              <w:t>AP</w:t>
            </w:r>
            <w:r w:rsidRPr="004665D5">
              <w:fldChar w:fldCharType="end"/>
            </w:r>
          </w:p>
        </w:tc>
        <w:tc>
          <w:tcPr>
            <w:tcW w:w="595" w:type="dxa"/>
            <w:shd w:val="clear" w:color="auto" w:fill="70AD47" w:themeFill="accent6"/>
            <w:vAlign w:val="center"/>
          </w:tcPr>
          <w:p w14:paraId="04A6DB11"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“дополнительный продукт” </w:instrText>
            </w:r>
            <w:r w:rsidRPr="004665D5">
              <w:fldChar w:fldCharType="separate"/>
            </w:r>
            <w:r w:rsidRPr="004665D5">
              <w:t xml:space="preserve"> A </w:t>
            </w:r>
            <w:r w:rsidRPr="004665D5">
              <w:fldChar w:fldCharType="end"/>
            </w:r>
          </w:p>
        </w:tc>
        <w:tc>
          <w:tcPr>
            <w:tcW w:w="596" w:type="dxa"/>
            <w:shd w:val="clear" w:color="auto" w:fill="70AD47" w:themeFill="accent6"/>
            <w:vAlign w:val="center"/>
          </w:tcPr>
          <w:p w14:paraId="04A6DB12" w14:textId="77777777" w:rsidR="005E6D3F" w:rsidRPr="004665D5" w:rsidRDefault="005E6D3F" w:rsidP="005E6D3F">
            <w:pPr>
              <w:pStyle w:val="ProductList-OfferingBody"/>
              <w:ind w:left="-113"/>
              <w:jc w:val="center"/>
            </w:pPr>
          </w:p>
        </w:tc>
        <w:tc>
          <w:tcPr>
            <w:tcW w:w="595" w:type="dxa"/>
            <w:shd w:val="clear" w:color="auto" w:fill="70AD47" w:themeFill="accent6"/>
            <w:vAlign w:val="center"/>
          </w:tcPr>
          <w:p w14:paraId="04A6DB13" w14:textId="77777777" w:rsidR="005E6D3F" w:rsidRPr="004665D5" w:rsidRDefault="005E6D3F" w:rsidP="005E6D3F">
            <w:pPr>
              <w:pStyle w:val="ProductList-OfferingBody"/>
              <w:ind w:left="-113"/>
              <w:jc w:val="center"/>
            </w:pPr>
          </w:p>
        </w:tc>
        <w:tc>
          <w:tcPr>
            <w:tcW w:w="595" w:type="dxa"/>
            <w:shd w:val="clear" w:color="auto" w:fill="BFBFBF" w:themeFill="background1" w:themeFillShade="BF"/>
            <w:vAlign w:val="center"/>
          </w:tcPr>
          <w:p w14:paraId="04A6DB14" w14:textId="77777777" w:rsidR="005E6D3F" w:rsidRPr="004665D5" w:rsidRDefault="005E6D3F" w:rsidP="005E6D3F">
            <w:pPr>
              <w:pStyle w:val="ProductList-OfferingBody"/>
              <w:ind w:left="-113"/>
              <w:jc w:val="center"/>
            </w:pPr>
          </w:p>
        </w:tc>
        <w:tc>
          <w:tcPr>
            <w:tcW w:w="596" w:type="dxa"/>
            <w:shd w:val="clear" w:color="auto" w:fill="70AD47" w:themeFill="accent6"/>
            <w:vAlign w:val="center"/>
          </w:tcPr>
          <w:p w14:paraId="04A6DB15"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“для части организации в рамках Open Value” </w:instrText>
            </w:r>
            <w:r w:rsidRPr="004665D5">
              <w:fldChar w:fldCharType="separate"/>
            </w:r>
            <w:r w:rsidRPr="004665D5">
              <w:t xml:space="preserve"> P </w:t>
            </w:r>
            <w:r w:rsidRPr="004665D5">
              <w:fldChar w:fldCharType="end"/>
            </w:r>
          </w:p>
        </w:tc>
        <w:tc>
          <w:tcPr>
            <w:tcW w:w="595" w:type="dxa"/>
            <w:shd w:val="clear" w:color="auto" w:fill="70AD47" w:themeFill="accent6"/>
            <w:vAlign w:val="center"/>
          </w:tcPr>
          <w:p w14:paraId="04A6DB16" w14:textId="77777777" w:rsidR="005E6D3F" w:rsidRPr="004665D5" w:rsidRDefault="005E6D3F" w:rsidP="005E6D3F">
            <w:pPr>
              <w:pStyle w:val="ProductList-OfferingBody"/>
              <w:ind w:left="-113"/>
              <w:jc w:val="center"/>
            </w:pPr>
          </w:p>
        </w:tc>
        <w:tc>
          <w:tcPr>
            <w:tcW w:w="596" w:type="dxa"/>
            <w:shd w:val="clear" w:color="auto" w:fill="70AD47" w:themeFill="accent6"/>
            <w:vAlign w:val="center"/>
          </w:tcPr>
          <w:p w14:paraId="04A6DB17"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“серверные продукты и продукты-средства” </w:instrText>
            </w:r>
            <w:r w:rsidRPr="004665D5">
              <w:fldChar w:fldCharType="separate"/>
            </w:r>
            <w:r w:rsidRPr="004665D5">
              <w:t>SP</w:t>
            </w:r>
            <w:r w:rsidRPr="004665D5">
              <w:fldChar w:fldCharType="end"/>
            </w:r>
          </w:p>
        </w:tc>
      </w:tr>
    </w:tbl>
    <w:p w14:paraId="04A6DB19" w14:textId="77777777" w:rsidR="00C13DF8" w:rsidRDefault="00C13DF8"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20"/>
        <w:gridCol w:w="3050"/>
      </w:tblGrid>
      <w:tr w:rsidR="00992355" w14:paraId="04A6DB1D" w14:textId="77777777" w:rsidTr="000866E6">
        <w:tc>
          <w:tcPr>
            <w:tcW w:w="4320" w:type="dxa"/>
          </w:tcPr>
          <w:p w14:paraId="04A6DB1A" w14:textId="77777777" w:rsidR="00992355" w:rsidRPr="00992355" w:rsidRDefault="00992355" w:rsidP="00992355">
            <w:pPr>
              <w:pStyle w:val="ProductList-Body"/>
              <w:spacing w:before="20" w:after="20"/>
              <w:rPr>
                <w:b/>
              </w:rPr>
            </w:pPr>
            <w:r>
              <w:t xml:space="preserve">Предыдущая версия: </w:t>
            </w:r>
            <w:r>
              <w:rPr>
                <w:b/>
              </w:rPr>
              <w:t xml:space="preserve">Visual Studio Team Foundation </w:t>
            </w:r>
          </w:p>
        </w:tc>
        <w:tc>
          <w:tcPr>
            <w:tcW w:w="3420" w:type="dxa"/>
          </w:tcPr>
          <w:p w14:paraId="04A6DB1B" w14:textId="77777777" w:rsidR="00992355" w:rsidRDefault="00992355" w:rsidP="00992355">
            <w:pPr>
              <w:pStyle w:val="ProductList-Body"/>
              <w:spacing w:before="20" w:after="20"/>
            </w:pPr>
            <w:r>
              <w:t xml:space="preserve">Категория продукта: </w:t>
            </w:r>
            <w:r>
              <w:rPr>
                <w:b/>
              </w:rPr>
              <w:t>Сервер</w:t>
            </w:r>
          </w:p>
        </w:tc>
        <w:tc>
          <w:tcPr>
            <w:tcW w:w="3050" w:type="dxa"/>
          </w:tcPr>
          <w:p w14:paraId="04A6DB1C" w14:textId="77777777" w:rsidR="00992355" w:rsidRPr="00992355" w:rsidRDefault="00992355" w:rsidP="00992355">
            <w:pPr>
              <w:pStyle w:val="ProductList-Body"/>
              <w:spacing w:before="20" w:after="20"/>
              <w:rPr>
                <w:b/>
              </w:rPr>
            </w:pPr>
            <w:r>
              <w:t xml:space="preserve">Право на сокращение (SCE): </w:t>
            </w:r>
            <w:r>
              <w:rPr>
                <w:b/>
              </w:rPr>
              <w:t>Все</w:t>
            </w:r>
          </w:p>
        </w:tc>
      </w:tr>
      <w:tr w:rsidR="00992355" w14:paraId="04A6DB21" w14:textId="77777777" w:rsidTr="000866E6">
        <w:tc>
          <w:tcPr>
            <w:tcW w:w="4320" w:type="dxa"/>
          </w:tcPr>
          <w:p w14:paraId="04A6DB1E" w14:textId="77777777" w:rsidR="00992355" w:rsidRDefault="00992355" w:rsidP="007B34ED">
            <w:pPr>
              <w:pStyle w:val="ProductList-Body"/>
              <w:spacing w:before="20" w:after="20"/>
              <w:ind w:left="162"/>
            </w:pPr>
            <w:r>
              <w:rPr>
                <w:b/>
              </w:rPr>
              <w:t>Server 2012</w:t>
            </w:r>
            <w:r>
              <w:t xml:space="preserve"> (8/12)</w:t>
            </w:r>
          </w:p>
        </w:tc>
        <w:tc>
          <w:tcPr>
            <w:tcW w:w="3420" w:type="dxa"/>
          </w:tcPr>
          <w:p w14:paraId="04A6DB1F" w14:textId="77777777" w:rsidR="00992355" w:rsidRDefault="00CF3B6D" w:rsidP="00992355">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050" w:type="dxa"/>
          </w:tcPr>
          <w:p w14:paraId="04A6DB20" w14:textId="77777777" w:rsidR="00992355" w:rsidRDefault="00992355" w:rsidP="00992355">
            <w:pPr>
              <w:pStyle w:val="ProductList-Body"/>
              <w:spacing w:before="20" w:after="20"/>
            </w:pPr>
          </w:p>
        </w:tc>
      </w:tr>
    </w:tbl>
    <w:bookmarkStart w:id="755" w:name="_Toc378147648"/>
    <w:bookmarkStart w:id="756" w:name="_Toc378151550"/>
    <w:p w14:paraId="04A6DB22" w14:textId="77777777" w:rsidR="000F1869" w:rsidRDefault="003C3610" w:rsidP="00585A48">
      <w:pPr>
        <w:pStyle w:val="ProductList-Body"/>
        <w:shd w:val="clear" w:color="auto" w:fill="A6A6A6" w:themeFill="background1" w:themeFillShade="A6"/>
        <w:spacing w:before="120" w:after="240"/>
        <w:jc w:val="right"/>
        <w:rPr>
          <w:rStyle w:val="Hyperlink"/>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DB23" w14:textId="77777777" w:rsidR="000866E6" w:rsidRPr="004630B8" w:rsidRDefault="000866E6" w:rsidP="000866E6">
      <w:pPr>
        <w:pStyle w:val="ProductList-OfferingGroupHeading"/>
        <w:pBdr>
          <w:bottom w:val="none" w:sz="0" w:space="0" w:color="auto"/>
        </w:pBdr>
        <w:outlineLvl w:val="1"/>
      </w:pPr>
      <w:bookmarkStart w:id="757" w:name="_Toc379797260"/>
      <w:bookmarkStart w:id="758" w:name="_Toc380513285"/>
      <w:bookmarkStart w:id="759" w:name="_Toc380655327"/>
    </w:p>
    <w:p w14:paraId="04A6DB24" w14:textId="77777777" w:rsidR="000866E6" w:rsidRPr="004630B8" w:rsidRDefault="000866E6" w:rsidP="000866E6">
      <w:pPr>
        <w:pStyle w:val="ProductList-OfferingGroupHeading"/>
        <w:pBdr>
          <w:bottom w:val="none" w:sz="0" w:space="0" w:color="auto"/>
        </w:pBdr>
        <w:outlineLvl w:val="1"/>
      </w:pPr>
    </w:p>
    <w:p w14:paraId="04A6DB25" w14:textId="77777777" w:rsidR="000866E6" w:rsidRPr="004630B8" w:rsidRDefault="000866E6" w:rsidP="000866E6">
      <w:pPr>
        <w:pStyle w:val="ProductList-OfferingGroupHeading"/>
        <w:pBdr>
          <w:bottom w:val="none" w:sz="0" w:space="0" w:color="auto"/>
        </w:pBdr>
        <w:outlineLvl w:val="1"/>
      </w:pPr>
    </w:p>
    <w:p w14:paraId="04A6DB26" w14:textId="77777777" w:rsidR="00354D09" w:rsidRDefault="00354D09" w:rsidP="00354D09">
      <w:pPr>
        <w:pStyle w:val="ProductList-OfferingGroupHeading"/>
        <w:outlineLvl w:val="1"/>
      </w:pPr>
      <w:bookmarkStart w:id="760" w:name="_Toc399854158"/>
      <w:r>
        <w:t>Windows</w:t>
      </w:r>
      <w:bookmarkEnd w:id="760"/>
    </w:p>
    <w:p w14:paraId="04A6DB27" w14:textId="77777777" w:rsidR="00C13DF8" w:rsidRDefault="00354D09" w:rsidP="00991E89">
      <w:pPr>
        <w:pStyle w:val="ProductList-Offering2Heading"/>
        <w:outlineLvl w:val="2"/>
      </w:pPr>
      <w:r>
        <w:tab/>
      </w:r>
      <w:bookmarkStart w:id="761" w:name="_Toc399854159"/>
      <w:r>
        <w:t>Операционная система для настольных компьютеров</w:t>
      </w:r>
      <w:bookmarkEnd w:id="755"/>
      <w:bookmarkEnd w:id="756"/>
      <w:bookmarkEnd w:id="757"/>
      <w:bookmarkEnd w:id="758"/>
      <w:bookmarkEnd w:id="759"/>
      <w:r>
        <w:t xml:space="preserve"> Windows</w:t>
      </w:r>
      <w:bookmarkEnd w:id="761"/>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37"/>
        <w:gridCol w:w="654"/>
        <w:gridCol w:w="595"/>
        <w:gridCol w:w="596"/>
      </w:tblGrid>
      <w:tr w:rsidR="005E6D3F" w14:paraId="04A6DB36" w14:textId="77777777" w:rsidTr="000866E6">
        <w:trPr>
          <w:tblHeader/>
        </w:trPr>
        <w:tc>
          <w:tcPr>
            <w:tcW w:w="3060" w:type="dxa"/>
            <w:tcBorders>
              <w:bottom w:val="nil"/>
            </w:tcBorders>
            <w:shd w:val="clear" w:color="auto" w:fill="00188F"/>
          </w:tcPr>
          <w:p w14:paraId="04A6DB28" w14:textId="77777777" w:rsidR="005E6D3F" w:rsidRPr="00EE0836" w:rsidRDefault="005E6D3F"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B29"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“дата доступности” </w:instrText>
            </w:r>
            <w:r w:rsidRPr="004665D5">
              <w:rPr>
                <w:color w:val="FFFFFF" w:themeColor="background1"/>
              </w:rPr>
              <w:fldChar w:fldCharType="separate"/>
            </w:r>
            <w:r w:rsidRPr="004665D5">
              <w:rPr>
                <w:color w:val="FFFFFF" w:themeColor="background1"/>
              </w:rPr>
              <w:t>DA</w:t>
            </w:r>
            <w:r w:rsidRPr="004665D5">
              <w:rPr>
                <w:color w:val="FFFFFF" w:themeColor="background1"/>
              </w:rPr>
              <w:fldChar w:fldCharType="end"/>
            </w:r>
          </w:p>
        </w:tc>
        <w:tc>
          <w:tcPr>
            <w:tcW w:w="595" w:type="dxa"/>
            <w:tcBorders>
              <w:bottom w:val="nil"/>
            </w:tcBorders>
            <w:shd w:val="clear" w:color="auto" w:fill="00188F"/>
            <w:vAlign w:val="center"/>
          </w:tcPr>
          <w:p w14:paraId="04A6DB2A" w14:textId="77777777" w:rsidR="005E6D3F" w:rsidRPr="004665D5" w:rsidRDefault="005E6D3F" w:rsidP="005E6D3F">
            <w:pPr>
              <w:pStyle w:val="ProductList-OfferingBody"/>
              <w:ind w:left="-113"/>
              <w:jc w:val="center"/>
              <w:rPr>
                <w:bCs/>
                <w:color w:val="FFFFFF" w:themeColor="background1"/>
              </w:rPr>
            </w:pPr>
            <w:r w:rsidRPr="004665D5">
              <w:rPr>
                <w:b/>
                <w:color w:val="FFFFFF" w:themeColor="background1"/>
              </w:rPr>
              <w:fldChar w:fldCharType="begin"/>
            </w:r>
            <w:r w:rsidRPr="004665D5">
              <w:rPr>
                <w:b/>
                <w:color w:val="FFFFFF" w:themeColor="background1"/>
              </w:rPr>
              <w:instrText>AutoTextList  \s NoStyle \t “</w:instrText>
            </w:r>
            <w:r w:rsidRPr="004665D5">
              <w:rPr>
                <w:color w:val="FFFFFF" w:themeColor="background1"/>
              </w:rPr>
              <w:instrText>лицензия</w:instrText>
            </w:r>
            <w:r w:rsidRPr="004665D5">
              <w:rPr>
                <w:b/>
                <w:color w:val="FFFFFF" w:themeColor="background1"/>
              </w:rPr>
              <w:instrText xml:space="preserve">” </w:instrText>
            </w:r>
            <w:r w:rsidRPr="004665D5">
              <w:rPr>
                <w:b/>
                <w:color w:val="FFFFFF" w:themeColor="background1"/>
              </w:rPr>
              <w:fldChar w:fldCharType="separate"/>
            </w:r>
            <w:r w:rsidRPr="004665D5">
              <w:rPr>
                <w:b/>
                <w:color w:val="FFFFFF" w:themeColor="background1"/>
              </w:rPr>
              <w:t xml:space="preserve"> </w:t>
            </w:r>
            <w:r w:rsidRPr="004665D5">
              <w:rPr>
                <w:bCs/>
                <w:color w:val="FFFFFF" w:themeColor="background1"/>
              </w:rPr>
              <w:t xml:space="preserve">L </w:t>
            </w:r>
            <w:r w:rsidRPr="004665D5">
              <w:rPr>
                <w:bCs/>
                <w:color w:val="FFFFFF" w:themeColor="background1"/>
              </w:rPr>
              <w:fldChar w:fldCharType="end"/>
            </w:r>
          </w:p>
        </w:tc>
        <w:tc>
          <w:tcPr>
            <w:tcW w:w="596" w:type="dxa"/>
            <w:tcBorders>
              <w:bottom w:val="nil"/>
            </w:tcBorders>
            <w:shd w:val="clear" w:color="auto" w:fill="00188F"/>
            <w:vAlign w:val="center"/>
          </w:tcPr>
          <w:p w14:paraId="04A6DB2B"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“лицензия и Software Assurance” </w:instrText>
            </w:r>
            <w:r w:rsidRPr="004665D5">
              <w:rPr>
                <w:color w:val="FFFFFF" w:themeColor="background1"/>
              </w:rPr>
              <w:fldChar w:fldCharType="separate"/>
            </w:r>
            <w:r w:rsidRPr="004665D5">
              <w:rPr>
                <w:color w:val="FFFFFF" w:themeColor="background1"/>
              </w:rPr>
              <w:t>L/SA</w:t>
            </w:r>
            <w:r w:rsidRPr="004665D5">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B2C"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\sNoStyle\t “Software Assurance”</w:instrText>
            </w:r>
            <w:r w:rsidRPr="004665D5">
              <w:rPr>
                <w:color w:val="FFFFFF" w:themeColor="background1"/>
              </w:rPr>
              <w:fldChar w:fldCharType="separate"/>
            </w:r>
            <w:r w:rsidRPr="004665D5">
              <w:rPr>
                <w:color w:val="FFFFFF" w:themeColor="background1"/>
              </w:rPr>
              <w:t>SA</w:t>
            </w:r>
            <w:r w:rsidRPr="004665D5">
              <w:fldChar w:fldCharType="end"/>
            </w:r>
          </w:p>
        </w:tc>
        <w:tc>
          <w:tcPr>
            <w:tcW w:w="595" w:type="dxa"/>
            <w:tcBorders>
              <w:left w:val="single" w:sz="12" w:space="0" w:color="FFFFFF" w:themeColor="background1"/>
            </w:tcBorders>
            <w:shd w:val="clear" w:color="auto" w:fill="00188F"/>
            <w:vAlign w:val="center"/>
          </w:tcPr>
          <w:p w14:paraId="04A6DB2D"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“соглашения Campus и School” </w:instrText>
            </w:r>
            <w:r w:rsidRPr="004665D5">
              <w:rPr>
                <w:color w:val="FFFFFF" w:themeColor="background1"/>
              </w:rPr>
              <w:fldChar w:fldCharType="separate"/>
            </w:r>
            <w:r w:rsidRPr="004665D5">
              <w:rPr>
                <w:color w:val="FFFFFF" w:themeColor="background1"/>
              </w:rPr>
              <w:t>CA/SA</w:t>
            </w:r>
            <w:r w:rsidRPr="004665D5">
              <w:rPr>
                <w:color w:val="FFFFFF" w:themeColor="background1"/>
              </w:rPr>
              <w:fldChar w:fldCharType="end"/>
            </w:r>
          </w:p>
        </w:tc>
        <w:tc>
          <w:tcPr>
            <w:tcW w:w="596" w:type="dxa"/>
            <w:shd w:val="clear" w:color="auto" w:fill="00188F"/>
            <w:vAlign w:val="center"/>
          </w:tcPr>
          <w:p w14:paraId="04A6DB2E"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“соглашения Enterprise и Enterprise Subscription” </w:instrText>
            </w:r>
            <w:r w:rsidRPr="004665D5">
              <w:rPr>
                <w:color w:val="FFFFFF" w:themeColor="background1"/>
              </w:rPr>
              <w:fldChar w:fldCharType="separate"/>
            </w:r>
            <w:r w:rsidRPr="004665D5">
              <w:rPr>
                <w:color w:val="FFFFFF" w:themeColor="background1"/>
              </w:rPr>
              <w:t>EA/EAS</w:t>
            </w:r>
            <w:r w:rsidRPr="004665D5">
              <w:rPr>
                <w:color w:val="FFFFFF" w:themeColor="background1"/>
              </w:rPr>
              <w:fldChar w:fldCharType="end"/>
            </w:r>
          </w:p>
        </w:tc>
        <w:tc>
          <w:tcPr>
            <w:tcW w:w="595" w:type="dxa"/>
            <w:shd w:val="clear" w:color="auto" w:fill="00188F"/>
            <w:vAlign w:val="center"/>
          </w:tcPr>
          <w:p w14:paraId="04A6DB2F"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“соглашение Enrollment for Education Solutions” </w:instrText>
            </w:r>
            <w:r w:rsidRPr="004665D5">
              <w:rPr>
                <w:color w:val="FFFFFF" w:themeColor="background1"/>
              </w:rPr>
              <w:fldChar w:fldCharType="separate"/>
            </w:r>
            <w:r w:rsidRPr="004665D5">
              <w:rPr>
                <w:color w:val="FFFFFF" w:themeColor="background1"/>
              </w:rPr>
              <w:t>EES</w:t>
            </w:r>
            <w:r w:rsidRPr="004665D5">
              <w:rPr>
                <w:color w:val="FFFFFF" w:themeColor="background1"/>
              </w:rPr>
              <w:fldChar w:fldCharType="end"/>
            </w:r>
          </w:p>
        </w:tc>
        <w:tc>
          <w:tcPr>
            <w:tcW w:w="596" w:type="dxa"/>
            <w:shd w:val="clear" w:color="auto" w:fill="00188F"/>
            <w:vAlign w:val="center"/>
          </w:tcPr>
          <w:p w14:paraId="04A6DB30"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“соглашение Microsoft Products and Services Agreement” </w:instrText>
            </w:r>
            <w:r w:rsidRPr="004665D5">
              <w:rPr>
                <w:color w:val="FFFFFF" w:themeColor="background1"/>
              </w:rPr>
              <w:fldChar w:fldCharType="separate"/>
            </w:r>
            <w:r w:rsidRPr="004665D5">
              <w:rPr>
                <w:color w:val="FFFFFF" w:themeColor="background1"/>
              </w:rPr>
              <w:t>MPSA</w:t>
            </w:r>
            <w:r w:rsidRPr="004665D5">
              <w:rPr>
                <w:color w:val="FFFFFF" w:themeColor="background1"/>
              </w:rPr>
              <w:fldChar w:fldCharType="end"/>
            </w:r>
          </w:p>
        </w:tc>
        <w:tc>
          <w:tcPr>
            <w:tcW w:w="595" w:type="dxa"/>
            <w:shd w:val="clear" w:color="auto" w:fill="00188F"/>
            <w:vAlign w:val="center"/>
          </w:tcPr>
          <w:p w14:paraId="04A6DB31"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“соглашение Open License”  </w:instrText>
            </w:r>
            <w:r w:rsidRPr="004665D5">
              <w:rPr>
                <w:color w:val="FFFFFF" w:themeColor="background1"/>
              </w:rPr>
              <w:fldChar w:fldCharType="separate"/>
            </w:r>
            <w:r w:rsidRPr="004665D5">
              <w:rPr>
                <w:color w:val="FFFFFF" w:themeColor="background1"/>
              </w:rPr>
              <w:t>OL</w:t>
            </w:r>
            <w:r w:rsidRPr="004665D5">
              <w:rPr>
                <w:color w:val="FFFFFF" w:themeColor="background1"/>
              </w:rPr>
              <w:fldChar w:fldCharType="end"/>
            </w:r>
          </w:p>
        </w:tc>
        <w:tc>
          <w:tcPr>
            <w:tcW w:w="537" w:type="dxa"/>
            <w:shd w:val="clear" w:color="auto" w:fill="00188F"/>
            <w:vAlign w:val="center"/>
          </w:tcPr>
          <w:p w14:paraId="04A6DB32"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“минимальный объем заказа в рамках программ Open” </w:instrText>
            </w:r>
            <w:r w:rsidRPr="004665D5">
              <w:rPr>
                <w:color w:val="FFFFFF" w:themeColor="background1"/>
              </w:rPr>
              <w:fldChar w:fldCharType="separate"/>
            </w:r>
            <w:r w:rsidRPr="004665D5">
              <w:rPr>
                <w:color w:val="FFFFFF" w:themeColor="background1"/>
              </w:rPr>
              <w:t>OM</w:t>
            </w:r>
            <w:r w:rsidRPr="004665D5">
              <w:rPr>
                <w:color w:val="FFFFFF" w:themeColor="background1"/>
              </w:rPr>
              <w:fldChar w:fldCharType="end"/>
            </w:r>
          </w:p>
        </w:tc>
        <w:tc>
          <w:tcPr>
            <w:tcW w:w="654" w:type="dxa"/>
            <w:shd w:val="clear" w:color="auto" w:fill="00188F"/>
            <w:vAlign w:val="center"/>
          </w:tcPr>
          <w:p w14:paraId="04A6DB33"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“соглашения Open Value и Open Value Subscription” </w:instrText>
            </w:r>
            <w:r w:rsidRPr="004665D5">
              <w:rPr>
                <w:color w:val="FFFFFF" w:themeColor="background1"/>
              </w:rPr>
              <w:fldChar w:fldCharType="separate"/>
            </w:r>
            <w:r w:rsidRPr="004665D5">
              <w:rPr>
                <w:color w:val="FFFFFF" w:themeColor="background1"/>
              </w:rPr>
              <w:t>OV/OVS</w:t>
            </w:r>
            <w:r w:rsidRPr="004665D5">
              <w:rPr>
                <w:color w:val="FFFFFF" w:themeColor="background1"/>
              </w:rPr>
              <w:fldChar w:fldCharType="end"/>
            </w:r>
          </w:p>
        </w:tc>
        <w:tc>
          <w:tcPr>
            <w:tcW w:w="595" w:type="dxa"/>
            <w:shd w:val="clear" w:color="auto" w:fill="00188F"/>
            <w:vAlign w:val="center"/>
          </w:tcPr>
          <w:p w14:paraId="04A6DB34" w14:textId="77777777" w:rsidR="005E6D3F" w:rsidRPr="009632E5" w:rsidRDefault="005E6D3F" w:rsidP="005E6D3F">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B35" w14:textId="77777777" w:rsidR="005E6D3F" w:rsidRPr="004665D5" w:rsidRDefault="005E6D3F" w:rsidP="005E6D3F">
            <w:pPr>
              <w:pStyle w:val="ProductList-OfferingBody"/>
              <w:ind w:left="-113"/>
              <w:jc w:val="center"/>
              <w:rPr>
                <w:color w:val="FFFFFF" w:themeColor="background1"/>
              </w:rPr>
            </w:pPr>
            <w:r w:rsidRPr="004665D5">
              <w:rPr>
                <w:color w:val="FFFFFF" w:themeColor="background1"/>
              </w:rPr>
              <w:fldChar w:fldCharType="begin"/>
            </w:r>
            <w:r w:rsidRPr="004665D5">
              <w:rPr>
                <w:color w:val="FFFFFF" w:themeColor="background1"/>
              </w:rPr>
              <w:instrText xml:space="preserve"> AutoTextList  \s NoStyle \t “соглашение о регистрации Server Cloud” </w:instrText>
            </w:r>
            <w:r w:rsidRPr="004665D5">
              <w:rPr>
                <w:color w:val="FFFFFF" w:themeColor="background1"/>
              </w:rPr>
              <w:fldChar w:fldCharType="separate"/>
            </w:r>
            <w:r w:rsidRPr="004665D5">
              <w:rPr>
                <w:color w:val="FFFFFF" w:themeColor="background1"/>
              </w:rPr>
              <w:t>SCE</w:t>
            </w:r>
            <w:r w:rsidRPr="004665D5">
              <w:rPr>
                <w:color w:val="FFFFFF" w:themeColor="background1"/>
              </w:rPr>
              <w:fldChar w:fldCharType="end"/>
            </w:r>
          </w:p>
        </w:tc>
      </w:tr>
      <w:tr w:rsidR="005E6D3F" w14:paraId="04A6DB45" w14:textId="77777777" w:rsidTr="000866E6">
        <w:tc>
          <w:tcPr>
            <w:tcW w:w="3060" w:type="dxa"/>
            <w:tcBorders>
              <w:top w:val="nil"/>
              <w:left w:val="nil"/>
              <w:bottom w:val="dashSmallGap" w:sz="4" w:space="0" w:color="BFBFBF" w:themeColor="background1" w:themeShade="BF"/>
              <w:right w:val="nil"/>
            </w:tcBorders>
          </w:tcPr>
          <w:p w14:paraId="04A6DB37" w14:textId="77777777" w:rsidR="005E6D3F" w:rsidRDefault="005E6D3F" w:rsidP="00354D09">
            <w:pPr>
              <w:pStyle w:val="ProductList-Offering2"/>
            </w:pPr>
            <w:bookmarkStart w:id="762" w:name="_Toc379797268"/>
            <w:bookmarkStart w:id="763" w:name="_Toc380513293"/>
            <w:bookmarkStart w:id="764" w:name="_Toc380655335"/>
            <w:bookmarkStart w:id="765" w:name="_Toc399854160"/>
            <w:r>
              <w:t>Подписка Windows Companion</w:t>
            </w:r>
            <w:bookmarkEnd w:id="762"/>
            <w:bookmarkEnd w:id="763"/>
            <w:bookmarkEnd w:id="764"/>
            <w:bookmarkEnd w:id="765"/>
            <w:r>
              <w:fldChar w:fldCharType="begin"/>
            </w:r>
            <w:r>
              <w:instrText>XE "Подписка Windows Companion"</w:instrText>
            </w:r>
            <w:r>
              <w:fldChar w:fldCharType="end"/>
            </w:r>
          </w:p>
        </w:tc>
        <w:tc>
          <w:tcPr>
            <w:tcW w:w="595" w:type="dxa"/>
            <w:tcBorders>
              <w:top w:val="nil"/>
              <w:left w:val="nil"/>
              <w:bottom w:val="dashSmallGap" w:sz="4" w:space="0" w:color="BFBFBF" w:themeColor="background1" w:themeShade="BF"/>
              <w:right w:val="nil"/>
            </w:tcBorders>
            <w:vAlign w:val="center"/>
          </w:tcPr>
          <w:p w14:paraId="04A6DB38" w14:textId="77777777" w:rsidR="005E6D3F" w:rsidRDefault="005E6D3F" w:rsidP="009B3712">
            <w:pPr>
              <w:pStyle w:val="ProductList-OfferingBody"/>
              <w:ind w:left="-113"/>
              <w:jc w:val="center"/>
            </w:pPr>
            <w:r>
              <w:t>10/12</w:t>
            </w:r>
          </w:p>
        </w:tc>
        <w:tc>
          <w:tcPr>
            <w:tcW w:w="595" w:type="dxa"/>
            <w:tcBorders>
              <w:top w:val="nil"/>
              <w:left w:val="nil"/>
              <w:bottom w:val="dashSmallGap" w:sz="4" w:space="0" w:color="BFBFBF" w:themeColor="background1" w:themeShade="BF"/>
              <w:right w:val="nil"/>
            </w:tcBorders>
            <w:vAlign w:val="center"/>
          </w:tcPr>
          <w:p w14:paraId="04A6DB39" w14:textId="77777777" w:rsidR="005E6D3F" w:rsidRDefault="005E6D3F" w:rsidP="009B3712">
            <w:pPr>
              <w:pStyle w:val="ProductList-OfferingBody"/>
              <w:ind w:left="-113"/>
              <w:jc w:val="center"/>
            </w:pPr>
            <w:r>
              <w:t>2*</w:t>
            </w:r>
          </w:p>
        </w:tc>
        <w:tc>
          <w:tcPr>
            <w:tcW w:w="596" w:type="dxa"/>
            <w:tcBorders>
              <w:top w:val="nil"/>
              <w:left w:val="nil"/>
              <w:bottom w:val="dashSmallGap" w:sz="4" w:space="0" w:color="BFBFBF" w:themeColor="background1" w:themeShade="BF"/>
              <w:right w:val="nil"/>
            </w:tcBorders>
            <w:vAlign w:val="center"/>
          </w:tcPr>
          <w:p w14:paraId="04A6DB3A" w14:textId="77777777" w:rsidR="005E6D3F" w:rsidRDefault="005E6D3F" w:rsidP="009B3712">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B3B" w14:textId="77777777" w:rsidR="005E6D3F" w:rsidRDefault="005E6D3F" w:rsidP="009B3712">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B3C" w14:textId="77777777" w:rsidR="005E6D3F" w:rsidRPr="004665D5" w:rsidRDefault="005E6D3F" w:rsidP="005E6D3F">
            <w:pPr>
              <w:pStyle w:val="ProductList-OfferingBody"/>
              <w:ind w:left="-113"/>
              <w:jc w:val="center"/>
            </w:pPr>
            <w:r w:rsidRPr="004665D5">
              <w:t>1</w:t>
            </w:r>
          </w:p>
        </w:tc>
        <w:tc>
          <w:tcPr>
            <w:tcW w:w="596" w:type="dxa"/>
            <w:shd w:val="clear" w:color="auto" w:fill="70AD47" w:themeFill="accent6"/>
            <w:vAlign w:val="center"/>
          </w:tcPr>
          <w:p w14:paraId="04A6DB3D"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“базовый продукт” </w:instrText>
            </w:r>
            <w:r w:rsidRPr="004665D5">
              <w:fldChar w:fldCharType="separate"/>
            </w:r>
            <w:r w:rsidRPr="004665D5">
              <w:t xml:space="preserve"> E </w:t>
            </w:r>
            <w:r w:rsidRPr="004665D5">
              <w:fldChar w:fldCharType="end"/>
            </w:r>
          </w:p>
        </w:tc>
        <w:tc>
          <w:tcPr>
            <w:tcW w:w="595" w:type="dxa"/>
            <w:shd w:val="clear" w:color="auto" w:fill="70AD47" w:themeFill="accent6"/>
            <w:vAlign w:val="center"/>
          </w:tcPr>
          <w:p w14:paraId="04A6DB3E"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“только дополнительный продукт EES” </w:instrText>
            </w:r>
            <w:r w:rsidRPr="004665D5">
              <w:fldChar w:fldCharType="separate"/>
            </w:r>
            <w:r w:rsidRPr="004665D5">
              <w:t>AE</w:t>
            </w:r>
            <w:r w:rsidRPr="004665D5">
              <w:fldChar w:fldCharType="end"/>
            </w:r>
          </w:p>
        </w:tc>
        <w:tc>
          <w:tcPr>
            <w:tcW w:w="596" w:type="dxa"/>
            <w:shd w:val="clear" w:color="auto" w:fill="70AD47" w:themeFill="accent6"/>
            <w:vAlign w:val="center"/>
          </w:tcPr>
          <w:p w14:paraId="04A6DB3F" w14:textId="77777777" w:rsidR="005E6D3F" w:rsidRDefault="005E6D3F" w:rsidP="009B3712">
            <w:pPr>
              <w:pStyle w:val="ProductList-OfferingBody"/>
              <w:ind w:left="-113"/>
              <w:jc w:val="center"/>
            </w:pPr>
          </w:p>
        </w:tc>
        <w:tc>
          <w:tcPr>
            <w:tcW w:w="595" w:type="dxa"/>
            <w:shd w:val="clear" w:color="auto" w:fill="BFBFBF" w:themeFill="background1" w:themeFillShade="BF"/>
            <w:vAlign w:val="center"/>
          </w:tcPr>
          <w:p w14:paraId="04A6DB40" w14:textId="77777777" w:rsidR="005E6D3F" w:rsidRDefault="005E6D3F" w:rsidP="009B3712">
            <w:pPr>
              <w:pStyle w:val="ProductList-OfferingBody"/>
              <w:ind w:left="-113"/>
              <w:jc w:val="center"/>
            </w:pPr>
          </w:p>
        </w:tc>
        <w:tc>
          <w:tcPr>
            <w:tcW w:w="537" w:type="dxa"/>
            <w:shd w:val="clear" w:color="auto" w:fill="BFBFBF" w:themeFill="background1" w:themeFillShade="BF"/>
            <w:vAlign w:val="center"/>
          </w:tcPr>
          <w:p w14:paraId="04A6DB41" w14:textId="77777777" w:rsidR="005E6D3F" w:rsidRDefault="005E6D3F" w:rsidP="009B3712">
            <w:pPr>
              <w:pStyle w:val="ProductList-OfferingBody"/>
              <w:ind w:left="-113"/>
              <w:jc w:val="center"/>
            </w:pPr>
          </w:p>
        </w:tc>
        <w:tc>
          <w:tcPr>
            <w:tcW w:w="654" w:type="dxa"/>
            <w:shd w:val="clear" w:color="auto" w:fill="BFBFBF" w:themeFill="background1" w:themeFillShade="BF"/>
            <w:vAlign w:val="center"/>
          </w:tcPr>
          <w:p w14:paraId="04A6DB42" w14:textId="77777777" w:rsidR="005E6D3F" w:rsidRDefault="005E6D3F" w:rsidP="009B3712">
            <w:pPr>
              <w:pStyle w:val="ProductList-OfferingBody"/>
              <w:ind w:left="-113"/>
              <w:jc w:val="center"/>
            </w:pPr>
          </w:p>
        </w:tc>
        <w:tc>
          <w:tcPr>
            <w:tcW w:w="595" w:type="dxa"/>
            <w:shd w:val="clear" w:color="auto" w:fill="70AD47" w:themeFill="accent6"/>
            <w:vAlign w:val="center"/>
          </w:tcPr>
          <w:p w14:paraId="04A6DB43" w14:textId="77777777" w:rsidR="005E6D3F" w:rsidRDefault="005E6D3F" w:rsidP="009B3712">
            <w:pPr>
              <w:pStyle w:val="ProductList-OfferingBody"/>
              <w:ind w:left="-113"/>
              <w:jc w:val="center"/>
            </w:pPr>
          </w:p>
        </w:tc>
        <w:tc>
          <w:tcPr>
            <w:tcW w:w="596" w:type="dxa"/>
            <w:shd w:val="clear" w:color="auto" w:fill="BFBFBF" w:themeFill="background1" w:themeFillShade="BF"/>
            <w:vAlign w:val="center"/>
          </w:tcPr>
          <w:p w14:paraId="04A6DB44" w14:textId="77777777" w:rsidR="005E6D3F" w:rsidRDefault="005E6D3F" w:rsidP="009B3712">
            <w:pPr>
              <w:pStyle w:val="ProductList-OfferingBody"/>
              <w:ind w:left="-113"/>
              <w:jc w:val="center"/>
            </w:pPr>
          </w:p>
        </w:tc>
      </w:tr>
      <w:tr w:rsidR="005E6D3F" w14:paraId="04A6DB54" w14:textId="77777777" w:rsidTr="000866E6">
        <w:tc>
          <w:tcPr>
            <w:tcW w:w="3060" w:type="dxa"/>
            <w:tcBorders>
              <w:top w:val="nil"/>
              <w:left w:val="nil"/>
              <w:bottom w:val="dashSmallGap" w:sz="4" w:space="0" w:color="BFBFBF" w:themeColor="background1" w:themeShade="BF"/>
              <w:right w:val="nil"/>
            </w:tcBorders>
          </w:tcPr>
          <w:p w14:paraId="04A6DB46" w14:textId="77777777" w:rsidR="005E6D3F" w:rsidRPr="004630B8" w:rsidRDefault="005E6D3F" w:rsidP="00354D09">
            <w:pPr>
              <w:pStyle w:val="ProductList-Offering2"/>
              <w:rPr>
                <w:lang w:val="en-US"/>
              </w:rPr>
            </w:pPr>
            <w:bookmarkStart w:id="766" w:name="_Toc379797261"/>
            <w:bookmarkStart w:id="767" w:name="_Toc380513286"/>
            <w:bookmarkStart w:id="768" w:name="_Toc380655328"/>
            <w:bookmarkStart w:id="769" w:name="_Toc399854161"/>
            <w:r>
              <w:t>Обновление</w:t>
            </w:r>
            <w:r w:rsidRPr="004630B8">
              <w:rPr>
                <w:lang w:val="en-US"/>
              </w:rPr>
              <w:t xml:space="preserve"> Windows </w:t>
            </w:r>
            <w:r>
              <w:t>Корпоративная</w:t>
            </w:r>
            <w:r w:rsidRPr="004630B8">
              <w:rPr>
                <w:lang w:val="en-US"/>
              </w:rPr>
              <w:t xml:space="preserve"> </w:t>
            </w:r>
            <w:r>
              <w:t>и</w:t>
            </w:r>
            <w:r w:rsidRPr="004630B8">
              <w:rPr>
                <w:lang w:val="en-US"/>
              </w:rPr>
              <w:t xml:space="preserve"> Software Assurance </w:t>
            </w:r>
            <w:r>
              <w:t>для</w:t>
            </w:r>
            <w:r w:rsidRPr="004630B8">
              <w:rPr>
                <w:lang w:val="en-US"/>
              </w:rPr>
              <w:t xml:space="preserve"> Partners in Learning</w:t>
            </w:r>
            <w:bookmarkEnd w:id="766"/>
            <w:bookmarkEnd w:id="767"/>
            <w:bookmarkEnd w:id="768"/>
            <w:bookmarkEnd w:id="769"/>
            <w:r>
              <w:fldChar w:fldCharType="begin"/>
            </w:r>
            <w:r w:rsidRPr="004630B8">
              <w:rPr>
                <w:lang w:val="en-US"/>
              </w:rPr>
              <w:instrText>XE "</w:instrText>
            </w:r>
            <w:r>
              <w:instrText>Обновление</w:instrText>
            </w:r>
            <w:r w:rsidRPr="004630B8">
              <w:rPr>
                <w:lang w:val="en-US"/>
              </w:rPr>
              <w:instrText xml:space="preserve"> Windows </w:instrText>
            </w:r>
            <w:r>
              <w:instrText>Корпоративная</w:instrText>
            </w:r>
            <w:r w:rsidRPr="004630B8">
              <w:rPr>
                <w:lang w:val="en-US"/>
              </w:rPr>
              <w:instrText xml:space="preserve"> </w:instrText>
            </w:r>
            <w:r>
              <w:instrText>и</w:instrText>
            </w:r>
            <w:r w:rsidRPr="004630B8">
              <w:rPr>
                <w:lang w:val="en-US"/>
              </w:rPr>
              <w:instrText xml:space="preserve"> Software Assurance </w:instrText>
            </w:r>
            <w:r>
              <w:instrText>для</w:instrText>
            </w:r>
            <w:r w:rsidRPr="004630B8">
              <w:rPr>
                <w:lang w:val="en-US"/>
              </w:rPr>
              <w:instrText xml:space="preserve"> Partners in Learning"</w:instrText>
            </w:r>
            <w:r>
              <w:fldChar w:fldCharType="end"/>
            </w:r>
          </w:p>
        </w:tc>
        <w:tc>
          <w:tcPr>
            <w:tcW w:w="595" w:type="dxa"/>
            <w:tcBorders>
              <w:top w:val="nil"/>
              <w:left w:val="nil"/>
              <w:bottom w:val="dashSmallGap" w:sz="4" w:space="0" w:color="BFBFBF" w:themeColor="background1" w:themeShade="BF"/>
              <w:right w:val="nil"/>
            </w:tcBorders>
            <w:vAlign w:val="center"/>
          </w:tcPr>
          <w:p w14:paraId="04A6DB47" w14:textId="77777777" w:rsidR="005E6D3F" w:rsidRDefault="005E6D3F" w:rsidP="00C05A53">
            <w:pPr>
              <w:pStyle w:val="ProductList-OfferingBody"/>
              <w:ind w:left="-113"/>
              <w:jc w:val="center"/>
            </w:pPr>
            <w:r>
              <w:t>3/14</w:t>
            </w:r>
          </w:p>
        </w:tc>
        <w:tc>
          <w:tcPr>
            <w:tcW w:w="595" w:type="dxa"/>
            <w:tcBorders>
              <w:top w:val="nil"/>
              <w:left w:val="nil"/>
              <w:bottom w:val="dashSmallGap" w:sz="4" w:space="0" w:color="BFBFBF" w:themeColor="background1" w:themeShade="BF"/>
              <w:right w:val="nil"/>
            </w:tcBorders>
            <w:vAlign w:val="center"/>
          </w:tcPr>
          <w:p w14:paraId="04A6DB48" w14:textId="77777777" w:rsidR="005E6D3F" w:rsidRDefault="005E6D3F" w:rsidP="00C05A53">
            <w:pPr>
              <w:pStyle w:val="ProductList-OfferingBody"/>
              <w:ind w:left="-113"/>
              <w:jc w:val="center"/>
            </w:pPr>
          </w:p>
        </w:tc>
        <w:tc>
          <w:tcPr>
            <w:tcW w:w="596" w:type="dxa"/>
            <w:tcBorders>
              <w:top w:val="nil"/>
              <w:left w:val="nil"/>
              <w:bottom w:val="dashSmallGap" w:sz="4" w:space="0" w:color="BFBFBF" w:themeColor="background1" w:themeShade="BF"/>
              <w:right w:val="nil"/>
            </w:tcBorders>
            <w:vAlign w:val="center"/>
          </w:tcPr>
          <w:p w14:paraId="04A6DB49" w14:textId="77777777" w:rsidR="005E6D3F" w:rsidRDefault="005E6D3F" w:rsidP="00C05A53">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B4A" w14:textId="77777777" w:rsidR="005E6D3F" w:rsidRDefault="005E6D3F"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B4B" w14:textId="77777777" w:rsidR="005E6D3F" w:rsidRPr="004665D5" w:rsidRDefault="005E6D3F" w:rsidP="005E6D3F">
            <w:pPr>
              <w:pStyle w:val="ProductList-OfferingBody"/>
              <w:ind w:left="-113"/>
              <w:jc w:val="center"/>
            </w:pPr>
            <w:r w:rsidRPr="004665D5">
              <w:t>2,</w:t>
            </w:r>
            <w:r w:rsidRPr="004665D5">
              <w:fldChar w:fldCharType="begin"/>
            </w:r>
            <w:r w:rsidRPr="004665D5">
              <w:instrText xml:space="preserve"> AutoTextList  \s NoStyle \t “платформа приложений” </w:instrText>
            </w:r>
            <w:r w:rsidRPr="004665D5">
              <w:fldChar w:fldCharType="separate"/>
            </w:r>
            <w:r w:rsidRPr="004665D5">
              <w:t>AP</w:t>
            </w:r>
            <w:r w:rsidRPr="004665D5">
              <w:fldChar w:fldCharType="end"/>
            </w:r>
          </w:p>
        </w:tc>
        <w:tc>
          <w:tcPr>
            <w:tcW w:w="596" w:type="dxa"/>
            <w:shd w:val="clear" w:color="auto" w:fill="BFBFBF" w:themeFill="background1" w:themeFillShade="BF"/>
            <w:vAlign w:val="center"/>
          </w:tcPr>
          <w:p w14:paraId="04A6DB4C" w14:textId="77777777" w:rsidR="005E6D3F" w:rsidRPr="004665D5" w:rsidRDefault="005E6D3F" w:rsidP="005E6D3F">
            <w:pPr>
              <w:pStyle w:val="ProductList-OfferingBody"/>
              <w:ind w:left="-113"/>
              <w:jc w:val="center"/>
            </w:pPr>
          </w:p>
        </w:tc>
        <w:tc>
          <w:tcPr>
            <w:tcW w:w="595" w:type="dxa"/>
            <w:shd w:val="clear" w:color="auto" w:fill="BFBFBF" w:themeFill="background1" w:themeFillShade="BF"/>
            <w:vAlign w:val="center"/>
          </w:tcPr>
          <w:p w14:paraId="04A6DB4D" w14:textId="77777777" w:rsidR="005E6D3F" w:rsidRPr="004665D5" w:rsidRDefault="005E6D3F" w:rsidP="005E6D3F">
            <w:pPr>
              <w:pStyle w:val="ProductList-OfferingBody"/>
              <w:ind w:left="-113"/>
              <w:jc w:val="center"/>
            </w:pPr>
          </w:p>
        </w:tc>
        <w:tc>
          <w:tcPr>
            <w:tcW w:w="596" w:type="dxa"/>
            <w:shd w:val="clear" w:color="auto" w:fill="BFBFBF" w:themeFill="background1" w:themeFillShade="BF"/>
            <w:vAlign w:val="center"/>
          </w:tcPr>
          <w:p w14:paraId="04A6DB4E" w14:textId="77777777" w:rsidR="005E6D3F" w:rsidRDefault="005E6D3F" w:rsidP="00C05A53">
            <w:pPr>
              <w:pStyle w:val="ProductList-OfferingBody"/>
              <w:ind w:left="-113"/>
              <w:jc w:val="center"/>
            </w:pPr>
          </w:p>
        </w:tc>
        <w:tc>
          <w:tcPr>
            <w:tcW w:w="595" w:type="dxa"/>
            <w:shd w:val="clear" w:color="auto" w:fill="BFBFBF" w:themeFill="background1" w:themeFillShade="BF"/>
            <w:vAlign w:val="center"/>
          </w:tcPr>
          <w:p w14:paraId="04A6DB4F" w14:textId="77777777" w:rsidR="005E6D3F" w:rsidRDefault="005E6D3F" w:rsidP="00C05A53">
            <w:pPr>
              <w:pStyle w:val="ProductList-OfferingBody"/>
              <w:ind w:left="-113"/>
              <w:jc w:val="center"/>
            </w:pPr>
          </w:p>
        </w:tc>
        <w:tc>
          <w:tcPr>
            <w:tcW w:w="537" w:type="dxa"/>
            <w:shd w:val="clear" w:color="auto" w:fill="BFBFBF" w:themeFill="background1" w:themeFillShade="BF"/>
            <w:vAlign w:val="center"/>
          </w:tcPr>
          <w:p w14:paraId="04A6DB50" w14:textId="77777777" w:rsidR="005E6D3F" w:rsidRDefault="005E6D3F" w:rsidP="00C05A53">
            <w:pPr>
              <w:pStyle w:val="ProductList-OfferingBody"/>
              <w:ind w:left="-113"/>
              <w:jc w:val="center"/>
            </w:pPr>
          </w:p>
        </w:tc>
        <w:tc>
          <w:tcPr>
            <w:tcW w:w="654" w:type="dxa"/>
            <w:shd w:val="clear" w:color="auto" w:fill="BFBFBF" w:themeFill="background1" w:themeFillShade="BF"/>
            <w:vAlign w:val="center"/>
          </w:tcPr>
          <w:p w14:paraId="04A6DB51" w14:textId="77777777" w:rsidR="005E6D3F" w:rsidRDefault="005E6D3F" w:rsidP="00C05A53">
            <w:pPr>
              <w:pStyle w:val="ProductList-OfferingBody"/>
              <w:ind w:left="-113"/>
              <w:jc w:val="center"/>
            </w:pPr>
          </w:p>
        </w:tc>
        <w:tc>
          <w:tcPr>
            <w:tcW w:w="595" w:type="dxa"/>
            <w:shd w:val="clear" w:color="auto" w:fill="BFBFBF" w:themeFill="background1" w:themeFillShade="BF"/>
            <w:vAlign w:val="center"/>
          </w:tcPr>
          <w:p w14:paraId="04A6DB52"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B53" w14:textId="77777777" w:rsidR="005E6D3F" w:rsidRDefault="005E6D3F" w:rsidP="00C05A53">
            <w:pPr>
              <w:pStyle w:val="ProductList-OfferingBody"/>
              <w:ind w:left="-113"/>
              <w:jc w:val="center"/>
            </w:pPr>
          </w:p>
        </w:tc>
      </w:tr>
      <w:tr w:rsidR="005E6D3F" w14:paraId="04A6DB63" w14:textId="77777777" w:rsidTr="000866E6">
        <w:tc>
          <w:tcPr>
            <w:tcW w:w="3060" w:type="dxa"/>
            <w:tcBorders>
              <w:top w:val="nil"/>
              <w:left w:val="nil"/>
              <w:bottom w:val="dashSmallGap" w:sz="4" w:space="0" w:color="BFBFBF" w:themeColor="background1" w:themeShade="BF"/>
              <w:right w:val="nil"/>
            </w:tcBorders>
          </w:tcPr>
          <w:p w14:paraId="04A6DB55" w14:textId="77777777" w:rsidR="005E6D3F" w:rsidRDefault="005E6D3F" w:rsidP="009130AF">
            <w:pPr>
              <w:pStyle w:val="ProductList-Offering2"/>
            </w:pPr>
            <w:bookmarkStart w:id="770" w:name="_Toc399854162"/>
            <w:bookmarkStart w:id="771" w:name="_Toc379797263"/>
            <w:bookmarkStart w:id="772" w:name="_Toc380513288"/>
            <w:bookmarkStart w:id="773" w:name="_Toc380655330"/>
            <w:r>
              <w:t>Windows 8.1 Enterprise Sideloading</w:t>
            </w:r>
            <w:bookmarkEnd w:id="770"/>
            <w:r>
              <w:fldChar w:fldCharType="begin"/>
            </w:r>
            <w:r>
              <w:instrText>XE "Windows 8.1 Enterprise Sideloading"</w:instrText>
            </w:r>
            <w:r>
              <w:fldChar w:fldCharType="end"/>
            </w:r>
            <w:bookmarkEnd w:id="771"/>
            <w:bookmarkEnd w:id="772"/>
            <w:bookmarkEnd w:id="773"/>
          </w:p>
        </w:tc>
        <w:tc>
          <w:tcPr>
            <w:tcW w:w="595" w:type="dxa"/>
            <w:tcBorders>
              <w:top w:val="nil"/>
              <w:left w:val="nil"/>
              <w:bottom w:val="dashSmallGap" w:sz="4" w:space="0" w:color="BFBFBF" w:themeColor="background1" w:themeShade="BF"/>
              <w:right w:val="nil"/>
            </w:tcBorders>
            <w:vAlign w:val="center"/>
          </w:tcPr>
          <w:p w14:paraId="04A6DB56" w14:textId="77777777" w:rsidR="005E6D3F" w:rsidRDefault="005E6D3F" w:rsidP="00C05A53">
            <w:pPr>
              <w:pStyle w:val="ProductList-OfferingBody"/>
              <w:ind w:left="-113"/>
              <w:jc w:val="center"/>
            </w:pPr>
            <w:r>
              <w:t>11/13</w:t>
            </w:r>
          </w:p>
        </w:tc>
        <w:tc>
          <w:tcPr>
            <w:tcW w:w="595" w:type="dxa"/>
            <w:tcBorders>
              <w:top w:val="nil"/>
              <w:left w:val="nil"/>
              <w:bottom w:val="dashSmallGap" w:sz="4" w:space="0" w:color="BFBFBF" w:themeColor="background1" w:themeShade="BF"/>
              <w:right w:val="nil"/>
            </w:tcBorders>
            <w:vAlign w:val="center"/>
          </w:tcPr>
          <w:p w14:paraId="04A6DB57" w14:textId="77777777" w:rsidR="005E6D3F" w:rsidRDefault="005E6D3F" w:rsidP="003A6A04">
            <w:pPr>
              <w:pStyle w:val="ProductList-OfferingBody"/>
              <w:ind w:left="-113"/>
              <w:jc w:val="center"/>
            </w:pPr>
            <w:r>
              <w:t>1</w:t>
            </w:r>
          </w:p>
        </w:tc>
        <w:tc>
          <w:tcPr>
            <w:tcW w:w="596" w:type="dxa"/>
            <w:tcBorders>
              <w:top w:val="nil"/>
              <w:left w:val="nil"/>
              <w:bottom w:val="dashSmallGap" w:sz="4" w:space="0" w:color="BFBFBF" w:themeColor="background1" w:themeShade="BF"/>
              <w:right w:val="nil"/>
            </w:tcBorders>
            <w:vAlign w:val="center"/>
          </w:tcPr>
          <w:p w14:paraId="04A6DB58" w14:textId="77777777" w:rsidR="005E6D3F" w:rsidRDefault="005E6D3F" w:rsidP="00C05A53">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B59" w14:textId="77777777" w:rsidR="005E6D3F" w:rsidRDefault="005E6D3F"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DB5A" w14:textId="77777777" w:rsidR="005E6D3F" w:rsidRPr="004665D5" w:rsidRDefault="005E6D3F" w:rsidP="005E6D3F">
            <w:pPr>
              <w:pStyle w:val="ProductList-OfferingBody"/>
              <w:ind w:left="-113"/>
              <w:jc w:val="center"/>
            </w:pPr>
          </w:p>
        </w:tc>
        <w:tc>
          <w:tcPr>
            <w:tcW w:w="596" w:type="dxa"/>
            <w:shd w:val="clear" w:color="auto" w:fill="BFBFBF" w:themeFill="background1" w:themeFillShade="BF"/>
            <w:vAlign w:val="center"/>
          </w:tcPr>
          <w:p w14:paraId="04A6DB5B" w14:textId="77777777" w:rsidR="005E6D3F" w:rsidRPr="004665D5" w:rsidRDefault="005E6D3F" w:rsidP="005E6D3F">
            <w:pPr>
              <w:pStyle w:val="ProductList-OfferingBody"/>
              <w:ind w:left="-113"/>
              <w:jc w:val="center"/>
            </w:pPr>
          </w:p>
        </w:tc>
        <w:tc>
          <w:tcPr>
            <w:tcW w:w="595" w:type="dxa"/>
            <w:shd w:val="clear" w:color="auto" w:fill="BFBFBF" w:themeFill="background1" w:themeFillShade="BF"/>
            <w:vAlign w:val="center"/>
          </w:tcPr>
          <w:p w14:paraId="04A6DB5C" w14:textId="77777777" w:rsidR="005E6D3F" w:rsidRPr="004665D5" w:rsidRDefault="005E6D3F" w:rsidP="005E6D3F">
            <w:pPr>
              <w:pStyle w:val="ProductList-OfferingBody"/>
              <w:ind w:left="-113"/>
              <w:jc w:val="center"/>
            </w:pPr>
          </w:p>
        </w:tc>
        <w:tc>
          <w:tcPr>
            <w:tcW w:w="596" w:type="dxa"/>
            <w:shd w:val="clear" w:color="auto" w:fill="BFBFBF" w:themeFill="background1" w:themeFillShade="BF"/>
            <w:vAlign w:val="center"/>
          </w:tcPr>
          <w:p w14:paraId="04A6DB5D"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B5E" w14:textId="77777777" w:rsidR="005E6D3F" w:rsidRDefault="005E6D3F" w:rsidP="00C05A53">
            <w:pPr>
              <w:pStyle w:val="ProductList-OfferingBody"/>
              <w:ind w:left="-113"/>
              <w:jc w:val="center"/>
            </w:pPr>
          </w:p>
        </w:tc>
        <w:tc>
          <w:tcPr>
            <w:tcW w:w="537" w:type="dxa"/>
            <w:shd w:val="clear" w:color="auto" w:fill="70AD47" w:themeFill="accent6"/>
            <w:vAlign w:val="center"/>
          </w:tcPr>
          <w:p w14:paraId="04A6DB5F" w14:textId="77777777" w:rsidR="005E6D3F" w:rsidRPr="004665D5" w:rsidRDefault="005E6D3F" w:rsidP="005E6D3F">
            <w:pPr>
              <w:pStyle w:val="ProductList-OfferingBody"/>
              <w:ind w:left="-113"/>
              <w:jc w:val="center"/>
            </w:pPr>
            <w:r w:rsidRPr="004665D5">
              <w:rPr>
                <w:color w:val="000000" w:themeColor="text1"/>
              </w:rPr>
              <w:fldChar w:fldCharType="begin"/>
            </w:r>
            <w:r w:rsidRPr="004665D5">
              <w:instrText xml:space="preserve"> </w:instrText>
            </w:r>
            <w:r w:rsidRPr="004665D5">
              <w:rPr>
                <w:color w:val="000000" w:themeColor="text1"/>
              </w:rPr>
              <w:instrText xml:space="preserve">AutoTextList  \s NoStyle \t “соглашение Open License”  </w:instrText>
            </w:r>
            <w:r w:rsidRPr="004665D5">
              <w:rPr>
                <w:color w:val="000000" w:themeColor="text1"/>
              </w:rPr>
              <w:fldChar w:fldCharType="separate"/>
            </w:r>
            <w:r w:rsidRPr="004665D5">
              <w:rPr>
                <w:color w:val="000000" w:themeColor="text1"/>
              </w:rPr>
              <w:t>OL</w:t>
            </w:r>
            <w:r w:rsidRPr="004665D5">
              <w:rPr>
                <w:color w:val="000000" w:themeColor="text1"/>
              </w:rPr>
              <w:fldChar w:fldCharType="end"/>
            </w:r>
          </w:p>
        </w:tc>
        <w:tc>
          <w:tcPr>
            <w:tcW w:w="654" w:type="dxa"/>
            <w:shd w:val="clear" w:color="auto" w:fill="BFBFBF" w:themeFill="background1" w:themeFillShade="BF"/>
            <w:vAlign w:val="center"/>
          </w:tcPr>
          <w:p w14:paraId="04A6DB60" w14:textId="77777777" w:rsidR="005E6D3F" w:rsidRPr="004665D5" w:rsidRDefault="005E6D3F" w:rsidP="005E6D3F">
            <w:pPr>
              <w:pStyle w:val="ProductList-OfferingBody"/>
              <w:ind w:left="-113"/>
              <w:jc w:val="center"/>
            </w:pPr>
          </w:p>
        </w:tc>
        <w:tc>
          <w:tcPr>
            <w:tcW w:w="595" w:type="dxa"/>
            <w:shd w:val="clear" w:color="auto" w:fill="70AD47" w:themeFill="accent6"/>
            <w:vAlign w:val="center"/>
          </w:tcPr>
          <w:p w14:paraId="04A6DB61"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B62" w14:textId="77777777" w:rsidR="005E6D3F" w:rsidRDefault="005E6D3F" w:rsidP="00C05A53">
            <w:pPr>
              <w:pStyle w:val="ProductList-OfferingBody"/>
              <w:ind w:left="-113"/>
              <w:jc w:val="center"/>
            </w:pPr>
          </w:p>
        </w:tc>
      </w:tr>
      <w:tr w:rsidR="005E6D3F" w14:paraId="04A6DB72" w14:textId="77777777" w:rsidTr="000866E6">
        <w:tc>
          <w:tcPr>
            <w:tcW w:w="3060" w:type="dxa"/>
            <w:tcBorders>
              <w:top w:val="nil"/>
              <w:left w:val="nil"/>
              <w:bottom w:val="dashSmallGap" w:sz="4" w:space="0" w:color="BFBFBF" w:themeColor="background1" w:themeShade="BF"/>
              <w:right w:val="nil"/>
            </w:tcBorders>
          </w:tcPr>
          <w:p w14:paraId="04A6DB64" w14:textId="77777777" w:rsidR="005E6D3F" w:rsidRDefault="005E6D3F" w:rsidP="00354D09">
            <w:pPr>
              <w:pStyle w:val="ProductList-Offering2"/>
            </w:pPr>
            <w:bookmarkStart w:id="774" w:name="_Toc379797264"/>
            <w:bookmarkStart w:id="775" w:name="_Toc380513289"/>
            <w:bookmarkStart w:id="776" w:name="_Toc380655331"/>
            <w:bookmarkStart w:id="777" w:name="_Toc399854163"/>
            <w:r>
              <w:t>Обновление Windows 8.1 Корпоративная</w:t>
            </w:r>
            <w:bookmarkEnd w:id="774"/>
            <w:bookmarkEnd w:id="775"/>
            <w:bookmarkEnd w:id="776"/>
            <w:bookmarkEnd w:id="777"/>
            <w:r>
              <w:fldChar w:fldCharType="begin"/>
            </w:r>
            <w:r>
              <w:instrText>XE "Обновление Windows 8.1 Корпоративная"</w:instrText>
            </w:r>
            <w:r>
              <w:fldChar w:fldCharType="end"/>
            </w:r>
          </w:p>
        </w:tc>
        <w:tc>
          <w:tcPr>
            <w:tcW w:w="595" w:type="dxa"/>
            <w:tcBorders>
              <w:top w:val="nil"/>
              <w:left w:val="nil"/>
              <w:bottom w:val="dashSmallGap" w:sz="4" w:space="0" w:color="BFBFBF" w:themeColor="background1" w:themeShade="BF"/>
              <w:right w:val="nil"/>
            </w:tcBorders>
            <w:vAlign w:val="center"/>
          </w:tcPr>
          <w:p w14:paraId="04A6DB65" w14:textId="77777777" w:rsidR="005E6D3F" w:rsidRDefault="005E6D3F" w:rsidP="00C05A53">
            <w:pPr>
              <w:pStyle w:val="ProductList-OfferingBody"/>
              <w:ind w:left="-113"/>
              <w:jc w:val="center"/>
            </w:pPr>
            <w:r>
              <w:t>3/14</w:t>
            </w:r>
          </w:p>
        </w:tc>
        <w:tc>
          <w:tcPr>
            <w:tcW w:w="595" w:type="dxa"/>
            <w:tcBorders>
              <w:top w:val="nil"/>
              <w:left w:val="nil"/>
              <w:bottom w:val="dashSmallGap" w:sz="4" w:space="0" w:color="BFBFBF" w:themeColor="background1" w:themeShade="BF"/>
              <w:right w:val="nil"/>
            </w:tcBorders>
            <w:vAlign w:val="center"/>
          </w:tcPr>
          <w:p w14:paraId="04A6DB66" w14:textId="77777777" w:rsidR="005E6D3F" w:rsidRDefault="005E6D3F" w:rsidP="00C05A53">
            <w:pPr>
              <w:pStyle w:val="ProductList-OfferingBody"/>
              <w:ind w:left="-113"/>
              <w:jc w:val="center"/>
            </w:pPr>
            <w:r>
              <w:t>2</w:t>
            </w:r>
          </w:p>
        </w:tc>
        <w:tc>
          <w:tcPr>
            <w:tcW w:w="596" w:type="dxa"/>
            <w:tcBorders>
              <w:top w:val="nil"/>
              <w:left w:val="nil"/>
              <w:bottom w:val="dashSmallGap" w:sz="4" w:space="0" w:color="BFBFBF" w:themeColor="background1" w:themeShade="BF"/>
              <w:right w:val="nil"/>
            </w:tcBorders>
            <w:vAlign w:val="center"/>
          </w:tcPr>
          <w:p w14:paraId="04A6DB67" w14:textId="77777777" w:rsidR="005E6D3F" w:rsidRDefault="005E6D3F" w:rsidP="00C05A53">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B68" w14:textId="77777777" w:rsidR="005E6D3F" w:rsidRDefault="005E6D3F"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DB69" w14:textId="77777777" w:rsidR="005E6D3F" w:rsidRPr="004665D5" w:rsidRDefault="005E6D3F" w:rsidP="005E6D3F">
            <w:pPr>
              <w:pStyle w:val="ProductList-OfferingBody"/>
              <w:ind w:left="-113"/>
              <w:jc w:val="center"/>
            </w:pPr>
          </w:p>
        </w:tc>
        <w:tc>
          <w:tcPr>
            <w:tcW w:w="596" w:type="dxa"/>
            <w:shd w:val="clear" w:color="auto" w:fill="BFBFBF" w:themeFill="background1" w:themeFillShade="BF"/>
            <w:vAlign w:val="center"/>
          </w:tcPr>
          <w:p w14:paraId="04A6DB6A" w14:textId="77777777" w:rsidR="005E6D3F" w:rsidRPr="004665D5" w:rsidRDefault="005E6D3F" w:rsidP="005E6D3F">
            <w:pPr>
              <w:pStyle w:val="ProductList-OfferingBody"/>
              <w:ind w:left="-113"/>
              <w:jc w:val="center"/>
            </w:pPr>
          </w:p>
        </w:tc>
        <w:tc>
          <w:tcPr>
            <w:tcW w:w="595" w:type="dxa"/>
            <w:shd w:val="clear" w:color="auto" w:fill="BFBFBF" w:themeFill="background1" w:themeFillShade="BF"/>
            <w:vAlign w:val="center"/>
          </w:tcPr>
          <w:p w14:paraId="04A6DB6B" w14:textId="77777777" w:rsidR="005E6D3F" w:rsidRPr="004665D5" w:rsidRDefault="005E6D3F" w:rsidP="005E6D3F">
            <w:pPr>
              <w:pStyle w:val="ProductList-OfferingBody"/>
              <w:ind w:left="-113"/>
              <w:jc w:val="center"/>
            </w:pPr>
          </w:p>
        </w:tc>
        <w:tc>
          <w:tcPr>
            <w:tcW w:w="596" w:type="dxa"/>
            <w:shd w:val="clear" w:color="auto" w:fill="70AD47" w:themeFill="accent6"/>
            <w:vAlign w:val="center"/>
          </w:tcPr>
          <w:p w14:paraId="04A6DB6C"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B6D" w14:textId="77777777" w:rsidR="005E6D3F" w:rsidRDefault="005E6D3F" w:rsidP="00C05A53">
            <w:pPr>
              <w:pStyle w:val="ProductList-OfferingBody"/>
              <w:ind w:left="-113"/>
              <w:jc w:val="center"/>
            </w:pPr>
          </w:p>
        </w:tc>
        <w:tc>
          <w:tcPr>
            <w:tcW w:w="537" w:type="dxa"/>
            <w:shd w:val="clear" w:color="auto" w:fill="BFBFBF" w:themeFill="background1" w:themeFillShade="BF"/>
            <w:vAlign w:val="center"/>
          </w:tcPr>
          <w:p w14:paraId="04A6DB6E" w14:textId="77777777" w:rsidR="005E6D3F" w:rsidRPr="004665D5" w:rsidRDefault="005E6D3F" w:rsidP="005E6D3F">
            <w:pPr>
              <w:pStyle w:val="ProductList-OfferingBody"/>
              <w:ind w:left="-113"/>
              <w:jc w:val="center"/>
            </w:pPr>
          </w:p>
        </w:tc>
        <w:tc>
          <w:tcPr>
            <w:tcW w:w="654" w:type="dxa"/>
            <w:shd w:val="clear" w:color="auto" w:fill="BFBFBF" w:themeFill="background1" w:themeFillShade="BF"/>
            <w:vAlign w:val="center"/>
          </w:tcPr>
          <w:p w14:paraId="04A6DB6F" w14:textId="77777777" w:rsidR="005E6D3F" w:rsidRPr="004665D5" w:rsidRDefault="005E6D3F" w:rsidP="005E6D3F">
            <w:pPr>
              <w:pStyle w:val="ProductList-OfferingBody"/>
              <w:ind w:left="-113"/>
              <w:jc w:val="center"/>
            </w:pPr>
          </w:p>
        </w:tc>
        <w:tc>
          <w:tcPr>
            <w:tcW w:w="595" w:type="dxa"/>
            <w:shd w:val="clear" w:color="auto" w:fill="70AD47" w:themeFill="accent6"/>
            <w:vAlign w:val="center"/>
          </w:tcPr>
          <w:p w14:paraId="04A6DB70"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B71" w14:textId="77777777" w:rsidR="005E6D3F" w:rsidRDefault="005E6D3F" w:rsidP="00C05A53">
            <w:pPr>
              <w:pStyle w:val="ProductList-OfferingBody"/>
              <w:ind w:left="-113"/>
              <w:jc w:val="center"/>
            </w:pPr>
          </w:p>
        </w:tc>
      </w:tr>
      <w:tr w:rsidR="005E6D3F" w14:paraId="04A6DB81" w14:textId="77777777" w:rsidTr="000866E6">
        <w:tc>
          <w:tcPr>
            <w:tcW w:w="3060" w:type="dxa"/>
            <w:tcBorders>
              <w:top w:val="nil"/>
              <w:left w:val="nil"/>
              <w:bottom w:val="dashSmallGap" w:sz="4" w:space="0" w:color="BFBFBF" w:themeColor="background1" w:themeShade="BF"/>
              <w:right w:val="nil"/>
            </w:tcBorders>
          </w:tcPr>
          <w:p w14:paraId="04A6DB73" w14:textId="77777777" w:rsidR="005E6D3F" w:rsidRDefault="005E6D3F" w:rsidP="00354D09">
            <w:pPr>
              <w:pStyle w:val="ProductList-Offering2"/>
            </w:pPr>
            <w:bookmarkStart w:id="778" w:name="_Toc379797265"/>
            <w:bookmarkStart w:id="779" w:name="_Toc380513290"/>
            <w:bookmarkStart w:id="780" w:name="_Toc380655332"/>
            <w:bookmarkStart w:id="781" w:name="_Toc399854164"/>
            <w:r>
              <w:t>Обновление Windows 8.1 Корпоративная</w:t>
            </w:r>
            <w:r>
              <w:fldChar w:fldCharType="begin"/>
            </w:r>
            <w:r>
              <w:instrText>XE "Обновление Windows 8.1 Корпоративная"</w:instrText>
            </w:r>
            <w:r>
              <w:fldChar w:fldCharType="end"/>
            </w:r>
            <w:r>
              <w:t xml:space="preserve"> и SA</w:t>
            </w:r>
            <w:bookmarkEnd w:id="778"/>
            <w:bookmarkEnd w:id="779"/>
            <w:bookmarkEnd w:id="780"/>
            <w:bookmarkEnd w:id="781"/>
            <w:r>
              <w:fldChar w:fldCharType="begin"/>
            </w:r>
            <w:r>
              <w:instrText>XE "Обновление Windows 8.1 Корпоративная и SA"</w:instrText>
            </w:r>
            <w:r>
              <w:fldChar w:fldCharType="end"/>
            </w:r>
          </w:p>
        </w:tc>
        <w:tc>
          <w:tcPr>
            <w:tcW w:w="595" w:type="dxa"/>
            <w:tcBorders>
              <w:top w:val="nil"/>
              <w:left w:val="nil"/>
              <w:bottom w:val="dashSmallGap" w:sz="4" w:space="0" w:color="BFBFBF" w:themeColor="background1" w:themeShade="BF"/>
              <w:right w:val="nil"/>
            </w:tcBorders>
            <w:vAlign w:val="center"/>
          </w:tcPr>
          <w:p w14:paraId="04A6DB74" w14:textId="77777777" w:rsidR="005E6D3F" w:rsidRDefault="005E6D3F" w:rsidP="00C05A53">
            <w:pPr>
              <w:pStyle w:val="ProductList-OfferingBody"/>
              <w:ind w:left="-113"/>
              <w:jc w:val="center"/>
            </w:pPr>
            <w:r>
              <w:t>3/14</w:t>
            </w:r>
          </w:p>
        </w:tc>
        <w:tc>
          <w:tcPr>
            <w:tcW w:w="595" w:type="dxa"/>
            <w:tcBorders>
              <w:top w:val="nil"/>
              <w:left w:val="nil"/>
              <w:bottom w:val="dashSmallGap" w:sz="4" w:space="0" w:color="BFBFBF" w:themeColor="background1" w:themeShade="BF"/>
              <w:right w:val="nil"/>
            </w:tcBorders>
            <w:vAlign w:val="center"/>
          </w:tcPr>
          <w:p w14:paraId="04A6DB75" w14:textId="77777777" w:rsidR="005E6D3F" w:rsidRDefault="005E6D3F" w:rsidP="00C05A53">
            <w:pPr>
              <w:pStyle w:val="ProductList-OfferingBody"/>
              <w:ind w:left="-113"/>
              <w:jc w:val="center"/>
            </w:pPr>
          </w:p>
        </w:tc>
        <w:tc>
          <w:tcPr>
            <w:tcW w:w="596" w:type="dxa"/>
            <w:tcBorders>
              <w:top w:val="nil"/>
              <w:left w:val="nil"/>
              <w:bottom w:val="dashSmallGap" w:sz="4" w:space="0" w:color="BFBFBF" w:themeColor="background1" w:themeShade="BF"/>
              <w:right w:val="nil"/>
            </w:tcBorders>
            <w:vAlign w:val="center"/>
          </w:tcPr>
          <w:p w14:paraId="04A6DB76" w14:textId="77777777" w:rsidR="005E6D3F" w:rsidRDefault="005E6D3F" w:rsidP="00C05A53">
            <w:pPr>
              <w:pStyle w:val="ProductList-OfferingBody"/>
              <w:ind w:left="-113"/>
              <w:jc w:val="center"/>
            </w:pPr>
            <w:r>
              <w:t>3</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B77" w14:textId="77777777" w:rsidR="005E6D3F" w:rsidRDefault="005E6D3F"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B78" w14:textId="77777777" w:rsidR="005E6D3F" w:rsidRPr="004665D5" w:rsidRDefault="005E6D3F" w:rsidP="005E6D3F">
            <w:pPr>
              <w:pStyle w:val="ProductList-OfferingBody"/>
              <w:ind w:left="-113"/>
              <w:jc w:val="center"/>
            </w:pPr>
            <w:r w:rsidRPr="004665D5">
              <w:t>1,</w:t>
            </w:r>
            <w:r w:rsidRPr="004665D5">
              <w:fldChar w:fldCharType="begin"/>
            </w:r>
            <w:r w:rsidRPr="004665D5">
              <w:instrText xml:space="preserve"> AutoTextList  \s NoStyle \t “платформа для настольных компьютеров School” </w:instrText>
            </w:r>
            <w:r w:rsidRPr="004665D5">
              <w:fldChar w:fldCharType="separate"/>
            </w:r>
            <w:r w:rsidRPr="004665D5">
              <w:t>SD</w:t>
            </w:r>
            <w:r w:rsidRPr="004665D5">
              <w:fldChar w:fldCharType="end"/>
            </w:r>
          </w:p>
        </w:tc>
        <w:tc>
          <w:tcPr>
            <w:tcW w:w="596" w:type="dxa"/>
            <w:shd w:val="clear" w:color="auto" w:fill="70AD47" w:themeFill="accent6"/>
            <w:vAlign w:val="center"/>
          </w:tcPr>
          <w:p w14:paraId="04A6DB79"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“платформа для настольных компьютеров Enterprise” </w:instrText>
            </w:r>
            <w:r w:rsidRPr="004665D5">
              <w:fldChar w:fldCharType="separate"/>
            </w:r>
            <w:r w:rsidRPr="004665D5">
              <w:t>EP</w:t>
            </w:r>
            <w:r w:rsidRPr="004665D5">
              <w:fldChar w:fldCharType="end"/>
            </w:r>
            <w:r w:rsidRPr="004665D5">
              <w:t>,</w:t>
            </w:r>
            <w:r w:rsidRPr="004665D5">
              <w:fldChar w:fldCharType="begin"/>
            </w:r>
            <w:r w:rsidRPr="004665D5">
              <w:instrText xml:space="preserve"> AutoTextList  \s NoStyle \t “платформа Professional Desktop” </w:instrText>
            </w:r>
            <w:r w:rsidRPr="004665D5">
              <w:fldChar w:fldCharType="separate"/>
            </w:r>
            <w:r w:rsidRPr="004665D5">
              <w:t>PP</w:t>
            </w:r>
            <w:r w:rsidRPr="004665D5">
              <w:fldChar w:fldCharType="end"/>
            </w:r>
          </w:p>
        </w:tc>
        <w:tc>
          <w:tcPr>
            <w:tcW w:w="595" w:type="dxa"/>
            <w:shd w:val="clear" w:color="auto" w:fill="70AD47" w:themeFill="accent6"/>
            <w:vAlign w:val="center"/>
          </w:tcPr>
          <w:p w14:paraId="04A6DB7A"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“настольный компьютер Education” </w:instrText>
            </w:r>
            <w:r w:rsidRPr="004665D5">
              <w:fldChar w:fldCharType="separate"/>
            </w:r>
            <w:r w:rsidRPr="004665D5">
              <w:t>ED</w:t>
            </w:r>
            <w:r w:rsidRPr="004665D5">
              <w:fldChar w:fldCharType="end"/>
            </w:r>
            <w:r w:rsidRPr="004665D5">
              <w:t>,</w:t>
            </w:r>
            <w:r w:rsidRPr="004665D5">
              <w:fldChar w:fldCharType="begin"/>
            </w:r>
            <w:r w:rsidRPr="004665D5">
              <w:instrText xml:space="preserve"> AutoTextList  \s NoStyle \t “предложение Student” </w:instrText>
            </w:r>
            <w:r w:rsidRPr="004665D5">
              <w:fldChar w:fldCharType="separate"/>
            </w:r>
            <w:r w:rsidRPr="004665D5">
              <w:t>ST</w:t>
            </w:r>
            <w:r w:rsidRPr="004665D5">
              <w:fldChar w:fldCharType="end"/>
            </w:r>
          </w:p>
        </w:tc>
        <w:tc>
          <w:tcPr>
            <w:tcW w:w="596" w:type="dxa"/>
            <w:shd w:val="clear" w:color="auto" w:fill="70AD47" w:themeFill="accent6"/>
            <w:vAlign w:val="center"/>
          </w:tcPr>
          <w:p w14:paraId="04A6DB7B"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B7C" w14:textId="77777777" w:rsidR="005E6D3F" w:rsidRDefault="005E6D3F" w:rsidP="00C05A53">
            <w:pPr>
              <w:pStyle w:val="ProductList-OfferingBody"/>
              <w:ind w:left="-113"/>
              <w:jc w:val="center"/>
            </w:pPr>
          </w:p>
        </w:tc>
        <w:tc>
          <w:tcPr>
            <w:tcW w:w="537" w:type="dxa"/>
            <w:shd w:val="clear" w:color="auto" w:fill="BFBFBF" w:themeFill="background1" w:themeFillShade="BF"/>
            <w:vAlign w:val="center"/>
          </w:tcPr>
          <w:p w14:paraId="04A6DB7D" w14:textId="77777777" w:rsidR="005E6D3F" w:rsidRPr="004665D5" w:rsidRDefault="005E6D3F" w:rsidP="005E6D3F">
            <w:pPr>
              <w:pStyle w:val="ProductList-OfferingBody"/>
              <w:ind w:left="-113"/>
              <w:jc w:val="center"/>
            </w:pPr>
          </w:p>
        </w:tc>
        <w:tc>
          <w:tcPr>
            <w:tcW w:w="654" w:type="dxa"/>
            <w:shd w:val="clear" w:color="auto" w:fill="70AD47" w:themeFill="accent6"/>
            <w:vAlign w:val="center"/>
          </w:tcPr>
          <w:p w14:paraId="04A6DB7E"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“пользовательская платформа для настольных компьютеров” </w:instrText>
            </w:r>
            <w:r w:rsidRPr="004665D5">
              <w:fldChar w:fldCharType="separate"/>
            </w:r>
            <w:r w:rsidRPr="004665D5">
              <w:t>CP</w:t>
            </w:r>
            <w:r w:rsidRPr="004665D5">
              <w:fldChar w:fldCharType="end"/>
            </w:r>
            <w:r w:rsidRPr="004665D5">
              <w:t>,</w:t>
            </w:r>
            <w:r w:rsidRPr="004665D5">
              <w:fldChar w:fldCharType="begin"/>
            </w:r>
            <w:r w:rsidRPr="004665D5">
              <w:instrText xml:space="preserve"> AutoTextList  \s NoStyle \t “для части организации в рамках Open Value” </w:instrText>
            </w:r>
            <w:r w:rsidRPr="004665D5">
              <w:fldChar w:fldCharType="separate"/>
            </w:r>
            <w:r w:rsidRPr="004665D5">
              <w:t xml:space="preserve">P </w:t>
            </w:r>
            <w:r w:rsidRPr="004665D5">
              <w:fldChar w:fldCharType="end"/>
            </w:r>
          </w:p>
        </w:tc>
        <w:tc>
          <w:tcPr>
            <w:tcW w:w="595" w:type="dxa"/>
            <w:shd w:val="clear" w:color="auto" w:fill="70AD47" w:themeFill="accent6"/>
            <w:vAlign w:val="center"/>
          </w:tcPr>
          <w:p w14:paraId="04A6DB7F"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B80" w14:textId="77777777" w:rsidR="005E6D3F" w:rsidRDefault="005E6D3F" w:rsidP="00C05A53">
            <w:pPr>
              <w:pStyle w:val="ProductList-OfferingBody"/>
              <w:ind w:left="-113"/>
              <w:jc w:val="center"/>
            </w:pPr>
          </w:p>
        </w:tc>
      </w:tr>
      <w:tr w:rsidR="005E6D3F" w14:paraId="04A6DB90" w14:textId="77777777" w:rsidTr="000866E6">
        <w:tc>
          <w:tcPr>
            <w:tcW w:w="3060" w:type="dxa"/>
            <w:tcBorders>
              <w:top w:val="nil"/>
              <w:left w:val="nil"/>
              <w:bottom w:val="dashSmallGap" w:sz="4" w:space="0" w:color="BFBFBF" w:themeColor="background1" w:themeShade="BF"/>
              <w:right w:val="nil"/>
            </w:tcBorders>
          </w:tcPr>
          <w:p w14:paraId="04A6DB82" w14:textId="77777777" w:rsidR="005E6D3F" w:rsidRDefault="005E6D3F" w:rsidP="00354D09">
            <w:pPr>
              <w:pStyle w:val="ProductList-Offering2"/>
            </w:pPr>
            <w:bookmarkStart w:id="782" w:name="_Toc379797266"/>
            <w:bookmarkStart w:id="783" w:name="_Toc380513291"/>
            <w:bookmarkStart w:id="784" w:name="_Toc380655333"/>
            <w:bookmarkStart w:id="785" w:name="_Toc399854165"/>
            <w:r>
              <w:t>Обновление Windows 8.1 Корпоративная</w:t>
            </w:r>
            <w:r>
              <w:fldChar w:fldCharType="begin"/>
            </w:r>
            <w:r>
              <w:instrText>XE "Обновление Windows 8.1 Корпоративная"</w:instrText>
            </w:r>
            <w:r>
              <w:fldChar w:fldCharType="end"/>
            </w:r>
            <w:r>
              <w:t xml:space="preserve"> и SA</w:t>
            </w:r>
            <w:r>
              <w:fldChar w:fldCharType="begin"/>
            </w:r>
            <w:r>
              <w:instrText>XE "Обновление Windows 8.1 Корпоративная и SA"</w:instrText>
            </w:r>
            <w:r>
              <w:fldChar w:fldCharType="end"/>
            </w:r>
            <w:r>
              <w:t xml:space="preserve"> с MDOP</w:t>
            </w:r>
            <w:bookmarkEnd w:id="782"/>
            <w:bookmarkEnd w:id="783"/>
            <w:bookmarkEnd w:id="784"/>
            <w:bookmarkEnd w:id="785"/>
            <w:r>
              <w:fldChar w:fldCharType="begin"/>
            </w:r>
            <w:r>
              <w:instrText>XE "Обновление Windows 8.1 Корпоративная и SA с MDOP"</w:instrText>
            </w:r>
            <w:r>
              <w:fldChar w:fldCharType="end"/>
            </w:r>
            <w:r>
              <w:t xml:space="preserve"> </w:t>
            </w:r>
            <w:r>
              <w:fldChar w:fldCharType="begin"/>
            </w:r>
            <w:r>
              <w:instrText>XE "MDOP"</w:instrText>
            </w:r>
            <w:r>
              <w:fldChar w:fldCharType="end"/>
            </w:r>
          </w:p>
        </w:tc>
        <w:tc>
          <w:tcPr>
            <w:tcW w:w="595" w:type="dxa"/>
            <w:tcBorders>
              <w:top w:val="nil"/>
              <w:left w:val="nil"/>
              <w:bottom w:val="dashSmallGap" w:sz="4" w:space="0" w:color="BFBFBF" w:themeColor="background1" w:themeShade="BF"/>
              <w:right w:val="nil"/>
            </w:tcBorders>
            <w:vAlign w:val="center"/>
          </w:tcPr>
          <w:p w14:paraId="04A6DB83" w14:textId="77777777" w:rsidR="005E6D3F" w:rsidRDefault="005E6D3F" w:rsidP="00C05A53">
            <w:pPr>
              <w:pStyle w:val="ProductList-OfferingBody"/>
              <w:ind w:left="-113"/>
              <w:jc w:val="center"/>
            </w:pPr>
            <w:r>
              <w:t>3/14</w:t>
            </w:r>
          </w:p>
        </w:tc>
        <w:tc>
          <w:tcPr>
            <w:tcW w:w="595" w:type="dxa"/>
            <w:tcBorders>
              <w:top w:val="nil"/>
              <w:left w:val="nil"/>
              <w:bottom w:val="dashSmallGap" w:sz="4" w:space="0" w:color="BFBFBF" w:themeColor="background1" w:themeShade="BF"/>
              <w:right w:val="nil"/>
            </w:tcBorders>
            <w:vAlign w:val="center"/>
          </w:tcPr>
          <w:p w14:paraId="04A6DB84" w14:textId="77777777" w:rsidR="005E6D3F" w:rsidRDefault="005E6D3F" w:rsidP="00C05A53">
            <w:pPr>
              <w:pStyle w:val="ProductList-OfferingBody"/>
              <w:ind w:left="-113"/>
              <w:jc w:val="center"/>
            </w:pPr>
          </w:p>
        </w:tc>
        <w:tc>
          <w:tcPr>
            <w:tcW w:w="596" w:type="dxa"/>
            <w:tcBorders>
              <w:top w:val="nil"/>
              <w:left w:val="nil"/>
              <w:bottom w:val="dashSmallGap" w:sz="4" w:space="0" w:color="BFBFBF" w:themeColor="background1" w:themeShade="BF"/>
              <w:right w:val="nil"/>
            </w:tcBorders>
            <w:vAlign w:val="center"/>
          </w:tcPr>
          <w:p w14:paraId="04A6DB85" w14:textId="77777777" w:rsidR="005E6D3F" w:rsidRDefault="005E6D3F" w:rsidP="00C05A53">
            <w:pPr>
              <w:pStyle w:val="ProductList-OfferingBody"/>
              <w:ind w:left="-113"/>
              <w:jc w:val="center"/>
            </w:pPr>
            <w:r>
              <w:t>4</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B86" w14:textId="77777777" w:rsidR="005E6D3F" w:rsidRDefault="005E6D3F"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B87" w14:textId="77777777" w:rsidR="005E6D3F" w:rsidRPr="004665D5" w:rsidRDefault="005E6D3F" w:rsidP="005E6D3F">
            <w:pPr>
              <w:pStyle w:val="ProductList-OfferingBody"/>
              <w:ind w:left="-113"/>
              <w:jc w:val="center"/>
            </w:pPr>
            <w:r w:rsidRPr="004665D5">
              <w:t>2</w:t>
            </w:r>
          </w:p>
        </w:tc>
        <w:tc>
          <w:tcPr>
            <w:tcW w:w="596" w:type="dxa"/>
            <w:shd w:val="clear" w:color="auto" w:fill="70AD47" w:themeFill="accent6"/>
            <w:vAlign w:val="center"/>
          </w:tcPr>
          <w:p w14:paraId="04A6DB88"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“базовый продукт” </w:instrText>
            </w:r>
            <w:r w:rsidRPr="004665D5">
              <w:fldChar w:fldCharType="separate"/>
            </w:r>
            <w:r w:rsidRPr="004665D5">
              <w:t xml:space="preserve"> E </w:t>
            </w:r>
            <w:r w:rsidRPr="004665D5">
              <w:fldChar w:fldCharType="end"/>
            </w:r>
          </w:p>
        </w:tc>
        <w:tc>
          <w:tcPr>
            <w:tcW w:w="595" w:type="dxa"/>
            <w:shd w:val="clear" w:color="auto" w:fill="70AD47" w:themeFill="accent6"/>
            <w:vAlign w:val="center"/>
          </w:tcPr>
          <w:p w14:paraId="04A6DB89"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“базовый продукт” </w:instrText>
            </w:r>
            <w:r w:rsidRPr="004665D5">
              <w:fldChar w:fldCharType="separate"/>
            </w:r>
            <w:r w:rsidRPr="004665D5">
              <w:t xml:space="preserve"> E,</w:t>
            </w:r>
            <w:r w:rsidRPr="004665D5">
              <w:fldChar w:fldCharType="end"/>
            </w:r>
            <w:r w:rsidRPr="004665D5">
              <w:fldChar w:fldCharType="begin"/>
            </w:r>
            <w:r w:rsidRPr="004665D5">
              <w:instrText xml:space="preserve"> AutoTextList  \s NoStyle \t “предложение Student” </w:instrText>
            </w:r>
            <w:r w:rsidRPr="004665D5">
              <w:fldChar w:fldCharType="separate"/>
            </w:r>
            <w:r w:rsidRPr="004665D5">
              <w:t>ST</w:t>
            </w:r>
            <w:r w:rsidRPr="004665D5">
              <w:fldChar w:fldCharType="end"/>
            </w:r>
          </w:p>
        </w:tc>
        <w:tc>
          <w:tcPr>
            <w:tcW w:w="596" w:type="dxa"/>
            <w:shd w:val="clear" w:color="auto" w:fill="70AD47" w:themeFill="accent6"/>
            <w:vAlign w:val="center"/>
          </w:tcPr>
          <w:p w14:paraId="04A6DB8A" w14:textId="77777777" w:rsidR="005E6D3F" w:rsidRDefault="005E6D3F" w:rsidP="00C05A53">
            <w:pPr>
              <w:pStyle w:val="ProductList-OfferingBody"/>
              <w:ind w:left="-113"/>
              <w:jc w:val="center"/>
            </w:pPr>
          </w:p>
        </w:tc>
        <w:tc>
          <w:tcPr>
            <w:tcW w:w="595" w:type="dxa"/>
            <w:shd w:val="clear" w:color="auto" w:fill="BFBFBF" w:themeFill="background1" w:themeFillShade="BF"/>
            <w:vAlign w:val="center"/>
          </w:tcPr>
          <w:p w14:paraId="04A6DB8B" w14:textId="77777777" w:rsidR="005E6D3F" w:rsidRDefault="005E6D3F" w:rsidP="00C05A53">
            <w:pPr>
              <w:pStyle w:val="ProductList-OfferingBody"/>
              <w:ind w:left="-113"/>
              <w:jc w:val="center"/>
            </w:pPr>
          </w:p>
        </w:tc>
        <w:tc>
          <w:tcPr>
            <w:tcW w:w="537" w:type="dxa"/>
            <w:shd w:val="clear" w:color="auto" w:fill="BFBFBF" w:themeFill="background1" w:themeFillShade="BF"/>
            <w:vAlign w:val="center"/>
          </w:tcPr>
          <w:p w14:paraId="04A6DB8C" w14:textId="77777777" w:rsidR="005E6D3F" w:rsidRPr="004665D5" w:rsidRDefault="005E6D3F" w:rsidP="005E6D3F">
            <w:pPr>
              <w:pStyle w:val="ProductList-OfferingBody"/>
              <w:ind w:left="-113"/>
              <w:jc w:val="center"/>
            </w:pPr>
          </w:p>
        </w:tc>
        <w:tc>
          <w:tcPr>
            <w:tcW w:w="654" w:type="dxa"/>
            <w:shd w:val="clear" w:color="auto" w:fill="70AD47" w:themeFill="accent6"/>
            <w:vAlign w:val="center"/>
          </w:tcPr>
          <w:p w14:paraId="04A6DB8D"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“базовый продукт” </w:instrText>
            </w:r>
            <w:r w:rsidRPr="004665D5">
              <w:fldChar w:fldCharType="separate"/>
            </w:r>
            <w:r w:rsidRPr="004665D5">
              <w:t xml:space="preserve"> E,</w:t>
            </w:r>
            <w:r w:rsidRPr="004665D5">
              <w:fldChar w:fldCharType="end"/>
            </w:r>
            <w:r w:rsidRPr="004665D5">
              <w:fldChar w:fldCharType="begin"/>
            </w:r>
            <w:r w:rsidRPr="004665D5">
              <w:instrText xml:space="preserve"> AutoTextList  \s NoStyle \t “для части организации в рамках Open Value” </w:instrText>
            </w:r>
            <w:r w:rsidRPr="004665D5">
              <w:fldChar w:fldCharType="separate"/>
            </w:r>
            <w:r w:rsidRPr="004665D5">
              <w:t xml:space="preserve">P </w:t>
            </w:r>
            <w:r w:rsidRPr="004665D5">
              <w:fldChar w:fldCharType="end"/>
            </w:r>
          </w:p>
        </w:tc>
        <w:tc>
          <w:tcPr>
            <w:tcW w:w="595" w:type="dxa"/>
            <w:shd w:val="clear" w:color="auto" w:fill="70AD47" w:themeFill="accent6"/>
            <w:vAlign w:val="center"/>
          </w:tcPr>
          <w:p w14:paraId="04A6DB8E"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B8F" w14:textId="77777777" w:rsidR="005E6D3F" w:rsidRDefault="005E6D3F" w:rsidP="00C05A53">
            <w:pPr>
              <w:pStyle w:val="ProductList-OfferingBody"/>
              <w:ind w:left="-113"/>
              <w:jc w:val="center"/>
            </w:pPr>
          </w:p>
        </w:tc>
      </w:tr>
      <w:tr w:rsidR="005E6D3F" w14:paraId="04A6DB9F" w14:textId="77777777" w:rsidTr="000866E6">
        <w:tc>
          <w:tcPr>
            <w:tcW w:w="3060" w:type="dxa"/>
            <w:tcBorders>
              <w:top w:val="dashSmallGap" w:sz="4" w:space="0" w:color="BFBFBF" w:themeColor="background1" w:themeShade="BF"/>
              <w:left w:val="nil"/>
              <w:bottom w:val="dashSmallGap" w:sz="4" w:space="0" w:color="BFBFBF" w:themeColor="background1" w:themeShade="BF"/>
              <w:right w:val="nil"/>
            </w:tcBorders>
          </w:tcPr>
          <w:p w14:paraId="04A6DB91" w14:textId="77777777" w:rsidR="005E6D3F" w:rsidRDefault="005E6D3F" w:rsidP="00354D09">
            <w:pPr>
              <w:pStyle w:val="ProductList-Offering2"/>
            </w:pPr>
            <w:bookmarkStart w:id="786" w:name="_Toc379797267"/>
            <w:bookmarkStart w:id="787" w:name="_Toc380513292"/>
            <w:bookmarkStart w:id="788" w:name="_Toc380655334"/>
            <w:bookmarkStart w:id="789" w:name="_Toc399854166"/>
            <w:r>
              <w:t>Обновление Windows 8.1 Профессиональная</w:t>
            </w:r>
            <w:bookmarkEnd w:id="786"/>
            <w:bookmarkEnd w:id="787"/>
            <w:bookmarkEnd w:id="788"/>
            <w:bookmarkEnd w:id="789"/>
            <w:r>
              <w:fldChar w:fldCharType="begin"/>
            </w:r>
            <w:r>
              <w:instrText>XE "Обновление Windows 8.1 Профессиональная"</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B92" w14:textId="77777777" w:rsidR="005E6D3F" w:rsidRDefault="005E6D3F" w:rsidP="0028263A">
            <w:pPr>
              <w:pStyle w:val="ProductList-OfferingBody"/>
              <w:ind w:left="-113"/>
              <w:jc w:val="center"/>
            </w:pPr>
            <w:r>
              <w:t>10/13</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B93" w14:textId="77777777" w:rsidR="005E6D3F" w:rsidRDefault="005E6D3F" w:rsidP="00C05A53">
            <w:pPr>
              <w:pStyle w:val="ProductList-OfferingBody"/>
              <w:ind w:left="-113"/>
              <w:jc w:val="center"/>
            </w:pPr>
            <w:r>
              <w:t>2</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B94" w14:textId="77777777" w:rsidR="005E6D3F" w:rsidRDefault="005E6D3F"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B95" w14:textId="77777777" w:rsidR="005E6D3F" w:rsidRDefault="005E6D3F"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DB96" w14:textId="77777777" w:rsidR="005E6D3F" w:rsidRPr="004665D5" w:rsidRDefault="005E6D3F" w:rsidP="005E6D3F">
            <w:pPr>
              <w:pStyle w:val="ProductList-OfferingBody"/>
              <w:ind w:left="-113"/>
              <w:jc w:val="center"/>
            </w:pPr>
          </w:p>
        </w:tc>
        <w:tc>
          <w:tcPr>
            <w:tcW w:w="596" w:type="dxa"/>
            <w:shd w:val="clear" w:color="auto" w:fill="BFBFBF" w:themeFill="background1" w:themeFillShade="BF"/>
            <w:vAlign w:val="center"/>
          </w:tcPr>
          <w:p w14:paraId="04A6DB97" w14:textId="77777777" w:rsidR="005E6D3F" w:rsidRPr="004665D5" w:rsidRDefault="005E6D3F" w:rsidP="005E6D3F">
            <w:pPr>
              <w:pStyle w:val="ProductList-OfferingBody"/>
              <w:ind w:left="-113"/>
              <w:jc w:val="center"/>
            </w:pPr>
          </w:p>
        </w:tc>
        <w:tc>
          <w:tcPr>
            <w:tcW w:w="595" w:type="dxa"/>
            <w:shd w:val="clear" w:color="auto" w:fill="BFBFBF" w:themeFill="background1" w:themeFillShade="BF"/>
            <w:vAlign w:val="center"/>
          </w:tcPr>
          <w:p w14:paraId="04A6DB98" w14:textId="77777777" w:rsidR="005E6D3F" w:rsidRPr="004665D5" w:rsidRDefault="005E6D3F" w:rsidP="005E6D3F">
            <w:pPr>
              <w:pStyle w:val="ProductList-OfferingBody"/>
              <w:ind w:left="-113"/>
              <w:jc w:val="center"/>
            </w:pPr>
          </w:p>
        </w:tc>
        <w:tc>
          <w:tcPr>
            <w:tcW w:w="596" w:type="dxa"/>
            <w:shd w:val="clear" w:color="auto" w:fill="70AD47" w:themeFill="accent6"/>
            <w:vAlign w:val="center"/>
          </w:tcPr>
          <w:p w14:paraId="04A6DB99"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B9A" w14:textId="77777777" w:rsidR="005E6D3F" w:rsidRDefault="005E6D3F" w:rsidP="00C05A53">
            <w:pPr>
              <w:pStyle w:val="ProductList-OfferingBody"/>
              <w:ind w:left="-113"/>
              <w:jc w:val="center"/>
            </w:pPr>
          </w:p>
        </w:tc>
        <w:tc>
          <w:tcPr>
            <w:tcW w:w="537" w:type="dxa"/>
            <w:shd w:val="clear" w:color="auto" w:fill="BFBFBF" w:themeFill="background1" w:themeFillShade="BF"/>
            <w:vAlign w:val="center"/>
          </w:tcPr>
          <w:p w14:paraId="04A6DB9B" w14:textId="77777777" w:rsidR="005E6D3F" w:rsidRPr="004665D5" w:rsidRDefault="005E6D3F" w:rsidP="005E6D3F">
            <w:pPr>
              <w:pStyle w:val="ProductList-OfferingBody"/>
              <w:ind w:left="-113"/>
              <w:jc w:val="center"/>
            </w:pPr>
          </w:p>
        </w:tc>
        <w:tc>
          <w:tcPr>
            <w:tcW w:w="654" w:type="dxa"/>
            <w:shd w:val="clear" w:color="auto" w:fill="BFBFBF" w:themeFill="background1" w:themeFillShade="BF"/>
            <w:vAlign w:val="center"/>
          </w:tcPr>
          <w:p w14:paraId="04A6DB9C" w14:textId="77777777" w:rsidR="005E6D3F" w:rsidRPr="004665D5" w:rsidRDefault="005E6D3F" w:rsidP="005E6D3F">
            <w:pPr>
              <w:pStyle w:val="ProductList-OfferingBody"/>
              <w:ind w:left="-113"/>
              <w:jc w:val="center"/>
            </w:pPr>
          </w:p>
        </w:tc>
        <w:tc>
          <w:tcPr>
            <w:tcW w:w="595" w:type="dxa"/>
            <w:shd w:val="clear" w:color="auto" w:fill="70AD47" w:themeFill="accent6"/>
            <w:vAlign w:val="center"/>
          </w:tcPr>
          <w:p w14:paraId="04A6DB9D"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B9E" w14:textId="77777777" w:rsidR="005E6D3F" w:rsidRDefault="005E6D3F" w:rsidP="00C05A53">
            <w:pPr>
              <w:pStyle w:val="ProductList-OfferingBody"/>
              <w:ind w:left="-113"/>
              <w:jc w:val="center"/>
            </w:pPr>
          </w:p>
        </w:tc>
      </w:tr>
      <w:tr w:rsidR="005E6D3F" w14:paraId="04A6DBAE" w14:textId="77777777" w:rsidTr="000866E6">
        <w:tc>
          <w:tcPr>
            <w:tcW w:w="3060" w:type="dxa"/>
            <w:tcBorders>
              <w:top w:val="dashSmallGap" w:sz="4" w:space="0" w:color="BFBFBF" w:themeColor="background1" w:themeShade="BF"/>
              <w:left w:val="nil"/>
              <w:bottom w:val="nil"/>
              <w:right w:val="nil"/>
            </w:tcBorders>
          </w:tcPr>
          <w:p w14:paraId="04A6DBA0" w14:textId="77777777" w:rsidR="005E6D3F" w:rsidRDefault="005E6D3F" w:rsidP="00354D09">
            <w:pPr>
              <w:pStyle w:val="ProductList-Offering2"/>
            </w:pPr>
            <w:bookmarkStart w:id="790" w:name="_Toc379797269"/>
            <w:bookmarkStart w:id="791" w:name="_Toc380513294"/>
            <w:bookmarkStart w:id="792" w:name="_Toc380655336"/>
            <w:bookmarkStart w:id="793" w:name="_Toc399854167"/>
            <w:r>
              <w:t>Windows Virtual Desktop Access,</w:t>
            </w:r>
            <w:bookmarkEnd w:id="790"/>
            <w:bookmarkEnd w:id="791"/>
            <w:bookmarkEnd w:id="792"/>
            <w:bookmarkEnd w:id="793"/>
            <w:r>
              <w:fldChar w:fldCharType="begin"/>
            </w:r>
            <w:r>
              <w:instrText>XE "Windows Virtual Desktop Access,"</w:instrText>
            </w:r>
            <w:r>
              <w:fldChar w:fldCharType="end"/>
            </w:r>
          </w:p>
        </w:tc>
        <w:tc>
          <w:tcPr>
            <w:tcW w:w="595" w:type="dxa"/>
            <w:tcBorders>
              <w:top w:val="dashSmallGap" w:sz="4" w:space="0" w:color="BFBFBF" w:themeColor="background1" w:themeShade="BF"/>
              <w:left w:val="nil"/>
              <w:bottom w:val="nil"/>
              <w:right w:val="nil"/>
            </w:tcBorders>
            <w:vAlign w:val="center"/>
          </w:tcPr>
          <w:p w14:paraId="04A6DBA1" w14:textId="77777777" w:rsidR="005E6D3F" w:rsidRDefault="005E6D3F" w:rsidP="008414C4">
            <w:pPr>
              <w:pStyle w:val="ProductList-OfferingBody"/>
              <w:ind w:left="-113"/>
              <w:jc w:val="center"/>
            </w:pPr>
            <w:r>
              <w:t>7/07</w:t>
            </w:r>
          </w:p>
        </w:tc>
        <w:tc>
          <w:tcPr>
            <w:tcW w:w="595" w:type="dxa"/>
            <w:tcBorders>
              <w:top w:val="dashSmallGap" w:sz="4" w:space="0" w:color="BFBFBF" w:themeColor="background1" w:themeShade="BF"/>
              <w:left w:val="nil"/>
              <w:bottom w:val="nil"/>
              <w:right w:val="nil"/>
            </w:tcBorders>
            <w:vAlign w:val="center"/>
          </w:tcPr>
          <w:p w14:paraId="04A6DBA2" w14:textId="77777777" w:rsidR="005E6D3F" w:rsidRDefault="005E6D3F" w:rsidP="00C05A53">
            <w:pPr>
              <w:pStyle w:val="ProductList-OfferingBody"/>
              <w:ind w:left="-113"/>
              <w:jc w:val="center"/>
            </w:pPr>
            <w:r>
              <w:t>2*</w:t>
            </w:r>
          </w:p>
        </w:tc>
        <w:tc>
          <w:tcPr>
            <w:tcW w:w="596" w:type="dxa"/>
            <w:tcBorders>
              <w:top w:val="dashSmallGap" w:sz="4" w:space="0" w:color="BFBFBF" w:themeColor="background1" w:themeShade="BF"/>
              <w:left w:val="nil"/>
              <w:bottom w:val="nil"/>
              <w:right w:val="nil"/>
            </w:tcBorders>
            <w:vAlign w:val="center"/>
          </w:tcPr>
          <w:p w14:paraId="04A6DBA3" w14:textId="77777777" w:rsidR="005E6D3F" w:rsidRDefault="005E6D3F" w:rsidP="00C05A53">
            <w:pPr>
              <w:pStyle w:val="ProductList-OfferingBody"/>
              <w:ind w:left="-113"/>
              <w:jc w:val="center"/>
            </w:pP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BA4" w14:textId="77777777" w:rsidR="005E6D3F" w:rsidRDefault="005E6D3F"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BA5" w14:textId="77777777" w:rsidR="005E6D3F" w:rsidRPr="004665D5" w:rsidRDefault="005E6D3F" w:rsidP="005E6D3F">
            <w:pPr>
              <w:pStyle w:val="ProductList-OfferingBody"/>
              <w:ind w:left="-113"/>
              <w:jc w:val="center"/>
            </w:pPr>
            <w:r w:rsidRPr="004665D5">
              <w:t>1</w:t>
            </w:r>
          </w:p>
        </w:tc>
        <w:tc>
          <w:tcPr>
            <w:tcW w:w="596" w:type="dxa"/>
            <w:shd w:val="clear" w:color="auto" w:fill="70AD47" w:themeFill="accent6"/>
            <w:vAlign w:val="center"/>
          </w:tcPr>
          <w:p w14:paraId="04A6DBA6"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“дополнительный продукт” </w:instrText>
            </w:r>
            <w:r w:rsidRPr="004665D5">
              <w:fldChar w:fldCharType="separate"/>
            </w:r>
            <w:r w:rsidRPr="004665D5">
              <w:t xml:space="preserve"> A,</w:t>
            </w:r>
            <w:r w:rsidRPr="004665D5">
              <w:fldChar w:fldCharType="end"/>
            </w:r>
            <w:r w:rsidRPr="004665D5">
              <w:fldChar w:fldCharType="begin"/>
            </w:r>
            <w:r w:rsidRPr="004665D5">
              <w:instrText xml:space="preserve"> AutoTextList  \s NoStyle \t “платформа для настольных компьютеров Enterprise” </w:instrText>
            </w:r>
            <w:r w:rsidRPr="004665D5">
              <w:fldChar w:fldCharType="separate"/>
            </w:r>
            <w:r w:rsidRPr="004665D5">
              <w:t>EP</w:t>
            </w:r>
            <w:r w:rsidRPr="004665D5">
              <w:fldChar w:fldCharType="end"/>
            </w:r>
            <w:r w:rsidRPr="004665D5">
              <w:t>,</w:t>
            </w:r>
            <w:r w:rsidRPr="004665D5">
              <w:fldChar w:fldCharType="begin"/>
            </w:r>
            <w:r w:rsidRPr="004665D5">
              <w:instrText xml:space="preserve"> AutoTextList  \s NoStyle \t “платформа Professional Desktop” </w:instrText>
            </w:r>
            <w:r w:rsidRPr="004665D5">
              <w:fldChar w:fldCharType="separate"/>
            </w:r>
            <w:r w:rsidRPr="004665D5">
              <w:t>PP</w:t>
            </w:r>
            <w:r w:rsidRPr="004665D5">
              <w:fldChar w:fldCharType="end"/>
            </w:r>
          </w:p>
        </w:tc>
        <w:tc>
          <w:tcPr>
            <w:tcW w:w="595" w:type="dxa"/>
            <w:shd w:val="clear" w:color="auto" w:fill="70AD47" w:themeFill="accent6"/>
            <w:vAlign w:val="center"/>
          </w:tcPr>
          <w:p w14:paraId="04A6DBA7"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“дополнительный продукт” </w:instrText>
            </w:r>
            <w:r w:rsidRPr="004665D5">
              <w:fldChar w:fldCharType="separate"/>
            </w:r>
            <w:r w:rsidRPr="004665D5">
              <w:t xml:space="preserve"> A </w:t>
            </w:r>
            <w:r w:rsidRPr="004665D5">
              <w:fldChar w:fldCharType="end"/>
            </w:r>
          </w:p>
        </w:tc>
        <w:tc>
          <w:tcPr>
            <w:tcW w:w="596" w:type="dxa"/>
            <w:shd w:val="clear" w:color="auto" w:fill="70AD47" w:themeFill="accent6"/>
            <w:vAlign w:val="center"/>
          </w:tcPr>
          <w:p w14:paraId="04A6DBA8" w14:textId="77777777" w:rsidR="005E6D3F" w:rsidRDefault="005E6D3F" w:rsidP="00C05A53">
            <w:pPr>
              <w:pStyle w:val="ProductList-OfferingBody"/>
              <w:ind w:left="-113"/>
              <w:jc w:val="center"/>
            </w:pPr>
          </w:p>
        </w:tc>
        <w:tc>
          <w:tcPr>
            <w:tcW w:w="595" w:type="dxa"/>
            <w:shd w:val="clear" w:color="auto" w:fill="BFBFBF" w:themeFill="background1" w:themeFillShade="BF"/>
            <w:vAlign w:val="center"/>
          </w:tcPr>
          <w:p w14:paraId="04A6DBA9" w14:textId="77777777" w:rsidR="005E6D3F" w:rsidRDefault="005E6D3F" w:rsidP="00C05A53">
            <w:pPr>
              <w:pStyle w:val="ProductList-OfferingBody"/>
              <w:ind w:left="-113"/>
              <w:jc w:val="center"/>
            </w:pPr>
          </w:p>
        </w:tc>
        <w:tc>
          <w:tcPr>
            <w:tcW w:w="537" w:type="dxa"/>
            <w:shd w:val="clear" w:color="auto" w:fill="BFBFBF" w:themeFill="background1" w:themeFillShade="BF"/>
            <w:vAlign w:val="center"/>
          </w:tcPr>
          <w:p w14:paraId="04A6DBAA" w14:textId="77777777" w:rsidR="005E6D3F" w:rsidRPr="004665D5" w:rsidRDefault="005E6D3F" w:rsidP="005E6D3F">
            <w:pPr>
              <w:pStyle w:val="ProductList-OfferingBody"/>
              <w:ind w:left="-113"/>
              <w:jc w:val="center"/>
            </w:pPr>
          </w:p>
        </w:tc>
        <w:tc>
          <w:tcPr>
            <w:tcW w:w="654" w:type="dxa"/>
            <w:shd w:val="clear" w:color="auto" w:fill="70AD47" w:themeFill="accent6"/>
            <w:vAlign w:val="center"/>
          </w:tcPr>
          <w:p w14:paraId="04A6DBAB" w14:textId="77777777" w:rsidR="005E6D3F" w:rsidRPr="004665D5" w:rsidRDefault="005E6D3F" w:rsidP="005E6D3F">
            <w:pPr>
              <w:pStyle w:val="ProductList-OfferingBody"/>
              <w:ind w:left="-113"/>
              <w:jc w:val="center"/>
            </w:pPr>
            <w:r w:rsidRPr="004665D5">
              <w:fldChar w:fldCharType="begin"/>
            </w:r>
            <w:r w:rsidRPr="004665D5">
              <w:instrText xml:space="preserve"> AutoTextList  \s NoStyle \t “для части организации в рамках Open Value” </w:instrText>
            </w:r>
            <w:r w:rsidRPr="004665D5">
              <w:fldChar w:fldCharType="separate"/>
            </w:r>
            <w:r w:rsidRPr="004665D5">
              <w:t xml:space="preserve"> P </w:t>
            </w:r>
            <w:r w:rsidRPr="004665D5">
              <w:fldChar w:fldCharType="end"/>
            </w:r>
          </w:p>
        </w:tc>
        <w:tc>
          <w:tcPr>
            <w:tcW w:w="595" w:type="dxa"/>
            <w:shd w:val="clear" w:color="auto" w:fill="70AD47" w:themeFill="accent6"/>
            <w:vAlign w:val="center"/>
          </w:tcPr>
          <w:p w14:paraId="04A6DBAC"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BAD" w14:textId="77777777" w:rsidR="005E6D3F" w:rsidRDefault="005E6D3F" w:rsidP="00C05A53">
            <w:pPr>
              <w:pStyle w:val="ProductList-OfferingBody"/>
              <w:ind w:left="-113"/>
              <w:jc w:val="center"/>
            </w:pPr>
          </w:p>
        </w:tc>
      </w:tr>
    </w:tbl>
    <w:p w14:paraId="04A6DBAF" w14:textId="77777777" w:rsidR="00C13DF8" w:rsidRDefault="00C13DF8"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708"/>
        <w:gridCol w:w="3860"/>
      </w:tblGrid>
      <w:tr w:rsidR="00031223" w14:paraId="04A6DBB3" w14:textId="77777777" w:rsidTr="005E6D3F">
        <w:tc>
          <w:tcPr>
            <w:tcW w:w="3222" w:type="dxa"/>
          </w:tcPr>
          <w:p w14:paraId="04A6DBB0" w14:textId="77777777" w:rsidR="00031223" w:rsidRDefault="00031223" w:rsidP="00031223">
            <w:pPr>
              <w:pStyle w:val="ProductList-Body"/>
              <w:spacing w:before="20" w:after="20"/>
            </w:pPr>
            <w:r>
              <w:t xml:space="preserve">Предыдущая версия: </w:t>
            </w:r>
            <w:r>
              <w:rPr>
                <w:b/>
              </w:rPr>
              <w:t>Windows 8</w:t>
            </w:r>
            <w:r>
              <w:t xml:space="preserve"> (8/12)</w:t>
            </w:r>
          </w:p>
        </w:tc>
        <w:tc>
          <w:tcPr>
            <w:tcW w:w="3708" w:type="dxa"/>
          </w:tcPr>
          <w:p w14:paraId="04A6DBB1" w14:textId="77777777" w:rsidR="00031223" w:rsidRDefault="00031223" w:rsidP="009F282C">
            <w:pPr>
              <w:pStyle w:val="ProductList-Body"/>
              <w:spacing w:before="20" w:after="20"/>
            </w:pPr>
            <w:r>
              <w:t xml:space="preserve">Категория продукта: </w:t>
            </w:r>
            <w:r>
              <w:rPr>
                <w:b/>
              </w:rPr>
              <w:t>Система</w:t>
            </w:r>
          </w:p>
        </w:tc>
        <w:tc>
          <w:tcPr>
            <w:tcW w:w="3860" w:type="dxa"/>
          </w:tcPr>
          <w:p w14:paraId="04A6DBB2" w14:textId="77777777" w:rsidR="00031223" w:rsidRPr="00031223" w:rsidRDefault="00031223" w:rsidP="001B351E">
            <w:pPr>
              <w:pStyle w:val="ProductList-Body"/>
              <w:spacing w:before="20" w:after="20"/>
              <w:rPr>
                <w:b/>
              </w:rPr>
            </w:pPr>
            <w:r>
              <w:t xml:space="preserve">Скидка Up To Date. </w:t>
            </w:r>
            <w:r>
              <w:rPr>
                <w:b/>
              </w:rPr>
              <w:t>Windows 8.1 Профессиональная</w:t>
            </w:r>
          </w:p>
        </w:tc>
      </w:tr>
      <w:tr w:rsidR="00031223" w14:paraId="04A6DBB7" w14:textId="77777777" w:rsidTr="005E6D3F">
        <w:tc>
          <w:tcPr>
            <w:tcW w:w="3222" w:type="dxa"/>
          </w:tcPr>
          <w:p w14:paraId="04A6DBB4" w14:textId="77777777" w:rsidR="00031223" w:rsidRDefault="003A6A04" w:rsidP="00031223">
            <w:pPr>
              <w:pStyle w:val="ProductList-Body"/>
              <w:spacing w:before="20" w:after="20"/>
            </w:pPr>
            <w:r>
              <w:t>* Подписка</w:t>
            </w:r>
          </w:p>
        </w:tc>
        <w:tc>
          <w:tcPr>
            <w:tcW w:w="3708" w:type="dxa"/>
          </w:tcPr>
          <w:p w14:paraId="04A6DBB5" w14:textId="77777777" w:rsidR="00031223" w:rsidRDefault="00CF3B6D" w:rsidP="00031223">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Для настольных компьютеров</w:t>
            </w:r>
          </w:p>
        </w:tc>
        <w:tc>
          <w:tcPr>
            <w:tcW w:w="3860" w:type="dxa"/>
          </w:tcPr>
          <w:p w14:paraId="04A6DBB6" w14:textId="77777777" w:rsidR="00031223" w:rsidRPr="00031223" w:rsidRDefault="00031223" w:rsidP="00642513">
            <w:pPr>
              <w:pStyle w:val="ProductList-Body"/>
              <w:spacing w:before="20" w:after="20"/>
              <w:ind w:left="169" w:hanging="169"/>
              <w:rPr>
                <w:b/>
              </w:rPr>
            </w:pPr>
            <w:r>
              <w:t xml:space="preserve">Право на переход: </w:t>
            </w:r>
            <w:r>
              <w:rPr>
                <w:b/>
              </w:rPr>
              <w:t>Windows Профессиональная (Virtual Desktop Access)</w:t>
            </w:r>
          </w:p>
        </w:tc>
      </w:tr>
    </w:tbl>
    <w:p w14:paraId="04A6DBB8"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DBB9" w14:textId="77777777" w:rsidR="009B3712" w:rsidRPr="00A448CD" w:rsidRDefault="009B3712" w:rsidP="009B3712">
      <w:pPr>
        <w:pStyle w:val="ProductList-Body"/>
        <w:rPr>
          <w:b/>
          <w:color w:val="00188F"/>
        </w:rPr>
      </w:pPr>
      <w:bookmarkStart w:id="794" w:name="WindowsCompanionSubscription"/>
      <w:r>
        <w:rPr>
          <w:b/>
          <w:color w:val="00188F"/>
        </w:rPr>
        <w:t>Подписка Windows Companion</w:t>
      </w:r>
      <w:bookmarkEnd w:id="794"/>
    </w:p>
    <w:p w14:paraId="04A6DBBA" w14:textId="77777777" w:rsidR="009B3712" w:rsidRPr="00A448CD" w:rsidRDefault="009B3712" w:rsidP="009B3712">
      <w:pPr>
        <w:pStyle w:val="ProductList-Body"/>
        <w:tabs>
          <w:tab w:val="clear" w:pos="158"/>
          <w:tab w:val="left" w:pos="180"/>
        </w:tabs>
        <w:ind w:left="180"/>
        <w:rPr>
          <w:b/>
        </w:rPr>
      </w:pPr>
      <w:r>
        <w:rPr>
          <w:b/>
          <w:color w:val="00188F"/>
        </w:rPr>
        <w:t>Учреждения с Соглашением Campus and School</w:t>
      </w:r>
    </w:p>
    <w:p w14:paraId="04A6DBBB" w14:textId="77777777" w:rsidR="009B3712" w:rsidRDefault="009B3712" w:rsidP="009B3712">
      <w:pPr>
        <w:pStyle w:val="ProductList-Body"/>
        <w:tabs>
          <w:tab w:val="clear" w:pos="158"/>
          <w:tab w:val="left" w:pos="180"/>
        </w:tabs>
        <w:ind w:left="180"/>
      </w:pPr>
      <w:r>
        <w:t>Учреждения могут приобрести подписную лицензию Windows Companion (CSL), если они имеют покрытие для соответствующих продуктов.</w:t>
      </w:r>
      <w:r w:rsidR="00E44840">
        <w:t xml:space="preserve"> </w:t>
      </w:r>
      <w:r>
        <w:t>Максимальное количество лицензий CSL, разрешенное для приобретения, равно числу соответствующих ПК с соответствующими продуктами в этом учреждении.</w:t>
      </w:r>
    </w:p>
    <w:p w14:paraId="04A6DBBC" w14:textId="77777777" w:rsidR="009B3712" w:rsidRDefault="009B3712" w:rsidP="009B3712">
      <w:pPr>
        <w:pStyle w:val="ProductList-Body"/>
        <w:tabs>
          <w:tab w:val="clear" w:pos="158"/>
          <w:tab w:val="left" w:pos="180"/>
        </w:tabs>
        <w:ind w:left="180"/>
      </w:pPr>
    </w:p>
    <w:p w14:paraId="04A6DBBD" w14:textId="77777777" w:rsidR="009B3712" w:rsidRPr="00A448CD" w:rsidRDefault="009B3712" w:rsidP="009B3712">
      <w:pPr>
        <w:pStyle w:val="ProductList-Body"/>
        <w:tabs>
          <w:tab w:val="clear" w:pos="158"/>
          <w:tab w:val="left" w:pos="180"/>
        </w:tabs>
        <w:ind w:left="180"/>
        <w:rPr>
          <w:b/>
        </w:rPr>
      </w:pPr>
      <w:r>
        <w:rPr>
          <w:b/>
          <w:color w:val="00188F"/>
        </w:rPr>
        <w:t>Сопутствующие устройства и Соответствующие устройства</w:t>
      </w:r>
    </w:p>
    <w:p w14:paraId="04A6DBBE" w14:textId="77777777" w:rsidR="009B3712" w:rsidRDefault="009B3712" w:rsidP="009B3712">
      <w:pPr>
        <w:pStyle w:val="ProductList-Body"/>
        <w:tabs>
          <w:tab w:val="clear" w:pos="158"/>
          <w:tab w:val="left" w:pos="180"/>
        </w:tabs>
        <w:ind w:left="180"/>
        <w:rPr>
          <w:highlight w:val="yellow"/>
        </w:rPr>
      </w:pPr>
      <w:r>
        <w:t>Сопутствующие устройства, обладающие правами на использование в рамках лицензии CSL, являются соответствующими устройствами.</w:t>
      </w:r>
      <w:r w:rsidR="00E44840">
        <w:t xml:space="preserve"> </w:t>
      </w:r>
      <w:r>
        <w:t>Лицензия CSL представляет собой базовый продукт и поэтому подпадает под категорию «Системы» в рамках любого обязательства по приобретению в отношении соответствующих устройств в некоторых соглашениях (в том числе в соглашении Enterprise).</w:t>
      </w:r>
      <w:r w:rsidR="00E44840">
        <w:t xml:space="preserve"> </w:t>
      </w:r>
      <w:r>
        <w:t>Лицензии CSL можно приобрести в любом количестве без необходимости их приобретения для всех соответствующих устройств организации, при этом число лицензий CSL ни при каких обстоятельствах не может превышать совокупное количество всех лицензий на обновления Windows Upgrade, Windows Industry Upgrade и VDA.</w:t>
      </w:r>
      <w:r w:rsidR="00E44840">
        <w:t xml:space="preserve"> </w:t>
      </w:r>
      <w:r>
        <w:t>Обратите внимание, что, несмотря на возможность приобретения лицензии CSL для</w:t>
      </w:r>
      <w:r w:rsidR="005E6D3F">
        <w:rPr>
          <w:lang w:val="en-US"/>
        </w:rPr>
        <w:t> </w:t>
      </w:r>
      <w:r>
        <w:t>устройств, где выполняется обновление Windows Industry, в действительности использование такого сочетания случается редко.</w:t>
      </w:r>
      <w:r w:rsidR="00E44840">
        <w:t xml:space="preserve"> </w:t>
      </w:r>
      <w:r>
        <w:t>Проконсультируйтесь с представителем Майкрософт по вопросам лицензирования, чтобы правильно подобрать продукт в соответствии с потребностями.</w:t>
      </w:r>
    </w:p>
    <w:p w14:paraId="04A6DBBF" w14:textId="77777777" w:rsidR="009B3712" w:rsidRDefault="009B3712" w:rsidP="00A157E7">
      <w:pPr>
        <w:pStyle w:val="ProductList-Body"/>
        <w:rPr>
          <w:b/>
          <w:color w:val="00188F"/>
        </w:rPr>
      </w:pPr>
    </w:p>
    <w:p w14:paraId="04A6DBC0" w14:textId="77777777" w:rsidR="00AB48DD" w:rsidRPr="004630B8" w:rsidRDefault="00AB48DD" w:rsidP="00A157E7">
      <w:pPr>
        <w:pStyle w:val="ProductList-Body"/>
        <w:rPr>
          <w:b/>
          <w:color w:val="00188F"/>
          <w:lang w:val="en-US"/>
        </w:rPr>
      </w:pPr>
      <w:r>
        <w:rPr>
          <w:b/>
          <w:color w:val="00188F"/>
        </w:rPr>
        <w:t>Обновление</w:t>
      </w:r>
      <w:r w:rsidRPr="004630B8">
        <w:rPr>
          <w:b/>
          <w:color w:val="00188F"/>
          <w:lang w:val="en-US"/>
        </w:rPr>
        <w:t xml:space="preserve"> Windows </w:t>
      </w:r>
      <w:r>
        <w:rPr>
          <w:b/>
          <w:color w:val="00188F"/>
        </w:rPr>
        <w:t>Корпоративная</w:t>
      </w:r>
      <w:r w:rsidRPr="004630B8">
        <w:rPr>
          <w:b/>
          <w:color w:val="00188F"/>
          <w:lang w:val="en-US"/>
        </w:rPr>
        <w:t xml:space="preserve"> </w:t>
      </w:r>
      <w:r>
        <w:rPr>
          <w:b/>
          <w:color w:val="00188F"/>
        </w:rPr>
        <w:t>и</w:t>
      </w:r>
      <w:r w:rsidRPr="004630B8">
        <w:rPr>
          <w:b/>
          <w:color w:val="00188F"/>
          <w:lang w:val="en-US"/>
        </w:rPr>
        <w:t xml:space="preserve"> Software Assurance </w:t>
      </w:r>
      <w:r>
        <w:rPr>
          <w:b/>
          <w:color w:val="00188F"/>
        </w:rPr>
        <w:t>для</w:t>
      </w:r>
      <w:r w:rsidRPr="004630B8">
        <w:rPr>
          <w:b/>
          <w:color w:val="00188F"/>
          <w:lang w:val="en-US"/>
        </w:rPr>
        <w:t xml:space="preserve"> Partners in Learning</w:t>
      </w:r>
    </w:p>
    <w:p w14:paraId="04A6DBC1" w14:textId="77777777" w:rsidR="00AB48DD" w:rsidRDefault="00AB48DD" w:rsidP="00AB48DD">
      <w:pPr>
        <w:pStyle w:val="ProductList-Body"/>
      </w:pPr>
      <w:r>
        <w:t xml:space="preserve">Сведения о правах на получение лицензий и регистрации партнеров см. по адресу: </w:t>
      </w:r>
      <w:hyperlink r:id="rId38" w:history="1">
        <w:r>
          <w:rPr>
            <w:rStyle w:val="Hyperlink"/>
          </w:rPr>
          <w:t>http://www.microsoft.com/education/pil/partnersinlearning.aspx</w:t>
        </w:r>
      </w:hyperlink>
      <w:r>
        <w:t>.</w:t>
      </w:r>
    </w:p>
    <w:p w14:paraId="04A6DBC2" w14:textId="77777777" w:rsidR="00AB48DD" w:rsidRPr="00AB48DD" w:rsidRDefault="00AB48DD" w:rsidP="00AB48DD">
      <w:pPr>
        <w:pStyle w:val="ProductList-Body"/>
      </w:pPr>
    </w:p>
    <w:p w14:paraId="04A6DBC3" w14:textId="77777777" w:rsidR="00C9711E" w:rsidRPr="00AB48DD" w:rsidRDefault="00C9711E" w:rsidP="00C9711E">
      <w:pPr>
        <w:pStyle w:val="ProductList-Body"/>
        <w:rPr>
          <w:b/>
        </w:rPr>
      </w:pPr>
      <w:bookmarkStart w:id="795" w:name="WindowsSideloadingRights"/>
      <w:r>
        <w:rPr>
          <w:b/>
          <w:color w:val="00188F"/>
        </w:rPr>
        <w:t>Права на использовании функции Windows Sideloading</w:t>
      </w:r>
      <w:bookmarkEnd w:id="795"/>
    </w:p>
    <w:p w14:paraId="04A6DBC4" w14:textId="77777777" w:rsidR="00C9711E" w:rsidRDefault="00C9711E" w:rsidP="00781084">
      <w:pPr>
        <w:pStyle w:val="ProductList-Body"/>
        <w:tabs>
          <w:tab w:val="clear" w:pos="158"/>
          <w:tab w:val="left" w:pos="180"/>
        </w:tabs>
      </w:pPr>
      <w:r>
        <w:t>Windows Enterprise Sideloading является процессом установки новых приложений Windows 8.1 непосредственно на устройство, минуя этап посещения Windows Store.</w:t>
      </w:r>
      <w:r w:rsidR="00E44840">
        <w:t xml:space="preserve"> </w:t>
      </w:r>
      <w:r>
        <w:t>Присоединенные к домену устройства с системой Windows 8.1 Профессиональная или Корпоративная (включая выпуск Industry) в рамках любой программы корпоративного лицензирования поддерживают Windows Enterprise Sideloading.</w:t>
      </w:r>
      <w:r w:rsidR="00E44840">
        <w:t xml:space="preserve"> </w:t>
      </w:r>
      <w:r>
        <w:t>Windows Enterprise Sideloading также можно использовать на устройствах с системой Windows 8.1 Профессиональная или Корпоративная (включая выпуск Industry), не присоединенных к домену, а также устройствах с системами Windows RT или Windows RT 8.1 с помощью ключа продукта.</w:t>
      </w:r>
      <w:r w:rsidR="00E44840">
        <w:t xml:space="preserve"> </w:t>
      </w:r>
      <w:r>
        <w:t>Во всех случаях Windows Enterprise Sideloading может использоваться только для развертывания Приложений, использующихся клиентом Программы корпоративного лицензирования.</w:t>
      </w:r>
      <w:r w:rsidR="00E44840">
        <w:t xml:space="preserve"> </w:t>
      </w:r>
      <w:r>
        <w:t>Функциональные возможности Windows Enterprise Sideloading дополняют операционную систему Windows для настольных компьютеров, поэтому описанные здесь условия лицензии, применимые к операционной системе Windows для настольных компьютеров, распространяются и на использование клиентами Windows Enterprise Sideloading. В образовательных программах с платформами для настольных компьютеров вариант лицензирования для учащихся позволяет использовать ключи загрузки неопубликованных приложений на устройствах с системой Windows Профессиональная или Windows RT.</w:t>
      </w:r>
    </w:p>
    <w:p w14:paraId="04A6DBC5" w14:textId="77777777" w:rsidR="006434A0" w:rsidRDefault="006434A0" w:rsidP="00781084">
      <w:pPr>
        <w:pStyle w:val="ProductList-Body"/>
        <w:tabs>
          <w:tab w:val="clear" w:pos="158"/>
          <w:tab w:val="left" w:pos="180"/>
        </w:tabs>
      </w:pPr>
    </w:p>
    <w:p w14:paraId="04A6DBC6" w14:textId="77777777" w:rsidR="006434A0" w:rsidRDefault="006434A0" w:rsidP="00781084">
      <w:pPr>
        <w:pStyle w:val="ProductList-Body"/>
        <w:tabs>
          <w:tab w:val="clear" w:pos="158"/>
          <w:tab w:val="left" w:pos="180"/>
        </w:tabs>
      </w:pPr>
      <w:r>
        <w:t>Права на использование функции Enterprise Sideloading предоставляются клиентам, участвующим в приведенных ниже программах корпоративного лицензирования (независимо от приобретенного продукта).</w:t>
      </w:r>
    </w:p>
    <w:p w14:paraId="04A6DBC7" w14:textId="77777777" w:rsidR="006434A0" w:rsidRDefault="006434A0" w:rsidP="00781084">
      <w:pPr>
        <w:pStyle w:val="ProductList-Body"/>
        <w:numPr>
          <w:ilvl w:val="0"/>
          <w:numId w:val="55"/>
        </w:numPr>
        <w:ind w:left="450" w:hanging="270"/>
      </w:pPr>
      <w:r>
        <w:t xml:space="preserve">Соглашение Enterprise, </w:t>
      </w:r>
    </w:p>
    <w:p w14:paraId="04A6DBC8" w14:textId="77777777" w:rsidR="006434A0" w:rsidRDefault="006434A0" w:rsidP="00781084">
      <w:pPr>
        <w:pStyle w:val="ProductList-Body"/>
        <w:numPr>
          <w:ilvl w:val="0"/>
          <w:numId w:val="55"/>
        </w:numPr>
        <w:ind w:left="450" w:hanging="270"/>
      </w:pPr>
      <w:r>
        <w:t xml:space="preserve">Соглашение Enterprise Subscription </w:t>
      </w:r>
    </w:p>
    <w:p w14:paraId="04A6DBC9" w14:textId="77777777" w:rsidR="006434A0" w:rsidRDefault="006434A0" w:rsidP="00781084">
      <w:pPr>
        <w:pStyle w:val="ProductList-Body"/>
        <w:numPr>
          <w:ilvl w:val="0"/>
          <w:numId w:val="55"/>
        </w:numPr>
        <w:ind w:left="450" w:hanging="270"/>
      </w:pPr>
      <w:r>
        <w:t xml:space="preserve">Enrollment for Education Solutions </w:t>
      </w:r>
    </w:p>
    <w:p w14:paraId="04A6DBCA" w14:textId="77777777" w:rsidR="006434A0" w:rsidRDefault="006434A0" w:rsidP="00781084">
      <w:pPr>
        <w:pStyle w:val="ProductList-Body"/>
        <w:numPr>
          <w:ilvl w:val="0"/>
          <w:numId w:val="55"/>
        </w:numPr>
        <w:ind w:left="450" w:hanging="270"/>
      </w:pPr>
      <w:r>
        <w:t xml:space="preserve">Соглашение о регистрации School </w:t>
      </w:r>
    </w:p>
    <w:p w14:paraId="04A6DBCB" w14:textId="77777777" w:rsidR="006434A0" w:rsidRDefault="006434A0" w:rsidP="00781084">
      <w:pPr>
        <w:pStyle w:val="ProductList-Body"/>
        <w:numPr>
          <w:ilvl w:val="0"/>
          <w:numId w:val="55"/>
        </w:numPr>
        <w:ind w:left="450" w:hanging="270"/>
      </w:pPr>
      <w:r>
        <w:t xml:space="preserve">Select и Select Plus </w:t>
      </w:r>
    </w:p>
    <w:p w14:paraId="04A6DBCC" w14:textId="77777777" w:rsidR="006434A0" w:rsidRDefault="006434A0" w:rsidP="00781084">
      <w:pPr>
        <w:pStyle w:val="ProductList-Body"/>
        <w:tabs>
          <w:tab w:val="clear" w:pos="158"/>
          <w:tab w:val="left" w:pos="360"/>
        </w:tabs>
      </w:pPr>
    </w:p>
    <w:p w14:paraId="04A6DBCD" w14:textId="77777777" w:rsidR="006434A0" w:rsidRDefault="006434A0" w:rsidP="00781084">
      <w:pPr>
        <w:pStyle w:val="ProductList-Body"/>
        <w:tabs>
          <w:tab w:val="clear" w:pos="158"/>
          <w:tab w:val="left" w:pos="360"/>
        </w:tabs>
      </w:pPr>
      <w:r>
        <w:t xml:space="preserve">Права на использование функции Enterprise Sideloading можно приобрести по программе для лицензии Open. При приобретении прав на использование функции Enterprise Sideloading охватываются все устройства, используемые клиентом программы корпоративного лицензирования. </w:t>
      </w:r>
    </w:p>
    <w:p w14:paraId="04A6DBCE" w14:textId="77777777" w:rsidR="00AB48DD" w:rsidRPr="00AB48DD" w:rsidRDefault="00AB48DD" w:rsidP="00781084">
      <w:pPr>
        <w:pStyle w:val="ProductList-Body"/>
        <w:tabs>
          <w:tab w:val="clear" w:pos="158"/>
          <w:tab w:val="left" w:pos="360"/>
        </w:tabs>
      </w:pPr>
    </w:p>
    <w:p w14:paraId="04A6DBCF" w14:textId="77777777" w:rsidR="00A157E7" w:rsidRPr="00527DC0" w:rsidRDefault="00A157E7" w:rsidP="00A157E7">
      <w:pPr>
        <w:pStyle w:val="ProductList-Body"/>
        <w:rPr>
          <w:b/>
        </w:rPr>
      </w:pPr>
      <w:r>
        <w:rPr>
          <w:b/>
          <w:color w:val="00188F"/>
        </w:rPr>
        <w:t>Обновление Windows 8.1 Профессиональная и Корпоративная</w:t>
      </w:r>
    </w:p>
    <w:p w14:paraId="04A6DBD0" w14:textId="77777777" w:rsidR="00A157E7" w:rsidRDefault="00A157E7" w:rsidP="00C35601">
      <w:pPr>
        <w:pStyle w:val="ProductList-Body"/>
        <w:tabs>
          <w:tab w:val="clear" w:pos="158"/>
        </w:tabs>
      </w:pPr>
      <w:r>
        <w:t>1 марта 2014 г. в рамках программ корпоративного лицензирования корпорация Майкрософт начала предлагать обновление Windows Корпоративная.</w:t>
      </w:r>
      <w:r w:rsidR="00E44840">
        <w:t xml:space="preserve"> </w:t>
      </w:r>
      <w:r>
        <w:t>Ниже приведены относящиеся к этому предложению изменения.</w:t>
      </w:r>
    </w:p>
    <w:p w14:paraId="04A6DBD1" w14:textId="77777777" w:rsidR="00A157E7" w:rsidRDefault="00A157E7" w:rsidP="00C35601">
      <w:pPr>
        <w:pStyle w:val="ProductList-Body"/>
        <w:numPr>
          <w:ilvl w:val="0"/>
          <w:numId w:val="43"/>
        </w:numPr>
        <w:ind w:left="450" w:hanging="270"/>
      </w:pPr>
      <w:r>
        <w:rPr>
          <w:b/>
        </w:rPr>
        <w:t>Обновление Windows Профессиональная</w:t>
      </w:r>
      <w:r w:rsidRPr="005E6D3F">
        <w:rPr>
          <w:b/>
        </w:rPr>
        <w:t xml:space="preserve">. </w:t>
      </w:r>
      <w:r>
        <w:t>Обновление Windows Профессиональная по-прежнему доступно для приобретения без Software Assurance.</w:t>
      </w:r>
    </w:p>
    <w:p w14:paraId="04A6DBD2" w14:textId="77777777" w:rsidR="00A157E7" w:rsidRDefault="00A157E7" w:rsidP="00C35601">
      <w:pPr>
        <w:pStyle w:val="ProductList-Body"/>
        <w:numPr>
          <w:ilvl w:val="0"/>
          <w:numId w:val="43"/>
        </w:numPr>
        <w:ind w:left="450" w:hanging="270"/>
      </w:pPr>
      <w:r>
        <w:rPr>
          <w:b/>
        </w:rPr>
        <w:t>Обновление Windows Корпоративная</w:t>
      </w:r>
      <w:r w:rsidRPr="005E6D3F">
        <w:rPr>
          <w:b/>
        </w:rPr>
        <w:t>.</w:t>
      </w:r>
      <w:r>
        <w:t xml:space="preserve"> Обновление Windows Корпоративная предлагается с 1 марта 2014 г. и позволяет клиентам с соответствующей ОС обновлять версию до Windows Корпоративная.</w:t>
      </w:r>
      <w:r w:rsidR="00E44840">
        <w:t xml:space="preserve"> </w:t>
      </w:r>
    </w:p>
    <w:p w14:paraId="04A6DBD3" w14:textId="77777777" w:rsidR="006434A0" w:rsidRDefault="006434A0" w:rsidP="00C35601">
      <w:pPr>
        <w:pStyle w:val="ProductList-Body"/>
        <w:numPr>
          <w:ilvl w:val="1"/>
          <w:numId w:val="43"/>
        </w:numPr>
        <w:ind w:left="720" w:hanging="270"/>
      </w:pPr>
      <w:r>
        <w:rPr>
          <w:b/>
        </w:rPr>
        <w:t>Права на переход к использованию более ранней версии</w:t>
      </w:r>
      <w:r w:rsidRPr="005E6D3F">
        <w:rPr>
          <w:b/>
        </w:rPr>
        <w:t>.</w:t>
      </w:r>
      <w:r w:rsidR="00E44840">
        <w:t xml:space="preserve"> </w:t>
      </w:r>
      <w:r>
        <w:t>В дополнение к таким же правам на переход к использованию более ранней версии, как в системе Windows Профессиональная, выпуск Windows Корпоративная предусматривает права на переход к использованию более ранних версий данного выпуска.</w:t>
      </w:r>
    </w:p>
    <w:p w14:paraId="04A6DBD4" w14:textId="77777777" w:rsidR="006434A0" w:rsidRPr="006434A0" w:rsidRDefault="006434A0" w:rsidP="00C35601">
      <w:pPr>
        <w:pStyle w:val="ProductList-Body"/>
        <w:numPr>
          <w:ilvl w:val="1"/>
          <w:numId w:val="43"/>
        </w:numPr>
        <w:ind w:left="720" w:hanging="270"/>
      </w:pPr>
      <w:r>
        <w:rPr>
          <w:b/>
        </w:rPr>
        <w:t>Open Value</w:t>
      </w:r>
      <w:r w:rsidRPr="005E6D3F">
        <w:rPr>
          <w:b/>
        </w:rPr>
        <w:t xml:space="preserve">. </w:t>
      </w:r>
      <w:r>
        <w:t>Клиенты могут иметь право на скидку Up to Date на основании существующих лицензий Windows 8.1 Профессиональная, Windows 8 Профессиональная и Windows 7 Профессиональная.</w:t>
      </w:r>
    </w:p>
    <w:p w14:paraId="04A6DBD5" w14:textId="77777777" w:rsidR="00A157E7" w:rsidRDefault="00A157E7" w:rsidP="00C35601">
      <w:pPr>
        <w:pStyle w:val="ProductList-Body"/>
        <w:numPr>
          <w:ilvl w:val="0"/>
          <w:numId w:val="43"/>
        </w:numPr>
        <w:ind w:left="450" w:hanging="270"/>
      </w:pPr>
      <w:r>
        <w:rPr>
          <w:b/>
        </w:rPr>
        <w:t>Software Assurance</w:t>
      </w:r>
      <w:r w:rsidRPr="005E6D3F">
        <w:rPr>
          <w:b/>
        </w:rPr>
        <w:t>.</w:t>
      </w:r>
      <w:r w:rsidR="00E44840">
        <w:t xml:space="preserve"> </w:t>
      </w:r>
      <w:r>
        <w:t>За исключением оговоренного ниже, Software Assurance можно приобрести только для лицензии на обновление Windows Корпоративная.</w:t>
      </w:r>
      <w:r w:rsidR="00E44840">
        <w:t xml:space="preserve"> </w:t>
      </w:r>
    </w:p>
    <w:p w14:paraId="04A6DBD6" w14:textId="77777777" w:rsidR="00A157E7" w:rsidRDefault="00A157E7" w:rsidP="00C35601">
      <w:pPr>
        <w:pStyle w:val="ProductList-Body"/>
        <w:numPr>
          <w:ilvl w:val="1"/>
          <w:numId w:val="43"/>
        </w:numPr>
        <w:ind w:left="720" w:hanging="270"/>
      </w:pPr>
      <w:r>
        <w:rPr>
          <w:b/>
        </w:rPr>
        <w:lastRenderedPageBreak/>
        <w:t>Программы</w:t>
      </w:r>
      <w:r w:rsidRPr="004630B8">
        <w:rPr>
          <w:b/>
          <w:lang w:val="en-US"/>
        </w:rPr>
        <w:t xml:space="preserve"> Select Plus, Open Value </w:t>
      </w:r>
      <w:r>
        <w:rPr>
          <w:b/>
        </w:rPr>
        <w:t>и</w:t>
      </w:r>
      <w:r w:rsidRPr="004630B8">
        <w:rPr>
          <w:b/>
          <w:lang w:val="en-US"/>
        </w:rPr>
        <w:t xml:space="preserve"> Open License. </w:t>
      </w:r>
      <w:r>
        <w:t>Клиенты, как и раньше, могут приобретать SA для новых устройств с лицензиями на Windows 8.1 или 8 Профессиональная, Windows 7 Профессиональная, лицензиями изготовителя или коробочными лицензиями — в течение 90 дней после покупки, сделанной до 1 июля 2014 года.</w:t>
      </w:r>
    </w:p>
    <w:p w14:paraId="04A6DBD7" w14:textId="77777777" w:rsidR="00A157E7" w:rsidRDefault="00A157E7" w:rsidP="00C35601">
      <w:pPr>
        <w:pStyle w:val="ProductList-Body"/>
        <w:numPr>
          <w:ilvl w:val="1"/>
          <w:numId w:val="43"/>
        </w:numPr>
        <w:ind w:left="720" w:hanging="270"/>
      </w:pPr>
      <w:r>
        <w:rPr>
          <w:b/>
        </w:rPr>
        <w:t>Возобновление действия</w:t>
      </w:r>
      <w:r w:rsidRPr="005E6D3F">
        <w:rPr>
          <w:b/>
        </w:rPr>
        <w:t>.</w:t>
      </w:r>
      <w:r>
        <w:t xml:space="preserve"> Клиенты, которые приобрели Software Assurance для Windows Профессиональная, могут возобновить покрытие Software Assurance на своих устройствах, не покупая лицензию на обновление Windows Корпоративная.</w:t>
      </w:r>
    </w:p>
    <w:p w14:paraId="04A6DBD8" w14:textId="77777777" w:rsidR="00A157E7" w:rsidRDefault="00A157E7" w:rsidP="00C35601">
      <w:pPr>
        <w:pStyle w:val="ProductList-Body"/>
        <w:numPr>
          <w:ilvl w:val="1"/>
          <w:numId w:val="43"/>
        </w:numPr>
        <w:ind w:left="720" w:hanging="270"/>
      </w:pPr>
      <w:r>
        <w:rPr>
          <w:b/>
        </w:rPr>
        <w:t>Приобретение обновления Windows + SA.</w:t>
      </w:r>
      <w:r>
        <w:t xml:space="preserve"> Любой клиент в программе корпоративного лицензирования, который желает приобрести Software Assurance и уже приобрел обновление Windows Профессиональная + SA ранее, может продолжить покупать обновление Профессиональная + SA до окончания срока действия соглашения или соглашения о регистрации.</w:t>
      </w:r>
      <w:r w:rsidR="00E44840">
        <w:t xml:space="preserve"> </w:t>
      </w:r>
      <w:r>
        <w:t>Заключая новое соглашение или соглашение о регистрации, клиент обязуется приобрести обновление Корпоративная + SA.</w:t>
      </w:r>
    </w:p>
    <w:p w14:paraId="04A6DBD9" w14:textId="77777777" w:rsidR="006434A0" w:rsidRDefault="006434A0" w:rsidP="006434A0">
      <w:pPr>
        <w:pStyle w:val="ProductList-Body"/>
        <w:ind w:left="180"/>
      </w:pPr>
    </w:p>
    <w:p w14:paraId="04A6DBDA" w14:textId="77777777" w:rsidR="006434A0" w:rsidRPr="006434A0" w:rsidRDefault="006434A0" w:rsidP="006434A0">
      <w:pPr>
        <w:pStyle w:val="ProductList-Body"/>
        <w:ind w:left="180"/>
        <w:rPr>
          <w:b/>
        </w:rPr>
      </w:pPr>
      <w:r>
        <w:rPr>
          <w:b/>
          <w:color w:val="00188F"/>
        </w:rPr>
        <w:t>Обновление ОС Windows Корпоративная (без привязки к конкретной версии) и Windows Профессиональная (без привязки к конкретной версии)</w:t>
      </w:r>
    </w:p>
    <w:p w14:paraId="04A6DBDB" w14:textId="77777777" w:rsidR="00A157E7" w:rsidRDefault="006434A0" w:rsidP="006434A0">
      <w:pPr>
        <w:pStyle w:val="ProductList-Body"/>
        <w:ind w:left="180"/>
      </w:pPr>
      <w:r>
        <w:t>Лицензии без привязки к конкретной версии для обновления ОС Windows Корпоративная и Windows Профессиональная доступны только в Китайской Народной Республике по программам Select Plus, Select и Open License (два балла).</w:t>
      </w:r>
      <w:r w:rsidR="00E44840">
        <w:t xml:space="preserve"> </w:t>
      </w:r>
      <w:r>
        <w:t>Эти лицензии предоставляют право на использование версии Windows, доступной на момент приобретения заказчиком лицензии («Дата приобретения лицензии клиента»), или любой более ранней версии того же выпуска программного обеспечения.</w:t>
      </w:r>
      <w:r w:rsidR="00E44840">
        <w:t xml:space="preserve"> </w:t>
      </w:r>
      <w:r>
        <w:t>Использование программного обеспечения клиентом (независимо от того, использует ли он версию, доступную в текущий момент, или более раннюю версию) регулируется условиями лицензии на версию системы Windows Профессиональная и/или Windows Корпоративная, которые опубликованы в документе «Права на использование продуктов», действующим в момент наступления даты приобретения лицензии клиента.</w:t>
      </w:r>
      <w:r w:rsidR="00E44840">
        <w:t xml:space="preserve"> </w:t>
      </w:r>
      <w:r>
        <w:t>Лицензии привязаны к конкретному выпуску, поэтому клиент должен использовать версию выпуска приобретенного программного обеспечения.</w:t>
      </w:r>
      <w:r w:rsidR="00E44840">
        <w:t xml:space="preserve"> </w:t>
      </w:r>
      <w:r>
        <w:t>Лицензии (без привязки к конкретным версиям) на обновление систем Windows Корпоративная и Windows Профессиональная охватывают соответствующие операционные системы для выпусков Windows 8 и 8.1 Корпоративная и Профессиональная.</w:t>
      </w:r>
    </w:p>
    <w:p w14:paraId="04A6DBDC" w14:textId="77777777" w:rsidR="006434A0" w:rsidRDefault="006434A0" w:rsidP="00AB48DD">
      <w:pPr>
        <w:pStyle w:val="ProductList-Body"/>
        <w:tabs>
          <w:tab w:val="clear" w:pos="158"/>
          <w:tab w:val="left" w:pos="180"/>
        </w:tabs>
        <w:ind w:left="180"/>
        <w:rPr>
          <w:b/>
          <w:color w:val="00188F"/>
        </w:rPr>
      </w:pPr>
    </w:p>
    <w:p w14:paraId="04A6DBDD" w14:textId="77777777" w:rsidR="00A157E7" w:rsidRPr="00E46232" w:rsidRDefault="00A157E7" w:rsidP="00AB48DD">
      <w:pPr>
        <w:pStyle w:val="ProductList-Body"/>
        <w:tabs>
          <w:tab w:val="clear" w:pos="158"/>
          <w:tab w:val="left" w:pos="180"/>
        </w:tabs>
        <w:ind w:left="180"/>
        <w:rPr>
          <w:b/>
        </w:rPr>
      </w:pPr>
      <w:r>
        <w:rPr>
          <w:b/>
          <w:color w:val="00188F"/>
        </w:rPr>
        <w:t>Предоставление лицензии на использование Windows 8.1 Профессиональная вместо Windows 8 Профессиональная</w:t>
      </w:r>
    </w:p>
    <w:p w14:paraId="04A6DBDE" w14:textId="77777777" w:rsidR="00A157E7" w:rsidRDefault="00A157E7" w:rsidP="00A157E7">
      <w:pPr>
        <w:pStyle w:val="ProductList-Body"/>
        <w:ind w:left="180"/>
      </w:pPr>
      <w:r>
        <w:t>Клиенты корпоративного лицензирования, имеющие лицензии на Windows 8 Профессиональная, имеют лицензии на Windows 8.1 Профессиональная, даже если срок действия Software Assurance для операционных систем настольного компьютера Windows истек до выпуска Windows 8.1 Профессиональная.</w:t>
      </w:r>
      <w:r w:rsidR="00E44840">
        <w:t xml:space="preserve"> </w:t>
      </w:r>
      <w:r>
        <w:t>Это не относится к системе Windows 8 Корпоративная. Чтобы получить права на Windows 8.1 Корпоративная, необходимо иметь активное покрытие Software Assurance для операционных систем настольного компьютера Windows.</w:t>
      </w:r>
    </w:p>
    <w:p w14:paraId="04A6DBDF" w14:textId="77777777" w:rsidR="00A157E7" w:rsidRDefault="00A157E7" w:rsidP="00A157E7">
      <w:pPr>
        <w:pStyle w:val="ProductList-Body"/>
        <w:ind w:left="180"/>
      </w:pPr>
    </w:p>
    <w:p w14:paraId="04A6DBE0" w14:textId="77777777" w:rsidR="00A157E7" w:rsidRPr="00E46232" w:rsidRDefault="00A157E7" w:rsidP="00A157E7">
      <w:pPr>
        <w:pStyle w:val="ProductList-Body"/>
        <w:ind w:left="180"/>
        <w:rPr>
          <w:b/>
          <w:color w:val="00188F"/>
        </w:rPr>
      </w:pPr>
      <w:r>
        <w:rPr>
          <w:b/>
          <w:color w:val="00188F"/>
        </w:rPr>
        <w:t>Соответствующие операционные системы (ОС)</w:t>
      </w:r>
    </w:p>
    <w:p w14:paraId="04A6DBE1" w14:textId="77777777" w:rsidR="00A157E7" w:rsidRDefault="00A157E7" w:rsidP="00A157E7">
      <w:pPr>
        <w:pStyle w:val="ProductList-Body"/>
        <w:ind w:left="180"/>
        <w:rPr>
          <w:highlight w:val="yellow"/>
        </w:rPr>
      </w:pPr>
      <w:r>
        <w:t>Клиенты, заключившие соглашения корпоративного лицензирования, могут приобретать лицензии на обновление операционных систем настольного компьютера для Windows 8.1 Профессиональная и/или Windows 8.1 Корпоративная. Предоставляемые лицензии на</w:t>
      </w:r>
      <w:r w:rsidR="000866E6">
        <w:rPr>
          <w:lang w:val="en-US"/>
        </w:rPr>
        <w:t> </w:t>
      </w:r>
      <w:r>
        <w:t>операционную систему настольного компьютера являются только лицензиями на обновление. Полные лицензии на операционную систему настольного компьютера не доступны.</w:t>
      </w:r>
      <w:r w:rsidR="00E44840">
        <w:t xml:space="preserve"> </w:t>
      </w:r>
      <w:r>
        <w:t>Поэтому каждое устройство, для которого клиент приобретает и на котором будет запускать обновление Windows 8.1 Профессиональная (если доступно по программе клиента) или обновление Windows 8.1 Корпоративная, должно иметь лицензию на использование одной из соответствующих операционных систем, указанных ниже. Ниже</w:t>
      </w:r>
      <w:r w:rsidR="000866E6">
        <w:rPr>
          <w:lang w:val="en-US"/>
        </w:rPr>
        <w:t> </w:t>
      </w:r>
      <w:r>
        <w:t>приводится список соответствующих ОС для каждого типа программы.</w:t>
      </w:r>
    </w:p>
    <w:p w14:paraId="04A6DBE2" w14:textId="77777777" w:rsidR="00A157E7" w:rsidRDefault="00A157E7" w:rsidP="00A157E7">
      <w:pPr>
        <w:pStyle w:val="ProductList-Body"/>
        <w:shd w:val="clear" w:color="auto" w:fill="FFFFFF" w:themeFill="background1"/>
        <w:rPr>
          <w:highlight w:val="yellow"/>
        </w:rPr>
      </w:pPr>
    </w:p>
    <w:tbl>
      <w:tblPr>
        <w:tblW w:w="10530" w:type="dxa"/>
        <w:tblInd w:w="170" w:type="dxa"/>
        <w:tblLayout w:type="fixed"/>
        <w:tblCellMar>
          <w:left w:w="0" w:type="dxa"/>
          <w:right w:w="0" w:type="dxa"/>
        </w:tblCellMar>
        <w:tblLook w:val="04A0" w:firstRow="1" w:lastRow="0" w:firstColumn="1" w:lastColumn="0" w:noHBand="0" w:noVBand="1"/>
      </w:tblPr>
      <w:tblGrid>
        <w:gridCol w:w="3866"/>
        <w:gridCol w:w="1332"/>
        <w:gridCol w:w="1333"/>
        <w:gridCol w:w="1333"/>
        <w:gridCol w:w="1333"/>
        <w:gridCol w:w="1333"/>
      </w:tblGrid>
      <w:tr w:rsidR="00A157E7" w:rsidRPr="0043735F" w14:paraId="04A6DBE9" w14:textId="77777777" w:rsidTr="00C9711E">
        <w:trPr>
          <w:trHeight w:val="592"/>
          <w:tblHeader/>
        </w:trPr>
        <w:tc>
          <w:tcPr>
            <w:tcW w:w="3866" w:type="dxa"/>
            <w:tcBorders>
              <w:top w:val="single" w:sz="8" w:space="0" w:color="auto"/>
              <w:left w:val="single" w:sz="8" w:space="0" w:color="auto"/>
              <w:bottom w:val="single" w:sz="8" w:space="0" w:color="000000"/>
              <w:right w:val="single" w:sz="8" w:space="0" w:color="auto"/>
            </w:tcBorders>
            <w:shd w:val="clear" w:color="auto" w:fill="2E74B5"/>
            <w:vAlign w:val="center"/>
            <w:hideMark/>
          </w:tcPr>
          <w:p w14:paraId="04A6DBE3" w14:textId="77777777" w:rsidR="00A157E7" w:rsidRPr="00357E13" w:rsidRDefault="00A157E7" w:rsidP="00A23FD9">
            <w:pPr>
              <w:pStyle w:val="ProductList-Body"/>
              <w:spacing w:before="20" w:after="20"/>
              <w:ind w:left="90"/>
              <w:rPr>
                <w:color w:val="FFFFFF" w:themeColor="background1"/>
              </w:rPr>
            </w:pPr>
            <w:r>
              <w:rPr>
                <w:color w:val="FFFFFF" w:themeColor="background1"/>
              </w:rPr>
              <w:t>Соответствующие операционные системы</w:t>
            </w:r>
          </w:p>
        </w:tc>
        <w:tc>
          <w:tcPr>
            <w:tcW w:w="1332" w:type="dxa"/>
            <w:tcBorders>
              <w:top w:val="single" w:sz="4" w:space="0" w:color="auto"/>
              <w:left w:val="nil"/>
              <w:bottom w:val="single" w:sz="8" w:space="0" w:color="auto"/>
              <w:right w:val="single" w:sz="8" w:space="0" w:color="auto"/>
            </w:tcBorders>
            <w:shd w:val="clear" w:color="auto" w:fill="2E74B5" w:themeFill="accent1" w:themeFillShade="BF"/>
            <w:tcMar>
              <w:top w:w="0" w:type="dxa"/>
              <w:left w:w="108" w:type="dxa"/>
              <w:bottom w:w="0" w:type="dxa"/>
              <w:right w:w="108" w:type="dxa"/>
            </w:tcMar>
            <w:vAlign w:val="center"/>
            <w:hideMark/>
          </w:tcPr>
          <w:p w14:paraId="04A6DBE4" w14:textId="77777777" w:rsidR="00A157E7" w:rsidRPr="00357E13" w:rsidRDefault="00A157E7" w:rsidP="00A23FD9">
            <w:pPr>
              <w:pStyle w:val="ProductList-Body"/>
              <w:spacing w:before="20" w:after="20"/>
              <w:rPr>
                <w:color w:val="FFFFFF" w:themeColor="background1"/>
                <w:sz w:val="16"/>
              </w:rPr>
            </w:pPr>
            <w:r>
              <w:rPr>
                <w:color w:val="FFFFFF" w:themeColor="background1"/>
                <w:sz w:val="16"/>
              </w:rPr>
              <w:t>Новое соглашение EA/OV-OW</w:t>
            </w:r>
          </w:p>
        </w:tc>
        <w:tc>
          <w:tcPr>
            <w:tcW w:w="1333" w:type="dxa"/>
            <w:tcBorders>
              <w:top w:val="single" w:sz="4" w:space="0" w:color="auto"/>
              <w:left w:val="nil"/>
              <w:bottom w:val="single" w:sz="8" w:space="0" w:color="auto"/>
              <w:right w:val="single" w:sz="8" w:space="0" w:color="auto"/>
            </w:tcBorders>
            <w:shd w:val="clear" w:color="auto" w:fill="2E74B5" w:themeFill="accent1" w:themeFillShade="BF"/>
            <w:tcMar>
              <w:top w:w="0" w:type="dxa"/>
              <w:left w:w="108" w:type="dxa"/>
              <w:bottom w:w="0" w:type="dxa"/>
              <w:right w:w="108" w:type="dxa"/>
            </w:tcMar>
            <w:vAlign w:val="center"/>
            <w:hideMark/>
          </w:tcPr>
          <w:p w14:paraId="04A6DBE5" w14:textId="77777777" w:rsidR="00A157E7" w:rsidRPr="00357E13" w:rsidRDefault="00A157E7" w:rsidP="00A23FD9">
            <w:pPr>
              <w:pStyle w:val="ProductList-Body"/>
              <w:spacing w:before="20" w:after="20"/>
              <w:rPr>
                <w:color w:val="FFFFFF" w:themeColor="background1"/>
                <w:sz w:val="16"/>
              </w:rPr>
            </w:pPr>
            <w:r>
              <w:rPr>
                <w:color w:val="FFFFFF" w:themeColor="background1"/>
                <w:sz w:val="16"/>
              </w:rPr>
              <w:t>Существующее соглашение EA/OV-OW</w:t>
            </w:r>
          </w:p>
        </w:tc>
        <w:tc>
          <w:tcPr>
            <w:tcW w:w="1333" w:type="dxa"/>
            <w:tcBorders>
              <w:top w:val="single" w:sz="4" w:space="0" w:color="auto"/>
              <w:left w:val="nil"/>
              <w:bottom w:val="single" w:sz="8" w:space="0" w:color="auto"/>
              <w:right w:val="single" w:sz="8" w:space="0" w:color="auto"/>
            </w:tcBorders>
            <w:shd w:val="clear" w:color="auto" w:fill="2E74B5" w:themeFill="accent1" w:themeFillShade="BF"/>
            <w:tcMar>
              <w:top w:w="0" w:type="dxa"/>
              <w:left w:w="108" w:type="dxa"/>
              <w:bottom w:w="0" w:type="dxa"/>
              <w:right w:w="108" w:type="dxa"/>
            </w:tcMar>
            <w:vAlign w:val="center"/>
            <w:hideMark/>
          </w:tcPr>
          <w:p w14:paraId="04A6DBE6" w14:textId="77777777" w:rsidR="00A157E7" w:rsidRPr="00357E13" w:rsidRDefault="00A157E7" w:rsidP="00A23FD9">
            <w:pPr>
              <w:pStyle w:val="ProductList-Body"/>
              <w:spacing w:before="20" w:after="20"/>
              <w:ind w:left="-69" w:right="-74"/>
              <w:rPr>
                <w:color w:val="FFFFFF" w:themeColor="background1"/>
                <w:sz w:val="16"/>
              </w:rPr>
            </w:pPr>
            <w:r>
              <w:rPr>
                <w:color w:val="FFFFFF" w:themeColor="background1"/>
                <w:sz w:val="16"/>
              </w:rPr>
              <w:t xml:space="preserve">Соглашение Select </w:t>
            </w:r>
            <w:r>
              <w:rPr>
                <w:color w:val="FFFFFF" w:themeColor="background1"/>
                <w:sz w:val="16"/>
              </w:rPr>
              <w:br/>
              <w:t>(все типы за исключением Academic)</w:t>
            </w:r>
          </w:p>
        </w:tc>
        <w:tc>
          <w:tcPr>
            <w:tcW w:w="1333" w:type="dxa"/>
            <w:tcBorders>
              <w:top w:val="single" w:sz="4" w:space="0" w:color="auto"/>
              <w:left w:val="nil"/>
              <w:bottom w:val="single" w:sz="8" w:space="0" w:color="auto"/>
              <w:right w:val="single" w:sz="8" w:space="0" w:color="auto"/>
            </w:tcBorders>
            <w:shd w:val="clear" w:color="auto" w:fill="2E74B5" w:themeFill="accent1" w:themeFillShade="BF"/>
            <w:tcMar>
              <w:top w:w="0" w:type="dxa"/>
              <w:left w:w="108" w:type="dxa"/>
              <w:bottom w:w="0" w:type="dxa"/>
              <w:right w:w="108" w:type="dxa"/>
            </w:tcMar>
            <w:vAlign w:val="center"/>
            <w:hideMark/>
          </w:tcPr>
          <w:p w14:paraId="04A6DBE7" w14:textId="77777777" w:rsidR="00A157E7" w:rsidRPr="00357E13" w:rsidRDefault="00A157E7" w:rsidP="00A23FD9">
            <w:pPr>
              <w:pStyle w:val="ProductList-Body"/>
              <w:spacing w:before="20" w:after="20"/>
              <w:ind w:left="-69" w:right="-74"/>
              <w:rPr>
                <w:color w:val="FFFFFF" w:themeColor="background1"/>
                <w:sz w:val="16"/>
              </w:rPr>
            </w:pPr>
            <w:r>
              <w:rPr>
                <w:color w:val="FFFFFF" w:themeColor="background1"/>
                <w:sz w:val="16"/>
              </w:rPr>
              <w:t>Соглашение Open (все типы за исключением Academic, Charity и OV-WW)</w:t>
            </w:r>
          </w:p>
        </w:tc>
        <w:tc>
          <w:tcPr>
            <w:tcW w:w="1333" w:type="dxa"/>
            <w:tcBorders>
              <w:top w:val="single" w:sz="4" w:space="0" w:color="auto"/>
              <w:left w:val="nil"/>
              <w:bottom w:val="single" w:sz="8" w:space="0" w:color="auto"/>
              <w:right w:val="single" w:sz="8" w:space="0" w:color="auto"/>
            </w:tcBorders>
            <w:shd w:val="clear" w:color="auto" w:fill="2E74B5" w:themeFill="accent1" w:themeFillShade="BF"/>
            <w:tcMar>
              <w:top w:w="0" w:type="dxa"/>
              <w:left w:w="108" w:type="dxa"/>
              <w:bottom w:w="0" w:type="dxa"/>
              <w:right w:w="108" w:type="dxa"/>
            </w:tcMar>
            <w:vAlign w:val="center"/>
            <w:hideMark/>
          </w:tcPr>
          <w:p w14:paraId="04A6DBE8" w14:textId="77777777" w:rsidR="00A157E7" w:rsidRPr="00357E13" w:rsidRDefault="00A157E7" w:rsidP="00A23FD9">
            <w:pPr>
              <w:pStyle w:val="ProductList-Body"/>
              <w:spacing w:before="20" w:after="20"/>
              <w:rPr>
                <w:color w:val="FFFFFF" w:themeColor="background1"/>
                <w:sz w:val="16"/>
              </w:rPr>
            </w:pPr>
            <w:r>
              <w:rPr>
                <w:color w:val="FFFFFF" w:themeColor="background1"/>
                <w:sz w:val="16"/>
              </w:rPr>
              <w:t>Academic и Charity</w:t>
            </w:r>
          </w:p>
        </w:tc>
      </w:tr>
      <w:tr w:rsidR="00A157E7" w:rsidRPr="0043735F" w14:paraId="04A6DBEB" w14:textId="77777777" w:rsidTr="00A23FD9">
        <w:trPr>
          <w:trHeight w:val="255"/>
        </w:trPr>
        <w:tc>
          <w:tcPr>
            <w:tcW w:w="10530"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4A6DBEA" w14:textId="77777777" w:rsidR="00A157E7" w:rsidRPr="00705779" w:rsidRDefault="00A157E7" w:rsidP="00A23FD9">
            <w:pPr>
              <w:pStyle w:val="ProductList-Body"/>
              <w:rPr>
                <w:b/>
              </w:rPr>
            </w:pPr>
            <w:r>
              <w:rPr>
                <w:b/>
              </w:rPr>
              <w:t>Windows 8 и Windows 8.1 (32- или 64-разрядная)</w:t>
            </w:r>
          </w:p>
        </w:tc>
      </w:tr>
      <w:tr w:rsidR="008E76EF" w:rsidRPr="0043735F" w14:paraId="04A6DBF2"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A6DBEC" w14:textId="77777777" w:rsidR="008E76EF" w:rsidRPr="0043735F" w:rsidRDefault="008E76EF" w:rsidP="008E76EF">
            <w:pPr>
              <w:pStyle w:val="ProductList-Body"/>
              <w:ind w:left="162"/>
            </w:pPr>
            <w:r>
              <w:t>Enterprise (N, K, KN)</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tcPr>
          <w:p w14:paraId="04A6DBED" w14:textId="77777777" w:rsidR="008E76EF" w:rsidRPr="004A6CAA"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tcPr>
          <w:p w14:paraId="04A6DBEE" w14:textId="77777777" w:rsidR="008E76EF" w:rsidRPr="004A6CAA"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tcPr>
          <w:p w14:paraId="04A6DBEF" w14:textId="77777777" w:rsidR="008E76EF" w:rsidRPr="004A6CAA"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tcPr>
          <w:p w14:paraId="04A6DBF0" w14:textId="77777777" w:rsidR="008E76EF" w:rsidRPr="004A6CAA"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tcPr>
          <w:p w14:paraId="04A6DBF1" w14:textId="77777777" w:rsidR="008E76EF" w:rsidRPr="004A6CAA" w:rsidRDefault="008E76EF" w:rsidP="008E76EF">
            <w:pPr>
              <w:pStyle w:val="ProductList-Body"/>
              <w:jc w:val="center"/>
              <w:rPr>
                <w:caps/>
              </w:rPr>
            </w:pPr>
            <w:r>
              <w:rPr>
                <w:rFonts w:ascii="Wingdings" w:hAnsi="Wingdings" w:cs="Wingdings"/>
                <w:sz w:val="20"/>
                <w:szCs w:val="20"/>
              </w:rPr>
              <w:t></w:t>
            </w:r>
          </w:p>
        </w:tc>
      </w:tr>
      <w:tr w:rsidR="008E76EF" w:rsidRPr="0043735F" w14:paraId="04A6DBF9"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A6DBF3" w14:textId="77777777" w:rsidR="008E76EF" w:rsidRPr="0043735F" w:rsidRDefault="008E76EF" w:rsidP="008E76EF">
            <w:pPr>
              <w:pStyle w:val="ProductList-Body"/>
              <w:ind w:left="162"/>
            </w:pPr>
            <w:r>
              <w:t>Профессиональная (N, K, KN, бездисковая*)</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tcPr>
          <w:p w14:paraId="04A6DBF4" w14:textId="77777777" w:rsidR="008E76EF" w:rsidRPr="004A6CAA"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tcPr>
          <w:p w14:paraId="04A6DBF5" w14:textId="77777777" w:rsidR="008E76EF" w:rsidRPr="004A6CAA"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tcPr>
          <w:p w14:paraId="04A6DBF6" w14:textId="77777777" w:rsidR="008E76EF" w:rsidRPr="004A6CAA"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tcPr>
          <w:p w14:paraId="04A6DBF7" w14:textId="77777777" w:rsidR="008E76EF" w:rsidRPr="004A6CAA"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tcPr>
          <w:p w14:paraId="04A6DBF8" w14:textId="77777777" w:rsidR="008E76EF" w:rsidRPr="004A6CAA" w:rsidRDefault="008E76EF" w:rsidP="008E76EF">
            <w:pPr>
              <w:pStyle w:val="ProductList-Body"/>
              <w:jc w:val="center"/>
              <w:rPr>
                <w:caps/>
              </w:rPr>
            </w:pPr>
            <w:r>
              <w:rPr>
                <w:rFonts w:ascii="Wingdings" w:hAnsi="Wingdings" w:cs="Wingdings"/>
                <w:sz w:val="20"/>
                <w:szCs w:val="20"/>
              </w:rPr>
              <w:t></w:t>
            </w:r>
          </w:p>
        </w:tc>
      </w:tr>
      <w:tr w:rsidR="008E76EF" w:rsidRPr="0043735F" w14:paraId="04A6DC00"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A6DBFA" w14:textId="77777777" w:rsidR="008E76EF" w:rsidRPr="0043735F" w:rsidRDefault="008E76EF" w:rsidP="008E76EF">
            <w:pPr>
              <w:pStyle w:val="ProductList-Body"/>
              <w:ind w:left="162"/>
            </w:pPr>
            <w:r>
              <w:t>Windows 8 и Windows 8.1</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BFB" w14:textId="77777777" w:rsidR="008E76EF" w:rsidRPr="004A6CAA"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BFC" w14:textId="77777777" w:rsidR="008E76EF" w:rsidRPr="004A6CAA"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BFD" w14:textId="77777777" w:rsidR="008E76EF" w:rsidRPr="004A6CAA"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BFE" w14:textId="77777777" w:rsidR="008E76EF" w:rsidRPr="004A6CAA"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tcPr>
          <w:p w14:paraId="04A6DBFF" w14:textId="77777777" w:rsidR="008E76EF" w:rsidRPr="004A6CAA" w:rsidRDefault="008E76EF" w:rsidP="008E76EF">
            <w:pPr>
              <w:pStyle w:val="ProductList-Body"/>
              <w:jc w:val="center"/>
              <w:rPr>
                <w:caps/>
              </w:rPr>
            </w:pPr>
            <w:r>
              <w:rPr>
                <w:rFonts w:ascii="Wingdings" w:hAnsi="Wingdings" w:cs="Wingdings"/>
                <w:sz w:val="20"/>
                <w:szCs w:val="20"/>
              </w:rPr>
              <w:t></w:t>
            </w:r>
          </w:p>
        </w:tc>
      </w:tr>
      <w:tr w:rsidR="008E76EF" w:rsidRPr="0043735F" w14:paraId="04A6DC07"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A6DC01" w14:textId="77777777" w:rsidR="008E76EF" w:rsidRDefault="008E76EF" w:rsidP="008E76EF">
            <w:pPr>
              <w:pStyle w:val="ProductList-Body"/>
              <w:ind w:left="162"/>
            </w:pPr>
            <w:r>
              <w:t>Windows 8 и Windows 8.1 для одного языка</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02"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03"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04"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05"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tcPr>
          <w:p w14:paraId="04A6DC06"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0E"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A6DC08" w14:textId="77777777" w:rsidR="008E76EF" w:rsidRPr="0043735F" w:rsidRDefault="008E76EF" w:rsidP="008E76EF">
            <w:pPr>
              <w:pStyle w:val="ProductList-Body"/>
              <w:ind w:left="162"/>
            </w:pPr>
            <w:r>
              <w:t>Windows 8.1 Профессиональная для образовательных учреждений</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09"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0A"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0B"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0C"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tcPr>
          <w:p w14:paraId="04A6DC0D"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15"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A6DC0F" w14:textId="77777777" w:rsidR="008E76EF" w:rsidRPr="0043735F" w:rsidRDefault="008E76EF" w:rsidP="008E76EF">
            <w:pPr>
              <w:pStyle w:val="ProductList-Body"/>
              <w:ind w:left="162"/>
            </w:pPr>
            <w:r>
              <w:t xml:space="preserve">Windows </w:t>
            </w:r>
            <w:r w:rsidR="00C577F8">
              <w:t>8.1</w:t>
            </w:r>
            <w:r>
              <w:t xml:space="preserve"> с Bing</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10"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11"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12"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13"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tcPr>
          <w:p w14:paraId="04A6DC14" w14:textId="77777777" w:rsidR="008E76EF" w:rsidRPr="009F282C" w:rsidRDefault="008E76EF" w:rsidP="008E76EF">
            <w:pPr>
              <w:pStyle w:val="ProductList-Body"/>
              <w:jc w:val="center"/>
              <w:rPr>
                <w:caps/>
              </w:rPr>
            </w:pPr>
            <w:r>
              <w:rPr>
                <w:rFonts w:ascii="Wingdings" w:hAnsi="Wingdings" w:cs="Wingdings"/>
                <w:sz w:val="20"/>
                <w:szCs w:val="20"/>
              </w:rPr>
              <w:t></w:t>
            </w:r>
          </w:p>
        </w:tc>
      </w:tr>
      <w:tr w:rsidR="00A157E7" w:rsidRPr="0043735F" w14:paraId="04A6DC17" w14:textId="77777777" w:rsidTr="00A23FD9">
        <w:trPr>
          <w:trHeight w:val="255"/>
        </w:trPr>
        <w:tc>
          <w:tcPr>
            <w:tcW w:w="10530"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A6DC16" w14:textId="77777777" w:rsidR="00A157E7" w:rsidRPr="00705779" w:rsidRDefault="00A157E7" w:rsidP="00A23FD9">
            <w:pPr>
              <w:pStyle w:val="ProductList-Body"/>
              <w:rPr>
                <w:b/>
                <w:caps/>
              </w:rPr>
            </w:pPr>
            <w:r>
              <w:rPr>
                <w:b/>
              </w:rPr>
              <w:t>Windows 7 (32-разрядная или 64-разрядная)</w:t>
            </w:r>
          </w:p>
        </w:tc>
      </w:tr>
      <w:tr w:rsidR="008E76EF" w:rsidRPr="0043735F" w14:paraId="04A6DC1E"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18" w14:textId="77777777" w:rsidR="008E76EF" w:rsidRPr="0043735F" w:rsidRDefault="008E76EF" w:rsidP="008E76EF">
            <w:pPr>
              <w:pStyle w:val="ProductList-Body"/>
              <w:ind w:left="162"/>
            </w:pPr>
            <w:r>
              <w:t>Enterprise (N, K, KN)</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19"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1A"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1B"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1C"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1D"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25"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1F" w14:textId="77777777" w:rsidR="008E76EF" w:rsidRPr="004630B8" w:rsidRDefault="008E76EF" w:rsidP="008E76EF">
            <w:pPr>
              <w:pStyle w:val="ProductList-Body"/>
              <w:ind w:left="162"/>
              <w:rPr>
                <w:lang w:val="pt-BR"/>
              </w:rPr>
            </w:pPr>
            <w:r w:rsidRPr="004630B8">
              <w:rPr>
                <w:lang w:val="pt-BR"/>
              </w:rPr>
              <w:t xml:space="preserve">Professional (N, K, KN, </w:t>
            </w:r>
            <w:r>
              <w:t>без</w:t>
            </w:r>
            <w:r w:rsidRPr="004630B8">
              <w:rPr>
                <w:lang w:val="pt-BR"/>
              </w:rPr>
              <w:t xml:space="preserve"> </w:t>
            </w:r>
            <w:r>
              <w:t>диска</w:t>
            </w:r>
            <w:r w:rsidRPr="004630B8">
              <w:rPr>
                <w:lang w:val="pt-BR"/>
              </w:rPr>
              <w:t>)</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20"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21"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22"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23"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24"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2C"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26" w14:textId="77777777" w:rsidR="008E76EF" w:rsidRPr="0043735F" w:rsidRDefault="008E76EF" w:rsidP="008E76EF">
            <w:pPr>
              <w:pStyle w:val="ProductList-Body"/>
              <w:ind w:left="162"/>
            </w:pPr>
            <w:r>
              <w:t>Ultimate</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27"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28"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29"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2A"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2B"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33"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2D" w14:textId="77777777" w:rsidR="008E76EF" w:rsidRPr="0043735F" w:rsidRDefault="008E76EF" w:rsidP="008E76EF">
            <w:pPr>
              <w:pStyle w:val="ProductList-Body"/>
              <w:ind w:left="162"/>
            </w:pPr>
            <w:r>
              <w:t>Домашняя расширенная</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2E"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2F"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30"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31"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32"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3A"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34" w14:textId="77777777" w:rsidR="008E76EF" w:rsidRPr="0043735F" w:rsidRDefault="008E76EF" w:rsidP="008E76EF">
            <w:pPr>
              <w:pStyle w:val="ProductList-Body"/>
              <w:ind w:left="162"/>
            </w:pPr>
            <w:r>
              <w:t>Home Basic</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35"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36"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37"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38"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39"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41"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3B" w14:textId="77777777" w:rsidR="008E76EF" w:rsidRPr="0043735F" w:rsidRDefault="008E76EF" w:rsidP="008E76EF">
            <w:pPr>
              <w:pStyle w:val="ProductList-Body"/>
              <w:ind w:left="162"/>
            </w:pPr>
            <w:r>
              <w:t>Starter Edition</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3C"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3D"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3E"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3F"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40" w14:textId="77777777" w:rsidR="008E76EF" w:rsidRPr="009F282C" w:rsidRDefault="008E76EF" w:rsidP="008E76EF">
            <w:pPr>
              <w:pStyle w:val="ProductList-Body"/>
              <w:jc w:val="center"/>
              <w:rPr>
                <w:caps/>
              </w:rPr>
            </w:pPr>
            <w:r>
              <w:rPr>
                <w:rFonts w:ascii="Wingdings" w:hAnsi="Wingdings" w:cs="Wingdings"/>
                <w:sz w:val="20"/>
                <w:szCs w:val="20"/>
              </w:rPr>
              <w:t></w:t>
            </w:r>
          </w:p>
        </w:tc>
      </w:tr>
      <w:tr w:rsidR="00A157E7" w:rsidRPr="0043735F" w14:paraId="04A6DC43" w14:textId="77777777" w:rsidTr="00A23FD9">
        <w:trPr>
          <w:trHeight w:val="255"/>
        </w:trPr>
        <w:tc>
          <w:tcPr>
            <w:tcW w:w="10530"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A6DC42" w14:textId="77777777" w:rsidR="00A157E7" w:rsidRPr="00705779" w:rsidRDefault="00A157E7" w:rsidP="00A23FD9">
            <w:pPr>
              <w:pStyle w:val="ProductList-Body"/>
              <w:rPr>
                <w:b/>
                <w:caps/>
              </w:rPr>
            </w:pPr>
            <w:r>
              <w:rPr>
                <w:b/>
              </w:rPr>
              <w:t>Windows Vista (32-разрядная или 64-разрядная)</w:t>
            </w:r>
          </w:p>
        </w:tc>
      </w:tr>
      <w:tr w:rsidR="008E76EF" w:rsidRPr="0043735F" w14:paraId="04A6DC4A"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44" w14:textId="77777777" w:rsidR="008E76EF" w:rsidRPr="0043735F" w:rsidRDefault="008E76EF" w:rsidP="008E76EF">
            <w:pPr>
              <w:pStyle w:val="ProductList-Body"/>
              <w:ind w:left="162"/>
            </w:pPr>
            <w:r>
              <w:t>Enterprise (N, K, KN)</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45"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46"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47"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48"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49"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51"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4B" w14:textId="77777777" w:rsidR="008E76EF" w:rsidRPr="0043735F" w:rsidRDefault="008E76EF" w:rsidP="008E76EF">
            <w:pPr>
              <w:pStyle w:val="ProductList-Body"/>
              <w:ind w:left="162"/>
            </w:pPr>
            <w:r>
              <w:t>Business (N, K, KN, Blade)</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4C"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4D"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4E"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4F"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50"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58"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52" w14:textId="77777777" w:rsidR="008E76EF" w:rsidRPr="0043735F" w:rsidRDefault="008E76EF" w:rsidP="008E76EF">
            <w:pPr>
              <w:pStyle w:val="ProductList-Body"/>
              <w:ind w:left="162"/>
            </w:pPr>
            <w:r>
              <w:t>Ultimate</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53"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54"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55"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56"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57"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5F"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59" w14:textId="77777777" w:rsidR="008E76EF" w:rsidRPr="0043735F" w:rsidRDefault="008E76EF" w:rsidP="008E76EF">
            <w:pPr>
              <w:pStyle w:val="ProductList-Body"/>
              <w:ind w:left="162"/>
            </w:pPr>
            <w:r>
              <w:t>Домашняя расширенная</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5A"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5B"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5C"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5D"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5E"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66"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60" w14:textId="77777777" w:rsidR="008E76EF" w:rsidRPr="0043735F" w:rsidRDefault="008E76EF" w:rsidP="008E76EF">
            <w:pPr>
              <w:pStyle w:val="ProductList-Body"/>
              <w:ind w:left="162"/>
            </w:pPr>
            <w:r>
              <w:t>Home Basic</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61"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62"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63"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64"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65"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6D"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67" w14:textId="77777777" w:rsidR="008E76EF" w:rsidRPr="0043735F" w:rsidRDefault="008E76EF" w:rsidP="008E76EF">
            <w:pPr>
              <w:pStyle w:val="ProductList-Body"/>
              <w:ind w:left="162"/>
            </w:pPr>
            <w:r>
              <w:t>Starter Edition</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68"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69"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6A"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6B"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6C" w14:textId="77777777" w:rsidR="008E76EF" w:rsidRPr="009F282C" w:rsidRDefault="008E76EF" w:rsidP="008E76EF">
            <w:pPr>
              <w:pStyle w:val="ProductList-Body"/>
              <w:jc w:val="center"/>
              <w:rPr>
                <w:caps/>
              </w:rPr>
            </w:pPr>
            <w:r>
              <w:rPr>
                <w:rFonts w:ascii="Wingdings" w:hAnsi="Wingdings" w:cs="Wingdings"/>
                <w:sz w:val="20"/>
                <w:szCs w:val="20"/>
              </w:rPr>
              <w:t></w:t>
            </w:r>
          </w:p>
        </w:tc>
      </w:tr>
      <w:tr w:rsidR="00A157E7" w:rsidRPr="0043735F" w14:paraId="04A6DC6F" w14:textId="77777777" w:rsidTr="00A23FD9">
        <w:trPr>
          <w:trHeight w:val="255"/>
        </w:trPr>
        <w:tc>
          <w:tcPr>
            <w:tcW w:w="10530"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A6DC6E" w14:textId="77777777" w:rsidR="00A157E7" w:rsidRPr="00705779" w:rsidRDefault="00A157E7" w:rsidP="00A23FD9">
            <w:pPr>
              <w:pStyle w:val="ProductList-Body"/>
              <w:rPr>
                <w:b/>
                <w:caps/>
              </w:rPr>
            </w:pPr>
            <w:r>
              <w:rPr>
                <w:b/>
              </w:rPr>
              <w:t>Windows XP (32-разрядная или 64-разрядная)</w:t>
            </w:r>
          </w:p>
        </w:tc>
      </w:tr>
      <w:tr w:rsidR="008E76EF" w:rsidRPr="0043735F" w14:paraId="04A6DC76"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70" w14:textId="77777777" w:rsidR="008E76EF" w:rsidRPr="0043735F" w:rsidRDefault="008E76EF" w:rsidP="008E76EF">
            <w:pPr>
              <w:pStyle w:val="ProductList-Body"/>
              <w:ind w:left="162"/>
              <w:rPr>
                <w:lang w:val="pt-BR"/>
              </w:rPr>
            </w:pPr>
            <w:r>
              <w:t>Professional (N, K, KN, Blade)</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71"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72"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73"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74"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75"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7D"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77" w14:textId="77777777" w:rsidR="008E76EF" w:rsidRPr="0043735F" w:rsidRDefault="008E76EF" w:rsidP="008E76EF">
            <w:pPr>
              <w:pStyle w:val="ProductList-Body"/>
              <w:ind w:left="162"/>
            </w:pPr>
            <w:r>
              <w:t>Tablet Edition (N, K, KN, Blade)</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78"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79"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7A"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7B"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7C"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84"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7E" w14:textId="77777777" w:rsidR="008E76EF" w:rsidRPr="0043735F" w:rsidRDefault="008E76EF" w:rsidP="008E76EF">
            <w:pPr>
              <w:pStyle w:val="ProductList-Body"/>
              <w:ind w:left="162"/>
            </w:pPr>
            <w:r>
              <w:t>XP Pro N</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7F"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80"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81"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82"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83"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8B"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85" w14:textId="77777777" w:rsidR="008E76EF" w:rsidRPr="0043735F" w:rsidRDefault="008E76EF" w:rsidP="008E76EF">
            <w:pPr>
              <w:pStyle w:val="ProductList-Body"/>
              <w:ind w:left="162"/>
            </w:pPr>
            <w:r>
              <w:t>XP Pro Blade PC</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86"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6DC87" w14:textId="77777777" w:rsidR="008E76EF" w:rsidRPr="009F282C" w:rsidRDefault="008E76EF" w:rsidP="008E76EF">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88"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89"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8A" w14:textId="77777777" w:rsidR="008E76EF" w:rsidRPr="009F282C" w:rsidRDefault="008E76EF" w:rsidP="008E76EF">
            <w:pPr>
              <w:pStyle w:val="ProductList-Body"/>
              <w:jc w:val="center"/>
              <w:rPr>
                <w:caps/>
              </w:rPr>
            </w:pPr>
            <w:r>
              <w:rPr>
                <w:rFonts w:ascii="Wingdings" w:hAnsi="Wingdings" w:cs="Wingdings"/>
                <w:sz w:val="20"/>
                <w:szCs w:val="20"/>
              </w:rPr>
              <w:t></w:t>
            </w:r>
          </w:p>
        </w:tc>
      </w:tr>
      <w:tr w:rsidR="00A157E7" w:rsidRPr="0043735F" w14:paraId="04A6DC92" w14:textId="77777777" w:rsidTr="00A23FD9">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6DC8C" w14:textId="77777777" w:rsidR="00A157E7" w:rsidRPr="0043735F" w:rsidRDefault="00A157E7" w:rsidP="00A23FD9">
            <w:pPr>
              <w:pStyle w:val="ProductList-Body"/>
              <w:ind w:left="162"/>
            </w:pPr>
            <w:r>
              <w:t>Home и Starter Edition</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8D" w14:textId="77777777" w:rsidR="00A157E7" w:rsidRPr="009F282C" w:rsidRDefault="00A157E7" w:rsidP="00A23FD9">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8E" w14:textId="77777777" w:rsidR="00A157E7" w:rsidRPr="009F282C" w:rsidRDefault="00A157E7" w:rsidP="00A23FD9">
            <w:pPr>
              <w:pStyle w:val="ProductList-Body"/>
              <w:jc w:val="center"/>
              <w:rPr>
                <w:rFonts w:eastAsia="Times New Roman"/>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8F" w14:textId="77777777" w:rsidR="00A157E7" w:rsidRPr="009F282C" w:rsidRDefault="00A157E7" w:rsidP="00A23FD9">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90" w14:textId="77777777" w:rsidR="00A157E7" w:rsidRPr="009F282C" w:rsidRDefault="00A157E7" w:rsidP="00A23FD9">
            <w:pPr>
              <w:pStyle w:val="ProductList-Body"/>
              <w:jc w:val="center"/>
              <w:rPr>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91" w14:textId="77777777" w:rsidR="00A157E7" w:rsidRPr="009F282C" w:rsidRDefault="008E76EF" w:rsidP="00A23FD9">
            <w:pPr>
              <w:pStyle w:val="ProductList-Body"/>
              <w:jc w:val="center"/>
              <w:rPr>
                <w:caps/>
              </w:rPr>
            </w:pPr>
            <w:r>
              <w:rPr>
                <w:rFonts w:ascii="Wingdings" w:hAnsi="Wingdings" w:cs="Wingdings"/>
                <w:sz w:val="20"/>
                <w:szCs w:val="20"/>
              </w:rPr>
              <w:t></w:t>
            </w:r>
          </w:p>
        </w:tc>
      </w:tr>
      <w:tr w:rsidR="008E76EF" w:rsidRPr="0043735F" w14:paraId="04A6DC99"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A6DC93" w14:textId="77777777" w:rsidR="008E76EF" w:rsidRPr="00705779" w:rsidRDefault="008E76EF" w:rsidP="008E76EF">
            <w:pPr>
              <w:pStyle w:val="ProductList-Body"/>
              <w:rPr>
                <w:b/>
              </w:rPr>
            </w:pPr>
            <w:r>
              <w:rPr>
                <w:b/>
              </w:rPr>
              <w:t>Windows 2000 Профессиональная</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94"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95" w14:textId="77777777" w:rsidR="008E76EF" w:rsidRPr="009F282C" w:rsidRDefault="008E76EF" w:rsidP="008E76EF">
            <w:pPr>
              <w:pStyle w:val="ProductList-Body"/>
              <w:jc w:val="center"/>
              <w:rPr>
                <w:rFonts w:eastAsia="Times New Roman"/>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96"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97"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98"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A0"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A6DC9A" w14:textId="77777777" w:rsidR="008E76EF" w:rsidRPr="00705779" w:rsidRDefault="008E76EF" w:rsidP="008E76EF">
            <w:pPr>
              <w:pStyle w:val="ProductList-Body"/>
              <w:rPr>
                <w:b/>
              </w:rPr>
            </w:pPr>
            <w:r>
              <w:rPr>
                <w:b/>
              </w:rPr>
              <w:t>Windows NT Workstation 4.0</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9B"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9C" w14:textId="77777777" w:rsidR="008E76EF" w:rsidRPr="009F282C" w:rsidRDefault="008E76EF" w:rsidP="008E76EF">
            <w:pPr>
              <w:pStyle w:val="ProductList-Body"/>
              <w:jc w:val="center"/>
              <w:rPr>
                <w:rFonts w:eastAsia="Times New Roman"/>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9D"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9E"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9F"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A7"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A6DCA1" w14:textId="77777777" w:rsidR="008E76EF" w:rsidRPr="00705779" w:rsidRDefault="008E76EF" w:rsidP="008E76EF">
            <w:pPr>
              <w:pStyle w:val="ProductList-Body"/>
              <w:rPr>
                <w:b/>
              </w:rPr>
            </w:pPr>
            <w:r>
              <w:rPr>
                <w:b/>
              </w:rPr>
              <w:t>Windows 98 (включая второй выпуск)</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A2"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A3" w14:textId="77777777" w:rsidR="008E76EF" w:rsidRPr="009F282C" w:rsidRDefault="008E76EF" w:rsidP="008E76EF">
            <w:pPr>
              <w:pStyle w:val="ProductList-Body"/>
              <w:jc w:val="center"/>
              <w:rPr>
                <w:rFonts w:eastAsia="Times New Roman"/>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A4"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A5"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A6" w14:textId="77777777" w:rsidR="008E76EF" w:rsidRPr="009F282C" w:rsidRDefault="008E76EF" w:rsidP="008E76EF">
            <w:pPr>
              <w:pStyle w:val="ProductList-Body"/>
              <w:jc w:val="center"/>
              <w:rPr>
                <w:caps/>
              </w:rPr>
            </w:pPr>
            <w:r>
              <w:rPr>
                <w:rFonts w:ascii="Wingdings" w:hAnsi="Wingdings" w:cs="Wingdings"/>
                <w:sz w:val="20"/>
                <w:szCs w:val="20"/>
              </w:rPr>
              <w:t></w:t>
            </w:r>
          </w:p>
        </w:tc>
      </w:tr>
      <w:tr w:rsidR="008E76EF" w:rsidRPr="0043735F" w14:paraId="04A6DCAE" w14:textId="77777777" w:rsidTr="008E76EF">
        <w:trPr>
          <w:trHeight w:val="255"/>
        </w:trPr>
        <w:tc>
          <w:tcPr>
            <w:tcW w:w="38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A6DCA8" w14:textId="77777777" w:rsidR="008E76EF" w:rsidRPr="00705779" w:rsidRDefault="008E76EF" w:rsidP="008E76EF">
            <w:pPr>
              <w:pStyle w:val="ProductList-Body"/>
              <w:rPr>
                <w:b/>
              </w:rPr>
            </w:pPr>
            <w:r>
              <w:rPr>
                <w:b/>
              </w:rPr>
              <w:t>Apple Macintosh</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A9"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6DCAA" w14:textId="77777777" w:rsidR="008E76EF" w:rsidRPr="009F282C" w:rsidRDefault="008E76EF" w:rsidP="008E76EF">
            <w:pPr>
              <w:pStyle w:val="ProductList-Body"/>
              <w:jc w:val="center"/>
              <w:rPr>
                <w:rFonts w:eastAsia="Times New Roman"/>
                <w:caps/>
              </w:rPr>
            </w:pP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AB"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AC" w14:textId="77777777" w:rsidR="008E76EF" w:rsidRPr="009F282C" w:rsidRDefault="008E76EF" w:rsidP="008E76EF">
            <w:pPr>
              <w:pStyle w:val="ProductList-Body"/>
              <w:jc w:val="center"/>
              <w:rPr>
                <w:caps/>
              </w:rPr>
            </w:pPr>
            <w:r>
              <w:rPr>
                <w:rFonts w:ascii="Wingdings" w:hAnsi="Wingdings" w:cs="Wingdings"/>
                <w:sz w:val="20"/>
                <w:szCs w:val="20"/>
              </w:rPr>
              <w:t></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DCAD" w14:textId="77777777" w:rsidR="008E76EF" w:rsidRPr="009F282C" w:rsidRDefault="008E76EF" w:rsidP="008E76EF">
            <w:pPr>
              <w:pStyle w:val="ProductList-Body"/>
              <w:jc w:val="center"/>
              <w:rPr>
                <w:caps/>
              </w:rPr>
            </w:pPr>
            <w:r>
              <w:rPr>
                <w:rFonts w:ascii="Wingdings" w:hAnsi="Wingdings" w:cs="Wingdings"/>
                <w:sz w:val="20"/>
                <w:szCs w:val="20"/>
              </w:rPr>
              <w:t></w:t>
            </w:r>
          </w:p>
        </w:tc>
      </w:tr>
    </w:tbl>
    <w:p w14:paraId="04A6DCAF" w14:textId="77777777" w:rsidR="00A157E7" w:rsidRPr="00782926" w:rsidRDefault="00A157E7" w:rsidP="00A157E7">
      <w:pPr>
        <w:pStyle w:val="ProductList-Body"/>
        <w:shd w:val="clear" w:color="auto" w:fill="FFFFFF" w:themeFill="background1"/>
      </w:pPr>
    </w:p>
    <w:p w14:paraId="04A6DCB0" w14:textId="77777777" w:rsidR="00A157E7" w:rsidRDefault="00A157E7" w:rsidP="00A157E7">
      <w:pPr>
        <w:pStyle w:val="ProductList-Body"/>
        <w:ind w:left="180"/>
      </w:pPr>
      <w:r>
        <w:t>Операционные системы, не перечисленные выше, не являются соответствующими ОС, например:</w:t>
      </w:r>
    </w:p>
    <w:p w14:paraId="04A6DCB1" w14:textId="77777777" w:rsidR="00A157E7" w:rsidRDefault="00A157E7" w:rsidP="00343417">
      <w:pPr>
        <w:pStyle w:val="ProductList-Body"/>
        <w:numPr>
          <w:ilvl w:val="0"/>
          <w:numId w:val="44"/>
        </w:numPr>
        <w:ind w:left="720" w:hanging="270"/>
      </w:pPr>
      <w:r>
        <w:t>Встроенные системы (например, Windows Embedded 8.1 Industry Pro, Windows XP Embedded) не дают права на обновления Windows 8.1 Профессиональная или Корпоративная.</w:t>
      </w:r>
    </w:p>
    <w:p w14:paraId="04A6DCB2" w14:textId="77777777" w:rsidR="00A157E7" w:rsidRDefault="00A157E7" w:rsidP="00343417">
      <w:pPr>
        <w:pStyle w:val="ProductList-Body"/>
        <w:numPr>
          <w:ilvl w:val="0"/>
          <w:numId w:val="44"/>
        </w:numPr>
        <w:ind w:left="720" w:hanging="270"/>
      </w:pPr>
      <w:r>
        <w:t>Linux или OS/2 не дают права на Обновления Windows 8.1 Профессиональная или Корпоративная.</w:t>
      </w:r>
    </w:p>
    <w:p w14:paraId="04A6DCB3" w14:textId="77777777" w:rsidR="00A157E7" w:rsidRDefault="00A157E7" w:rsidP="00343417">
      <w:pPr>
        <w:pStyle w:val="ProductList-Body"/>
        <w:numPr>
          <w:ilvl w:val="0"/>
          <w:numId w:val="44"/>
        </w:numPr>
        <w:ind w:left="720" w:hanging="270"/>
      </w:pPr>
      <w:r>
        <w:t>Клиентская лицензия для службы удаленных рабочих столов (RDS) не дает права на Обновления Windows 8.1 Профессиональная или Корпоративная.</w:t>
      </w:r>
    </w:p>
    <w:p w14:paraId="04A6DCB4" w14:textId="77777777" w:rsidR="00A157E7" w:rsidRDefault="00A157E7" w:rsidP="00A157E7">
      <w:pPr>
        <w:pStyle w:val="ProductList-Body"/>
        <w:ind w:left="180"/>
      </w:pPr>
    </w:p>
    <w:p w14:paraId="04A6DCB5" w14:textId="77777777" w:rsidR="00A157E7" w:rsidRPr="00782926" w:rsidRDefault="00A157E7" w:rsidP="00A157E7">
      <w:pPr>
        <w:pStyle w:val="ProductList-Body"/>
        <w:ind w:left="180"/>
        <w:rPr>
          <w:b/>
          <w:color w:val="00188F"/>
        </w:rPr>
      </w:pPr>
      <w:r>
        <w:rPr>
          <w:b/>
          <w:color w:val="00188F"/>
        </w:rPr>
        <w:t>Правила для соответствующей ОС</w:t>
      </w:r>
    </w:p>
    <w:p w14:paraId="04A6DCB6" w14:textId="77777777" w:rsidR="00A157E7" w:rsidRDefault="00A157E7" w:rsidP="00343417">
      <w:pPr>
        <w:pStyle w:val="ProductList-Body"/>
        <w:numPr>
          <w:ilvl w:val="0"/>
          <w:numId w:val="45"/>
        </w:numPr>
        <w:ind w:left="720" w:hanging="270"/>
      </w:pPr>
      <w:r>
        <w:t>На устройстве, которому будет назначена лицензия на Обновление по программе корпоративного лицензирования, должна быть установлена соответствующая ОС.</w:t>
      </w:r>
    </w:p>
    <w:p w14:paraId="04A6DCB7" w14:textId="77777777" w:rsidR="00A157E7" w:rsidRDefault="00A157E7" w:rsidP="00343417">
      <w:pPr>
        <w:pStyle w:val="ProductList-Body"/>
        <w:numPr>
          <w:ilvl w:val="1"/>
          <w:numId w:val="45"/>
        </w:numPr>
        <w:ind w:left="990" w:hanging="270"/>
      </w:pPr>
      <w:r>
        <w:t>Apple Macintosh является единственной соответствующей ОС, если она предустановлена авторизованным производителем до первоначальной продажи устройства.</w:t>
      </w:r>
    </w:p>
    <w:p w14:paraId="04A6DCB8" w14:textId="77777777" w:rsidR="00A157E7" w:rsidRDefault="00A157E7" w:rsidP="00343417">
      <w:pPr>
        <w:pStyle w:val="ProductList-Body"/>
        <w:numPr>
          <w:ilvl w:val="0"/>
          <w:numId w:val="45"/>
        </w:numPr>
        <w:ind w:left="720" w:hanging="270"/>
      </w:pPr>
      <w:r>
        <w:t>Чтобы развернуть лицензию на обновление по программе корпоративного лицензирования, с устройства необходимо удалить соответствующую операционную систему. Исключения заключаются в следующем.</w:t>
      </w:r>
    </w:p>
    <w:p w14:paraId="04A6DCB9" w14:textId="77777777" w:rsidR="00A157E7" w:rsidRDefault="00A157E7" w:rsidP="00343417">
      <w:pPr>
        <w:pStyle w:val="ProductList-Body"/>
        <w:numPr>
          <w:ilvl w:val="1"/>
          <w:numId w:val="45"/>
        </w:numPr>
        <w:ind w:left="990" w:hanging="270"/>
      </w:pPr>
      <w:r>
        <w:t>Клиенты, желающие установить или запускать больше одной лицензированной ОС одновременно (включая соответствующую ОС), должны приобрести покрытие Software Assurance для операционной системы настольного компьютера Windows.</w:t>
      </w:r>
    </w:p>
    <w:p w14:paraId="04A6DCBA" w14:textId="77777777" w:rsidR="00A157E7" w:rsidRDefault="00A157E7" w:rsidP="00343417">
      <w:pPr>
        <w:pStyle w:val="ProductList-Body"/>
        <w:numPr>
          <w:ilvl w:val="1"/>
          <w:numId w:val="45"/>
        </w:numPr>
        <w:ind w:left="990" w:hanging="270"/>
      </w:pPr>
      <w:r>
        <w:t xml:space="preserve">Клиентам, у которых имеется действующее покрытие Software Assurance, не требуется удалять соответствующую ОС, они могут одновременно устанавливать и запускать соответствующую ОС и операционную систему настольного компьютера Windows с корпоративной лицензией. </w:t>
      </w:r>
    </w:p>
    <w:p w14:paraId="04A6DCBB" w14:textId="77777777" w:rsidR="00A157E7" w:rsidRDefault="00A157E7" w:rsidP="00343417">
      <w:pPr>
        <w:pStyle w:val="ProductList-Body"/>
        <w:numPr>
          <w:ilvl w:val="0"/>
          <w:numId w:val="45"/>
        </w:numPr>
        <w:ind w:left="720" w:hanging="270"/>
      </w:pPr>
      <w:r>
        <w:t>Клиенты, являющиеся учебными заведениями</w:t>
      </w:r>
    </w:p>
    <w:p w14:paraId="04A6DCBC" w14:textId="77777777" w:rsidR="00A157E7" w:rsidRPr="00782926" w:rsidRDefault="00A157E7" w:rsidP="00343417">
      <w:pPr>
        <w:pStyle w:val="ProductList-Body"/>
        <w:numPr>
          <w:ilvl w:val="1"/>
          <w:numId w:val="45"/>
        </w:numPr>
        <w:ind w:left="990" w:hanging="270"/>
      </w:pPr>
      <w:r>
        <w:t>Клиенты Academic Select, Academic Open, CASA и Open Value Subscription — Education Solutions, приобретающие лицензию на</w:t>
      </w:r>
      <w:r w:rsidR="000866E6">
        <w:rPr>
          <w:lang w:val="en-US"/>
        </w:rPr>
        <w:t> </w:t>
      </w:r>
      <w:r>
        <w:t>обновление, используя Windows XP Starter Edition, Windows Vista Starter Edition или Windows 7 Starter Edition в качестве соответствующей ОС, отказываются от любых прав на передачу этой лицензии за пределы страны покупки.</w:t>
      </w:r>
    </w:p>
    <w:p w14:paraId="04A6DCBD" w14:textId="77777777" w:rsidR="00A157E7" w:rsidRPr="00782926" w:rsidRDefault="00A157E7" w:rsidP="00A157E7">
      <w:pPr>
        <w:pStyle w:val="ProductList-Body"/>
        <w:rPr>
          <w:highlight w:val="yellow"/>
        </w:rPr>
      </w:pPr>
    </w:p>
    <w:p w14:paraId="04A6DCBE" w14:textId="77777777" w:rsidR="00A157E7" w:rsidRPr="00782926" w:rsidRDefault="00A157E7" w:rsidP="00A157E7">
      <w:pPr>
        <w:pStyle w:val="ProductList-Body"/>
        <w:tabs>
          <w:tab w:val="clear" w:pos="158"/>
          <w:tab w:val="left" w:pos="180"/>
        </w:tabs>
        <w:ind w:left="180"/>
        <w:rPr>
          <w:b/>
        </w:rPr>
      </w:pPr>
      <w:r>
        <w:rPr>
          <w:b/>
          <w:color w:val="00188F"/>
        </w:rPr>
        <w:t>Покрытие Software Assurance</w:t>
      </w:r>
      <w:r>
        <w:rPr>
          <w:b/>
        </w:rPr>
        <w:t xml:space="preserve"> </w:t>
      </w:r>
    </w:p>
    <w:p w14:paraId="04A6DCBF" w14:textId="77777777" w:rsidR="00A157E7" w:rsidRDefault="00A157E7" w:rsidP="00A157E7">
      <w:pPr>
        <w:pStyle w:val="ProductList-Body"/>
        <w:tabs>
          <w:tab w:val="clear" w:pos="158"/>
          <w:tab w:val="left" w:pos="180"/>
        </w:tabs>
        <w:ind w:left="180"/>
      </w:pPr>
      <w:r>
        <w:t>Клиенты, желающие зарегистрироваться в программе Software Assurance для операционных систем настольного компьютера Windows, могут выбрать одну из следующих программ лицензирования.</w:t>
      </w:r>
      <w:r w:rsidR="00E44840">
        <w:t xml:space="preserve"> </w:t>
      </w:r>
      <w:r>
        <w:t>Приведенные ниже варианты доступны только для указанных программ и только на указанных условиях.</w:t>
      </w:r>
    </w:p>
    <w:p w14:paraId="04A6DCC0" w14:textId="77777777" w:rsidR="00A157E7" w:rsidRDefault="00A157E7" w:rsidP="00343417">
      <w:pPr>
        <w:pStyle w:val="ProductList-Body"/>
        <w:numPr>
          <w:ilvl w:val="0"/>
          <w:numId w:val="46"/>
        </w:numPr>
        <w:tabs>
          <w:tab w:val="clear" w:pos="158"/>
          <w:tab w:val="left" w:pos="180"/>
        </w:tabs>
        <w:ind w:left="720" w:hanging="270"/>
      </w:pPr>
      <w:r>
        <w:t xml:space="preserve">Программы Select Plus, Open Value (вариант для части настольных компьютеров компании) и Open License </w:t>
      </w:r>
    </w:p>
    <w:p w14:paraId="04A6DCC1" w14:textId="77777777" w:rsidR="00A157E7" w:rsidRDefault="00A157E7" w:rsidP="00343417">
      <w:pPr>
        <w:pStyle w:val="ProductList-Body"/>
        <w:numPr>
          <w:ilvl w:val="1"/>
          <w:numId w:val="46"/>
        </w:numPr>
        <w:tabs>
          <w:tab w:val="clear" w:pos="158"/>
          <w:tab w:val="left" w:pos="180"/>
        </w:tabs>
        <w:ind w:left="990" w:hanging="270"/>
      </w:pPr>
      <w:r>
        <w:t>Приобретение обновления Windows 8.1 Корпоративная и Software Assurance для настольных компьютеров, на которых клиент установил по лицензии одну из соответствующих операционных систем, указанных в таблице обновлений Windows выше.</w:t>
      </w:r>
    </w:p>
    <w:p w14:paraId="04A6DCC2" w14:textId="77777777" w:rsidR="00A157E7" w:rsidRDefault="00A157E7" w:rsidP="00343417">
      <w:pPr>
        <w:pStyle w:val="ProductList-Body"/>
        <w:numPr>
          <w:ilvl w:val="0"/>
          <w:numId w:val="46"/>
        </w:numPr>
        <w:tabs>
          <w:tab w:val="clear" w:pos="158"/>
          <w:tab w:val="left" w:pos="180"/>
        </w:tabs>
        <w:ind w:left="720" w:hanging="270"/>
      </w:pPr>
      <w:r>
        <w:t>Соглашения о регистрации Enterprise и Соглашения Open Value с вариантом приобретения для всех ПК в организации (бессрочные и по подписке).</w:t>
      </w:r>
    </w:p>
    <w:p w14:paraId="04A6DCC3" w14:textId="77777777" w:rsidR="00A157E7" w:rsidRDefault="00A157E7" w:rsidP="00343417">
      <w:pPr>
        <w:pStyle w:val="ProductList-Body"/>
        <w:numPr>
          <w:ilvl w:val="1"/>
          <w:numId w:val="46"/>
        </w:numPr>
        <w:tabs>
          <w:tab w:val="clear" w:pos="158"/>
          <w:tab w:val="left" w:pos="180"/>
        </w:tabs>
        <w:ind w:left="990" w:hanging="270"/>
      </w:pPr>
      <w:r>
        <w:t>Первоначальные Соглашения о регистрации Enterprise или Соглашения Open Value</w:t>
      </w:r>
    </w:p>
    <w:p w14:paraId="04A6DCC4" w14:textId="77777777" w:rsidR="00A157E7" w:rsidRDefault="00A157E7" w:rsidP="00343417">
      <w:pPr>
        <w:pStyle w:val="ProductList-Body"/>
        <w:numPr>
          <w:ilvl w:val="2"/>
          <w:numId w:val="46"/>
        </w:numPr>
        <w:tabs>
          <w:tab w:val="clear" w:pos="158"/>
          <w:tab w:val="left" w:pos="180"/>
        </w:tabs>
        <w:ind w:left="1260" w:hanging="270"/>
      </w:pPr>
      <w:r>
        <w:t>Приобретение обновления Windows 8.1 Корпоративная и Software Assurance для всех соответствующих устройств.</w:t>
      </w:r>
      <w:r w:rsidR="00E44840">
        <w:t xml:space="preserve"> </w:t>
      </w:r>
      <w:r>
        <w:t>Клиент должен получить лицензию и установить одну из соответствующих операционных систем, указанных в таблице обновлений Windows выше в столбце «Новое соглашение EA/OV-CW», на каждом соответствующем устройстве.</w:t>
      </w:r>
    </w:p>
    <w:p w14:paraId="04A6DCC5" w14:textId="77777777" w:rsidR="00A157E7" w:rsidRDefault="00A157E7" w:rsidP="00343417">
      <w:pPr>
        <w:pStyle w:val="ProductList-Body"/>
        <w:numPr>
          <w:ilvl w:val="1"/>
          <w:numId w:val="46"/>
        </w:numPr>
        <w:tabs>
          <w:tab w:val="clear" w:pos="158"/>
          <w:tab w:val="left" w:pos="180"/>
        </w:tabs>
        <w:ind w:left="990" w:hanging="270"/>
      </w:pPr>
      <w:r>
        <w:t>Существующие соглашения о регистрации Enterprise или соглашения Open Value (по сверочным заказам и на замену)</w:t>
      </w:r>
    </w:p>
    <w:p w14:paraId="04A6DCC6" w14:textId="77777777" w:rsidR="00A157E7" w:rsidRDefault="00A157E7" w:rsidP="00343417">
      <w:pPr>
        <w:pStyle w:val="ProductList-Body"/>
        <w:numPr>
          <w:ilvl w:val="2"/>
          <w:numId w:val="46"/>
        </w:numPr>
        <w:tabs>
          <w:tab w:val="clear" w:pos="158"/>
          <w:tab w:val="left" w:pos="180"/>
        </w:tabs>
        <w:ind w:left="1260" w:hanging="270"/>
      </w:pPr>
      <w:r>
        <w:t>Приобретение Обновления Windows 8.1 Корпоративная и Software Assurance для всех дополнительных Соответствующих устройств.</w:t>
      </w:r>
      <w:r w:rsidR="00E44840">
        <w:t xml:space="preserve"> </w:t>
      </w:r>
      <w:r>
        <w:t>Клиент должен установить по лицензии на всех дополнительных соответствующих устройствах, полученных из любого источника, кроме слияния или приобретения, одну из соответствующих операционных систем, указанных в столбце «Существующее соглашение EA/OV-CW» таблицы обновлений Windows выше.</w:t>
      </w:r>
    </w:p>
    <w:p w14:paraId="04A6DCC7" w14:textId="77777777" w:rsidR="00A157E7" w:rsidRDefault="00A157E7" w:rsidP="00343417">
      <w:pPr>
        <w:pStyle w:val="ProductList-Body"/>
        <w:numPr>
          <w:ilvl w:val="2"/>
          <w:numId w:val="46"/>
        </w:numPr>
        <w:tabs>
          <w:tab w:val="clear" w:pos="158"/>
          <w:tab w:val="left" w:pos="180"/>
        </w:tabs>
        <w:ind w:left="1260" w:hanging="270"/>
      </w:pPr>
      <w:r>
        <w:t>Клиент должен установить по лицензии на всех соответствующих устройствах, полученных в результате слияния или приобретения, одну из соответствующих операционных систем, указанных в столбце «Новое соглашение EA/OV-CW» таблицы обновлений Windows выше.</w:t>
      </w:r>
    </w:p>
    <w:p w14:paraId="04A6DCC8" w14:textId="77777777" w:rsidR="00A157E7" w:rsidRDefault="00A157E7" w:rsidP="00343417">
      <w:pPr>
        <w:pStyle w:val="ProductList-Body"/>
        <w:numPr>
          <w:ilvl w:val="1"/>
          <w:numId w:val="46"/>
        </w:numPr>
        <w:tabs>
          <w:tab w:val="clear" w:pos="158"/>
          <w:tab w:val="left" w:pos="180"/>
        </w:tabs>
        <w:ind w:left="990" w:hanging="270"/>
      </w:pPr>
      <w:r>
        <w:t>Продление соглашения о регистрации Enterprise</w:t>
      </w:r>
    </w:p>
    <w:p w14:paraId="04A6DCC9" w14:textId="77777777" w:rsidR="00A157E7" w:rsidRDefault="00A157E7" w:rsidP="00343417">
      <w:pPr>
        <w:pStyle w:val="ProductList-Body"/>
        <w:numPr>
          <w:ilvl w:val="2"/>
          <w:numId w:val="46"/>
        </w:numPr>
        <w:tabs>
          <w:tab w:val="clear" w:pos="158"/>
          <w:tab w:val="left" w:pos="180"/>
        </w:tabs>
        <w:ind w:left="1260" w:hanging="270"/>
      </w:pPr>
      <w:r>
        <w:t>После окончания действия существующего Соглашения о регистрации Enterprise, распространяющегося на Операционную систему настольного компьютера Windows, можно заключить новое Соглашение о регистрации Enterprise для Операционной системы настольного компьютера Windows.</w:t>
      </w:r>
    </w:p>
    <w:p w14:paraId="04A6DCCA" w14:textId="77777777" w:rsidR="00A157E7" w:rsidRDefault="00A157E7" w:rsidP="00343417">
      <w:pPr>
        <w:pStyle w:val="ProductList-Body"/>
        <w:numPr>
          <w:ilvl w:val="0"/>
          <w:numId w:val="46"/>
        </w:numPr>
        <w:tabs>
          <w:tab w:val="clear" w:pos="158"/>
          <w:tab w:val="left" w:pos="180"/>
        </w:tabs>
        <w:ind w:left="720" w:hanging="270"/>
      </w:pPr>
      <w:r>
        <w:t xml:space="preserve">Примечание для клиентов по соглашениям Campus, School и Open Value Subscription-Education Solutions. </w:t>
      </w:r>
    </w:p>
    <w:p w14:paraId="04A6DCCB" w14:textId="77777777" w:rsidR="00A157E7" w:rsidRDefault="00A157E7" w:rsidP="00343417">
      <w:pPr>
        <w:pStyle w:val="ProductList-Body"/>
        <w:numPr>
          <w:ilvl w:val="1"/>
          <w:numId w:val="46"/>
        </w:numPr>
        <w:tabs>
          <w:tab w:val="clear" w:pos="158"/>
          <w:tab w:val="left" w:pos="180"/>
        </w:tabs>
        <w:ind w:left="990" w:hanging="270"/>
      </w:pPr>
      <w:r>
        <w:t xml:space="preserve">Учреждение должно получить лицензию и установить одну из соответствующих операционных систем, указанных в таблице обновлений Windows выше в столбце «Academic», на каждом устройстве. </w:t>
      </w:r>
    </w:p>
    <w:p w14:paraId="04A6DCCC" w14:textId="77777777" w:rsidR="00A157E7" w:rsidRDefault="00A157E7" w:rsidP="00A157E7">
      <w:pPr>
        <w:pStyle w:val="ProductList-Body"/>
        <w:tabs>
          <w:tab w:val="clear" w:pos="158"/>
          <w:tab w:val="left" w:pos="180"/>
        </w:tabs>
        <w:ind w:left="180"/>
      </w:pPr>
    </w:p>
    <w:p w14:paraId="04A6DCCD" w14:textId="77777777" w:rsidR="00A157E7" w:rsidRPr="00567AAC" w:rsidRDefault="00A157E7" w:rsidP="00A157E7">
      <w:pPr>
        <w:pStyle w:val="ProductList-Body"/>
        <w:tabs>
          <w:tab w:val="clear" w:pos="158"/>
          <w:tab w:val="left" w:pos="180"/>
        </w:tabs>
        <w:ind w:left="180"/>
        <w:rPr>
          <w:b/>
          <w:color w:val="00188F"/>
        </w:rPr>
      </w:pPr>
      <w:r>
        <w:rPr>
          <w:b/>
          <w:color w:val="00188F"/>
        </w:rPr>
        <w:t>Windows To Go для учащихся</w:t>
      </w:r>
    </w:p>
    <w:p w14:paraId="04A6DCCE" w14:textId="77777777" w:rsidR="0028263A" w:rsidRDefault="00A157E7" w:rsidP="00A157E7">
      <w:pPr>
        <w:pStyle w:val="ProductList-Body"/>
        <w:tabs>
          <w:tab w:val="clear" w:pos="158"/>
          <w:tab w:val="left" w:pos="180"/>
        </w:tabs>
        <w:ind w:left="180"/>
      </w:pPr>
      <w:r>
        <w:t>Даже если в Правах на использование продукта указано иное, учреждениям, выбравшим Вариант лицензирования для учащихся, разрешено не более одного экземпляра Windows To Go на лицензированное устройство учащегося.</w:t>
      </w:r>
      <w:r w:rsidR="00E44840">
        <w:t xml:space="preserve"> </w:t>
      </w:r>
      <w:r>
        <w:t>Учреждения должны гарантировать, что учащиеся, которые более не обучаются в этом учреждении, прекратят использование Windows To Go и вернут все USB-устройства с экземплярами Windows To Go этому учреждению.</w:t>
      </w:r>
      <w:r w:rsidR="00E44840">
        <w:t xml:space="preserve"> </w:t>
      </w:r>
    </w:p>
    <w:p w14:paraId="04A6DCCF" w14:textId="77777777" w:rsidR="0028263A" w:rsidRDefault="0028263A" w:rsidP="00A157E7">
      <w:pPr>
        <w:pStyle w:val="ProductList-Body"/>
        <w:tabs>
          <w:tab w:val="clear" w:pos="158"/>
          <w:tab w:val="left" w:pos="180"/>
        </w:tabs>
        <w:ind w:left="180"/>
      </w:pPr>
    </w:p>
    <w:p w14:paraId="04A6DCD0" w14:textId="77777777" w:rsidR="00A157E7" w:rsidRDefault="00A157E7" w:rsidP="00A157E7">
      <w:pPr>
        <w:pStyle w:val="ProductList-Body"/>
        <w:tabs>
          <w:tab w:val="clear" w:pos="158"/>
          <w:tab w:val="left" w:pos="180"/>
        </w:tabs>
        <w:ind w:left="180"/>
      </w:pPr>
      <w:r>
        <w:t>Учреждения, выбравшие Вариант лицензирования для учащихся, могут не устанавливать Windows Профессиональная или Windows Корпоративная на устройства, принадлежащие учащимся.</w:t>
      </w:r>
    </w:p>
    <w:p w14:paraId="04A6DCD1" w14:textId="77777777" w:rsidR="00A157E7" w:rsidRDefault="00A157E7" w:rsidP="00A157E7">
      <w:pPr>
        <w:pStyle w:val="ProductList-Body"/>
        <w:tabs>
          <w:tab w:val="clear" w:pos="158"/>
          <w:tab w:val="left" w:pos="180"/>
        </w:tabs>
        <w:ind w:left="180"/>
      </w:pPr>
    </w:p>
    <w:p w14:paraId="04A6DCD2" w14:textId="77777777" w:rsidR="00A157E7" w:rsidRPr="00567AAC" w:rsidRDefault="00A157E7" w:rsidP="00A157E7">
      <w:pPr>
        <w:pStyle w:val="ProductList-Body"/>
        <w:tabs>
          <w:tab w:val="clear" w:pos="158"/>
          <w:tab w:val="left" w:pos="180"/>
        </w:tabs>
        <w:ind w:left="180"/>
        <w:rPr>
          <w:b/>
        </w:rPr>
      </w:pPr>
      <w:r>
        <w:rPr>
          <w:b/>
          <w:color w:val="00188F"/>
        </w:rPr>
        <w:t>Многоязычный интерфейс пользователя (MUI)</w:t>
      </w:r>
    </w:p>
    <w:p w14:paraId="04A6DCD3" w14:textId="77777777" w:rsidR="00A157E7" w:rsidRDefault="00A157E7" w:rsidP="00A157E7">
      <w:pPr>
        <w:pStyle w:val="ProductList-Body"/>
        <w:tabs>
          <w:tab w:val="clear" w:pos="158"/>
          <w:tab w:val="left" w:pos="180"/>
        </w:tabs>
        <w:ind w:left="180"/>
      </w:pPr>
      <w:r>
        <w:t>Клиенты с правами на Windows 8.1 Enterprise Edition могут использовать многоязыковой интерфейс пользователя (MUI) предыдущих версий операционных систем настольных компьютеров Windows Корпоративная вместо Windows 8.1 Корпоративная, но не имеют права использовать права на многоязыковой интерфейс пользователя Windows 8.1 Профессиональная в Windows 7 Профессиональная.</w:t>
      </w:r>
      <w:r w:rsidR="00E44840">
        <w:t xml:space="preserve"> </w:t>
      </w:r>
      <w:r>
        <w:t>Права на многоязыковой интерфейс пользователя для Windows 7 можно приобрести только с Windows 7 Корпоративная.</w:t>
      </w:r>
    </w:p>
    <w:p w14:paraId="04A6DCD4" w14:textId="77777777" w:rsidR="00A157E7" w:rsidRDefault="00A157E7" w:rsidP="00A157E7">
      <w:pPr>
        <w:pStyle w:val="ProductList-Body"/>
        <w:tabs>
          <w:tab w:val="clear" w:pos="158"/>
          <w:tab w:val="left" w:pos="180"/>
        </w:tabs>
        <w:ind w:left="180"/>
      </w:pPr>
    </w:p>
    <w:p w14:paraId="04A6DCD5" w14:textId="77777777" w:rsidR="00A157E7" w:rsidRPr="00567AAC" w:rsidRDefault="00A157E7" w:rsidP="00A157E7">
      <w:pPr>
        <w:pStyle w:val="ProductList-Body"/>
        <w:tabs>
          <w:tab w:val="clear" w:pos="158"/>
          <w:tab w:val="left" w:pos="180"/>
        </w:tabs>
        <w:ind w:left="180"/>
        <w:rPr>
          <w:b/>
        </w:rPr>
      </w:pPr>
      <w:r>
        <w:rPr>
          <w:b/>
          <w:color w:val="00188F"/>
        </w:rPr>
        <w:t>Воспроизведение образа с Windows 8 и Windows 8.1</w:t>
      </w:r>
    </w:p>
    <w:p w14:paraId="04A6DCD6" w14:textId="77777777" w:rsidR="00A157E7" w:rsidRDefault="00A157E7" w:rsidP="00A157E7">
      <w:pPr>
        <w:pStyle w:val="ProductList-Body"/>
        <w:tabs>
          <w:tab w:val="clear" w:pos="158"/>
          <w:tab w:val="left" w:pos="180"/>
        </w:tabs>
        <w:ind w:left="180"/>
      </w:pPr>
      <w:r>
        <w:t>К воспроизведению образа Windows предъявляются следующие требования.</w:t>
      </w:r>
    </w:p>
    <w:p w14:paraId="04A6DCD7" w14:textId="77777777" w:rsidR="00A157E7" w:rsidRDefault="00A157E7" w:rsidP="00F32AEC">
      <w:pPr>
        <w:pStyle w:val="ProductList-Body"/>
        <w:numPr>
          <w:ilvl w:val="0"/>
          <w:numId w:val="47"/>
        </w:numPr>
        <w:tabs>
          <w:tab w:val="clear" w:pos="158"/>
          <w:tab w:val="left" w:pos="180"/>
        </w:tabs>
        <w:ind w:left="720" w:hanging="270"/>
      </w:pPr>
      <w:r>
        <w:t>Если воспроизведением образа Windows на ПК клиента будет заниматься третье лицо, клиент сначала должен предоставить этому третьему лицу письменную документацию, подтверждающую наличие у клиента лицензий для устанавливаемого третьей стороной программного обеспечения.</w:t>
      </w:r>
      <w:r w:rsidR="00E44840">
        <w:t xml:space="preserve"> </w:t>
      </w:r>
      <w:r>
        <w:t xml:space="preserve">В качестве такой документации можно использовать заполненную форму «Подтверждение клиентской лицензии Майкрософт для третьих лиц, предоставляющих услуги по обновлению программного обеспечения операционных систем Microsoft Windows» (доступна на сайте </w:t>
      </w:r>
      <w:hyperlink r:id="rId39" w:history="1">
        <w:r>
          <w:rPr>
            <w:rStyle w:val="Hyperlink"/>
          </w:rPr>
          <w:t>http://www.microsoftvolumelicensing.com/DocumentSearch.aspx</w:t>
        </w:r>
      </w:hyperlink>
      <w:r>
        <w:t>) либо копию формы для подписей из соглашения с Майкрософт о корпоративном лицензировании, применимого к устанавливаемому программному обеспечению обновления операционной системы Майкрософт.</w:t>
      </w:r>
    </w:p>
    <w:p w14:paraId="04A6DCD8" w14:textId="77777777" w:rsidR="0028263A" w:rsidRDefault="0028263A" w:rsidP="00F32AEC">
      <w:pPr>
        <w:pStyle w:val="ProductList-Body"/>
        <w:numPr>
          <w:ilvl w:val="0"/>
          <w:numId w:val="47"/>
        </w:numPr>
        <w:tabs>
          <w:tab w:val="clear" w:pos="158"/>
          <w:tab w:val="left" w:pos="180"/>
        </w:tabs>
        <w:ind w:left="720" w:hanging="270"/>
      </w:pPr>
      <w:r>
        <w:t>Клиентам с лицензией на использование Windows 8.1 Профессиональная для образовательных учреждений разрешается переустанавливать принадлежащие им устройства с помощью носителя для корпоративного лицензирования Window 8.1 Профессиональная, несмотря на любые противоречащие положения в Соглашении о корпоративном лицензировании.</w:t>
      </w:r>
    </w:p>
    <w:p w14:paraId="04A6DCD9" w14:textId="77777777" w:rsidR="00A157E7" w:rsidRDefault="00A157E7" w:rsidP="00A157E7">
      <w:pPr>
        <w:pStyle w:val="ProductList-Body"/>
        <w:tabs>
          <w:tab w:val="clear" w:pos="158"/>
          <w:tab w:val="left" w:pos="180"/>
        </w:tabs>
        <w:ind w:left="180"/>
      </w:pPr>
    </w:p>
    <w:p w14:paraId="04A6DCDA" w14:textId="77777777" w:rsidR="00A157E7" w:rsidRPr="00567AAC" w:rsidRDefault="00A157E7" w:rsidP="00A157E7">
      <w:pPr>
        <w:pStyle w:val="ProductList-Body"/>
        <w:tabs>
          <w:tab w:val="clear" w:pos="158"/>
          <w:tab w:val="left" w:pos="180"/>
        </w:tabs>
        <w:ind w:left="180"/>
        <w:rPr>
          <w:b/>
          <w:color w:val="00188F"/>
        </w:rPr>
      </w:pPr>
      <w:r>
        <w:rPr>
          <w:b/>
          <w:color w:val="00188F"/>
        </w:rPr>
        <w:t>Версии N (не включающие Windows Media Player) систем Microsoft Windows XP Professional, Vista Business и 7 Профессиональная</w:t>
      </w:r>
    </w:p>
    <w:p w14:paraId="04A6DCDB" w14:textId="77777777" w:rsidR="00A157E7" w:rsidRDefault="00A157E7" w:rsidP="00A157E7">
      <w:pPr>
        <w:pStyle w:val="ProductList-Body"/>
        <w:tabs>
          <w:tab w:val="clear" w:pos="158"/>
          <w:tab w:val="left" w:pos="180"/>
        </w:tabs>
        <w:ind w:left="180"/>
        <w:rPr>
          <w:highlight w:val="yellow"/>
        </w:rPr>
      </w:pPr>
      <w:r>
        <w:t xml:space="preserve">Право на приобретение носителя с версиями N систем Windows XP Professional, Vista Business и 7 Профессиональная или на их загрузку имеют только клиенты, находящиеся а) в одной из стран Европейского союза (ЕС), б) на территории Европейской ассоциации свободной торговли (ЕАСТ), в) в Болгарии, Хорватии, Румынии или Швейцарии. Более подробные сведения о наделении правами и об их применении см. в списке продуктов за март 2014 г.: </w:t>
      </w:r>
      <w:hyperlink r:id="rId40" w:history="1">
        <w:r>
          <w:rPr>
            <w:rStyle w:val="Hyperlink"/>
          </w:rPr>
          <w:t>http://go.microsoft.com/?linkid=9839207</w:t>
        </w:r>
      </w:hyperlink>
      <w:r>
        <w:t>.</w:t>
      </w:r>
    </w:p>
    <w:p w14:paraId="04A6DCDC" w14:textId="77777777" w:rsidR="00A157E7" w:rsidRDefault="00A157E7" w:rsidP="00A157E7">
      <w:pPr>
        <w:pStyle w:val="ProductList-Body"/>
        <w:rPr>
          <w:highlight w:val="yellow"/>
        </w:rPr>
      </w:pPr>
    </w:p>
    <w:p w14:paraId="04A6DCDD" w14:textId="77777777" w:rsidR="00A157E7" w:rsidRPr="00567AAC" w:rsidRDefault="00A157E7" w:rsidP="00A157E7">
      <w:pPr>
        <w:pStyle w:val="ProductList-Body"/>
        <w:ind w:left="180"/>
        <w:rPr>
          <w:b/>
          <w:highlight w:val="yellow"/>
        </w:rPr>
      </w:pPr>
      <w:r>
        <w:rPr>
          <w:b/>
          <w:color w:val="00188F"/>
        </w:rPr>
        <w:t>Версии K и KN систем Windows XP Professional, Vista Business и 7 Профессиональная</w:t>
      </w:r>
    </w:p>
    <w:p w14:paraId="04A6DCDE" w14:textId="77777777" w:rsidR="00A157E7" w:rsidRDefault="00A157E7" w:rsidP="00A157E7">
      <w:pPr>
        <w:pStyle w:val="ProductList-Body"/>
        <w:ind w:left="180"/>
        <w:rPr>
          <w:highlight w:val="yellow"/>
        </w:rPr>
      </w:pPr>
      <w:r>
        <w:t>Для клиентов программ корпоративного лицензирования и их аффилированных лиц предусмотрены особые, применимые к Корее, условия для приобретения носителей и загрузки версий Windows XP Professional, Vista Business и 7 Профессиональная в случае использования в Республике Корея.</w:t>
      </w:r>
      <w:r w:rsidR="00E44840">
        <w:t xml:space="preserve"> </w:t>
      </w:r>
      <w:r>
        <w:t xml:space="preserve">См. требования в списке продуктов за март 2014 г.: </w:t>
      </w:r>
      <w:hyperlink r:id="rId41" w:history="1">
        <w:r>
          <w:rPr>
            <w:rStyle w:val="Hyperlink"/>
          </w:rPr>
          <w:t>http://go.microsoft.com/?linkid=9839207</w:t>
        </w:r>
      </w:hyperlink>
      <w:r>
        <w:t>.</w:t>
      </w:r>
    </w:p>
    <w:p w14:paraId="04A6DCDF" w14:textId="77777777" w:rsidR="00A157E7" w:rsidRDefault="00A157E7" w:rsidP="00A157E7">
      <w:pPr>
        <w:pStyle w:val="ProductList-Body"/>
        <w:ind w:left="180"/>
        <w:rPr>
          <w:highlight w:val="yellow"/>
        </w:rPr>
      </w:pPr>
    </w:p>
    <w:p w14:paraId="04A6DCE0" w14:textId="77777777" w:rsidR="00A157E7" w:rsidRPr="00567AAC" w:rsidRDefault="00A157E7" w:rsidP="00A157E7">
      <w:pPr>
        <w:pStyle w:val="ProductList-Body"/>
        <w:ind w:left="180"/>
        <w:rPr>
          <w:b/>
        </w:rPr>
      </w:pPr>
      <w:r>
        <w:rPr>
          <w:b/>
          <w:color w:val="00188F"/>
        </w:rPr>
        <w:t>Windows 8 Профессиональная KN и Windows 8.1 Профессиональная KN</w:t>
      </w:r>
    </w:p>
    <w:p w14:paraId="04A6DCE1" w14:textId="77777777" w:rsidR="00A157E7" w:rsidRDefault="00A157E7" w:rsidP="00A157E7">
      <w:pPr>
        <w:pStyle w:val="ProductList-Body"/>
        <w:ind w:left="180"/>
      </w:pPr>
      <w:r>
        <w:t>Право на участие.</w:t>
      </w:r>
    </w:p>
    <w:p w14:paraId="04A6DCE2" w14:textId="77777777" w:rsidR="00A157E7" w:rsidRDefault="00A157E7" w:rsidP="00A157E7">
      <w:pPr>
        <w:pStyle w:val="ProductList-Body"/>
        <w:ind w:left="180"/>
      </w:pPr>
      <w:r>
        <w:t>Клиенты программ корпоративного лицензирования, находящиеся в Республике Корея, с действующим соглашением о корпоративном лицензировании или соглашением о регистрации с Microsoft Operations Pte Ltd имеют право на получение носителя с Windows 8 Профессиональная KN и Windows 8.1 Профессиональная KN для развертывания и использования в Республике Корея. Использование каким-либо другим способом запрещено.</w:t>
      </w:r>
    </w:p>
    <w:p w14:paraId="04A6DCE3" w14:textId="77777777" w:rsidR="00A157E7" w:rsidRDefault="00A157E7" w:rsidP="00A157E7">
      <w:pPr>
        <w:pStyle w:val="ProductList-Body"/>
        <w:ind w:left="180"/>
      </w:pPr>
    </w:p>
    <w:p w14:paraId="04A6DCE4" w14:textId="77777777" w:rsidR="00A157E7" w:rsidRPr="00567AAC" w:rsidRDefault="00A157E7" w:rsidP="00A157E7">
      <w:pPr>
        <w:pStyle w:val="ProductList-Body"/>
        <w:ind w:left="180"/>
        <w:rPr>
          <w:b/>
          <w:color w:val="00188F"/>
        </w:rPr>
      </w:pPr>
      <w:r>
        <w:rPr>
          <w:b/>
          <w:color w:val="00188F"/>
        </w:rPr>
        <w:t>Windows 8 Профессиональная N и Windows 8.1 Профессиональная N (без проигрывателя Windows Media)</w:t>
      </w:r>
    </w:p>
    <w:p w14:paraId="04A6DCE5" w14:textId="77777777" w:rsidR="00A157E7" w:rsidRDefault="00A157E7" w:rsidP="00A157E7">
      <w:pPr>
        <w:pStyle w:val="ProductList-Body"/>
        <w:ind w:left="180"/>
      </w:pPr>
      <w:r>
        <w:t>Право на участие.</w:t>
      </w:r>
    </w:p>
    <w:p w14:paraId="04A6DCE6" w14:textId="77777777" w:rsidR="00A157E7" w:rsidRDefault="00A157E7" w:rsidP="00A157E7">
      <w:pPr>
        <w:pStyle w:val="ProductList-Body"/>
        <w:ind w:left="180"/>
      </w:pPr>
      <w:r>
        <w:t xml:space="preserve">Клиенты программ корпоративного лицензирования, которые соответствуют всем следующим условиям, имеют право на приобретение носителя с Microsoft Windows 8 Профессиональная N и Windows 8.1 Профессиональная N только для развертывания и использования в Европейском союзе (ЕС), на территории Европейской ассоциации свободной торговли (ЕАСТ), в Болгарии, Хорватии, Румынии или Швейцарии. У них должно быть по крайней мере одно из следующих действующих соглашений или соглашений о регистрации с Microsoft Ireland Operations Ltd: </w:t>
      </w:r>
    </w:p>
    <w:p w14:paraId="04A6DCE7" w14:textId="77777777" w:rsidR="00A157E7" w:rsidRDefault="00A157E7" w:rsidP="00343417">
      <w:pPr>
        <w:pStyle w:val="ProductList-Body"/>
        <w:numPr>
          <w:ilvl w:val="0"/>
          <w:numId w:val="47"/>
        </w:numPr>
        <w:ind w:left="720" w:hanging="270"/>
      </w:pPr>
      <w:r>
        <w:t>Соглашение о регистрации Select, Enterprise или Enterprise Subscription.</w:t>
      </w:r>
    </w:p>
    <w:p w14:paraId="04A6DCE8" w14:textId="77777777" w:rsidR="00A157E7" w:rsidRDefault="00A157E7" w:rsidP="00343417">
      <w:pPr>
        <w:pStyle w:val="ProductList-Body"/>
        <w:numPr>
          <w:ilvl w:val="0"/>
          <w:numId w:val="47"/>
        </w:numPr>
        <w:ind w:left="720" w:hanging="270"/>
      </w:pPr>
      <w:r>
        <w:t xml:space="preserve">Open License*, Open Value, соглашение Campus и School, Open Value Subscription для решений Education Solutions. </w:t>
      </w:r>
    </w:p>
    <w:p w14:paraId="04A6DCE9" w14:textId="77777777" w:rsidR="00A157E7" w:rsidRDefault="00A157E7" w:rsidP="00481542">
      <w:pPr>
        <w:pStyle w:val="ProductList-Body"/>
        <w:tabs>
          <w:tab w:val="clear" w:pos="158"/>
        </w:tabs>
        <w:ind w:left="720"/>
      </w:pPr>
      <w:r>
        <w:t>(*В рамках Лицензии Open License «действующее соглашение» — это соглашение, связанное с действующим Номером разрешения Open License.)</w:t>
      </w:r>
    </w:p>
    <w:p w14:paraId="04A6DCEA" w14:textId="77777777" w:rsidR="00A157E7" w:rsidRDefault="00A157E7" w:rsidP="00A157E7">
      <w:pPr>
        <w:pStyle w:val="ProductList-Body"/>
        <w:ind w:left="180"/>
      </w:pPr>
    </w:p>
    <w:p w14:paraId="04A6DCEB" w14:textId="77777777" w:rsidR="00A157E7" w:rsidRDefault="00A157E7" w:rsidP="00A157E7">
      <w:pPr>
        <w:pStyle w:val="ProductList-Body"/>
        <w:ind w:left="180"/>
      </w:pPr>
      <w:r>
        <w:t>У них должно быть действующее покрытие Software Assurance для операционной системы Windows для настольных компьютеров или лицензии на обновление Windows 8.1 Профессиональная.</w:t>
      </w:r>
      <w:r w:rsidR="00E44840">
        <w:t xml:space="preserve"> </w:t>
      </w:r>
      <w:r>
        <w:t>Они должны располагаться в одной из стран Европейского союза (ЕС), Европейской ассоциации свободной торговли (ЕАСТ), Болгарии, Хорватии, Румынии или Швейцарии.</w:t>
      </w:r>
    </w:p>
    <w:p w14:paraId="04A6DCEC" w14:textId="77777777" w:rsidR="0007491F" w:rsidRDefault="0007491F" w:rsidP="0007491F">
      <w:pPr>
        <w:pStyle w:val="ProductList-Body"/>
        <w:ind w:left="180"/>
      </w:pPr>
    </w:p>
    <w:p w14:paraId="04A6DCED" w14:textId="77777777" w:rsidR="0007491F" w:rsidRDefault="0007491F" w:rsidP="0007491F">
      <w:pPr>
        <w:pStyle w:val="ProductList-Body"/>
        <w:tabs>
          <w:tab w:val="clear" w:pos="158"/>
          <w:tab w:val="left" w:pos="720"/>
        </w:tabs>
      </w:pPr>
      <w:r>
        <w:rPr>
          <w:b/>
          <w:color w:val="00188F"/>
        </w:rPr>
        <w:t>Переходы</w:t>
      </w:r>
    </w:p>
    <w:tbl>
      <w:tblPr>
        <w:tblStyle w:val="TableGrid"/>
        <w:tblW w:w="10800" w:type="dxa"/>
        <w:tblInd w:w="108" w:type="dxa"/>
        <w:tblLook w:val="04A0" w:firstRow="1" w:lastRow="0" w:firstColumn="1" w:lastColumn="0" w:noHBand="0" w:noVBand="1"/>
      </w:tblPr>
      <w:tblGrid>
        <w:gridCol w:w="3870"/>
        <w:gridCol w:w="6930"/>
      </w:tblGrid>
      <w:tr w:rsidR="0007491F" w14:paraId="04A6DCF0" w14:textId="77777777" w:rsidTr="005E6D3F">
        <w:trPr>
          <w:tblHeader/>
        </w:trPr>
        <w:tc>
          <w:tcPr>
            <w:tcW w:w="3870" w:type="dxa"/>
            <w:shd w:val="clear" w:color="auto" w:fill="0072C6"/>
          </w:tcPr>
          <w:p w14:paraId="04A6DCEE" w14:textId="77777777" w:rsidR="0007491F" w:rsidRPr="001F2DDF" w:rsidRDefault="0007491F" w:rsidP="00356011">
            <w:pPr>
              <w:pStyle w:val="ProductList-Body"/>
              <w:spacing w:before="20" w:after="20"/>
              <w:rPr>
                <w:color w:val="FFFFFF" w:themeColor="background1"/>
              </w:rPr>
            </w:pPr>
            <w:r>
              <w:rPr>
                <w:color w:val="FFFFFF" w:themeColor="background1"/>
              </w:rPr>
              <w:t>Продукт, с которого осуществляется Переход</w:t>
            </w:r>
          </w:p>
        </w:tc>
        <w:tc>
          <w:tcPr>
            <w:tcW w:w="6930" w:type="dxa"/>
            <w:shd w:val="clear" w:color="auto" w:fill="0072C6"/>
          </w:tcPr>
          <w:p w14:paraId="04A6DCEF" w14:textId="77777777" w:rsidR="0007491F" w:rsidRPr="001F2DDF" w:rsidRDefault="0007491F" w:rsidP="00356011">
            <w:pPr>
              <w:pStyle w:val="ProductList-Body"/>
              <w:spacing w:before="20" w:after="20"/>
              <w:rPr>
                <w:color w:val="FFFFFF" w:themeColor="background1"/>
              </w:rPr>
            </w:pPr>
            <w:r>
              <w:rPr>
                <w:color w:val="FFFFFF" w:themeColor="background1"/>
              </w:rPr>
              <w:t>Допустимые варианты перехода</w:t>
            </w:r>
          </w:p>
        </w:tc>
      </w:tr>
      <w:tr w:rsidR="0007491F" w14:paraId="04A6DCF3" w14:textId="77777777" w:rsidTr="005E6D3F">
        <w:tc>
          <w:tcPr>
            <w:tcW w:w="3870" w:type="dxa"/>
          </w:tcPr>
          <w:p w14:paraId="04A6DCF1" w14:textId="77777777" w:rsidR="0007491F" w:rsidRDefault="0007491F" w:rsidP="00356011">
            <w:pPr>
              <w:pStyle w:val="ProductList-Body"/>
            </w:pPr>
            <w:r>
              <w:t>Обновление Windows Профессиональная</w:t>
            </w:r>
          </w:p>
        </w:tc>
        <w:tc>
          <w:tcPr>
            <w:tcW w:w="6930" w:type="dxa"/>
          </w:tcPr>
          <w:p w14:paraId="04A6DCF2" w14:textId="77777777" w:rsidR="0007491F" w:rsidRDefault="0007491F" w:rsidP="00356011">
            <w:pPr>
              <w:pStyle w:val="ProductList-Body"/>
            </w:pPr>
            <w:r>
              <w:t>Windows Virtual Desktop Access, Подписная лицензия Windows Companion</w:t>
            </w:r>
          </w:p>
        </w:tc>
      </w:tr>
      <w:tr w:rsidR="0007491F" w14:paraId="04A6DCF6" w14:textId="77777777" w:rsidTr="005E6D3F">
        <w:tc>
          <w:tcPr>
            <w:tcW w:w="3870" w:type="dxa"/>
          </w:tcPr>
          <w:p w14:paraId="04A6DCF4" w14:textId="77777777" w:rsidR="0007491F" w:rsidRDefault="0007491F" w:rsidP="00356011">
            <w:pPr>
              <w:pStyle w:val="ProductList-Body"/>
            </w:pPr>
            <w:r>
              <w:t>Windows Virtual Desktop Access,</w:t>
            </w:r>
          </w:p>
        </w:tc>
        <w:tc>
          <w:tcPr>
            <w:tcW w:w="6930" w:type="dxa"/>
          </w:tcPr>
          <w:p w14:paraId="04A6DCF5" w14:textId="77777777" w:rsidR="0007491F" w:rsidRDefault="0007491F" w:rsidP="00356011">
            <w:pPr>
              <w:pStyle w:val="ProductList-Body"/>
            </w:pPr>
            <w:r>
              <w:t>Подписная лицензия Windows Companion</w:t>
            </w:r>
          </w:p>
        </w:tc>
      </w:tr>
    </w:tbl>
    <w:bookmarkStart w:id="796" w:name="_Toc378147649"/>
    <w:bookmarkStart w:id="797" w:name="_Toc378151551"/>
    <w:p w14:paraId="04A6DCF7"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DCF8" w14:textId="77777777" w:rsidR="00C13DF8" w:rsidRDefault="00354D09" w:rsidP="00991E89">
      <w:pPr>
        <w:pStyle w:val="ProductList-Offering2Heading"/>
        <w:outlineLvl w:val="2"/>
      </w:pPr>
      <w:bookmarkStart w:id="798" w:name="_Toc379797270"/>
      <w:bookmarkStart w:id="799" w:name="_Toc380513295"/>
      <w:bookmarkStart w:id="800" w:name="_Toc380655337"/>
      <w:r>
        <w:tab/>
      </w:r>
      <w:bookmarkStart w:id="801" w:name="_Toc399854168"/>
      <w:r>
        <w:t>Продукт Windows Embedded Industry</w:t>
      </w:r>
      <w:bookmarkEnd w:id="796"/>
      <w:bookmarkEnd w:id="797"/>
      <w:bookmarkEnd w:id="798"/>
      <w:bookmarkEnd w:id="799"/>
      <w:bookmarkEnd w:id="800"/>
      <w:bookmarkEnd w:id="801"/>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5E6D3F" w14:paraId="04A6DD07" w14:textId="77777777" w:rsidTr="005E6D3F">
        <w:trPr>
          <w:tblHeader/>
        </w:trPr>
        <w:tc>
          <w:tcPr>
            <w:tcW w:w="3060" w:type="dxa"/>
            <w:tcBorders>
              <w:bottom w:val="nil"/>
            </w:tcBorders>
            <w:shd w:val="clear" w:color="auto" w:fill="00188F"/>
          </w:tcPr>
          <w:p w14:paraId="04A6DCF9" w14:textId="77777777" w:rsidR="005E6D3F" w:rsidRPr="00EE0836" w:rsidRDefault="005E6D3F"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CFA" w14:textId="77777777" w:rsidR="005E6D3F" w:rsidRPr="00060C62" w:rsidRDefault="005E6D3F" w:rsidP="005E6D3F">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“дата доступности” </w:instrText>
            </w:r>
            <w:r w:rsidRPr="00060C62">
              <w:rPr>
                <w:color w:val="FFFFFF" w:themeColor="background1"/>
              </w:rPr>
              <w:fldChar w:fldCharType="separate"/>
            </w:r>
            <w:r w:rsidRPr="00060C62">
              <w:rPr>
                <w:color w:val="FFFFFF" w:themeColor="background1"/>
              </w:rPr>
              <w:t>DA</w:t>
            </w:r>
            <w:r w:rsidRPr="00060C62">
              <w:rPr>
                <w:color w:val="FFFFFF" w:themeColor="background1"/>
              </w:rPr>
              <w:fldChar w:fldCharType="end"/>
            </w:r>
          </w:p>
        </w:tc>
        <w:tc>
          <w:tcPr>
            <w:tcW w:w="595" w:type="dxa"/>
            <w:tcBorders>
              <w:bottom w:val="nil"/>
            </w:tcBorders>
            <w:shd w:val="clear" w:color="auto" w:fill="00188F"/>
            <w:vAlign w:val="center"/>
          </w:tcPr>
          <w:p w14:paraId="04A6DCFB" w14:textId="77777777" w:rsidR="005E6D3F" w:rsidRPr="00060C62" w:rsidRDefault="005E6D3F" w:rsidP="005E6D3F">
            <w:pPr>
              <w:pStyle w:val="ProductList-OfferingBody"/>
              <w:ind w:left="-113"/>
              <w:jc w:val="center"/>
              <w:rPr>
                <w:color w:val="FFFFFF" w:themeColor="background1"/>
              </w:rPr>
            </w:pPr>
            <w:r w:rsidRPr="00060C62">
              <w:rPr>
                <w:b/>
                <w:color w:val="FFFFFF" w:themeColor="background1"/>
              </w:rPr>
              <w:fldChar w:fldCharType="begin"/>
            </w:r>
            <w:r w:rsidRPr="00060C62">
              <w:rPr>
                <w:b/>
                <w:color w:val="FFFFFF" w:themeColor="background1"/>
              </w:rPr>
              <w:instrText>AutoTextList  \s NoStyle \t “</w:instrText>
            </w:r>
            <w:r w:rsidRPr="00060C62">
              <w:rPr>
                <w:color w:val="FFFFFF" w:themeColor="background1"/>
              </w:rPr>
              <w:instrText>лицензия</w:instrText>
            </w:r>
            <w:r w:rsidRPr="00060C62">
              <w:rPr>
                <w:b/>
                <w:color w:val="FFFFFF" w:themeColor="background1"/>
              </w:rPr>
              <w:instrText xml:space="preserve">” </w:instrText>
            </w:r>
            <w:r w:rsidRPr="00060C62">
              <w:rPr>
                <w:b/>
                <w:color w:val="FFFFFF" w:themeColor="background1"/>
              </w:rPr>
              <w:fldChar w:fldCharType="separate"/>
            </w:r>
            <w:r w:rsidRPr="00060C62">
              <w:rPr>
                <w:b/>
                <w:color w:val="FFFFFF" w:themeColor="background1"/>
              </w:rPr>
              <w:t xml:space="preserve"> </w:t>
            </w:r>
            <w:r w:rsidRPr="00060C62">
              <w:rPr>
                <w:color w:val="FFFFFF" w:themeColor="background1"/>
              </w:rPr>
              <w:t xml:space="preserve">L </w:t>
            </w:r>
            <w:r w:rsidRPr="00060C62">
              <w:rPr>
                <w:color w:val="FFFFFF" w:themeColor="background1"/>
              </w:rPr>
              <w:fldChar w:fldCharType="end"/>
            </w:r>
          </w:p>
        </w:tc>
        <w:tc>
          <w:tcPr>
            <w:tcW w:w="596" w:type="dxa"/>
            <w:tcBorders>
              <w:bottom w:val="nil"/>
            </w:tcBorders>
            <w:shd w:val="clear" w:color="auto" w:fill="00188F"/>
            <w:vAlign w:val="center"/>
          </w:tcPr>
          <w:p w14:paraId="04A6DCFC" w14:textId="77777777" w:rsidR="005E6D3F" w:rsidRPr="00060C62" w:rsidRDefault="005E6D3F" w:rsidP="005E6D3F">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“лицензия и Software Assurance” </w:instrText>
            </w:r>
            <w:r w:rsidRPr="00060C62">
              <w:rPr>
                <w:color w:val="FFFFFF" w:themeColor="background1"/>
              </w:rPr>
              <w:fldChar w:fldCharType="separate"/>
            </w:r>
            <w:r w:rsidRPr="00060C62">
              <w:rPr>
                <w:color w:val="FFFFFF" w:themeColor="background1"/>
              </w:rPr>
              <w:t>L/SA</w:t>
            </w:r>
            <w:r w:rsidRPr="00060C62">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CFD" w14:textId="77777777" w:rsidR="005E6D3F" w:rsidRPr="00060C62" w:rsidRDefault="005E6D3F" w:rsidP="005E6D3F">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\sNoStyle\t “Software Assurance”</w:instrText>
            </w:r>
            <w:r w:rsidRPr="00060C62">
              <w:rPr>
                <w:color w:val="FFFFFF" w:themeColor="background1"/>
              </w:rPr>
              <w:fldChar w:fldCharType="separate"/>
            </w:r>
            <w:r w:rsidRPr="00060C62">
              <w:rPr>
                <w:color w:val="FFFFFF" w:themeColor="background1"/>
              </w:rPr>
              <w:t>SA</w:t>
            </w:r>
            <w:r w:rsidRPr="00060C62">
              <w:fldChar w:fldCharType="end"/>
            </w:r>
          </w:p>
        </w:tc>
        <w:tc>
          <w:tcPr>
            <w:tcW w:w="595" w:type="dxa"/>
            <w:tcBorders>
              <w:left w:val="single" w:sz="12" w:space="0" w:color="FFFFFF" w:themeColor="background1"/>
            </w:tcBorders>
            <w:shd w:val="clear" w:color="auto" w:fill="00188F"/>
            <w:vAlign w:val="center"/>
          </w:tcPr>
          <w:p w14:paraId="04A6DCFE" w14:textId="77777777" w:rsidR="005E6D3F" w:rsidRPr="00060C62" w:rsidRDefault="005E6D3F" w:rsidP="005E6D3F">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“соглашения Campus и School” </w:instrText>
            </w:r>
            <w:r w:rsidRPr="00060C62">
              <w:rPr>
                <w:color w:val="FFFFFF" w:themeColor="background1"/>
              </w:rPr>
              <w:fldChar w:fldCharType="separate"/>
            </w:r>
            <w:r w:rsidRPr="00060C62">
              <w:rPr>
                <w:color w:val="FFFFFF" w:themeColor="background1"/>
              </w:rPr>
              <w:t>CA/SA</w:t>
            </w:r>
            <w:r w:rsidRPr="00060C62">
              <w:rPr>
                <w:color w:val="FFFFFF" w:themeColor="background1"/>
              </w:rPr>
              <w:fldChar w:fldCharType="end"/>
            </w:r>
          </w:p>
        </w:tc>
        <w:tc>
          <w:tcPr>
            <w:tcW w:w="596" w:type="dxa"/>
            <w:shd w:val="clear" w:color="auto" w:fill="00188F"/>
            <w:vAlign w:val="center"/>
          </w:tcPr>
          <w:p w14:paraId="04A6DCFF" w14:textId="77777777" w:rsidR="005E6D3F" w:rsidRPr="00060C62" w:rsidRDefault="005E6D3F" w:rsidP="005E6D3F">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“соглашения Enterprise и Enterprise Subscription” </w:instrText>
            </w:r>
            <w:r w:rsidRPr="00060C62">
              <w:rPr>
                <w:color w:val="FFFFFF" w:themeColor="background1"/>
              </w:rPr>
              <w:fldChar w:fldCharType="separate"/>
            </w:r>
            <w:r w:rsidRPr="00060C62">
              <w:rPr>
                <w:color w:val="FFFFFF" w:themeColor="background1"/>
              </w:rPr>
              <w:t>EA/EAS</w:t>
            </w:r>
            <w:r w:rsidRPr="00060C62">
              <w:rPr>
                <w:color w:val="FFFFFF" w:themeColor="background1"/>
              </w:rPr>
              <w:fldChar w:fldCharType="end"/>
            </w:r>
          </w:p>
        </w:tc>
        <w:tc>
          <w:tcPr>
            <w:tcW w:w="595" w:type="dxa"/>
            <w:shd w:val="clear" w:color="auto" w:fill="00188F"/>
            <w:vAlign w:val="center"/>
          </w:tcPr>
          <w:p w14:paraId="04A6DD00" w14:textId="77777777" w:rsidR="005E6D3F" w:rsidRPr="00060C62" w:rsidRDefault="005E6D3F" w:rsidP="005E6D3F">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“соглашение Enrollment for Education Solutions” </w:instrText>
            </w:r>
            <w:r w:rsidRPr="00060C62">
              <w:rPr>
                <w:color w:val="FFFFFF" w:themeColor="background1"/>
              </w:rPr>
              <w:fldChar w:fldCharType="separate"/>
            </w:r>
            <w:r w:rsidRPr="00060C62">
              <w:rPr>
                <w:color w:val="FFFFFF" w:themeColor="background1"/>
              </w:rPr>
              <w:t>EES</w:t>
            </w:r>
            <w:r w:rsidRPr="00060C62">
              <w:rPr>
                <w:color w:val="FFFFFF" w:themeColor="background1"/>
              </w:rPr>
              <w:fldChar w:fldCharType="end"/>
            </w:r>
          </w:p>
        </w:tc>
        <w:tc>
          <w:tcPr>
            <w:tcW w:w="596" w:type="dxa"/>
            <w:shd w:val="clear" w:color="auto" w:fill="00188F"/>
            <w:vAlign w:val="center"/>
          </w:tcPr>
          <w:p w14:paraId="04A6DD01" w14:textId="77777777" w:rsidR="005E6D3F" w:rsidRPr="00060C62" w:rsidRDefault="005E6D3F" w:rsidP="005E6D3F">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“соглашение Microsoft Products and Services Agreement” </w:instrText>
            </w:r>
            <w:r w:rsidRPr="00060C62">
              <w:rPr>
                <w:color w:val="FFFFFF" w:themeColor="background1"/>
              </w:rPr>
              <w:fldChar w:fldCharType="separate"/>
            </w:r>
            <w:r w:rsidRPr="00060C62">
              <w:rPr>
                <w:color w:val="FFFFFF" w:themeColor="background1"/>
              </w:rPr>
              <w:t>MPSA</w:t>
            </w:r>
            <w:r w:rsidRPr="00060C62">
              <w:rPr>
                <w:color w:val="FFFFFF" w:themeColor="background1"/>
              </w:rPr>
              <w:fldChar w:fldCharType="end"/>
            </w:r>
          </w:p>
        </w:tc>
        <w:tc>
          <w:tcPr>
            <w:tcW w:w="595" w:type="dxa"/>
            <w:shd w:val="clear" w:color="auto" w:fill="00188F"/>
            <w:vAlign w:val="center"/>
          </w:tcPr>
          <w:p w14:paraId="04A6DD02" w14:textId="77777777" w:rsidR="005E6D3F" w:rsidRPr="00060C62" w:rsidRDefault="005E6D3F" w:rsidP="005E6D3F">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“соглашение Open License”  </w:instrText>
            </w:r>
            <w:r w:rsidRPr="00060C62">
              <w:rPr>
                <w:color w:val="FFFFFF" w:themeColor="background1"/>
              </w:rPr>
              <w:fldChar w:fldCharType="separate"/>
            </w:r>
            <w:r w:rsidRPr="00060C62">
              <w:rPr>
                <w:color w:val="FFFFFF" w:themeColor="background1"/>
              </w:rPr>
              <w:t>OL</w:t>
            </w:r>
            <w:r w:rsidRPr="00060C62">
              <w:rPr>
                <w:color w:val="FFFFFF" w:themeColor="background1"/>
              </w:rPr>
              <w:fldChar w:fldCharType="end"/>
            </w:r>
          </w:p>
        </w:tc>
        <w:tc>
          <w:tcPr>
            <w:tcW w:w="595" w:type="dxa"/>
            <w:shd w:val="clear" w:color="auto" w:fill="00188F"/>
            <w:vAlign w:val="center"/>
          </w:tcPr>
          <w:p w14:paraId="04A6DD03" w14:textId="77777777" w:rsidR="005E6D3F" w:rsidRPr="00060C62" w:rsidRDefault="005E6D3F" w:rsidP="005E6D3F">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“минимальный объем заказа в рамках программ Open” </w:instrText>
            </w:r>
            <w:r w:rsidRPr="00060C62">
              <w:rPr>
                <w:color w:val="FFFFFF" w:themeColor="background1"/>
              </w:rPr>
              <w:fldChar w:fldCharType="separate"/>
            </w:r>
            <w:r w:rsidRPr="00060C62">
              <w:rPr>
                <w:color w:val="FFFFFF" w:themeColor="background1"/>
              </w:rPr>
              <w:t>OM</w:t>
            </w:r>
            <w:r w:rsidRPr="00060C62">
              <w:rPr>
                <w:color w:val="FFFFFF" w:themeColor="background1"/>
              </w:rPr>
              <w:fldChar w:fldCharType="end"/>
            </w:r>
          </w:p>
        </w:tc>
        <w:tc>
          <w:tcPr>
            <w:tcW w:w="596" w:type="dxa"/>
            <w:shd w:val="clear" w:color="auto" w:fill="00188F"/>
            <w:vAlign w:val="center"/>
          </w:tcPr>
          <w:p w14:paraId="04A6DD04" w14:textId="77777777" w:rsidR="005E6D3F" w:rsidRPr="00060C62" w:rsidRDefault="005E6D3F" w:rsidP="005E6D3F">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“соглашения Open Value и Open Value Subscription” </w:instrText>
            </w:r>
            <w:r w:rsidRPr="00060C62">
              <w:rPr>
                <w:color w:val="FFFFFF" w:themeColor="background1"/>
              </w:rPr>
              <w:fldChar w:fldCharType="separate"/>
            </w:r>
            <w:r w:rsidRPr="00060C62">
              <w:rPr>
                <w:color w:val="FFFFFF" w:themeColor="background1"/>
              </w:rPr>
              <w:t>OV/OVS</w:t>
            </w:r>
            <w:r w:rsidRPr="00060C62">
              <w:rPr>
                <w:color w:val="FFFFFF" w:themeColor="background1"/>
              </w:rPr>
              <w:fldChar w:fldCharType="end"/>
            </w:r>
          </w:p>
        </w:tc>
        <w:tc>
          <w:tcPr>
            <w:tcW w:w="595" w:type="dxa"/>
            <w:shd w:val="clear" w:color="auto" w:fill="00188F"/>
            <w:vAlign w:val="center"/>
          </w:tcPr>
          <w:p w14:paraId="04A6DD05" w14:textId="77777777" w:rsidR="005E6D3F" w:rsidRPr="00060C62" w:rsidRDefault="005E6D3F" w:rsidP="005E6D3F">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“программы Select и Select Plus” </w:instrText>
            </w:r>
            <w:r w:rsidRPr="00060C62">
              <w:rPr>
                <w:color w:val="FFFFFF" w:themeColor="background1"/>
              </w:rPr>
              <w:fldChar w:fldCharType="separate"/>
            </w:r>
            <w:r w:rsidRPr="00060C62">
              <w:rPr>
                <w:color w:val="FFFFFF" w:themeColor="background1"/>
              </w:rPr>
              <w:t>S/S+</w:t>
            </w:r>
            <w:r w:rsidRPr="00060C62">
              <w:rPr>
                <w:color w:val="FFFFFF" w:themeColor="background1"/>
              </w:rPr>
              <w:fldChar w:fldCharType="end"/>
            </w:r>
          </w:p>
        </w:tc>
        <w:tc>
          <w:tcPr>
            <w:tcW w:w="596" w:type="dxa"/>
            <w:shd w:val="clear" w:color="auto" w:fill="00188F"/>
            <w:vAlign w:val="center"/>
          </w:tcPr>
          <w:p w14:paraId="04A6DD06" w14:textId="77777777" w:rsidR="005E6D3F" w:rsidRPr="00060C62" w:rsidRDefault="005E6D3F" w:rsidP="005E6D3F">
            <w:pPr>
              <w:pStyle w:val="ProductList-OfferingBody"/>
              <w:ind w:left="-113"/>
              <w:jc w:val="center"/>
              <w:rPr>
                <w:color w:val="FFFFFF" w:themeColor="background1"/>
              </w:rPr>
            </w:pPr>
            <w:r w:rsidRPr="00060C62">
              <w:rPr>
                <w:color w:val="FFFFFF" w:themeColor="background1"/>
              </w:rPr>
              <w:fldChar w:fldCharType="begin"/>
            </w:r>
            <w:r w:rsidRPr="00060C62">
              <w:rPr>
                <w:color w:val="FFFFFF" w:themeColor="background1"/>
              </w:rPr>
              <w:instrText xml:space="preserve"> AutoTextList  \s NoStyle \t “соглашение о регистрации Server Cloud” </w:instrText>
            </w:r>
            <w:r w:rsidRPr="00060C62">
              <w:rPr>
                <w:color w:val="FFFFFF" w:themeColor="background1"/>
              </w:rPr>
              <w:fldChar w:fldCharType="separate"/>
            </w:r>
            <w:r w:rsidRPr="00060C62">
              <w:rPr>
                <w:color w:val="FFFFFF" w:themeColor="background1"/>
              </w:rPr>
              <w:t>SCE</w:t>
            </w:r>
            <w:r w:rsidRPr="00060C62">
              <w:rPr>
                <w:color w:val="FFFFFF" w:themeColor="background1"/>
              </w:rPr>
              <w:fldChar w:fldCharType="end"/>
            </w:r>
          </w:p>
        </w:tc>
      </w:tr>
      <w:tr w:rsidR="00C05A53" w14:paraId="04A6DD16" w14:textId="77777777" w:rsidTr="005E6D3F">
        <w:tc>
          <w:tcPr>
            <w:tcW w:w="3060" w:type="dxa"/>
            <w:tcBorders>
              <w:top w:val="nil"/>
              <w:left w:val="nil"/>
              <w:bottom w:val="dashSmallGap" w:sz="4" w:space="0" w:color="BFBFBF" w:themeColor="background1" w:themeShade="BF"/>
              <w:right w:val="nil"/>
            </w:tcBorders>
          </w:tcPr>
          <w:p w14:paraId="04A6DD08" w14:textId="77777777" w:rsidR="00C05A53" w:rsidRDefault="009F282C" w:rsidP="00354D09">
            <w:pPr>
              <w:pStyle w:val="ProductList-Offering2"/>
            </w:pPr>
            <w:bookmarkStart w:id="802" w:name="_Toc379797272"/>
            <w:bookmarkStart w:id="803" w:name="_Toc380513297"/>
            <w:bookmarkStart w:id="804" w:name="_Toc380655339"/>
            <w:bookmarkStart w:id="805" w:name="_Toc399854169"/>
            <w:r>
              <w:t>Windows Embedded 8 Standard Enterprise Kit</w:t>
            </w:r>
            <w:bookmarkEnd w:id="802"/>
            <w:bookmarkEnd w:id="803"/>
            <w:r>
              <w:t xml:space="preserve"> (упаковка из 100 лицензий)</w:t>
            </w:r>
            <w:bookmarkEnd w:id="804"/>
            <w:bookmarkEnd w:id="805"/>
            <w:r>
              <w:fldChar w:fldCharType="begin"/>
            </w:r>
            <w:r>
              <w:instrText>XE "Windows Embedded 8 Standard Enterprise Kit"</w:instrText>
            </w:r>
            <w:r>
              <w:fldChar w:fldCharType="end"/>
            </w:r>
          </w:p>
        </w:tc>
        <w:tc>
          <w:tcPr>
            <w:tcW w:w="595" w:type="dxa"/>
            <w:tcBorders>
              <w:top w:val="nil"/>
              <w:left w:val="nil"/>
              <w:bottom w:val="dashSmallGap" w:sz="4" w:space="0" w:color="BFBFBF" w:themeColor="background1" w:themeShade="BF"/>
              <w:right w:val="nil"/>
            </w:tcBorders>
            <w:vAlign w:val="center"/>
          </w:tcPr>
          <w:p w14:paraId="04A6DD09" w14:textId="77777777" w:rsidR="00C05A53" w:rsidRDefault="009F282C" w:rsidP="00C05A53">
            <w:pPr>
              <w:pStyle w:val="ProductList-OfferingBody"/>
              <w:ind w:left="-113"/>
              <w:jc w:val="center"/>
            </w:pPr>
            <w:r>
              <w:t>10/13</w:t>
            </w:r>
          </w:p>
        </w:tc>
        <w:tc>
          <w:tcPr>
            <w:tcW w:w="595" w:type="dxa"/>
            <w:tcBorders>
              <w:top w:val="nil"/>
              <w:left w:val="nil"/>
              <w:bottom w:val="dashSmallGap" w:sz="4" w:space="0" w:color="BFBFBF" w:themeColor="background1" w:themeShade="BF"/>
              <w:right w:val="nil"/>
            </w:tcBorders>
            <w:vAlign w:val="center"/>
          </w:tcPr>
          <w:p w14:paraId="04A6DD0A" w14:textId="77777777" w:rsidR="00C05A53" w:rsidRDefault="009F282C" w:rsidP="00C05A53">
            <w:pPr>
              <w:pStyle w:val="ProductList-OfferingBody"/>
              <w:ind w:left="-113"/>
              <w:jc w:val="center"/>
            </w:pPr>
            <w:r>
              <w:t>2</w:t>
            </w:r>
          </w:p>
        </w:tc>
        <w:tc>
          <w:tcPr>
            <w:tcW w:w="596" w:type="dxa"/>
            <w:tcBorders>
              <w:top w:val="nil"/>
              <w:left w:val="nil"/>
              <w:bottom w:val="dashSmallGap" w:sz="4" w:space="0" w:color="BFBFBF" w:themeColor="background1" w:themeShade="BF"/>
              <w:right w:val="nil"/>
            </w:tcBorders>
            <w:vAlign w:val="center"/>
          </w:tcPr>
          <w:p w14:paraId="04A6DD0B" w14:textId="77777777" w:rsidR="00C05A53" w:rsidRDefault="00C05A53" w:rsidP="00C05A53">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D0C" w14:textId="77777777" w:rsidR="00C05A53" w:rsidRDefault="00C05A53"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DD0D"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D0E"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DD0F" w14:textId="77777777" w:rsidR="00C05A53" w:rsidRDefault="00C05A53" w:rsidP="00C05A53">
            <w:pPr>
              <w:pStyle w:val="ProductList-OfferingBody"/>
              <w:ind w:left="-113"/>
              <w:jc w:val="center"/>
            </w:pPr>
          </w:p>
        </w:tc>
        <w:tc>
          <w:tcPr>
            <w:tcW w:w="596" w:type="dxa"/>
            <w:shd w:val="clear" w:color="auto" w:fill="70AD47" w:themeFill="accent6"/>
            <w:vAlign w:val="center"/>
          </w:tcPr>
          <w:p w14:paraId="04A6DD10" w14:textId="77777777" w:rsidR="00C05A53" w:rsidRDefault="00C05A53" w:rsidP="00C05A53">
            <w:pPr>
              <w:pStyle w:val="ProductList-OfferingBody"/>
              <w:ind w:left="-113"/>
              <w:jc w:val="center"/>
            </w:pPr>
          </w:p>
        </w:tc>
        <w:tc>
          <w:tcPr>
            <w:tcW w:w="595" w:type="dxa"/>
            <w:shd w:val="clear" w:color="auto" w:fill="70AD47" w:themeFill="accent6"/>
            <w:vAlign w:val="center"/>
          </w:tcPr>
          <w:p w14:paraId="04A6DD11"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DD12"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D13" w14:textId="77777777" w:rsidR="00C05A53" w:rsidRDefault="00C05A53" w:rsidP="00C05A53">
            <w:pPr>
              <w:pStyle w:val="ProductList-OfferingBody"/>
              <w:ind w:left="-113"/>
              <w:jc w:val="center"/>
            </w:pPr>
          </w:p>
        </w:tc>
        <w:tc>
          <w:tcPr>
            <w:tcW w:w="595" w:type="dxa"/>
            <w:shd w:val="clear" w:color="auto" w:fill="70AD47" w:themeFill="accent6"/>
            <w:vAlign w:val="center"/>
          </w:tcPr>
          <w:p w14:paraId="04A6DD14"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D15" w14:textId="77777777" w:rsidR="00C05A53" w:rsidRDefault="00C05A53" w:rsidP="00C05A53">
            <w:pPr>
              <w:pStyle w:val="ProductList-OfferingBody"/>
              <w:ind w:left="-113"/>
              <w:jc w:val="center"/>
            </w:pPr>
          </w:p>
        </w:tc>
      </w:tr>
      <w:tr w:rsidR="00C05A53" w14:paraId="04A6DD25" w14:textId="77777777" w:rsidTr="005E6D3F">
        <w:tc>
          <w:tcPr>
            <w:tcW w:w="3060" w:type="dxa"/>
            <w:tcBorders>
              <w:top w:val="dashSmallGap" w:sz="4" w:space="0" w:color="BFBFBF" w:themeColor="background1" w:themeShade="BF"/>
              <w:left w:val="nil"/>
              <w:bottom w:val="dashSmallGap" w:sz="4" w:space="0" w:color="BFBFBF" w:themeColor="background1" w:themeShade="BF"/>
              <w:right w:val="nil"/>
            </w:tcBorders>
          </w:tcPr>
          <w:p w14:paraId="04A6DD17" w14:textId="77777777" w:rsidR="00C05A53" w:rsidRPr="004630B8" w:rsidRDefault="009F282C" w:rsidP="00241F8F">
            <w:pPr>
              <w:pStyle w:val="ProductList-Offering2"/>
              <w:rPr>
                <w:lang w:val="en-US"/>
              </w:rPr>
            </w:pPr>
            <w:bookmarkStart w:id="806" w:name="_Toc379797273"/>
            <w:bookmarkStart w:id="807" w:name="_Toc380513298"/>
            <w:bookmarkStart w:id="808" w:name="_Toc380655340"/>
            <w:bookmarkStart w:id="809" w:name="_Toc399854170"/>
            <w:r w:rsidRPr="004630B8">
              <w:rPr>
                <w:lang w:val="en-US"/>
              </w:rPr>
              <w:t>Windows Embedded 8.1 Industry Pro</w:t>
            </w:r>
            <w:bookmarkEnd w:id="806"/>
            <w:bookmarkEnd w:id="807"/>
            <w:bookmarkEnd w:id="808"/>
            <w:r w:rsidRPr="004630B8">
              <w:rPr>
                <w:lang w:val="en-US"/>
              </w:rPr>
              <w:t xml:space="preserve">, </w:t>
            </w:r>
            <w:r>
              <w:t>обновление</w:t>
            </w:r>
            <w:bookmarkEnd w:id="809"/>
            <w:r>
              <w:fldChar w:fldCharType="begin"/>
            </w:r>
            <w:r w:rsidRPr="004630B8">
              <w:rPr>
                <w:lang w:val="en-US"/>
              </w:rPr>
              <w:instrText>XE "Windows Embedded 8.1 Industry Pro"</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D18" w14:textId="77777777" w:rsidR="00C05A53" w:rsidRDefault="009F282C" w:rsidP="00C05A53">
            <w:pPr>
              <w:pStyle w:val="ProductList-OfferingBody"/>
              <w:ind w:left="-113"/>
              <w:jc w:val="center"/>
            </w:pPr>
            <w:r>
              <w:t>10/13</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D19" w14:textId="77777777" w:rsidR="00C05A53" w:rsidRDefault="009F282C" w:rsidP="00C05A53">
            <w:pPr>
              <w:pStyle w:val="ProductList-OfferingBody"/>
              <w:ind w:left="-113"/>
              <w:jc w:val="center"/>
            </w:pPr>
            <w:r>
              <w:t>2</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D1A" w14:textId="77777777" w:rsidR="00C05A53" w:rsidRDefault="00C05A53"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D1B" w14:textId="77777777" w:rsidR="00C05A53" w:rsidRDefault="00C05A53"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DD1C"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D1D"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DD1E" w14:textId="77777777" w:rsidR="00C05A53" w:rsidRDefault="00C05A53" w:rsidP="00C05A53">
            <w:pPr>
              <w:pStyle w:val="ProductList-OfferingBody"/>
              <w:ind w:left="-113"/>
              <w:jc w:val="center"/>
            </w:pPr>
          </w:p>
        </w:tc>
        <w:tc>
          <w:tcPr>
            <w:tcW w:w="596" w:type="dxa"/>
            <w:shd w:val="clear" w:color="auto" w:fill="70AD47" w:themeFill="accent6"/>
            <w:vAlign w:val="center"/>
          </w:tcPr>
          <w:p w14:paraId="04A6DD1F" w14:textId="77777777" w:rsidR="00C05A53" w:rsidRDefault="00C05A53" w:rsidP="00C05A53">
            <w:pPr>
              <w:pStyle w:val="ProductList-OfferingBody"/>
              <w:ind w:left="-113"/>
              <w:jc w:val="center"/>
            </w:pPr>
          </w:p>
        </w:tc>
        <w:tc>
          <w:tcPr>
            <w:tcW w:w="595" w:type="dxa"/>
            <w:shd w:val="clear" w:color="auto" w:fill="70AD47" w:themeFill="accent6"/>
            <w:vAlign w:val="center"/>
          </w:tcPr>
          <w:p w14:paraId="04A6DD20" w14:textId="77777777" w:rsidR="00C05A53" w:rsidRDefault="00C05A53" w:rsidP="00C05A53">
            <w:pPr>
              <w:pStyle w:val="ProductList-OfferingBody"/>
              <w:ind w:left="-113"/>
              <w:jc w:val="center"/>
            </w:pPr>
          </w:p>
        </w:tc>
        <w:tc>
          <w:tcPr>
            <w:tcW w:w="595" w:type="dxa"/>
            <w:shd w:val="clear" w:color="auto" w:fill="BFBFBF" w:themeFill="background1" w:themeFillShade="BF"/>
            <w:vAlign w:val="center"/>
          </w:tcPr>
          <w:p w14:paraId="04A6DD21"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D22" w14:textId="77777777" w:rsidR="00C05A53" w:rsidRDefault="00C05A53" w:rsidP="00C05A53">
            <w:pPr>
              <w:pStyle w:val="ProductList-OfferingBody"/>
              <w:ind w:left="-113"/>
              <w:jc w:val="center"/>
            </w:pPr>
          </w:p>
        </w:tc>
        <w:tc>
          <w:tcPr>
            <w:tcW w:w="595" w:type="dxa"/>
            <w:shd w:val="clear" w:color="auto" w:fill="70AD47" w:themeFill="accent6"/>
            <w:vAlign w:val="center"/>
          </w:tcPr>
          <w:p w14:paraId="04A6DD23" w14:textId="77777777" w:rsidR="00C05A53" w:rsidRDefault="00C05A53" w:rsidP="00C05A53">
            <w:pPr>
              <w:pStyle w:val="ProductList-OfferingBody"/>
              <w:ind w:left="-113"/>
              <w:jc w:val="center"/>
            </w:pPr>
          </w:p>
        </w:tc>
        <w:tc>
          <w:tcPr>
            <w:tcW w:w="596" w:type="dxa"/>
            <w:shd w:val="clear" w:color="auto" w:fill="BFBFBF" w:themeFill="background1" w:themeFillShade="BF"/>
            <w:vAlign w:val="center"/>
          </w:tcPr>
          <w:p w14:paraId="04A6DD24" w14:textId="77777777" w:rsidR="00C05A53" w:rsidRDefault="00C05A53" w:rsidP="00C05A53">
            <w:pPr>
              <w:pStyle w:val="ProductList-OfferingBody"/>
              <w:ind w:left="-113"/>
              <w:jc w:val="center"/>
            </w:pPr>
          </w:p>
        </w:tc>
      </w:tr>
      <w:tr w:rsidR="00A23FD9" w14:paraId="04A6DD34" w14:textId="77777777" w:rsidTr="005E6D3F">
        <w:tc>
          <w:tcPr>
            <w:tcW w:w="3060" w:type="dxa"/>
            <w:tcBorders>
              <w:top w:val="dashSmallGap" w:sz="4" w:space="0" w:color="BFBFBF" w:themeColor="background1" w:themeShade="BF"/>
              <w:left w:val="nil"/>
              <w:bottom w:val="dashSmallGap" w:sz="4" w:space="0" w:color="BFBFBF" w:themeColor="background1" w:themeShade="BF"/>
              <w:right w:val="nil"/>
            </w:tcBorders>
          </w:tcPr>
          <w:p w14:paraId="04A6DD26" w14:textId="77777777" w:rsidR="00A23FD9" w:rsidRPr="004630B8" w:rsidRDefault="00A23FD9" w:rsidP="00241F8F">
            <w:pPr>
              <w:pStyle w:val="ProductList-Offering2"/>
              <w:rPr>
                <w:lang w:val="en-US"/>
              </w:rPr>
            </w:pPr>
            <w:bookmarkStart w:id="810" w:name="_Toc380655341"/>
            <w:bookmarkStart w:id="811" w:name="_Toc399854171"/>
            <w:r>
              <w:t>Обновление</w:t>
            </w:r>
            <w:r w:rsidRPr="004630B8">
              <w:rPr>
                <w:lang w:val="en-US"/>
              </w:rPr>
              <w:t xml:space="preserve"> Windows Embedded 8.1 Industry Enterprise</w:t>
            </w:r>
            <w:bookmarkEnd w:id="810"/>
            <w:bookmarkEnd w:id="811"/>
            <w:r>
              <w:fldChar w:fldCharType="begin"/>
            </w:r>
            <w:r w:rsidRPr="004630B8">
              <w:rPr>
                <w:lang w:val="en-US"/>
              </w:rPr>
              <w:instrText>XE "</w:instrText>
            </w:r>
            <w:r>
              <w:instrText>Обновление</w:instrText>
            </w:r>
            <w:r w:rsidRPr="004630B8">
              <w:rPr>
                <w:lang w:val="en-US"/>
              </w:rPr>
              <w:instrText xml:space="preserve"> Windows Embedded 8.1 Industry Enterprise"</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D27" w14:textId="77777777" w:rsidR="00A23FD9" w:rsidRDefault="00A23FD9" w:rsidP="00C05A53">
            <w:pPr>
              <w:pStyle w:val="ProductList-OfferingBody"/>
              <w:ind w:left="-113"/>
              <w:jc w:val="center"/>
            </w:pPr>
            <w:r>
              <w:t>4/14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D28" w14:textId="77777777" w:rsidR="00A23FD9" w:rsidRDefault="00A23FD9" w:rsidP="00C05A53">
            <w:pPr>
              <w:pStyle w:val="ProductList-OfferingBody"/>
              <w:ind w:left="-113"/>
              <w:jc w:val="center"/>
            </w:pPr>
            <w:r>
              <w:t>2</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D29" w14:textId="77777777" w:rsidR="00A23FD9" w:rsidRDefault="00A23FD9"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D2A" w14:textId="77777777" w:rsidR="00A23FD9" w:rsidRDefault="00A23FD9"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DD2B" w14:textId="77777777" w:rsidR="00A23FD9" w:rsidRDefault="00A23FD9" w:rsidP="00C05A53">
            <w:pPr>
              <w:pStyle w:val="ProductList-OfferingBody"/>
              <w:ind w:left="-113"/>
              <w:jc w:val="center"/>
            </w:pPr>
          </w:p>
        </w:tc>
        <w:tc>
          <w:tcPr>
            <w:tcW w:w="596" w:type="dxa"/>
            <w:shd w:val="clear" w:color="auto" w:fill="BFBFBF" w:themeFill="background1" w:themeFillShade="BF"/>
            <w:vAlign w:val="center"/>
          </w:tcPr>
          <w:p w14:paraId="04A6DD2C" w14:textId="77777777" w:rsidR="00A23FD9" w:rsidRPr="005A0966" w:rsidRDefault="00A23FD9" w:rsidP="00C05A53">
            <w:pPr>
              <w:pStyle w:val="ProductList-OfferingBody"/>
              <w:ind w:left="-113"/>
              <w:jc w:val="center"/>
            </w:pPr>
          </w:p>
        </w:tc>
        <w:tc>
          <w:tcPr>
            <w:tcW w:w="595" w:type="dxa"/>
            <w:shd w:val="clear" w:color="auto" w:fill="BFBFBF" w:themeFill="background1" w:themeFillShade="BF"/>
            <w:vAlign w:val="center"/>
          </w:tcPr>
          <w:p w14:paraId="04A6DD2D" w14:textId="77777777" w:rsidR="00A23FD9" w:rsidRDefault="00A23FD9" w:rsidP="00C05A53">
            <w:pPr>
              <w:pStyle w:val="ProductList-OfferingBody"/>
              <w:ind w:left="-113"/>
              <w:jc w:val="center"/>
            </w:pPr>
          </w:p>
        </w:tc>
        <w:tc>
          <w:tcPr>
            <w:tcW w:w="596" w:type="dxa"/>
            <w:shd w:val="clear" w:color="auto" w:fill="70AD47" w:themeFill="accent6"/>
            <w:vAlign w:val="center"/>
          </w:tcPr>
          <w:p w14:paraId="04A6DD2E" w14:textId="77777777" w:rsidR="00A23FD9" w:rsidRDefault="00A23FD9" w:rsidP="00C05A53">
            <w:pPr>
              <w:pStyle w:val="ProductList-OfferingBody"/>
              <w:ind w:left="-113"/>
              <w:jc w:val="center"/>
            </w:pPr>
          </w:p>
        </w:tc>
        <w:tc>
          <w:tcPr>
            <w:tcW w:w="595" w:type="dxa"/>
            <w:shd w:val="clear" w:color="auto" w:fill="70AD47" w:themeFill="accent6"/>
            <w:vAlign w:val="center"/>
          </w:tcPr>
          <w:p w14:paraId="04A6DD2F" w14:textId="77777777" w:rsidR="00A23FD9" w:rsidRPr="00A23FD9" w:rsidRDefault="00A23FD9" w:rsidP="00C05A53">
            <w:pPr>
              <w:pStyle w:val="ProductList-OfferingBody"/>
              <w:ind w:left="-113"/>
              <w:jc w:val="center"/>
              <w:rPr>
                <w:color w:val="70AD47" w:themeColor="accent6"/>
              </w:rPr>
            </w:pPr>
          </w:p>
        </w:tc>
        <w:tc>
          <w:tcPr>
            <w:tcW w:w="595" w:type="dxa"/>
            <w:shd w:val="clear" w:color="auto" w:fill="BFBFBF" w:themeFill="background1" w:themeFillShade="BF"/>
            <w:vAlign w:val="center"/>
          </w:tcPr>
          <w:p w14:paraId="04A6DD30" w14:textId="77777777" w:rsidR="00A23FD9" w:rsidRDefault="00A23FD9" w:rsidP="00C05A53">
            <w:pPr>
              <w:pStyle w:val="ProductList-OfferingBody"/>
              <w:ind w:left="-113"/>
              <w:jc w:val="center"/>
            </w:pPr>
          </w:p>
        </w:tc>
        <w:tc>
          <w:tcPr>
            <w:tcW w:w="596" w:type="dxa"/>
            <w:shd w:val="clear" w:color="auto" w:fill="BFBFBF" w:themeFill="background1" w:themeFillShade="BF"/>
            <w:vAlign w:val="center"/>
          </w:tcPr>
          <w:p w14:paraId="04A6DD31" w14:textId="77777777" w:rsidR="00A23FD9" w:rsidRDefault="00A23FD9" w:rsidP="00C05A53">
            <w:pPr>
              <w:pStyle w:val="ProductList-OfferingBody"/>
              <w:ind w:left="-113"/>
              <w:jc w:val="center"/>
            </w:pPr>
          </w:p>
        </w:tc>
        <w:tc>
          <w:tcPr>
            <w:tcW w:w="595" w:type="dxa"/>
            <w:shd w:val="clear" w:color="auto" w:fill="70AD47" w:themeFill="accent6"/>
            <w:vAlign w:val="center"/>
          </w:tcPr>
          <w:p w14:paraId="04A6DD32" w14:textId="77777777" w:rsidR="00A23FD9" w:rsidRDefault="00A23FD9" w:rsidP="00C05A53">
            <w:pPr>
              <w:pStyle w:val="ProductList-OfferingBody"/>
              <w:ind w:left="-113"/>
              <w:jc w:val="center"/>
            </w:pPr>
          </w:p>
        </w:tc>
        <w:tc>
          <w:tcPr>
            <w:tcW w:w="596" w:type="dxa"/>
            <w:shd w:val="clear" w:color="auto" w:fill="BFBFBF" w:themeFill="background1" w:themeFillShade="BF"/>
            <w:vAlign w:val="center"/>
          </w:tcPr>
          <w:p w14:paraId="04A6DD33" w14:textId="77777777" w:rsidR="00A23FD9" w:rsidRPr="005A0966" w:rsidRDefault="00A23FD9" w:rsidP="00C05A53">
            <w:pPr>
              <w:pStyle w:val="ProductList-OfferingBody"/>
              <w:ind w:left="-113"/>
              <w:jc w:val="center"/>
            </w:pPr>
          </w:p>
        </w:tc>
      </w:tr>
      <w:tr w:rsidR="005E6D3F" w14:paraId="04A6DD43" w14:textId="77777777" w:rsidTr="005E6D3F">
        <w:tc>
          <w:tcPr>
            <w:tcW w:w="3060" w:type="dxa"/>
            <w:tcBorders>
              <w:top w:val="dashSmallGap" w:sz="4" w:space="0" w:color="BFBFBF" w:themeColor="background1" w:themeShade="BF"/>
              <w:left w:val="nil"/>
              <w:bottom w:val="dashSmallGap" w:sz="4" w:space="0" w:color="BFBFBF" w:themeColor="background1" w:themeShade="BF"/>
              <w:right w:val="nil"/>
            </w:tcBorders>
          </w:tcPr>
          <w:p w14:paraId="04A6DD35" w14:textId="77777777" w:rsidR="005E6D3F" w:rsidRPr="004630B8" w:rsidRDefault="005E6D3F" w:rsidP="008041CD">
            <w:pPr>
              <w:pStyle w:val="ProductList-Offering2"/>
              <w:rPr>
                <w:lang w:val="en-US"/>
              </w:rPr>
            </w:pPr>
            <w:bookmarkStart w:id="812" w:name="_Toc380655342"/>
            <w:bookmarkStart w:id="813" w:name="_Toc399854172"/>
            <w:r>
              <w:t>Обновление</w:t>
            </w:r>
            <w:r w:rsidRPr="004630B8">
              <w:rPr>
                <w:lang w:val="en-US"/>
              </w:rPr>
              <w:t xml:space="preserve"> Windows Embedded 8.1 Industry Enterprise (Std, POSR, Ind Retail)</w:t>
            </w:r>
            <w:bookmarkEnd w:id="812"/>
            <w:bookmarkEnd w:id="813"/>
            <w:r>
              <w:fldChar w:fldCharType="begin"/>
            </w:r>
            <w:r w:rsidRPr="004630B8">
              <w:rPr>
                <w:lang w:val="en-US"/>
              </w:rPr>
              <w:instrText>XE "</w:instrText>
            </w:r>
            <w:r>
              <w:instrText>Обновление</w:instrText>
            </w:r>
            <w:r w:rsidRPr="004630B8">
              <w:rPr>
                <w:lang w:val="en-US"/>
              </w:rPr>
              <w:instrText xml:space="preserve"> Windows Embedded 8.1 Industry Enterprise (Std, POSR, Ind Retail)"</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D36" w14:textId="77777777" w:rsidR="005E6D3F" w:rsidRDefault="005E6D3F" w:rsidP="00C05A53">
            <w:pPr>
              <w:pStyle w:val="ProductList-OfferingBody"/>
              <w:ind w:left="-113"/>
              <w:jc w:val="center"/>
            </w:pPr>
            <w:r>
              <w:t>4/14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D37" w14:textId="77777777" w:rsidR="005E6D3F" w:rsidRDefault="005E6D3F" w:rsidP="00C05A53">
            <w:pPr>
              <w:pStyle w:val="ProductList-OfferingBody"/>
              <w:ind w:left="-113"/>
              <w:jc w:val="center"/>
            </w:pPr>
            <w:r>
              <w:t>2</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D38" w14:textId="77777777" w:rsidR="005E6D3F" w:rsidRDefault="005E6D3F" w:rsidP="00C05A53">
            <w:pPr>
              <w:pStyle w:val="ProductList-OfferingBody"/>
              <w:ind w:left="-113"/>
              <w:jc w:val="center"/>
            </w:pP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D39" w14:textId="77777777" w:rsidR="005E6D3F" w:rsidRDefault="005E6D3F" w:rsidP="00C05A53">
            <w:pPr>
              <w:pStyle w:val="ProductList-OfferingBody"/>
              <w:ind w:left="-113"/>
              <w:jc w:val="center"/>
            </w:pPr>
          </w:p>
        </w:tc>
        <w:tc>
          <w:tcPr>
            <w:tcW w:w="595" w:type="dxa"/>
            <w:tcBorders>
              <w:left w:val="single" w:sz="12" w:space="0" w:color="FFFFFF" w:themeColor="background1"/>
            </w:tcBorders>
            <w:shd w:val="clear" w:color="auto" w:fill="BFBFBF" w:themeFill="background1" w:themeFillShade="BF"/>
            <w:vAlign w:val="center"/>
          </w:tcPr>
          <w:p w14:paraId="04A6DD3A" w14:textId="77777777" w:rsidR="005E6D3F" w:rsidRDefault="005E6D3F" w:rsidP="00C05A53">
            <w:pPr>
              <w:pStyle w:val="ProductList-OfferingBody"/>
              <w:ind w:left="-113"/>
              <w:jc w:val="center"/>
            </w:pPr>
          </w:p>
        </w:tc>
        <w:tc>
          <w:tcPr>
            <w:tcW w:w="596" w:type="dxa"/>
            <w:shd w:val="clear" w:color="auto" w:fill="70AD47" w:themeFill="accent6"/>
            <w:vAlign w:val="center"/>
          </w:tcPr>
          <w:p w14:paraId="04A6DD3B" w14:textId="77777777" w:rsidR="005E6D3F" w:rsidRPr="00060C62" w:rsidRDefault="005E6D3F" w:rsidP="005E6D3F">
            <w:pPr>
              <w:pStyle w:val="ProductList-OfferingBody"/>
              <w:ind w:left="-113"/>
              <w:jc w:val="center"/>
            </w:pPr>
            <w:r w:rsidRPr="00060C62">
              <w:fldChar w:fldCharType="begin"/>
            </w:r>
            <w:r w:rsidRPr="00060C62">
              <w:instrText xml:space="preserve"> AutoTextList  \s NoStyle \t “дополнительный продукт” </w:instrText>
            </w:r>
            <w:r w:rsidRPr="00060C62">
              <w:fldChar w:fldCharType="separate"/>
            </w:r>
            <w:r w:rsidRPr="00060C62">
              <w:t xml:space="preserve"> A </w:t>
            </w:r>
            <w:r w:rsidRPr="00060C62">
              <w:fldChar w:fldCharType="end"/>
            </w:r>
          </w:p>
        </w:tc>
        <w:tc>
          <w:tcPr>
            <w:tcW w:w="595" w:type="dxa"/>
            <w:shd w:val="clear" w:color="auto" w:fill="BFBFBF" w:themeFill="background1" w:themeFillShade="BF"/>
            <w:vAlign w:val="center"/>
          </w:tcPr>
          <w:p w14:paraId="04A6DD3C"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D3D"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D3E" w14:textId="77777777" w:rsidR="005E6D3F" w:rsidRDefault="005E6D3F" w:rsidP="00C05A53">
            <w:pPr>
              <w:pStyle w:val="ProductList-OfferingBody"/>
              <w:ind w:left="-113"/>
              <w:jc w:val="center"/>
            </w:pPr>
          </w:p>
        </w:tc>
        <w:tc>
          <w:tcPr>
            <w:tcW w:w="595" w:type="dxa"/>
            <w:shd w:val="clear" w:color="auto" w:fill="BFBFBF" w:themeFill="background1" w:themeFillShade="BF"/>
            <w:vAlign w:val="center"/>
          </w:tcPr>
          <w:p w14:paraId="04A6DD3F" w14:textId="77777777" w:rsidR="005E6D3F" w:rsidRDefault="005E6D3F" w:rsidP="00C05A53">
            <w:pPr>
              <w:pStyle w:val="ProductList-OfferingBody"/>
              <w:ind w:left="-113"/>
              <w:jc w:val="center"/>
            </w:pPr>
          </w:p>
        </w:tc>
        <w:tc>
          <w:tcPr>
            <w:tcW w:w="596" w:type="dxa"/>
            <w:shd w:val="clear" w:color="auto" w:fill="70AD47" w:themeFill="accent6"/>
            <w:vAlign w:val="center"/>
          </w:tcPr>
          <w:p w14:paraId="04A6DD40" w14:textId="77777777" w:rsidR="005E6D3F" w:rsidRPr="00060C62" w:rsidRDefault="005E6D3F" w:rsidP="005E6D3F">
            <w:pPr>
              <w:pStyle w:val="ProductList-OfferingBody"/>
              <w:ind w:left="-113"/>
              <w:jc w:val="center"/>
              <w:rPr>
                <w:bCs/>
              </w:rPr>
            </w:pPr>
            <w:r w:rsidRPr="00060C62">
              <w:rPr>
                <w:bCs/>
              </w:rPr>
              <w:fldChar w:fldCharType="begin"/>
            </w:r>
            <w:r w:rsidRPr="00060C62">
              <w:rPr>
                <w:bCs/>
              </w:rPr>
              <w:instrText xml:space="preserve"> AutoTextList  \s NoStyle \t " Только для Open Value Subscription " </w:instrText>
            </w:r>
            <w:r w:rsidRPr="00060C62">
              <w:rPr>
                <w:bCs/>
              </w:rPr>
              <w:fldChar w:fldCharType="separate"/>
            </w:r>
            <w:r w:rsidRPr="00060C62">
              <w:rPr>
                <w:bCs/>
              </w:rPr>
              <w:t>OVS</w:t>
            </w:r>
            <w:r w:rsidRPr="00060C62">
              <w:rPr>
                <w:bCs/>
              </w:rPr>
              <w:fldChar w:fldCharType="end"/>
            </w:r>
          </w:p>
        </w:tc>
        <w:tc>
          <w:tcPr>
            <w:tcW w:w="595" w:type="dxa"/>
            <w:shd w:val="clear" w:color="auto" w:fill="70AD47" w:themeFill="accent6"/>
            <w:vAlign w:val="center"/>
          </w:tcPr>
          <w:p w14:paraId="04A6DD41"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D42" w14:textId="77777777" w:rsidR="005E6D3F" w:rsidRPr="005A0966" w:rsidRDefault="005E6D3F" w:rsidP="00C05A53">
            <w:pPr>
              <w:pStyle w:val="ProductList-OfferingBody"/>
              <w:ind w:left="-113"/>
              <w:jc w:val="center"/>
            </w:pPr>
          </w:p>
        </w:tc>
      </w:tr>
      <w:tr w:rsidR="005E6D3F" w14:paraId="04A6DD52" w14:textId="77777777" w:rsidTr="005E6D3F">
        <w:tc>
          <w:tcPr>
            <w:tcW w:w="3060" w:type="dxa"/>
            <w:tcBorders>
              <w:top w:val="dashSmallGap" w:sz="4" w:space="0" w:color="BFBFBF" w:themeColor="background1" w:themeShade="BF"/>
              <w:left w:val="nil"/>
              <w:bottom w:val="dashSmallGap" w:sz="4" w:space="0" w:color="BFBFBF" w:themeColor="background1" w:themeShade="BF"/>
              <w:right w:val="nil"/>
            </w:tcBorders>
          </w:tcPr>
          <w:p w14:paraId="04A6DD44" w14:textId="77777777" w:rsidR="005E6D3F" w:rsidRPr="004630B8" w:rsidRDefault="005E6D3F" w:rsidP="00FD7C04">
            <w:pPr>
              <w:pStyle w:val="ProductList-Offering2"/>
              <w:rPr>
                <w:lang w:val="en-US"/>
              </w:rPr>
            </w:pPr>
            <w:bookmarkStart w:id="814" w:name="_Toc380655343"/>
            <w:bookmarkStart w:id="815" w:name="_Toc399854173"/>
            <w:r w:rsidRPr="004630B8">
              <w:rPr>
                <w:lang w:val="en-US"/>
              </w:rPr>
              <w:t xml:space="preserve">Windows Embedded 8.1 Industry Enterprise, </w:t>
            </w:r>
            <w:r>
              <w:t>обновление</w:t>
            </w:r>
            <w:r w:rsidRPr="004630B8">
              <w:rPr>
                <w:lang w:val="en-US"/>
              </w:rPr>
              <w:t xml:space="preserve"> </w:t>
            </w:r>
            <w:r>
              <w:t>и</w:t>
            </w:r>
            <w:r w:rsidRPr="004630B8">
              <w:rPr>
                <w:lang w:val="en-US"/>
              </w:rPr>
              <w:t xml:space="preserve"> SA</w:t>
            </w:r>
            <w:bookmarkEnd w:id="814"/>
            <w:bookmarkEnd w:id="815"/>
            <w:r>
              <w:fldChar w:fldCharType="begin"/>
            </w:r>
            <w:r w:rsidRPr="004630B8">
              <w:rPr>
                <w:lang w:val="en-US"/>
              </w:rPr>
              <w:instrText xml:space="preserve">XE "Windows Embedded 8.1 Industry Enterprise </w:instrText>
            </w:r>
            <w:r>
              <w:instrText>для</w:instrText>
            </w:r>
            <w:r w:rsidRPr="004630B8">
              <w:rPr>
                <w:lang w:val="en-US"/>
              </w:rPr>
              <w:instrText xml:space="preserve"> Software Assurance"</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D45" w14:textId="77777777" w:rsidR="005E6D3F" w:rsidRDefault="005E6D3F" w:rsidP="00C05A53">
            <w:pPr>
              <w:pStyle w:val="ProductList-OfferingBody"/>
              <w:ind w:left="-113"/>
              <w:jc w:val="center"/>
            </w:pPr>
            <w:r>
              <w:t>4/14</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D46" w14:textId="77777777" w:rsidR="005E6D3F" w:rsidRDefault="005E6D3F" w:rsidP="00C05A53">
            <w:pPr>
              <w:pStyle w:val="ProductList-OfferingBody"/>
              <w:ind w:left="-113"/>
              <w:jc w:val="center"/>
            </w:pP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D47" w14:textId="77777777" w:rsidR="005E6D3F" w:rsidRDefault="005E6D3F" w:rsidP="00C05A53">
            <w:pPr>
              <w:pStyle w:val="ProductList-OfferingBody"/>
              <w:ind w:left="-113"/>
              <w:jc w:val="center"/>
            </w:pPr>
            <w:r>
              <w:t>3</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D48" w14:textId="77777777" w:rsidR="005E6D3F" w:rsidRDefault="005E6D3F" w:rsidP="00C05A53">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D49" w14:textId="77777777" w:rsidR="005E6D3F" w:rsidRDefault="005E6D3F" w:rsidP="00C05A53">
            <w:pPr>
              <w:pStyle w:val="ProductList-OfferingBody"/>
              <w:ind w:left="-113"/>
              <w:jc w:val="center"/>
            </w:pPr>
          </w:p>
        </w:tc>
        <w:tc>
          <w:tcPr>
            <w:tcW w:w="596" w:type="dxa"/>
            <w:shd w:val="clear" w:color="auto" w:fill="70AD47" w:themeFill="accent6"/>
            <w:vAlign w:val="center"/>
          </w:tcPr>
          <w:p w14:paraId="04A6DD4A" w14:textId="77777777" w:rsidR="005E6D3F" w:rsidRPr="00060C62" w:rsidRDefault="005E6D3F" w:rsidP="005E6D3F">
            <w:pPr>
              <w:pStyle w:val="ProductList-OfferingBody"/>
              <w:ind w:left="-113"/>
              <w:jc w:val="center"/>
            </w:pPr>
            <w:r w:rsidRPr="00060C62">
              <w:fldChar w:fldCharType="begin"/>
            </w:r>
            <w:r w:rsidRPr="00060C62">
              <w:instrText xml:space="preserve"> AutoTextList  \s NoStyle \t “дополнительный продукт” </w:instrText>
            </w:r>
            <w:r w:rsidRPr="00060C62">
              <w:fldChar w:fldCharType="separate"/>
            </w:r>
            <w:r w:rsidRPr="00060C62">
              <w:t xml:space="preserve"> A </w:t>
            </w:r>
            <w:r w:rsidRPr="00060C62">
              <w:fldChar w:fldCharType="end"/>
            </w:r>
          </w:p>
        </w:tc>
        <w:tc>
          <w:tcPr>
            <w:tcW w:w="595" w:type="dxa"/>
            <w:shd w:val="clear" w:color="auto" w:fill="BFBFBF" w:themeFill="background1" w:themeFillShade="BF"/>
            <w:vAlign w:val="center"/>
          </w:tcPr>
          <w:p w14:paraId="04A6DD4B" w14:textId="77777777" w:rsidR="005E6D3F" w:rsidRDefault="005E6D3F" w:rsidP="00C05A53">
            <w:pPr>
              <w:pStyle w:val="ProductList-OfferingBody"/>
              <w:ind w:left="-113"/>
              <w:jc w:val="center"/>
            </w:pPr>
          </w:p>
        </w:tc>
        <w:tc>
          <w:tcPr>
            <w:tcW w:w="596" w:type="dxa"/>
            <w:shd w:val="clear" w:color="auto" w:fill="70AD47" w:themeFill="accent6"/>
            <w:vAlign w:val="center"/>
          </w:tcPr>
          <w:p w14:paraId="04A6DD4C"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D4D" w14:textId="77777777" w:rsidR="005E6D3F" w:rsidRDefault="005E6D3F" w:rsidP="00C05A53">
            <w:pPr>
              <w:pStyle w:val="ProductList-OfferingBody"/>
              <w:ind w:left="-113"/>
              <w:jc w:val="center"/>
            </w:pPr>
          </w:p>
        </w:tc>
        <w:tc>
          <w:tcPr>
            <w:tcW w:w="595" w:type="dxa"/>
            <w:shd w:val="clear" w:color="auto" w:fill="BFBFBF" w:themeFill="background1" w:themeFillShade="BF"/>
            <w:vAlign w:val="center"/>
          </w:tcPr>
          <w:p w14:paraId="04A6DD4E" w14:textId="77777777" w:rsidR="005E6D3F" w:rsidRDefault="005E6D3F" w:rsidP="00C05A53">
            <w:pPr>
              <w:pStyle w:val="ProductList-OfferingBody"/>
              <w:ind w:left="-113"/>
              <w:jc w:val="center"/>
            </w:pPr>
          </w:p>
        </w:tc>
        <w:tc>
          <w:tcPr>
            <w:tcW w:w="596" w:type="dxa"/>
            <w:shd w:val="clear" w:color="auto" w:fill="70AD47" w:themeFill="accent6"/>
            <w:vAlign w:val="center"/>
          </w:tcPr>
          <w:p w14:paraId="04A6DD4F" w14:textId="77777777" w:rsidR="005E6D3F" w:rsidRPr="00060C62" w:rsidRDefault="005E6D3F" w:rsidP="005E6D3F">
            <w:pPr>
              <w:pStyle w:val="ProductList-OfferingBody"/>
              <w:ind w:left="-113"/>
              <w:jc w:val="center"/>
            </w:pPr>
            <w:r w:rsidRPr="00060C62">
              <w:fldChar w:fldCharType="begin"/>
            </w:r>
            <w:r w:rsidRPr="00060C62">
              <w:instrText xml:space="preserve"> AutoTextList  \s NoStyle \t “для части организации в рамках Open Value” </w:instrText>
            </w:r>
            <w:r w:rsidRPr="00060C62">
              <w:fldChar w:fldCharType="separate"/>
            </w:r>
            <w:r w:rsidRPr="00060C62">
              <w:t xml:space="preserve"> P </w:t>
            </w:r>
            <w:r w:rsidRPr="00060C62">
              <w:fldChar w:fldCharType="end"/>
            </w:r>
          </w:p>
        </w:tc>
        <w:tc>
          <w:tcPr>
            <w:tcW w:w="595" w:type="dxa"/>
            <w:shd w:val="clear" w:color="auto" w:fill="70AD47" w:themeFill="accent6"/>
            <w:vAlign w:val="center"/>
          </w:tcPr>
          <w:p w14:paraId="04A6DD50"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D51" w14:textId="77777777" w:rsidR="005E6D3F" w:rsidRPr="005A0966" w:rsidRDefault="005E6D3F" w:rsidP="00C05A53">
            <w:pPr>
              <w:pStyle w:val="ProductList-OfferingBody"/>
              <w:ind w:left="-113"/>
              <w:jc w:val="center"/>
            </w:pPr>
          </w:p>
        </w:tc>
      </w:tr>
      <w:tr w:rsidR="005E6D3F" w14:paraId="04A6DD61" w14:textId="77777777" w:rsidTr="005E6D3F">
        <w:tc>
          <w:tcPr>
            <w:tcW w:w="3060" w:type="dxa"/>
            <w:tcBorders>
              <w:top w:val="dashSmallGap" w:sz="4" w:space="0" w:color="BFBFBF" w:themeColor="background1" w:themeShade="BF"/>
              <w:left w:val="nil"/>
              <w:bottom w:val="nil"/>
              <w:right w:val="nil"/>
            </w:tcBorders>
          </w:tcPr>
          <w:p w14:paraId="04A6DD53" w14:textId="77777777" w:rsidR="005E6D3F" w:rsidRDefault="005E6D3F" w:rsidP="00FD7C04">
            <w:pPr>
              <w:pStyle w:val="ProductList-Offering2"/>
            </w:pPr>
            <w:bookmarkStart w:id="816" w:name="_Toc380655344"/>
            <w:bookmarkStart w:id="817" w:name="_Toc399854174"/>
            <w:r>
              <w:t>Windows Embedded 8.1 Industry Enterprise, обновление и SA (Std, POSR, Ind Retail)</w:t>
            </w:r>
            <w:bookmarkEnd w:id="816"/>
            <w:bookmarkEnd w:id="817"/>
            <w:r>
              <w:fldChar w:fldCharType="begin"/>
            </w:r>
            <w:r>
              <w:instrText>XE "Обновление Windows Embedded 8.1 Industry Enterprise для Software Assurance (Std, POSR, Ind Retail)"</w:instrText>
            </w:r>
            <w:r>
              <w:fldChar w:fldCharType="end"/>
            </w:r>
          </w:p>
        </w:tc>
        <w:tc>
          <w:tcPr>
            <w:tcW w:w="595" w:type="dxa"/>
            <w:tcBorders>
              <w:top w:val="dashSmallGap" w:sz="4" w:space="0" w:color="BFBFBF" w:themeColor="background1" w:themeShade="BF"/>
              <w:left w:val="nil"/>
              <w:bottom w:val="nil"/>
              <w:right w:val="nil"/>
            </w:tcBorders>
            <w:vAlign w:val="center"/>
          </w:tcPr>
          <w:p w14:paraId="04A6DD54" w14:textId="77777777" w:rsidR="005E6D3F" w:rsidRDefault="005E6D3F" w:rsidP="00291105">
            <w:pPr>
              <w:pStyle w:val="ProductList-OfferingBody"/>
              <w:ind w:left="-113"/>
              <w:jc w:val="center"/>
            </w:pPr>
            <w:r>
              <w:t>4/14</w:t>
            </w:r>
          </w:p>
        </w:tc>
        <w:tc>
          <w:tcPr>
            <w:tcW w:w="595" w:type="dxa"/>
            <w:tcBorders>
              <w:top w:val="dashSmallGap" w:sz="4" w:space="0" w:color="BFBFBF" w:themeColor="background1" w:themeShade="BF"/>
              <w:left w:val="nil"/>
              <w:bottom w:val="nil"/>
              <w:right w:val="nil"/>
            </w:tcBorders>
            <w:vAlign w:val="center"/>
          </w:tcPr>
          <w:p w14:paraId="04A6DD55" w14:textId="77777777" w:rsidR="005E6D3F" w:rsidRDefault="005E6D3F" w:rsidP="00291105">
            <w:pPr>
              <w:pStyle w:val="ProductList-OfferingBody"/>
              <w:ind w:left="-113"/>
              <w:jc w:val="center"/>
            </w:pPr>
          </w:p>
        </w:tc>
        <w:tc>
          <w:tcPr>
            <w:tcW w:w="596" w:type="dxa"/>
            <w:tcBorders>
              <w:top w:val="dashSmallGap" w:sz="4" w:space="0" w:color="BFBFBF" w:themeColor="background1" w:themeShade="BF"/>
              <w:left w:val="nil"/>
              <w:bottom w:val="nil"/>
              <w:right w:val="nil"/>
            </w:tcBorders>
            <w:vAlign w:val="center"/>
          </w:tcPr>
          <w:p w14:paraId="04A6DD56" w14:textId="77777777" w:rsidR="005E6D3F" w:rsidRDefault="005E6D3F" w:rsidP="00291105">
            <w:pPr>
              <w:pStyle w:val="ProductList-OfferingBody"/>
              <w:ind w:left="-113"/>
              <w:jc w:val="center"/>
            </w:pPr>
            <w:r>
              <w:t>3</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D57" w14:textId="77777777" w:rsidR="005E6D3F" w:rsidRDefault="005E6D3F" w:rsidP="00291105">
            <w:pPr>
              <w:pStyle w:val="ProductList-OfferingBody"/>
              <w:ind w:left="-113"/>
              <w:jc w:val="center"/>
            </w:pPr>
            <w:r>
              <w:t>1</w:t>
            </w:r>
          </w:p>
        </w:tc>
        <w:tc>
          <w:tcPr>
            <w:tcW w:w="595" w:type="dxa"/>
            <w:tcBorders>
              <w:left w:val="single" w:sz="12" w:space="0" w:color="FFFFFF" w:themeColor="background1"/>
            </w:tcBorders>
            <w:shd w:val="clear" w:color="auto" w:fill="BFBFBF" w:themeFill="background1" w:themeFillShade="BF"/>
            <w:vAlign w:val="center"/>
          </w:tcPr>
          <w:p w14:paraId="04A6DD58" w14:textId="77777777" w:rsidR="005E6D3F" w:rsidRDefault="005E6D3F" w:rsidP="00291105">
            <w:pPr>
              <w:pStyle w:val="ProductList-OfferingBody"/>
              <w:ind w:left="-113"/>
              <w:jc w:val="center"/>
            </w:pPr>
          </w:p>
        </w:tc>
        <w:tc>
          <w:tcPr>
            <w:tcW w:w="596" w:type="dxa"/>
            <w:shd w:val="clear" w:color="auto" w:fill="70AD47" w:themeFill="accent6"/>
            <w:vAlign w:val="center"/>
          </w:tcPr>
          <w:p w14:paraId="04A6DD59" w14:textId="77777777" w:rsidR="005E6D3F" w:rsidRPr="00060C62" w:rsidRDefault="005E6D3F" w:rsidP="005E6D3F">
            <w:pPr>
              <w:pStyle w:val="ProductList-OfferingBody"/>
              <w:ind w:left="-113"/>
              <w:jc w:val="center"/>
            </w:pPr>
            <w:r w:rsidRPr="00060C62">
              <w:fldChar w:fldCharType="begin"/>
            </w:r>
            <w:r w:rsidRPr="00060C62">
              <w:instrText xml:space="preserve"> AutoTextList  \s NoStyle \t “дополнительный продукт” </w:instrText>
            </w:r>
            <w:r w:rsidRPr="00060C62">
              <w:fldChar w:fldCharType="separate"/>
            </w:r>
            <w:r w:rsidRPr="00060C62">
              <w:t xml:space="preserve"> A </w:t>
            </w:r>
            <w:r w:rsidRPr="00060C62">
              <w:fldChar w:fldCharType="end"/>
            </w:r>
          </w:p>
        </w:tc>
        <w:tc>
          <w:tcPr>
            <w:tcW w:w="595" w:type="dxa"/>
            <w:shd w:val="clear" w:color="auto" w:fill="BFBFBF" w:themeFill="background1" w:themeFillShade="BF"/>
            <w:vAlign w:val="center"/>
          </w:tcPr>
          <w:p w14:paraId="04A6DD5A" w14:textId="77777777" w:rsidR="005E6D3F" w:rsidRDefault="005E6D3F" w:rsidP="00291105">
            <w:pPr>
              <w:pStyle w:val="ProductList-OfferingBody"/>
              <w:ind w:left="-113"/>
              <w:jc w:val="center"/>
            </w:pPr>
          </w:p>
        </w:tc>
        <w:tc>
          <w:tcPr>
            <w:tcW w:w="596" w:type="dxa"/>
            <w:shd w:val="clear" w:color="auto" w:fill="BFBFBF" w:themeFill="background1" w:themeFillShade="BF"/>
            <w:vAlign w:val="center"/>
          </w:tcPr>
          <w:p w14:paraId="04A6DD5B" w14:textId="77777777" w:rsidR="005E6D3F" w:rsidRDefault="005E6D3F" w:rsidP="00291105">
            <w:pPr>
              <w:pStyle w:val="ProductList-OfferingBody"/>
              <w:ind w:left="-113"/>
              <w:jc w:val="center"/>
            </w:pPr>
          </w:p>
        </w:tc>
        <w:tc>
          <w:tcPr>
            <w:tcW w:w="595" w:type="dxa"/>
            <w:shd w:val="clear" w:color="auto" w:fill="70AD47" w:themeFill="accent6"/>
            <w:vAlign w:val="center"/>
          </w:tcPr>
          <w:p w14:paraId="04A6DD5C" w14:textId="77777777" w:rsidR="005E6D3F" w:rsidRDefault="005E6D3F" w:rsidP="00291105">
            <w:pPr>
              <w:pStyle w:val="ProductList-OfferingBody"/>
              <w:ind w:left="-113"/>
              <w:jc w:val="center"/>
            </w:pPr>
          </w:p>
        </w:tc>
        <w:tc>
          <w:tcPr>
            <w:tcW w:w="595" w:type="dxa"/>
            <w:shd w:val="clear" w:color="auto" w:fill="BFBFBF" w:themeFill="background1" w:themeFillShade="BF"/>
            <w:vAlign w:val="center"/>
          </w:tcPr>
          <w:p w14:paraId="04A6DD5D" w14:textId="77777777" w:rsidR="005E6D3F" w:rsidRDefault="005E6D3F" w:rsidP="00291105">
            <w:pPr>
              <w:pStyle w:val="ProductList-OfferingBody"/>
              <w:ind w:left="-113"/>
              <w:jc w:val="center"/>
            </w:pPr>
          </w:p>
        </w:tc>
        <w:tc>
          <w:tcPr>
            <w:tcW w:w="596" w:type="dxa"/>
            <w:shd w:val="clear" w:color="auto" w:fill="70AD47" w:themeFill="accent6"/>
            <w:vAlign w:val="center"/>
          </w:tcPr>
          <w:p w14:paraId="04A6DD5E" w14:textId="77777777" w:rsidR="005E6D3F" w:rsidRPr="00060C62" w:rsidRDefault="005E6D3F" w:rsidP="005E6D3F">
            <w:pPr>
              <w:pStyle w:val="ProductList-OfferingBody"/>
              <w:ind w:left="-113"/>
              <w:jc w:val="center"/>
            </w:pPr>
            <w:r w:rsidRPr="00060C62">
              <w:fldChar w:fldCharType="begin"/>
            </w:r>
            <w:r w:rsidRPr="00060C62">
              <w:instrText xml:space="preserve"> AutoTextList  \sNoStyle\t "Non-Company Wide in Open Value"</w:instrText>
            </w:r>
            <w:r w:rsidRPr="00060C62">
              <w:fldChar w:fldCharType="separate"/>
            </w:r>
            <w:r w:rsidRPr="00060C62">
              <w:fldChar w:fldCharType="begin"/>
            </w:r>
            <w:r w:rsidRPr="00060C62">
              <w:instrText xml:space="preserve"> AutoTextList  \s NoStyle \t “для части организации в рамках Open Value” </w:instrText>
            </w:r>
            <w:r w:rsidRPr="00060C62">
              <w:fldChar w:fldCharType="separate"/>
            </w:r>
            <w:r w:rsidRPr="00060C62">
              <w:t xml:space="preserve"> P </w:t>
            </w:r>
            <w:r w:rsidRPr="00060C62">
              <w:fldChar w:fldCharType="end"/>
            </w:r>
            <w:r w:rsidRPr="00060C62">
              <w:fldChar w:fldCharType="end"/>
            </w:r>
          </w:p>
        </w:tc>
        <w:tc>
          <w:tcPr>
            <w:tcW w:w="595" w:type="dxa"/>
            <w:shd w:val="clear" w:color="auto" w:fill="70AD47" w:themeFill="accent6"/>
            <w:vAlign w:val="center"/>
          </w:tcPr>
          <w:p w14:paraId="04A6DD5F" w14:textId="77777777" w:rsidR="005E6D3F" w:rsidRDefault="005E6D3F" w:rsidP="00291105">
            <w:pPr>
              <w:pStyle w:val="ProductList-OfferingBody"/>
              <w:ind w:left="-113"/>
              <w:jc w:val="center"/>
            </w:pPr>
          </w:p>
        </w:tc>
        <w:tc>
          <w:tcPr>
            <w:tcW w:w="596" w:type="dxa"/>
            <w:shd w:val="clear" w:color="auto" w:fill="BFBFBF" w:themeFill="background1" w:themeFillShade="BF"/>
            <w:vAlign w:val="center"/>
          </w:tcPr>
          <w:p w14:paraId="04A6DD60" w14:textId="77777777" w:rsidR="005E6D3F" w:rsidRDefault="005E6D3F" w:rsidP="00291105">
            <w:pPr>
              <w:pStyle w:val="ProductList-OfferingBody"/>
              <w:ind w:left="-113"/>
              <w:jc w:val="center"/>
            </w:pPr>
          </w:p>
        </w:tc>
      </w:tr>
    </w:tbl>
    <w:p w14:paraId="04A6DD62" w14:textId="77777777" w:rsidR="00C13DF8" w:rsidRDefault="00C13DF8" w:rsidP="004F3C6D">
      <w:pPr>
        <w:pStyle w:val="ProductList-Body"/>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3750"/>
        <w:gridCol w:w="2838"/>
      </w:tblGrid>
      <w:tr w:rsidR="00782C7B" w14:paraId="04A6DD66" w14:textId="77777777" w:rsidTr="005E6D3F">
        <w:tc>
          <w:tcPr>
            <w:tcW w:w="4140" w:type="dxa"/>
          </w:tcPr>
          <w:p w14:paraId="04A6DD63" w14:textId="77777777" w:rsidR="00782C7B" w:rsidRPr="009F282C" w:rsidRDefault="009F282C" w:rsidP="00C4636F">
            <w:pPr>
              <w:pStyle w:val="ProductList-Body"/>
            </w:pPr>
            <w:r>
              <w:t xml:space="preserve">Предыдущая версия: </w:t>
            </w:r>
            <w:r>
              <w:rPr>
                <w:b/>
              </w:rPr>
              <w:t>Windows Embedded 8</w:t>
            </w:r>
            <w:r>
              <w:t xml:space="preserve"> (6/13)</w:t>
            </w:r>
          </w:p>
        </w:tc>
        <w:tc>
          <w:tcPr>
            <w:tcW w:w="3780" w:type="dxa"/>
          </w:tcPr>
          <w:p w14:paraId="04A6DD64" w14:textId="77777777" w:rsidR="00782C7B" w:rsidRDefault="009F282C" w:rsidP="00C4636F">
            <w:pPr>
              <w:pStyle w:val="ProductList-Body"/>
            </w:pPr>
            <w:r>
              <w:t xml:space="preserve">Категория продукта: </w:t>
            </w:r>
            <w:r>
              <w:rPr>
                <w:b/>
              </w:rPr>
              <w:t>Система</w:t>
            </w:r>
          </w:p>
        </w:tc>
        <w:tc>
          <w:tcPr>
            <w:tcW w:w="2870" w:type="dxa"/>
          </w:tcPr>
          <w:p w14:paraId="04A6DD65" w14:textId="77777777" w:rsidR="00782C7B" w:rsidRDefault="00782C7B" w:rsidP="00C4636F">
            <w:pPr>
              <w:pStyle w:val="ProductList-Body"/>
            </w:pPr>
          </w:p>
        </w:tc>
      </w:tr>
      <w:tr w:rsidR="00782C7B" w14:paraId="04A6DD6A" w14:textId="77777777" w:rsidTr="005E6D3F">
        <w:tc>
          <w:tcPr>
            <w:tcW w:w="4140" w:type="dxa"/>
          </w:tcPr>
          <w:p w14:paraId="04A6DD67" w14:textId="77777777" w:rsidR="00782C7B" w:rsidRDefault="00782C7B" w:rsidP="00C4636F">
            <w:pPr>
              <w:pStyle w:val="ProductList-Body"/>
            </w:pPr>
          </w:p>
        </w:tc>
        <w:tc>
          <w:tcPr>
            <w:tcW w:w="3780" w:type="dxa"/>
          </w:tcPr>
          <w:p w14:paraId="04A6DD68" w14:textId="77777777" w:rsidR="00782C7B" w:rsidRDefault="00CF3B6D" w:rsidP="00C4636F">
            <w:pPr>
              <w:pStyle w:val="ProductList-Body"/>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Для настольных компьютеров</w:t>
            </w:r>
          </w:p>
        </w:tc>
        <w:tc>
          <w:tcPr>
            <w:tcW w:w="2870" w:type="dxa"/>
          </w:tcPr>
          <w:p w14:paraId="04A6DD69" w14:textId="77777777" w:rsidR="00782C7B" w:rsidRDefault="00782C7B" w:rsidP="00C4636F">
            <w:pPr>
              <w:pStyle w:val="ProductList-Body"/>
            </w:pPr>
          </w:p>
        </w:tc>
      </w:tr>
    </w:tbl>
    <w:p w14:paraId="04A6DD6B"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DD6C" w14:textId="77777777" w:rsidR="00C9711E" w:rsidRDefault="00C9711E" w:rsidP="00C9711E">
      <w:pPr>
        <w:pStyle w:val="ProductList-Body"/>
        <w:rPr>
          <w:b/>
          <w:color w:val="00188F"/>
        </w:rPr>
      </w:pPr>
      <w:r>
        <w:rPr>
          <w:b/>
          <w:color w:val="00188F"/>
        </w:rPr>
        <w:t>Enterprise Sideloading для Windows Embedded 8.1</w:t>
      </w:r>
    </w:p>
    <w:p w14:paraId="04A6DD6D" w14:textId="77777777" w:rsidR="00C9711E" w:rsidRDefault="00C35601" w:rsidP="00C9711E">
      <w:pPr>
        <w:pStyle w:val="ProductList-Body"/>
      </w:pPr>
      <w:r>
        <w:t xml:space="preserve">Если на устройстве с системой Windows Industry 8 или 8.1 необходимо включить функцию Sideloading, см. сведения о правах на использование функции Windows Sideloading в секции </w:t>
      </w:r>
      <w:hyperlink w:anchor="WindowsSideloadingRights" w:history="1">
        <w:r>
          <w:rPr>
            <w:rStyle w:val="Hyperlink"/>
          </w:rPr>
          <w:t>Права на использование функции Windows Sideloading</w:t>
        </w:r>
      </w:hyperlink>
      <w:r>
        <w:t xml:space="preserve"> раздела «Операционные системы настольного компьютера Windows». Enterprise Sideloading — это процесс установки новых приложений Windows 8.1 непосредственно на устройство без посещения Магазина Windows. Присоединенные к домену устройства с системой Windows Embedded</w:t>
      </w:r>
      <w:r w:rsidR="000866E6">
        <w:rPr>
          <w:lang w:val="en-US"/>
        </w:rPr>
        <w:t> </w:t>
      </w:r>
      <w:r>
        <w:t>8.1 Industry Enterprise в рамках любой программы корпоративного лицензирования поддерживают Enterprise Sideloading. Функциональность Enterprise Sideloading является дополнением к операционной системе Windows Embedded 8.1 Industry Pro, поэтому представленные здесь условия лицензии, применимые к операционной системе Windows Embedded 8.1 Industry Pro, распространяются и</w:t>
      </w:r>
      <w:r w:rsidR="004C65E9">
        <w:rPr>
          <w:lang w:val="en-US"/>
        </w:rPr>
        <w:t> </w:t>
      </w:r>
      <w:r>
        <w:t>на использование Enterprise Sideloading пользователями.</w:t>
      </w:r>
    </w:p>
    <w:p w14:paraId="04A6DD6E" w14:textId="77777777" w:rsidR="008041CD" w:rsidRDefault="008041CD" w:rsidP="00C9711E">
      <w:pPr>
        <w:pStyle w:val="ProductList-Body"/>
      </w:pPr>
    </w:p>
    <w:p w14:paraId="04A6DD6F" w14:textId="77777777" w:rsidR="008041CD" w:rsidRDefault="008041CD" w:rsidP="00C9711E">
      <w:pPr>
        <w:pStyle w:val="ProductList-Body"/>
      </w:pPr>
      <w:r>
        <w:t>С обновлением Windows Embedded 8.1 Industry для загрузки неопубликованных приложений больше не нужен ключ для загрузки неопубликованных приложений корпоративного лицензирования. Загрузка неопубликованных приложений включена по умолчанию на</w:t>
      </w:r>
      <w:r w:rsidR="000866E6">
        <w:rPr>
          <w:lang w:val="en-US"/>
        </w:rPr>
        <w:t> </w:t>
      </w:r>
      <w:r>
        <w:t>Windows Embedded 8.1 Industry Pro и Windows Embedded 8.1 Industry Enterprise.</w:t>
      </w:r>
    </w:p>
    <w:p w14:paraId="04A6DD70" w14:textId="77777777" w:rsidR="00C9711E" w:rsidRDefault="00C9711E" w:rsidP="00C9711E">
      <w:pPr>
        <w:pStyle w:val="ProductList-Body"/>
      </w:pPr>
    </w:p>
    <w:p w14:paraId="04A6DD71" w14:textId="77777777" w:rsidR="009F282C" w:rsidRPr="004630B8" w:rsidRDefault="009F282C" w:rsidP="009F282C">
      <w:pPr>
        <w:pStyle w:val="ProductList-Body"/>
        <w:rPr>
          <w:b/>
          <w:lang w:val="en-US"/>
        </w:rPr>
      </w:pPr>
      <w:r w:rsidRPr="004630B8">
        <w:rPr>
          <w:b/>
          <w:color w:val="00188F"/>
          <w:lang w:val="en-US"/>
        </w:rPr>
        <w:t>Windows Embedded 8 Standard Enterprise Kit</w:t>
      </w:r>
      <w:r>
        <w:fldChar w:fldCharType="begin"/>
      </w:r>
      <w:r w:rsidRPr="004630B8">
        <w:rPr>
          <w:lang w:val="en-US"/>
        </w:rPr>
        <w:instrText>XE "Windows Embedded 8 Standard Enterprise Kit"</w:instrText>
      </w:r>
      <w:r>
        <w:fldChar w:fldCharType="end"/>
      </w:r>
    </w:p>
    <w:p w14:paraId="04A6DD72" w14:textId="77777777" w:rsidR="009F282C" w:rsidRDefault="009F282C" w:rsidP="009F282C">
      <w:pPr>
        <w:pStyle w:val="ProductList-Body"/>
      </w:pPr>
      <w:r>
        <w:t>Клиенты, купившие устройство от OEM с предустановленным программным обеспечением Windows Embedded 8 Standard, имеют право приобрести лицензию Windows Embedded 8 Standard Enterprise Kit</w:t>
      </w:r>
      <w:r>
        <w:fldChar w:fldCharType="begin"/>
      </w:r>
      <w:r>
        <w:instrText>XE "Windows Embedded 8 Standard Enterprise Kit"</w:instrText>
      </w:r>
      <w:r>
        <w:fldChar w:fldCharType="end"/>
      </w:r>
      <w:r>
        <w:t>, чтобы лицензировать, разблокировать и включить определенные возможности программного обеспечения (включая Windows DirectAccess, Enterprise Sideloading, BranchCache и AppLocker). Использование возможностей программного обеспечения, включенных с использованием лицензии, полученной в рамках данного предложения, регулируется условиями лицензионного соглашения клиента и условиями лицензионного соглашения на использование программного обеспечения для основного программного обеспечения Windows Embedded 8 Standard.</w:t>
      </w:r>
      <w:r w:rsidR="00E44840">
        <w:t xml:space="preserve"> </w:t>
      </w:r>
      <w:r>
        <w:t>Право на использование возможностей программного обеспечения прекращается при истечении срока действия права на использование основного программного обеспечения Windows Embedded 8 Standard. Лицензия Windows Embedded 8 Standard Enterprise Kit должна быть раз и навсегда назначена одному устройству и не может переноситься на какое бы то ни было другое устройство. Технология Enterprise Sideloading для Windows Embedded 8 Standard доступна только в составе Windows Embedded 8 Standard Enterprise Kit.</w:t>
      </w:r>
      <w:r w:rsidR="00E44840">
        <w:t xml:space="preserve"> </w:t>
      </w:r>
    </w:p>
    <w:p w14:paraId="04A6DD73" w14:textId="77777777" w:rsidR="009F282C" w:rsidRDefault="009F282C" w:rsidP="009F282C">
      <w:pPr>
        <w:pStyle w:val="ProductList-Body"/>
      </w:pPr>
    </w:p>
    <w:p w14:paraId="04A6DD74" w14:textId="77777777" w:rsidR="009F282C" w:rsidRPr="00055772" w:rsidRDefault="009F282C" w:rsidP="009F282C">
      <w:pPr>
        <w:pStyle w:val="ProductList-Body"/>
        <w:rPr>
          <w:b/>
          <w:color w:val="00188F"/>
        </w:rPr>
      </w:pPr>
      <w:r>
        <w:rPr>
          <w:b/>
          <w:color w:val="00188F"/>
        </w:rPr>
        <w:t>Обновление Windows Embedded 8.1 Industry Pro, Обновление Windows Embedded 8.1 Industry Enterprise, Windows Embedded 8.1 Industry Enterprise (Std, POS, Ind Retail) и Software Assurance (все вместе – «Продукты Windows Industry»)</w:t>
      </w:r>
    </w:p>
    <w:p w14:paraId="04A6DD75" w14:textId="77777777" w:rsidR="009F282C" w:rsidRPr="009F282C" w:rsidRDefault="009F282C" w:rsidP="00055772">
      <w:pPr>
        <w:pStyle w:val="ProductList-Body"/>
        <w:ind w:left="180"/>
        <w:rPr>
          <w:b/>
        </w:rPr>
      </w:pPr>
      <w:r>
        <w:rPr>
          <w:b/>
          <w:color w:val="00188F"/>
        </w:rPr>
        <w:t>Лицензия на обновление операционной системы (ОС) для Windows Embedded 8.1 Industry Pro и Windows Embedded 8.1 Industry Enterprise</w:t>
      </w:r>
      <w:r>
        <w:fldChar w:fldCharType="begin"/>
      </w:r>
      <w:r>
        <w:instrText>XE "Windows Embedded 8.1 Industry Pro"</w:instrText>
      </w:r>
      <w:r>
        <w:fldChar w:fldCharType="end"/>
      </w:r>
    </w:p>
    <w:p w14:paraId="04A6DD76" w14:textId="77777777" w:rsidR="009F282C" w:rsidRDefault="009F282C" w:rsidP="00055772">
      <w:pPr>
        <w:pStyle w:val="ProductList-Body"/>
        <w:ind w:left="180"/>
      </w:pPr>
      <w:r>
        <w:t>Лицензии на операционную систему, предоставляемые для Windows Embedded 8.1 Industry Pro</w:t>
      </w:r>
      <w:r>
        <w:fldChar w:fldCharType="begin"/>
      </w:r>
      <w:r>
        <w:instrText>XE "Windows Embedded 8.1 Industry Pro"</w:instrText>
      </w:r>
      <w:r>
        <w:fldChar w:fldCharType="end"/>
      </w:r>
      <w:r>
        <w:t xml:space="preserve"> и Windows Embedded 8.1 Industry Enterprise, являются только лицензиями на обновление. Полные лицензии на операционную систему настольного компьютера не доступны. Поэтому каждое устройство, для которого клиент приобретает и на котором будет запускать Windows Embedded 8.1 Industry Pro Upgrade или Windows Embedded 8.1 Industry Enterprise, должно иметь лицензию на использование одной из соответствующих операционных систем, указанных ниже.</w:t>
      </w:r>
    </w:p>
    <w:p w14:paraId="04A6DD77" w14:textId="77777777" w:rsidR="009F282C" w:rsidRPr="004630B8" w:rsidRDefault="009F282C" w:rsidP="00055772">
      <w:pPr>
        <w:pStyle w:val="ProductList-Body"/>
        <w:ind w:left="180"/>
      </w:pPr>
    </w:p>
    <w:p w14:paraId="04A6DD78" w14:textId="77777777" w:rsidR="000866E6" w:rsidRPr="004630B8" w:rsidRDefault="000866E6" w:rsidP="00055772">
      <w:pPr>
        <w:pStyle w:val="ProductList-Body"/>
        <w:ind w:left="180"/>
      </w:pPr>
    </w:p>
    <w:p w14:paraId="04A6DD79" w14:textId="77777777" w:rsidR="009F282C" w:rsidRPr="009F282C" w:rsidRDefault="009F282C" w:rsidP="00055772">
      <w:pPr>
        <w:pStyle w:val="ProductList-Body"/>
        <w:ind w:left="180"/>
        <w:rPr>
          <w:b/>
        </w:rPr>
      </w:pPr>
      <w:r>
        <w:rPr>
          <w:b/>
          <w:color w:val="00188F"/>
        </w:rPr>
        <w:t>Правила для соответствующей ОС для продуктов Windows Embedded 8.1 Industry</w:t>
      </w:r>
      <w:r>
        <w:rPr>
          <w:color w:val="00188F"/>
        </w:rPr>
        <w:t xml:space="preserve"> </w:t>
      </w:r>
      <w:r>
        <w:fldChar w:fldCharType="begin"/>
      </w:r>
      <w:r>
        <w:instrText>XE "Windows Embedded 8.1 Industry Pro"</w:instrText>
      </w:r>
      <w:r>
        <w:fldChar w:fldCharType="end"/>
      </w:r>
    </w:p>
    <w:p w14:paraId="04A6DD7A" w14:textId="77777777" w:rsidR="009F282C" w:rsidRDefault="009F282C" w:rsidP="00343417">
      <w:pPr>
        <w:pStyle w:val="ProductList-Body"/>
        <w:numPr>
          <w:ilvl w:val="0"/>
          <w:numId w:val="33"/>
        </w:numPr>
        <w:ind w:hanging="270"/>
      </w:pPr>
      <w:r>
        <w:t>На устройстве, которому назначается лицензия на обновление, должна быть установлена соответствующая ОС.</w:t>
      </w:r>
    </w:p>
    <w:p w14:paraId="04A6DD7B" w14:textId="77777777" w:rsidR="009F282C" w:rsidRDefault="009F282C" w:rsidP="00343417">
      <w:pPr>
        <w:pStyle w:val="ProductList-Body"/>
        <w:numPr>
          <w:ilvl w:val="0"/>
          <w:numId w:val="33"/>
        </w:numPr>
        <w:ind w:hanging="270"/>
      </w:pPr>
      <w:r>
        <w:t>За исключением случаев, указанных ниже, чтобы развернуть лицензию на обновление для Windows Industry</w:t>
      </w:r>
      <w:r>
        <w:fldChar w:fldCharType="begin"/>
      </w:r>
      <w:r>
        <w:instrText>XE "Windows Embedded 8.1 Industry Pro"</w:instrText>
      </w:r>
      <w:r>
        <w:fldChar w:fldCharType="end"/>
      </w:r>
      <w:r>
        <w:t>, с устройства необходимо удалить соответствующую операционную систему.</w:t>
      </w:r>
    </w:p>
    <w:p w14:paraId="04A6DD7C" w14:textId="77777777" w:rsidR="009F282C" w:rsidRDefault="009F282C" w:rsidP="00343417">
      <w:pPr>
        <w:pStyle w:val="ProductList-Body"/>
        <w:numPr>
          <w:ilvl w:val="0"/>
          <w:numId w:val="33"/>
        </w:numPr>
        <w:ind w:hanging="270"/>
      </w:pPr>
      <w:r>
        <w:t>Клиенты, желающие установить или запускать больше одной лицензированной ОС одновременно (включая соответствующую ОС), могут приобрести покрытие Software Assurance для своей лицензии на обновление Windows Embedded 8.1 Industry Enterprise</w:t>
      </w:r>
      <w:r>
        <w:fldChar w:fldCharType="begin"/>
      </w:r>
      <w:r>
        <w:instrText>XE "Windows Embedded 8.1 Industry Pro"</w:instrText>
      </w:r>
      <w:r>
        <w:fldChar w:fldCharType="end"/>
      </w:r>
      <w:r>
        <w:t>.</w:t>
      </w:r>
    </w:p>
    <w:p w14:paraId="04A6DD7D" w14:textId="77777777" w:rsidR="009F282C" w:rsidRDefault="009F282C" w:rsidP="00343417">
      <w:pPr>
        <w:pStyle w:val="ProductList-Body"/>
        <w:numPr>
          <w:ilvl w:val="0"/>
          <w:numId w:val="33"/>
        </w:numPr>
        <w:ind w:hanging="270"/>
      </w:pPr>
      <w:r>
        <w:t>Клиентам, у которых имеется действующее покрытие Software Assurance, не требуется удалять соответствующую ОС, они могут одновременно устанавливать и запускать соответствующую ОС и Windows Embedded 8.1 Industry Pro</w:t>
      </w:r>
      <w:r>
        <w:fldChar w:fldCharType="begin"/>
      </w:r>
      <w:r>
        <w:instrText>XE "Windows Embedded 8.1 Industry Pro"</w:instrText>
      </w:r>
      <w:r>
        <w:fldChar w:fldCharType="end"/>
      </w:r>
      <w:r>
        <w:t xml:space="preserve">. </w:t>
      </w:r>
    </w:p>
    <w:p w14:paraId="04A6DD7E" w14:textId="77777777" w:rsidR="009F282C" w:rsidRPr="005B3954" w:rsidRDefault="009F282C" w:rsidP="009F282C">
      <w:pPr>
        <w:pStyle w:val="ProductList-Body"/>
        <w:rPr>
          <w:sz w:val="16"/>
        </w:rPr>
      </w:pPr>
    </w:p>
    <w:p w14:paraId="04A6DD7F" w14:textId="77777777" w:rsidR="009F282C" w:rsidRDefault="009F282C" w:rsidP="00055772">
      <w:pPr>
        <w:pStyle w:val="ProductList-Body"/>
        <w:ind w:left="180"/>
        <w:rPr>
          <w:b/>
          <w:color w:val="00188F"/>
        </w:rPr>
      </w:pPr>
      <w:r>
        <w:rPr>
          <w:b/>
          <w:color w:val="00188F"/>
        </w:rPr>
        <w:t>Соответствующие операционные системы («Соответствующие ОС»)</w:t>
      </w:r>
    </w:p>
    <w:p w14:paraId="04A6DD80" w14:textId="77777777" w:rsidR="00662221" w:rsidRDefault="00662221" w:rsidP="00662221">
      <w:pPr>
        <w:pStyle w:val="ProductList-Body"/>
        <w:ind w:left="180"/>
      </w:pPr>
      <w:r>
        <w:t>Клиенты с соответствующей ОС могут приобрести соответствующие продукты Windows Industry, как указано в таблице ниже.</w:t>
      </w:r>
    </w:p>
    <w:p w14:paraId="04A6DD81" w14:textId="77777777" w:rsidR="00662221" w:rsidRPr="005B3954" w:rsidRDefault="00662221" w:rsidP="00662221">
      <w:pPr>
        <w:pStyle w:val="ProductList-Body"/>
        <w:ind w:left="180"/>
        <w:rPr>
          <w:sz w:val="16"/>
        </w:rPr>
      </w:pPr>
    </w:p>
    <w:tbl>
      <w:tblPr>
        <w:tblStyle w:val="TableGrid"/>
        <w:tblW w:w="10530" w:type="dxa"/>
        <w:tblInd w:w="108" w:type="dxa"/>
        <w:tblLayout w:type="fixed"/>
        <w:tblLook w:val="04A0" w:firstRow="1" w:lastRow="0" w:firstColumn="1" w:lastColumn="0" w:noHBand="0" w:noVBand="1"/>
      </w:tblPr>
      <w:tblGrid>
        <w:gridCol w:w="4230"/>
        <w:gridCol w:w="1746"/>
        <w:gridCol w:w="2052"/>
        <w:gridCol w:w="2502"/>
      </w:tblGrid>
      <w:tr w:rsidR="00EA5FCC" w:rsidRPr="007232CC" w14:paraId="04A6DD86" w14:textId="77777777" w:rsidTr="005B3954">
        <w:trPr>
          <w:tblHeader/>
        </w:trPr>
        <w:tc>
          <w:tcPr>
            <w:tcW w:w="4230" w:type="dxa"/>
            <w:shd w:val="clear" w:color="auto" w:fill="0072C6"/>
            <w:vAlign w:val="center"/>
          </w:tcPr>
          <w:p w14:paraId="04A6DD82" w14:textId="77777777" w:rsidR="00EA5FCC" w:rsidRPr="00680B23" w:rsidRDefault="00EA5FCC" w:rsidP="00D17D13">
            <w:pPr>
              <w:pStyle w:val="ProductList-Body"/>
              <w:spacing w:before="20" w:after="20"/>
              <w:rPr>
                <w:color w:val="FFFFFF" w:themeColor="background1"/>
              </w:rPr>
            </w:pPr>
            <w:r>
              <w:rPr>
                <w:color w:val="FFFFFF" w:themeColor="background1"/>
              </w:rPr>
              <w:t>Соответствующие операционные системы</w:t>
            </w:r>
          </w:p>
        </w:tc>
        <w:tc>
          <w:tcPr>
            <w:tcW w:w="1746" w:type="dxa"/>
            <w:shd w:val="clear" w:color="auto" w:fill="0072C6"/>
            <w:vAlign w:val="center"/>
          </w:tcPr>
          <w:p w14:paraId="04A6DD83" w14:textId="77777777" w:rsidR="00EA5FCC" w:rsidRPr="004630B8" w:rsidRDefault="00EA5FCC" w:rsidP="008041CD">
            <w:pPr>
              <w:pStyle w:val="ProductList-Body"/>
              <w:spacing w:before="20" w:after="20"/>
              <w:rPr>
                <w:color w:val="FFFFFF" w:themeColor="background1"/>
                <w:lang w:val="en-US"/>
              </w:rPr>
            </w:pPr>
            <w:r w:rsidRPr="004630B8">
              <w:rPr>
                <w:color w:val="FFFFFF" w:themeColor="background1"/>
                <w:lang w:val="en-US"/>
              </w:rPr>
              <w:t xml:space="preserve">Windows Embedded 8.1 Industry Pro, </w:t>
            </w:r>
            <w:r>
              <w:rPr>
                <w:color w:val="FFFFFF" w:themeColor="background1"/>
              </w:rPr>
              <w:t>обновление</w:t>
            </w:r>
          </w:p>
        </w:tc>
        <w:tc>
          <w:tcPr>
            <w:tcW w:w="2052" w:type="dxa"/>
            <w:shd w:val="clear" w:color="auto" w:fill="0072C6"/>
            <w:vAlign w:val="center"/>
          </w:tcPr>
          <w:p w14:paraId="04A6DD84" w14:textId="77777777" w:rsidR="00EA5FCC" w:rsidRPr="004630B8" w:rsidRDefault="00EA5FCC" w:rsidP="00D17D13">
            <w:pPr>
              <w:pStyle w:val="ProductList-Body"/>
              <w:spacing w:before="20" w:after="20"/>
              <w:rPr>
                <w:color w:val="FFFFFF" w:themeColor="background1"/>
                <w:lang w:val="en-US"/>
              </w:rPr>
            </w:pPr>
            <w:r>
              <w:rPr>
                <w:color w:val="FFFFFF" w:themeColor="background1"/>
              </w:rPr>
              <w:t>Обновление</w:t>
            </w:r>
            <w:r w:rsidRPr="004630B8">
              <w:rPr>
                <w:color w:val="FFFFFF" w:themeColor="background1"/>
                <w:lang w:val="en-US"/>
              </w:rPr>
              <w:t xml:space="preserve"> Windows Embedded 8.1 Industry Enterprise</w:t>
            </w:r>
          </w:p>
        </w:tc>
        <w:tc>
          <w:tcPr>
            <w:tcW w:w="2502" w:type="dxa"/>
            <w:shd w:val="clear" w:color="auto" w:fill="0072C6"/>
            <w:vAlign w:val="center"/>
          </w:tcPr>
          <w:p w14:paraId="04A6DD85" w14:textId="77777777" w:rsidR="00EA5FCC" w:rsidRPr="004630B8" w:rsidRDefault="00EA5FCC" w:rsidP="00D17D13">
            <w:pPr>
              <w:pStyle w:val="ProductList-Body"/>
              <w:spacing w:before="20" w:after="20"/>
              <w:rPr>
                <w:color w:val="FFFFFF" w:themeColor="background1"/>
                <w:lang w:val="en-US"/>
              </w:rPr>
            </w:pPr>
            <w:r>
              <w:rPr>
                <w:color w:val="FFFFFF" w:themeColor="background1"/>
              </w:rPr>
              <w:t>Обновление</w:t>
            </w:r>
            <w:r w:rsidRPr="004630B8">
              <w:rPr>
                <w:color w:val="FFFFFF" w:themeColor="background1"/>
                <w:lang w:val="en-US"/>
              </w:rPr>
              <w:t xml:space="preserve"> Windows 8.1 Embedded Industry Enterprise (Std, POS, Ind Retail)</w:t>
            </w:r>
          </w:p>
        </w:tc>
      </w:tr>
      <w:tr w:rsidR="008E76EF" w14:paraId="04A6DD8B" w14:textId="77777777" w:rsidTr="005B3954">
        <w:tc>
          <w:tcPr>
            <w:tcW w:w="4230" w:type="dxa"/>
          </w:tcPr>
          <w:p w14:paraId="04A6DD87" w14:textId="77777777" w:rsidR="008E76EF" w:rsidRPr="004630B8" w:rsidRDefault="008E76EF" w:rsidP="008E76EF">
            <w:pPr>
              <w:pStyle w:val="ProductList-Body"/>
              <w:rPr>
                <w:lang w:val="en-US"/>
              </w:rPr>
            </w:pPr>
            <w:r w:rsidRPr="004630B8">
              <w:rPr>
                <w:lang w:val="en-US"/>
              </w:rPr>
              <w:t xml:space="preserve">Windows Vista Business for Embedded Systems </w:t>
            </w:r>
            <w:r>
              <w:t>и</w:t>
            </w:r>
            <w:r w:rsidRPr="004630B8">
              <w:rPr>
                <w:lang w:val="en-US"/>
              </w:rPr>
              <w:t xml:space="preserve"> Windows Vista Ultimate for Embedded Systems</w:t>
            </w:r>
          </w:p>
        </w:tc>
        <w:tc>
          <w:tcPr>
            <w:tcW w:w="1746" w:type="dxa"/>
            <w:vAlign w:val="center"/>
          </w:tcPr>
          <w:p w14:paraId="04A6DD88" w14:textId="77777777" w:rsidR="008E76EF" w:rsidRPr="00CA02E2" w:rsidRDefault="008E76EF" w:rsidP="00FD7C04">
            <w:pPr>
              <w:pStyle w:val="ProductList-Body"/>
              <w:jc w:val="center"/>
            </w:pPr>
            <w:r>
              <w:rPr>
                <w:rFonts w:ascii="Wingdings" w:hAnsi="Wingdings" w:cs="Wingdings"/>
                <w:sz w:val="20"/>
                <w:szCs w:val="20"/>
              </w:rPr>
              <w:t></w:t>
            </w:r>
          </w:p>
        </w:tc>
        <w:tc>
          <w:tcPr>
            <w:tcW w:w="2052" w:type="dxa"/>
            <w:vAlign w:val="center"/>
          </w:tcPr>
          <w:p w14:paraId="04A6DD89" w14:textId="77777777" w:rsidR="008E76EF" w:rsidRPr="00CA02E2" w:rsidRDefault="008E76EF" w:rsidP="00FD7C04">
            <w:pPr>
              <w:pStyle w:val="ProductList-Body"/>
              <w:jc w:val="center"/>
            </w:pPr>
            <w:r>
              <w:rPr>
                <w:rFonts w:ascii="Wingdings" w:hAnsi="Wingdings" w:cs="Wingdings"/>
                <w:sz w:val="20"/>
                <w:szCs w:val="20"/>
              </w:rPr>
              <w:t></w:t>
            </w:r>
          </w:p>
        </w:tc>
        <w:tc>
          <w:tcPr>
            <w:tcW w:w="2502" w:type="dxa"/>
            <w:vAlign w:val="center"/>
          </w:tcPr>
          <w:p w14:paraId="04A6DD8A" w14:textId="77777777" w:rsidR="008E76EF" w:rsidRPr="00CA02E2" w:rsidRDefault="008E76EF" w:rsidP="00FD7C04">
            <w:pPr>
              <w:pStyle w:val="ProductList-Body"/>
              <w:jc w:val="center"/>
            </w:pPr>
          </w:p>
        </w:tc>
      </w:tr>
      <w:tr w:rsidR="008E76EF" w14:paraId="04A6DD90" w14:textId="77777777" w:rsidTr="005B3954">
        <w:tc>
          <w:tcPr>
            <w:tcW w:w="4230" w:type="dxa"/>
          </w:tcPr>
          <w:p w14:paraId="04A6DD8C" w14:textId="77777777" w:rsidR="008E76EF" w:rsidRPr="004630B8" w:rsidRDefault="008E76EF" w:rsidP="008E76EF">
            <w:pPr>
              <w:pStyle w:val="ProductList-Body"/>
              <w:rPr>
                <w:lang w:val="en-US"/>
              </w:rPr>
            </w:pPr>
            <w:r w:rsidRPr="004630B8">
              <w:rPr>
                <w:lang w:val="en-US"/>
              </w:rPr>
              <w:t xml:space="preserve">Windows 2000 Professional for Embedded Systems </w:t>
            </w:r>
          </w:p>
        </w:tc>
        <w:tc>
          <w:tcPr>
            <w:tcW w:w="1746" w:type="dxa"/>
            <w:vAlign w:val="center"/>
          </w:tcPr>
          <w:p w14:paraId="04A6DD8D" w14:textId="77777777" w:rsidR="008E76EF" w:rsidRPr="00CA02E2" w:rsidRDefault="008E76EF" w:rsidP="00FD7C04">
            <w:pPr>
              <w:pStyle w:val="ProductList-Body"/>
              <w:jc w:val="center"/>
            </w:pPr>
            <w:r>
              <w:rPr>
                <w:rFonts w:ascii="Wingdings" w:hAnsi="Wingdings" w:cs="Wingdings"/>
                <w:sz w:val="20"/>
                <w:szCs w:val="20"/>
              </w:rPr>
              <w:t></w:t>
            </w:r>
          </w:p>
        </w:tc>
        <w:tc>
          <w:tcPr>
            <w:tcW w:w="2052" w:type="dxa"/>
            <w:vAlign w:val="center"/>
          </w:tcPr>
          <w:p w14:paraId="04A6DD8E" w14:textId="77777777" w:rsidR="008E76EF" w:rsidRPr="00CA02E2" w:rsidRDefault="008E76EF" w:rsidP="00FD7C04">
            <w:pPr>
              <w:pStyle w:val="ProductList-Body"/>
              <w:jc w:val="center"/>
            </w:pPr>
            <w:r>
              <w:rPr>
                <w:rFonts w:ascii="Wingdings" w:hAnsi="Wingdings" w:cs="Wingdings"/>
                <w:sz w:val="20"/>
                <w:szCs w:val="20"/>
              </w:rPr>
              <w:t></w:t>
            </w:r>
          </w:p>
        </w:tc>
        <w:tc>
          <w:tcPr>
            <w:tcW w:w="2502" w:type="dxa"/>
            <w:vAlign w:val="center"/>
          </w:tcPr>
          <w:p w14:paraId="04A6DD8F" w14:textId="77777777" w:rsidR="008E76EF" w:rsidRPr="00CA02E2" w:rsidRDefault="008E76EF" w:rsidP="00FD7C04">
            <w:pPr>
              <w:pStyle w:val="ProductList-Body"/>
              <w:jc w:val="center"/>
            </w:pPr>
          </w:p>
        </w:tc>
      </w:tr>
      <w:tr w:rsidR="008E76EF" w14:paraId="04A6DD95" w14:textId="77777777" w:rsidTr="005B3954">
        <w:tc>
          <w:tcPr>
            <w:tcW w:w="4230" w:type="dxa"/>
          </w:tcPr>
          <w:p w14:paraId="04A6DD91" w14:textId="77777777" w:rsidR="008E76EF" w:rsidRPr="004630B8" w:rsidRDefault="008E76EF" w:rsidP="008E76EF">
            <w:pPr>
              <w:pStyle w:val="ProductList-Body"/>
              <w:rPr>
                <w:lang w:val="en-US"/>
              </w:rPr>
            </w:pPr>
            <w:r w:rsidRPr="004630B8">
              <w:rPr>
                <w:lang w:val="en-US"/>
              </w:rPr>
              <w:t>Windows NT Workstation for Embedded Systems</w:t>
            </w:r>
          </w:p>
        </w:tc>
        <w:tc>
          <w:tcPr>
            <w:tcW w:w="1746" w:type="dxa"/>
            <w:vAlign w:val="center"/>
          </w:tcPr>
          <w:p w14:paraId="04A6DD92" w14:textId="77777777" w:rsidR="008E76EF" w:rsidRPr="00CA02E2" w:rsidRDefault="008E76EF" w:rsidP="00FD7C04">
            <w:pPr>
              <w:pStyle w:val="ProductList-Body"/>
              <w:jc w:val="center"/>
            </w:pPr>
            <w:r>
              <w:rPr>
                <w:rFonts w:ascii="Wingdings" w:hAnsi="Wingdings" w:cs="Wingdings"/>
                <w:sz w:val="20"/>
                <w:szCs w:val="20"/>
              </w:rPr>
              <w:t></w:t>
            </w:r>
          </w:p>
        </w:tc>
        <w:tc>
          <w:tcPr>
            <w:tcW w:w="2052" w:type="dxa"/>
            <w:vAlign w:val="center"/>
          </w:tcPr>
          <w:p w14:paraId="04A6DD93" w14:textId="77777777" w:rsidR="008E76EF" w:rsidRPr="00CA02E2" w:rsidRDefault="008E76EF" w:rsidP="00FD7C04">
            <w:pPr>
              <w:pStyle w:val="ProductList-Body"/>
              <w:jc w:val="center"/>
            </w:pPr>
            <w:r>
              <w:rPr>
                <w:rFonts w:ascii="Wingdings" w:hAnsi="Wingdings" w:cs="Wingdings"/>
                <w:sz w:val="20"/>
                <w:szCs w:val="20"/>
              </w:rPr>
              <w:t></w:t>
            </w:r>
          </w:p>
        </w:tc>
        <w:tc>
          <w:tcPr>
            <w:tcW w:w="2502" w:type="dxa"/>
            <w:vAlign w:val="center"/>
          </w:tcPr>
          <w:p w14:paraId="04A6DD94" w14:textId="77777777" w:rsidR="008E76EF" w:rsidRPr="00CA02E2" w:rsidRDefault="008E76EF" w:rsidP="00FD7C04">
            <w:pPr>
              <w:pStyle w:val="ProductList-Body"/>
              <w:jc w:val="center"/>
            </w:pPr>
          </w:p>
        </w:tc>
      </w:tr>
      <w:tr w:rsidR="008E76EF" w14:paraId="04A6DD9A" w14:textId="77777777" w:rsidTr="005B3954">
        <w:tc>
          <w:tcPr>
            <w:tcW w:w="4230" w:type="dxa"/>
          </w:tcPr>
          <w:p w14:paraId="04A6DD96" w14:textId="77777777" w:rsidR="008E76EF" w:rsidRPr="004630B8" w:rsidRDefault="008E76EF" w:rsidP="008E76EF">
            <w:pPr>
              <w:pStyle w:val="ProductList-Body"/>
              <w:rPr>
                <w:lang w:val="en-US"/>
              </w:rPr>
            </w:pPr>
            <w:r w:rsidRPr="004630B8">
              <w:rPr>
                <w:lang w:val="en-US"/>
              </w:rPr>
              <w:t>Windows 7 Professional for Embedded Systems</w:t>
            </w:r>
          </w:p>
        </w:tc>
        <w:tc>
          <w:tcPr>
            <w:tcW w:w="1746" w:type="dxa"/>
            <w:vAlign w:val="center"/>
          </w:tcPr>
          <w:p w14:paraId="04A6DD97" w14:textId="77777777" w:rsidR="008E76EF" w:rsidRDefault="008E76EF" w:rsidP="00FD7C04">
            <w:pPr>
              <w:pStyle w:val="ProductList-Body"/>
              <w:jc w:val="center"/>
            </w:pPr>
            <w:r>
              <w:rPr>
                <w:rFonts w:ascii="Wingdings" w:hAnsi="Wingdings" w:cs="Wingdings"/>
                <w:sz w:val="20"/>
                <w:szCs w:val="20"/>
              </w:rPr>
              <w:t></w:t>
            </w:r>
          </w:p>
        </w:tc>
        <w:tc>
          <w:tcPr>
            <w:tcW w:w="2052" w:type="dxa"/>
            <w:vAlign w:val="center"/>
          </w:tcPr>
          <w:p w14:paraId="04A6DD98" w14:textId="77777777" w:rsidR="008E76EF" w:rsidRDefault="008E76EF" w:rsidP="00FD7C04">
            <w:pPr>
              <w:pStyle w:val="ProductList-Body"/>
              <w:jc w:val="center"/>
            </w:pPr>
            <w:r>
              <w:rPr>
                <w:rFonts w:ascii="Wingdings" w:hAnsi="Wingdings" w:cs="Wingdings"/>
                <w:sz w:val="20"/>
                <w:szCs w:val="20"/>
              </w:rPr>
              <w:t></w:t>
            </w:r>
          </w:p>
        </w:tc>
        <w:tc>
          <w:tcPr>
            <w:tcW w:w="2502" w:type="dxa"/>
            <w:vAlign w:val="center"/>
          </w:tcPr>
          <w:p w14:paraId="04A6DD99" w14:textId="77777777" w:rsidR="008E76EF" w:rsidRDefault="008E76EF" w:rsidP="00FD7C04">
            <w:pPr>
              <w:pStyle w:val="ProductList-Body"/>
              <w:jc w:val="center"/>
            </w:pPr>
          </w:p>
        </w:tc>
      </w:tr>
      <w:tr w:rsidR="008E76EF" w14:paraId="04A6DD9F" w14:textId="77777777" w:rsidTr="005B3954">
        <w:tc>
          <w:tcPr>
            <w:tcW w:w="4230" w:type="dxa"/>
          </w:tcPr>
          <w:p w14:paraId="04A6DD9B" w14:textId="77777777" w:rsidR="008E76EF" w:rsidRPr="004630B8" w:rsidRDefault="008E76EF" w:rsidP="008E76EF">
            <w:pPr>
              <w:pStyle w:val="ProductList-Body"/>
              <w:rPr>
                <w:lang w:val="en-US"/>
              </w:rPr>
            </w:pPr>
            <w:r w:rsidRPr="004630B8">
              <w:rPr>
                <w:lang w:val="en-US"/>
              </w:rPr>
              <w:t>Windows 7 Ultimate for Embedded Systems</w:t>
            </w:r>
          </w:p>
        </w:tc>
        <w:tc>
          <w:tcPr>
            <w:tcW w:w="1746" w:type="dxa"/>
            <w:vAlign w:val="center"/>
          </w:tcPr>
          <w:p w14:paraId="04A6DD9C" w14:textId="77777777" w:rsidR="008E76EF" w:rsidRDefault="008E76EF" w:rsidP="00FD7C04">
            <w:pPr>
              <w:pStyle w:val="ProductList-Body"/>
              <w:jc w:val="center"/>
            </w:pPr>
            <w:r>
              <w:rPr>
                <w:rFonts w:ascii="Wingdings" w:hAnsi="Wingdings" w:cs="Wingdings"/>
                <w:sz w:val="20"/>
                <w:szCs w:val="20"/>
              </w:rPr>
              <w:t></w:t>
            </w:r>
          </w:p>
        </w:tc>
        <w:tc>
          <w:tcPr>
            <w:tcW w:w="2052" w:type="dxa"/>
            <w:vAlign w:val="center"/>
          </w:tcPr>
          <w:p w14:paraId="04A6DD9D" w14:textId="77777777" w:rsidR="008E76EF" w:rsidRDefault="008E76EF" w:rsidP="00FD7C04">
            <w:pPr>
              <w:pStyle w:val="ProductList-Body"/>
              <w:jc w:val="center"/>
            </w:pPr>
            <w:r>
              <w:rPr>
                <w:rFonts w:ascii="Wingdings" w:hAnsi="Wingdings" w:cs="Wingdings"/>
                <w:sz w:val="20"/>
                <w:szCs w:val="20"/>
              </w:rPr>
              <w:t></w:t>
            </w:r>
          </w:p>
        </w:tc>
        <w:tc>
          <w:tcPr>
            <w:tcW w:w="2502" w:type="dxa"/>
            <w:vAlign w:val="center"/>
          </w:tcPr>
          <w:p w14:paraId="04A6DD9E" w14:textId="77777777" w:rsidR="008E76EF" w:rsidRDefault="008E76EF" w:rsidP="00FD7C04">
            <w:pPr>
              <w:pStyle w:val="ProductList-Body"/>
              <w:jc w:val="center"/>
            </w:pPr>
          </w:p>
        </w:tc>
      </w:tr>
      <w:tr w:rsidR="00412E14" w14:paraId="04A6DDA4" w14:textId="77777777" w:rsidTr="005B3954">
        <w:tc>
          <w:tcPr>
            <w:tcW w:w="4230" w:type="dxa"/>
          </w:tcPr>
          <w:p w14:paraId="04A6DDA0" w14:textId="77777777" w:rsidR="00412E14" w:rsidRPr="004630B8" w:rsidRDefault="00412E14" w:rsidP="00412E14">
            <w:pPr>
              <w:pStyle w:val="ProductList-Body"/>
              <w:rPr>
                <w:lang w:val="en-US"/>
              </w:rPr>
            </w:pPr>
            <w:r w:rsidRPr="004630B8">
              <w:rPr>
                <w:lang w:val="en-US"/>
              </w:rPr>
              <w:t>Windows XP Professional for Embedded Systems</w:t>
            </w:r>
          </w:p>
        </w:tc>
        <w:tc>
          <w:tcPr>
            <w:tcW w:w="1746" w:type="dxa"/>
            <w:vAlign w:val="center"/>
          </w:tcPr>
          <w:p w14:paraId="04A6DDA1" w14:textId="77777777" w:rsidR="00412E14" w:rsidRPr="00254349" w:rsidRDefault="00412E14" w:rsidP="00FD7C04">
            <w:pPr>
              <w:pStyle w:val="ProductList-Body"/>
              <w:jc w:val="center"/>
              <w:rPr>
                <w:rFonts w:ascii="Wingdings" w:hAnsi="Wingdings" w:cs="Wingdings"/>
                <w:sz w:val="20"/>
                <w:szCs w:val="20"/>
              </w:rPr>
            </w:pPr>
            <w:r>
              <w:rPr>
                <w:rFonts w:ascii="Wingdings" w:hAnsi="Wingdings" w:cs="Wingdings"/>
                <w:sz w:val="20"/>
                <w:szCs w:val="20"/>
              </w:rPr>
              <w:t></w:t>
            </w:r>
          </w:p>
        </w:tc>
        <w:tc>
          <w:tcPr>
            <w:tcW w:w="2052" w:type="dxa"/>
            <w:vAlign w:val="center"/>
          </w:tcPr>
          <w:p w14:paraId="04A6DDA2" w14:textId="77777777" w:rsidR="00412E14" w:rsidRPr="00F836C9" w:rsidRDefault="00412E14" w:rsidP="00FD7C04">
            <w:pPr>
              <w:pStyle w:val="ProductList-Body"/>
              <w:jc w:val="center"/>
              <w:rPr>
                <w:rFonts w:ascii="Wingdings" w:hAnsi="Wingdings" w:cs="Wingdings"/>
                <w:sz w:val="20"/>
                <w:szCs w:val="20"/>
              </w:rPr>
            </w:pPr>
            <w:r>
              <w:rPr>
                <w:rFonts w:ascii="Wingdings" w:hAnsi="Wingdings" w:cs="Wingdings"/>
                <w:sz w:val="20"/>
                <w:szCs w:val="20"/>
              </w:rPr>
              <w:t></w:t>
            </w:r>
          </w:p>
        </w:tc>
        <w:tc>
          <w:tcPr>
            <w:tcW w:w="2502" w:type="dxa"/>
            <w:vAlign w:val="center"/>
          </w:tcPr>
          <w:p w14:paraId="04A6DDA3" w14:textId="77777777" w:rsidR="00412E14" w:rsidRDefault="00412E14" w:rsidP="00FD7C04">
            <w:pPr>
              <w:pStyle w:val="ProductList-Body"/>
              <w:jc w:val="center"/>
            </w:pPr>
          </w:p>
        </w:tc>
      </w:tr>
      <w:tr w:rsidR="008E76EF" w14:paraId="04A6DDA9" w14:textId="77777777" w:rsidTr="005B3954">
        <w:tc>
          <w:tcPr>
            <w:tcW w:w="4230" w:type="dxa"/>
          </w:tcPr>
          <w:p w14:paraId="04A6DDA5" w14:textId="77777777" w:rsidR="008E76EF" w:rsidRDefault="008E76EF" w:rsidP="008E76EF">
            <w:pPr>
              <w:pStyle w:val="ProductList-Body"/>
            </w:pPr>
            <w:r>
              <w:t>Windows Embedded 8 и 8.1 Pro</w:t>
            </w:r>
          </w:p>
        </w:tc>
        <w:tc>
          <w:tcPr>
            <w:tcW w:w="1746" w:type="dxa"/>
            <w:vAlign w:val="center"/>
          </w:tcPr>
          <w:p w14:paraId="04A6DDA6" w14:textId="77777777" w:rsidR="008E76EF" w:rsidRDefault="008E76EF" w:rsidP="00FD7C04">
            <w:pPr>
              <w:pStyle w:val="ProductList-Body"/>
              <w:jc w:val="center"/>
            </w:pPr>
            <w:r>
              <w:rPr>
                <w:rFonts w:ascii="Wingdings" w:hAnsi="Wingdings" w:cs="Wingdings"/>
                <w:sz w:val="20"/>
                <w:szCs w:val="20"/>
              </w:rPr>
              <w:t></w:t>
            </w:r>
          </w:p>
        </w:tc>
        <w:tc>
          <w:tcPr>
            <w:tcW w:w="2052" w:type="dxa"/>
            <w:vAlign w:val="center"/>
          </w:tcPr>
          <w:p w14:paraId="04A6DDA7" w14:textId="77777777" w:rsidR="008E76EF" w:rsidRDefault="008E76EF" w:rsidP="00FD7C04">
            <w:pPr>
              <w:pStyle w:val="ProductList-Body"/>
              <w:jc w:val="center"/>
            </w:pPr>
            <w:r>
              <w:rPr>
                <w:rFonts w:ascii="Wingdings" w:hAnsi="Wingdings" w:cs="Wingdings"/>
                <w:sz w:val="20"/>
                <w:szCs w:val="20"/>
              </w:rPr>
              <w:t></w:t>
            </w:r>
          </w:p>
        </w:tc>
        <w:tc>
          <w:tcPr>
            <w:tcW w:w="2502" w:type="dxa"/>
            <w:vAlign w:val="center"/>
          </w:tcPr>
          <w:p w14:paraId="04A6DDA8" w14:textId="77777777" w:rsidR="008E76EF" w:rsidRDefault="008E76EF" w:rsidP="00FD7C04">
            <w:pPr>
              <w:pStyle w:val="ProductList-Body"/>
              <w:jc w:val="center"/>
            </w:pPr>
          </w:p>
        </w:tc>
      </w:tr>
      <w:tr w:rsidR="008E76EF" w14:paraId="04A6DDAE" w14:textId="77777777" w:rsidTr="005B3954">
        <w:tc>
          <w:tcPr>
            <w:tcW w:w="4230" w:type="dxa"/>
          </w:tcPr>
          <w:p w14:paraId="04A6DDAA" w14:textId="77777777" w:rsidR="008E76EF" w:rsidRPr="004630B8" w:rsidRDefault="008E76EF" w:rsidP="008E76EF">
            <w:pPr>
              <w:pStyle w:val="ProductList-Body"/>
              <w:rPr>
                <w:lang w:val="en-US"/>
              </w:rPr>
            </w:pPr>
            <w:r w:rsidRPr="004630B8">
              <w:rPr>
                <w:lang w:val="en-US"/>
              </w:rPr>
              <w:t xml:space="preserve">Windows Embedded 8 </w:t>
            </w:r>
            <w:r>
              <w:t>и</w:t>
            </w:r>
            <w:r w:rsidRPr="004630B8">
              <w:rPr>
                <w:lang w:val="en-US"/>
              </w:rPr>
              <w:t xml:space="preserve"> 8.1 Industry Pro</w:t>
            </w:r>
          </w:p>
        </w:tc>
        <w:tc>
          <w:tcPr>
            <w:tcW w:w="1746" w:type="dxa"/>
            <w:vAlign w:val="center"/>
          </w:tcPr>
          <w:p w14:paraId="04A6DDAB" w14:textId="77777777" w:rsidR="008E76EF" w:rsidRDefault="008E76EF" w:rsidP="00FD7C04">
            <w:pPr>
              <w:pStyle w:val="ProductList-Body"/>
              <w:jc w:val="center"/>
            </w:pPr>
            <w:r>
              <w:rPr>
                <w:rFonts w:ascii="Wingdings" w:hAnsi="Wingdings" w:cs="Wingdings"/>
                <w:sz w:val="20"/>
                <w:szCs w:val="20"/>
              </w:rPr>
              <w:t></w:t>
            </w:r>
          </w:p>
        </w:tc>
        <w:tc>
          <w:tcPr>
            <w:tcW w:w="2052" w:type="dxa"/>
            <w:vAlign w:val="center"/>
          </w:tcPr>
          <w:p w14:paraId="04A6DDAC" w14:textId="77777777" w:rsidR="008E76EF" w:rsidRDefault="000E65C7" w:rsidP="00FD7C04">
            <w:pPr>
              <w:pStyle w:val="ProductList-Body"/>
              <w:jc w:val="center"/>
            </w:pPr>
            <w:r>
              <w:rPr>
                <w:rFonts w:ascii="Wingdings" w:hAnsi="Wingdings" w:cs="Wingdings"/>
                <w:sz w:val="20"/>
                <w:szCs w:val="20"/>
              </w:rPr>
              <w:t></w:t>
            </w:r>
          </w:p>
        </w:tc>
        <w:tc>
          <w:tcPr>
            <w:tcW w:w="2502" w:type="dxa"/>
            <w:vAlign w:val="center"/>
          </w:tcPr>
          <w:p w14:paraId="04A6DDAD" w14:textId="77777777" w:rsidR="008E76EF" w:rsidRDefault="008E76EF" w:rsidP="00FD7C04">
            <w:pPr>
              <w:pStyle w:val="ProductList-Body"/>
              <w:jc w:val="center"/>
            </w:pPr>
          </w:p>
        </w:tc>
      </w:tr>
      <w:tr w:rsidR="008E76EF" w14:paraId="04A6DDB3" w14:textId="77777777" w:rsidTr="005B3954">
        <w:tc>
          <w:tcPr>
            <w:tcW w:w="4230" w:type="dxa"/>
          </w:tcPr>
          <w:p w14:paraId="04A6DDAF" w14:textId="77777777" w:rsidR="008E76EF" w:rsidRPr="003D601C" w:rsidRDefault="008E76EF" w:rsidP="008E76EF">
            <w:pPr>
              <w:pStyle w:val="ProductList-Body"/>
              <w:rPr>
                <w:lang w:val="en-US"/>
              </w:rPr>
            </w:pPr>
            <w:r w:rsidRPr="003D601C">
              <w:rPr>
                <w:lang w:val="en-US"/>
              </w:rPr>
              <w:t xml:space="preserve">Windows Embedded 8 </w:t>
            </w:r>
            <w:r>
              <w:t>и</w:t>
            </w:r>
            <w:r w:rsidRPr="003D601C">
              <w:rPr>
                <w:lang w:val="en-US"/>
              </w:rPr>
              <w:t xml:space="preserve"> 8.1 Industry Retail</w:t>
            </w:r>
          </w:p>
        </w:tc>
        <w:tc>
          <w:tcPr>
            <w:tcW w:w="1746" w:type="dxa"/>
            <w:vAlign w:val="center"/>
          </w:tcPr>
          <w:p w14:paraId="04A6DDB0" w14:textId="77777777" w:rsidR="008E76EF" w:rsidRDefault="008E76EF" w:rsidP="00FD7C04">
            <w:pPr>
              <w:pStyle w:val="ProductList-Body"/>
              <w:jc w:val="center"/>
            </w:pPr>
            <w:r>
              <w:rPr>
                <w:rFonts w:ascii="Wingdings" w:hAnsi="Wingdings" w:cs="Wingdings"/>
                <w:sz w:val="20"/>
                <w:szCs w:val="20"/>
              </w:rPr>
              <w:t></w:t>
            </w:r>
          </w:p>
        </w:tc>
        <w:tc>
          <w:tcPr>
            <w:tcW w:w="2052" w:type="dxa"/>
            <w:vAlign w:val="center"/>
          </w:tcPr>
          <w:p w14:paraId="04A6DDB1" w14:textId="77777777" w:rsidR="008E76EF" w:rsidRDefault="008E76EF" w:rsidP="00FD7C04">
            <w:pPr>
              <w:pStyle w:val="ProductList-Body"/>
              <w:jc w:val="center"/>
            </w:pPr>
          </w:p>
        </w:tc>
        <w:tc>
          <w:tcPr>
            <w:tcW w:w="2502" w:type="dxa"/>
            <w:vAlign w:val="center"/>
          </w:tcPr>
          <w:p w14:paraId="04A6DDB2" w14:textId="77777777" w:rsidR="008E76EF" w:rsidRDefault="000E65C7" w:rsidP="00FD7C04">
            <w:pPr>
              <w:pStyle w:val="ProductList-Body"/>
              <w:jc w:val="center"/>
            </w:pPr>
            <w:r>
              <w:rPr>
                <w:rFonts w:ascii="Wingdings" w:hAnsi="Wingdings" w:cs="Wingdings"/>
                <w:sz w:val="20"/>
                <w:szCs w:val="20"/>
              </w:rPr>
              <w:t></w:t>
            </w:r>
          </w:p>
        </w:tc>
      </w:tr>
      <w:tr w:rsidR="008E76EF" w14:paraId="04A6DDB8" w14:textId="77777777" w:rsidTr="005B3954">
        <w:tc>
          <w:tcPr>
            <w:tcW w:w="4230" w:type="dxa"/>
          </w:tcPr>
          <w:p w14:paraId="04A6DDB4" w14:textId="77777777" w:rsidR="008E76EF" w:rsidRDefault="008E76EF" w:rsidP="008E76EF">
            <w:pPr>
              <w:pStyle w:val="ProductList-Body"/>
            </w:pPr>
            <w:r>
              <w:t>Windows Embedded POSReady 7 Pro</w:t>
            </w:r>
          </w:p>
        </w:tc>
        <w:tc>
          <w:tcPr>
            <w:tcW w:w="1746" w:type="dxa"/>
            <w:vAlign w:val="center"/>
          </w:tcPr>
          <w:p w14:paraId="04A6DDB5" w14:textId="77777777" w:rsidR="008E76EF" w:rsidRDefault="008E76EF" w:rsidP="00FD7C04">
            <w:pPr>
              <w:pStyle w:val="ProductList-Body"/>
              <w:jc w:val="center"/>
            </w:pPr>
            <w:r>
              <w:rPr>
                <w:rFonts w:ascii="Wingdings" w:hAnsi="Wingdings" w:cs="Wingdings"/>
                <w:sz w:val="20"/>
                <w:szCs w:val="20"/>
              </w:rPr>
              <w:t></w:t>
            </w:r>
          </w:p>
        </w:tc>
        <w:tc>
          <w:tcPr>
            <w:tcW w:w="2052" w:type="dxa"/>
            <w:vAlign w:val="center"/>
          </w:tcPr>
          <w:p w14:paraId="04A6DDB6" w14:textId="77777777" w:rsidR="008E76EF" w:rsidRDefault="008E76EF" w:rsidP="00FD7C04">
            <w:pPr>
              <w:pStyle w:val="ProductList-Body"/>
              <w:jc w:val="center"/>
            </w:pPr>
          </w:p>
        </w:tc>
        <w:tc>
          <w:tcPr>
            <w:tcW w:w="2502" w:type="dxa"/>
            <w:vAlign w:val="center"/>
          </w:tcPr>
          <w:p w14:paraId="04A6DDB7" w14:textId="77777777" w:rsidR="008E76EF" w:rsidRDefault="008E76EF" w:rsidP="00FD7C04">
            <w:pPr>
              <w:pStyle w:val="ProductList-Body"/>
              <w:jc w:val="center"/>
            </w:pPr>
            <w:r>
              <w:rPr>
                <w:rFonts w:ascii="Wingdings" w:hAnsi="Wingdings" w:cs="Wingdings"/>
                <w:sz w:val="20"/>
                <w:szCs w:val="20"/>
              </w:rPr>
              <w:t></w:t>
            </w:r>
          </w:p>
        </w:tc>
      </w:tr>
      <w:tr w:rsidR="008E76EF" w14:paraId="04A6DDBD" w14:textId="77777777" w:rsidTr="005B3954">
        <w:tc>
          <w:tcPr>
            <w:tcW w:w="4230" w:type="dxa"/>
          </w:tcPr>
          <w:p w14:paraId="04A6DDB9" w14:textId="77777777" w:rsidR="008E76EF" w:rsidRPr="003D601C" w:rsidRDefault="008E76EF" w:rsidP="008E76EF">
            <w:pPr>
              <w:pStyle w:val="ProductList-Body"/>
              <w:rPr>
                <w:lang w:val="en-US"/>
              </w:rPr>
            </w:pPr>
            <w:r w:rsidRPr="003D601C">
              <w:rPr>
                <w:lang w:val="en-US"/>
              </w:rPr>
              <w:t>Windows Embedded for Point of Service (WEPOS)</w:t>
            </w:r>
          </w:p>
        </w:tc>
        <w:tc>
          <w:tcPr>
            <w:tcW w:w="1746" w:type="dxa"/>
            <w:vAlign w:val="center"/>
          </w:tcPr>
          <w:p w14:paraId="04A6DDBA" w14:textId="77777777" w:rsidR="008E76EF" w:rsidRDefault="008E76EF" w:rsidP="00FD7C04">
            <w:pPr>
              <w:pStyle w:val="ProductList-Body"/>
              <w:jc w:val="center"/>
            </w:pPr>
            <w:r>
              <w:rPr>
                <w:rFonts w:ascii="Wingdings" w:hAnsi="Wingdings" w:cs="Wingdings"/>
                <w:sz w:val="20"/>
                <w:szCs w:val="20"/>
              </w:rPr>
              <w:t></w:t>
            </w:r>
          </w:p>
        </w:tc>
        <w:tc>
          <w:tcPr>
            <w:tcW w:w="2052" w:type="dxa"/>
            <w:vAlign w:val="center"/>
          </w:tcPr>
          <w:p w14:paraId="04A6DDBB" w14:textId="77777777" w:rsidR="008E76EF" w:rsidRDefault="008E76EF" w:rsidP="00FD7C04">
            <w:pPr>
              <w:pStyle w:val="ProductList-Body"/>
              <w:jc w:val="center"/>
            </w:pPr>
          </w:p>
        </w:tc>
        <w:tc>
          <w:tcPr>
            <w:tcW w:w="2502" w:type="dxa"/>
            <w:vAlign w:val="center"/>
          </w:tcPr>
          <w:p w14:paraId="04A6DDBC" w14:textId="77777777" w:rsidR="008E76EF" w:rsidRDefault="008E76EF" w:rsidP="00FD7C04">
            <w:pPr>
              <w:pStyle w:val="ProductList-Body"/>
              <w:jc w:val="center"/>
            </w:pPr>
            <w:r>
              <w:rPr>
                <w:rFonts w:ascii="Wingdings" w:hAnsi="Wingdings" w:cs="Wingdings"/>
                <w:sz w:val="20"/>
                <w:szCs w:val="20"/>
              </w:rPr>
              <w:t></w:t>
            </w:r>
          </w:p>
        </w:tc>
      </w:tr>
      <w:tr w:rsidR="008E76EF" w14:paraId="04A6DDC2" w14:textId="77777777" w:rsidTr="005B3954">
        <w:tc>
          <w:tcPr>
            <w:tcW w:w="4230" w:type="dxa"/>
          </w:tcPr>
          <w:p w14:paraId="04A6DDBE" w14:textId="77777777" w:rsidR="008E76EF" w:rsidRPr="003D601C" w:rsidRDefault="008E76EF" w:rsidP="008E76EF">
            <w:pPr>
              <w:pStyle w:val="ProductList-Body"/>
              <w:rPr>
                <w:lang w:val="en-US"/>
              </w:rPr>
            </w:pPr>
            <w:r w:rsidRPr="003D601C">
              <w:rPr>
                <w:lang w:val="en-US"/>
              </w:rPr>
              <w:t xml:space="preserve">Windows Embedded POSReady 2009 </w:t>
            </w:r>
            <w:r>
              <w:t>и</w:t>
            </w:r>
            <w:r w:rsidRPr="003D601C">
              <w:rPr>
                <w:lang w:val="en-US"/>
              </w:rPr>
              <w:t xml:space="preserve"> POSReady 7</w:t>
            </w:r>
          </w:p>
        </w:tc>
        <w:tc>
          <w:tcPr>
            <w:tcW w:w="1746" w:type="dxa"/>
            <w:vAlign w:val="center"/>
          </w:tcPr>
          <w:p w14:paraId="04A6DDBF" w14:textId="77777777" w:rsidR="008E76EF" w:rsidRDefault="008E76EF" w:rsidP="00FD7C04">
            <w:pPr>
              <w:pStyle w:val="ProductList-Body"/>
              <w:jc w:val="center"/>
            </w:pPr>
            <w:r>
              <w:rPr>
                <w:rFonts w:ascii="Wingdings" w:hAnsi="Wingdings" w:cs="Wingdings"/>
                <w:sz w:val="20"/>
                <w:szCs w:val="20"/>
              </w:rPr>
              <w:t></w:t>
            </w:r>
          </w:p>
        </w:tc>
        <w:tc>
          <w:tcPr>
            <w:tcW w:w="2052" w:type="dxa"/>
            <w:vAlign w:val="center"/>
          </w:tcPr>
          <w:p w14:paraId="04A6DDC0" w14:textId="77777777" w:rsidR="008E76EF" w:rsidRDefault="008E76EF" w:rsidP="00FD7C04">
            <w:pPr>
              <w:pStyle w:val="ProductList-Body"/>
              <w:jc w:val="center"/>
            </w:pPr>
          </w:p>
        </w:tc>
        <w:tc>
          <w:tcPr>
            <w:tcW w:w="2502" w:type="dxa"/>
            <w:vAlign w:val="center"/>
          </w:tcPr>
          <w:p w14:paraId="04A6DDC1" w14:textId="77777777" w:rsidR="008E76EF" w:rsidRDefault="008E76EF" w:rsidP="00FD7C04">
            <w:pPr>
              <w:pStyle w:val="ProductList-Body"/>
              <w:jc w:val="center"/>
            </w:pPr>
            <w:r>
              <w:rPr>
                <w:rFonts w:ascii="Wingdings" w:hAnsi="Wingdings" w:cs="Wingdings"/>
                <w:sz w:val="20"/>
                <w:szCs w:val="20"/>
              </w:rPr>
              <w:t></w:t>
            </w:r>
          </w:p>
        </w:tc>
      </w:tr>
      <w:tr w:rsidR="008E76EF" w14:paraId="04A6DDC7" w14:textId="77777777" w:rsidTr="005B3954">
        <w:tc>
          <w:tcPr>
            <w:tcW w:w="4230" w:type="dxa"/>
          </w:tcPr>
          <w:p w14:paraId="04A6DDC3" w14:textId="77777777" w:rsidR="008E76EF" w:rsidRDefault="008E76EF" w:rsidP="008E76EF">
            <w:pPr>
              <w:pStyle w:val="ProductList-Body"/>
            </w:pPr>
            <w:r>
              <w:t>Windows NT Embedded</w:t>
            </w:r>
          </w:p>
        </w:tc>
        <w:tc>
          <w:tcPr>
            <w:tcW w:w="1746" w:type="dxa"/>
            <w:vAlign w:val="center"/>
          </w:tcPr>
          <w:p w14:paraId="04A6DDC4" w14:textId="77777777" w:rsidR="008E76EF" w:rsidRDefault="008E76EF" w:rsidP="00FD7C04">
            <w:pPr>
              <w:pStyle w:val="ProductList-Body"/>
              <w:jc w:val="center"/>
            </w:pPr>
            <w:r>
              <w:rPr>
                <w:rFonts w:ascii="Wingdings" w:hAnsi="Wingdings" w:cs="Wingdings"/>
                <w:sz w:val="20"/>
                <w:szCs w:val="20"/>
              </w:rPr>
              <w:t></w:t>
            </w:r>
          </w:p>
        </w:tc>
        <w:tc>
          <w:tcPr>
            <w:tcW w:w="2052" w:type="dxa"/>
            <w:vAlign w:val="center"/>
          </w:tcPr>
          <w:p w14:paraId="04A6DDC5" w14:textId="77777777" w:rsidR="008E76EF" w:rsidRDefault="008E76EF" w:rsidP="00FD7C04">
            <w:pPr>
              <w:pStyle w:val="ProductList-Body"/>
              <w:jc w:val="center"/>
            </w:pPr>
          </w:p>
        </w:tc>
        <w:tc>
          <w:tcPr>
            <w:tcW w:w="2502" w:type="dxa"/>
            <w:vAlign w:val="center"/>
          </w:tcPr>
          <w:p w14:paraId="04A6DDC6" w14:textId="77777777" w:rsidR="008E76EF" w:rsidRDefault="008E76EF" w:rsidP="00FD7C04">
            <w:pPr>
              <w:pStyle w:val="ProductList-Body"/>
              <w:jc w:val="center"/>
            </w:pPr>
            <w:r>
              <w:rPr>
                <w:rFonts w:ascii="Wingdings" w:hAnsi="Wingdings" w:cs="Wingdings"/>
                <w:sz w:val="20"/>
                <w:szCs w:val="20"/>
              </w:rPr>
              <w:t></w:t>
            </w:r>
          </w:p>
        </w:tc>
      </w:tr>
      <w:tr w:rsidR="008E76EF" w14:paraId="04A6DDCC" w14:textId="77777777" w:rsidTr="005B3954">
        <w:tc>
          <w:tcPr>
            <w:tcW w:w="4230" w:type="dxa"/>
          </w:tcPr>
          <w:p w14:paraId="04A6DDC8" w14:textId="77777777" w:rsidR="008E76EF" w:rsidRDefault="008E76EF" w:rsidP="008E76EF">
            <w:pPr>
              <w:pStyle w:val="ProductList-Body"/>
            </w:pPr>
            <w:r>
              <w:t>Windows XP Embedded</w:t>
            </w:r>
          </w:p>
        </w:tc>
        <w:tc>
          <w:tcPr>
            <w:tcW w:w="1746" w:type="dxa"/>
            <w:vAlign w:val="center"/>
          </w:tcPr>
          <w:p w14:paraId="04A6DDC9" w14:textId="77777777" w:rsidR="008E76EF" w:rsidRDefault="008E76EF" w:rsidP="00FD7C04">
            <w:pPr>
              <w:pStyle w:val="ProductList-Body"/>
              <w:jc w:val="center"/>
            </w:pPr>
            <w:r>
              <w:rPr>
                <w:rFonts w:ascii="Wingdings" w:hAnsi="Wingdings" w:cs="Wingdings"/>
                <w:sz w:val="20"/>
                <w:szCs w:val="20"/>
              </w:rPr>
              <w:t></w:t>
            </w:r>
          </w:p>
        </w:tc>
        <w:tc>
          <w:tcPr>
            <w:tcW w:w="2052" w:type="dxa"/>
            <w:vAlign w:val="center"/>
          </w:tcPr>
          <w:p w14:paraId="04A6DDCA" w14:textId="77777777" w:rsidR="008E76EF" w:rsidRDefault="008E76EF" w:rsidP="00FD7C04">
            <w:pPr>
              <w:pStyle w:val="ProductList-Body"/>
              <w:jc w:val="center"/>
            </w:pPr>
          </w:p>
        </w:tc>
        <w:tc>
          <w:tcPr>
            <w:tcW w:w="2502" w:type="dxa"/>
            <w:vAlign w:val="center"/>
          </w:tcPr>
          <w:p w14:paraId="04A6DDCB" w14:textId="77777777" w:rsidR="008E76EF" w:rsidRDefault="008E76EF" w:rsidP="00FD7C04">
            <w:pPr>
              <w:pStyle w:val="ProductList-Body"/>
              <w:jc w:val="center"/>
            </w:pPr>
            <w:r>
              <w:rPr>
                <w:rFonts w:ascii="Wingdings" w:hAnsi="Wingdings" w:cs="Wingdings"/>
                <w:sz w:val="20"/>
                <w:szCs w:val="20"/>
              </w:rPr>
              <w:t></w:t>
            </w:r>
          </w:p>
        </w:tc>
      </w:tr>
      <w:tr w:rsidR="008E76EF" w14:paraId="04A6DDD1" w14:textId="77777777" w:rsidTr="005B3954">
        <w:tc>
          <w:tcPr>
            <w:tcW w:w="4230" w:type="dxa"/>
          </w:tcPr>
          <w:p w14:paraId="04A6DDCD" w14:textId="77777777" w:rsidR="008E76EF" w:rsidRPr="003D601C" w:rsidRDefault="008E76EF" w:rsidP="008E76EF">
            <w:pPr>
              <w:pStyle w:val="ProductList-Body"/>
              <w:rPr>
                <w:lang w:val="en-US"/>
              </w:rPr>
            </w:pPr>
            <w:r w:rsidRPr="003D601C">
              <w:rPr>
                <w:lang w:val="en-US"/>
              </w:rPr>
              <w:t xml:space="preserve">Windows Embedded Standard 7, 2009 </w:t>
            </w:r>
            <w:r>
              <w:t>и</w:t>
            </w:r>
            <w:r w:rsidRPr="003D601C">
              <w:rPr>
                <w:lang w:val="en-US"/>
              </w:rPr>
              <w:t xml:space="preserve"> Windows Embedded 8 Standard</w:t>
            </w:r>
          </w:p>
        </w:tc>
        <w:tc>
          <w:tcPr>
            <w:tcW w:w="1746" w:type="dxa"/>
            <w:vAlign w:val="center"/>
          </w:tcPr>
          <w:p w14:paraId="04A6DDCE" w14:textId="77777777" w:rsidR="008E76EF" w:rsidRDefault="008E76EF" w:rsidP="00FD7C04">
            <w:pPr>
              <w:pStyle w:val="ProductList-Body"/>
              <w:jc w:val="center"/>
            </w:pPr>
            <w:r>
              <w:rPr>
                <w:rFonts w:ascii="Wingdings" w:hAnsi="Wingdings" w:cs="Wingdings"/>
                <w:sz w:val="20"/>
                <w:szCs w:val="20"/>
              </w:rPr>
              <w:t></w:t>
            </w:r>
          </w:p>
        </w:tc>
        <w:tc>
          <w:tcPr>
            <w:tcW w:w="2052" w:type="dxa"/>
            <w:vAlign w:val="center"/>
          </w:tcPr>
          <w:p w14:paraId="04A6DDCF" w14:textId="77777777" w:rsidR="008E76EF" w:rsidRDefault="008E76EF" w:rsidP="00FD7C04">
            <w:pPr>
              <w:pStyle w:val="ProductList-Body"/>
              <w:jc w:val="center"/>
            </w:pPr>
          </w:p>
        </w:tc>
        <w:tc>
          <w:tcPr>
            <w:tcW w:w="2502" w:type="dxa"/>
            <w:vAlign w:val="center"/>
          </w:tcPr>
          <w:p w14:paraId="04A6DDD0" w14:textId="77777777" w:rsidR="008E76EF" w:rsidRDefault="008E76EF" w:rsidP="00FD7C04">
            <w:pPr>
              <w:pStyle w:val="ProductList-Body"/>
              <w:jc w:val="center"/>
            </w:pPr>
            <w:r>
              <w:rPr>
                <w:rFonts w:ascii="Wingdings" w:hAnsi="Wingdings" w:cs="Wingdings"/>
                <w:sz w:val="20"/>
                <w:szCs w:val="20"/>
              </w:rPr>
              <w:t></w:t>
            </w:r>
          </w:p>
        </w:tc>
      </w:tr>
    </w:tbl>
    <w:p w14:paraId="04A6DDD2" w14:textId="77777777" w:rsidR="009F282C" w:rsidRDefault="00AF6659" w:rsidP="00055772">
      <w:pPr>
        <w:pStyle w:val="ProductList-Body"/>
        <w:ind w:left="180"/>
      </w:pPr>
      <w:r>
        <w:t>Если у клиентов заканчивается срок действия покрытия Software Assurance, они имеют право на продление покрытия как Windows Industry Enterprise SA</w:t>
      </w:r>
      <w:r>
        <w:fldChar w:fldCharType="begin"/>
      </w:r>
      <w:r>
        <w:instrText>XE "Windows 8.1 Профессиональная"</w:instrText>
      </w:r>
      <w:r>
        <w:fldChar w:fldCharType="end"/>
      </w:r>
      <w:r>
        <w:t>.</w:t>
      </w:r>
    </w:p>
    <w:p w14:paraId="04A6DDD3" w14:textId="77777777" w:rsidR="009F282C" w:rsidRPr="005B3954" w:rsidRDefault="009F282C" w:rsidP="00055772">
      <w:pPr>
        <w:pStyle w:val="ProductList-Body"/>
        <w:ind w:left="180"/>
        <w:rPr>
          <w:sz w:val="16"/>
        </w:rPr>
      </w:pPr>
    </w:p>
    <w:p w14:paraId="04A6DDD4" w14:textId="77777777" w:rsidR="009F282C" w:rsidRDefault="009F282C" w:rsidP="00055772">
      <w:pPr>
        <w:pStyle w:val="ProductList-Body"/>
        <w:ind w:left="180"/>
      </w:pPr>
      <w:r>
        <w:t>Клиенты, желающие зарегистрироваться в программе Software Assurance для Windows Embedded Industry 8.1 Enterprise</w:t>
      </w:r>
      <w:r>
        <w:fldChar w:fldCharType="begin"/>
      </w:r>
      <w:r>
        <w:instrText>XE "Windows Embedded 8.1 Industry Pro"</w:instrText>
      </w:r>
      <w:r>
        <w:fldChar w:fldCharType="end"/>
      </w:r>
      <w:r>
        <w:t>, могут выбрать один из следующих вариантов.</w:t>
      </w:r>
    </w:p>
    <w:p w14:paraId="04A6DDD5" w14:textId="77777777" w:rsidR="009F282C" w:rsidRPr="00430C94" w:rsidRDefault="00B80DB3" w:rsidP="00343417">
      <w:pPr>
        <w:pStyle w:val="ProductList-Body"/>
        <w:numPr>
          <w:ilvl w:val="0"/>
          <w:numId w:val="49"/>
        </w:numPr>
        <w:ind w:hanging="270"/>
      </w:pPr>
      <w:r>
        <w:t xml:space="preserve">Программы лицензирования Select, Select Plus, Open Value (вариант для части организации) и Open </w:t>
      </w:r>
    </w:p>
    <w:p w14:paraId="04A6DDD6" w14:textId="77777777" w:rsidR="009F282C" w:rsidRDefault="009F282C" w:rsidP="00343417">
      <w:pPr>
        <w:pStyle w:val="ProductList-Body"/>
        <w:numPr>
          <w:ilvl w:val="1"/>
          <w:numId w:val="49"/>
        </w:numPr>
        <w:ind w:left="990" w:hanging="270"/>
      </w:pPr>
      <w:r>
        <w:t>Возобновление Software Assurance для операционной системы Windows Embedded Industry после истечения срока действия покрытия Software Assurance для POSReady 2009, POSReady 7, Windows Embedded 8 Industry Pro, Windows Embedded 8.1 Industry Pro, Windows Embedded 8 Industry Enterprise, Windows Embedded 8.1 Industry Enterprise</w:t>
      </w:r>
      <w:r>
        <w:fldChar w:fldCharType="begin"/>
      </w:r>
      <w:r>
        <w:instrText>XE "Windows Embedded 8.1 Industry Pro"</w:instrText>
      </w:r>
      <w:r>
        <w:fldChar w:fldCharType="end"/>
      </w:r>
      <w:r>
        <w:t xml:space="preserve">. </w:t>
      </w:r>
    </w:p>
    <w:p w14:paraId="04A6DDD7" w14:textId="77777777" w:rsidR="009F282C" w:rsidRDefault="009F282C" w:rsidP="00343417">
      <w:pPr>
        <w:pStyle w:val="ProductList-Body"/>
        <w:numPr>
          <w:ilvl w:val="0"/>
          <w:numId w:val="49"/>
        </w:numPr>
        <w:ind w:hanging="270"/>
      </w:pPr>
      <w:r>
        <w:t>Соглашения о регистрации Enterprise. После окончания действия существующего Соглашения о регистрации Enterprise, распространяющегося на Операционную систему Windows Embedded, можно заключить новое Соглашение о регистрации Enterprise для Операционной системы Windows Embedded.</w:t>
      </w:r>
    </w:p>
    <w:p w14:paraId="04A6DDD8" w14:textId="77777777" w:rsidR="009F282C" w:rsidRPr="005B3954" w:rsidRDefault="009F282C" w:rsidP="009F282C">
      <w:pPr>
        <w:pStyle w:val="ProductList-Body"/>
        <w:rPr>
          <w:sz w:val="16"/>
        </w:rPr>
      </w:pPr>
    </w:p>
    <w:p w14:paraId="04A6DDD9" w14:textId="77777777" w:rsidR="009F282C" w:rsidRDefault="009F282C" w:rsidP="00430C94">
      <w:pPr>
        <w:pStyle w:val="ProductList-Body"/>
        <w:ind w:left="180"/>
      </w:pPr>
      <w:r>
        <w:t>Клиенты, желающие прибрести Windows Embedded 8.1 Industry Enterprise Upgrade и Software Assurance, могут выбрать одну из следующих программ лицензирования.</w:t>
      </w:r>
    </w:p>
    <w:p w14:paraId="04A6DDDA" w14:textId="77777777" w:rsidR="009F282C" w:rsidRDefault="009F282C" w:rsidP="00343417">
      <w:pPr>
        <w:pStyle w:val="ProductList-Body"/>
        <w:numPr>
          <w:ilvl w:val="0"/>
          <w:numId w:val="49"/>
        </w:numPr>
        <w:ind w:hanging="270"/>
      </w:pPr>
      <w:r>
        <w:t>Соглашение Enterprise, Select Plus, Open Value (вариант для части организации) и программы Open License:</w:t>
      </w:r>
    </w:p>
    <w:p w14:paraId="04A6DDDB" w14:textId="77777777" w:rsidR="009F282C" w:rsidRDefault="009F282C" w:rsidP="00343417">
      <w:pPr>
        <w:pStyle w:val="ProductList-Body"/>
        <w:numPr>
          <w:ilvl w:val="1"/>
          <w:numId w:val="49"/>
        </w:numPr>
        <w:ind w:left="990" w:hanging="270"/>
      </w:pPr>
      <w:r>
        <w:t>приобретение Windows Embedded 8.1 Industry Enterprise Upgrade и Software Assurance для устройств Industry Device, на которых клиент установил по лицензии одну из соответствующих операционных систем, указанных в списке обновлений Windows Industry выше.</w:t>
      </w:r>
    </w:p>
    <w:p w14:paraId="04A6DDDC" w14:textId="77777777" w:rsidR="009F282C" w:rsidRDefault="009F282C" w:rsidP="00343417">
      <w:pPr>
        <w:pStyle w:val="ProductList-Body"/>
        <w:numPr>
          <w:ilvl w:val="1"/>
          <w:numId w:val="49"/>
        </w:numPr>
        <w:ind w:left="990" w:hanging="270"/>
      </w:pPr>
      <w:r>
        <w:t>Клиент может переносить покрытие Software Assurance для Windows 8.1 Industry Enterprise с исходного устройства на заменяющее устройство, но только по истечении определенного срока (то есть с момента предыдущего переноса должно пройти не менее 90 дней), при условии, что (1) клиент установил на заменяющем устройстве лицензированную последнюю версию этой операционной системы; и (2) клиент удаляет все связанные обновления операционной системы с исходного устройства.</w:t>
      </w:r>
    </w:p>
    <w:p w14:paraId="04A6DDDD" w14:textId="77777777" w:rsidR="009F282C" w:rsidRPr="005B3954" w:rsidRDefault="009F282C" w:rsidP="009F282C">
      <w:pPr>
        <w:pStyle w:val="ProductList-Body"/>
        <w:rPr>
          <w:sz w:val="16"/>
        </w:rPr>
      </w:pPr>
    </w:p>
    <w:p w14:paraId="04A6DDDE" w14:textId="77777777" w:rsidR="009F282C" w:rsidRPr="00DC649C" w:rsidRDefault="009F282C" w:rsidP="007223E3">
      <w:pPr>
        <w:pStyle w:val="ProductList-Body"/>
        <w:ind w:left="180"/>
        <w:rPr>
          <w:b/>
        </w:rPr>
      </w:pPr>
      <w:r>
        <w:rPr>
          <w:b/>
          <w:color w:val="00188F"/>
        </w:rPr>
        <w:t>Право на переход на использование более ранней ве</w:t>
      </w:r>
      <w:r w:rsidR="00051822">
        <w:rPr>
          <w:b/>
          <w:color w:val="00188F"/>
        </w:rPr>
        <w:t>рсии и предоставление носителей</w:t>
      </w:r>
    </w:p>
    <w:p w14:paraId="04A6DDDF" w14:textId="77777777" w:rsidR="004D4DBB" w:rsidRPr="003D601C" w:rsidRDefault="009F282C" w:rsidP="007223E3">
      <w:pPr>
        <w:pStyle w:val="ProductList-Body"/>
        <w:ind w:left="180"/>
        <w:rPr>
          <w:lang w:val="en-US"/>
        </w:rPr>
      </w:pPr>
      <w:r w:rsidRPr="00051822">
        <w:rPr>
          <w:lang w:val="en-US"/>
        </w:rPr>
        <w:t>Microsoft</w:t>
      </w:r>
      <w:r w:rsidRPr="00DC649C">
        <w:t xml:space="preserve"> </w:t>
      </w:r>
      <w:r w:rsidRPr="00051822">
        <w:rPr>
          <w:lang w:val="en-US"/>
        </w:rPr>
        <w:t>Windows</w:t>
      </w:r>
      <w:r w:rsidRPr="00DC649C">
        <w:t xml:space="preserve"> </w:t>
      </w:r>
      <w:r w:rsidRPr="00051822">
        <w:rPr>
          <w:lang w:val="en-US"/>
        </w:rPr>
        <w:t>Embedded</w:t>
      </w:r>
      <w:r w:rsidRPr="00DC649C">
        <w:t xml:space="preserve"> 8.1 </w:t>
      </w:r>
      <w:r w:rsidRPr="00051822">
        <w:rPr>
          <w:lang w:val="en-US"/>
        </w:rPr>
        <w:t>Industry</w:t>
      </w:r>
      <w:r w:rsidRPr="00DC649C">
        <w:t xml:space="preserve"> </w:t>
      </w:r>
      <w:r w:rsidRPr="00051822">
        <w:rPr>
          <w:lang w:val="en-US"/>
        </w:rPr>
        <w:t>Pro</w:t>
      </w:r>
      <w:r w:rsidRPr="00DC649C">
        <w:t xml:space="preserve"> </w:t>
      </w:r>
      <w:r>
        <w:t>и</w:t>
      </w:r>
      <w:r w:rsidRPr="00DC649C">
        <w:t xml:space="preserve"> </w:t>
      </w:r>
      <w:r w:rsidRPr="00051822">
        <w:rPr>
          <w:lang w:val="en-US"/>
        </w:rPr>
        <w:t>Enterprise</w:t>
      </w:r>
      <w:r>
        <w:fldChar w:fldCharType="begin"/>
      </w:r>
      <w:r w:rsidRPr="00051822">
        <w:rPr>
          <w:lang w:val="en-US"/>
        </w:rPr>
        <w:instrText>XE</w:instrText>
      </w:r>
      <w:r w:rsidRPr="00DC649C">
        <w:instrText xml:space="preserve"> "</w:instrText>
      </w:r>
      <w:r w:rsidRPr="00051822">
        <w:rPr>
          <w:lang w:val="en-US"/>
        </w:rPr>
        <w:instrText>Windows</w:instrText>
      </w:r>
      <w:r w:rsidRPr="00DC649C">
        <w:instrText xml:space="preserve"> </w:instrText>
      </w:r>
      <w:r w:rsidRPr="00051822">
        <w:rPr>
          <w:lang w:val="en-US"/>
        </w:rPr>
        <w:instrText>Embedded</w:instrText>
      </w:r>
      <w:r w:rsidRPr="00DC649C">
        <w:instrText xml:space="preserve"> 8.1 </w:instrText>
      </w:r>
      <w:r w:rsidRPr="00051822">
        <w:rPr>
          <w:lang w:val="en-US"/>
        </w:rPr>
        <w:instrText>Industry</w:instrText>
      </w:r>
      <w:r w:rsidRPr="00DC649C">
        <w:instrText xml:space="preserve"> </w:instrText>
      </w:r>
      <w:r w:rsidRPr="00051822">
        <w:rPr>
          <w:lang w:val="en-US"/>
        </w:rPr>
        <w:instrText>Pro</w:instrText>
      </w:r>
      <w:r w:rsidRPr="00DC649C">
        <w:instrText>"</w:instrText>
      </w:r>
      <w:r>
        <w:fldChar w:fldCharType="end"/>
      </w:r>
      <w:r w:rsidRPr="00DC649C">
        <w:t xml:space="preserve">: </w:t>
      </w:r>
      <w:r>
        <w:t>клиенты</w:t>
      </w:r>
      <w:r w:rsidRPr="00DC649C">
        <w:t xml:space="preserve"> </w:t>
      </w:r>
      <w:r>
        <w:t>корпоративного</w:t>
      </w:r>
      <w:r w:rsidRPr="00DC649C">
        <w:t xml:space="preserve"> </w:t>
      </w:r>
      <w:r>
        <w:t>лицензирования</w:t>
      </w:r>
      <w:r w:rsidRPr="00DC649C">
        <w:t xml:space="preserve"> </w:t>
      </w:r>
      <w:r>
        <w:t>с</w:t>
      </w:r>
      <w:r w:rsidRPr="00DC649C">
        <w:t xml:space="preserve"> </w:t>
      </w:r>
      <w:r>
        <w:t>действующей</w:t>
      </w:r>
      <w:r w:rsidRPr="00DC649C">
        <w:t xml:space="preserve"> </w:t>
      </w:r>
      <w:r>
        <w:t>лицензией</w:t>
      </w:r>
      <w:r w:rsidRPr="00DC649C">
        <w:t xml:space="preserve"> </w:t>
      </w:r>
      <w:r>
        <w:t>на</w:t>
      </w:r>
      <w:r w:rsidRPr="00DC649C">
        <w:t xml:space="preserve"> </w:t>
      </w:r>
      <w:r w:rsidRPr="00051822">
        <w:rPr>
          <w:lang w:val="en-US"/>
        </w:rPr>
        <w:t>Windows</w:t>
      </w:r>
      <w:r w:rsidRPr="00DC649C">
        <w:t xml:space="preserve"> </w:t>
      </w:r>
      <w:r w:rsidRPr="00051822">
        <w:rPr>
          <w:lang w:val="en-US"/>
        </w:rPr>
        <w:t>Embedded</w:t>
      </w:r>
      <w:r w:rsidRPr="00DC649C">
        <w:t xml:space="preserve"> 8.1 </w:t>
      </w:r>
      <w:r w:rsidRPr="00051822">
        <w:rPr>
          <w:lang w:val="en-US"/>
        </w:rPr>
        <w:t>Industry</w:t>
      </w:r>
      <w:r w:rsidRPr="00DC649C">
        <w:t xml:space="preserve"> </w:t>
      </w:r>
      <w:r w:rsidRPr="00051822">
        <w:rPr>
          <w:lang w:val="en-US"/>
        </w:rPr>
        <w:t>Pro</w:t>
      </w:r>
      <w:r w:rsidRPr="00DC649C">
        <w:t xml:space="preserve"> </w:t>
      </w:r>
      <w:r>
        <w:t>и</w:t>
      </w:r>
      <w:r w:rsidRPr="00DC649C">
        <w:t xml:space="preserve"> </w:t>
      </w:r>
      <w:r w:rsidRPr="00051822">
        <w:rPr>
          <w:lang w:val="en-US"/>
        </w:rPr>
        <w:t>Enterprise</w:t>
      </w:r>
      <w:r w:rsidRPr="00DC649C">
        <w:t xml:space="preserve">, </w:t>
      </w:r>
      <w:r>
        <w:t>полученной</w:t>
      </w:r>
      <w:r w:rsidRPr="00DC649C">
        <w:t xml:space="preserve"> </w:t>
      </w:r>
      <w:r>
        <w:t>по</w:t>
      </w:r>
      <w:r w:rsidRPr="00DC649C">
        <w:t xml:space="preserve"> </w:t>
      </w:r>
      <w:r>
        <w:t>программе</w:t>
      </w:r>
      <w:r w:rsidRPr="00DC649C">
        <w:t xml:space="preserve"> </w:t>
      </w:r>
      <w:r>
        <w:t>корпоративного</w:t>
      </w:r>
      <w:r w:rsidRPr="00DC649C">
        <w:t xml:space="preserve"> </w:t>
      </w:r>
      <w:r>
        <w:t>лицензирования</w:t>
      </w:r>
      <w:r w:rsidRPr="00DC649C">
        <w:t xml:space="preserve"> </w:t>
      </w:r>
      <w:r>
        <w:t>для</w:t>
      </w:r>
      <w:r w:rsidRPr="00DC649C">
        <w:t xml:space="preserve"> </w:t>
      </w:r>
      <w:r w:rsidRPr="00051822">
        <w:rPr>
          <w:lang w:val="en-US"/>
        </w:rPr>
        <w:t>Windows</w:t>
      </w:r>
      <w:r w:rsidRPr="00DC649C">
        <w:t xml:space="preserve"> </w:t>
      </w:r>
      <w:r w:rsidRPr="00051822">
        <w:rPr>
          <w:lang w:val="en-US"/>
        </w:rPr>
        <w:t>Embedded</w:t>
      </w:r>
      <w:r w:rsidRPr="00DC649C">
        <w:t xml:space="preserve"> 8.1 </w:t>
      </w:r>
      <w:r w:rsidRPr="00051822">
        <w:rPr>
          <w:lang w:val="en-US"/>
        </w:rPr>
        <w:t>Industry</w:t>
      </w:r>
      <w:r w:rsidRPr="00DC649C">
        <w:t xml:space="preserve">, </w:t>
      </w:r>
      <w:r>
        <w:t>имеют</w:t>
      </w:r>
      <w:r w:rsidRPr="00DC649C">
        <w:t xml:space="preserve"> </w:t>
      </w:r>
      <w:r>
        <w:t>право</w:t>
      </w:r>
      <w:r w:rsidRPr="00DC649C">
        <w:t xml:space="preserve"> </w:t>
      </w:r>
      <w:r>
        <w:t>использовать</w:t>
      </w:r>
      <w:r w:rsidRPr="00DC649C">
        <w:t xml:space="preserve"> </w:t>
      </w:r>
      <w:r>
        <w:t>более</w:t>
      </w:r>
      <w:r w:rsidRPr="00DC649C">
        <w:t xml:space="preserve"> </w:t>
      </w:r>
      <w:r>
        <w:t>раннюю</w:t>
      </w:r>
      <w:r w:rsidRPr="00DC649C">
        <w:t xml:space="preserve"> </w:t>
      </w:r>
      <w:r>
        <w:t>версию вместо лицензированной ими версии.</w:t>
      </w:r>
      <w:r w:rsidR="00E44840">
        <w:t xml:space="preserve"> </w:t>
      </w:r>
      <w:r>
        <w:t xml:space="preserve">К доступным предыдущим версиям Windows Embedded 8.1 Industry Pro и Enterprise относятся Windows Embedded 8 Industry Pro, Windows Embedded POSReady 7 и Windows Embedded POSReady 2009. </w:t>
      </w:r>
      <w:r w:rsidRPr="003D601C">
        <w:rPr>
          <w:lang w:val="en-US"/>
        </w:rPr>
        <w:t>Windows 7 Professional for Embedded Systems, Windows Vista Business for Embedded Systems.</w:t>
      </w:r>
    </w:p>
    <w:p w14:paraId="04A6DDE0" w14:textId="77777777" w:rsidR="004D4DBB" w:rsidRPr="003D601C" w:rsidRDefault="004D4DBB" w:rsidP="007223E3">
      <w:pPr>
        <w:pStyle w:val="ProductList-Body"/>
        <w:ind w:left="180"/>
        <w:rPr>
          <w:lang w:val="en-US"/>
        </w:rPr>
      </w:pPr>
    </w:p>
    <w:p w14:paraId="04A6DDE1" w14:textId="77777777" w:rsidR="004D4DBB" w:rsidRDefault="004D4DBB" w:rsidP="00051822">
      <w:pPr>
        <w:pStyle w:val="ProductList-Body"/>
        <w:ind w:left="180"/>
      </w:pPr>
      <w:r>
        <w:t>Только</w:t>
      </w:r>
      <w:r w:rsidRPr="003D601C">
        <w:rPr>
          <w:lang w:val="en-US"/>
        </w:rPr>
        <w:t xml:space="preserve"> </w:t>
      </w:r>
      <w:r>
        <w:t>для</w:t>
      </w:r>
      <w:r w:rsidRPr="003D601C">
        <w:rPr>
          <w:lang w:val="en-US"/>
        </w:rPr>
        <w:t xml:space="preserve"> </w:t>
      </w:r>
      <w:r>
        <w:t>клиентов</w:t>
      </w:r>
      <w:r w:rsidRPr="003D601C">
        <w:rPr>
          <w:lang w:val="en-US"/>
        </w:rPr>
        <w:t xml:space="preserve"> </w:t>
      </w:r>
      <w:r>
        <w:t>с</w:t>
      </w:r>
      <w:r w:rsidRPr="003D601C">
        <w:rPr>
          <w:lang w:val="en-US"/>
        </w:rPr>
        <w:t xml:space="preserve"> </w:t>
      </w:r>
      <w:r>
        <w:t>программой</w:t>
      </w:r>
      <w:r w:rsidRPr="003D601C">
        <w:rPr>
          <w:lang w:val="en-US"/>
        </w:rPr>
        <w:t xml:space="preserve"> </w:t>
      </w:r>
      <w:r>
        <w:t>лицензирования</w:t>
      </w:r>
      <w:r w:rsidRPr="003D601C">
        <w:rPr>
          <w:lang w:val="en-US"/>
        </w:rPr>
        <w:t xml:space="preserve"> Open, Select Plus </w:t>
      </w:r>
      <w:r>
        <w:t>и</w:t>
      </w:r>
      <w:r w:rsidRPr="003D601C">
        <w:rPr>
          <w:lang w:val="en-US"/>
        </w:rPr>
        <w:t xml:space="preserve"> </w:t>
      </w:r>
      <w:r>
        <w:t>соглашением</w:t>
      </w:r>
      <w:r w:rsidRPr="003D601C">
        <w:rPr>
          <w:lang w:val="en-US"/>
        </w:rPr>
        <w:t xml:space="preserve"> Enterprise: </w:t>
      </w:r>
      <w:r>
        <w:t>вместо</w:t>
      </w:r>
      <w:r w:rsidRPr="003D601C">
        <w:rPr>
          <w:lang w:val="en-US"/>
        </w:rPr>
        <w:t xml:space="preserve"> </w:t>
      </w:r>
      <w:r>
        <w:t>обновления</w:t>
      </w:r>
      <w:r w:rsidRPr="003D601C">
        <w:rPr>
          <w:lang w:val="en-US"/>
        </w:rPr>
        <w:t xml:space="preserve"> Windows Embedded 8.1 Industry Pro </w:t>
      </w:r>
      <w:r>
        <w:t>или</w:t>
      </w:r>
      <w:r w:rsidRPr="003D601C">
        <w:rPr>
          <w:lang w:val="en-US"/>
        </w:rPr>
        <w:t xml:space="preserve"> Windows Embedded 8.1 Industry Enterprise </w:t>
      </w:r>
      <w:r>
        <w:t>можно</w:t>
      </w:r>
      <w:r w:rsidRPr="003D601C">
        <w:rPr>
          <w:lang w:val="en-US"/>
        </w:rPr>
        <w:t xml:space="preserve"> </w:t>
      </w:r>
      <w:r>
        <w:t>использовать</w:t>
      </w:r>
      <w:r w:rsidRPr="003D601C">
        <w:rPr>
          <w:lang w:val="en-US"/>
        </w:rPr>
        <w:t xml:space="preserve"> Windows Embedded 8 </w:t>
      </w:r>
      <w:r>
        <w:t>и</w:t>
      </w:r>
      <w:r w:rsidRPr="003D601C">
        <w:rPr>
          <w:lang w:val="en-US"/>
        </w:rPr>
        <w:t xml:space="preserve"> 8.1 Pro, Windows 7 Professional for Embedded Systems, Windows 7 Ultimate for Embedded Systems, Windows Vista Business for Embedded Systems </w:t>
      </w:r>
      <w:r>
        <w:t>и</w:t>
      </w:r>
      <w:r w:rsidRPr="003D601C">
        <w:rPr>
          <w:lang w:val="en-US"/>
        </w:rPr>
        <w:t xml:space="preserve"> Windows</w:t>
      </w:r>
      <w:r w:rsidR="00051822">
        <w:rPr>
          <w:lang w:val="en-US"/>
        </w:rPr>
        <w:t> </w:t>
      </w:r>
      <w:r w:rsidRPr="003D601C">
        <w:rPr>
          <w:lang w:val="en-US"/>
        </w:rPr>
        <w:t xml:space="preserve">Vista Ultimate for Embedded Systems. </w:t>
      </w:r>
      <w:r>
        <w:t>Программное обеспечение подпадает под действие всех условий лицензии для Windows Embedded 8.1 Industry Pro и Enterprise и может быть использовано только на устройствах Industry Device. Последнее ограничение не действует, если используется устройство с активным покрытием SA для операционных систем Windows Industry.</w:t>
      </w:r>
    </w:p>
    <w:p w14:paraId="04A6DDE2" w14:textId="77777777" w:rsidR="004D4DBB" w:rsidRDefault="004D4DBB" w:rsidP="007223E3">
      <w:pPr>
        <w:pStyle w:val="ProductList-Body"/>
        <w:ind w:left="180"/>
      </w:pPr>
    </w:p>
    <w:p w14:paraId="04A6DDE3" w14:textId="77777777" w:rsidR="004D4DBB" w:rsidRPr="009F282C" w:rsidRDefault="004D4DBB" w:rsidP="004D4DBB">
      <w:pPr>
        <w:pStyle w:val="ProductList-Body"/>
        <w:ind w:left="180"/>
        <w:rPr>
          <w:b/>
        </w:rPr>
      </w:pPr>
      <w:r>
        <w:rPr>
          <w:b/>
          <w:color w:val="00188F"/>
        </w:rPr>
        <w:t>Определение устройств Industry Device</w:t>
      </w:r>
    </w:p>
    <w:p w14:paraId="04A6DDE4" w14:textId="77777777" w:rsidR="009F282C" w:rsidRDefault="004D4DBB" w:rsidP="004D4DBB">
      <w:pPr>
        <w:pStyle w:val="ProductList-Body"/>
        <w:ind w:left="180"/>
      </w:pPr>
      <w:r>
        <w:t>«Специализированное устройство» (также называется бизнес-устройством) означает любое устройство, которое: (1) не может использоваться в развернутой конфигурации как персональное компьютерное устройство общего назначения (например, персональный компьютер), многофункциональный сервер или коммерчески рентабельный аналог одной из этих систем; а также (2) использует только отраслевые или узкоспециализированные программы для решения конкретных задач (например, программу для автоматизированного проектирования, которая используется архитекторами, или программу, используемая в точках розничной торговли) («Специализированная программа»).</w:t>
      </w:r>
      <w:r w:rsidR="00E44840">
        <w:t xml:space="preserve"> </w:t>
      </w:r>
      <w:r>
        <w:t>Устройство может включать возможности и функции программного обеспечения Microsoft или программного обеспечения третьих лиц.</w:t>
      </w:r>
      <w:r w:rsidR="00E44840">
        <w:t xml:space="preserve"> </w:t>
      </w:r>
      <w:r>
        <w:t>Если устройство выполняет функции настольного компьютера (например, работа с электронной почтой, обработка текста, работа с электронными таблицами, базами данных, работа в сети или Интернете, планирование или ведение личной бухгалтерии), то функции настольного компьютера: (1) могут использоваться только в целях поддержки функциональных возможностей Специализированной программы; а также (2) должны быть технически включены в Специализированную программу или</w:t>
      </w:r>
      <w:r w:rsidR="005B3954">
        <w:rPr>
          <w:lang w:val="en-US"/>
        </w:rPr>
        <w:t> </w:t>
      </w:r>
      <w:r>
        <w:t>применять технически установленные правила или архитектуру, позволяющие им функционировать только при использовании совместно с функциональными возможностями Специализированной программы.</w:t>
      </w:r>
    </w:p>
    <w:p w14:paraId="04A6DDE5" w14:textId="77777777" w:rsidR="009F282C" w:rsidRDefault="009F282C" w:rsidP="009F282C">
      <w:pPr>
        <w:pStyle w:val="ProductList-Body"/>
      </w:pPr>
    </w:p>
    <w:p w14:paraId="04A6DDE6" w14:textId="77777777" w:rsidR="004D4DBB" w:rsidRPr="004D4DBB" w:rsidRDefault="004D4DBB" w:rsidP="004D4DBB">
      <w:pPr>
        <w:pStyle w:val="ProductList-Body"/>
        <w:ind w:left="180"/>
        <w:rPr>
          <w:b/>
          <w:color w:val="00188F"/>
        </w:rPr>
      </w:pPr>
      <w:r>
        <w:rPr>
          <w:b/>
          <w:color w:val="00188F"/>
        </w:rPr>
        <w:t>Предоставление прав на приобретение Software Assurance</w:t>
      </w:r>
    </w:p>
    <w:p w14:paraId="04A6DDE7" w14:textId="77777777" w:rsidR="004D4DBB" w:rsidRPr="004D4DBB" w:rsidRDefault="004D4DBB" w:rsidP="004D4DBB">
      <w:pPr>
        <w:pStyle w:val="ProductList-Body"/>
        <w:ind w:left="180"/>
      </w:pPr>
      <w:r>
        <w:t>Клиенты с соглашением Select Plus или Open, которые приобрели лицензии изготовителя оборудования на POSReady 2009, POSReady 7, Windows Embedded 8 Industry Pro (через общий канал или в розницу), Windows Embedded 8.1 Industry Pro (через общий канал или в розницу), Windows Vista Business или Ultimate for Embedded Systems, Windows 7 Professional или Ultimate for Embedded Systems, Windows Embedded 8 Pro или Windows Embedded 8.1 Pro до 1 июля 2014 г., могут привязывать SA для операционной системы настольного компьютера Windows к таким лицензиям в течение 90 дней после даты приобретения лицензии, не покупая обновление Windows Enterprise Industry.</w:t>
      </w:r>
    </w:p>
    <w:p w14:paraId="04A6DDE8" w14:textId="77777777" w:rsidR="004D4DBB" w:rsidRDefault="004D4DBB" w:rsidP="009F282C">
      <w:pPr>
        <w:pStyle w:val="ProductList-Body"/>
        <w:rPr>
          <w:b/>
          <w:color w:val="00188F"/>
        </w:rPr>
      </w:pPr>
    </w:p>
    <w:p w14:paraId="04A6DDE9" w14:textId="77777777" w:rsidR="009F282C" w:rsidRPr="00DC649C" w:rsidRDefault="009F282C" w:rsidP="004D4DBB">
      <w:pPr>
        <w:pStyle w:val="ProductList-Body"/>
        <w:ind w:left="180"/>
        <w:rPr>
          <w:b/>
        </w:rPr>
      </w:pPr>
      <w:r>
        <w:rPr>
          <w:b/>
          <w:color w:val="00188F"/>
        </w:rPr>
        <w:t>К воспроизведению образа Windows Embedded пре</w:t>
      </w:r>
      <w:r w:rsidR="00851225">
        <w:rPr>
          <w:b/>
          <w:color w:val="00188F"/>
        </w:rPr>
        <w:t>дъявляются следующие требования</w:t>
      </w:r>
    </w:p>
    <w:p w14:paraId="04A6DDEA" w14:textId="77777777" w:rsidR="00782C7B" w:rsidRDefault="009F282C" w:rsidP="002F3FF6">
      <w:pPr>
        <w:pStyle w:val="ProductList-Body"/>
        <w:ind w:left="180"/>
      </w:pPr>
      <w:r>
        <w:t>Если воспроизведением образа Windows Embedded на ПК клиента будет заниматься третье лицо, клиент сначала должен предоставить этому третьему лицу письменную документацию, подтверждающую наличие у клиента лицензий для устанавливаемого третьей стороной программного обеспечения. В качестве такой документации может, например, использоваться копия формы для подписей из Соглашения о корпоративном лицензировании с Microsoft, применимого к устанавливаемому программному обеспечению обновления операционной системы Microsoft Embedded.</w:t>
      </w:r>
    </w:p>
    <w:bookmarkStart w:id="818" w:name="_Toc378147650"/>
    <w:bookmarkStart w:id="819" w:name="_Toc378151552"/>
    <w:p w14:paraId="04A6DDEB"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DDEC" w14:textId="77777777" w:rsidR="00C13DF8" w:rsidRDefault="00943761" w:rsidP="009708AE">
      <w:pPr>
        <w:pStyle w:val="ProductList-OfferingGroupHeading"/>
        <w:outlineLvl w:val="1"/>
      </w:pPr>
      <w:bookmarkStart w:id="820" w:name="_Toc379797274"/>
      <w:bookmarkStart w:id="821" w:name="_Toc380513299"/>
      <w:bookmarkStart w:id="822" w:name="_Toc380655347"/>
      <w:bookmarkStart w:id="823" w:name="_Toc399854175"/>
      <w:r>
        <w:t>Windows Server</w:t>
      </w:r>
      <w:bookmarkEnd w:id="818"/>
      <w:bookmarkEnd w:id="819"/>
      <w:bookmarkEnd w:id="820"/>
      <w:bookmarkEnd w:id="821"/>
      <w:bookmarkEnd w:id="822"/>
      <w:bookmarkEnd w:id="823"/>
    </w:p>
    <w:p w14:paraId="04A6DDED" w14:textId="77777777" w:rsidR="00C13DF8" w:rsidRDefault="009708AE" w:rsidP="00B26BEF">
      <w:pPr>
        <w:pStyle w:val="ProductList-Offering2Heading"/>
        <w:outlineLvl w:val="2"/>
      </w:pPr>
      <w:bookmarkStart w:id="824" w:name="_Toc378147651"/>
      <w:bookmarkStart w:id="825" w:name="_Toc378151553"/>
      <w:r>
        <w:tab/>
      </w:r>
      <w:bookmarkStart w:id="826" w:name="_Toc379797275"/>
      <w:bookmarkStart w:id="827" w:name="_Toc380513300"/>
      <w:bookmarkStart w:id="828" w:name="_Toc380655348"/>
      <w:bookmarkStart w:id="829" w:name="_Toc399854176"/>
      <w:r>
        <w:t>Windows MultiPoint Server</w:t>
      </w:r>
      <w:bookmarkEnd w:id="824"/>
      <w:bookmarkEnd w:id="825"/>
      <w:bookmarkEnd w:id="826"/>
      <w:bookmarkEnd w:id="827"/>
      <w:bookmarkEnd w:id="828"/>
      <w:bookmarkEnd w:id="829"/>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5E6D3F" w14:paraId="04A6DDFC" w14:textId="77777777" w:rsidTr="005E6D3F">
        <w:trPr>
          <w:tblHeader/>
        </w:trPr>
        <w:tc>
          <w:tcPr>
            <w:tcW w:w="3060" w:type="dxa"/>
            <w:tcBorders>
              <w:bottom w:val="nil"/>
            </w:tcBorders>
            <w:shd w:val="clear" w:color="auto" w:fill="00188F"/>
          </w:tcPr>
          <w:p w14:paraId="04A6DDEE" w14:textId="77777777" w:rsidR="005E6D3F" w:rsidRPr="00EE0836" w:rsidRDefault="005E6D3F"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DEF" w14:textId="77777777" w:rsidR="005E6D3F" w:rsidRPr="0073582C" w:rsidRDefault="005E6D3F" w:rsidP="005E6D3F">
            <w:pPr>
              <w:pStyle w:val="ProductList-OfferingBody"/>
              <w:ind w:left="-113"/>
              <w:jc w:val="center"/>
              <w:rPr>
                <w:color w:val="FFFFFF" w:themeColor="background1"/>
              </w:rPr>
            </w:pPr>
            <w:r w:rsidRPr="0073582C">
              <w:rPr>
                <w:color w:val="FFFFFF" w:themeColor="background1"/>
              </w:rPr>
              <w:fldChar w:fldCharType="begin"/>
            </w:r>
            <w:r w:rsidRPr="0073582C">
              <w:rPr>
                <w:color w:val="FFFFFF" w:themeColor="background1"/>
              </w:rPr>
              <w:instrText xml:space="preserve"> AutoTextList  \s NoStyle \t “дата доступности” </w:instrText>
            </w:r>
            <w:r w:rsidRPr="0073582C">
              <w:rPr>
                <w:color w:val="FFFFFF" w:themeColor="background1"/>
              </w:rPr>
              <w:fldChar w:fldCharType="separate"/>
            </w:r>
            <w:r w:rsidRPr="0073582C">
              <w:rPr>
                <w:color w:val="FFFFFF" w:themeColor="background1"/>
              </w:rPr>
              <w:t>DA</w:t>
            </w:r>
            <w:r w:rsidRPr="0073582C">
              <w:rPr>
                <w:color w:val="FFFFFF" w:themeColor="background1"/>
              </w:rPr>
              <w:fldChar w:fldCharType="end"/>
            </w:r>
          </w:p>
        </w:tc>
        <w:tc>
          <w:tcPr>
            <w:tcW w:w="595" w:type="dxa"/>
            <w:tcBorders>
              <w:bottom w:val="nil"/>
            </w:tcBorders>
            <w:shd w:val="clear" w:color="auto" w:fill="00188F"/>
            <w:vAlign w:val="center"/>
          </w:tcPr>
          <w:p w14:paraId="04A6DDF0" w14:textId="77777777" w:rsidR="005E6D3F" w:rsidRPr="0073582C" w:rsidRDefault="005E6D3F" w:rsidP="005E6D3F">
            <w:pPr>
              <w:pStyle w:val="ProductList-OfferingBody"/>
              <w:ind w:left="-113"/>
              <w:jc w:val="center"/>
              <w:rPr>
                <w:bCs/>
                <w:color w:val="FFFFFF" w:themeColor="background1"/>
              </w:rPr>
            </w:pPr>
            <w:r w:rsidRPr="0073582C">
              <w:rPr>
                <w:bCs/>
                <w:color w:val="FFFFFF" w:themeColor="background1"/>
              </w:rPr>
              <w:fldChar w:fldCharType="begin"/>
            </w:r>
            <w:r w:rsidRPr="0073582C">
              <w:rPr>
                <w:bCs/>
                <w:color w:val="FFFFFF" w:themeColor="background1"/>
              </w:rPr>
              <w:instrText xml:space="preserve">AutoTextList  \s NoStyle \t “лицензия” </w:instrText>
            </w:r>
            <w:r w:rsidRPr="0073582C">
              <w:rPr>
                <w:bCs/>
                <w:color w:val="FFFFFF" w:themeColor="background1"/>
              </w:rPr>
              <w:fldChar w:fldCharType="separate"/>
            </w:r>
            <w:r w:rsidRPr="0073582C">
              <w:rPr>
                <w:bCs/>
                <w:color w:val="FFFFFF" w:themeColor="background1"/>
              </w:rPr>
              <w:t xml:space="preserve"> L </w:t>
            </w:r>
            <w:r w:rsidRPr="0073582C">
              <w:rPr>
                <w:bCs/>
                <w:color w:val="FFFFFF" w:themeColor="background1"/>
              </w:rPr>
              <w:fldChar w:fldCharType="end"/>
            </w:r>
          </w:p>
        </w:tc>
        <w:tc>
          <w:tcPr>
            <w:tcW w:w="596" w:type="dxa"/>
            <w:tcBorders>
              <w:bottom w:val="nil"/>
            </w:tcBorders>
            <w:shd w:val="clear" w:color="auto" w:fill="00188F"/>
            <w:vAlign w:val="center"/>
          </w:tcPr>
          <w:p w14:paraId="04A6DDF1" w14:textId="77777777" w:rsidR="005E6D3F" w:rsidRPr="0073582C" w:rsidRDefault="005E6D3F" w:rsidP="005E6D3F">
            <w:pPr>
              <w:pStyle w:val="ProductList-OfferingBody"/>
              <w:ind w:left="-113"/>
              <w:jc w:val="center"/>
              <w:rPr>
                <w:color w:val="FFFFFF" w:themeColor="background1"/>
              </w:rPr>
            </w:pPr>
            <w:r w:rsidRPr="0073582C">
              <w:rPr>
                <w:color w:val="FFFFFF" w:themeColor="background1"/>
              </w:rPr>
              <w:fldChar w:fldCharType="begin"/>
            </w:r>
            <w:r w:rsidRPr="0073582C">
              <w:rPr>
                <w:color w:val="FFFFFF" w:themeColor="background1"/>
              </w:rPr>
              <w:instrText xml:space="preserve"> AutoTextList  \s NoStyle \t “лицензия и Software Assurance” </w:instrText>
            </w:r>
            <w:r w:rsidRPr="0073582C">
              <w:rPr>
                <w:color w:val="FFFFFF" w:themeColor="background1"/>
              </w:rPr>
              <w:fldChar w:fldCharType="separate"/>
            </w:r>
            <w:r w:rsidRPr="0073582C">
              <w:rPr>
                <w:color w:val="FFFFFF" w:themeColor="background1"/>
              </w:rPr>
              <w:t>L/SA</w:t>
            </w:r>
            <w:r w:rsidRPr="0073582C">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DF2" w14:textId="77777777" w:rsidR="005E6D3F" w:rsidRPr="0073582C" w:rsidRDefault="005E6D3F" w:rsidP="005E6D3F">
            <w:pPr>
              <w:pStyle w:val="ProductList-OfferingBody"/>
              <w:ind w:left="-113"/>
              <w:jc w:val="center"/>
              <w:rPr>
                <w:color w:val="FFFFFF" w:themeColor="background1"/>
              </w:rPr>
            </w:pPr>
            <w:r w:rsidRPr="0073582C">
              <w:rPr>
                <w:color w:val="FFFFFF" w:themeColor="background1"/>
              </w:rPr>
              <w:fldChar w:fldCharType="begin"/>
            </w:r>
            <w:r w:rsidRPr="0073582C">
              <w:rPr>
                <w:color w:val="FFFFFF" w:themeColor="background1"/>
              </w:rPr>
              <w:instrText xml:space="preserve"> AutoTextList  \sNoStyle\t “Software Assurance”</w:instrText>
            </w:r>
            <w:r w:rsidRPr="0073582C">
              <w:rPr>
                <w:color w:val="FFFFFF" w:themeColor="background1"/>
              </w:rPr>
              <w:fldChar w:fldCharType="separate"/>
            </w:r>
            <w:r w:rsidRPr="0073582C">
              <w:rPr>
                <w:color w:val="FFFFFF" w:themeColor="background1"/>
              </w:rPr>
              <w:t>SA</w:t>
            </w:r>
            <w:r w:rsidRPr="0073582C">
              <w:fldChar w:fldCharType="end"/>
            </w:r>
          </w:p>
        </w:tc>
        <w:tc>
          <w:tcPr>
            <w:tcW w:w="595" w:type="dxa"/>
            <w:tcBorders>
              <w:left w:val="single" w:sz="12" w:space="0" w:color="FFFFFF" w:themeColor="background1"/>
            </w:tcBorders>
            <w:shd w:val="clear" w:color="auto" w:fill="00188F"/>
            <w:vAlign w:val="center"/>
          </w:tcPr>
          <w:p w14:paraId="04A6DDF3" w14:textId="77777777" w:rsidR="005E6D3F" w:rsidRPr="0073582C" w:rsidRDefault="005E6D3F" w:rsidP="005E6D3F">
            <w:pPr>
              <w:pStyle w:val="ProductList-OfferingBody"/>
              <w:ind w:left="-113"/>
              <w:jc w:val="center"/>
              <w:rPr>
                <w:color w:val="FFFFFF" w:themeColor="background1"/>
              </w:rPr>
            </w:pPr>
            <w:r w:rsidRPr="0073582C">
              <w:rPr>
                <w:color w:val="FFFFFF" w:themeColor="background1"/>
              </w:rPr>
              <w:fldChar w:fldCharType="begin"/>
            </w:r>
            <w:r w:rsidRPr="0073582C">
              <w:rPr>
                <w:color w:val="FFFFFF" w:themeColor="background1"/>
              </w:rPr>
              <w:instrText xml:space="preserve"> AutoTextList  \s NoStyle \t “соглашения Campus и School” </w:instrText>
            </w:r>
            <w:r w:rsidRPr="0073582C">
              <w:rPr>
                <w:color w:val="FFFFFF" w:themeColor="background1"/>
              </w:rPr>
              <w:fldChar w:fldCharType="separate"/>
            </w:r>
            <w:r w:rsidRPr="0073582C">
              <w:rPr>
                <w:color w:val="FFFFFF" w:themeColor="background1"/>
              </w:rPr>
              <w:t>CA/SA</w:t>
            </w:r>
            <w:r w:rsidRPr="0073582C">
              <w:rPr>
                <w:color w:val="FFFFFF" w:themeColor="background1"/>
              </w:rPr>
              <w:fldChar w:fldCharType="end"/>
            </w:r>
          </w:p>
        </w:tc>
        <w:tc>
          <w:tcPr>
            <w:tcW w:w="596" w:type="dxa"/>
            <w:shd w:val="clear" w:color="auto" w:fill="00188F"/>
            <w:vAlign w:val="center"/>
          </w:tcPr>
          <w:p w14:paraId="04A6DDF4" w14:textId="77777777" w:rsidR="005E6D3F" w:rsidRPr="0073582C" w:rsidRDefault="005E6D3F" w:rsidP="005E6D3F">
            <w:pPr>
              <w:pStyle w:val="ProductList-OfferingBody"/>
              <w:ind w:left="-113"/>
              <w:jc w:val="center"/>
              <w:rPr>
                <w:color w:val="FFFFFF" w:themeColor="background1"/>
              </w:rPr>
            </w:pPr>
            <w:r w:rsidRPr="0073582C">
              <w:rPr>
                <w:color w:val="FFFFFF" w:themeColor="background1"/>
              </w:rPr>
              <w:fldChar w:fldCharType="begin"/>
            </w:r>
            <w:r w:rsidRPr="0073582C">
              <w:rPr>
                <w:color w:val="FFFFFF" w:themeColor="background1"/>
              </w:rPr>
              <w:instrText xml:space="preserve"> AutoTextList  \s NoStyle \t “соглашения Enterprise и Enterprise Subscription” </w:instrText>
            </w:r>
            <w:r w:rsidRPr="0073582C">
              <w:rPr>
                <w:color w:val="FFFFFF" w:themeColor="background1"/>
              </w:rPr>
              <w:fldChar w:fldCharType="separate"/>
            </w:r>
            <w:r w:rsidRPr="0073582C">
              <w:rPr>
                <w:color w:val="FFFFFF" w:themeColor="background1"/>
              </w:rPr>
              <w:t>EA/EAS</w:t>
            </w:r>
            <w:r w:rsidRPr="0073582C">
              <w:rPr>
                <w:color w:val="FFFFFF" w:themeColor="background1"/>
              </w:rPr>
              <w:fldChar w:fldCharType="end"/>
            </w:r>
          </w:p>
        </w:tc>
        <w:tc>
          <w:tcPr>
            <w:tcW w:w="595" w:type="dxa"/>
            <w:shd w:val="clear" w:color="auto" w:fill="00188F"/>
            <w:vAlign w:val="center"/>
          </w:tcPr>
          <w:p w14:paraId="04A6DDF5" w14:textId="77777777" w:rsidR="005E6D3F" w:rsidRPr="0073582C" w:rsidRDefault="005E6D3F" w:rsidP="005E6D3F">
            <w:pPr>
              <w:pStyle w:val="ProductList-OfferingBody"/>
              <w:ind w:left="-113"/>
              <w:jc w:val="center"/>
              <w:rPr>
                <w:color w:val="FFFFFF" w:themeColor="background1"/>
              </w:rPr>
            </w:pPr>
            <w:r w:rsidRPr="0073582C">
              <w:rPr>
                <w:color w:val="FFFFFF" w:themeColor="background1"/>
              </w:rPr>
              <w:fldChar w:fldCharType="begin"/>
            </w:r>
            <w:r w:rsidRPr="0073582C">
              <w:rPr>
                <w:color w:val="FFFFFF" w:themeColor="background1"/>
              </w:rPr>
              <w:instrText xml:space="preserve"> AutoTextList  \s NoStyle \t “соглашение Enrollment for Education Solutions” </w:instrText>
            </w:r>
            <w:r w:rsidRPr="0073582C">
              <w:rPr>
                <w:color w:val="FFFFFF" w:themeColor="background1"/>
              </w:rPr>
              <w:fldChar w:fldCharType="separate"/>
            </w:r>
            <w:r w:rsidRPr="0073582C">
              <w:rPr>
                <w:color w:val="FFFFFF" w:themeColor="background1"/>
              </w:rPr>
              <w:t>EES</w:t>
            </w:r>
            <w:r w:rsidRPr="0073582C">
              <w:rPr>
                <w:color w:val="FFFFFF" w:themeColor="background1"/>
              </w:rPr>
              <w:fldChar w:fldCharType="end"/>
            </w:r>
          </w:p>
        </w:tc>
        <w:tc>
          <w:tcPr>
            <w:tcW w:w="596" w:type="dxa"/>
            <w:shd w:val="clear" w:color="auto" w:fill="00188F"/>
            <w:vAlign w:val="center"/>
          </w:tcPr>
          <w:p w14:paraId="04A6DDF6" w14:textId="77777777" w:rsidR="005E6D3F" w:rsidRPr="0073582C" w:rsidRDefault="005E6D3F" w:rsidP="005E6D3F">
            <w:pPr>
              <w:pStyle w:val="ProductList-OfferingBody"/>
              <w:ind w:left="-113"/>
              <w:jc w:val="center"/>
              <w:rPr>
                <w:color w:val="FFFFFF" w:themeColor="background1"/>
              </w:rPr>
            </w:pPr>
            <w:r w:rsidRPr="0073582C">
              <w:rPr>
                <w:color w:val="FFFFFF" w:themeColor="background1"/>
              </w:rPr>
              <w:fldChar w:fldCharType="begin"/>
            </w:r>
            <w:r w:rsidRPr="0073582C">
              <w:rPr>
                <w:color w:val="FFFFFF" w:themeColor="background1"/>
              </w:rPr>
              <w:instrText xml:space="preserve"> AutoTextList  \s NoStyle \t “соглашение Microsoft Products and Services Agreement” </w:instrText>
            </w:r>
            <w:r w:rsidRPr="0073582C">
              <w:rPr>
                <w:color w:val="FFFFFF" w:themeColor="background1"/>
              </w:rPr>
              <w:fldChar w:fldCharType="separate"/>
            </w:r>
            <w:r w:rsidRPr="0073582C">
              <w:rPr>
                <w:color w:val="FFFFFF" w:themeColor="background1"/>
              </w:rPr>
              <w:t>MPSA</w:t>
            </w:r>
            <w:r w:rsidRPr="0073582C">
              <w:rPr>
                <w:color w:val="FFFFFF" w:themeColor="background1"/>
              </w:rPr>
              <w:fldChar w:fldCharType="end"/>
            </w:r>
          </w:p>
        </w:tc>
        <w:tc>
          <w:tcPr>
            <w:tcW w:w="595" w:type="dxa"/>
            <w:shd w:val="clear" w:color="auto" w:fill="00188F"/>
            <w:vAlign w:val="center"/>
          </w:tcPr>
          <w:p w14:paraId="04A6DDF7" w14:textId="77777777" w:rsidR="005E6D3F" w:rsidRPr="0073582C" w:rsidRDefault="005E6D3F" w:rsidP="005E6D3F">
            <w:pPr>
              <w:pStyle w:val="ProductList-OfferingBody"/>
              <w:ind w:left="-113"/>
              <w:jc w:val="center"/>
              <w:rPr>
                <w:color w:val="FFFFFF" w:themeColor="background1"/>
              </w:rPr>
            </w:pPr>
            <w:r w:rsidRPr="0073582C">
              <w:rPr>
                <w:color w:val="FFFFFF" w:themeColor="background1"/>
              </w:rPr>
              <w:fldChar w:fldCharType="begin"/>
            </w:r>
            <w:r w:rsidRPr="0073582C">
              <w:rPr>
                <w:color w:val="FFFFFF" w:themeColor="background1"/>
              </w:rPr>
              <w:instrText xml:space="preserve"> AutoTextList  \s NoStyle \t “соглашение Open License”  </w:instrText>
            </w:r>
            <w:r w:rsidRPr="0073582C">
              <w:rPr>
                <w:color w:val="FFFFFF" w:themeColor="background1"/>
              </w:rPr>
              <w:fldChar w:fldCharType="separate"/>
            </w:r>
            <w:r w:rsidRPr="0073582C">
              <w:rPr>
                <w:color w:val="FFFFFF" w:themeColor="background1"/>
              </w:rPr>
              <w:t>OL</w:t>
            </w:r>
            <w:r w:rsidRPr="0073582C">
              <w:rPr>
                <w:color w:val="FFFFFF" w:themeColor="background1"/>
              </w:rPr>
              <w:fldChar w:fldCharType="end"/>
            </w:r>
          </w:p>
        </w:tc>
        <w:tc>
          <w:tcPr>
            <w:tcW w:w="595" w:type="dxa"/>
            <w:shd w:val="clear" w:color="auto" w:fill="00188F"/>
            <w:vAlign w:val="center"/>
          </w:tcPr>
          <w:p w14:paraId="04A6DDF8" w14:textId="77777777" w:rsidR="005E6D3F" w:rsidRPr="0073582C" w:rsidRDefault="005E6D3F" w:rsidP="005E6D3F">
            <w:pPr>
              <w:pStyle w:val="ProductList-OfferingBody"/>
              <w:ind w:left="-113"/>
              <w:jc w:val="center"/>
              <w:rPr>
                <w:color w:val="FFFFFF" w:themeColor="background1"/>
              </w:rPr>
            </w:pPr>
            <w:r w:rsidRPr="0073582C">
              <w:rPr>
                <w:color w:val="FFFFFF" w:themeColor="background1"/>
              </w:rPr>
              <w:fldChar w:fldCharType="begin"/>
            </w:r>
            <w:r w:rsidRPr="0073582C">
              <w:rPr>
                <w:color w:val="FFFFFF" w:themeColor="background1"/>
              </w:rPr>
              <w:instrText xml:space="preserve"> AutoTextList  \s NoStyle \t “минимальный объем заказа в рамках программ Open” </w:instrText>
            </w:r>
            <w:r w:rsidRPr="0073582C">
              <w:rPr>
                <w:color w:val="FFFFFF" w:themeColor="background1"/>
              </w:rPr>
              <w:fldChar w:fldCharType="separate"/>
            </w:r>
            <w:r w:rsidRPr="0073582C">
              <w:rPr>
                <w:color w:val="FFFFFF" w:themeColor="background1"/>
              </w:rPr>
              <w:t>OM</w:t>
            </w:r>
            <w:r w:rsidRPr="0073582C">
              <w:rPr>
                <w:color w:val="FFFFFF" w:themeColor="background1"/>
              </w:rPr>
              <w:fldChar w:fldCharType="end"/>
            </w:r>
          </w:p>
        </w:tc>
        <w:tc>
          <w:tcPr>
            <w:tcW w:w="596" w:type="dxa"/>
            <w:shd w:val="clear" w:color="auto" w:fill="00188F"/>
            <w:vAlign w:val="center"/>
          </w:tcPr>
          <w:p w14:paraId="04A6DDF9" w14:textId="77777777" w:rsidR="005E6D3F" w:rsidRPr="0073582C" w:rsidRDefault="005E6D3F" w:rsidP="005E6D3F">
            <w:pPr>
              <w:pStyle w:val="ProductList-OfferingBody"/>
              <w:ind w:left="-113"/>
              <w:jc w:val="center"/>
              <w:rPr>
                <w:color w:val="FFFFFF" w:themeColor="background1"/>
              </w:rPr>
            </w:pPr>
            <w:r w:rsidRPr="0073582C">
              <w:rPr>
                <w:color w:val="FFFFFF" w:themeColor="background1"/>
              </w:rPr>
              <w:fldChar w:fldCharType="begin"/>
            </w:r>
            <w:r w:rsidRPr="0073582C">
              <w:rPr>
                <w:color w:val="FFFFFF" w:themeColor="background1"/>
              </w:rPr>
              <w:instrText xml:space="preserve"> AutoTextList  \s NoStyle \t “соглашения Open Value и Open Value Subscription” </w:instrText>
            </w:r>
            <w:r w:rsidRPr="0073582C">
              <w:rPr>
                <w:color w:val="FFFFFF" w:themeColor="background1"/>
              </w:rPr>
              <w:fldChar w:fldCharType="separate"/>
            </w:r>
            <w:r w:rsidRPr="0073582C">
              <w:rPr>
                <w:color w:val="FFFFFF" w:themeColor="background1"/>
              </w:rPr>
              <w:t>OV/OVS</w:t>
            </w:r>
            <w:r w:rsidRPr="0073582C">
              <w:rPr>
                <w:color w:val="FFFFFF" w:themeColor="background1"/>
              </w:rPr>
              <w:fldChar w:fldCharType="end"/>
            </w:r>
          </w:p>
        </w:tc>
        <w:tc>
          <w:tcPr>
            <w:tcW w:w="595" w:type="dxa"/>
            <w:shd w:val="clear" w:color="auto" w:fill="00188F"/>
            <w:vAlign w:val="center"/>
          </w:tcPr>
          <w:p w14:paraId="04A6DDFA" w14:textId="77777777" w:rsidR="005E6D3F" w:rsidRPr="009632E5" w:rsidRDefault="005E6D3F" w:rsidP="005E6D3F">
            <w:pPr>
              <w:pStyle w:val="ProductList-OfferingBody"/>
              <w:ind w:left="-113"/>
              <w:jc w:val="center"/>
              <w:rPr>
                <w:bCs/>
                <w:color w:val="FFFFFF" w:themeColor="background1"/>
              </w:rPr>
            </w:pPr>
            <w:r w:rsidRPr="009632E5">
              <w:rPr>
                <w:bCs/>
                <w:color w:val="000000" w:themeColor="text1"/>
              </w:rPr>
              <w:fldChar w:fldCharType="begin"/>
            </w:r>
            <w:r w:rsidRPr="009632E5">
              <w:rPr>
                <w:bCs/>
                <w:color w:val="1F497D"/>
              </w:rPr>
              <w:instrText>AutoTextList  \s NoStyle \t “</w:instrText>
            </w:r>
            <w:r w:rsidRPr="009632E5">
              <w:rPr>
                <w:bCs/>
                <w:color w:val="000000" w:themeColor="text1"/>
              </w:rPr>
              <w:instrText>программы Select и Select Plus</w:instrText>
            </w:r>
            <w:r w:rsidRPr="009632E5">
              <w:rPr>
                <w:bCs/>
                <w:color w:val="1F497D"/>
              </w:rPr>
              <w:instrText>”</w:instrText>
            </w:r>
            <w:r w:rsidRPr="009632E5">
              <w:rPr>
                <w:bCs/>
                <w:color w:val="000000" w:themeColor="text1"/>
              </w:rPr>
              <w:fldChar w:fldCharType="separate"/>
            </w:r>
            <w:r w:rsidRPr="009632E5">
              <w:rPr>
                <w:bCs/>
                <w:lang w:val="en-US"/>
              </w:rPr>
              <w:t>S/S+</w:t>
            </w:r>
            <w:r w:rsidRPr="009632E5">
              <w:rPr>
                <w:bCs/>
                <w:color w:val="000000" w:themeColor="text1"/>
              </w:rPr>
              <w:fldChar w:fldCharType="end"/>
            </w:r>
          </w:p>
        </w:tc>
        <w:tc>
          <w:tcPr>
            <w:tcW w:w="596" w:type="dxa"/>
            <w:shd w:val="clear" w:color="auto" w:fill="00188F"/>
            <w:vAlign w:val="center"/>
          </w:tcPr>
          <w:p w14:paraId="04A6DDFB" w14:textId="77777777" w:rsidR="005E6D3F" w:rsidRPr="0073582C" w:rsidRDefault="005E6D3F" w:rsidP="005E6D3F">
            <w:pPr>
              <w:pStyle w:val="ProductList-OfferingBody"/>
              <w:ind w:left="-113"/>
              <w:jc w:val="center"/>
              <w:rPr>
                <w:color w:val="FFFFFF" w:themeColor="background1"/>
              </w:rPr>
            </w:pPr>
            <w:r w:rsidRPr="0073582C">
              <w:rPr>
                <w:color w:val="FFFFFF" w:themeColor="background1"/>
              </w:rPr>
              <w:fldChar w:fldCharType="begin"/>
            </w:r>
            <w:r w:rsidRPr="0073582C">
              <w:rPr>
                <w:color w:val="FFFFFF" w:themeColor="background1"/>
              </w:rPr>
              <w:instrText xml:space="preserve"> AutoTextList  \s NoStyle \t “соглашение о регистрации Server Cloud” </w:instrText>
            </w:r>
            <w:r w:rsidRPr="0073582C">
              <w:rPr>
                <w:color w:val="FFFFFF" w:themeColor="background1"/>
              </w:rPr>
              <w:fldChar w:fldCharType="separate"/>
            </w:r>
            <w:r w:rsidRPr="0073582C">
              <w:rPr>
                <w:color w:val="FFFFFF" w:themeColor="background1"/>
              </w:rPr>
              <w:t>SCE</w:t>
            </w:r>
            <w:r w:rsidRPr="0073582C">
              <w:rPr>
                <w:color w:val="FFFFFF" w:themeColor="background1"/>
              </w:rPr>
              <w:fldChar w:fldCharType="end"/>
            </w:r>
          </w:p>
        </w:tc>
      </w:tr>
      <w:tr w:rsidR="005E6D3F" w14:paraId="04A6DE0B" w14:textId="77777777" w:rsidTr="005E6D3F">
        <w:tc>
          <w:tcPr>
            <w:tcW w:w="3060" w:type="dxa"/>
            <w:tcBorders>
              <w:top w:val="nil"/>
              <w:left w:val="nil"/>
              <w:bottom w:val="dashSmallGap" w:sz="4" w:space="0" w:color="BFBFBF" w:themeColor="background1" w:themeShade="BF"/>
              <w:right w:val="nil"/>
            </w:tcBorders>
          </w:tcPr>
          <w:p w14:paraId="04A6DDFD" w14:textId="77777777" w:rsidR="005E6D3F" w:rsidRDefault="005E6D3F" w:rsidP="005B3954">
            <w:pPr>
              <w:pStyle w:val="ProductList-Offering2"/>
            </w:pPr>
            <w:bookmarkStart w:id="830" w:name="_Toc379797276"/>
            <w:bookmarkStart w:id="831" w:name="_Toc380513301"/>
            <w:bookmarkStart w:id="832" w:name="_Toc380655349"/>
            <w:bookmarkStart w:id="833" w:name="_Toc399854177"/>
            <w:r>
              <w:t>Windows MultiPoint Server 2012 CAL («на</w:t>
            </w:r>
            <w:r w:rsidR="005B3954">
              <w:rPr>
                <w:lang w:val="en-US"/>
              </w:rPr>
              <w:t> </w:t>
            </w:r>
            <w:r>
              <w:t>пользователя» и «на устройство»)</w:t>
            </w:r>
            <w:bookmarkEnd w:id="830"/>
            <w:bookmarkEnd w:id="831"/>
            <w:bookmarkEnd w:id="832"/>
            <w:bookmarkEnd w:id="833"/>
            <w:r>
              <w:fldChar w:fldCharType="begin"/>
            </w:r>
            <w:r>
              <w:instrText>XE "Клиентская лицензия Windows MultiPoint Server 2012 CAL"</w:instrText>
            </w:r>
            <w:r>
              <w:fldChar w:fldCharType="end"/>
            </w:r>
          </w:p>
        </w:tc>
        <w:tc>
          <w:tcPr>
            <w:tcW w:w="595" w:type="dxa"/>
            <w:tcBorders>
              <w:top w:val="nil"/>
              <w:left w:val="nil"/>
              <w:bottom w:val="dashSmallGap" w:sz="4" w:space="0" w:color="BFBFBF" w:themeColor="background1" w:themeShade="BF"/>
              <w:right w:val="nil"/>
            </w:tcBorders>
            <w:vAlign w:val="center"/>
          </w:tcPr>
          <w:p w14:paraId="04A6DDFE" w14:textId="77777777" w:rsidR="005E6D3F" w:rsidRDefault="005E6D3F" w:rsidP="00C05A53">
            <w:pPr>
              <w:pStyle w:val="ProductList-OfferingBody"/>
              <w:ind w:left="-113"/>
              <w:jc w:val="center"/>
            </w:pPr>
            <w:r>
              <w:t>12/12</w:t>
            </w:r>
          </w:p>
        </w:tc>
        <w:tc>
          <w:tcPr>
            <w:tcW w:w="595" w:type="dxa"/>
            <w:tcBorders>
              <w:top w:val="nil"/>
              <w:left w:val="nil"/>
              <w:bottom w:val="dashSmallGap" w:sz="4" w:space="0" w:color="BFBFBF" w:themeColor="background1" w:themeShade="BF"/>
              <w:right w:val="nil"/>
            </w:tcBorders>
            <w:vAlign w:val="center"/>
          </w:tcPr>
          <w:p w14:paraId="04A6DDFF" w14:textId="77777777" w:rsidR="005E6D3F" w:rsidRDefault="005E6D3F" w:rsidP="00C05A53">
            <w:pPr>
              <w:pStyle w:val="ProductList-OfferingBody"/>
              <w:ind w:left="-113"/>
              <w:jc w:val="center"/>
            </w:pPr>
            <w:r>
              <w:t>1</w:t>
            </w:r>
          </w:p>
        </w:tc>
        <w:tc>
          <w:tcPr>
            <w:tcW w:w="596" w:type="dxa"/>
            <w:tcBorders>
              <w:top w:val="nil"/>
              <w:left w:val="nil"/>
              <w:bottom w:val="dashSmallGap" w:sz="4" w:space="0" w:color="BFBFBF" w:themeColor="background1" w:themeShade="BF"/>
              <w:right w:val="nil"/>
            </w:tcBorders>
            <w:vAlign w:val="center"/>
          </w:tcPr>
          <w:p w14:paraId="04A6DE00" w14:textId="77777777" w:rsidR="005E6D3F" w:rsidRDefault="005E6D3F" w:rsidP="00C05A53">
            <w:pPr>
              <w:pStyle w:val="ProductList-OfferingBody"/>
              <w:ind w:left="-113"/>
              <w:jc w:val="center"/>
            </w:pPr>
            <w:r>
              <w:t>2</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E01" w14:textId="77777777" w:rsidR="005E6D3F" w:rsidRDefault="005E6D3F"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E02" w14:textId="77777777" w:rsidR="005E6D3F" w:rsidRDefault="005E6D3F" w:rsidP="00C05A53">
            <w:pPr>
              <w:pStyle w:val="ProductList-OfferingBody"/>
              <w:ind w:left="-113"/>
              <w:jc w:val="center"/>
            </w:pPr>
            <w:r>
              <w:t>1</w:t>
            </w:r>
          </w:p>
        </w:tc>
        <w:tc>
          <w:tcPr>
            <w:tcW w:w="596" w:type="dxa"/>
            <w:shd w:val="clear" w:color="auto" w:fill="BFBFBF" w:themeFill="background1" w:themeFillShade="BF"/>
            <w:vAlign w:val="center"/>
          </w:tcPr>
          <w:p w14:paraId="04A6DE03"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04" w14:textId="77777777" w:rsidR="005E6D3F" w:rsidRPr="0073582C" w:rsidRDefault="005E6D3F" w:rsidP="005E6D3F">
            <w:pPr>
              <w:pStyle w:val="ProductList-OfferingBody"/>
              <w:ind w:left="-113"/>
              <w:jc w:val="center"/>
            </w:pPr>
            <w:r w:rsidRPr="0073582C">
              <w:fldChar w:fldCharType="begin"/>
            </w:r>
            <w:r w:rsidRPr="0073582C">
              <w:instrText xml:space="preserve"> AutoTextList  \s NoStyle \t “дополнительный продукт” </w:instrText>
            </w:r>
            <w:r w:rsidRPr="0073582C">
              <w:fldChar w:fldCharType="separate"/>
            </w:r>
            <w:r w:rsidRPr="0073582C">
              <w:t xml:space="preserve"> A </w:t>
            </w:r>
            <w:r w:rsidRPr="0073582C">
              <w:fldChar w:fldCharType="end"/>
            </w:r>
          </w:p>
        </w:tc>
        <w:tc>
          <w:tcPr>
            <w:tcW w:w="596" w:type="dxa"/>
            <w:shd w:val="clear" w:color="auto" w:fill="BFBFBF" w:themeFill="background1" w:themeFillShade="BF"/>
            <w:vAlign w:val="center"/>
          </w:tcPr>
          <w:p w14:paraId="04A6DE05"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06" w14:textId="77777777" w:rsidR="005E6D3F" w:rsidRDefault="005E6D3F" w:rsidP="00C05A53">
            <w:pPr>
              <w:pStyle w:val="ProductList-OfferingBody"/>
              <w:ind w:left="-113"/>
              <w:jc w:val="center"/>
            </w:pPr>
          </w:p>
        </w:tc>
        <w:tc>
          <w:tcPr>
            <w:tcW w:w="595" w:type="dxa"/>
            <w:shd w:val="clear" w:color="auto" w:fill="BFBFBF" w:themeFill="background1" w:themeFillShade="BF"/>
            <w:vAlign w:val="center"/>
          </w:tcPr>
          <w:p w14:paraId="04A6DE07"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E08"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09"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E0A" w14:textId="77777777" w:rsidR="005E6D3F" w:rsidRDefault="005E6D3F" w:rsidP="00C05A53">
            <w:pPr>
              <w:pStyle w:val="ProductList-OfferingBody"/>
              <w:ind w:left="-113"/>
              <w:jc w:val="center"/>
            </w:pPr>
          </w:p>
        </w:tc>
      </w:tr>
      <w:tr w:rsidR="005E6D3F" w14:paraId="04A6DE1A" w14:textId="77777777" w:rsidTr="005E6D3F">
        <w:tc>
          <w:tcPr>
            <w:tcW w:w="3060" w:type="dxa"/>
            <w:tcBorders>
              <w:top w:val="dashSmallGap" w:sz="4" w:space="0" w:color="BFBFBF" w:themeColor="background1" w:themeShade="BF"/>
              <w:left w:val="nil"/>
              <w:bottom w:val="dashSmallGap" w:sz="4" w:space="0" w:color="BFBFBF" w:themeColor="background1" w:themeShade="BF"/>
              <w:right w:val="nil"/>
            </w:tcBorders>
          </w:tcPr>
          <w:p w14:paraId="04A6DE0C" w14:textId="77777777" w:rsidR="005E6D3F" w:rsidRDefault="005E6D3F" w:rsidP="00A1418D">
            <w:pPr>
              <w:pStyle w:val="ProductList-Offering2"/>
            </w:pPr>
            <w:bookmarkStart w:id="834" w:name="_Toc379797277"/>
            <w:bookmarkStart w:id="835" w:name="_Toc380513302"/>
            <w:bookmarkStart w:id="836" w:name="_Toc380655350"/>
            <w:bookmarkStart w:id="837" w:name="_Toc399854178"/>
            <w:r>
              <w:t>Windows MultiPoint Server 2012 CAL</w:t>
            </w:r>
            <w:r>
              <w:fldChar w:fldCharType="begin"/>
            </w:r>
            <w:r>
              <w:instrText>XE "Клиентская лицензия Windows MultiPoint Server 2012 CAL"</w:instrText>
            </w:r>
            <w:r>
              <w:fldChar w:fldCharType="end"/>
            </w:r>
            <w:r>
              <w:t xml:space="preserve"> с Windows Server 2012 CAL</w:t>
            </w:r>
            <w:r>
              <w:fldChar w:fldCharType="begin"/>
            </w:r>
            <w:r>
              <w:instrText>XE "Клиентская лицензия Windows MultiPoint Server 2012 CAL с клиентской лицензией Windows Server 2012 CAL"</w:instrText>
            </w:r>
            <w:r>
              <w:fldChar w:fldCharType="end"/>
            </w:r>
            <w:r>
              <w:t xml:space="preserve"> («на пользователя» и «на устройство»)</w:t>
            </w:r>
            <w:bookmarkEnd w:id="834"/>
            <w:bookmarkEnd w:id="835"/>
            <w:bookmarkEnd w:id="836"/>
            <w:bookmarkEnd w:id="837"/>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E0D" w14:textId="77777777" w:rsidR="005E6D3F" w:rsidRDefault="005E6D3F" w:rsidP="00C05A53">
            <w:pPr>
              <w:pStyle w:val="ProductList-OfferingBody"/>
              <w:ind w:left="-113"/>
              <w:jc w:val="center"/>
            </w:pPr>
            <w:r>
              <w:t>12/12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E0E" w14:textId="77777777" w:rsidR="005E6D3F" w:rsidRDefault="005E6D3F" w:rsidP="00C05A53">
            <w:pPr>
              <w:pStyle w:val="ProductList-OfferingBody"/>
              <w:ind w:left="-113"/>
              <w:jc w:val="center"/>
            </w:pPr>
            <w:r>
              <w:t>1</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E0F" w14:textId="77777777" w:rsidR="005E6D3F" w:rsidRDefault="005E6D3F" w:rsidP="00C05A53">
            <w:pPr>
              <w:pStyle w:val="ProductList-OfferingBody"/>
              <w:ind w:left="-113"/>
              <w:jc w:val="center"/>
            </w:pPr>
            <w:r>
              <w:t>2</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E10" w14:textId="77777777" w:rsidR="005E6D3F" w:rsidRDefault="005E6D3F"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E11" w14:textId="77777777" w:rsidR="005E6D3F" w:rsidRDefault="005E6D3F" w:rsidP="00C05A53">
            <w:pPr>
              <w:pStyle w:val="ProductList-OfferingBody"/>
              <w:ind w:left="-113"/>
              <w:jc w:val="center"/>
            </w:pPr>
            <w:r>
              <w:t>1</w:t>
            </w:r>
          </w:p>
        </w:tc>
        <w:tc>
          <w:tcPr>
            <w:tcW w:w="596" w:type="dxa"/>
            <w:shd w:val="clear" w:color="auto" w:fill="BFBFBF" w:themeFill="background1" w:themeFillShade="BF"/>
            <w:vAlign w:val="center"/>
          </w:tcPr>
          <w:p w14:paraId="04A6DE12"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13" w14:textId="77777777" w:rsidR="005E6D3F" w:rsidRPr="0073582C" w:rsidRDefault="005E6D3F" w:rsidP="005E6D3F">
            <w:pPr>
              <w:pStyle w:val="ProductList-OfferingBody"/>
              <w:ind w:left="-113"/>
              <w:jc w:val="center"/>
            </w:pPr>
            <w:r w:rsidRPr="0073582C">
              <w:fldChar w:fldCharType="begin"/>
            </w:r>
            <w:r w:rsidRPr="0073582C">
              <w:instrText xml:space="preserve"> AutoTextList  \s NoStyle \t “дополнительный продукт” </w:instrText>
            </w:r>
            <w:r w:rsidRPr="0073582C">
              <w:fldChar w:fldCharType="separate"/>
            </w:r>
            <w:r w:rsidRPr="0073582C">
              <w:t xml:space="preserve"> A </w:t>
            </w:r>
            <w:r w:rsidRPr="0073582C">
              <w:fldChar w:fldCharType="end"/>
            </w:r>
          </w:p>
        </w:tc>
        <w:tc>
          <w:tcPr>
            <w:tcW w:w="596" w:type="dxa"/>
            <w:shd w:val="clear" w:color="auto" w:fill="BFBFBF" w:themeFill="background1" w:themeFillShade="BF"/>
            <w:vAlign w:val="center"/>
          </w:tcPr>
          <w:p w14:paraId="04A6DE14"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15" w14:textId="77777777" w:rsidR="005E6D3F" w:rsidRDefault="005E6D3F" w:rsidP="00C05A53">
            <w:pPr>
              <w:pStyle w:val="ProductList-OfferingBody"/>
              <w:ind w:left="-113"/>
              <w:jc w:val="center"/>
            </w:pPr>
          </w:p>
        </w:tc>
        <w:tc>
          <w:tcPr>
            <w:tcW w:w="595" w:type="dxa"/>
            <w:shd w:val="clear" w:color="auto" w:fill="BFBFBF" w:themeFill="background1" w:themeFillShade="BF"/>
            <w:vAlign w:val="center"/>
          </w:tcPr>
          <w:p w14:paraId="04A6DE16"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E17"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18"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E19" w14:textId="77777777" w:rsidR="005E6D3F" w:rsidRDefault="005E6D3F" w:rsidP="00C05A53">
            <w:pPr>
              <w:pStyle w:val="ProductList-OfferingBody"/>
              <w:ind w:left="-113"/>
              <w:jc w:val="center"/>
            </w:pPr>
          </w:p>
        </w:tc>
      </w:tr>
      <w:tr w:rsidR="005E6D3F" w14:paraId="04A6DE29" w14:textId="77777777" w:rsidTr="005E6D3F">
        <w:tc>
          <w:tcPr>
            <w:tcW w:w="3060" w:type="dxa"/>
            <w:tcBorders>
              <w:top w:val="dashSmallGap" w:sz="4" w:space="0" w:color="BFBFBF" w:themeColor="background1" w:themeShade="BF"/>
              <w:left w:val="nil"/>
              <w:bottom w:val="dashSmallGap" w:sz="4" w:space="0" w:color="BFBFBF" w:themeColor="background1" w:themeShade="BF"/>
              <w:right w:val="nil"/>
            </w:tcBorders>
          </w:tcPr>
          <w:p w14:paraId="04A6DE1B" w14:textId="77777777" w:rsidR="005E6D3F" w:rsidRDefault="005E6D3F" w:rsidP="00A1418D">
            <w:pPr>
              <w:pStyle w:val="ProductList-Offering2"/>
            </w:pPr>
            <w:bookmarkStart w:id="838" w:name="_Toc379797278"/>
            <w:bookmarkStart w:id="839" w:name="_Toc380513303"/>
            <w:bookmarkStart w:id="840" w:name="_Toc380655351"/>
            <w:bookmarkStart w:id="841" w:name="_Toc399854179"/>
            <w:r>
              <w:t>Windows MultiPoint Server 2012 Premium</w:t>
            </w:r>
            <w:bookmarkEnd w:id="838"/>
            <w:bookmarkEnd w:id="839"/>
            <w:bookmarkEnd w:id="840"/>
            <w:bookmarkEnd w:id="841"/>
            <w:r>
              <w:fldChar w:fldCharType="begin"/>
            </w:r>
            <w:r>
              <w:instrText>XE "Windows MultiPoint Server 2012 Premium"</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E1C" w14:textId="77777777" w:rsidR="005E6D3F" w:rsidRDefault="005E6D3F" w:rsidP="00C05A53">
            <w:pPr>
              <w:pStyle w:val="ProductList-OfferingBody"/>
              <w:ind w:left="-113"/>
              <w:jc w:val="center"/>
            </w:pPr>
            <w:r>
              <w:t>12/12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E1D" w14:textId="77777777" w:rsidR="005E6D3F" w:rsidRDefault="005E6D3F" w:rsidP="00C05A53">
            <w:pPr>
              <w:pStyle w:val="ProductList-OfferingBody"/>
              <w:ind w:left="-113"/>
              <w:jc w:val="center"/>
            </w:pPr>
            <w:r>
              <w:t>10</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E1E" w14:textId="77777777" w:rsidR="005E6D3F" w:rsidRDefault="005E6D3F" w:rsidP="00C05A53">
            <w:pPr>
              <w:pStyle w:val="ProductList-OfferingBody"/>
              <w:ind w:left="-113"/>
              <w:jc w:val="center"/>
            </w:pPr>
            <w:r>
              <w:t>15</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E1F" w14:textId="77777777" w:rsidR="005E6D3F" w:rsidRDefault="005E6D3F" w:rsidP="00C05A53">
            <w:pPr>
              <w:pStyle w:val="ProductList-OfferingBody"/>
              <w:ind w:left="-113"/>
              <w:jc w:val="center"/>
            </w:pPr>
            <w:r>
              <w:t>5</w:t>
            </w:r>
          </w:p>
        </w:tc>
        <w:tc>
          <w:tcPr>
            <w:tcW w:w="595" w:type="dxa"/>
            <w:tcBorders>
              <w:left w:val="single" w:sz="12" w:space="0" w:color="FFFFFF" w:themeColor="background1"/>
            </w:tcBorders>
            <w:shd w:val="clear" w:color="auto" w:fill="70AD47" w:themeFill="accent6"/>
            <w:vAlign w:val="center"/>
          </w:tcPr>
          <w:p w14:paraId="04A6DE20" w14:textId="77777777" w:rsidR="005E6D3F" w:rsidRDefault="005E6D3F" w:rsidP="00C05A53">
            <w:pPr>
              <w:pStyle w:val="ProductList-OfferingBody"/>
              <w:ind w:left="-113"/>
              <w:jc w:val="center"/>
            </w:pPr>
            <w:r>
              <w:t>10</w:t>
            </w:r>
          </w:p>
        </w:tc>
        <w:tc>
          <w:tcPr>
            <w:tcW w:w="596" w:type="dxa"/>
            <w:shd w:val="clear" w:color="auto" w:fill="BFBFBF" w:themeFill="background1" w:themeFillShade="BF"/>
            <w:vAlign w:val="center"/>
          </w:tcPr>
          <w:p w14:paraId="04A6DE21"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22" w14:textId="77777777" w:rsidR="005E6D3F" w:rsidRPr="0073582C" w:rsidRDefault="005E6D3F" w:rsidP="005E6D3F">
            <w:pPr>
              <w:pStyle w:val="ProductList-OfferingBody"/>
              <w:ind w:left="-113"/>
              <w:jc w:val="center"/>
            </w:pPr>
            <w:r w:rsidRPr="0073582C">
              <w:fldChar w:fldCharType="begin"/>
            </w:r>
            <w:r w:rsidRPr="0073582C">
              <w:instrText xml:space="preserve"> AutoTextList  \s NoStyle \t “дополнительный продукт” </w:instrText>
            </w:r>
            <w:r w:rsidRPr="0073582C">
              <w:fldChar w:fldCharType="separate"/>
            </w:r>
            <w:r w:rsidRPr="0073582C">
              <w:t xml:space="preserve"> A </w:t>
            </w:r>
            <w:r w:rsidRPr="0073582C">
              <w:fldChar w:fldCharType="end"/>
            </w:r>
          </w:p>
        </w:tc>
        <w:tc>
          <w:tcPr>
            <w:tcW w:w="596" w:type="dxa"/>
            <w:shd w:val="clear" w:color="auto" w:fill="BFBFBF" w:themeFill="background1" w:themeFillShade="BF"/>
            <w:vAlign w:val="center"/>
          </w:tcPr>
          <w:p w14:paraId="04A6DE23"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24" w14:textId="77777777" w:rsidR="005E6D3F" w:rsidRDefault="005E6D3F" w:rsidP="00C05A53">
            <w:pPr>
              <w:pStyle w:val="ProductList-OfferingBody"/>
              <w:ind w:left="-113"/>
              <w:jc w:val="center"/>
            </w:pPr>
          </w:p>
        </w:tc>
        <w:tc>
          <w:tcPr>
            <w:tcW w:w="595" w:type="dxa"/>
            <w:shd w:val="clear" w:color="auto" w:fill="BFBFBF" w:themeFill="background1" w:themeFillShade="BF"/>
            <w:vAlign w:val="center"/>
          </w:tcPr>
          <w:p w14:paraId="04A6DE25"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E26"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27"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E28" w14:textId="77777777" w:rsidR="005E6D3F" w:rsidRDefault="005E6D3F" w:rsidP="00C05A53">
            <w:pPr>
              <w:pStyle w:val="ProductList-OfferingBody"/>
              <w:ind w:left="-113"/>
              <w:jc w:val="center"/>
            </w:pPr>
          </w:p>
        </w:tc>
      </w:tr>
      <w:tr w:rsidR="005E6D3F" w14:paraId="04A6DE38" w14:textId="77777777" w:rsidTr="005B3954">
        <w:trPr>
          <w:cantSplit/>
        </w:trPr>
        <w:tc>
          <w:tcPr>
            <w:tcW w:w="3060" w:type="dxa"/>
            <w:tcBorders>
              <w:top w:val="dashSmallGap" w:sz="4" w:space="0" w:color="BFBFBF" w:themeColor="background1" w:themeShade="BF"/>
              <w:left w:val="nil"/>
              <w:bottom w:val="dashSmallGap" w:sz="4" w:space="0" w:color="BFBFBF" w:themeColor="background1" w:themeShade="BF"/>
              <w:right w:val="nil"/>
            </w:tcBorders>
          </w:tcPr>
          <w:p w14:paraId="04A6DE2A" w14:textId="77777777" w:rsidR="005E6D3F" w:rsidRDefault="005E6D3F" w:rsidP="00A1418D">
            <w:pPr>
              <w:pStyle w:val="ProductList-Offering2"/>
            </w:pPr>
            <w:bookmarkStart w:id="842" w:name="_Toc379797279"/>
            <w:bookmarkStart w:id="843" w:name="_Toc380513304"/>
            <w:bookmarkStart w:id="844" w:name="_Toc380655352"/>
            <w:bookmarkStart w:id="845" w:name="_Toc399854180"/>
            <w:r>
              <w:t>Windows MultiPoint Server 2012 Premium</w:t>
            </w:r>
            <w:r>
              <w:fldChar w:fldCharType="begin"/>
            </w:r>
            <w:r>
              <w:instrText>XE "Windows MultiPoint Server 2012 Premium"</w:instrText>
            </w:r>
            <w:r>
              <w:fldChar w:fldCharType="end"/>
            </w:r>
            <w:r>
              <w:t xml:space="preserve"> с Windows MultiPoint Server CAL</w:t>
            </w:r>
            <w:r>
              <w:fldChar w:fldCharType="begin"/>
            </w:r>
            <w:r>
              <w:instrText>XE "Windows MultiPoint Server 2012 Premium с Windows MultiPoint Server CAL"</w:instrText>
            </w:r>
            <w:r>
              <w:fldChar w:fldCharType="end"/>
            </w:r>
            <w:r>
              <w:t xml:space="preserve"> (5 клиентов) («на пользователя» и «на устройство»)</w:t>
            </w:r>
            <w:bookmarkEnd w:id="842"/>
            <w:bookmarkEnd w:id="843"/>
            <w:bookmarkEnd w:id="844"/>
            <w:bookmarkEnd w:id="845"/>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E2B" w14:textId="77777777" w:rsidR="005E6D3F" w:rsidRDefault="005E6D3F" w:rsidP="00C05A53">
            <w:pPr>
              <w:pStyle w:val="ProductList-OfferingBody"/>
              <w:ind w:left="-113"/>
              <w:jc w:val="center"/>
            </w:pPr>
            <w:r>
              <w:t>12/12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E2C" w14:textId="77777777" w:rsidR="005E6D3F" w:rsidRDefault="005E6D3F" w:rsidP="00C05A53">
            <w:pPr>
              <w:pStyle w:val="ProductList-OfferingBody"/>
              <w:ind w:left="-113"/>
              <w:jc w:val="center"/>
            </w:pPr>
            <w:r>
              <w:t>25</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E2D" w14:textId="77777777" w:rsidR="005E6D3F" w:rsidRDefault="005E6D3F" w:rsidP="00C05A53">
            <w:pPr>
              <w:pStyle w:val="ProductList-OfferingBody"/>
              <w:ind w:left="-113"/>
              <w:jc w:val="center"/>
            </w:pPr>
            <w:r>
              <w:t>38</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E2E" w14:textId="77777777" w:rsidR="005E6D3F" w:rsidRDefault="005E6D3F" w:rsidP="00C05A53">
            <w:pPr>
              <w:pStyle w:val="ProductList-OfferingBody"/>
              <w:ind w:left="-113"/>
              <w:jc w:val="center"/>
            </w:pPr>
            <w:r>
              <w:t>13</w:t>
            </w:r>
          </w:p>
        </w:tc>
        <w:tc>
          <w:tcPr>
            <w:tcW w:w="595" w:type="dxa"/>
            <w:tcBorders>
              <w:left w:val="single" w:sz="12" w:space="0" w:color="FFFFFF" w:themeColor="background1"/>
            </w:tcBorders>
            <w:shd w:val="clear" w:color="auto" w:fill="70AD47" w:themeFill="accent6"/>
            <w:vAlign w:val="center"/>
          </w:tcPr>
          <w:p w14:paraId="04A6DE2F" w14:textId="77777777" w:rsidR="005E6D3F" w:rsidRDefault="005E6D3F" w:rsidP="00C05A53">
            <w:pPr>
              <w:pStyle w:val="ProductList-OfferingBody"/>
              <w:ind w:left="-113"/>
              <w:jc w:val="center"/>
            </w:pPr>
            <w:r>
              <w:t>25</w:t>
            </w:r>
          </w:p>
        </w:tc>
        <w:tc>
          <w:tcPr>
            <w:tcW w:w="596" w:type="dxa"/>
            <w:shd w:val="clear" w:color="auto" w:fill="BFBFBF" w:themeFill="background1" w:themeFillShade="BF"/>
            <w:vAlign w:val="center"/>
          </w:tcPr>
          <w:p w14:paraId="04A6DE30"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31" w14:textId="77777777" w:rsidR="005E6D3F" w:rsidRPr="0073582C" w:rsidRDefault="005E6D3F" w:rsidP="005E6D3F">
            <w:pPr>
              <w:pStyle w:val="ProductList-OfferingBody"/>
              <w:ind w:left="-113"/>
              <w:jc w:val="center"/>
            </w:pPr>
            <w:r w:rsidRPr="0073582C">
              <w:fldChar w:fldCharType="begin"/>
            </w:r>
            <w:r w:rsidRPr="0073582C">
              <w:instrText xml:space="preserve"> AutoTextList  \s NoStyle \t “дополнительный продукт” </w:instrText>
            </w:r>
            <w:r w:rsidRPr="0073582C">
              <w:fldChar w:fldCharType="separate"/>
            </w:r>
            <w:r w:rsidRPr="0073582C">
              <w:t xml:space="preserve"> A </w:t>
            </w:r>
            <w:r w:rsidRPr="0073582C">
              <w:fldChar w:fldCharType="end"/>
            </w:r>
          </w:p>
        </w:tc>
        <w:tc>
          <w:tcPr>
            <w:tcW w:w="596" w:type="dxa"/>
            <w:shd w:val="clear" w:color="auto" w:fill="BFBFBF" w:themeFill="background1" w:themeFillShade="BF"/>
            <w:vAlign w:val="center"/>
          </w:tcPr>
          <w:p w14:paraId="04A6DE32" w14:textId="77777777" w:rsidR="005E6D3F" w:rsidRDefault="005E6D3F" w:rsidP="00501CBA">
            <w:pPr>
              <w:pStyle w:val="ProductList-OfferingBody"/>
              <w:ind w:left="-113"/>
              <w:jc w:val="center"/>
            </w:pPr>
          </w:p>
        </w:tc>
        <w:tc>
          <w:tcPr>
            <w:tcW w:w="595" w:type="dxa"/>
            <w:shd w:val="clear" w:color="auto" w:fill="70AD47" w:themeFill="accent6"/>
            <w:vAlign w:val="center"/>
          </w:tcPr>
          <w:p w14:paraId="04A6DE33"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34" w14:textId="77777777" w:rsidR="005E6D3F" w:rsidRPr="0073582C" w:rsidRDefault="005E6D3F" w:rsidP="005E6D3F">
            <w:pPr>
              <w:pStyle w:val="ProductList-OfferingBody"/>
              <w:ind w:left="-113"/>
              <w:jc w:val="center"/>
            </w:pPr>
            <w:r w:rsidRPr="0073582C">
              <w:fldChar w:fldCharType="begin"/>
            </w:r>
            <w:r w:rsidRPr="0073582C">
              <w:instrText xml:space="preserve"> AutoTextList  \s NoStyle \t “Open License и Open Value” </w:instrText>
            </w:r>
            <w:r w:rsidRPr="0073582C">
              <w:fldChar w:fldCharType="separate"/>
            </w:r>
            <w:r w:rsidRPr="0073582C">
              <w:t>OF</w:t>
            </w:r>
            <w:r w:rsidRPr="0073582C">
              <w:fldChar w:fldCharType="end"/>
            </w:r>
          </w:p>
        </w:tc>
        <w:tc>
          <w:tcPr>
            <w:tcW w:w="596" w:type="dxa"/>
            <w:shd w:val="clear" w:color="auto" w:fill="BFBFBF" w:themeFill="background1" w:themeFillShade="BF"/>
            <w:vAlign w:val="center"/>
          </w:tcPr>
          <w:p w14:paraId="04A6DE35"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36"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E37" w14:textId="77777777" w:rsidR="005E6D3F" w:rsidRDefault="005E6D3F" w:rsidP="00C05A53">
            <w:pPr>
              <w:pStyle w:val="ProductList-OfferingBody"/>
              <w:ind w:left="-113"/>
              <w:jc w:val="center"/>
            </w:pPr>
          </w:p>
        </w:tc>
      </w:tr>
      <w:tr w:rsidR="005E6D3F" w14:paraId="04A6DE47" w14:textId="77777777" w:rsidTr="005E6D3F">
        <w:tc>
          <w:tcPr>
            <w:tcW w:w="3060" w:type="dxa"/>
            <w:tcBorders>
              <w:top w:val="dashSmallGap" w:sz="4" w:space="0" w:color="BFBFBF" w:themeColor="background1" w:themeShade="BF"/>
              <w:left w:val="nil"/>
              <w:bottom w:val="dashSmallGap" w:sz="4" w:space="0" w:color="BFBFBF" w:themeColor="background1" w:themeShade="BF"/>
              <w:right w:val="nil"/>
            </w:tcBorders>
          </w:tcPr>
          <w:p w14:paraId="04A6DE39" w14:textId="77777777" w:rsidR="005E6D3F" w:rsidRDefault="005E6D3F" w:rsidP="00A1418D">
            <w:pPr>
              <w:pStyle w:val="ProductList-Offering2"/>
            </w:pPr>
            <w:bookmarkStart w:id="846" w:name="_Toc379797280"/>
            <w:bookmarkStart w:id="847" w:name="_Toc380513305"/>
            <w:bookmarkStart w:id="848" w:name="_Toc380655353"/>
            <w:bookmarkStart w:id="849" w:name="_Toc399854181"/>
            <w:r>
              <w:t>Windows MultiPoint Server 2012 Premium</w:t>
            </w:r>
            <w:r>
              <w:fldChar w:fldCharType="begin"/>
            </w:r>
            <w:r>
              <w:instrText>XE "Windows MultiPoint Server 2012 Premium"</w:instrText>
            </w:r>
            <w:r>
              <w:fldChar w:fldCharType="end"/>
            </w:r>
            <w:r>
              <w:t xml:space="preserve"> с Windows MultiPoint Server CAL</w:t>
            </w:r>
            <w:r>
              <w:fldChar w:fldCharType="begin"/>
            </w:r>
            <w:r>
              <w:instrText>XE "Windows MultiPoint Server 2012 Premium с Windows MultiPoint Server CAL"</w:instrText>
            </w:r>
            <w:r>
              <w:fldChar w:fldCharType="end"/>
            </w:r>
            <w:r>
              <w:t xml:space="preserve"> (5 клиентов) с Windows Server 2010 CAL</w:t>
            </w:r>
            <w:r>
              <w:fldChar w:fldCharType="begin"/>
            </w:r>
            <w:r>
              <w:instrText>XE "Windows MultiPoint Server 2012 Premium с Windows MultiPoint Server CAL (5 клиентов) с Windows Server 2010 CAL"</w:instrText>
            </w:r>
            <w:r>
              <w:fldChar w:fldCharType="end"/>
            </w:r>
            <w:r>
              <w:t xml:space="preserve"> (5 клиентов) («на пользователя» и «на устройство»)</w:t>
            </w:r>
            <w:bookmarkEnd w:id="846"/>
            <w:bookmarkEnd w:id="847"/>
            <w:bookmarkEnd w:id="848"/>
            <w:bookmarkEnd w:id="849"/>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E3A" w14:textId="77777777" w:rsidR="005E6D3F" w:rsidRDefault="005E6D3F" w:rsidP="00C05A53">
            <w:pPr>
              <w:pStyle w:val="ProductList-OfferingBody"/>
              <w:ind w:left="-113"/>
              <w:jc w:val="center"/>
            </w:pPr>
            <w:r>
              <w:t>12/12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E3B" w14:textId="77777777" w:rsidR="005E6D3F" w:rsidRDefault="005E6D3F" w:rsidP="00C05A53">
            <w:pPr>
              <w:pStyle w:val="ProductList-OfferingBody"/>
              <w:ind w:left="-113"/>
              <w:jc w:val="center"/>
            </w:pPr>
            <w:r>
              <w:t>25</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E3C" w14:textId="77777777" w:rsidR="005E6D3F" w:rsidRDefault="005E6D3F" w:rsidP="00C05A53">
            <w:pPr>
              <w:pStyle w:val="ProductList-OfferingBody"/>
              <w:ind w:left="-113"/>
              <w:jc w:val="center"/>
            </w:pPr>
            <w:r>
              <w:t>38</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E3D" w14:textId="77777777" w:rsidR="005E6D3F" w:rsidRDefault="005E6D3F" w:rsidP="00C05A53">
            <w:pPr>
              <w:pStyle w:val="ProductList-OfferingBody"/>
              <w:ind w:left="-113"/>
              <w:jc w:val="center"/>
            </w:pPr>
            <w:r>
              <w:t>13</w:t>
            </w:r>
          </w:p>
        </w:tc>
        <w:tc>
          <w:tcPr>
            <w:tcW w:w="595" w:type="dxa"/>
            <w:tcBorders>
              <w:left w:val="single" w:sz="12" w:space="0" w:color="FFFFFF" w:themeColor="background1"/>
            </w:tcBorders>
            <w:shd w:val="clear" w:color="auto" w:fill="70AD47" w:themeFill="accent6"/>
            <w:vAlign w:val="center"/>
          </w:tcPr>
          <w:p w14:paraId="04A6DE3E" w14:textId="77777777" w:rsidR="005E6D3F" w:rsidRDefault="005E6D3F" w:rsidP="00C05A53">
            <w:pPr>
              <w:pStyle w:val="ProductList-OfferingBody"/>
              <w:ind w:left="-113"/>
              <w:jc w:val="center"/>
            </w:pPr>
            <w:r>
              <w:t>25</w:t>
            </w:r>
          </w:p>
        </w:tc>
        <w:tc>
          <w:tcPr>
            <w:tcW w:w="596" w:type="dxa"/>
            <w:shd w:val="clear" w:color="auto" w:fill="BFBFBF" w:themeFill="background1" w:themeFillShade="BF"/>
            <w:vAlign w:val="center"/>
          </w:tcPr>
          <w:p w14:paraId="04A6DE3F"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40" w14:textId="77777777" w:rsidR="005E6D3F" w:rsidRPr="0073582C" w:rsidRDefault="005E6D3F" w:rsidP="005E6D3F">
            <w:pPr>
              <w:pStyle w:val="ProductList-OfferingBody"/>
              <w:ind w:left="-113"/>
              <w:jc w:val="center"/>
            </w:pPr>
            <w:r w:rsidRPr="0073582C">
              <w:fldChar w:fldCharType="begin"/>
            </w:r>
            <w:r w:rsidRPr="0073582C">
              <w:instrText xml:space="preserve"> AutoTextList  \s NoStyle \t “дополнительный продукт” </w:instrText>
            </w:r>
            <w:r w:rsidRPr="0073582C">
              <w:fldChar w:fldCharType="separate"/>
            </w:r>
            <w:r w:rsidRPr="0073582C">
              <w:t xml:space="preserve"> A </w:t>
            </w:r>
            <w:r w:rsidRPr="0073582C">
              <w:fldChar w:fldCharType="end"/>
            </w:r>
          </w:p>
        </w:tc>
        <w:tc>
          <w:tcPr>
            <w:tcW w:w="596" w:type="dxa"/>
            <w:shd w:val="clear" w:color="auto" w:fill="BFBFBF" w:themeFill="background1" w:themeFillShade="BF"/>
            <w:vAlign w:val="center"/>
          </w:tcPr>
          <w:p w14:paraId="04A6DE41"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42"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43" w14:textId="77777777" w:rsidR="005E6D3F" w:rsidRPr="0073582C" w:rsidRDefault="005E6D3F" w:rsidP="005E6D3F">
            <w:pPr>
              <w:pStyle w:val="ProductList-OfferingBody"/>
              <w:ind w:left="-113"/>
              <w:jc w:val="center"/>
            </w:pPr>
            <w:r w:rsidRPr="0073582C">
              <w:fldChar w:fldCharType="begin"/>
            </w:r>
            <w:r w:rsidRPr="0073582C">
              <w:instrText xml:space="preserve"> AutoTextList  \s NoStyle \t “Open License и Open Value” </w:instrText>
            </w:r>
            <w:r w:rsidRPr="0073582C">
              <w:fldChar w:fldCharType="separate"/>
            </w:r>
            <w:r w:rsidRPr="0073582C">
              <w:t>OF</w:t>
            </w:r>
            <w:r w:rsidRPr="0073582C">
              <w:fldChar w:fldCharType="end"/>
            </w:r>
          </w:p>
        </w:tc>
        <w:tc>
          <w:tcPr>
            <w:tcW w:w="596" w:type="dxa"/>
            <w:shd w:val="clear" w:color="auto" w:fill="BFBFBF" w:themeFill="background1" w:themeFillShade="BF"/>
            <w:vAlign w:val="center"/>
          </w:tcPr>
          <w:p w14:paraId="04A6DE44"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45"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E46" w14:textId="77777777" w:rsidR="005E6D3F" w:rsidRDefault="005E6D3F" w:rsidP="00C05A53">
            <w:pPr>
              <w:pStyle w:val="ProductList-OfferingBody"/>
              <w:ind w:left="-113"/>
              <w:jc w:val="center"/>
            </w:pPr>
          </w:p>
        </w:tc>
      </w:tr>
      <w:tr w:rsidR="005E6D3F" w14:paraId="04A6DE56" w14:textId="77777777" w:rsidTr="005E6D3F">
        <w:tc>
          <w:tcPr>
            <w:tcW w:w="3060" w:type="dxa"/>
            <w:tcBorders>
              <w:top w:val="dashSmallGap" w:sz="4" w:space="0" w:color="BFBFBF" w:themeColor="background1" w:themeShade="BF"/>
              <w:left w:val="nil"/>
              <w:bottom w:val="nil"/>
              <w:right w:val="nil"/>
            </w:tcBorders>
          </w:tcPr>
          <w:p w14:paraId="04A6DE48" w14:textId="77777777" w:rsidR="005E6D3F" w:rsidRDefault="005E6D3F" w:rsidP="00A1418D">
            <w:pPr>
              <w:pStyle w:val="ProductList-Offering2"/>
            </w:pPr>
            <w:bookmarkStart w:id="850" w:name="_Toc379797281"/>
            <w:bookmarkStart w:id="851" w:name="_Toc380513306"/>
            <w:bookmarkStart w:id="852" w:name="_Toc380655354"/>
            <w:bookmarkStart w:id="853" w:name="_Toc399854182"/>
            <w:r>
              <w:t>Windows MultiPoint Server 2012 Standard</w:t>
            </w:r>
            <w:bookmarkEnd w:id="850"/>
            <w:bookmarkEnd w:id="851"/>
            <w:bookmarkEnd w:id="852"/>
            <w:bookmarkEnd w:id="853"/>
            <w:r>
              <w:fldChar w:fldCharType="begin"/>
            </w:r>
            <w:r>
              <w:instrText>XE "Windows MultiPoint Server 2012 Standard"</w:instrText>
            </w:r>
            <w:r>
              <w:fldChar w:fldCharType="end"/>
            </w:r>
          </w:p>
        </w:tc>
        <w:tc>
          <w:tcPr>
            <w:tcW w:w="595" w:type="dxa"/>
            <w:tcBorders>
              <w:top w:val="dashSmallGap" w:sz="4" w:space="0" w:color="BFBFBF" w:themeColor="background1" w:themeShade="BF"/>
              <w:left w:val="nil"/>
              <w:bottom w:val="nil"/>
              <w:right w:val="nil"/>
            </w:tcBorders>
            <w:vAlign w:val="center"/>
          </w:tcPr>
          <w:p w14:paraId="04A6DE49" w14:textId="77777777" w:rsidR="005E6D3F" w:rsidRDefault="005E6D3F" w:rsidP="00C05A53">
            <w:pPr>
              <w:pStyle w:val="ProductList-OfferingBody"/>
              <w:ind w:left="-113"/>
              <w:jc w:val="center"/>
            </w:pPr>
            <w:r>
              <w:t>12/12</w:t>
            </w:r>
          </w:p>
        </w:tc>
        <w:tc>
          <w:tcPr>
            <w:tcW w:w="595" w:type="dxa"/>
            <w:tcBorders>
              <w:top w:val="dashSmallGap" w:sz="4" w:space="0" w:color="BFBFBF" w:themeColor="background1" w:themeShade="BF"/>
              <w:left w:val="nil"/>
              <w:bottom w:val="nil"/>
              <w:right w:val="nil"/>
            </w:tcBorders>
            <w:vAlign w:val="center"/>
          </w:tcPr>
          <w:p w14:paraId="04A6DE4A" w14:textId="77777777" w:rsidR="005E6D3F" w:rsidRDefault="005E6D3F" w:rsidP="00C05A53">
            <w:pPr>
              <w:pStyle w:val="ProductList-OfferingBody"/>
              <w:ind w:left="-113"/>
              <w:jc w:val="center"/>
            </w:pPr>
            <w:r>
              <w:t>5</w:t>
            </w:r>
          </w:p>
        </w:tc>
        <w:tc>
          <w:tcPr>
            <w:tcW w:w="596" w:type="dxa"/>
            <w:tcBorders>
              <w:top w:val="dashSmallGap" w:sz="4" w:space="0" w:color="BFBFBF" w:themeColor="background1" w:themeShade="BF"/>
              <w:left w:val="nil"/>
              <w:bottom w:val="nil"/>
              <w:right w:val="nil"/>
            </w:tcBorders>
            <w:vAlign w:val="center"/>
          </w:tcPr>
          <w:p w14:paraId="04A6DE4B" w14:textId="77777777" w:rsidR="005E6D3F" w:rsidRDefault="005E6D3F" w:rsidP="00C05A53">
            <w:pPr>
              <w:pStyle w:val="ProductList-OfferingBody"/>
              <w:ind w:left="-113"/>
              <w:jc w:val="center"/>
            </w:pPr>
            <w:r>
              <w:t>8</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E4C" w14:textId="77777777" w:rsidR="005E6D3F" w:rsidRDefault="005E6D3F" w:rsidP="00C05A53">
            <w:pPr>
              <w:pStyle w:val="ProductList-OfferingBody"/>
              <w:ind w:left="-113"/>
              <w:jc w:val="center"/>
            </w:pPr>
            <w:r>
              <w:t>3</w:t>
            </w:r>
          </w:p>
        </w:tc>
        <w:tc>
          <w:tcPr>
            <w:tcW w:w="595" w:type="dxa"/>
            <w:tcBorders>
              <w:left w:val="single" w:sz="12" w:space="0" w:color="FFFFFF" w:themeColor="background1"/>
            </w:tcBorders>
            <w:shd w:val="clear" w:color="auto" w:fill="70AD47" w:themeFill="accent6"/>
            <w:vAlign w:val="center"/>
          </w:tcPr>
          <w:p w14:paraId="04A6DE4D" w14:textId="77777777" w:rsidR="005E6D3F" w:rsidRDefault="005E6D3F" w:rsidP="00C05A53">
            <w:pPr>
              <w:pStyle w:val="ProductList-OfferingBody"/>
              <w:ind w:left="-113"/>
              <w:jc w:val="center"/>
            </w:pPr>
            <w:r>
              <w:t>5</w:t>
            </w:r>
          </w:p>
        </w:tc>
        <w:tc>
          <w:tcPr>
            <w:tcW w:w="596" w:type="dxa"/>
            <w:shd w:val="clear" w:color="auto" w:fill="BFBFBF" w:themeFill="background1" w:themeFillShade="BF"/>
            <w:vAlign w:val="center"/>
          </w:tcPr>
          <w:p w14:paraId="04A6DE4E"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4F" w14:textId="77777777" w:rsidR="005E6D3F" w:rsidRPr="0073582C" w:rsidRDefault="005E6D3F" w:rsidP="005E6D3F">
            <w:pPr>
              <w:pStyle w:val="ProductList-OfferingBody"/>
              <w:ind w:left="-113"/>
              <w:jc w:val="center"/>
            </w:pPr>
            <w:r w:rsidRPr="0073582C">
              <w:fldChar w:fldCharType="begin"/>
            </w:r>
            <w:r w:rsidRPr="0073582C">
              <w:instrText xml:space="preserve"> AutoTextList  \s NoStyle \t “дополнительный продукт” </w:instrText>
            </w:r>
            <w:r w:rsidRPr="0073582C">
              <w:fldChar w:fldCharType="separate"/>
            </w:r>
            <w:r w:rsidRPr="0073582C">
              <w:t xml:space="preserve"> A </w:t>
            </w:r>
            <w:r w:rsidRPr="0073582C">
              <w:fldChar w:fldCharType="end"/>
            </w:r>
          </w:p>
        </w:tc>
        <w:tc>
          <w:tcPr>
            <w:tcW w:w="596" w:type="dxa"/>
            <w:shd w:val="clear" w:color="auto" w:fill="BFBFBF" w:themeFill="background1" w:themeFillShade="BF"/>
            <w:vAlign w:val="center"/>
          </w:tcPr>
          <w:p w14:paraId="04A6DE50"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51" w14:textId="77777777" w:rsidR="005E6D3F" w:rsidRDefault="005E6D3F" w:rsidP="00C05A53">
            <w:pPr>
              <w:pStyle w:val="ProductList-OfferingBody"/>
              <w:ind w:left="-113"/>
              <w:jc w:val="center"/>
            </w:pPr>
          </w:p>
        </w:tc>
        <w:tc>
          <w:tcPr>
            <w:tcW w:w="595" w:type="dxa"/>
            <w:shd w:val="clear" w:color="auto" w:fill="BFBFBF" w:themeFill="background1" w:themeFillShade="BF"/>
            <w:vAlign w:val="center"/>
          </w:tcPr>
          <w:p w14:paraId="04A6DE52"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E53"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54" w14:textId="77777777" w:rsidR="005E6D3F" w:rsidRDefault="005E6D3F" w:rsidP="00C05A53">
            <w:pPr>
              <w:pStyle w:val="ProductList-OfferingBody"/>
              <w:ind w:left="-113"/>
              <w:jc w:val="center"/>
            </w:pPr>
          </w:p>
        </w:tc>
        <w:tc>
          <w:tcPr>
            <w:tcW w:w="596" w:type="dxa"/>
            <w:shd w:val="clear" w:color="auto" w:fill="BFBFBF" w:themeFill="background1" w:themeFillShade="BF"/>
            <w:vAlign w:val="center"/>
          </w:tcPr>
          <w:p w14:paraId="04A6DE55" w14:textId="77777777" w:rsidR="005E6D3F" w:rsidRDefault="005E6D3F" w:rsidP="00C05A53">
            <w:pPr>
              <w:pStyle w:val="ProductList-OfferingBody"/>
              <w:ind w:left="-113"/>
              <w:jc w:val="center"/>
            </w:pPr>
          </w:p>
        </w:tc>
      </w:tr>
    </w:tbl>
    <w:p w14:paraId="04A6DE57" w14:textId="77777777" w:rsidR="00C13DF8" w:rsidRDefault="00C13DF8" w:rsidP="004F3C6D">
      <w:pPr>
        <w:pStyle w:val="ProductList-Body"/>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2700"/>
        <w:gridCol w:w="3240"/>
      </w:tblGrid>
      <w:tr w:rsidR="00501CBA" w14:paraId="04A6DE5B" w14:textId="77777777" w:rsidTr="005E6D3F">
        <w:tc>
          <w:tcPr>
            <w:tcW w:w="4860" w:type="dxa"/>
          </w:tcPr>
          <w:p w14:paraId="04A6DE58" w14:textId="77777777" w:rsidR="00501CBA" w:rsidRDefault="00501CBA" w:rsidP="00501CBA">
            <w:pPr>
              <w:pStyle w:val="ProductList-Body"/>
              <w:spacing w:before="20" w:after="20"/>
            </w:pPr>
            <w:r>
              <w:t xml:space="preserve">Предыдущая версия: </w:t>
            </w:r>
            <w:r>
              <w:rPr>
                <w:b/>
              </w:rPr>
              <w:t>Windows MultiPoint Server 2011</w:t>
            </w:r>
            <w:r>
              <w:t xml:space="preserve"> (3/11)</w:t>
            </w:r>
          </w:p>
        </w:tc>
        <w:tc>
          <w:tcPr>
            <w:tcW w:w="2700" w:type="dxa"/>
          </w:tcPr>
          <w:p w14:paraId="04A6DE59" w14:textId="77777777" w:rsidR="00501CBA" w:rsidRDefault="00501CBA" w:rsidP="00501CBA">
            <w:pPr>
              <w:pStyle w:val="ProductList-Body"/>
              <w:spacing w:before="20" w:after="20"/>
            </w:pPr>
            <w:r>
              <w:t xml:space="preserve">Категория продукта: </w:t>
            </w:r>
            <w:r>
              <w:rPr>
                <w:b/>
              </w:rPr>
              <w:t>Сервер</w:t>
            </w:r>
          </w:p>
        </w:tc>
        <w:tc>
          <w:tcPr>
            <w:tcW w:w="3240" w:type="dxa"/>
          </w:tcPr>
          <w:p w14:paraId="04A6DE5A" w14:textId="77777777" w:rsidR="00501CBA" w:rsidRDefault="00CF3B6D" w:rsidP="00501CBA">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r>
    </w:tbl>
    <w:bookmarkStart w:id="854" w:name="_Toc378147652"/>
    <w:bookmarkStart w:id="855" w:name="_Toc378151554"/>
    <w:p w14:paraId="04A6DE5C"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DE5D" w14:textId="77777777" w:rsidR="00C13DF8" w:rsidRDefault="009708AE" w:rsidP="00B26BEF">
      <w:pPr>
        <w:pStyle w:val="ProductList-Offering2Heading"/>
        <w:outlineLvl w:val="2"/>
      </w:pPr>
      <w:r>
        <w:tab/>
      </w:r>
      <w:bookmarkStart w:id="856" w:name="_Toc379797282"/>
      <w:bookmarkStart w:id="857" w:name="_Toc380513307"/>
      <w:bookmarkStart w:id="858" w:name="_Toc380655355"/>
      <w:bookmarkStart w:id="859" w:name="_Toc399854183"/>
      <w:r>
        <w:t>Windows Server</w:t>
      </w:r>
      <w:bookmarkEnd w:id="854"/>
      <w:bookmarkEnd w:id="855"/>
      <w:bookmarkEnd w:id="856"/>
      <w:bookmarkEnd w:id="857"/>
      <w:bookmarkEnd w:id="858"/>
      <w:bookmarkEnd w:id="859"/>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95"/>
        <w:gridCol w:w="596"/>
        <w:gridCol w:w="595"/>
        <w:gridCol w:w="596"/>
      </w:tblGrid>
      <w:tr w:rsidR="005E6D3F" w14:paraId="04A6DE6C" w14:textId="77777777" w:rsidTr="005E6D3F">
        <w:trPr>
          <w:tblHeader/>
        </w:trPr>
        <w:tc>
          <w:tcPr>
            <w:tcW w:w="3060" w:type="dxa"/>
            <w:tcBorders>
              <w:bottom w:val="nil"/>
            </w:tcBorders>
            <w:shd w:val="clear" w:color="auto" w:fill="00188F"/>
          </w:tcPr>
          <w:p w14:paraId="04A6DE5E" w14:textId="77777777" w:rsidR="005E6D3F" w:rsidRPr="00EE0836" w:rsidRDefault="005E6D3F"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E5F" w14:textId="77777777" w:rsidR="005E6D3F" w:rsidRPr="00544AC4" w:rsidRDefault="005E6D3F" w:rsidP="005E6D3F">
            <w:pPr>
              <w:pStyle w:val="ProductList-OfferingBody"/>
              <w:ind w:left="-113"/>
              <w:jc w:val="center"/>
              <w:rPr>
                <w:color w:val="FFFFFF" w:themeColor="background1"/>
              </w:rPr>
            </w:pPr>
            <w:r w:rsidRPr="00544AC4">
              <w:rPr>
                <w:color w:val="FFFFFF" w:themeColor="background1"/>
              </w:rPr>
              <w:fldChar w:fldCharType="begin"/>
            </w:r>
            <w:r w:rsidRPr="00544AC4">
              <w:rPr>
                <w:color w:val="FFFFFF" w:themeColor="background1"/>
              </w:rPr>
              <w:instrText xml:space="preserve"> AutoTextList  \s NoStyle \t “дата доступности” </w:instrText>
            </w:r>
            <w:r w:rsidRPr="00544AC4">
              <w:rPr>
                <w:color w:val="FFFFFF" w:themeColor="background1"/>
              </w:rPr>
              <w:fldChar w:fldCharType="separate"/>
            </w:r>
            <w:r w:rsidRPr="00544AC4">
              <w:rPr>
                <w:color w:val="FFFFFF" w:themeColor="background1"/>
              </w:rPr>
              <w:t>DA</w:t>
            </w:r>
            <w:r w:rsidRPr="00544AC4">
              <w:rPr>
                <w:color w:val="FFFFFF" w:themeColor="background1"/>
              </w:rPr>
              <w:fldChar w:fldCharType="end"/>
            </w:r>
          </w:p>
        </w:tc>
        <w:tc>
          <w:tcPr>
            <w:tcW w:w="595" w:type="dxa"/>
            <w:tcBorders>
              <w:bottom w:val="nil"/>
            </w:tcBorders>
            <w:shd w:val="clear" w:color="auto" w:fill="00188F"/>
            <w:vAlign w:val="center"/>
          </w:tcPr>
          <w:p w14:paraId="04A6DE60" w14:textId="77777777" w:rsidR="005E6D3F" w:rsidRPr="00544AC4" w:rsidRDefault="005E6D3F" w:rsidP="005E6D3F">
            <w:pPr>
              <w:pStyle w:val="ProductList-OfferingBody"/>
              <w:ind w:left="-113"/>
              <w:jc w:val="center"/>
              <w:rPr>
                <w:color w:val="FFFFFF" w:themeColor="background1"/>
              </w:rPr>
            </w:pPr>
            <w:r w:rsidRPr="00544AC4">
              <w:rPr>
                <w:b/>
                <w:color w:val="FFFFFF" w:themeColor="background1"/>
              </w:rPr>
              <w:fldChar w:fldCharType="begin"/>
            </w:r>
            <w:r w:rsidRPr="00544AC4">
              <w:rPr>
                <w:b/>
                <w:color w:val="FFFFFF" w:themeColor="background1"/>
              </w:rPr>
              <w:instrText>AutoTextList  \s NoStyle \t “</w:instrText>
            </w:r>
            <w:r w:rsidRPr="00544AC4">
              <w:rPr>
                <w:color w:val="FFFFFF" w:themeColor="background1"/>
              </w:rPr>
              <w:instrText>лицензия</w:instrText>
            </w:r>
            <w:r w:rsidRPr="00544AC4">
              <w:rPr>
                <w:b/>
                <w:color w:val="FFFFFF" w:themeColor="background1"/>
              </w:rPr>
              <w:instrText xml:space="preserve">” </w:instrText>
            </w:r>
            <w:r w:rsidRPr="00544AC4">
              <w:rPr>
                <w:b/>
                <w:color w:val="FFFFFF" w:themeColor="background1"/>
              </w:rPr>
              <w:fldChar w:fldCharType="separate"/>
            </w:r>
            <w:r w:rsidRPr="00544AC4">
              <w:rPr>
                <w:b/>
                <w:color w:val="FFFFFF" w:themeColor="background1"/>
              </w:rPr>
              <w:t xml:space="preserve"> L</w:t>
            </w:r>
            <w:r w:rsidRPr="00544AC4">
              <w:rPr>
                <w:color w:val="FFFFFF" w:themeColor="background1"/>
              </w:rPr>
              <w:t xml:space="preserve"> </w:t>
            </w:r>
            <w:r w:rsidRPr="00544AC4">
              <w:rPr>
                <w:b/>
                <w:color w:val="FFFFFF" w:themeColor="background1"/>
              </w:rPr>
              <w:fldChar w:fldCharType="end"/>
            </w:r>
          </w:p>
        </w:tc>
        <w:tc>
          <w:tcPr>
            <w:tcW w:w="596" w:type="dxa"/>
            <w:tcBorders>
              <w:bottom w:val="nil"/>
            </w:tcBorders>
            <w:shd w:val="clear" w:color="auto" w:fill="00188F"/>
            <w:vAlign w:val="center"/>
          </w:tcPr>
          <w:p w14:paraId="04A6DE61" w14:textId="77777777" w:rsidR="005E6D3F" w:rsidRPr="00544AC4" w:rsidRDefault="005E6D3F" w:rsidP="005E6D3F">
            <w:pPr>
              <w:pStyle w:val="ProductList-OfferingBody"/>
              <w:ind w:left="-113"/>
              <w:jc w:val="center"/>
              <w:rPr>
                <w:color w:val="FFFFFF" w:themeColor="background1"/>
              </w:rPr>
            </w:pPr>
            <w:r w:rsidRPr="00544AC4">
              <w:rPr>
                <w:color w:val="FFFFFF" w:themeColor="background1"/>
              </w:rPr>
              <w:fldChar w:fldCharType="begin"/>
            </w:r>
            <w:r w:rsidRPr="00544AC4">
              <w:rPr>
                <w:color w:val="FFFFFF" w:themeColor="background1"/>
              </w:rPr>
              <w:instrText xml:space="preserve"> AutoTextList  \s NoStyle \t “лицензия и Software Assurance” </w:instrText>
            </w:r>
            <w:r w:rsidRPr="00544AC4">
              <w:rPr>
                <w:color w:val="FFFFFF" w:themeColor="background1"/>
              </w:rPr>
              <w:fldChar w:fldCharType="separate"/>
            </w:r>
            <w:r w:rsidRPr="00544AC4">
              <w:rPr>
                <w:color w:val="FFFFFF" w:themeColor="background1"/>
              </w:rPr>
              <w:t>L/SA</w:t>
            </w:r>
            <w:r w:rsidRPr="00544AC4">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E62" w14:textId="77777777" w:rsidR="005E6D3F" w:rsidRPr="00544AC4" w:rsidRDefault="005E6D3F" w:rsidP="005E6D3F">
            <w:pPr>
              <w:pStyle w:val="ProductList-OfferingBody"/>
              <w:ind w:left="-113"/>
              <w:jc w:val="center"/>
              <w:rPr>
                <w:color w:val="FFFFFF" w:themeColor="background1"/>
              </w:rPr>
            </w:pPr>
            <w:r w:rsidRPr="00544AC4">
              <w:rPr>
                <w:color w:val="FFFFFF" w:themeColor="background1"/>
              </w:rPr>
              <w:fldChar w:fldCharType="begin"/>
            </w:r>
            <w:r w:rsidRPr="00544AC4">
              <w:rPr>
                <w:color w:val="FFFFFF" w:themeColor="background1"/>
              </w:rPr>
              <w:instrText xml:space="preserve"> AutoTextList  \sNoStyle\t “Software Assurance”</w:instrText>
            </w:r>
            <w:r w:rsidRPr="00544AC4">
              <w:rPr>
                <w:color w:val="FFFFFF" w:themeColor="background1"/>
              </w:rPr>
              <w:fldChar w:fldCharType="separate"/>
            </w:r>
            <w:r w:rsidRPr="00544AC4">
              <w:rPr>
                <w:color w:val="FFFFFF" w:themeColor="background1"/>
              </w:rPr>
              <w:t>SA</w:t>
            </w:r>
            <w:r w:rsidRPr="00544AC4">
              <w:fldChar w:fldCharType="end"/>
            </w:r>
          </w:p>
        </w:tc>
        <w:tc>
          <w:tcPr>
            <w:tcW w:w="595" w:type="dxa"/>
            <w:tcBorders>
              <w:left w:val="single" w:sz="12" w:space="0" w:color="FFFFFF" w:themeColor="background1"/>
            </w:tcBorders>
            <w:shd w:val="clear" w:color="auto" w:fill="00188F"/>
            <w:vAlign w:val="center"/>
          </w:tcPr>
          <w:p w14:paraId="04A6DE63" w14:textId="77777777" w:rsidR="005E6D3F" w:rsidRPr="00544AC4" w:rsidRDefault="005E6D3F" w:rsidP="005E6D3F">
            <w:pPr>
              <w:pStyle w:val="ProductList-OfferingBody"/>
              <w:ind w:left="-113"/>
              <w:jc w:val="center"/>
              <w:rPr>
                <w:color w:val="FFFFFF" w:themeColor="background1"/>
              </w:rPr>
            </w:pPr>
            <w:r w:rsidRPr="00544AC4">
              <w:rPr>
                <w:color w:val="FFFFFF" w:themeColor="background1"/>
              </w:rPr>
              <w:fldChar w:fldCharType="begin"/>
            </w:r>
            <w:r w:rsidRPr="00544AC4">
              <w:rPr>
                <w:color w:val="FFFFFF" w:themeColor="background1"/>
              </w:rPr>
              <w:instrText xml:space="preserve"> AutoTextList  \s NoStyle \t “соглашения Campus и School” </w:instrText>
            </w:r>
            <w:r w:rsidRPr="00544AC4">
              <w:rPr>
                <w:color w:val="FFFFFF" w:themeColor="background1"/>
              </w:rPr>
              <w:fldChar w:fldCharType="separate"/>
            </w:r>
            <w:r w:rsidRPr="00544AC4">
              <w:rPr>
                <w:color w:val="FFFFFF" w:themeColor="background1"/>
              </w:rPr>
              <w:t>CA/SA</w:t>
            </w:r>
            <w:r w:rsidRPr="00544AC4">
              <w:rPr>
                <w:color w:val="FFFFFF" w:themeColor="background1"/>
              </w:rPr>
              <w:fldChar w:fldCharType="end"/>
            </w:r>
          </w:p>
        </w:tc>
        <w:tc>
          <w:tcPr>
            <w:tcW w:w="596" w:type="dxa"/>
            <w:shd w:val="clear" w:color="auto" w:fill="00188F"/>
            <w:vAlign w:val="center"/>
          </w:tcPr>
          <w:p w14:paraId="04A6DE64" w14:textId="77777777" w:rsidR="005E6D3F" w:rsidRPr="00544AC4" w:rsidRDefault="005E6D3F" w:rsidP="005E6D3F">
            <w:pPr>
              <w:pStyle w:val="ProductList-OfferingBody"/>
              <w:ind w:left="-113"/>
              <w:jc w:val="center"/>
              <w:rPr>
                <w:color w:val="FFFFFF" w:themeColor="background1"/>
              </w:rPr>
            </w:pPr>
            <w:r w:rsidRPr="00544AC4">
              <w:rPr>
                <w:color w:val="FFFFFF" w:themeColor="background1"/>
              </w:rPr>
              <w:fldChar w:fldCharType="begin"/>
            </w:r>
            <w:r w:rsidRPr="00544AC4">
              <w:rPr>
                <w:color w:val="FFFFFF" w:themeColor="background1"/>
              </w:rPr>
              <w:instrText xml:space="preserve"> AutoTextList  \s NoStyle \t “соглашения Enterprise и Enterprise Subscription” </w:instrText>
            </w:r>
            <w:r w:rsidRPr="00544AC4">
              <w:rPr>
                <w:color w:val="FFFFFF" w:themeColor="background1"/>
              </w:rPr>
              <w:fldChar w:fldCharType="separate"/>
            </w:r>
            <w:r w:rsidRPr="00544AC4">
              <w:rPr>
                <w:color w:val="FFFFFF" w:themeColor="background1"/>
              </w:rPr>
              <w:t>EA/EAS</w:t>
            </w:r>
            <w:r w:rsidRPr="00544AC4">
              <w:rPr>
                <w:color w:val="FFFFFF" w:themeColor="background1"/>
              </w:rPr>
              <w:fldChar w:fldCharType="end"/>
            </w:r>
          </w:p>
        </w:tc>
        <w:tc>
          <w:tcPr>
            <w:tcW w:w="595" w:type="dxa"/>
            <w:shd w:val="clear" w:color="auto" w:fill="00188F"/>
            <w:vAlign w:val="center"/>
          </w:tcPr>
          <w:p w14:paraId="04A6DE65" w14:textId="77777777" w:rsidR="005E6D3F" w:rsidRPr="00544AC4" w:rsidRDefault="005E6D3F" w:rsidP="005E6D3F">
            <w:pPr>
              <w:pStyle w:val="ProductList-OfferingBody"/>
              <w:ind w:left="-113"/>
              <w:jc w:val="center"/>
              <w:rPr>
                <w:color w:val="FFFFFF" w:themeColor="background1"/>
              </w:rPr>
            </w:pPr>
            <w:r w:rsidRPr="00544AC4">
              <w:rPr>
                <w:color w:val="FFFFFF" w:themeColor="background1"/>
              </w:rPr>
              <w:fldChar w:fldCharType="begin"/>
            </w:r>
            <w:r w:rsidRPr="00544AC4">
              <w:rPr>
                <w:color w:val="FFFFFF" w:themeColor="background1"/>
              </w:rPr>
              <w:instrText xml:space="preserve"> AutoTextList  \s NoStyle \t “соглашение Enrollment for Education Solutions” </w:instrText>
            </w:r>
            <w:r w:rsidRPr="00544AC4">
              <w:rPr>
                <w:color w:val="FFFFFF" w:themeColor="background1"/>
              </w:rPr>
              <w:fldChar w:fldCharType="separate"/>
            </w:r>
            <w:r w:rsidRPr="00544AC4">
              <w:rPr>
                <w:color w:val="FFFFFF" w:themeColor="background1"/>
              </w:rPr>
              <w:t>EES</w:t>
            </w:r>
            <w:r w:rsidRPr="00544AC4">
              <w:rPr>
                <w:color w:val="FFFFFF" w:themeColor="background1"/>
              </w:rPr>
              <w:fldChar w:fldCharType="end"/>
            </w:r>
          </w:p>
        </w:tc>
        <w:tc>
          <w:tcPr>
            <w:tcW w:w="596" w:type="dxa"/>
            <w:shd w:val="clear" w:color="auto" w:fill="00188F"/>
            <w:vAlign w:val="center"/>
          </w:tcPr>
          <w:p w14:paraId="04A6DE66" w14:textId="77777777" w:rsidR="005E6D3F" w:rsidRPr="00544AC4" w:rsidRDefault="005E6D3F" w:rsidP="005E6D3F">
            <w:pPr>
              <w:pStyle w:val="ProductList-OfferingBody"/>
              <w:ind w:left="-113"/>
              <w:jc w:val="center"/>
              <w:rPr>
                <w:color w:val="FFFFFF" w:themeColor="background1"/>
              </w:rPr>
            </w:pPr>
            <w:r w:rsidRPr="00544AC4">
              <w:rPr>
                <w:color w:val="FFFFFF" w:themeColor="background1"/>
              </w:rPr>
              <w:fldChar w:fldCharType="begin"/>
            </w:r>
            <w:r w:rsidRPr="00544AC4">
              <w:rPr>
                <w:color w:val="FFFFFF" w:themeColor="background1"/>
              </w:rPr>
              <w:instrText xml:space="preserve"> AutoTextList  \s NoStyle \t “соглашение Microsoft Products and Services Agreement” </w:instrText>
            </w:r>
            <w:r w:rsidRPr="00544AC4">
              <w:rPr>
                <w:color w:val="FFFFFF" w:themeColor="background1"/>
              </w:rPr>
              <w:fldChar w:fldCharType="separate"/>
            </w:r>
            <w:r w:rsidRPr="00544AC4">
              <w:rPr>
                <w:color w:val="FFFFFF" w:themeColor="background1"/>
              </w:rPr>
              <w:t>MPSA</w:t>
            </w:r>
            <w:r w:rsidRPr="00544AC4">
              <w:rPr>
                <w:color w:val="FFFFFF" w:themeColor="background1"/>
              </w:rPr>
              <w:fldChar w:fldCharType="end"/>
            </w:r>
          </w:p>
        </w:tc>
        <w:tc>
          <w:tcPr>
            <w:tcW w:w="595" w:type="dxa"/>
            <w:shd w:val="clear" w:color="auto" w:fill="00188F"/>
            <w:vAlign w:val="center"/>
          </w:tcPr>
          <w:p w14:paraId="04A6DE67" w14:textId="77777777" w:rsidR="005E6D3F" w:rsidRPr="00544AC4" w:rsidRDefault="005E6D3F" w:rsidP="005E6D3F">
            <w:pPr>
              <w:pStyle w:val="ProductList-OfferingBody"/>
              <w:ind w:left="-113"/>
              <w:jc w:val="center"/>
              <w:rPr>
                <w:color w:val="FFFFFF" w:themeColor="background1"/>
              </w:rPr>
            </w:pPr>
            <w:r w:rsidRPr="00544AC4">
              <w:rPr>
                <w:color w:val="FFFFFF" w:themeColor="background1"/>
              </w:rPr>
              <w:fldChar w:fldCharType="begin"/>
            </w:r>
            <w:r w:rsidRPr="00544AC4">
              <w:rPr>
                <w:color w:val="FFFFFF" w:themeColor="background1"/>
              </w:rPr>
              <w:instrText xml:space="preserve"> AutoTextList  \s NoStyle \t “соглашение Open License”  </w:instrText>
            </w:r>
            <w:r w:rsidRPr="00544AC4">
              <w:rPr>
                <w:color w:val="FFFFFF" w:themeColor="background1"/>
              </w:rPr>
              <w:fldChar w:fldCharType="separate"/>
            </w:r>
            <w:r w:rsidRPr="00544AC4">
              <w:rPr>
                <w:color w:val="FFFFFF" w:themeColor="background1"/>
              </w:rPr>
              <w:t>OL</w:t>
            </w:r>
            <w:r w:rsidRPr="00544AC4">
              <w:rPr>
                <w:color w:val="FFFFFF" w:themeColor="background1"/>
              </w:rPr>
              <w:fldChar w:fldCharType="end"/>
            </w:r>
          </w:p>
        </w:tc>
        <w:tc>
          <w:tcPr>
            <w:tcW w:w="595" w:type="dxa"/>
            <w:shd w:val="clear" w:color="auto" w:fill="00188F"/>
            <w:vAlign w:val="center"/>
          </w:tcPr>
          <w:p w14:paraId="04A6DE68" w14:textId="77777777" w:rsidR="005E6D3F" w:rsidRPr="00544AC4" w:rsidRDefault="005E6D3F" w:rsidP="005E6D3F">
            <w:pPr>
              <w:pStyle w:val="ProductList-OfferingBody"/>
              <w:ind w:left="-113"/>
              <w:jc w:val="center"/>
              <w:rPr>
                <w:color w:val="FFFFFF" w:themeColor="background1"/>
              </w:rPr>
            </w:pPr>
            <w:r w:rsidRPr="00544AC4">
              <w:rPr>
                <w:color w:val="FFFFFF" w:themeColor="background1"/>
              </w:rPr>
              <w:fldChar w:fldCharType="begin"/>
            </w:r>
            <w:r w:rsidRPr="00544AC4">
              <w:rPr>
                <w:color w:val="FFFFFF" w:themeColor="background1"/>
              </w:rPr>
              <w:instrText xml:space="preserve"> AutoTextList  \s NoStyle \t “минимальный объем заказа в рамках программ Open” </w:instrText>
            </w:r>
            <w:r w:rsidRPr="00544AC4">
              <w:rPr>
                <w:color w:val="FFFFFF" w:themeColor="background1"/>
              </w:rPr>
              <w:fldChar w:fldCharType="separate"/>
            </w:r>
            <w:r w:rsidRPr="00544AC4">
              <w:rPr>
                <w:color w:val="FFFFFF" w:themeColor="background1"/>
              </w:rPr>
              <w:t>OM</w:t>
            </w:r>
            <w:r w:rsidRPr="00544AC4">
              <w:rPr>
                <w:color w:val="FFFFFF" w:themeColor="background1"/>
              </w:rPr>
              <w:fldChar w:fldCharType="end"/>
            </w:r>
          </w:p>
        </w:tc>
        <w:tc>
          <w:tcPr>
            <w:tcW w:w="596" w:type="dxa"/>
            <w:shd w:val="clear" w:color="auto" w:fill="00188F"/>
            <w:vAlign w:val="center"/>
          </w:tcPr>
          <w:p w14:paraId="04A6DE69" w14:textId="77777777" w:rsidR="005E6D3F" w:rsidRPr="00544AC4" w:rsidRDefault="005E6D3F" w:rsidP="005E6D3F">
            <w:pPr>
              <w:pStyle w:val="ProductList-OfferingBody"/>
              <w:ind w:left="-113"/>
              <w:jc w:val="center"/>
              <w:rPr>
                <w:color w:val="FFFFFF" w:themeColor="background1"/>
              </w:rPr>
            </w:pPr>
            <w:r w:rsidRPr="00544AC4">
              <w:rPr>
                <w:color w:val="FFFFFF" w:themeColor="background1"/>
              </w:rPr>
              <w:fldChar w:fldCharType="begin"/>
            </w:r>
            <w:r w:rsidRPr="00544AC4">
              <w:rPr>
                <w:color w:val="FFFFFF" w:themeColor="background1"/>
              </w:rPr>
              <w:instrText xml:space="preserve"> AutoTextList  \s NoStyle \t “соглашения Open Value и Open Value Subscription” </w:instrText>
            </w:r>
            <w:r w:rsidRPr="00544AC4">
              <w:rPr>
                <w:color w:val="FFFFFF" w:themeColor="background1"/>
              </w:rPr>
              <w:fldChar w:fldCharType="separate"/>
            </w:r>
            <w:r w:rsidRPr="00544AC4">
              <w:rPr>
                <w:color w:val="FFFFFF" w:themeColor="background1"/>
              </w:rPr>
              <w:t>OV/OVS</w:t>
            </w:r>
            <w:r w:rsidRPr="00544AC4">
              <w:rPr>
                <w:color w:val="FFFFFF" w:themeColor="background1"/>
              </w:rPr>
              <w:fldChar w:fldCharType="end"/>
            </w:r>
          </w:p>
        </w:tc>
        <w:tc>
          <w:tcPr>
            <w:tcW w:w="595" w:type="dxa"/>
            <w:shd w:val="clear" w:color="auto" w:fill="00188F"/>
            <w:vAlign w:val="center"/>
          </w:tcPr>
          <w:p w14:paraId="04A6DE6A" w14:textId="77777777" w:rsidR="005E6D3F" w:rsidRPr="00544AC4" w:rsidRDefault="005E6D3F" w:rsidP="005E6D3F">
            <w:pPr>
              <w:pStyle w:val="ProductList-OfferingBody"/>
              <w:ind w:left="-113"/>
              <w:jc w:val="center"/>
              <w:rPr>
                <w:color w:val="FFFFFF" w:themeColor="background1"/>
              </w:rPr>
            </w:pPr>
            <w:r w:rsidRPr="00544AC4">
              <w:rPr>
                <w:color w:val="FFFFFF" w:themeColor="background1"/>
              </w:rPr>
              <w:fldChar w:fldCharType="begin"/>
            </w:r>
            <w:r w:rsidRPr="00544AC4">
              <w:rPr>
                <w:color w:val="FFFFFF" w:themeColor="background1"/>
              </w:rPr>
              <w:instrText xml:space="preserve"> AutoTextList  \s NoStyle \t “программы Select и Select Plus” </w:instrText>
            </w:r>
            <w:r w:rsidRPr="00544AC4">
              <w:rPr>
                <w:color w:val="FFFFFF" w:themeColor="background1"/>
              </w:rPr>
              <w:fldChar w:fldCharType="separate"/>
            </w:r>
            <w:r w:rsidRPr="00544AC4">
              <w:rPr>
                <w:color w:val="FFFFFF" w:themeColor="background1"/>
              </w:rPr>
              <w:t>S/S+</w:t>
            </w:r>
            <w:r w:rsidRPr="00544AC4">
              <w:rPr>
                <w:color w:val="FFFFFF" w:themeColor="background1"/>
              </w:rPr>
              <w:fldChar w:fldCharType="end"/>
            </w:r>
          </w:p>
        </w:tc>
        <w:tc>
          <w:tcPr>
            <w:tcW w:w="596" w:type="dxa"/>
            <w:shd w:val="clear" w:color="auto" w:fill="00188F"/>
            <w:vAlign w:val="center"/>
          </w:tcPr>
          <w:p w14:paraId="04A6DE6B" w14:textId="77777777" w:rsidR="005E6D3F" w:rsidRPr="00544AC4" w:rsidRDefault="005E6D3F" w:rsidP="005E6D3F">
            <w:pPr>
              <w:pStyle w:val="ProductList-OfferingBody"/>
              <w:ind w:left="-113"/>
              <w:jc w:val="center"/>
              <w:rPr>
                <w:color w:val="FFFFFF" w:themeColor="background1"/>
              </w:rPr>
            </w:pPr>
            <w:r w:rsidRPr="00544AC4">
              <w:rPr>
                <w:color w:val="FFFFFF" w:themeColor="background1"/>
              </w:rPr>
              <w:fldChar w:fldCharType="begin"/>
            </w:r>
            <w:r w:rsidRPr="00544AC4">
              <w:rPr>
                <w:color w:val="FFFFFF" w:themeColor="background1"/>
              </w:rPr>
              <w:instrText xml:space="preserve"> AutoTextList  \s NoStyle \t “соглашение о регистрации Server Cloud” </w:instrText>
            </w:r>
            <w:r w:rsidRPr="00544AC4">
              <w:rPr>
                <w:color w:val="FFFFFF" w:themeColor="background1"/>
              </w:rPr>
              <w:fldChar w:fldCharType="separate"/>
            </w:r>
            <w:r w:rsidRPr="00544AC4">
              <w:rPr>
                <w:color w:val="FFFFFF" w:themeColor="background1"/>
              </w:rPr>
              <w:t>SCE</w:t>
            </w:r>
            <w:r w:rsidRPr="00544AC4">
              <w:rPr>
                <w:color w:val="FFFFFF" w:themeColor="background1"/>
              </w:rPr>
              <w:fldChar w:fldCharType="end"/>
            </w:r>
          </w:p>
        </w:tc>
      </w:tr>
      <w:tr w:rsidR="005E6D3F" w14:paraId="04A6DE7B" w14:textId="77777777" w:rsidTr="005E6D3F">
        <w:tc>
          <w:tcPr>
            <w:tcW w:w="3060" w:type="dxa"/>
            <w:tcBorders>
              <w:top w:val="nil"/>
              <w:left w:val="nil"/>
              <w:bottom w:val="dashSmallGap" w:sz="4" w:space="0" w:color="BFBFBF" w:themeColor="background1" w:themeShade="BF"/>
              <w:right w:val="nil"/>
            </w:tcBorders>
          </w:tcPr>
          <w:p w14:paraId="04A6DE6D" w14:textId="77777777" w:rsidR="005E6D3F" w:rsidRPr="003D601C" w:rsidRDefault="005E6D3F" w:rsidP="00A1418D">
            <w:pPr>
              <w:pStyle w:val="ProductList-Offering2"/>
              <w:rPr>
                <w:lang w:val="en-US"/>
              </w:rPr>
            </w:pPr>
            <w:bookmarkStart w:id="860" w:name="_Toc379797283"/>
            <w:bookmarkStart w:id="861" w:name="_Toc380513308"/>
            <w:bookmarkStart w:id="862" w:name="_Toc380655356"/>
            <w:bookmarkStart w:id="863" w:name="_Toc399854184"/>
            <w:r w:rsidRPr="003D601C">
              <w:rPr>
                <w:lang w:val="en-US"/>
              </w:rPr>
              <w:t>Windows Server 2012 Active Directory Rights Management Services CAL («</w:t>
            </w:r>
            <w:r>
              <w:t>на</w:t>
            </w:r>
            <w:r w:rsidRPr="003D601C">
              <w:rPr>
                <w:lang w:val="en-US"/>
              </w:rPr>
              <w:t xml:space="preserve"> </w:t>
            </w:r>
            <w:r>
              <w:t>пользователя</w:t>
            </w:r>
            <w:r w:rsidRPr="003D601C">
              <w:rPr>
                <w:lang w:val="en-US"/>
              </w:rPr>
              <w:t xml:space="preserve">» </w:t>
            </w:r>
            <w:r>
              <w:t>и</w:t>
            </w:r>
            <w:r w:rsidRPr="003D601C">
              <w:rPr>
                <w:lang w:val="en-US"/>
              </w:rPr>
              <w:t xml:space="preserve"> «</w:t>
            </w:r>
            <w:r>
              <w:t>на</w:t>
            </w:r>
            <w:r w:rsidRPr="003D601C">
              <w:rPr>
                <w:lang w:val="en-US"/>
              </w:rPr>
              <w:t xml:space="preserve"> </w:t>
            </w:r>
            <w:r>
              <w:t>устройство</w:t>
            </w:r>
            <w:r w:rsidRPr="003D601C">
              <w:rPr>
                <w:lang w:val="en-US"/>
              </w:rPr>
              <w:t>»)</w:t>
            </w:r>
            <w:bookmarkEnd w:id="860"/>
            <w:bookmarkEnd w:id="861"/>
            <w:bookmarkEnd w:id="862"/>
            <w:bookmarkEnd w:id="863"/>
            <w:r>
              <w:fldChar w:fldCharType="begin"/>
            </w:r>
            <w:r w:rsidRPr="003D601C">
              <w:rPr>
                <w:lang w:val="en-US"/>
              </w:rPr>
              <w:instrText>XE "Windows Server 2010 Active Directory Rights Management Services CAL"</w:instrText>
            </w:r>
            <w:r>
              <w:fldChar w:fldCharType="end"/>
            </w:r>
          </w:p>
        </w:tc>
        <w:tc>
          <w:tcPr>
            <w:tcW w:w="595" w:type="dxa"/>
            <w:tcBorders>
              <w:top w:val="nil"/>
              <w:left w:val="nil"/>
              <w:bottom w:val="dashSmallGap" w:sz="4" w:space="0" w:color="BFBFBF" w:themeColor="background1" w:themeShade="BF"/>
              <w:right w:val="nil"/>
            </w:tcBorders>
            <w:vAlign w:val="center"/>
          </w:tcPr>
          <w:p w14:paraId="04A6DE6E" w14:textId="77777777" w:rsidR="005E6D3F" w:rsidRDefault="005E6D3F" w:rsidP="00A93B06">
            <w:pPr>
              <w:pStyle w:val="ProductList-OfferingBody"/>
              <w:ind w:left="-113"/>
              <w:jc w:val="center"/>
            </w:pPr>
            <w:r>
              <w:t>8/12</w:t>
            </w:r>
          </w:p>
        </w:tc>
        <w:tc>
          <w:tcPr>
            <w:tcW w:w="595" w:type="dxa"/>
            <w:tcBorders>
              <w:top w:val="nil"/>
              <w:left w:val="nil"/>
              <w:bottom w:val="dashSmallGap" w:sz="4" w:space="0" w:color="BFBFBF" w:themeColor="background1" w:themeShade="BF"/>
              <w:right w:val="nil"/>
            </w:tcBorders>
            <w:vAlign w:val="center"/>
          </w:tcPr>
          <w:p w14:paraId="04A6DE6F" w14:textId="77777777" w:rsidR="005E6D3F" w:rsidRDefault="005E6D3F" w:rsidP="005F068D">
            <w:pPr>
              <w:pStyle w:val="ProductList-OfferingBody"/>
              <w:ind w:left="-113"/>
              <w:jc w:val="center"/>
            </w:pPr>
            <w:r>
              <w:t>1</w:t>
            </w:r>
          </w:p>
        </w:tc>
        <w:tc>
          <w:tcPr>
            <w:tcW w:w="596" w:type="dxa"/>
            <w:tcBorders>
              <w:top w:val="nil"/>
              <w:left w:val="nil"/>
              <w:bottom w:val="dashSmallGap" w:sz="4" w:space="0" w:color="BFBFBF" w:themeColor="background1" w:themeShade="BF"/>
              <w:right w:val="nil"/>
            </w:tcBorders>
            <w:vAlign w:val="center"/>
          </w:tcPr>
          <w:p w14:paraId="04A6DE70" w14:textId="77777777" w:rsidR="005E6D3F" w:rsidRDefault="005E6D3F" w:rsidP="005F068D">
            <w:pPr>
              <w:pStyle w:val="ProductList-OfferingBody"/>
              <w:ind w:left="-113"/>
              <w:jc w:val="center"/>
            </w:pPr>
            <w:r>
              <w:t>2</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E71" w14:textId="77777777" w:rsidR="005E6D3F" w:rsidRDefault="005E6D3F" w:rsidP="005F068D">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E72" w14:textId="77777777" w:rsidR="005E6D3F" w:rsidRDefault="005E6D3F" w:rsidP="005F068D">
            <w:pPr>
              <w:pStyle w:val="ProductList-OfferingBody"/>
              <w:ind w:left="-113"/>
              <w:jc w:val="center"/>
            </w:pPr>
            <w:r>
              <w:t>1</w:t>
            </w:r>
          </w:p>
        </w:tc>
        <w:tc>
          <w:tcPr>
            <w:tcW w:w="596" w:type="dxa"/>
            <w:shd w:val="clear" w:color="auto" w:fill="70AD47" w:themeFill="accent6"/>
            <w:vAlign w:val="center"/>
          </w:tcPr>
          <w:p w14:paraId="04A6DE73"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c>
          <w:tcPr>
            <w:tcW w:w="595" w:type="dxa"/>
            <w:shd w:val="clear" w:color="auto" w:fill="70AD47" w:themeFill="accent6"/>
            <w:vAlign w:val="center"/>
          </w:tcPr>
          <w:p w14:paraId="04A6DE74"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w:t>
            </w:r>
            <w:r w:rsidRPr="00544AC4">
              <w:fldChar w:fldCharType="end"/>
            </w:r>
            <w:r w:rsidRPr="00544AC4">
              <w:t>,</w:t>
            </w:r>
            <w:r w:rsidRPr="00544AC4">
              <w:fldChar w:fldCharType="begin"/>
            </w:r>
            <w:r w:rsidRPr="00544AC4">
              <w:instrText xml:space="preserve"> AutoTextList  \s NoStyle \t “предложение Student” </w:instrText>
            </w:r>
            <w:r w:rsidRPr="00544AC4">
              <w:fldChar w:fldCharType="separate"/>
            </w:r>
            <w:r w:rsidRPr="00544AC4">
              <w:t>ST</w:t>
            </w:r>
            <w:r w:rsidRPr="00544AC4">
              <w:fldChar w:fldCharType="end"/>
            </w:r>
          </w:p>
        </w:tc>
        <w:tc>
          <w:tcPr>
            <w:tcW w:w="596" w:type="dxa"/>
            <w:shd w:val="clear" w:color="auto" w:fill="70AD47" w:themeFill="accent6"/>
            <w:vAlign w:val="center"/>
          </w:tcPr>
          <w:p w14:paraId="04A6DE75"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76" w14:textId="77777777" w:rsidR="005E6D3F" w:rsidRDefault="005E6D3F" w:rsidP="00C05A53">
            <w:pPr>
              <w:pStyle w:val="ProductList-OfferingBody"/>
              <w:ind w:left="-113"/>
              <w:jc w:val="center"/>
            </w:pPr>
          </w:p>
        </w:tc>
        <w:tc>
          <w:tcPr>
            <w:tcW w:w="595" w:type="dxa"/>
            <w:shd w:val="clear" w:color="auto" w:fill="BFBFBF" w:themeFill="background1" w:themeFillShade="BF"/>
            <w:vAlign w:val="center"/>
          </w:tcPr>
          <w:p w14:paraId="04A6DE77" w14:textId="77777777" w:rsidR="005E6D3F" w:rsidRPr="00544AC4" w:rsidRDefault="005E6D3F" w:rsidP="005E6D3F">
            <w:pPr>
              <w:pStyle w:val="ProductList-OfferingBody"/>
              <w:ind w:left="-113"/>
              <w:jc w:val="center"/>
            </w:pPr>
          </w:p>
        </w:tc>
        <w:tc>
          <w:tcPr>
            <w:tcW w:w="596" w:type="dxa"/>
            <w:shd w:val="clear" w:color="auto" w:fill="70AD47" w:themeFill="accent6"/>
            <w:vAlign w:val="center"/>
          </w:tcPr>
          <w:p w14:paraId="04A6DE78"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“для части организации в рамках Open Value” </w:instrText>
            </w:r>
            <w:r w:rsidRPr="00544AC4">
              <w:fldChar w:fldCharType="separate"/>
            </w:r>
            <w:r w:rsidRPr="00544AC4">
              <w:t xml:space="preserve"> P </w:t>
            </w:r>
            <w:r w:rsidRPr="00544AC4">
              <w:fldChar w:fldCharType="end"/>
            </w:r>
          </w:p>
        </w:tc>
        <w:tc>
          <w:tcPr>
            <w:tcW w:w="595" w:type="dxa"/>
            <w:shd w:val="clear" w:color="auto" w:fill="70AD47" w:themeFill="accent6"/>
            <w:vAlign w:val="center"/>
          </w:tcPr>
          <w:p w14:paraId="04A6DE79" w14:textId="77777777" w:rsidR="005E6D3F" w:rsidRPr="00544AC4" w:rsidRDefault="005E6D3F" w:rsidP="005E6D3F">
            <w:pPr>
              <w:pStyle w:val="ProductList-OfferingBody"/>
              <w:ind w:left="-113"/>
              <w:jc w:val="center"/>
            </w:pPr>
          </w:p>
        </w:tc>
        <w:tc>
          <w:tcPr>
            <w:tcW w:w="596" w:type="dxa"/>
            <w:shd w:val="clear" w:color="auto" w:fill="70AD47" w:themeFill="accent6"/>
            <w:vAlign w:val="center"/>
          </w:tcPr>
          <w:p w14:paraId="04A6DE7A"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r>
      <w:tr w:rsidR="005E6D3F" w14:paraId="04A6DE8A" w14:textId="77777777" w:rsidTr="005E6D3F">
        <w:tc>
          <w:tcPr>
            <w:tcW w:w="3060" w:type="dxa"/>
            <w:tcBorders>
              <w:top w:val="nil"/>
              <w:left w:val="nil"/>
              <w:bottom w:val="dashSmallGap" w:sz="4" w:space="0" w:color="BFBFBF" w:themeColor="background1" w:themeShade="BF"/>
              <w:right w:val="nil"/>
            </w:tcBorders>
          </w:tcPr>
          <w:p w14:paraId="04A6DE7C" w14:textId="77777777" w:rsidR="005E6D3F" w:rsidRDefault="005E6D3F" w:rsidP="00A1418D">
            <w:pPr>
              <w:pStyle w:val="ProductList-Offering2"/>
            </w:pPr>
            <w:bookmarkStart w:id="864" w:name="_Toc379797284"/>
            <w:bookmarkStart w:id="865" w:name="_Toc380513309"/>
            <w:bookmarkStart w:id="866" w:name="_Toc380655357"/>
            <w:bookmarkStart w:id="867" w:name="_Toc399854185"/>
            <w:r>
              <w:t>Windows Server 2012 CAL («на пользователя» и «на устройство»)</w:t>
            </w:r>
            <w:bookmarkEnd w:id="864"/>
            <w:bookmarkEnd w:id="865"/>
            <w:bookmarkEnd w:id="866"/>
            <w:bookmarkEnd w:id="867"/>
            <w:r>
              <w:fldChar w:fldCharType="begin"/>
            </w:r>
            <w:r>
              <w:instrText>XE "Windows Server 2010 CAL"</w:instrText>
            </w:r>
            <w:r>
              <w:fldChar w:fldCharType="end"/>
            </w:r>
          </w:p>
        </w:tc>
        <w:tc>
          <w:tcPr>
            <w:tcW w:w="595" w:type="dxa"/>
            <w:tcBorders>
              <w:top w:val="nil"/>
              <w:left w:val="nil"/>
              <w:bottom w:val="dashSmallGap" w:sz="4" w:space="0" w:color="BFBFBF" w:themeColor="background1" w:themeShade="BF"/>
              <w:right w:val="nil"/>
            </w:tcBorders>
            <w:vAlign w:val="center"/>
          </w:tcPr>
          <w:p w14:paraId="04A6DE7D" w14:textId="77777777" w:rsidR="005E6D3F" w:rsidRDefault="005E6D3F" w:rsidP="00A93B06">
            <w:pPr>
              <w:pStyle w:val="ProductList-OfferingBody"/>
              <w:ind w:left="-113"/>
              <w:jc w:val="center"/>
            </w:pPr>
            <w:r>
              <w:t>8/12</w:t>
            </w:r>
          </w:p>
        </w:tc>
        <w:tc>
          <w:tcPr>
            <w:tcW w:w="595" w:type="dxa"/>
            <w:tcBorders>
              <w:top w:val="nil"/>
              <w:left w:val="nil"/>
              <w:bottom w:val="dashSmallGap" w:sz="4" w:space="0" w:color="BFBFBF" w:themeColor="background1" w:themeShade="BF"/>
              <w:right w:val="nil"/>
            </w:tcBorders>
            <w:vAlign w:val="center"/>
          </w:tcPr>
          <w:p w14:paraId="04A6DE7E" w14:textId="77777777" w:rsidR="005E6D3F" w:rsidRDefault="005E6D3F" w:rsidP="00C05A53">
            <w:pPr>
              <w:pStyle w:val="ProductList-OfferingBody"/>
              <w:ind w:left="-113"/>
              <w:jc w:val="center"/>
            </w:pPr>
            <w:r>
              <w:t>1</w:t>
            </w:r>
          </w:p>
        </w:tc>
        <w:tc>
          <w:tcPr>
            <w:tcW w:w="596" w:type="dxa"/>
            <w:tcBorders>
              <w:top w:val="nil"/>
              <w:left w:val="nil"/>
              <w:bottom w:val="dashSmallGap" w:sz="4" w:space="0" w:color="BFBFBF" w:themeColor="background1" w:themeShade="BF"/>
              <w:right w:val="nil"/>
            </w:tcBorders>
            <w:vAlign w:val="center"/>
          </w:tcPr>
          <w:p w14:paraId="04A6DE7F" w14:textId="77777777" w:rsidR="005E6D3F" w:rsidRDefault="005E6D3F" w:rsidP="00C05A53">
            <w:pPr>
              <w:pStyle w:val="ProductList-OfferingBody"/>
              <w:ind w:left="-113"/>
              <w:jc w:val="center"/>
            </w:pPr>
            <w:r>
              <w:t>2</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E80" w14:textId="77777777" w:rsidR="005E6D3F" w:rsidRDefault="005E6D3F"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E81" w14:textId="77777777" w:rsidR="005E6D3F" w:rsidRDefault="005E6D3F" w:rsidP="00C05A53">
            <w:pPr>
              <w:pStyle w:val="ProductList-OfferingBody"/>
              <w:ind w:left="-113"/>
              <w:jc w:val="center"/>
            </w:pPr>
            <w:r>
              <w:t>1</w:t>
            </w:r>
          </w:p>
        </w:tc>
        <w:tc>
          <w:tcPr>
            <w:tcW w:w="596" w:type="dxa"/>
            <w:shd w:val="clear" w:color="auto" w:fill="70AD47" w:themeFill="accent6"/>
            <w:vAlign w:val="center"/>
          </w:tcPr>
          <w:p w14:paraId="04A6DE82" w14:textId="77777777" w:rsidR="005E6D3F" w:rsidRPr="00544AC4" w:rsidRDefault="005E6D3F" w:rsidP="005E6D3F">
            <w:pPr>
              <w:pStyle w:val="ProductList-OfferingBody"/>
              <w:ind w:left="-113"/>
              <w:jc w:val="center"/>
            </w:pPr>
            <w:r w:rsidRPr="00544AC4">
              <w:fldChar w:fldCharType="begin"/>
            </w:r>
            <w:r w:rsidRPr="00544AC4">
              <w:instrText xml:space="preserve"> AutoTextList  \sNoStyle\t "Industry Device"  </w:instrText>
            </w:r>
            <w:r w:rsidRPr="00544AC4">
              <w:fldChar w:fldCharType="separate"/>
            </w:r>
            <w:r w:rsidRPr="00544AC4">
              <w:t>ID</w:t>
            </w:r>
            <w:r w:rsidRPr="00544AC4">
              <w:fldChar w:fldCharType="end"/>
            </w:r>
          </w:p>
        </w:tc>
        <w:tc>
          <w:tcPr>
            <w:tcW w:w="595" w:type="dxa"/>
            <w:shd w:val="clear" w:color="auto" w:fill="70AD47" w:themeFill="accent6"/>
            <w:vAlign w:val="center"/>
          </w:tcPr>
          <w:p w14:paraId="04A6DE83"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w:t>
            </w:r>
            <w:r w:rsidRPr="00544AC4">
              <w:fldChar w:fldCharType="end"/>
            </w:r>
            <w:r w:rsidRPr="00544AC4">
              <w:t>,</w:t>
            </w:r>
            <w:r w:rsidRPr="00544AC4">
              <w:fldChar w:fldCharType="begin"/>
            </w:r>
            <w:r w:rsidRPr="00544AC4">
              <w:instrText xml:space="preserve"> AutoTextList  \s NoStyle \t “предложение Student” </w:instrText>
            </w:r>
            <w:r w:rsidRPr="00544AC4">
              <w:fldChar w:fldCharType="separate"/>
            </w:r>
            <w:r w:rsidRPr="00544AC4">
              <w:t>ST</w:t>
            </w:r>
            <w:r w:rsidRPr="00544AC4">
              <w:fldChar w:fldCharType="end"/>
            </w:r>
          </w:p>
        </w:tc>
        <w:tc>
          <w:tcPr>
            <w:tcW w:w="596" w:type="dxa"/>
            <w:shd w:val="clear" w:color="auto" w:fill="70AD47" w:themeFill="accent6"/>
            <w:vAlign w:val="center"/>
          </w:tcPr>
          <w:p w14:paraId="04A6DE84"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85" w14:textId="77777777" w:rsidR="005E6D3F" w:rsidRDefault="005E6D3F" w:rsidP="00C05A53">
            <w:pPr>
              <w:pStyle w:val="ProductList-OfferingBody"/>
              <w:ind w:left="-113"/>
              <w:jc w:val="center"/>
            </w:pPr>
          </w:p>
        </w:tc>
        <w:tc>
          <w:tcPr>
            <w:tcW w:w="595" w:type="dxa"/>
            <w:shd w:val="clear" w:color="auto" w:fill="BFBFBF" w:themeFill="background1" w:themeFillShade="BF"/>
            <w:vAlign w:val="center"/>
          </w:tcPr>
          <w:p w14:paraId="04A6DE86" w14:textId="77777777" w:rsidR="005E6D3F" w:rsidRPr="00544AC4" w:rsidRDefault="005E6D3F" w:rsidP="005E6D3F">
            <w:pPr>
              <w:pStyle w:val="ProductList-OfferingBody"/>
              <w:ind w:left="-113"/>
              <w:jc w:val="center"/>
            </w:pPr>
          </w:p>
        </w:tc>
        <w:tc>
          <w:tcPr>
            <w:tcW w:w="596" w:type="dxa"/>
            <w:shd w:val="clear" w:color="auto" w:fill="70AD47" w:themeFill="accent6"/>
            <w:vAlign w:val="center"/>
          </w:tcPr>
          <w:p w14:paraId="04A6DE87"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“для части организации в рамках Open Value” </w:instrText>
            </w:r>
            <w:r w:rsidRPr="00544AC4">
              <w:fldChar w:fldCharType="separate"/>
            </w:r>
            <w:r w:rsidRPr="00544AC4">
              <w:t xml:space="preserve"> P </w:t>
            </w:r>
            <w:r w:rsidRPr="00544AC4">
              <w:fldChar w:fldCharType="end"/>
            </w:r>
          </w:p>
        </w:tc>
        <w:tc>
          <w:tcPr>
            <w:tcW w:w="595" w:type="dxa"/>
            <w:shd w:val="clear" w:color="auto" w:fill="70AD47" w:themeFill="accent6"/>
            <w:vAlign w:val="center"/>
          </w:tcPr>
          <w:p w14:paraId="04A6DE88" w14:textId="77777777" w:rsidR="005E6D3F" w:rsidRPr="00544AC4" w:rsidRDefault="005E6D3F" w:rsidP="005E6D3F">
            <w:pPr>
              <w:pStyle w:val="ProductList-OfferingBody"/>
              <w:ind w:left="-113"/>
              <w:jc w:val="center"/>
            </w:pPr>
          </w:p>
        </w:tc>
        <w:tc>
          <w:tcPr>
            <w:tcW w:w="596" w:type="dxa"/>
            <w:shd w:val="clear" w:color="auto" w:fill="BFBFBF" w:themeFill="background1" w:themeFillShade="BF"/>
            <w:vAlign w:val="center"/>
          </w:tcPr>
          <w:p w14:paraId="04A6DE89" w14:textId="77777777" w:rsidR="005E6D3F" w:rsidRPr="00544AC4" w:rsidRDefault="005E6D3F" w:rsidP="005E6D3F">
            <w:pPr>
              <w:pStyle w:val="ProductList-OfferingBody"/>
              <w:ind w:left="-113"/>
              <w:jc w:val="center"/>
            </w:pPr>
          </w:p>
        </w:tc>
      </w:tr>
      <w:tr w:rsidR="005E6D3F" w14:paraId="04A6DE99" w14:textId="77777777" w:rsidTr="005E6D3F">
        <w:tc>
          <w:tcPr>
            <w:tcW w:w="3060" w:type="dxa"/>
            <w:tcBorders>
              <w:top w:val="nil"/>
              <w:left w:val="nil"/>
              <w:bottom w:val="dashSmallGap" w:sz="4" w:space="0" w:color="BFBFBF" w:themeColor="background1" w:themeShade="BF"/>
              <w:right w:val="nil"/>
            </w:tcBorders>
          </w:tcPr>
          <w:p w14:paraId="04A6DE8B" w14:textId="77777777" w:rsidR="005E6D3F" w:rsidRDefault="005E6D3F" w:rsidP="00A1418D">
            <w:pPr>
              <w:pStyle w:val="ProductList-Offering2"/>
            </w:pPr>
            <w:bookmarkStart w:id="868" w:name="_Toc379797285"/>
            <w:bookmarkStart w:id="869" w:name="_Toc380513310"/>
            <w:bookmarkStart w:id="870" w:name="_Toc380655358"/>
            <w:bookmarkStart w:id="871" w:name="_Toc399854186"/>
            <w:r>
              <w:t>Windows Server 2012 Remote Desktop Services CAL («на пользователя» и «на устройство»)</w:t>
            </w:r>
            <w:bookmarkEnd w:id="868"/>
            <w:bookmarkEnd w:id="869"/>
            <w:bookmarkEnd w:id="870"/>
            <w:bookmarkEnd w:id="871"/>
            <w:r>
              <w:fldChar w:fldCharType="begin"/>
            </w:r>
            <w:r>
              <w:instrText>XE "Лицензия Windows Server 2012 Remote Desktop Services CAL"</w:instrText>
            </w:r>
            <w:r>
              <w:fldChar w:fldCharType="end"/>
            </w:r>
          </w:p>
        </w:tc>
        <w:tc>
          <w:tcPr>
            <w:tcW w:w="595" w:type="dxa"/>
            <w:tcBorders>
              <w:top w:val="nil"/>
              <w:left w:val="nil"/>
              <w:bottom w:val="dashSmallGap" w:sz="4" w:space="0" w:color="BFBFBF" w:themeColor="background1" w:themeShade="BF"/>
              <w:right w:val="nil"/>
            </w:tcBorders>
            <w:vAlign w:val="center"/>
          </w:tcPr>
          <w:p w14:paraId="04A6DE8C" w14:textId="77777777" w:rsidR="005E6D3F" w:rsidRDefault="005E6D3F" w:rsidP="00A93B06">
            <w:pPr>
              <w:pStyle w:val="ProductList-OfferingBody"/>
              <w:ind w:left="-113"/>
              <w:jc w:val="center"/>
            </w:pPr>
            <w:r>
              <w:t>8/12</w:t>
            </w:r>
          </w:p>
        </w:tc>
        <w:tc>
          <w:tcPr>
            <w:tcW w:w="595" w:type="dxa"/>
            <w:tcBorders>
              <w:top w:val="nil"/>
              <w:left w:val="nil"/>
              <w:bottom w:val="dashSmallGap" w:sz="4" w:space="0" w:color="BFBFBF" w:themeColor="background1" w:themeShade="BF"/>
              <w:right w:val="nil"/>
            </w:tcBorders>
            <w:vAlign w:val="center"/>
          </w:tcPr>
          <w:p w14:paraId="04A6DE8D" w14:textId="77777777" w:rsidR="005E6D3F" w:rsidRDefault="005E6D3F" w:rsidP="00C05A53">
            <w:pPr>
              <w:pStyle w:val="ProductList-OfferingBody"/>
              <w:ind w:left="-113"/>
              <w:jc w:val="center"/>
            </w:pPr>
            <w:r>
              <w:t>1</w:t>
            </w:r>
          </w:p>
        </w:tc>
        <w:tc>
          <w:tcPr>
            <w:tcW w:w="596" w:type="dxa"/>
            <w:tcBorders>
              <w:top w:val="nil"/>
              <w:left w:val="nil"/>
              <w:bottom w:val="dashSmallGap" w:sz="4" w:space="0" w:color="BFBFBF" w:themeColor="background1" w:themeShade="BF"/>
              <w:right w:val="nil"/>
            </w:tcBorders>
            <w:vAlign w:val="center"/>
          </w:tcPr>
          <w:p w14:paraId="04A6DE8E" w14:textId="77777777" w:rsidR="005E6D3F" w:rsidRDefault="005E6D3F" w:rsidP="00C05A53">
            <w:pPr>
              <w:pStyle w:val="ProductList-OfferingBody"/>
              <w:ind w:left="-113"/>
              <w:jc w:val="center"/>
            </w:pPr>
            <w:r>
              <w:t>2</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E8F" w14:textId="77777777" w:rsidR="005E6D3F" w:rsidRDefault="005E6D3F"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E90" w14:textId="77777777" w:rsidR="005E6D3F" w:rsidRDefault="005E6D3F" w:rsidP="00C05A53">
            <w:pPr>
              <w:pStyle w:val="ProductList-OfferingBody"/>
              <w:ind w:left="-113"/>
              <w:jc w:val="center"/>
            </w:pPr>
            <w:r>
              <w:t>1</w:t>
            </w:r>
          </w:p>
        </w:tc>
        <w:tc>
          <w:tcPr>
            <w:tcW w:w="596" w:type="dxa"/>
            <w:shd w:val="clear" w:color="auto" w:fill="70AD47" w:themeFill="accent6"/>
            <w:vAlign w:val="center"/>
          </w:tcPr>
          <w:p w14:paraId="04A6DE91"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w:t>
            </w:r>
            <w:r w:rsidRPr="00544AC4">
              <w:fldChar w:fldCharType="end"/>
            </w:r>
            <w:r w:rsidRPr="00544AC4">
              <w:t>,</w:t>
            </w:r>
            <w:r w:rsidRPr="00544AC4">
              <w:fldChar w:fldCharType="begin"/>
            </w:r>
            <w:r w:rsidRPr="00544AC4">
              <w:instrText xml:space="preserve"> AutoTextList  \sNoStyle\t "Industry Device"  </w:instrText>
            </w:r>
            <w:r w:rsidRPr="00544AC4">
              <w:fldChar w:fldCharType="separate"/>
            </w:r>
            <w:r w:rsidRPr="00544AC4">
              <w:t>ID</w:t>
            </w:r>
            <w:r w:rsidRPr="00544AC4">
              <w:fldChar w:fldCharType="end"/>
            </w:r>
          </w:p>
        </w:tc>
        <w:tc>
          <w:tcPr>
            <w:tcW w:w="595" w:type="dxa"/>
            <w:shd w:val="clear" w:color="auto" w:fill="70AD47" w:themeFill="accent6"/>
            <w:vAlign w:val="center"/>
          </w:tcPr>
          <w:p w14:paraId="04A6DE92"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w:t>
            </w:r>
            <w:r w:rsidRPr="00544AC4">
              <w:fldChar w:fldCharType="end"/>
            </w:r>
            <w:r w:rsidRPr="00544AC4">
              <w:t>,</w:t>
            </w:r>
            <w:r w:rsidRPr="00544AC4">
              <w:fldChar w:fldCharType="begin"/>
            </w:r>
            <w:r w:rsidRPr="00544AC4">
              <w:instrText xml:space="preserve"> AutoTextList  \s NoStyle \t “предложение Student” </w:instrText>
            </w:r>
            <w:r w:rsidRPr="00544AC4">
              <w:fldChar w:fldCharType="separate"/>
            </w:r>
            <w:r w:rsidRPr="00544AC4">
              <w:t>ST</w:t>
            </w:r>
            <w:r w:rsidRPr="00544AC4">
              <w:fldChar w:fldCharType="end"/>
            </w:r>
          </w:p>
        </w:tc>
        <w:tc>
          <w:tcPr>
            <w:tcW w:w="596" w:type="dxa"/>
            <w:shd w:val="clear" w:color="auto" w:fill="70AD47" w:themeFill="accent6"/>
            <w:vAlign w:val="center"/>
          </w:tcPr>
          <w:p w14:paraId="04A6DE93"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94" w14:textId="77777777" w:rsidR="005E6D3F" w:rsidRDefault="005E6D3F" w:rsidP="00C05A53">
            <w:pPr>
              <w:pStyle w:val="ProductList-OfferingBody"/>
              <w:ind w:left="-113"/>
              <w:jc w:val="center"/>
            </w:pPr>
          </w:p>
        </w:tc>
        <w:tc>
          <w:tcPr>
            <w:tcW w:w="595" w:type="dxa"/>
            <w:shd w:val="clear" w:color="auto" w:fill="BFBFBF" w:themeFill="background1" w:themeFillShade="BF"/>
            <w:vAlign w:val="center"/>
          </w:tcPr>
          <w:p w14:paraId="04A6DE95" w14:textId="77777777" w:rsidR="005E6D3F" w:rsidRPr="00544AC4" w:rsidRDefault="005E6D3F" w:rsidP="005E6D3F">
            <w:pPr>
              <w:pStyle w:val="ProductList-OfferingBody"/>
              <w:ind w:left="-113"/>
              <w:jc w:val="center"/>
            </w:pPr>
          </w:p>
        </w:tc>
        <w:tc>
          <w:tcPr>
            <w:tcW w:w="596" w:type="dxa"/>
            <w:shd w:val="clear" w:color="auto" w:fill="70AD47" w:themeFill="accent6"/>
            <w:vAlign w:val="center"/>
          </w:tcPr>
          <w:p w14:paraId="04A6DE96"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“для части организации в рамках Open Value” </w:instrText>
            </w:r>
            <w:r w:rsidRPr="00544AC4">
              <w:fldChar w:fldCharType="separate"/>
            </w:r>
            <w:r w:rsidRPr="00544AC4">
              <w:t xml:space="preserve"> P </w:t>
            </w:r>
            <w:r w:rsidRPr="00544AC4">
              <w:fldChar w:fldCharType="end"/>
            </w:r>
          </w:p>
        </w:tc>
        <w:tc>
          <w:tcPr>
            <w:tcW w:w="595" w:type="dxa"/>
            <w:shd w:val="clear" w:color="auto" w:fill="70AD47" w:themeFill="accent6"/>
            <w:vAlign w:val="center"/>
          </w:tcPr>
          <w:p w14:paraId="04A6DE97" w14:textId="77777777" w:rsidR="005E6D3F" w:rsidRPr="00544AC4" w:rsidRDefault="005E6D3F" w:rsidP="005E6D3F">
            <w:pPr>
              <w:pStyle w:val="ProductList-OfferingBody"/>
              <w:ind w:left="-113"/>
              <w:jc w:val="center"/>
            </w:pPr>
          </w:p>
        </w:tc>
        <w:tc>
          <w:tcPr>
            <w:tcW w:w="596" w:type="dxa"/>
            <w:shd w:val="clear" w:color="auto" w:fill="70AD47" w:themeFill="accent6"/>
            <w:vAlign w:val="center"/>
          </w:tcPr>
          <w:p w14:paraId="04A6DE98"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r>
      <w:tr w:rsidR="005E6D3F" w14:paraId="04A6DEA8" w14:textId="77777777" w:rsidTr="005E6D3F">
        <w:tc>
          <w:tcPr>
            <w:tcW w:w="3060" w:type="dxa"/>
            <w:tcBorders>
              <w:top w:val="nil"/>
              <w:left w:val="nil"/>
              <w:bottom w:val="dashSmallGap" w:sz="4" w:space="0" w:color="BFBFBF" w:themeColor="background1" w:themeShade="BF"/>
              <w:right w:val="nil"/>
            </w:tcBorders>
          </w:tcPr>
          <w:p w14:paraId="04A6DE9A" w14:textId="77777777" w:rsidR="005E6D3F" w:rsidRPr="003D601C" w:rsidRDefault="005E6D3F" w:rsidP="00A1418D">
            <w:pPr>
              <w:pStyle w:val="ProductList-Offering2"/>
              <w:rPr>
                <w:lang w:val="en-US"/>
              </w:rPr>
            </w:pPr>
            <w:bookmarkStart w:id="872" w:name="_Toc379797286"/>
            <w:bookmarkStart w:id="873" w:name="_Toc380513311"/>
            <w:bookmarkStart w:id="874" w:name="_Toc380655359"/>
            <w:bookmarkStart w:id="875" w:name="_Toc399854187"/>
            <w:r w:rsidRPr="003D601C">
              <w:rPr>
                <w:lang w:val="en-US"/>
              </w:rPr>
              <w:t>Windows Server 2012 Remote Desktop Services External Connector</w:t>
            </w:r>
            <w:bookmarkEnd w:id="872"/>
            <w:bookmarkEnd w:id="873"/>
            <w:bookmarkEnd w:id="874"/>
            <w:bookmarkEnd w:id="875"/>
            <w:r>
              <w:fldChar w:fldCharType="begin"/>
            </w:r>
            <w:r w:rsidRPr="003D601C">
              <w:rPr>
                <w:lang w:val="en-US"/>
              </w:rPr>
              <w:instrText>XE "Windows Server 2012 Remote Desktop Services External Connector"</w:instrText>
            </w:r>
            <w:r>
              <w:fldChar w:fldCharType="end"/>
            </w:r>
          </w:p>
        </w:tc>
        <w:tc>
          <w:tcPr>
            <w:tcW w:w="595" w:type="dxa"/>
            <w:tcBorders>
              <w:top w:val="nil"/>
              <w:left w:val="nil"/>
              <w:bottom w:val="dashSmallGap" w:sz="4" w:space="0" w:color="BFBFBF" w:themeColor="background1" w:themeShade="BF"/>
              <w:right w:val="nil"/>
            </w:tcBorders>
            <w:vAlign w:val="center"/>
          </w:tcPr>
          <w:p w14:paraId="04A6DE9B" w14:textId="77777777" w:rsidR="005E6D3F" w:rsidRDefault="005E6D3F" w:rsidP="00A93B06">
            <w:pPr>
              <w:pStyle w:val="ProductList-OfferingBody"/>
              <w:ind w:left="-113"/>
              <w:jc w:val="center"/>
            </w:pPr>
            <w:r>
              <w:t>8/12</w:t>
            </w:r>
          </w:p>
        </w:tc>
        <w:tc>
          <w:tcPr>
            <w:tcW w:w="595" w:type="dxa"/>
            <w:tcBorders>
              <w:top w:val="nil"/>
              <w:left w:val="nil"/>
              <w:bottom w:val="dashSmallGap" w:sz="4" w:space="0" w:color="BFBFBF" w:themeColor="background1" w:themeShade="BF"/>
              <w:right w:val="nil"/>
            </w:tcBorders>
            <w:vAlign w:val="center"/>
          </w:tcPr>
          <w:p w14:paraId="04A6DE9C" w14:textId="77777777" w:rsidR="005E6D3F" w:rsidRDefault="005E6D3F" w:rsidP="00C05A53">
            <w:pPr>
              <w:pStyle w:val="ProductList-OfferingBody"/>
              <w:ind w:left="-113"/>
              <w:jc w:val="center"/>
            </w:pPr>
            <w:r>
              <w:t>75</w:t>
            </w:r>
          </w:p>
        </w:tc>
        <w:tc>
          <w:tcPr>
            <w:tcW w:w="596" w:type="dxa"/>
            <w:tcBorders>
              <w:top w:val="nil"/>
              <w:left w:val="nil"/>
              <w:bottom w:val="dashSmallGap" w:sz="4" w:space="0" w:color="BFBFBF" w:themeColor="background1" w:themeShade="BF"/>
              <w:right w:val="nil"/>
            </w:tcBorders>
            <w:vAlign w:val="center"/>
          </w:tcPr>
          <w:p w14:paraId="04A6DE9D" w14:textId="77777777" w:rsidR="005E6D3F" w:rsidRDefault="005E6D3F" w:rsidP="00C05A53">
            <w:pPr>
              <w:pStyle w:val="ProductList-OfferingBody"/>
              <w:ind w:left="-113"/>
              <w:jc w:val="center"/>
            </w:pPr>
            <w:r>
              <w:t>113</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E9E" w14:textId="77777777" w:rsidR="005E6D3F" w:rsidRDefault="005E6D3F" w:rsidP="00C05A53">
            <w:pPr>
              <w:pStyle w:val="ProductList-OfferingBody"/>
              <w:ind w:left="-113"/>
              <w:jc w:val="center"/>
            </w:pPr>
            <w:r>
              <w:t>38</w:t>
            </w:r>
          </w:p>
        </w:tc>
        <w:tc>
          <w:tcPr>
            <w:tcW w:w="595" w:type="dxa"/>
            <w:tcBorders>
              <w:left w:val="single" w:sz="12" w:space="0" w:color="FFFFFF" w:themeColor="background1"/>
            </w:tcBorders>
            <w:shd w:val="clear" w:color="auto" w:fill="70AD47" w:themeFill="accent6"/>
            <w:vAlign w:val="center"/>
          </w:tcPr>
          <w:p w14:paraId="04A6DE9F" w14:textId="77777777" w:rsidR="005E6D3F" w:rsidRDefault="005E6D3F" w:rsidP="00C05A53">
            <w:pPr>
              <w:pStyle w:val="ProductList-OfferingBody"/>
              <w:ind w:left="-113"/>
              <w:jc w:val="center"/>
            </w:pPr>
            <w:r>
              <w:t>75</w:t>
            </w:r>
          </w:p>
        </w:tc>
        <w:tc>
          <w:tcPr>
            <w:tcW w:w="596" w:type="dxa"/>
            <w:shd w:val="clear" w:color="auto" w:fill="70AD47" w:themeFill="accent6"/>
            <w:vAlign w:val="center"/>
          </w:tcPr>
          <w:p w14:paraId="04A6DEA0"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c>
          <w:tcPr>
            <w:tcW w:w="595" w:type="dxa"/>
            <w:shd w:val="clear" w:color="auto" w:fill="70AD47" w:themeFill="accent6"/>
            <w:vAlign w:val="center"/>
          </w:tcPr>
          <w:p w14:paraId="04A6DEA1"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c>
          <w:tcPr>
            <w:tcW w:w="596" w:type="dxa"/>
            <w:shd w:val="clear" w:color="auto" w:fill="70AD47" w:themeFill="accent6"/>
            <w:vAlign w:val="center"/>
          </w:tcPr>
          <w:p w14:paraId="04A6DEA2"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A3"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A4"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“Open License и Open Value” </w:instrText>
            </w:r>
            <w:r w:rsidRPr="00544AC4">
              <w:fldChar w:fldCharType="separate"/>
            </w:r>
            <w:r w:rsidRPr="00544AC4">
              <w:t>OF</w:t>
            </w:r>
            <w:r w:rsidRPr="00544AC4">
              <w:fldChar w:fldCharType="end"/>
            </w:r>
          </w:p>
        </w:tc>
        <w:tc>
          <w:tcPr>
            <w:tcW w:w="596" w:type="dxa"/>
            <w:shd w:val="clear" w:color="auto" w:fill="70AD47" w:themeFill="accent6"/>
            <w:vAlign w:val="center"/>
          </w:tcPr>
          <w:p w14:paraId="04A6DEA5"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“для части организации в рамках Open Value” </w:instrText>
            </w:r>
            <w:r w:rsidRPr="00544AC4">
              <w:fldChar w:fldCharType="separate"/>
            </w:r>
            <w:r w:rsidRPr="00544AC4">
              <w:t xml:space="preserve"> P </w:t>
            </w:r>
            <w:r w:rsidRPr="00544AC4">
              <w:fldChar w:fldCharType="end"/>
            </w:r>
          </w:p>
        </w:tc>
        <w:tc>
          <w:tcPr>
            <w:tcW w:w="595" w:type="dxa"/>
            <w:shd w:val="clear" w:color="auto" w:fill="70AD47" w:themeFill="accent6"/>
            <w:vAlign w:val="center"/>
          </w:tcPr>
          <w:p w14:paraId="04A6DEA6" w14:textId="77777777" w:rsidR="005E6D3F" w:rsidRPr="00544AC4" w:rsidRDefault="005E6D3F" w:rsidP="005E6D3F">
            <w:pPr>
              <w:pStyle w:val="ProductList-OfferingBody"/>
              <w:ind w:left="-113"/>
              <w:jc w:val="center"/>
            </w:pPr>
          </w:p>
        </w:tc>
        <w:tc>
          <w:tcPr>
            <w:tcW w:w="596" w:type="dxa"/>
            <w:shd w:val="clear" w:color="auto" w:fill="70AD47" w:themeFill="accent6"/>
            <w:vAlign w:val="center"/>
          </w:tcPr>
          <w:p w14:paraId="04A6DEA7"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r>
      <w:tr w:rsidR="005E6D3F" w14:paraId="04A6DEB7" w14:textId="77777777" w:rsidTr="005E6D3F">
        <w:tc>
          <w:tcPr>
            <w:tcW w:w="3060" w:type="dxa"/>
            <w:tcBorders>
              <w:top w:val="nil"/>
              <w:left w:val="nil"/>
              <w:bottom w:val="dashSmallGap" w:sz="4" w:space="0" w:color="BFBFBF" w:themeColor="background1" w:themeShade="BF"/>
              <w:right w:val="nil"/>
            </w:tcBorders>
          </w:tcPr>
          <w:p w14:paraId="04A6DEA9" w14:textId="77777777" w:rsidR="005E6D3F" w:rsidRDefault="005E6D3F" w:rsidP="00A1418D">
            <w:pPr>
              <w:pStyle w:val="ProductList-Offering2"/>
            </w:pPr>
            <w:bookmarkStart w:id="876" w:name="_Toc379797287"/>
            <w:bookmarkStart w:id="877" w:name="_Toc380513312"/>
            <w:bookmarkStart w:id="878" w:name="_Toc380655360"/>
            <w:bookmarkStart w:id="879" w:name="_Toc399854188"/>
            <w:r>
              <w:t>Windows Server 2012 R2 Datacenter</w:t>
            </w:r>
            <w:bookmarkEnd w:id="876"/>
            <w:bookmarkEnd w:id="877"/>
            <w:bookmarkEnd w:id="878"/>
            <w:bookmarkEnd w:id="879"/>
            <w:r>
              <w:fldChar w:fldCharType="begin"/>
            </w:r>
            <w:r>
              <w:instrText>XE "Windows Server 2012 R2 Datacenter"</w:instrText>
            </w:r>
            <w:r>
              <w:fldChar w:fldCharType="end"/>
            </w:r>
          </w:p>
        </w:tc>
        <w:tc>
          <w:tcPr>
            <w:tcW w:w="595" w:type="dxa"/>
            <w:tcBorders>
              <w:top w:val="nil"/>
              <w:left w:val="nil"/>
              <w:bottom w:val="dashSmallGap" w:sz="4" w:space="0" w:color="BFBFBF" w:themeColor="background1" w:themeShade="BF"/>
              <w:right w:val="nil"/>
            </w:tcBorders>
            <w:vAlign w:val="center"/>
          </w:tcPr>
          <w:p w14:paraId="04A6DEAA" w14:textId="77777777" w:rsidR="005E6D3F" w:rsidRDefault="005E6D3F" w:rsidP="00C05A53">
            <w:pPr>
              <w:pStyle w:val="ProductList-OfferingBody"/>
              <w:ind w:left="-113"/>
              <w:jc w:val="center"/>
            </w:pPr>
            <w:r>
              <w:t>10/13</w:t>
            </w:r>
          </w:p>
        </w:tc>
        <w:tc>
          <w:tcPr>
            <w:tcW w:w="595" w:type="dxa"/>
            <w:tcBorders>
              <w:top w:val="nil"/>
              <w:left w:val="nil"/>
              <w:bottom w:val="dashSmallGap" w:sz="4" w:space="0" w:color="BFBFBF" w:themeColor="background1" w:themeShade="BF"/>
              <w:right w:val="nil"/>
            </w:tcBorders>
            <w:vAlign w:val="center"/>
          </w:tcPr>
          <w:p w14:paraId="04A6DEAB" w14:textId="77777777" w:rsidR="005E6D3F" w:rsidRDefault="005E6D3F" w:rsidP="005F068D">
            <w:pPr>
              <w:pStyle w:val="ProductList-OfferingBody"/>
              <w:ind w:left="-113"/>
              <w:jc w:val="center"/>
            </w:pPr>
            <w:r>
              <w:t>75</w:t>
            </w:r>
          </w:p>
        </w:tc>
        <w:tc>
          <w:tcPr>
            <w:tcW w:w="596" w:type="dxa"/>
            <w:tcBorders>
              <w:top w:val="nil"/>
              <w:left w:val="nil"/>
              <w:bottom w:val="dashSmallGap" w:sz="4" w:space="0" w:color="BFBFBF" w:themeColor="background1" w:themeShade="BF"/>
              <w:right w:val="nil"/>
            </w:tcBorders>
            <w:vAlign w:val="center"/>
          </w:tcPr>
          <w:p w14:paraId="04A6DEAC" w14:textId="77777777" w:rsidR="005E6D3F" w:rsidRDefault="005E6D3F" w:rsidP="005F068D">
            <w:pPr>
              <w:pStyle w:val="ProductList-OfferingBody"/>
              <w:ind w:left="-113"/>
              <w:jc w:val="center"/>
            </w:pPr>
            <w:r>
              <w:t>113</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EAD" w14:textId="77777777" w:rsidR="005E6D3F" w:rsidRDefault="005E6D3F" w:rsidP="005F068D">
            <w:pPr>
              <w:pStyle w:val="ProductList-OfferingBody"/>
              <w:ind w:left="-113"/>
              <w:jc w:val="center"/>
            </w:pPr>
            <w:r>
              <w:t>38</w:t>
            </w:r>
          </w:p>
        </w:tc>
        <w:tc>
          <w:tcPr>
            <w:tcW w:w="595" w:type="dxa"/>
            <w:tcBorders>
              <w:left w:val="single" w:sz="12" w:space="0" w:color="FFFFFF" w:themeColor="background1"/>
            </w:tcBorders>
            <w:shd w:val="clear" w:color="auto" w:fill="70AD47" w:themeFill="accent6"/>
            <w:vAlign w:val="center"/>
          </w:tcPr>
          <w:p w14:paraId="04A6DEAE" w14:textId="77777777" w:rsidR="005E6D3F" w:rsidRDefault="005E6D3F" w:rsidP="005F068D">
            <w:pPr>
              <w:pStyle w:val="ProductList-OfferingBody"/>
              <w:ind w:left="-113"/>
              <w:jc w:val="center"/>
            </w:pPr>
            <w:r>
              <w:t>75</w:t>
            </w:r>
          </w:p>
        </w:tc>
        <w:tc>
          <w:tcPr>
            <w:tcW w:w="596" w:type="dxa"/>
            <w:shd w:val="clear" w:color="auto" w:fill="70AD47" w:themeFill="accent6"/>
            <w:vAlign w:val="center"/>
          </w:tcPr>
          <w:p w14:paraId="04A6DEAF"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c>
          <w:tcPr>
            <w:tcW w:w="595" w:type="dxa"/>
            <w:shd w:val="clear" w:color="auto" w:fill="70AD47" w:themeFill="accent6"/>
            <w:vAlign w:val="center"/>
          </w:tcPr>
          <w:p w14:paraId="04A6DEB0"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c>
          <w:tcPr>
            <w:tcW w:w="596" w:type="dxa"/>
            <w:shd w:val="clear" w:color="auto" w:fill="70AD47" w:themeFill="accent6"/>
            <w:vAlign w:val="center"/>
          </w:tcPr>
          <w:p w14:paraId="04A6DEB1"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B2"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B3"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“Open License и Open Value” </w:instrText>
            </w:r>
            <w:r w:rsidRPr="00544AC4">
              <w:fldChar w:fldCharType="separate"/>
            </w:r>
            <w:r w:rsidRPr="00544AC4">
              <w:t>OF</w:t>
            </w:r>
            <w:r w:rsidRPr="00544AC4">
              <w:fldChar w:fldCharType="end"/>
            </w:r>
          </w:p>
        </w:tc>
        <w:tc>
          <w:tcPr>
            <w:tcW w:w="596" w:type="dxa"/>
            <w:shd w:val="clear" w:color="auto" w:fill="70AD47" w:themeFill="accent6"/>
            <w:vAlign w:val="center"/>
          </w:tcPr>
          <w:p w14:paraId="04A6DEB4"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“для части организации в рамках Open Value” </w:instrText>
            </w:r>
            <w:r w:rsidRPr="00544AC4">
              <w:fldChar w:fldCharType="separate"/>
            </w:r>
            <w:r w:rsidRPr="00544AC4">
              <w:t xml:space="preserve"> P </w:t>
            </w:r>
            <w:r w:rsidRPr="00544AC4">
              <w:fldChar w:fldCharType="end"/>
            </w:r>
          </w:p>
        </w:tc>
        <w:tc>
          <w:tcPr>
            <w:tcW w:w="595" w:type="dxa"/>
            <w:shd w:val="clear" w:color="auto" w:fill="70AD47" w:themeFill="accent6"/>
            <w:vAlign w:val="center"/>
          </w:tcPr>
          <w:p w14:paraId="04A6DEB5" w14:textId="77777777" w:rsidR="005E6D3F" w:rsidRPr="00544AC4" w:rsidRDefault="005E6D3F" w:rsidP="005E6D3F">
            <w:pPr>
              <w:pStyle w:val="ProductList-OfferingBody"/>
              <w:ind w:left="-113"/>
              <w:jc w:val="center"/>
            </w:pPr>
          </w:p>
        </w:tc>
        <w:tc>
          <w:tcPr>
            <w:tcW w:w="596" w:type="dxa"/>
            <w:shd w:val="clear" w:color="auto" w:fill="70AD47" w:themeFill="accent6"/>
            <w:vAlign w:val="center"/>
          </w:tcPr>
          <w:p w14:paraId="04A6DEB6"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“основная инфраструктура” </w:instrText>
            </w:r>
            <w:r w:rsidRPr="00544AC4">
              <w:fldChar w:fldCharType="separate"/>
            </w:r>
            <w:r w:rsidRPr="00544AC4">
              <w:t xml:space="preserve"> C </w:t>
            </w:r>
            <w:r w:rsidRPr="00544AC4">
              <w:fldChar w:fldCharType="end"/>
            </w:r>
          </w:p>
        </w:tc>
      </w:tr>
      <w:tr w:rsidR="005E6D3F" w14:paraId="04A6DEC6" w14:textId="77777777" w:rsidTr="005E6D3F">
        <w:tc>
          <w:tcPr>
            <w:tcW w:w="3060" w:type="dxa"/>
            <w:tcBorders>
              <w:top w:val="nil"/>
              <w:left w:val="nil"/>
              <w:bottom w:val="dashSmallGap" w:sz="4" w:space="0" w:color="BFBFBF" w:themeColor="background1" w:themeShade="BF"/>
              <w:right w:val="nil"/>
            </w:tcBorders>
          </w:tcPr>
          <w:p w14:paraId="04A6DEB8" w14:textId="77777777" w:rsidR="005E6D3F" w:rsidRDefault="005E6D3F" w:rsidP="00A1418D">
            <w:pPr>
              <w:pStyle w:val="ProductList-Offering2"/>
            </w:pPr>
            <w:bookmarkStart w:id="880" w:name="_Toc379797288"/>
            <w:bookmarkStart w:id="881" w:name="_Toc380513313"/>
            <w:bookmarkStart w:id="882" w:name="_Toc380655361"/>
            <w:bookmarkStart w:id="883" w:name="_Toc399854189"/>
            <w:r>
              <w:t>Windows Server 2012 R2 Essentials</w:t>
            </w:r>
            <w:bookmarkEnd w:id="880"/>
            <w:bookmarkEnd w:id="881"/>
            <w:bookmarkEnd w:id="882"/>
            <w:bookmarkEnd w:id="883"/>
            <w:r>
              <w:fldChar w:fldCharType="begin"/>
            </w:r>
            <w:r>
              <w:instrText>XE "Windows Server 2012 R2 Essentials"</w:instrText>
            </w:r>
            <w:r>
              <w:fldChar w:fldCharType="end"/>
            </w:r>
          </w:p>
        </w:tc>
        <w:tc>
          <w:tcPr>
            <w:tcW w:w="595" w:type="dxa"/>
            <w:tcBorders>
              <w:top w:val="nil"/>
              <w:left w:val="nil"/>
              <w:bottom w:val="dashSmallGap" w:sz="4" w:space="0" w:color="BFBFBF" w:themeColor="background1" w:themeShade="BF"/>
              <w:right w:val="nil"/>
            </w:tcBorders>
            <w:vAlign w:val="center"/>
          </w:tcPr>
          <w:p w14:paraId="04A6DEB9" w14:textId="77777777" w:rsidR="005E6D3F" w:rsidRDefault="005E6D3F" w:rsidP="00C05A53">
            <w:pPr>
              <w:pStyle w:val="ProductList-OfferingBody"/>
              <w:ind w:left="-113"/>
              <w:jc w:val="center"/>
            </w:pPr>
            <w:r>
              <w:t>10/13</w:t>
            </w:r>
          </w:p>
        </w:tc>
        <w:tc>
          <w:tcPr>
            <w:tcW w:w="595" w:type="dxa"/>
            <w:tcBorders>
              <w:top w:val="nil"/>
              <w:left w:val="nil"/>
              <w:bottom w:val="dashSmallGap" w:sz="4" w:space="0" w:color="BFBFBF" w:themeColor="background1" w:themeShade="BF"/>
              <w:right w:val="nil"/>
            </w:tcBorders>
            <w:vAlign w:val="center"/>
          </w:tcPr>
          <w:p w14:paraId="04A6DEBA" w14:textId="77777777" w:rsidR="005E6D3F" w:rsidRDefault="005E6D3F" w:rsidP="00C05A53">
            <w:pPr>
              <w:pStyle w:val="ProductList-OfferingBody"/>
              <w:ind w:left="-113"/>
              <w:jc w:val="center"/>
            </w:pPr>
            <w:r>
              <w:t>5</w:t>
            </w:r>
          </w:p>
        </w:tc>
        <w:tc>
          <w:tcPr>
            <w:tcW w:w="596" w:type="dxa"/>
            <w:tcBorders>
              <w:top w:val="nil"/>
              <w:left w:val="nil"/>
              <w:bottom w:val="dashSmallGap" w:sz="4" w:space="0" w:color="BFBFBF" w:themeColor="background1" w:themeShade="BF"/>
              <w:right w:val="nil"/>
            </w:tcBorders>
            <w:vAlign w:val="center"/>
          </w:tcPr>
          <w:p w14:paraId="04A6DEBB" w14:textId="77777777" w:rsidR="005E6D3F" w:rsidRDefault="005E6D3F" w:rsidP="00C05A53">
            <w:pPr>
              <w:pStyle w:val="ProductList-OfferingBody"/>
              <w:ind w:left="-113"/>
              <w:jc w:val="center"/>
            </w:pPr>
            <w:r>
              <w:t>10</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EBC" w14:textId="77777777" w:rsidR="005E6D3F" w:rsidRDefault="005E6D3F" w:rsidP="00C05A53">
            <w:pPr>
              <w:pStyle w:val="ProductList-OfferingBody"/>
              <w:ind w:left="-113"/>
              <w:jc w:val="center"/>
            </w:pPr>
            <w:r>
              <w:t>5</w:t>
            </w:r>
          </w:p>
        </w:tc>
        <w:tc>
          <w:tcPr>
            <w:tcW w:w="595" w:type="dxa"/>
            <w:tcBorders>
              <w:left w:val="single" w:sz="12" w:space="0" w:color="FFFFFF" w:themeColor="background1"/>
            </w:tcBorders>
            <w:shd w:val="clear" w:color="auto" w:fill="70AD47" w:themeFill="accent6"/>
            <w:vAlign w:val="center"/>
          </w:tcPr>
          <w:p w14:paraId="04A6DEBD" w14:textId="77777777" w:rsidR="005E6D3F" w:rsidRDefault="005E6D3F" w:rsidP="00C05A53">
            <w:pPr>
              <w:pStyle w:val="ProductList-OfferingBody"/>
              <w:ind w:left="-113"/>
              <w:jc w:val="center"/>
            </w:pPr>
            <w:r>
              <w:t>5</w:t>
            </w:r>
          </w:p>
        </w:tc>
        <w:tc>
          <w:tcPr>
            <w:tcW w:w="596" w:type="dxa"/>
            <w:shd w:val="clear" w:color="auto" w:fill="70AD47" w:themeFill="accent6"/>
            <w:vAlign w:val="center"/>
          </w:tcPr>
          <w:p w14:paraId="04A6DEBE"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c>
          <w:tcPr>
            <w:tcW w:w="595" w:type="dxa"/>
            <w:shd w:val="clear" w:color="auto" w:fill="70AD47" w:themeFill="accent6"/>
            <w:vAlign w:val="center"/>
          </w:tcPr>
          <w:p w14:paraId="04A6DEBF" w14:textId="77777777" w:rsidR="005E6D3F" w:rsidRPr="00544AC4" w:rsidRDefault="005E6D3F" w:rsidP="005E6D3F">
            <w:pPr>
              <w:pStyle w:val="ProductList-OfferingBody"/>
              <w:ind w:left="-113"/>
              <w:jc w:val="center"/>
            </w:pPr>
          </w:p>
        </w:tc>
        <w:tc>
          <w:tcPr>
            <w:tcW w:w="596" w:type="dxa"/>
            <w:shd w:val="clear" w:color="auto" w:fill="BFBFBF" w:themeFill="background1" w:themeFillShade="BF"/>
            <w:vAlign w:val="center"/>
          </w:tcPr>
          <w:p w14:paraId="04A6DEC0"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C1" w14:textId="77777777" w:rsidR="005E6D3F" w:rsidRDefault="005E6D3F" w:rsidP="00C05A53">
            <w:pPr>
              <w:pStyle w:val="ProductList-OfferingBody"/>
              <w:ind w:left="-113"/>
              <w:jc w:val="center"/>
            </w:pPr>
          </w:p>
        </w:tc>
        <w:tc>
          <w:tcPr>
            <w:tcW w:w="595" w:type="dxa"/>
            <w:shd w:val="clear" w:color="auto" w:fill="BFBFBF" w:themeFill="background1" w:themeFillShade="BF"/>
            <w:vAlign w:val="center"/>
          </w:tcPr>
          <w:p w14:paraId="04A6DEC2" w14:textId="77777777" w:rsidR="005E6D3F" w:rsidRPr="00544AC4" w:rsidRDefault="005E6D3F" w:rsidP="005E6D3F">
            <w:pPr>
              <w:pStyle w:val="ProductList-OfferingBody"/>
              <w:ind w:left="-113"/>
              <w:jc w:val="center"/>
            </w:pPr>
          </w:p>
        </w:tc>
        <w:tc>
          <w:tcPr>
            <w:tcW w:w="596" w:type="dxa"/>
            <w:shd w:val="clear" w:color="auto" w:fill="70AD47" w:themeFill="accent6"/>
            <w:vAlign w:val="center"/>
          </w:tcPr>
          <w:p w14:paraId="04A6DEC3"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“для части организации в рамках Open Value” </w:instrText>
            </w:r>
            <w:r w:rsidRPr="00544AC4">
              <w:fldChar w:fldCharType="separate"/>
            </w:r>
            <w:r w:rsidRPr="00544AC4">
              <w:t xml:space="preserve"> P </w:t>
            </w:r>
            <w:r w:rsidRPr="00544AC4">
              <w:fldChar w:fldCharType="end"/>
            </w:r>
          </w:p>
        </w:tc>
        <w:tc>
          <w:tcPr>
            <w:tcW w:w="595" w:type="dxa"/>
            <w:shd w:val="clear" w:color="auto" w:fill="BFBFBF" w:themeFill="background1" w:themeFillShade="BF"/>
            <w:vAlign w:val="center"/>
          </w:tcPr>
          <w:p w14:paraId="04A6DEC4" w14:textId="77777777" w:rsidR="005E6D3F" w:rsidRPr="00544AC4" w:rsidRDefault="005E6D3F" w:rsidP="005E6D3F">
            <w:pPr>
              <w:pStyle w:val="ProductList-OfferingBody"/>
              <w:ind w:left="-113"/>
              <w:jc w:val="center"/>
            </w:pPr>
          </w:p>
        </w:tc>
        <w:tc>
          <w:tcPr>
            <w:tcW w:w="596" w:type="dxa"/>
            <w:shd w:val="clear" w:color="auto" w:fill="BFBFBF" w:themeFill="background1" w:themeFillShade="BF"/>
            <w:vAlign w:val="center"/>
          </w:tcPr>
          <w:p w14:paraId="04A6DEC5" w14:textId="77777777" w:rsidR="005E6D3F" w:rsidRPr="00544AC4" w:rsidRDefault="005E6D3F" w:rsidP="005E6D3F">
            <w:pPr>
              <w:pStyle w:val="ProductList-OfferingBody"/>
              <w:ind w:left="-113"/>
              <w:jc w:val="center"/>
            </w:pPr>
          </w:p>
        </w:tc>
      </w:tr>
      <w:tr w:rsidR="005E6D3F" w14:paraId="04A6DED5" w14:textId="77777777" w:rsidTr="005E6D3F">
        <w:tc>
          <w:tcPr>
            <w:tcW w:w="3060" w:type="dxa"/>
            <w:tcBorders>
              <w:top w:val="nil"/>
              <w:left w:val="nil"/>
              <w:bottom w:val="dashSmallGap" w:sz="4" w:space="0" w:color="BFBFBF" w:themeColor="background1" w:themeShade="BF"/>
              <w:right w:val="nil"/>
            </w:tcBorders>
          </w:tcPr>
          <w:p w14:paraId="04A6DEC7" w14:textId="77777777" w:rsidR="005E6D3F" w:rsidRDefault="005E6D3F" w:rsidP="00A1418D">
            <w:pPr>
              <w:pStyle w:val="ProductList-Offering2"/>
            </w:pPr>
            <w:bookmarkStart w:id="884" w:name="_Toc379797289"/>
            <w:bookmarkStart w:id="885" w:name="_Toc380513314"/>
            <w:bookmarkStart w:id="886" w:name="_Toc380655362"/>
            <w:bookmarkStart w:id="887" w:name="_Toc399854190"/>
            <w:r>
              <w:t>Windows Server 2012 R2 Standard</w:t>
            </w:r>
            <w:bookmarkEnd w:id="884"/>
            <w:bookmarkEnd w:id="885"/>
            <w:bookmarkEnd w:id="886"/>
            <w:bookmarkEnd w:id="887"/>
            <w:r>
              <w:fldChar w:fldCharType="begin"/>
            </w:r>
            <w:r>
              <w:instrText>XE "Windows Server 2012 R2 Standard"</w:instrText>
            </w:r>
            <w:r>
              <w:fldChar w:fldCharType="end"/>
            </w:r>
          </w:p>
        </w:tc>
        <w:tc>
          <w:tcPr>
            <w:tcW w:w="595" w:type="dxa"/>
            <w:tcBorders>
              <w:top w:val="nil"/>
              <w:left w:val="nil"/>
              <w:bottom w:val="dashSmallGap" w:sz="4" w:space="0" w:color="BFBFBF" w:themeColor="background1" w:themeShade="BF"/>
              <w:right w:val="nil"/>
            </w:tcBorders>
            <w:vAlign w:val="center"/>
          </w:tcPr>
          <w:p w14:paraId="04A6DEC8" w14:textId="77777777" w:rsidR="005E6D3F" w:rsidRDefault="005E6D3F" w:rsidP="00C05A53">
            <w:pPr>
              <w:pStyle w:val="ProductList-OfferingBody"/>
              <w:ind w:left="-113"/>
              <w:jc w:val="center"/>
            </w:pPr>
            <w:r>
              <w:t>10/13</w:t>
            </w:r>
          </w:p>
        </w:tc>
        <w:tc>
          <w:tcPr>
            <w:tcW w:w="595" w:type="dxa"/>
            <w:tcBorders>
              <w:top w:val="nil"/>
              <w:left w:val="nil"/>
              <w:bottom w:val="dashSmallGap" w:sz="4" w:space="0" w:color="BFBFBF" w:themeColor="background1" w:themeShade="BF"/>
              <w:right w:val="nil"/>
            </w:tcBorders>
            <w:vAlign w:val="center"/>
          </w:tcPr>
          <w:p w14:paraId="04A6DEC9" w14:textId="77777777" w:rsidR="005E6D3F" w:rsidRDefault="005E6D3F" w:rsidP="00C05A53">
            <w:pPr>
              <w:pStyle w:val="ProductList-OfferingBody"/>
              <w:ind w:left="-113"/>
              <w:jc w:val="center"/>
            </w:pPr>
            <w:r>
              <w:t>15</w:t>
            </w:r>
          </w:p>
        </w:tc>
        <w:tc>
          <w:tcPr>
            <w:tcW w:w="596" w:type="dxa"/>
            <w:tcBorders>
              <w:top w:val="nil"/>
              <w:left w:val="nil"/>
              <w:bottom w:val="dashSmallGap" w:sz="4" w:space="0" w:color="BFBFBF" w:themeColor="background1" w:themeShade="BF"/>
              <w:right w:val="nil"/>
            </w:tcBorders>
            <w:vAlign w:val="center"/>
          </w:tcPr>
          <w:p w14:paraId="04A6DECA" w14:textId="77777777" w:rsidR="005E6D3F" w:rsidRDefault="005E6D3F" w:rsidP="00C05A53">
            <w:pPr>
              <w:pStyle w:val="ProductList-OfferingBody"/>
              <w:ind w:left="-113"/>
              <w:jc w:val="center"/>
            </w:pPr>
            <w:r>
              <w:t>23</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ECB" w14:textId="77777777" w:rsidR="005E6D3F" w:rsidRDefault="005E6D3F" w:rsidP="00C05A53">
            <w:pPr>
              <w:pStyle w:val="ProductList-OfferingBody"/>
              <w:ind w:left="-113"/>
              <w:jc w:val="center"/>
            </w:pPr>
            <w:r>
              <w:t>8</w:t>
            </w:r>
          </w:p>
        </w:tc>
        <w:tc>
          <w:tcPr>
            <w:tcW w:w="595" w:type="dxa"/>
            <w:tcBorders>
              <w:left w:val="single" w:sz="12" w:space="0" w:color="FFFFFF" w:themeColor="background1"/>
            </w:tcBorders>
            <w:shd w:val="clear" w:color="auto" w:fill="70AD47" w:themeFill="accent6"/>
            <w:vAlign w:val="center"/>
          </w:tcPr>
          <w:p w14:paraId="04A6DECC" w14:textId="77777777" w:rsidR="005E6D3F" w:rsidRDefault="005E6D3F" w:rsidP="00C05A53">
            <w:pPr>
              <w:pStyle w:val="ProductList-OfferingBody"/>
              <w:ind w:left="-113"/>
              <w:jc w:val="center"/>
            </w:pPr>
            <w:r>
              <w:t>15</w:t>
            </w:r>
          </w:p>
        </w:tc>
        <w:tc>
          <w:tcPr>
            <w:tcW w:w="596" w:type="dxa"/>
            <w:shd w:val="clear" w:color="auto" w:fill="70AD47" w:themeFill="accent6"/>
            <w:vAlign w:val="center"/>
          </w:tcPr>
          <w:p w14:paraId="04A6DECD"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c>
          <w:tcPr>
            <w:tcW w:w="595" w:type="dxa"/>
            <w:shd w:val="clear" w:color="auto" w:fill="70AD47" w:themeFill="accent6"/>
            <w:vAlign w:val="center"/>
          </w:tcPr>
          <w:p w14:paraId="04A6DECE"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c>
          <w:tcPr>
            <w:tcW w:w="596" w:type="dxa"/>
            <w:shd w:val="clear" w:color="auto" w:fill="70AD47" w:themeFill="accent6"/>
            <w:vAlign w:val="center"/>
          </w:tcPr>
          <w:p w14:paraId="04A6DECF"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D0" w14:textId="77777777" w:rsidR="005E6D3F" w:rsidRDefault="005E6D3F" w:rsidP="00C05A53">
            <w:pPr>
              <w:pStyle w:val="ProductList-OfferingBody"/>
              <w:ind w:left="-113"/>
              <w:jc w:val="center"/>
            </w:pPr>
          </w:p>
        </w:tc>
        <w:tc>
          <w:tcPr>
            <w:tcW w:w="595" w:type="dxa"/>
            <w:shd w:val="clear" w:color="auto" w:fill="BFBFBF" w:themeFill="background1" w:themeFillShade="BF"/>
            <w:vAlign w:val="center"/>
          </w:tcPr>
          <w:p w14:paraId="04A6DED1" w14:textId="77777777" w:rsidR="005E6D3F" w:rsidRPr="00544AC4" w:rsidRDefault="005E6D3F" w:rsidP="005E6D3F">
            <w:pPr>
              <w:pStyle w:val="ProductList-OfferingBody"/>
              <w:ind w:left="-113"/>
              <w:jc w:val="center"/>
            </w:pPr>
          </w:p>
        </w:tc>
        <w:tc>
          <w:tcPr>
            <w:tcW w:w="596" w:type="dxa"/>
            <w:shd w:val="clear" w:color="auto" w:fill="70AD47" w:themeFill="accent6"/>
            <w:vAlign w:val="center"/>
          </w:tcPr>
          <w:p w14:paraId="04A6DED2"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“для части организации в рамках Open Value” </w:instrText>
            </w:r>
            <w:r w:rsidRPr="00544AC4">
              <w:fldChar w:fldCharType="separate"/>
            </w:r>
            <w:r w:rsidRPr="00544AC4">
              <w:t xml:space="preserve"> P </w:t>
            </w:r>
            <w:r w:rsidRPr="00544AC4">
              <w:fldChar w:fldCharType="end"/>
            </w:r>
          </w:p>
        </w:tc>
        <w:tc>
          <w:tcPr>
            <w:tcW w:w="595" w:type="dxa"/>
            <w:shd w:val="clear" w:color="auto" w:fill="70AD47" w:themeFill="accent6"/>
            <w:vAlign w:val="center"/>
          </w:tcPr>
          <w:p w14:paraId="04A6DED3" w14:textId="77777777" w:rsidR="005E6D3F" w:rsidRPr="00544AC4" w:rsidRDefault="005E6D3F" w:rsidP="005E6D3F">
            <w:pPr>
              <w:pStyle w:val="ProductList-OfferingBody"/>
              <w:ind w:left="-113"/>
              <w:jc w:val="center"/>
            </w:pPr>
          </w:p>
        </w:tc>
        <w:tc>
          <w:tcPr>
            <w:tcW w:w="596" w:type="dxa"/>
            <w:shd w:val="clear" w:color="auto" w:fill="70AD47" w:themeFill="accent6"/>
            <w:vAlign w:val="center"/>
          </w:tcPr>
          <w:p w14:paraId="04A6DED4"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“основная инфраструктура” </w:instrText>
            </w:r>
            <w:r w:rsidRPr="00544AC4">
              <w:fldChar w:fldCharType="separate"/>
            </w:r>
            <w:r w:rsidRPr="00544AC4">
              <w:t xml:space="preserve"> C </w:t>
            </w:r>
            <w:r w:rsidRPr="00544AC4">
              <w:fldChar w:fldCharType="end"/>
            </w:r>
          </w:p>
        </w:tc>
      </w:tr>
      <w:tr w:rsidR="005E6D3F" w14:paraId="04A6DEE4" w14:textId="77777777" w:rsidTr="005E6D3F">
        <w:tc>
          <w:tcPr>
            <w:tcW w:w="3060" w:type="dxa"/>
            <w:tcBorders>
              <w:top w:val="dashSmallGap" w:sz="4" w:space="0" w:color="BFBFBF" w:themeColor="background1" w:themeShade="BF"/>
              <w:left w:val="nil"/>
              <w:bottom w:val="dashSmallGap" w:sz="4" w:space="0" w:color="BFBFBF" w:themeColor="background1" w:themeShade="BF"/>
              <w:right w:val="nil"/>
            </w:tcBorders>
          </w:tcPr>
          <w:p w14:paraId="04A6DED6" w14:textId="77777777" w:rsidR="005E6D3F" w:rsidRPr="003D601C" w:rsidRDefault="005E6D3F" w:rsidP="00A1418D">
            <w:pPr>
              <w:pStyle w:val="ProductList-Offering2"/>
              <w:rPr>
                <w:lang w:val="en-US"/>
              </w:rPr>
            </w:pPr>
            <w:bookmarkStart w:id="888" w:name="_Toc379797290"/>
            <w:bookmarkStart w:id="889" w:name="_Toc380513315"/>
            <w:bookmarkStart w:id="890" w:name="_Toc380655363"/>
            <w:bookmarkStart w:id="891" w:name="_Toc399854191"/>
            <w:r w:rsidRPr="003D601C">
              <w:rPr>
                <w:lang w:val="en-US"/>
              </w:rPr>
              <w:t>Windows Server 2012 Active Directory Rights Management Services External Connector</w:t>
            </w:r>
            <w:bookmarkEnd w:id="888"/>
            <w:bookmarkEnd w:id="889"/>
            <w:bookmarkEnd w:id="890"/>
            <w:bookmarkEnd w:id="891"/>
            <w:r>
              <w:fldChar w:fldCharType="begin"/>
            </w:r>
            <w:r w:rsidRPr="003D601C">
              <w:rPr>
                <w:lang w:val="en-US"/>
              </w:rPr>
              <w:instrText>XE "Windows Server 2012 Active Directory Rights Management Services External Connector"</w:instrText>
            </w:r>
            <w:r>
              <w:fldChar w:fldCharType="end"/>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ED7" w14:textId="77777777" w:rsidR="005E6D3F" w:rsidRDefault="005E6D3F" w:rsidP="00A93B06">
            <w:pPr>
              <w:pStyle w:val="ProductList-OfferingBody"/>
              <w:ind w:left="-113"/>
              <w:jc w:val="center"/>
            </w:pPr>
            <w:r>
              <w:t>8/12</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ED8" w14:textId="77777777" w:rsidR="005E6D3F" w:rsidRDefault="005E6D3F" w:rsidP="00C05A53">
            <w:pPr>
              <w:pStyle w:val="ProductList-OfferingBody"/>
              <w:ind w:left="-113"/>
              <w:jc w:val="center"/>
            </w:pPr>
            <w:r>
              <w:t>125</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ED9" w14:textId="77777777" w:rsidR="005E6D3F" w:rsidRDefault="005E6D3F" w:rsidP="00C05A53">
            <w:pPr>
              <w:pStyle w:val="ProductList-OfferingBody"/>
              <w:ind w:left="-113"/>
              <w:jc w:val="center"/>
            </w:pPr>
            <w:r>
              <w:t>188</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EDA" w14:textId="77777777" w:rsidR="005E6D3F" w:rsidRDefault="005E6D3F" w:rsidP="00C05A53">
            <w:pPr>
              <w:pStyle w:val="ProductList-OfferingBody"/>
              <w:ind w:left="-113"/>
              <w:jc w:val="center"/>
            </w:pPr>
            <w:r>
              <w:t>63</w:t>
            </w:r>
          </w:p>
        </w:tc>
        <w:tc>
          <w:tcPr>
            <w:tcW w:w="595" w:type="dxa"/>
            <w:tcBorders>
              <w:left w:val="single" w:sz="12" w:space="0" w:color="FFFFFF" w:themeColor="background1"/>
            </w:tcBorders>
            <w:shd w:val="clear" w:color="auto" w:fill="70AD47" w:themeFill="accent6"/>
            <w:vAlign w:val="center"/>
          </w:tcPr>
          <w:p w14:paraId="04A6DEDB" w14:textId="77777777" w:rsidR="005E6D3F" w:rsidRDefault="005E6D3F" w:rsidP="00C05A53">
            <w:pPr>
              <w:pStyle w:val="ProductList-OfferingBody"/>
              <w:ind w:left="-113"/>
              <w:jc w:val="center"/>
            </w:pPr>
            <w:r>
              <w:t>125</w:t>
            </w:r>
          </w:p>
        </w:tc>
        <w:tc>
          <w:tcPr>
            <w:tcW w:w="596" w:type="dxa"/>
            <w:shd w:val="clear" w:color="auto" w:fill="70AD47" w:themeFill="accent6"/>
            <w:vAlign w:val="center"/>
          </w:tcPr>
          <w:p w14:paraId="04A6DEDC"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c>
          <w:tcPr>
            <w:tcW w:w="595" w:type="dxa"/>
            <w:shd w:val="clear" w:color="auto" w:fill="70AD47" w:themeFill="accent6"/>
            <w:vAlign w:val="center"/>
          </w:tcPr>
          <w:p w14:paraId="04A6DEDD"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w:t>
            </w:r>
            <w:r w:rsidRPr="00544AC4">
              <w:fldChar w:fldCharType="end"/>
            </w:r>
            <w:r w:rsidRPr="00544AC4">
              <w:t>,</w:t>
            </w:r>
            <w:r w:rsidRPr="00544AC4">
              <w:fldChar w:fldCharType="begin"/>
            </w:r>
            <w:r w:rsidRPr="00544AC4">
              <w:instrText xml:space="preserve"> AutoTextList  \s NoStyle \t “предложение Student” </w:instrText>
            </w:r>
            <w:r w:rsidRPr="00544AC4">
              <w:fldChar w:fldCharType="separate"/>
            </w:r>
            <w:r w:rsidRPr="00544AC4">
              <w:t>ST</w:t>
            </w:r>
            <w:r w:rsidRPr="00544AC4">
              <w:fldChar w:fldCharType="end"/>
            </w:r>
          </w:p>
        </w:tc>
        <w:tc>
          <w:tcPr>
            <w:tcW w:w="596" w:type="dxa"/>
            <w:shd w:val="clear" w:color="auto" w:fill="70AD47" w:themeFill="accent6"/>
            <w:vAlign w:val="center"/>
          </w:tcPr>
          <w:p w14:paraId="04A6DEDE"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DF"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E0"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“Open License и Open Value” </w:instrText>
            </w:r>
            <w:r w:rsidRPr="00544AC4">
              <w:fldChar w:fldCharType="separate"/>
            </w:r>
            <w:r w:rsidRPr="00544AC4">
              <w:t>OF</w:t>
            </w:r>
            <w:r w:rsidRPr="00544AC4">
              <w:fldChar w:fldCharType="end"/>
            </w:r>
          </w:p>
        </w:tc>
        <w:tc>
          <w:tcPr>
            <w:tcW w:w="596" w:type="dxa"/>
            <w:shd w:val="clear" w:color="auto" w:fill="70AD47" w:themeFill="accent6"/>
            <w:vAlign w:val="center"/>
          </w:tcPr>
          <w:p w14:paraId="04A6DEE1"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“для части организации в рамках Open Value” </w:instrText>
            </w:r>
            <w:r w:rsidRPr="00544AC4">
              <w:fldChar w:fldCharType="separate"/>
            </w:r>
            <w:r w:rsidRPr="00544AC4">
              <w:t xml:space="preserve"> P </w:t>
            </w:r>
            <w:r w:rsidRPr="00544AC4">
              <w:fldChar w:fldCharType="end"/>
            </w:r>
          </w:p>
        </w:tc>
        <w:tc>
          <w:tcPr>
            <w:tcW w:w="595" w:type="dxa"/>
            <w:shd w:val="clear" w:color="auto" w:fill="70AD47" w:themeFill="accent6"/>
            <w:vAlign w:val="center"/>
          </w:tcPr>
          <w:p w14:paraId="04A6DEE2" w14:textId="77777777" w:rsidR="005E6D3F" w:rsidRPr="00544AC4" w:rsidRDefault="005E6D3F" w:rsidP="005E6D3F">
            <w:pPr>
              <w:pStyle w:val="ProductList-OfferingBody"/>
              <w:ind w:left="-113"/>
              <w:jc w:val="center"/>
            </w:pPr>
          </w:p>
        </w:tc>
        <w:tc>
          <w:tcPr>
            <w:tcW w:w="596" w:type="dxa"/>
            <w:shd w:val="clear" w:color="auto" w:fill="70AD47" w:themeFill="accent6"/>
            <w:vAlign w:val="center"/>
          </w:tcPr>
          <w:p w14:paraId="04A6DEE3"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r>
      <w:tr w:rsidR="005E6D3F" w14:paraId="04A6DEF3" w14:textId="77777777" w:rsidTr="005E6D3F">
        <w:tc>
          <w:tcPr>
            <w:tcW w:w="3060" w:type="dxa"/>
            <w:tcBorders>
              <w:top w:val="dashSmallGap" w:sz="4" w:space="0" w:color="BFBFBF" w:themeColor="background1" w:themeShade="BF"/>
              <w:left w:val="nil"/>
              <w:bottom w:val="nil"/>
              <w:right w:val="nil"/>
            </w:tcBorders>
          </w:tcPr>
          <w:p w14:paraId="04A6DEE5" w14:textId="77777777" w:rsidR="005E6D3F" w:rsidRDefault="005E6D3F" w:rsidP="00A1418D">
            <w:pPr>
              <w:pStyle w:val="ProductList-Offering2"/>
            </w:pPr>
            <w:bookmarkStart w:id="892" w:name="_Toc379797291"/>
            <w:bookmarkStart w:id="893" w:name="_Toc380513316"/>
            <w:bookmarkStart w:id="894" w:name="_Toc380655364"/>
            <w:bookmarkStart w:id="895" w:name="_Toc399854192"/>
            <w:r>
              <w:t>Windows Server 2012 External Connector</w:t>
            </w:r>
            <w:bookmarkEnd w:id="892"/>
            <w:bookmarkEnd w:id="893"/>
            <w:bookmarkEnd w:id="894"/>
            <w:bookmarkEnd w:id="895"/>
            <w:r>
              <w:fldChar w:fldCharType="begin"/>
            </w:r>
            <w:r>
              <w:instrText>XE "Windows Server 2012 External Connector"</w:instrText>
            </w:r>
            <w:r>
              <w:fldChar w:fldCharType="end"/>
            </w:r>
          </w:p>
        </w:tc>
        <w:tc>
          <w:tcPr>
            <w:tcW w:w="595" w:type="dxa"/>
            <w:tcBorders>
              <w:top w:val="dashSmallGap" w:sz="4" w:space="0" w:color="BFBFBF" w:themeColor="background1" w:themeShade="BF"/>
              <w:left w:val="nil"/>
              <w:bottom w:val="nil"/>
              <w:right w:val="nil"/>
            </w:tcBorders>
            <w:vAlign w:val="center"/>
          </w:tcPr>
          <w:p w14:paraId="04A6DEE6" w14:textId="77777777" w:rsidR="005E6D3F" w:rsidRDefault="005E6D3F" w:rsidP="00A93B06">
            <w:pPr>
              <w:pStyle w:val="ProductList-OfferingBody"/>
              <w:ind w:left="-113"/>
              <w:jc w:val="center"/>
            </w:pPr>
            <w:r>
              <w:t>8/12</w:t>
            </w:r>
          </w:p>
        </w:tc>
        <w:tc>
          <w:tcPr>
            <w:tcW w:w="595" w:type="dxa"/>
            <w:tcBorders>
              <w:top w:val="dashSmallGap" w:sz="4" w:space="0" w:color="BFBFBF" w:themeColor="background1" w:themeShade="BF"/>
              <w:left w:val="nil"/>
              <w:bottom w:val="nil"/>
              <w:right w:val="nil"/>
            </w:tcBorders>
            <w:vAlign w:val="center"/>
          </w:tcPr>
          <w:p w14:paraId="04A6DEE7" w14:textId="77777777" w:rsidR="005E6D3F" w:rsidRDefault="005E6D3F" w:rsidP="00C05A53">
            <w:pPr>
              <w:pStyle w:val="ProductList-OfferingBody"/>
              <w:ind w:left="-113"/>
              <w:jc w:val="center"/>
            </w:pPr>
            <w:r>
              <w:t>25</w:t>
            </w:r>
          </w:p>
        </w:tc>
        <w:tc>
          <w:tcPr>
            <w:tcW w:w="596" w:type="dxa"/>
            <w:tcBorders>
              <w:top w:val="dashSmallGap" w:sz="4" w:space="0" w:color="BFBFBF" w:themeColor="background1" w:themeShade="BF"/>
              <w:left w:val="nil"/>
              <w:bottom w:val="nil"/>
              <w:right w:val="nil"/>
            </w:tcBorders>
            <w:vAlign w:val="center"/>
          </w:tcPr>
          <w:p w14:paraId="04A6DEE8" w14:textId="77777777" w:rsidR="005E6D3F" w:rsidRDefault="005E6D3F" w:rsidP="00C05A53">
            <w:pPr>
              <w:pStyle w:val="ProductList-OfferingBody"/>
              <w:ind w:left="-113"/>
              <w:jc w:val="center"/>
            </w:pPr>
            <w:r>
              <w:t>38</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EE9" w14:textId="77777777" w:rsidR="005E6D3F" w:rsidRDefault="005E6D3F" w:rsidP="00C05A53">
            <w:pPr>
              <w:pStyle w:val="ProductList-OfferingBody"/>
              <w:ind w:left="-113"/>
              <w:jc w:val="center"/>
            </w:pPr>
            <w:r>
              <w:t>13</w:t>
            </w:r>
          </w:p>
        </w:tc>
        <w:tc>
          <w:tcPr>
            <w:tcW w:w="595" w:type="dxa"/>
            <w:tcBorders>
              <w:left w:val="single" w:sz="12" w:space="0" w:color="FFFFFF" w:themeColor="background1"/>
            </w:tcBorders>
            <w:shd w:val="clear" w:color="auto" w:fill="70AD47" w:themeFill="accent6"/>
            <w:vAlign w:val="center"/>
          </w:tcPr>
          <w:p w14:paraId="04A6DEEA" w14:textId="77777777" w:rsidR="005E6D3F" w:rsidRDefault="005E6D3F" w:rsidP="00C05A53">
            <w:pPr>
              <w:pStyle w:val="ProductList-OfferingBody"/>
              <w:ind w:left="-113"/>
              <w:jc w:val="center"/>
            </w:pPr>
            <w:r>
              <w:t>25</w:t>
            </w:r>
          </w:p>
        </w:tc>
        <w:tc>
          <w:tcPr>
            <w:tcW w:w="596" w:type="dxa"/>
            <w:shd w:val="clear" w:color="auto" w:fill="70AD47" w:themeFill="accent6"/>
            <w:vAlign w:val="center"/>
          </w:tcPr>
          <w:p w14:paraId="04A6DEEB"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c>
          <w:tcPr>
            <w:tcW w:w="595" w:type="dxa"/>
            <w:shd w:val="clear" w:color="auto" w:fill="70AD47" w:themeFill="accent6"/>
            <w:vAlign w:val="center"/>
          </w:tcPr>
          <w:p w14:paraId="04A6DEEC"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c>
          <w:tcPr>
            <w:tcW w:w="596" w:type="dxa"/>
            <w:shd w:val="clear" w:color="auto" w:fill="70AD47" w:themeFill="accent6"/>
            <w:vAlign w:val="center"/>
          </w:tcPr>
          <w:p w14:paraId="04A6DEED"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EE" w14:textId="77777777" w:rsidR="005E6D3F" w:rsidRDefault="005E6D3F" w:rsidP="00C05A53">
            <w:pPr>
              <w:pStyle w:val="ProductList-OfferingBody"/>
              <w:ind w:left="-113"/>
              <w:jc w:val="center"/>
            </w:pPr>
          </w:p>
        </w:tc>
        <w:tc>
          <w:tcPr>
            <w:tcW w:w="595" w:type="dxa"/>
            <w:shd w:val="clear" w:color="auto" w:fill="70AD47" w:themeFill="accent6"/>
            <w:vAlign w:val="center"/>
          </w:tcPr>
          <w:p w14:paraId="04A6DEEF"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“Open License и Open Value” </w:instrText>
            </w:r>
            <w:r w:rsidRPr="00544AC4">
              <w:fldChar w:fldCharType="separate"/>
            </w:r>
            <w:r w:rsidRPr="00544AC4">
              <w:t>OF</w:t>
            </w:r>
            <w:r w:rsidRPr="00544AC4">
              <w:fldChar w:fldCharType="end"/>
            </w:r>
          </w:p>
        </w:tc>
        <w:tc>
          <w:tcPr>
            <w:tcW w:w="596" w:type="dxa"/>
            <w:shd w:val="clear" w:color="auto" w:fill="70AD47" w:themeFill="accent6"/>
            <w:vAlign w:val="center"/>
          </w:tcPr>
          <w:p w14:paraId="04A6DEF0"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“для части организации в рамках Open Value” </w:instrText>
            </w:r>
            <w:r w:rsidRPr="00544AC4">
              <w:fldChar w:fldCharType="separate"/>
            </w:r>
            <w:r w:rsidRPr="00544AC4">
              <w:t xml:space="preserve"> P </w:t>
            </w:r>
            <w:r w:rsidRPr="00544AC4">
              <w:fldChar w:fldCharType="end"/>
            </w:r>
          </w:p>
        </w:tc>
        <w:tc>
          <w:tcPr>
            <w:tcW w:w="595" w:type="dxa"/>
            <w:shd w:val="clear" w:color="auto" w:fill="70AD47" w:themeFill="accent6"/>
            <w:vAlign w:val="center"/>
          </w:tcPr>
          <w:p w14:paraId="04A6DEF1" w14:textId="77777777" w:rsidR="005E6D3F" w:rsidRPr="00544AC4" w:rsidRDefault="005E6D3F" w:rsidP="005E6D3F">
            <w:pPr>
              <w:pStyle w:val="ProductList-OfferingBody"/>
              <w:ind w:left="-113"/>
              <w:jc w:val="center"/>
            </w:pPr>
          </w:p>
        </w:tc>
        <w:tc>
          <w:tcPr>
            <w:tcW w:w="596" w:type="dxa"/>
            <w:shd w:val="clear" w:color="auto" w:fill="70AD47" w:themeFill="accent6"/>
            <w:vAlign w:val="center"/>
          </w:tcPr>
          <w:p w14:paraId="04A6DEF2" w14:textId="77777777" w:rsidR="005E6D3F" w:rsidRPr="00544AC4" w:rsidRDefault="005E6D3F" w:rsidP="005E6D3F">
            <w:pPr>
              <w:pStyle w:val="ProductList-OfferingBody"/>
              <w:ind w:left="-113"/>
              <w:jc w:val="center"/>
            </w:pPr>
            <w:r w:rsidRPr="00544AC4">
              <w:fldChar w:fldCharType="begin"/>
            </w:r>
            <w:r w:rsidRPr="00544AC4">
              <w:instrText xml:space="preserve"> AutoTextList  \s NoStyle \t “дополнительный продукт” </w:instrText>
            </w:r>
            <w:r w:rsidRPr="00544AC4">
              <w:fldChar w:fldCharType="separate"/>
            </w:r>
            <w:r w:rsidRPr="00544AC4">
              <w:t xml:space="preserve"> A </w:t>
            </w:r>
            <w:r w:rsidRPr="00544AC4">
              <w:fldChar w:fldCharType="end"/>
            </w:r>
          </w:p>
        </w:tc>
      </w:tr>
    </w:tbl>
    <w:p w14:paraId="04A6DEF4" w14:textId="77777777" w:rsidR="00C13DF8" w:rsidRDefault="00C13DF8" w:rsidP="004F3C6D">
      <w:pPr>
        <w:pStyle w:val="ProductList-Body"/>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3150"/>
        <w:gridCol w:w="3510"/>
      </w:tblGrid>
      <w:tr w:rsidR="00AE12F3" w14:paraId="04A6DEFA" w14:textId="77777777" w:rsidTr="005E6D3F">
        <w:tc>
          <w:tcPr>
            <w:tcW w:w="4140" w:type="dxa"/>
          </w:tcPr>
          <w:p w14:paraId="04A6DEF5" w14:textId="77777777" w:rsidR="00AE12F3" w:rsidRDefault="00AE12F3" w:rsidP="00AE12F3">
            <w:pPr>
              <w:pStyle w:val="ProductList-Body"/>
              <w:spacing w:before="20" w:after="20"/>
            </w:pPr>
            <w:r>
              <w:t xml:space="preserve">Предыдущая версия: </w:t>
            </w:r>
            <w:r>
              <w:rPr>
                <w:b/>
              </w:rPr>
              <w:t>Windows Server 2012</w:t>
            </w:r>
            <w:r>
              <w:t xml:space="preserve"> (8/12)</w:t>
            </w:r>
          </w:p>
          <w:p w14:paraId="04A6DEF6" w14:textId="77777777" w:rsidR="00A93B06" w:rsidRDefault="00A93B06" w:rsidP="00AE12F3">
            <w:pPr>
              <w:pStyle w:val="ProductList-Body"/>
              <w:spacing w:before="20" w:after="20"/>
            </w:pPr>
            <w:r>
              <w:rPr>
                <w:b/>
              </w:rPr>
              <w:t>Windows Server</w:t>
            </w:r>
            <w:r>
              <w:t xml:space="preserve"> 2008 (3/08) — клиентские лицензии (CAL) и лицензии External Connector</w:t>
            </w:r>
          </w:p>
        </w:tc>
        <w:tc>
          <w:tcPr>
            <w:tcW w:w="3150" w:type="dxa"/>
          </w:tcPr>
          <w:p w14:paraId="04A6DEF7" w14:textId="77777777" w:rsidR="00AE12F3" w:rsidRDefault="00AE12F3" w:rsidP="00AE12F3">
            <w:pPr>
              <w:pStyle w:val="ProductList-Body"/>
              <w:spacing w:before="20" w:after="20"/>
              <w:rPr>
                <w:b/>
              </w:rPr>
            </w:pPr>
            <w:r>
              <w:t xml:space="preserve">Категория продукта: </w:t>
            </w:r>
            <w:r>
              <w:rPr>
                <w:b/>
              </w:rPr>
              <w:t>Сервер</w:t>
            </w:r>
          </w:p>
          <w:p w14:paraId="04A6DEF8" w14:textId="77777777" w:rsidR="0083500E" w:rsidRDefault="00CF3B6D" w:rsidP="00AE12F3">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510" w:type="dxa"/>
          </w:tcPr>
          <w:p w14:paraId="04A6DEF9" w14:textId="77777777" w:rsidR="00AE12F3" w:rsidRDefault="003E1568" w:rsidP="0083545F">
            <w:pPr>
              <w:pStyle w:val="ProductList-Body"/>
              <w:spacing w:before="20" w:after="20"/>
              <w:ind w:left="162" w:hanging="162"/>
            </w:pPr>
            <w:r>
              <w:t>Исключение из соответствующих пользователей</w:t>
            </w:r>
            <w:r>
              <w:fldChar w:fldCharType="begin"/>
            </w:r>
            <w:r w:rsidRPr="00287117">
              <w:instrText xml:space="preserve"> </w:instrText>
            </w:r>
            <w:r>
              <w:instrText>AutoTextList \sNoStyle\t "Qualified User Exemption"</w:instrText>
            </w:r>
            <w:r>
              <w:fldChar w:fldCharType="end"/>
            </w:r>
            <w:r>
              <w:t xml:space="preserve">: </w:t>
            </w:r>
            <w:r>
              <w:rPr>
                <w:b/>
              </w:rPr>
              <w:t>External Connector</w:t>
            </w:r>
          </w:p>
        </w:tc>
      </w:tr>
    </w:tbl>
    <w:p w14:paraId="04A6DEFB"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DEFC" w14:textId="77777777" w:rsidR="009D48DC" w:rsidRDefault="009D48DC" w:rsidP="009D48DC">
      <w:pPr>
        <w:pStyle w:val="ProductList-Body"/>
      </w:pPr>
      <w:r>
        <w:t>Клиенты, у которых было покрытие Software Assurance для следующих продуктов по состоянию на 1 сентября 2012 г. (все, кроме выпусков Small Business Server), 31 июля 2012 г. (выпуски Small Business Server Premium и Standard) и 1 ноября 2012 г. (выпуски Small Business Server Essentials), могут иметь право на обновление до версии 2012 года на особых условиях. Более подробные сведения см. в списке продуктов за октябрь 2013 г.</w:t>
      </w:r>
      <w:r>
        <w:rPr>
          <w:vertAlign w:val="superscript"/>
        </w:rPr>
        <w:t>1</w:t>
      </w:r>
      <w:r>
        <w:t xml:space="preserve"> или март 2014 г.</w:t>
      </w:r>
      <w:r>
        <w:rPr>
          <w:vertAlign w:val="superscript"/>
        </w:rPr>
        <w:t>2</w:t>
      </w:r>
      <w:r>
        <w:t xml:space="preserve">: </w:t>
      </w:r>
      <w:hyperlink r:id="rId42" w:history="1">
        <w:r>
          <w:rPr>
            <w:rStyle w:val="Hyperlink"/>
          </w:rPr>
          <w:t>http://go.microsoft.com/?linkid=9839207</w:t>
        </w:r>
      </w:hyperlink>
      <w:r>
        <w:t xml:space="preserve">. </w:t>
      </w:r>
    </w:p>
    <w:p w14:paraId="04A6DEFD" w14:textId="77777777" w:rsidR="009D48DC" w:rsidRDefault="009D48DC" w:rsidP="00026DDE">
      <w:pPr>
        <w:pStyle w:val="ProductList-Body"/>
        <w:numPr>
          <w:ilvl w:val="0"/>
          <w:numId w:val="10"/>
        </w:numPr>
        <w:ind w:left="450" w:hanging="270"/>
      </w:pPr>
      <w:r>
        <w:t>HPC Pack 2008 R2 Enterprise</w:t>
      </w:r>
      <w:r>
        <w:fldChar w:fldCharType="begin"/>
      </w:r>
      <w:r>
        <w:instrText>XE "HPC Pack 2008 R2 Enterprise"</w:instrText>
      </w:r>
      <w:r>
        <w:fldChar w:fldCharType="end"/>
      </w:r>
      <w:r>
        <w:rPr>
          <w:vertAlign w:val="superscript"/>
        </w:rPr>
        <w:t>2</w:t>
      </w:r>
    </w:p>
    <w:p w14:paraId="04A6DEFE" w14:textId="77777777" w:rsidR="009D48DC" w:rsidRDefault="009D48DC" w:rsidP="00026DDE">
      <w:pPr>
        <w:pStyle w:val="ProductList-Body"/>
        <w:numPr>
          <w:ilvl w:val="0"/>
          <w:numId w:val="10"/>
        </w:numPr>
        <w:ind w:left="450" w:hanging="270"/>
      </w:pPr>
      <w:r>
        <w:t>Windows HPC Server 2008 R2 Suite</w:t>
      </w:r>
      <w:r>
        <w:fldChar w:fldCharType="begin"/>
      </w:r>
      <w:r>
        <w:instrText>XE "Windows HPC Server 2008 R2 Suite"</w:instrText>
      </w:r>
      <w:r>
        <w:fldChar w:fldCharType="end"/>
      </w:r>
      <w:r>
        <w:rPr>
          <w:vertAlign w:val="superscript"/>
        </w:rPr>
        <w:t>2</w:t>
      </w:r>
    </w:p>
    <w:p w14:paraId="04A6DEFF" w14:textId="77777777" w:rsidR="009D48DC" w:rsidRDefault="009D48DC" w:rsidP="00026DDE">
      <w:pPr>
        <w:pStyle w:val="ProductList-Body"/>
        <w:numPr>
          <w:ilvl w:val="0"/>
          <w:numId w:val="10"/>
        </w:numPr>
        <w:ind w:left="450" w:hanging="270"/>
      </w:pPr>
      <w:r>
        <w:t>Windows Server 2008 R2</w:t>
      </w:r>
      <w:r>
        <w:fldChar w:fldCharType="begin"/>
      </w:r>
      <w:r>
        <w:instrText>XE "Windows Server 2008 R2"</w:instrText>
      </w:r>
      <w:r>
        <w:fldChar w:fldCharType="end"/>
      </w:r>
      <w:r>
        <w:t xml:space="preserve"> Datacenter</w:t>
      </w:r>
      <w:r>
        <w:rPr>
          <w:vertAlign w:val="superscript"/>
        </w:rPr>
        <w:t>1</w:t>
      </w:r>
    </w:p>
    <w:p w14:paraId="04A6DF00" w14:textId="77777777" w:rsidR="009D48DC" w:rsidRDefault="009D48DC" w:rsidP="00026DDE">
      <w:pPr>
        <w:pStyle w:val="ProductList-Body"/>
        <w:numPr>
          <w:ilvl w:val="0"/>
          <w:numId w:val="10"/>
        </w:numPr>
        <w:ind w:left="450" w:hanging="270"/>
      </w:pPr>
      <w:r>
        <w:t>Windows Server 2008 R2</w:t>
      </w:r>
      <w:r>
        <w:fldChar w:fldCharType="begin"/>
      </w:r>
      <w:r>
        <w:instrText>XE "Windows Server 2008 R2"</w:instrText>
      </w:r>
      <w:r>
        <w:fldChar w:fldCharType="end"/>
      </w:r>
      <w:r>
        <w:t xml:space="preserve"> Enterprise</w:t>
      </w:r>
      <w:r>
        <w:rPr>
          <w:vertAlign w:val="superscript"/>
        </w:rPr>
        <w:t>2</w:t>
      </w:r>
    </w:p>
    <w:p w14:paraId="04A6DF01" w14:textId="77777777" w:rsidR="009D48DC" w:rsidRDefault="009D48DC" w:rsidP="00026DDE">
      <w:pPr>
        <w:pStyle w:val="ProductList-Body"/>
        <w:numPr>
          <w:ilvl w:val="0"/>
          <w:numId w:val="10"/>
        </w:numPr>
        <w:ind w:left="450" w:hanging="270"/>
      </w:pPr>
      <w:r>
        <w:t>Windows Server 2008 R2</w:t>
      </w:r>
      <w:r>
        <w:fldChar w:fldCharType="begin"/>
      </w:r>
      <w:r>
        <w:instrText>XE "Windows Server 2008 R2"</w:instrText>
      </w:r>
      <w:r>
        <w:fldChar w:fldCharType="end"/>
      </w:r>
      <w:r>
        <w:t xml:space="preserve"> HPC Edition</w:t>
      </w:r>
      <w:r>
        <w:rPr>
          <w:vertAlign w:val="superscript"/>
        </w:rPr>
        <w:t>2</w:t>
      </w:r>
    </w:p>
    <w:p w14:paraId="04A6DF02" w14:textId="77777777" w:rsidR="009D48DC" w:rsidRDefault="009D48DC" w:rsidP="00026DDE">
      <w:pPr>
        <w:pStyle w:val="ProductList-Body"/>
        <w:numPr>
          <w:ilvl w:val="0"/>
          <w:numId w:val="10"/>
        </w:numPr>
        <w:ind w:left="450" w:hanging="270"/>
      </w:pPr>
      <w:r>
        <w:t>Windows Server 2008 R2</w:t>
      </w:r>
      <w:r>
        <w:fldChar w:fldCharType="begin"/>
      </w:r>
      <w:r>
        <w:instrText>XE "Windows Server 2008 R2"</w:instrText>
      </w:r>
      <w:r>
        <w:fldChar w:fldCharType="end"/>
      </w:r>
      <w:r>
        <w:t xml:space="preserve"> Enterprise</w:t>
      </w:r>
      <w:r>
        <w:rPr>
          <w:vertAlign w:val="superscript"/>
        </w:rPr>
        <w:t>2</w:t>
      </w:r>
    </w:p>
    <w:p w14:paraId="04A6DF03" w14:textId="77777777" w:rsidR="009D48DC" w:rsidRDefault="009D48DC" w:rsidP="00026DDE">
      <w:pPr>
        <w:pStyle w:val="ProductList-Body"/>
        <w:numPr>
          <w:ilvl w:val="0"/>
          <w:numId w:val="10"/>
        </w:numPr>
        <w:ind w:left="450" w:hanging="270"/>
      </w:pPr>
      <w:r>
        <w:t>Windows Server 2008 R2</w:t>
      </w:r>
      <w:r>
        <w:fldChar w:fldCharType="begin"/>
      </w:r>
      <w:r>
        <w:instrText>XE "Windows Server 2008 R2"</w:instrText>
      </w:r>
      <w:r>
        <w:fldChar w:fldCharType="end"/>
      </w:r>
      <w:r>
        <w:t xml:space="preserve"> для систем на базе процессоров Itanium</w:t>
      </w:r>
      <w:r>
        <w:rPr>
          <w:vertAlign w:val="superscript"/>
        </w:rPr>
        <w:t>2</w:t>
      </w:r>
    </w:p>
    <w:p w14:paraId="04A6DF04" w14:textId="77777777" w:rsidR="009D48DC" w:rsidRDefault="009D48DC" w:rsidP="00026DDE">
      <w:pPr>
        <w:pStyle w:val="ProductList-Body"/>
        <w:numPr>
          <w:ilvl w:val="0"/>
          <w:numId w:val="10"/>
        </w:numPr>
        <w:ind w:left="450" w:hanging="270"/>
      </w:pPr>
      <w:r>
        <w:t>Windows Small Business Server 2011</w:t>
      </w:r>
      <w:r>
        <w:fldChar w:fldCharType="begin"/>
      </w:r>
      <w:r>
        <w:instrText>XE "Windows Small Business Server 2011"</w:instrText>
      </w:r>
      <w:r>
        <w:fldChar w:fldCharType="end"/>
      </w:r>
      <w:r>
        <w:t xml:space="preserve"> Essentials</w:t>
      </w:r>
      <w:r>
        <w:rPr>
          <w:vertAlign w:val="superscript"/>
        </w:rPr>
        <w:t>2</w:t>
      </w:r>
    </w:p>
    <w:p w14:paraId="04A6DF05" w14:textId="77777777" w:rsidR="009D48DC" w:rsidRDefault="009D48DC" w:rsidP="00026DDE">
      <w:pPr>
        <w:pStyle w:val="ProductList-Body"/>
        <w:numPr>
          <w:ilvl w:val="0"/>
          <w:numId w:val="10"/>
        </w:numPr>
        <w:ind w:left="450" w:hanging="270"/>
      </w:pPr>
      <w:r>
        <w:t>Windows Small Business Server 2008</w:t>
      </w:r>
      <w:r>
        <w:fldChar w:fldCharType="begin"/>
      </w:r>
      <w:r>
        <w:instrText>XE "Windows Small Business Server 2008"</w:instrText>
      </w:r>
      <w:r>
        <w:fldChar w:fldCharType="end"/>
      </w:r>
      <w:r>
        <w:t xml:space="preserve"> Premium</w:t>
      </w:r>
      <w:r>
        <w:rPr>
          <w:vertAlign w:val="superscript"/>
        </w:rPr>
        <w:t>2</w:t>
      </w:r>
    </w:p>
    <w:p w14:paraId="04A6DF06" w14:textId="77777777" w:rsidR="009D48DC" w:rsidRDefault="009D48DC" w:rsidP="00026DDE">
      <w:pPr>
        <w:pStyle w:val="ProductList-Body"/>
        <w:numPr>
          <w:ilvl w:val="0"/>
          <w:numId w:val="10"/>
        </w:numPr>
        <w:ind w:left="450" w:hanging="270"/>
      </w:pPr>
      <w:r>
        <w:t>Дополнительный компонент Windows Small Business Server 2011</w:t>
      </w:r>
      <w:r>
        <w:fldChar w:fldCharType="begin"/>
      </w:r>
      <w:r>
        <w:instrText>XE "Windows Small Business Server 2011"</w:instrText>
      </w:r>
      <w:r>
        <w:fldChar w:fldCharType="end"/>
      </w:r>
      <w:r>
        <w:t xml:space="preserve"> Premium и набор клиентский лицензий CAL на</w:t>
      </w:r>
      <w:r w:rsidR="004C65E9">
        <w:rPr>
          <w:lang w:val="en-US"/>
        </w:rPr>
        <w:t> </w:t>
      </w:r>
      <w:r>
        <w:t>дополнительные</w:t>
      </w:r>
      <w:r w:rsidR="005B3954">
        <w:rPr>
          <w:lang w:val="en-US"/>
        </w:rPr>
        <w:t> </w:t>
      </w:r>
      <w:r>
        <w:t>компоненты</w:t>
      </w:r>
      <w:r>
        <w:rPr>
          <w:vertAlign w:val="superscript"/>
        </w:rPr>
        <w:t>2</w:t>
      </w:r>
    </w:p>
    <w:p w14:paraId="04A6DF07" w14:textId="77777777" w:rsidR="009D48DC" w:rsidRDefault="009D48DC" w:rsidP="00026DDE">
      <w:pPr>
        <w:pStyle w:val="ProductList-Body"/>
        <w:numPr>
          <w:ilvl w:val="0"/>
          <w:numId w:val="10"/>
        </w:numPr>
        <w:ind w:left="450" w:hanging="270"/>
      </w:pPr>
      <w:r>
        <w:t>Windows Small Business Server 2011</w:t>
      </w:r>
      <w:r>
        <w:fldChar w:fldCharType="begin"/>
      </w:r>
      <w:r>
        <w:instrText>XE "Windows Small Business Server 2011"</w:instrText>
      </w:r>
      <w:r>
        <w:fldChar w:fldCharType="end"/>
      </w:r>
      <w:r>
        <w:t xml:space="preserve"> Standard</w:t>
      </w:r>
      <w:r>
        <w:rPr>
          <w:vertAlign w:val="superscript"/>
        </w:rPr>
        <w:t>2</w:t>
      </w:r>
    </w:p>
    <w:p w14:paraId="04A6DF08" w14:textId="77777777" w:rsidR="005E6D3F" w:rsidRPr="005E6D3F" w:rsidRDefault="009D48DC" w:rsidP="00026DDE">
      <w:pPr>
        <w:pStyle w:val="ProductList-Body"/>
        <w:numPr>
          <w:ilvl w:val="0"/>
          <w:numId w:val="10"/>
        </w:numPr>
        <w:ind w:left="450" w:hanging="270"/>
      </w:pPr>
      <w:r>
        <w:t>Набор клиентских лицензий Windows Small Business Server 2011</w:t>
      </w:r>
      <w:r>
        <w:fldChar w:fldCharType="begin"/>
      </w:r>
      <w:r>
        <w:instrText>XE "Windows Small Business Server 2011"</w:instrText>
      </w:r>
      <w:r>
        <w:fldChar w:fldCharType="end"/>
      </w:r>
      <w:r>
        <w:t xml:space="preserve"> CAL Suite</w:t>
      </w:r>
      <w:r w:rsidRPr="005E6D3F">
        <w:rPr>
          <w:vertAlign w:val="superscript"/>
        </w:rPr>
        <w:t>2</w:t>
      </w:r>
    </w:p>
    <w:p w14:paraId="04A6DF09" w14:textId="77777777" w:rsidR="00782C7B" w:rsidRDefault="009D48DC" w:rsidP="00026DDE">
      <w:pPr>
        <w:pStyle w:val="ProductList-Body"/>
        <w:numPr>
          <w:ilvl w:val="0"/>
          <w:numId w:val="10"/>
        </w:numPr>
        <w:ind w:left="450" w:hanging="270"/>
      </w:pPr>
      <w:r>
        <w:t>Windows Web Server 2008 R2</w:t>
      </w:r>
      <w:r>
        <w:rPr>
          <w:vertAlign w:val="superscript"/>
        </w:rPr>
        <w:t>2</w:t>
      </w:r>
    </w:p>
    <w:bookmarkStart w:id="896" w:name="_Toc378147653"/>
    <w:bookmarkStart w:id="897" w:name="_Toc378151555"/>
    <w:p w14:paraId="04A6DF0A"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04A6DF0B" w14:textId="77777777" w:rsidR="00C13DF8" w:rsidRDefault="009708AE" w:rsidP="00B26BEF">
      <w:pPr>
        <w:pStyle w:val="ProductList-Offering2Heading"/>
        <w:outlineLvl w:val="2"/>
      </w:pPr>
      <w:r>
        <w:tab/>
      </w:r>
      <w:bookmarkStart w:id="898" w:name="_Toc379797292"/>
      <w:bookmarkStart w:id="899" w:name="_Toc380513317"/>
      <w:bookmarkStart w:id="900" w:name="_Toc380655365"/>
      <w:bookmarkStart w:id="901" w:name="_Toc399854193"/>
      <w:r>
        <w:t>Windows Small Business Server</w:t>
      </w:r>
      <w:bookmarkEnd w:id="896"/>
      <w:bookmarkEnd w:id="897"/>
      <w:bookmarkEnd w:id="898"/>
      <w:bookmarkEnd w:id="899"/>
      <w:bookmarkEnd w:id="900"/>
      <w:bookmarkEnd w:id="901"/>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60"/>
        <w:gridCol w:w="595"/>
        <w:gridCol w:w="595"/>
        <w:gridCol w:w="596"/>
        <w:gridCol w:w="595"/>
        <w:gridCol w:w="595"/>
        <w:gridCol w:w="596"/>
        <w:gridCol w:w="595"/>
        <w:gridCol w:w="596"/>
        <w:gridCol w:w="595"/>
        <w:gridCol w:w="519"/>
        <w:gridCol w:w="672"/>
        <w:gridCol w:w="595"/>
        <w:gridCol w:w="596"/>
      </w:tblGrid>
      <w:tr w:rsidR="00BB081E" w14:paraId="04A6DF1A" w14:textId="77777777" w:rsidTr="005B3954">
        <w:trPr>
          <w:tblHeader/>
        </w:trPr>
        <w:tc>
          <w:tcPr>
            <w:tcW w:w="3060" w:type="dxa"/>
            <w:tcBorders>
              <w:bottom w:val="nil"/>
            </w:tcBorders>
            <w:shd w:val="clear" w:color="auto" w:fill="00188F"/>
          </w:tcPr>
          <w:p w14:paraId="04A6DF0C" w14:textId="77777777" w:rsidR="00BB081E" w:rsidRPr="00EE0836" w:rsidRDefault="00BB081E" w:rsidP="00C05A53">
            <w:pPr>
              <w:pStyle w:val="ProductList-OfferingBody"/>
              <w:ind w:left="-28"/>
              <w:rPr>
                <w:color w:val="FFFFFF" w:themeColor="background1"/>
              </w:rPr>
            </w:pPr>
            <w:r>
              <w:rPr>
                <w:color w:val="FFFFFF" w:themeColor="background1"/>
              </w:rPr>
              <w:t>Продукты</w:t>
            </w:r>
          </w:p>
        </w:tc>
        <w:tc>
          <w:tcPr>
            <w:tcW w:w="595" w:type="dxa"/>
            <w:tcBorders>
              <w:bottom w:val="nil"/>
            </w:tcBorders>
            <w:shd w:val="clear" w:color="auto" w:fill="00188F"/>
            <w:vAlign w:val="center"/>
          </w:tcPr>
          <w:p w14:paraId="04A6DF0D" w14:textId="77777777" w:rsidR="00BB081E" w:rsidRPr="00F2440F" w:rsidRDefault="00BB081E" w:rsidP="00F73BE4">
            <w:pPr>
              <w:pStyle w:val="ProductList-OfferingBody"/>
              <w:ind w:left="-113"/>
              <w:jc w:val="center"/>
              <w:rPr>
                <w:color w:val="FFFFFF" w:themeColor="background1"/>
              </w:rPr>
            </w:pPr>
            <w:r w:rsidRPr="00F2440F">
              <w:rPr>
                <w:color w:val="FFFFFF" w:themeColor="background1"/>
              </w:rPr>
              <w:fldChar w:fldCharType="begin"/>
            </w:r>
            <w:r w:rsidRPr="00F2440F">
              <w:rPr>
                <w:color w:val="FFFFFF" w:themeColor="background1"/>
              </w:rPr>
              <w:instrText xml:space="preserve"> AutoTextList  \s NoStyle \t “дата доступности” </w:instrText>
            </w:r>
            <w:r w:rsidRPr="00F2440F">
              <w:rPr>
                <w:color w:val="FFFFFF" w:themeColor="background1"/>
              </w:rPr>
              <w:fldChar w:fldCharType="separate"/>
            </w:r>
            <w:r w:rsidRPr="00F2440F">
              <w:rPr>
                <w:color w:val="FFFFFF" w:themeColor="background1"/>
              </w:rPr>
              <w:t>DA</w:t>
            </w:r>
            <w:r w:rsidRPr="00F2440F">
              <w:rPr>
                <w:color w:val="FFFFFF" w:themeColor="background1"/>
              </w:rPr>
              <w:fldChar w:fldCharType="end"/>
            </w:r>
          </w:p>
        </w:tc>
        <w:tc>
          <w:tcPr>
            <w:tcW w:w="595" w:type="dxa"/>
            <w:tcBorders>
              <w:bottom w:val="nil"/>
            </w:tcBorders>
            <w:shd w:val="clear" w:color="auto" w:fill="00188F"/>
            <w:vAlign w:val="center"/>
          </w:tcPr>
          <w:p w14:paraId="04A6DF0E" w14:textId="77777777" w:rsidR="00BB081E" w:rsidRPr="00F2440F" w:rsidRDefault="00BB081E" w:rsidP="00F73BE4">
            <w:pPr>
              <w:pStyle w:val="ProductList-OfferingBody"/>
              <w:ind w:left="-113"/>
              <w:jc w:val="center"/>
              <w:rPr>
                <w:color w:val="FFFFFF" w:themeColor="background1"/>
              </w:rPr>
            </w:pPr>
            <w:r w:rsidRPr="00F2440F">
              <w:rPr>
                <w:color w:val="FFFFFF" w:themeColor="background1"/>
              </w:rPr>
              <w:fldChar w:fldCharType="begin"/>
            </w:r>
            <w:r w:rsidRPr="00F2440F">
              <w:rPr>
                <w:color w:val="FFFFFF" w:themeColor="background1"/>
              </w:rPr>
              <w:instrText xml:space="preserve">AutoTextList  \s NoStyle \t “лицензия” </w:instrText>
            </w:r>
            <w:r w:rsidRPr="00F2440F">
              <w:rPr>
                <w:color w:val="FFFFFF" w:themeColor="background1"/>
              </w:rPr>
              <w:fldChar w:fldCharType="separate"/>
            </w:r>
            <w:r w:rsidRPr="00F2440F">
              <w:rPr>
                <w:color w:val="FFFFFF" w:themeColor="background1"/>
              </w:rPr>
              <w:t xml:space="preserve"> L </w:t>
            </w:r>
            <w:r w:rsidRPr="00F2440F">
              <w:rPr>
                <w:color w:val="FFFFFF" w:themeColor="background1"/>
              </w:rPr>
              <w:fldChar w:fldCharType="end"/>
            </w:r>
          </w:p>
        </w:tc>
        <w:tc>
          <w:tcPr>
            <w:tcW w:w="596" w:type="dxa"/>
            <w:tcBorders>
              <w:bottom w:val="nil"/>
            </w:tcBorders>
            <w:shd w:val="clear" w:color="auto" w:fill="00188F"/>
            <w:vAlign w:val="center"/>
          </w:tcPr>
          <w:p w14:paraId="04A6DF0F" w14:textId="77777777" w:rsidR="00BB081E" w:rsidRPr="00F2440F" w:rsidRDefault="00BB081E" w:rsidP="00F73BE4">
            <w:pPr>
              <w:pStyle w:val="ProductList-OfferingBody"/>
              <w:ind w:left="-113"/>
              <w:jc w:val="center"/>
              <w:rPr>
                <w:color w:val="FFFFFF" w:themeColor="background1"/>
              </w:rPr>
            </w:pPr>
            <w:r w:rsidRPr="00F2440F">
              <w:rPr>
                <w:color w:val="FFFFFF" w:themeColor="background1"/>
              </w:rPr>
              <w:fldChar w:fldCharType="begin"/>
            </w:r>
            <w:r w:rsidRPr="00F2440F">
              <w:rPr>
                <w:color w:val="FFFFFF" w:themeColor="background1"/>
              </w:rPr>
              <w:instrText xml:space="preserve"> AutoTextList  \s NoStyle \t “лицензия и Software Assurance” </w:instrText>
            </w:r>
            <w:r w:rsidRPr="00F2440F">
              <w:rPr>
                <w:color w:val="FFFFFF" w:themeColor="background1"/>
              </w:rPr>
              <w:fldChar w:fldCharType="separate"/>
            </w:r>
            <w:r w:rsidRPr="00F2440F">
              <w:rPr>
                <w:color w:val="FFFFFF" w:themeColor="background1"/>
              </w:rPr>
              <w:t>L/SA</w:t>
            </w:r>
            <w:r w:rsidRPr="00F2440F">
              <w:rPr>
                <w:color w:val="FFFFFF" w:themeColor="background1"/>
              </w:rPr>
              <w:fldChar w:fldCharType="end"/>
            </w:r>
          </w:p>
        </w:tc>
        <w:tc>
          <w:tcPr>
            <w:tcW w:w="595" w:type="dxa"/>
            <w:tcBorders>
              <w:bottom w:val="nil"/>
              <w:right w:val="single" w:sz="12" w:space="0" w:color="FFFFFF" w:themeColor="background1"/>
            </w:tcBorders>
            <w:shd w:val="clear" w:color="auto" w:fill="00188F"/>
            <w:vAlign w:val="center"/>
          </w:tcPr>
          <w:p w14:paraId="04A6DF10" w14:textId="77777777" w:rsidR="00BB081E" w:rsidRPr="00F2440F" w:rsidRDefault="00BB081E" w:rsidP="00F73BE4">
            <w:pPr>
              <w:pStyle w:val="ProductList-OfferingBody"/>
              <w:ind w:left="-113"/>
              <w:jc w:val="center"/>
              <w:rPr>
                <w:color w:val="FFFFFF" w:themeColor="background1"/>
              </w:rPr>
            </w:pPr>
            <w:r w:rsidRPr="00F2440F">
              <w:rPr>
                <w:color w:val="FFFFFF" w:themeColor="background1"/>
              </w:rPr>
              <w:fldChar w:fldCharType="begin"/>
            </w:r>
            <w:r w:rsidRPr="00F2440F">
              <w:rPr>
                <w:color w:val="FFFFFF" w:themeColor="background1"/>
              </w:rPr>
              <w:instrText xml:space="preserve"> AutoTextList  \sNoStyle\t “Software Assurance”</w:instrText>
            </w:r>
            <w:r w:rsidRPr="00F2440F">
              <w:rPr>
                <w:color w:val="FFFFFF" w:themeColor="background1"/>
              </w:rPr>
              <w:fldChar w:fldCharType="separate"/>
            </w:r>
            <w:r w:rsidRPr="00F2440F">
              <w:rPr>
                <w:color w:val="FFFFFF" w:themeColor="background1"/>
              </w:rPr>
              <w:t>SA</w:t>
            </w:r>
            <w:r w:rsidRPr="00F2440F">
              <w:fldChar w:fldCharType="end"/>
            </w:r>
          </w:p>
        </w:tc>
        <w:tc>
          <w:tcPr>
            <w:tcW w:w="595" w:type="dxa"/>
            <w:tcBorders>
              <w:left w:val="single" w:sz="12" w:space="0" w:color="FFFFFF" w:themeColor="background1"/>
            </w:tcBorders>
            <w:shd w:val="clear" w:color="auto" w:fill="00188F"/>
            <w:vAlign w:val="center"/>
          </w:tcPr>
          <w:p w14:paraId="04A6DF11" w14:textId="77777777" w:rsidR="00BB081E" w:rsidRPr="00F2440F" w:rsidRDefault="00BB081E" w:rsidP="00F73BE4">
            <w:pPr>
              <w:pStyle w:val="ProductList-OfferingBody"/>
              <w:ind w:left="-113"/>
              <w:jc w:val="center"/>
              <w:rPr>
                <w:color w:val="FFFFFF" w:themeColor="background1"/>
              </w:rPr>
            </w:pPr>
            <w:r w:rsidRPr="00F2440F">
              <w:rPr>
                <w:color w:val="FFFFFF" w:themeColor="background1"/>
              </w:rPr>
              <w:fldChar w:fldCharType="begin"/>
            </w:r>
            <w:r w:rsidRPr="00F2440F">
              <w:rPr>
                <w:color w:val="FFFFFF" w:themeColor="background1"/>
              </w:rPr>
              <w:instrText xml:space="preserve"> AutoTextList  \s NoStyle \t “соглашения Campus и School” </w:instrText>
            </w:r>
            <w:r w:rsidRPr="00F2440F">
              <w:rPr>
                <w:color w:val="FFFFFF" w:themeColor="background1"/>
              </w:rPr>
              <w:fldChar w:fldCharType="separate"/>
            </w:r>
            <w:r w:rsidRPr="00F2440F">
              <w:rPr>
                <w:color w:val="FFFFFF" w:themeColor="background1"/>
              </w:rPr>
              <w:t>CA/SA</w:t>
            </w:r>
            <w:r w:rsidRPr="00F2440F">
              <w:rPr>
                <w:color w:val="FFFFFF" w:themeColor="background1"/>
              </w:rPr>
              <w:fldChar w:fldCharType="end"/>
            </w:r>
          </w:p>
        </w:tc>
        <w:tc>
          <w:tcPr>
            <w:tcW w:w="596" w:type="dxa"/>
            <w:shd w:val="clear" w:color="auto" w:fill="00188F"/>
            <w:vAlign w:val="center"/>
          </w:tcPr>
          <w:p w14:paraId="04A6DF12" w14:textId="77777777" w:rsidR="00BB081E" w:rsidRPr="00F2440F" w:rsidRDefault="00BB081E" w:rsidP="00F73BE4">
            <w:pPr>
              <w:pStyle w:val="ProductList-OfferingBody"/>
              <w:ind w:left="-113"/>
              <w:jc w:val="center"/>
              <w:rPr>
                <w:color w:val="FFFFFF" w:themeColor="background1"/>
              </w:rPr>
            </w:pPr>
            <w:r w:rsidRPr="00F2440F">
              <w:rPr>
                <w:color w:val="FFFFFF" w:themeColor="background1"/>
              </w:rPr>
              <w:fldChar w:fldCharType="begin"/>
            </w:r>
            <w:r w:rsidRPr="00F2440F">
              <w:rPr>
                <w:color w:val="FFFFFF" w:themeColor="background1"/>
              </w:rPr>
              <w:instrText xml:space="preserve"> AutoTextList  \s NoStyle \t “соглашения Enterprise и Enterprise Subscription” </w:instrText>
            </w:r>
            <w:r w:rsidRPr="00F2440F">
              <w:rPr>
                <w:color w:val="FFFFFF" w:themeColor="background1"/>
              </w:rPr>
              <w:fldChar w:fldCharType="separate"/>
            </w:r>
            <w:r w:rsidRPr="00F2440F">
              <w:rPr>
                <w:color w:val="FFFFFF" w:themeColor="background1"/>
              </w:rPr>
              <w:t>EA/EAS</w:t>
            </w:r>
            <w:r w:rsidRPr="00F2440F">
              <w:rPr>
                <w:color w:val="FFFFFF" w:themeColor="background1"/>
              </w:rPr>
              <w:fldChar w:fldCharType="end"/>
            </w:r>
          </w:p>
        </w:tc>
        <w:tc>
          <w:tcPr>
            <w:tcW w:w="595" w:type="dxa"/>
            <w:shd w:val="clear" w:color="auto" w:fill="00188F"/>
            <w:vAlign w:val="center"/>
          </w:tcPr>
          <w:p w14:paraId="04A6DF13" w14:textId="77777777" w:rsidR="00BB081E" w:rsidRPr="00F2440F" w:rsidRDefault="00BB081E" w:rsidP="00F73BE4">
            <w:pPr>
              <w:pStyle w:val="ProductList-OfferingBody"/>
              <w:ind w:left="-113"/>
              <w:jc w:val="center"/>
              <w:rPr>
                <w:color w:val="FFFFFF" w:themeColor="background1"/>
              </w:rPr>
            </w:pPr>
            <w:r w:rsidRPr="00F2440F">
              <w:rPr>
                <w:color w:val="FFFFFF" w:themeColor="background1"/>
              </w:rPr>
              <w:fldChar w:fldCharType="begin"/>
            </w:r>
            <w:r w:rsidRPr="00F2440F">
              <w:rPr>
                <w:color w:val="FFFFFF" w:themeColor="background1"/>
              </w:rPr>
              <w:instrText xml:space="preserve"> AutoTextList  \s NoStyle \t “соглашение Enrollment for Education Solutions” </w:instrText>
            </w:r>
            <w:r w:rsidRPr="00F2440F">
              <w:rPr>
                <w:color w:val="FFFFFF" w:themeColor="background1"/>
              </w:rPr>
              <w:fldChar w:fldCharType="separate"/>
            </w:r>
            <w:r w:rsidRPr="00F2440F">
              <w:rPr>
                <w:color w:val="FFFFFF" w:themeColor="background1"/>
              </w:rPr>
              <w:t>EES</w:t>
            </w:r>
            <w:r w:rsidRPr="00F2440F">
              <w:rPr>
                <w:color w:val="FFFFFF" w:themeColor="background1"/>
              </w:rPr>
              <w:fldChar w:fldCharType="end"/>
            </w:r>
          </w:p>
        </w:tc>
        <w:tc>
          <w:tcPr>
            <w:tcW w:w="596" w:type="dxa"/>
            <w:shd w:val="clear" w:color="auto" w:fill="00188F"/>
            <w:vAlign w:val="center"/>
          </w:tcPr>
          <w:p w14:paraId="04A6DF14" w14:textId="77777777" w:rsidR="00BB081E" w:rsidRPr="00F2440F" w:rsidRDefault="00BB081E" w:rsidP="00F73BE4">
            <w:pPr>
              <w:pStyle w:val="ProductList-OfferingBody"/>
              <w:ind w:left="-113"/>
              <w:jc w:val="center"/>
              <w:rPr>
                <w:color w:val="FFFFFF" w:themeColor="background1"/>
              </w:rPr>
            </w:pPr>
            <w:r w:rsidRPr="00F2440F">
              <w:rPr>
                <w:color w:val="FFFFFF" w:themeColor="background1"/>
              </w:rPr>
              <w:fldChar w:fldCharType="begin"/>
            </w:r>
            <w:r w:rsidRPr="00F2440F">
              <w:rPr>
                <w:color w:val="FFFFFF" w:themeColor="background1"/>
              </w:rPr>
              <w:instrText xml:space="preserve"> AutoTextList  \s NoStyle \t “соглашение Microsoft Products and Services Agreement” </w:instrText>
            </w:r>
            <w:r w:rsidRPr="00F2440F">
              <w:rPr>
                <w:color w:val="FFFFFF" w:themeColor="background1"/>
              </w:rPr>
              <w:fldChar w:fldCharType="separate"/>
            </w:r>
            <w:r w:rsidRPr="00F2440F">
              <w:rPr>
                <w:color w:val="FFFFFF" w:themeColor="background1"/>
              </w:rPr>
              <w:t>MPSA</w:t>
            </w:r>
            <w:r w:rsidRPr="00F2440F">
              <w:rPr>
                <w:color w:val="FFFFFF" w:themeColor="background1"/>
              </w:rPr>
              <w:fldChar w:fldCharType="end"/>
            </w:r>
          </w:p>
        </w:tc>
        <w:tc>
          <w:tcPr>
            <w:tcW w:w="595" w:type="dxa"/>
            <w:shd w:val="clear" w:color="auto" w:fill="00188F"/>
            <w:vAlign w:val="center"/>
          </w:tcPr>
          <w:p w14:paraId="04A6DF15" w14:textId="77777777" w:rsidR="00BB081E" w:rsidRPr="00F2440F" w:rsidRDefault="00BB081E" w:rsidP="00F73BE4">
            <w:pPr>
              <w:pStyle w:val="ProductList-OfferingBody"/>
              <w:ind w:left="-113"/>
              <w:jc w:val="center"/>
              <w:rPr>
                <w:color w:val="FFFFFF" w:themeColor="background1"/>
              </w:rPr>
            </w:pPr>
            <w:r w:rsidRPr="00F2440F">
              <w:rPr>
                <w:color w:val="FFFFFF" w:themeColor="background1"/>
              </w:rPr>
              <w:fldChar w:fldCharType="begin"/>
            </w:r>
            <w:r w:rsidRPr="00F2440F">
              <w:rPr>
                <w:color w:val="FFFFFF" w:themeColor="background1"/>
              </w:rPr>
              <w:instrText xml:space="preserve"> AutoTextList  \s NoStyle \t “соглашение Open License”  </w:instrText>
            </w:r>
            <w:r w:rsidRPr="00F2440F">
              <w:rPr>
                <w:color w:val="FFFFFF" w:themeColor="background1"/>
              </w:rPr>
              <w:fldChar w:fldCharType="separate"/>
            </w:r>
            <w:r w:rsidRPr="00F2440F">
              <w:rPr>
                <w:color w:val="FFFFFF" w:themeColor="background1"/>
              </w:rPr>
              <w:t>OL</w:t>
            </w:r>
            <w:r w:rsidRPr="00F2440F">
              <w:rPr>
                <w:color w:val="FFFFFF" w:themeColor="background1"/>
              </w:rPr>
              <w:fldChar w:fldCharType="end"/>
            </w:r>
          </w:p>
        </w:tc>
        <w:tc>
          <w:tcPr>
            <w:tcW w:w="519" w:type="dxa"/>
            <w:shd w:val="clear" w:color="auto" w:fill="00188F"/>
            <w:vAlign w:val="center"/>
          </w:tcPr>
          <w:p w14:paraId="04A6DF16" w14:textId="77777777" w:rsidR="00BB081E" w:rsidRPr="00F2440F" w:rsidRDefault="00BB081E" w:rsidP="00F73BE4">
            <w:pPr>
              <w:pStyle w:val="ProductList-OfferingBody"/>
              <w:ind w:left="-113"/>
              <w:jc w:val="center"/>
              <w:rPr>
                <w:color w:val="FFFFFF" w:themeColor="background1"/>
              </w:rPr>
            </w:pPr>
            <w:r w:rsidRPr="00F2440F">
              <w:rPr>
                <w:color w:val="FFFFFF" w:themeColor="background1"/>
              </w:rPr>
              <w:fldChar w:fldCharType="begin"/>
            </w:r>
            <w:r w:rsidRPr="00F2440F">
              <w:rPr>
                <w:color w:val="FFFFFF" w:themeColor="background1"/>
              </w:rPr>
              <w:instrText xml:space="preserve"> AutoTextList  \s NoStyle \t “минимальный объем заказа в рамках программ Open” </w:instrText>
            </w:r>
            <w:r w:rsidRPr="00F2440F">
              <w:rPr>
                <w:color w:val="FFFFFF" w:themeColor="background1"/>
              </w:rPr>
              <w:fldChar w:fldCharType="separate"/>
            </w:r>
            <w:r w:rsidRPr="00F2440F">
              <w:rPr>
                <w:color w:val="FFFFFF" w:themeColor="background1"/>
              </w:rPr>
              <w:t>OM</w:t>
            </w:r>
            <w:r w:rsidRPr="00F2440F">
              <w:rPr>
                <w:color w:val="FFFFFF" w:themeColor="background1"/>
              </w:rPr>
              <w:fldChar w:fldCharType="end"/>
            </w:r>
          </w:p>
        </w:tc>
        <w:tc>
          <w:tcPr>
            <w:tcW w:w="672" w:type="dxa"/>
            <w:shd w:val="clear" w:color="auto" w:fill="00188F"/>
            <w:vAlign w:val="center"/>
          </w:tcPr>
          <w:p w14:paraId="04A6DF17" w14:textId="77777777" w:rsidR="00BB081E" w:rsidRPr="00F2440F" w:rsidRDefault="00BB081E" w:rsidP="00F73BE4">
            <w:pPr>
              <w:pStyle w:val="ProductList-OfferingBody"/>
              <w:ind w:left="-113"/>
              <w:jc w:val="center"/>
              <w:rPr>
                <w:color w:val="FFFFFF" w:themeColor="background1"/>
              </w:rPr>
            </w:pPr>
            <w:r w:rsidRPr="00F2440F">
              <w:rPr>
                <w:color w:val="FFFFFF" w:themeColor="background1"/>
              </w:rPr>
              <w:fldChar w:fldCharType="begin"/>
            </w:r>
            <w:r w:rsidRPr="00F2440F">
              <w:rPr>
                <w:color w:val="FFFFFF" w:themeColor="background1"/>
              </w:rPr>
              <w:instrText xml:space="preserve"> AutoTextList  \s NoStyle \t “соглашения Open Value и Open Value Subscription” </w:instrText>
            </w:r>
            <w:r w:rsidRPr="00F2440F">
              <w:rPr>
                <w:color w:val="FFFFFF" w:themeColor="background1"/>
              </w:rPr>
              <w:fldChar w:fldCharType="separate"/>
            </w:r>
            <w:r w:rsidRPr="00F2440F">
              <w:rPr>
                <w:color w:val="FFFFFF" w:themeColor="background1"/>
              </w:rPr>
              <w:t>OV/OVS</w:t>
            </w:r>
            <w:r w:rsidRPr="00F2440F">
              <w:rPr>
                <w:color w:val="FFFFFF" w:themeColor="background1"/>
              </w:rPr>
              <w:fldChar w:fldCharType="end"/>
            </w:r>
          </w:p>
        </w:tc>
        <w:tc>
          <w:tcPr>
            <w:tcW w:w="595" w:type="dxa"/>
            <w:shd w:val="clear" w:color="auto" w:fill="00188F"/>
            <w:vAlign w:val="center"/>
          </w:tcPr>
          <w:p w14:paraId="04A6DF18" w14:textId="77777777" w:rsidR="00BB081E" w:rsidRPr="00F2440F" w:rsidRDefault="00BB081E" w:rsidP="00F73BE4">
            <w:pPr>
              <w:pStyle w:val="ProductList-OfferingBody"/>
              <w:ind w:left="-113"/>
              <w:jc w:val="center"/>
              <w:rPr>
                <w:color w:val="FFFFFF" w:themeColor="background1"/>
              </w:rPr>
            </w:pPr>
            <w:r w:rsidRPr="00F2440F">
              <w:rPr>
                <w:color w:val="FFFFFF" w:themeColor="background1"/>
              </w:rPr>
              <w:fldChar w:fldCharType="begin"/>
            </w:r>
            <w:r w:rsidRPr="00F2440F">
              <w:rPr>
                <w:color w:val="FFFFFF" w:themeColor="background1"/>
              </w:rPr>
              <w:instrText xml:space="preserve"> AutoTextList  \s NoStyle \t “программы Select и Select Plus” </w:instrText>
            </w:r>
            <w:r w:rsidRPr="00F2440F">
              <w:rPr>
                <w:color w:val="FFFFFF" w:themeColor="background1"/>
              </w:rPr>
              <w:fldChar w:fldCharType="separate"/>
            </w:r>
            <w:r w:rsidRPr="00F2440F">
              <w:rPr>
                <w:color w:val="FFFFFF" w:themeColor="background1"/>
              </w:rPr>
              <w:t>S/S+</w:t>
            </w:r>
            <w:r w:rsidRPr="00F2440F">
              <w:rPr>
                <w:color w:val="FFFFFF" w:themeColor="background1"/>
              </w:rPr>
              <w:fldChar w:fldCharType="end"/>
            </w:r>
          </w:p>
        </w:tc>
        <w:tc>
          <w:tcPr>
            <w:tcW w:w="596" w:type="dxa"/>
            <w:shd w:val="clear" w:color="auto" w:fill="00188F"/>
            <w:vAlign w:val="center"/>
          </w:tcPr>
          <w:p w14:paraId="04A6DF19" w14:textId="77777777" w:rsidR="00BB081E" w:rsidRPr="00F2440F" w:rsidRDefault="00BB081E" w:rsidP="00F73BE4">
            <w:pPr>
              <w:pStyle w:val="ProductList-OfferingBody"/>
              <w:ind w:left="-113"/>
              <w:jc w:val="center"/>
              <w:rPr>
                <w:color w:val="FFFFFF" w:themeColor="background1"/>
              </w:rPr>
            </w:pPr>
            <w:r w:rsidRPr="00F2440F">
              <w:rPr>
                <w:color w:val="FFFFFF" w:themeColor="background1"/>
              </w:rPr>
              <w:fldChar w:fldCharType="begin"/>
            </w:r>
            <w:r w:rsidRPr="00F2440F">
              <w:rPr>
                <w:color w:val="FFFFFF" w:themeColor="background1"/>
              </w:rPr>
              <w:instrText xml:space="preserve"> AutoTextList  \s NoStyle \t “соглашение о регистрации Server Cloud” </w:instrText>
            </w:r>
            <w:r w:rsidRPr="00F2440F">
              <w:rPr>
                <w:color w:val="FFFFFF" w:themeColor="background1"/>
              </w:rPr>
              <w:fldChar w:fldCharType="separate"/>
            </w:r>
            <w:r w:rsidRPr="00F2440F">
              <w:rPr>
                <w:color w:val="FFFFFF" w:themeColor="background1"/>
              </w:rPr>
              <w:t>SCE</w:t>
            </w:r>
            <w:r w:rsidRPr="00F2440F">
              <w:rPr>
                <w:color w:val="FFFFFF" w:themeColor="background1"/>
              </w:rPr>
              <w:fldChar w:fldCharType="end"/>
            </w:r>
          </w:p>
        </w:tc>
      </w:tr>
      <w:tr w:rsidR="00BB081E" w14:paraId="04A6DF29" w14:textId="77777777" w:rsidTr="005B3954">
        <w:tc>
          <w:tcPr>
            <w:tcW w:w="3060" w:type="dxa"/>
            <w:tcBorders>
              <w:top w:val="nil"/>
              <w:left w:val="nil"/>
              <w:bottom w:val="dashSmallGap" w:sz="4" w:space="0" w:color="BFBFBF" w:themeColor="background1" w:themeShade="BF"/>
              <w:right w:val="nil"/>
            </w:tcBorders>
          </w:tcPr>
          <w:p w14:paraId="04A6DF1B" w14:textId="77777777" w:rsidR="00BB081E" w:rsidRPr="003D601C" w:rsidRDefault="00BB081E" w:rsidP="00A1418D">
            <w:pPr>
              <w:pStyle w:val="ProductList-Offering2"/>
              <w:rPr>
                <w:lang w:val="en-US"/>
              </w:rPr>
            </w:pPr>
            <w:bookmarkStart w:id="902" w:name="_Toc379797293"/>
            <w:bookmarkStart w:id="903" w:name="_Toc380513318"/>
            <w:bookmarkStart w:id="904" w:name="_Toc380655366"/>
            <w:bookmarkStart w:id="905" w:name="_Toc399854194"/>
            <w:r w:rsidRPr="003D601C">
              <w:rPr>
                <w:lang w:val="en-US"/>
              </w:rPr>
              <w:t>Windows Small Business Server 2011</w:t>
            </w:r>
            <w:r>
              <w:fldChar w:fldCharType="begin"/>
            </w:r>
            <w:r w:rsidRPr="003D601C">
              <w:rPr>
                <w:lang w:val="en-US"/>
              </w:rPr>
              <w:instrText>XE "Windows Small Business Server 2011"</w:instrText>
            </w:r>
            <w:r>
              <w:fldChar w:fldCharType="end"/>
            </w:r>
            <w:r w:rsidRPr="003D601C">
              <w:rPr>
                <w:lang w:val="en-US"/>
              </w:rPr>
              <w:t xml:space="preserve"> CAL Suite</w:t>
            </w:r>
            <w:r>
              <w:fldChar w:fldCharType="begin"/>
            </w:r>
            <w:r w:rsidRPr="003D601C">
              <w:rPr>
                <w:lang w:val="en-US"/>
              </w:rPr>
              <w:instrText>XE "</w:instrText>
            </w:r>
            <w:r>
              <w:instrText>Набор</w:instrText>
            </w:r>
            <w:r w:rsidRPr="003D601C">
              <w:rPr>
                <w:lang w:val="en-US"/>
              </w:rPr>
              <w:instrText xml:space="preserve"> </w:instrText>
            </w:r>
            <w:r>
              <w:instrText>клиентских</w:instrText>
            </w:r>
            <w:r w:rsidRPr="003D601C">
              <w:rPr>
                <w:lang w:val="en-US"/>
              </w:rPr>
              <w:instrText xml:space="preserve"> </w:instrText>
            </w:r>
            <w:r>
              <w:instrText>лицензий</w:instrText>
            </w:r>
            <w:r w:rsidRPr="003D601C">
              <w:rPr>
                <w:lang w:val="en-US"/>
              </w:rPr>
              <w:instrText xml:space="preserve"> Windows Small Business Server 2011 CAL Suite"</w:instrText>
            </w:r>
            <w:r>
              <w:fldChar w:fldCharType="end"/>
            </w:r>
            <w:r w:rsidRPr="003D601C">
              <w:rPr>
                <w:lang w:val="en-US"/>
              </w:rPr>
              <w:t xml:space="preserve"> (1 </w:t>
            </w:r>
            <w:r>
              <w:t>клиент</w:t>
            </w:r>
            <w:r w:rsidRPr="003D601C">
              <w:rPr>
                <w:lang w:val="en-US"/>
              </w:rPr>
              <w:t>)</w:t>
            </w:r>
            <w:bookmarkEnd w:id="902"/>
            <w:bookmarkEnd w:id="903"/>
            <w:bookmarkEnd w:id="904"/>
            <w:bookmarkEnd w:id="905"/>
          </w:p>
        </w:tc>
        <w:tc>
          <w:tcPr>
            <w:tcW w:w="595" w:type="dxa"/>
            <w:tcBorders>
              <w:top w:val="nil"/>
              <w:left w:val="nil"/>
              <w:bottom w:val="dashSmallGap" w:sz="4" w:space="0" w:color="BFBFBF" w:themeColor="background1" w:themeShade="BF"/>
              <w:right w:val="nil"/>
            </w:tcBorders>
            <w:vAlign w:val="center"/>
          </w:tcPr>
          <w:p w14:paraId="04A6DF1C" w14:textId="77777777" w:rsidR="00BB081E" w:rsidRDefault="00BB081E" w:rsidP="00C05A53">
            <w:pPr>
              <w:pStyle w:val="ProductList-OfferingBody"/>
              <w:ind w:left="-113"/>
              <w:jc w:val="center"/>
            </w:pPr>
            <w:r>
              <w:t>1/11</w:t>
            </w:r>
          </w:p>
        </w:tc>
        <w:tc>
          <w:tcPr>
            <w:tcW w:w="595" w:type="dxa"/>
            <w:tcBorders>
              <w:top w:val="nil"/>
              <w:left w:val="nil"/>
              <w:bottom w:val="dashSmallGap" w:sz="4" w:space="0" w:color="BFBFBF" w:themeColor="background1" w:themeShade="BF"/>
              <w:right w:val="nil"/>
            </w:tcBorders>
            <w:vAlign w:val="center"/>
          </w:tcPr>
          <w:p w14:paraId="04A6DF1D" w14:textId="77777777" w:rsidR="00BB081E" w:rsidRDefault="00BB081E" w:rsidP="00C05A53">
            <w:pPr>
              <w:pStyle w:val="ProductList-OfferingBody"/>
              <w:ind w:left="-113"/>
              <w:jc w:val="center"/>
            </w:pPr>
            <w:r>
              <w:t>1</w:t>
            </w:r>
          </w:p>
        </w:tc>
        <w:tc>
          <w:tcPr>
            <w:tcW w:w="596" w:type="dxa"/>
            <w:tcBorders>
              <w:top w:val="nil"/>
              <w:left w:val="nil"/>
              <w:bottom w:val="dashSmallGap" w:sz="4" w:space="0" w:color="BFBFBF" w:themeColor="background1" w:themeShade="BF"/>
              <w:right w:val="nil"/>
            </w:tcBorders>
            <w:vAlign w:val="center"/>
          </w:tcPr>
          <w:p w14:paraId="04A6DF1E" w14:textId="77777777" w:rsidR="00BB081E" w:rsidRDefault="00BB081E" w:rsidP="00C05A53">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F1F" w14:textId="77777777" w:rsidR="00BB081E" w:rsidRDefault="00BB081E"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F20" w14:textId="77777777" w:rsidR="00BB081E" w:rsidRDefault="00BB081E" w:rsidP="00C05A53">
            <w:pPr>
              <w:pStyle w:val="ProductList-OfferingBody"/>
              <w:ind w:left="-113"/>
              <w:jc w:val="center"/>
            </w:pPr>
            <w:r>
              <w:t>1</w:t>
            </w:r>
          </w:p>
        </w:tc>
        <w:tc>
          <w:tcPr>
            <w:tcW w:w="596" w:type="dxa"/>
            <w:shd w:val="clear" w:color="auto" w:fill="BFBFBF" w:themeFill="background1" w:themeFillShade="BF"/>
            <w:vAlign w:val="center"/>
          </w:tcPr>
          <w:p w14:paraId="04A6DF21" w14:textId="77777777" w:rsidR="00BB081E" w:rsidRDefault="00BB081E" w:rsidP="00C05A53">
            <w:pPr>
              <w:pStyle w:val="ProductList-OfferingBody"/>
              <w:ind w:left="-113"/>
              <w:jc w:val="center"/>
            </w:pPr>
          </w:p>
        </w:tc>
        <w:tc>
          <w:tcPr>
            <w:tcW w:w="595" w:type="dxa"/>
            <w:shd w:val="clear" w:color="auto" w:fill="70AD47" w:themeFill="accent6"/>
            <w:vAlign w:val="center"/>
          </w:tcPr>
          <w:p w14:paraId="04A6DF22"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“дополнительный продукт” </w:instrText>
            </w:r>
            <w:r w:rsidRPr="00AD6E4D">
              <w:fldChar w:fldCharType="separate"/>
            </w:r>
            <w:r w:rsidRPr="00AD6E4D">
              <w:t xml:space="preserve"> A</w:t>
            </w:r>
            <w:r w:rsidRPr="00AD6E4D">
              <w:fldChar w:fldCharType="end"/>
            </w:r>
            <w:r w:rsidRPr="00AD6E4D">
              <w:t>,</w:t>
            </w:r>
            <w:r w:rsidRPr="00AD6E4D">
              <w:fldChar w:fldCharType="begin"/>
            </w:r>
            <w:r w:rsidRPr="00AD6E4D">
              <w:instrText xml:space="preserve"> AutoTextList  \s NoStyle \t “предложение Student” </w:instrText>
            </w:r>
            <w:r w:rsidRPr="00AD6E4D">
              <w:fldChar w:fldCharType="separate"/>
            </w:r>
            <w:r w:rsidRPr="00AD6E4D">
              <w:t>ST</w:t>
            </w:r>
            <w:r w:rsidRPr="00AD6E4D">
              <w:fldChar w:fldCharType="end"/>
            </w:r>
          </w:p>
        </w:tc>
        <w:tc>
          <w:tcPr>
            <w:tcW w:w="596" w:type="dxa"/>
            <w:shd w:val="clear" w:color="auto" w:fill="BFBFBF" w:themeFill="background1" w:themeFillShade="BF"/>
            <w:vAlign w:val="center"/>
          </w:tcPr>
          <w:p w14:paraId="04A6DF23" w14:textId="77777777" w:rsidR="00BB081E" w:rsidRPr="00AD6E4D" w:rsidRDefault="00BB081E" w:rsidP="00F73BE4">
            <w:pPr>
              <w:pStyle w:val="ProductList-OfferingBody"/>
              <w:ind w:left="-113"/>
              <w:jc w:val="center"/>
            </w:pPr>
          </w:p>
        </w:tc>
        <w:tc>
          <w:tcPr>
            <w:tcW w:w="595" w:type="dxa"/>
            <w:shd w:val="clear" w:color="auto" w:fill="70AD47" w:themeFill="accent6"/>
            <w:vAlign w:val="center"/>
          </w:tcPr>
          <w:p w14:paraId="04A6DF24" w14:textId="77777777" w:rsidR="00BB081E" w:rsidRPr="00AD6E4D" w:rsidRDefault="00BB081E" w:rsidP="00F73BE4">
            <w:pPr>
              <w:pStyle w:val="ProductList-OfferingBody"/>
              <w:ind w:left="-113"/>
              <w:jc w:val="center"/>
            </w:pPr>
          </w:p>
        </w:tc>
        <w:tc>
          <w:tcPr>
            <w:tcW w:w="519" w:type="dxa"/>
            <w:shd w:val="clear" w:color="auto" w:fill="BFBFBF" w:themeFill="background1" w:themeFillShade="BF"/>
            <w:vAlign w:val="center"/>
          </w:tcPr>
          <w:p w14:paraId="04A6DF25" w14:textId="77777777" w:rsidR="00BB081E" w:rsidRPr="00AD6E4D" w:rsidRDefault="00BB081E" w:rsidP="00F73BE4">
            <w:pPr>
              <w:pStyle w:val="ProductList-OfferingBody"/>
              <w:ind w:left="-113"/>
              <w:jc w:val="center"/>
            </w:pPr>
          </w:p>
        </w:tc>
        <w:tc>
          <w:tcPr>
            <w:tcW w:w="672" w:type="dxa"/>
            <w:shd w:val="clear" w:color="auto" w:fill="70AD47" w:themeFill="accent6"/>
            <w:vAlign w:val="center"/>
          </w:tcPr>
          <w:p w14:paraId="04A6DF26"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“пользовательская платформа для настольных компьютеров” </w:instrText>
            </w:r>
            <w:r w:rsidRPr="00AD6E4D">
              <w:fldChar w:fldCharType="separate"/>
            </w:r>
            <w:r w:rsidRPr="00AD6E4D">
              <w:t>CP</w:t>
            </w:r>
            <w:r w:rsidRPr="00AD6E4D">
              <w:fldChar w:fldCharType="end"/>
            </w:r>
            <w:r w:rsidRPr="00AD6E4D">
              <w:t>,</w:t>
            </w:r>
            <w:r w:rsidRPr="00AD6E4D">
              <w:fldChar w:fldCharType="begin"/>
            </w:r>
            <w:r w:rsidRPr="00AD6E4D">
              <w:instrText xml:space="preserve"> AutoTextList  \s NoStyle \t “для части организации в рамках Open Value” </w:instrText>
            </w:r>
            <w:r w:rsidRPr="00AD6E4D">
              <w:fldChar w:fldCharType="separate"/>
            </w:r>
            <w:r w:rsidRPr="00AD6E4D">
              <w:t xml:space="preserve">P </w:t>
            </w:r>
            <w:r w:rsidRPr="00AD6E4D">
              <w:fldChar w:fldCharType="end"/>
            </w:r>
          </w:p>
        </w:tc>
        <w:tc>
          <w:tcPr>
            <w:tcW w:w="595" w:type="dxa"/>
            <w:shd w:val="clear" w:color="auto" w:fill="BFBFBF" w:themeFill="background1" w:themeFillShade="BF"/>
            <w:vAlign w:val="center"/>
          </w:tcPr>
          <w:p w14:paraId="04A6DF27" w14:textId="77777777" w:rsidR="00BB081E" w:rsidRDefault="00BB081E" w:rsidP="00C05A53">
            <w:pPr>
              <w:pStyle w:val="ProductList-OfferingBody"/>
              <w:ind w:left="-113"/>
              <w:jc w:val="center"/>
            </w:pPr>
          </w:p>
        </w:tc>
        <w:tc>
          <w:tcPr>
            <w:tcW w:w="596" w:type="dxa"/>
            <w:shd w:val="clear" w:color="auto" w:fill="BFBFBF" w:themeFill="background1" w:themeFillShade="BF"/>
            <w:vAlign w:val="center"/>
          </w:tcPr>
          <w:p w14:paraId="04A6DF28" w14:textId="77777777" w:rsidR="00BB081E" w:rsidRDefault="00BB081E" w:rsidP="00C05A53">
            <w:pPr>
              <w:pStyle w:val="ProductList-OfferingBody"/>
              <w:ind w:left="-113"/>
              <w:jc w:val="center"/>
            </w:pPr>
          </w:p>
        </w:tc>
      </w:tr>
      <w:tr w:rsidR="00BB081E" w14:paraId="04A6DF38" w14:textId="77777777" w:rsidTr="005B3954">
        <w:tc>
          <w:tcPr>
            <w:tcW w:w="3060" w:type="dxa"/>
            <w:tcBorders>
              <w:top w:val="nil"/>
              <w:left w:val="nil"/>
              <w:bottom w:val="dashSmallGap" w:sz="4" w:space="0" w:color="BFBFBF" w:themeColor="background1" w:themeShade="BF"/>
              <w:right w:val="nil"/>
            </w:tcBorders>
          </w:tcPr>
          <w:p w14:paraId="04A6DF2A" w14:textId="77777777" w:rsidR="00BB081E" w:rsidRPr="003D601C" w:rsidRDefault="00BB081E" w:rsidP="00A1418D">
            <w:pPr>
              <w:pStyle w:val="ProductList-Offering2"/>
              <w:rPr>
                <w:lang w:val="en-US"/>
              </w:rPr>
            </w:pPr>
            <w:bookmarkStart w:id="906" w:name="_Toc379797294"/>
            <w:bookmarkStart w:id="907" w:name="_Toc380513319"/>
            <w:bookmarkStart w:id="908" w:name="_Toc380655367"/>
            <w:bookmarkStart w:id="909" w:name="_Toc399854195"/>
            <w:r w:rsidRPr="003D601C">
              <w:rPr>
                <w:lang w:val="en-US"/>
              </w:rPr>
              <w:t>Windows Small Business Server 2011</w:t>
            </w:r>
            <w:r>
              <w:fldChar w:fldCharType="begin"/>
            </w:r>
            <w:r w:rsidRPr="003D601C">
              <w:rPr>
                <w:lang w:val="en-US"/>
              </w:rPr>
              <w:instrText>XE "Windows Small Business Server 2011"</w:instrText>
            </w:r>
            <w:r>
              <w:fldChar w:fldCharType="end"/>
            </w:r>
            <w:r w:rsidRPr="003D601C">
              <w:rPr>
                <w:lang w:val="en-US"/>
              </w:rPr>
              <w:t xml:space="preserve"> CAL Suite</w:t>
            </w:r>
            <w:r>
              <w:fldChar w:fldCharType="begin"/>
            </w:r>
            <w:r w:rsidRPr="003D601C">
              <w:rPr>
                <w:lang w:val="en-US"/>
              </w:rPr>
              <w:instrText>XE "</w:instrText>
            </w:r>
            <w:r>
              <w:instrText>Набор</w:instrText>
            </w:r>
            <w:r w:rsidRPr="003D601C">
              <w:rPr>
                <w:lang w:val="en-US"/>
              </w:rPr>
              <w:instrText xml:space="preserve"> </w:instrText>
            </w:r>
            <w:r>
              <w:instrText>клиентских</w:instrText>
            </w:r>
            <w:r w:rsidRPr="003D601C">
              <w:rPr>
                <w:lang w:val="en-US"/>
              </w:rPr>
              <w:instrText xml:space="preserve"> </w:instrText>
            </w:r>
            <w:r>
              <w:instrText>лицензий</w:instrText>
            </w:r>
            <w:r w:rsidRPr="003D601C">
              <w:rPr>
                <w:lang w:val="en-US"/>
              </w:rPr>
              <w:instrText xml:space="preserve"> Windows Small Business Server 2011 CAL Suite"</w:instrText>
            </w:r>
            <w:r>
              <w:fldChar w:fldCharType="end"/>
            </w:r>
            <w:r w:rsidRPr="003D601C">
              <w:rPr>
                <w:lang w:val="en-US"/>
              </w:rPr>
              <w:t xml:space="preserve"> (5 </w:t>
            </w:r>
            <w:r>
              <w:t>клиент</w:t>
            </w:r>
            <w:r w:rsidRPr="003D601C">
              <w:rPr>
                <w:lang w:val="en-US"/>
              </w:rPr>
              <w:t>)</w:t>
            </w:r>
            <w:bookmarkEnd w:id="906"/>
            <w:bookmarkEnd w:id="907"/>
            <w:bookmarkEnd w:id="908"/>
            <w:bookmarkEnd w:id="909"/>
          </w:p>
        </w:tc>
        <w:tc>
          <w:tcPr>
            <w:tcW w:w="595" w:type="dxa"/>
            <w:tcBorders>
              <w:top w:val="nil"/>
              <w:left w:val="nil"/>
              <w:bottom w:val="dashSmallGap" w:sz="4" w:space="0" w:color="BFBFBF" w:themeColor="background1" w:themeShade="BF"/>
              <w:right w:val="nil"/>
            </w:tcBorders>
            <w:vAlign w:val="center"/>
          </w:tcPr>
          <w:p w14:paraId="04A6DF2B" w14:textId="77777777" w:rsidR="00BB081E" w:rsidRDefault="00BB081E" w:rsidP="00C05A53">
            <w:pPr>
              <w:pStyle w:val="ProductList-OfferingBody"/>
              <w:ind w:left="-113"/>
              <w:jc w:val="center"/>
            </w:pPr>
            <w:r>
              <w:t>1/11</w:t>
            </w:r>
          </w:p>
        </w:tc>
        <w:tc>
          <w:tcPr>
            <w:tcW w:w="595" w:type="dxa"/>
            <w:tcBorders>
              <w:top w:val="nil"/>
              <w:left w:val="nil"/>
              <w:bottom w:val="dashSmallGap" w:sz="4" w:space="0" w:color="BFBFBF" w:themeColor="background1" w:themeShade="BF"/>
              <w:right w:val="nil"/>
            </w:tcBorders>
            <w:vAlign w:val="center"/>
          </w:tcPr>
          <w:p w14:paraId="04A6DF2C" w14:textId="77777777" w:rsidR="00BB081E" w:rsidRDefault="00BB081E" w:rsidP="00C05A53">
            <w:pPr>
              <w:pStyle w:val="ProductList-OfferingBody"/>
              <w:ind w:left="-113"/>
              <w:jc w:val="center"/>
            </w:pPr>
            <w:r>
              <w:t>5</w:t>
            </w:r>
          </w:p>
        </w:tc>
        <w:tc>
          <w:tcPr>
            <w:tcW w:w="596" w:type="dxa"/>
            <w:tcBorders>
              <w:top w:val="nil"/>
              <w:left w:val="nil"/>
              <w:bottom w:val="dashSmallGap" w:sz="4" w:space="0" w:color="BFBFBF" w:themeColor="background1" w:themeShade="BF"/>
              <w:right w:val="nil"/>
            </w:tcBorders>
            <w:vAlign w:val="center"/>
          </w:tcPr>
          <w:p w14:paraId="04A6DF2D" w14:textId="77777777" w:rsidR="00BB081E" w:rsidRDefault="00BB081E" w:rsidP="00C05A53">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F2E" w14:textId="77777777" w:rsidR="00BB081E" w:rsidRDefault="00BB081E"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F2F" w14:textId="77777777" w:rsidR="00BB081E" w:rsidRDefault="00BB081E" w:rsidP="00C05A53">
            <w:pPr>
              <w:pStyle w:val="ProductList-OfferingBody"/>
              <w:ind w:left="-113"/>
              <w:jc w:val="center"/>
            </w:pPr>
            <w:r>
              <w:t>5</w:t>
            </w:r>
          </w:p>
        </w:tc>
        <w:tc>
          <w:tcPr>
            <w:tcW w:w="596" w:type="dxa"/>
            <w:shd w:val="clear" w:color="auto" w:fill="BFBFBF" w:themeFill="background1" w:themeFillShade="BF"/>
            <w:vAlign w:val="center"/>
          </w:tcPr>
          <w:p w14:paraId="04A6DF30" w14:textId="77777777" w:rsidR="00BB081E" w:rsidRDefault="00BB081E" w:rsidP="00C05A53">
            <w:pPr>
              <w:pStyle w:val="ProductList-OfferingBody"/>
              <w:ind w:left="-113"/>
              <w:jc w:val="center"/>
            </w:pPr>
          </w:p>
        </w:tc>
        <w:tc>
          <w:tcPr>
            <w:tcW w:w="595" w:type="dxa"/>
            <w:shd w:val="clear" w:color="auto" w:fill="70AD47" w:themeFill="accent6"/>
            <w:vAlign w:val="center"/>
          </w:tcPr>
          <w:p w14:paraId="04A6DF31"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“дополнительный продукт” </w:instrText>
            </w:r>
            <w:r w:rsidRPr="00AD6E4D">
              <w:fldChar w:fldCharType="separate"/>
            </w:r>
            <w:r w:rsidRPr="00AD6E4D">
              <w:t xml:space="preserve"> A </w:t>
            </w:r>
            <w:r w:rsidRPr="00AD6E4D">
              <w:fldChar w:fldCharType="end"/>
            </w:r>
          </w:p>
        </w:tc>
        <w:tc>
          <w:tcPr>
            <w:tcW w:w="596" w:type="dxa"/>
            <w:shd w:val="clear" w:color="auto" w:fill="BFBFBF" w:themeFill="background1" w:themeFillShade="BF"/>
            <w:vAlign w:val="center"/>
          </w:tcPr>
          <w:p w14:paraId="04A6DF32" w14:textId="77777777" w:rsidR="00BB081E" w:rsidRPr="00AD6E4D" w:rsidRDefault="00BB081E" w:rsidP="00F73BE4">
            <w:pPr>
              <w:pStyle w:val="ProductList-OfferingBody"/>
              <w:ind w:left="-113"/>
              <w:jc w:val="center"/>
            </w:pPr>
          </w:p>
        </w:tc>
        <w:tc>
          <w:tcPr>
            <w:tcW w:w="595" w:type="dxa"/>
            <w:shd w:val="clear" w:color="auto" w:fill="70AD47" w:themeFill="accent6"/>
            <w:vAlign w:val="center"/>
          </w:tcPr>
          <w:p w14:paraId="04A6DF33" w14:textId="77777777" w:rsidR="00BB081E" w:rsidRPr="00AD6E4D" w:rsidRDefault="00BB081E" w:rsidP="00F73BE4">
            <w:pPr>
              <w:pStyle w:val="ProductList-OfferingBody"/>
              <w:ind w:left="-113"/>
              <w:jc w:val="center"/>
            </w:pPr>
          </w:p>
        </w:tc>
        <w:tc>
          <w:tcPr>
            <w:tcW w:w="519" w:type="dxa"/>
            <w:shd w:val="clear" w:color="auto" w:fill="70AD47" w:themeFill="accent6"/>
            <w:vAlign w:val="center"/>
          </w:tcPr>
          <w:p w14:paraId="04A6DF34"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“Open License и Open Value” </w:instrText>
            </w:r>
            <w:r w:rsidRPr="00AD6E4D">
              <w:fldChar w:fldCharType="separate"/>
            </w:r>
            <w:r w:rsidRPr="00AD6E4D">
              <w:t>OF</w:t>
            </w:r>
            <w:r w:rsidRPr="00AD6E4D">
              <w:fldChar w:fldCharType="end"/>
            </w:r>
          </w:p>
        </w:tc>
        <w:tc>
          <w:tcPr>
            <w:tcW w:w="672" w:type="dxa"/>
            <w:shd w:val="clear" w:color="auto" w:fill="70AD47" w:themeFill="accent6"/>
            <w:vAlign w:val="center"/>
          </w:tcPr>
          <w:p w14:paraId="04A6DF35"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“пользовательская платформа для настольных компьютеров” </w:instrText>
            </w:r>
            <w:r w:rsidRPr="00AD6E4D">
              <w:fldChar w:fldCharType="separate"/>
            </w:r>
            <w:r w:rsidRPr="00AD6E4D">
              <w:t>CP</w:t>
            </w:r>
            <w:r w:rsidRPr="00AD6E4D">
              <w:fldChar w:fldCharType="end"/>
            </w:r>
            <w:r w:rsidRPr="00AD6E4D">
              <w:t>,</w:t>
            </w:r>
            <w:r w:rsidRPr="00AD6E4D">
              <w:fldChar w:fldCharType="begin"/>
            </w:r>
            <w:r w:rsidRPr="00AD6E4D">
              <w:instrText xml:space="preserve"> AutoTextList  \s NoStyle \t “для части организации в рамках Open Value” </w:instrText>
            </w:r>
            <w:r w:rsidRPr="00AD6E4D">
              <w:fldChar w:fldCharType="separate"/>
            </w:r>
            <w:r w:rsidRPr="00AD6E4D">
              <w:t xml:space="preserve">P </w:t>
            </w:r>
            <w:r w:rsidRPr="00AD6E4D">
              <w:fldChar w:fldCharType="end"/>
            </w:r>
          </w:p>
        </w:tc>
        <w:tc>
          <w:tcPr>
            <w:tcW w:w="595" w:type="dxa"/>
            <w:shd w:val="clear" w:color="auto" w:fill="BFBFBF" w:themeFill="background1" w:themeFillShade="BF"/>
            <w:vAlign w:val="center"/>
          </w:tcPr>
          <w:p w14:paraId="04A6DF36" w14:textId="77777777" w:rsidR="00BB081E" w:rsidRDefault="00BB081E" w:rsidP="00C05A53">
            <w:pPr>
              <w:pStyle w:val="ProductList-OfferingBody"/>
              <w:ind w:left="-113"/>
              <w:jc w:val="center"/>
            </w:pPr>
          </w:p>
        </w:tc>
        <w:tc>
          <w:tcPr>
            <w:tcW w:w="596" w:type="dxa"/>
            <w:shd w:val="clear" w:color="auto" w:fill="BFBFBF" w:themeFill="background1" w:themeFillShade="BF"/>
            <w:vAlign w:val="center"/>
          </w:tcPr>
          <w:p w14:paraId="04A6DF37" w14:textId="77777777" w:rsidR="00BB081E" w:rsidRDefault="00BB081E" w:rsidP="00C05A53">
            <w:pPr>
              <w:pStyle w:val="ProductList-OfferingBody"/>
              <w:ind w:left="-113"/>
              <w:jc w:val="center"/>
            </w:pPr>
          </w:p>
        </w:tc>
      </w:tr>
      <w:tr w:rsidR="00BB081E" w14:paraId="04A6DF47" w14:textId="77777777" w:rsidTr="005B3954">
        <w:tc>
          <w:tcPr>
            <w:tcW w:w="3060" w:type="dxa"/>
            <w:tcBorders>
              <w:top w:val="nil"/>
              <w:left w:val="nil"/>
              <w:bottom w:val="dashSmallGap" w:sz="4" w:space="0" w:color="BFBFBF" w:themeColor="background1" w:themeShade="BF"/>
              <w:right w:val="nil"/>
            </w:tcBorders>
          </w:tcPr>
          <w:p w14:paraId="04A6DF39" w14:textId="77777777" w:rsidR="00BB081E" w:rsidRPr="003D601C" w:rsidRDefault="00BB081E" w:rsidP="00A1418D">
            <w:pPr>
              <w:pStyle w:val="ProductList-Offering2"/>
              <w:rPr>
                <w:lang w:val="en-US"/>
              </w:rPr>
            </w:pPr>
            <w:bookmarkStart w:id="910" w:name="_Toc379797295"/>
            <w:bookmarkStart w:id="911" w:name="_Toc380513320"/>
            <w:bookmarkStart w:id="912" w:name="_Toc380655368"/>
            <w:bookmarkStart w:id="913" w:name="_Toc399854196"/>
            <w:r w:rsidRPr="003D601C">
              <w:rPr>
                <w:lang w:val="en-US"/>
              </w:rPr>
              <w:t>Windows Small Business Server 2011</w:t>
            </w:r>
            <w:r>
              <w:fldChar w:fldCharType="begin"/>
            </w:r>
            <w:r w:rsidRPr="003D601C">
              <w:rPr>
                <w:lang w:val="en-US"/>
              </w:rPr>
              <w:instrText>XE "Windows Small Business Server 2011"</w:instrText>
            </w:r>
            <w:r>
              <w:fldChar w:fldCharType="end"/>
            </w:r>
            <w:r w:rsidRPr="003D601C">
              <w:rPr>
                <w:lang w:val="en-US"/>
              </w:rPr>
              <w:t xml:space="preserve"> CAL Suite</w:t>
            </w:r>
            <w:r>
              <w:fldChar w:fldCharType="begin"/>
            </w:r>
            <w:r w:rsidRPr="003D601C">
              <w:rPr>
                <w:lang w:val="en-US"/>
              </w:rPr>
              <w:instrText>XE "</w:instrText>
            </w:r>
            <w:r>
              <w:instrText>Набор</w:instrText>
            </w:r>
            <w:r w:rsidRPr="003D601C">
              <w:rPr>
                <w:lang w:val="en-US"/>
              </w:rPr>
              <w:instrText xml:space="preserve"> </w:instrText>
            </w:r>
            <w:r>
              <w:instrText>клиентских</w:instrText>
            </w:r>
            <w:r w:rsidRPr="003D601C">
              <w:rPr>
                <w:lang w:val="en-US"/>
              </w:rPr>
              <w:instrText xml:space="preserve"> </w:instrText>
            </w:r>
            <w:r>
              <w:instrText>лицензий</w:instrText>
            </w:r>
            <w:r w:rsidRPr="003D601C">
              <w:rPr>
                <w:lang w:val="en-US"/>
              </w:rPr>
              <w:instrText xml:space="preserve"> Windows Small Business Server 2011 CAL Suite"</w:instrText>
            </w:r>
            <w:r>
              <w:fldChar w:fldCharType="end"/>
            </w:r>
            <w:r w:rsidRPr="003D601C">
              <w:rPr>
                <w:lang w:val="en-US"/>
              </w:rPr>
              <w:t xml:space="preserve"> (20 </w:t>
            </w:r>
            <w:r>
              <w:t>клиент</w:t>
            </w:r>
            <w:r w:rsidRPr="003D601C">
              <w:rPr>
                <w:lang w:val="en-US"/>
              </w:rPr>
              <w:t>)</w:t>
            </w:r>
            <w:bookmarkEnd w:id="910"/>
            <w:bookmarkEnd w:id="911"/>
            <w:bookmarkEnd w:id="912"/>
            <w:bookmarkEnd w:id="913"/>
          </w:p>
        </w:tc>
        <w:tc>
          <w:tcPr>
            <w:tcW w:w="595" w:type="dxa"/>
            <w:tcBorders>
              <w:top w:val="nil"/>
              <w:left w:val="nil"/>
              <w:bottom w:val="dashSmallGap" w:sz="4" w:space="0" w:color="BFBFBF" w:themeColor="background1" w:themeShade="BF"/>
              <w:right w:val="nil"/>
            </w:tcBorders>
            <w:vAlign w:val="center"/>
          </w:tcPr>
          <w:p w14:paraId="04A6DF3A" w14:textId="77777777" w:rsidR="00BB081E" w:rsidRDefault="00BB081E" w:rsidP="00C05A53">
            <w:pPr>
              <w:pStyle w:val="ProductList-OfferingBody"/>
              <w:ind w:left="-113"/>
              <w:jc w:val="center"/>
            </w:pPr>
            <w:r>
              <w:t>1/11</w:t>
            </w:r>
          </w:p>
        </w:tc>
        <w:tc>
          <w:tcPr>
            <w:tcW w:w="595" w:type="dxa"/>
            <w:tcBorders>
              <w:top w:val="nil"/>
              <w:left w:val="nil"/>
              <w:bottom w:val="dashSmallGap" w:sz="4" w:space="0" w:color="BFBFBF" w:themeColor="background1" w:themeShade="BF"/>
              <w:right w:val="nil"/>
            </w:tcBorders>
            <w:vAlign w:val="center"/>
          </w:tcPr>
          <w:p w14:paraId="04A6DF3B" w14:textId="77777777" w:rsidR="00BB081E" w:rsidRDefault="00BB081E" w:rsidP="00C05A53">
            <w:pPr>
              <w:pStyle w:val="ProductList-OfferingBody"/>
              <w:ind w:left="-113"/>
              <w:jc w:val="center"/>
            </w:pPr>
            <w:r>
              <w:t>25</w:t>
            </w:r>
          </w:p>
        </w:tc>
        <w:tc>
          <w:tcPr>
            <w:tcW w:w="596" w:type="dxa"/>
            <w:tcBorders>
              <w:top w:val="nil"/>
              <w:left w:val="nil"/>
              <w:bottom w:val="dashSmallGap" w:sz="4" w:space="0" w:color="BFBFBF" w:themeColor="background1" w:themeShade="BF"/>
              <w:right w:val="nil"/>
            </w:tcBorders>
            <w:vAlign w:val="center"/>
          </w:tcPr>
          <w:p w14:paraId="04A6DF3C" w14:textId="77777777" w:rsidR="00BB081E" w:rsidRDefault="00BB081E" w:rsidP="00C05A53">
            <w:pPr>
              <w:pStyle w:val="ProductList-OfferingBody"/>
              <w:ind w:left="-113"/>
              <w:jc w:val="center"/>
            </w:pP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F3D" w14:textId="77777777" w:rsidR="00BB081E" w:rsidRDefault="00BB081E" w:rsidP="00C05A53">
            <w:pPr>
              <w:pStyle w:val="ProductList-OfferingBody"/>
              <w:ind w:left="-113"/>
              <w:jc w:val="center"/>
            </w:pPr>
          </w:p>
        </w:tc>
        <w:tc>
          <w:tcPr>
            <w:tcW w:w="595" w:type="dxa"/>
            <w:tcBorders>
              <w:left w:val="single" w:sz="12" w:space="0" w:color="FFFFFF" w:themeColor="background1"/>
            </w:tcBorders>
            <w:shd w:val="clear" w:color="auto" w:fill="70AD47" w:themeFill="accent6"/>
            <w:vAlign w:val="center"/>
          </w:tcPr>
          <w:p w14:paraId="04A6DF3E" w14:textId="77777777" w:rsidR="00BB081E" w:rsidRDefault="00BB081E" w:rsidP="00C05A53">
            <w:pPr>
              <w:pStyle w:val="ProductList-OfferingBody"/>
              <w:ind w:left="-113"/>
              <w:jc w:val="center"/>
            </w:pPr>
            <w:r>
              <w:t>25</w:t>
            </w:r>
          </w:p>
        </w:tc>
        <w:tc>
          <w:tcPr>
            <w:tcW w:w="596" w:type="dxa"/>
            <w:shd w:val="clear" w:color="auto" w:fill="BFBFBF" w:themeFill="background1" w:themeFillShade="BF"/>
            <w:vAlign w:val="center"/>
          </w:tcPr>
          <w:p w14:paraId="04A6DF3F" w14:textId="77777777" w:rsidR="00BB081E" w:rsidRDefault="00BB081E" w:rsidP="00C05A53">
            <w:pPr>
              <w:pStyle w:val="ProductList-OfferingBody"/>
              <w:ind w:left="-113"/>
              <w:jc w:val="center"/>
            </w:pPr>
          </w:p>
        </w:tc>
        <w:tc>
          <w:tcPr>
            <w:tcW w:w="595" w:type="dxa"/>
            <w:shd w:val="clear" w:color="auto" w:fill="70AD47" w:themeFill="accent6"/>
            <w:vAlign w:val="center"/>
          </w:tcPr>
          <w:p w14:paraId="04A6DF40"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“дополнительный продукт” </w:instrText>
            </w:r>
            <w:r w:rsidRPr="00AD6E4D">
              <w:fldChar w:fldCharType="separate"/>
            </w:r>
            <w:r w:rsidRPr="00AD6E4D">
              <w:t xml:space="preserve"> A </w:t>
            </w:r>
            <w:r w:rsidRPr="00AD6E4D">
              <w:fldChar w:fldCharType="end"/>
            </w:r>
          </w:p>
        </w:tc>
        <w:tc>
          <w:tcPr>
            <w:tcW w:w="596" w:type="dxa"/>
            <w:shd w:val="clear" w:color="auto" w:fill="BFBFBF" w:themeFill="background1" w:themeFillShade="BF"/>
            <w:vAlign w:val="center"/>
          </w:tcPr>
          <w:p w14:paraId="04A6DF41" w14:textId="77777777" w:rsidR="00BB081E" w:rsidRPr="00AD6E4D" w:rsidRDefault="00BB081E" w:rsidP="00F73BE4">
            <w:pPr>
              <w:pStyle w:val="ProductList-OfferingBody"/>
              <w:ind w:left="-113"/>
              <w:jc w:val="center"/>
            </w:pPr>
          </w:p>
        </w:tc>
        <w:tc>
          <w:tcPr>
            <w:tcW w:w="595" w:type="dxa"/>
            <w:shd w:val="clear" w:color="auto" w:fill="70AD47" w:themeFill="accent6"/>
            <w:vAlign w:val="center"/>
          </w:tcPr>
          <w:p w14:paraId="04A6DF42" w14:textId="77777777" w:rsidR="00BB081E" w:rsidRPr="00AD6E4D" w:rsidRDefault="00BB081E" w:rsidP="00F73BE4">
            <w:pPr>
              <w:pStyle w:val="ProductList-OfferingBody"/>
              <w:ind w:left="-113"/>
              <w:jc w:val="center"/>
            </w:pPr>
          </w:p>
        </w:tc>
        <w:tc>
          <w:tcPr>
            <w:tcW w:w="519" w:type="dxa"/>
            <w:shd w:val="clear" w:color="auto" w:fill="70AD47" w:themeFill="accent6"/>
            <w:vAlign w:val="center"/>
          </w:tcPr>
          <w:p w14:paraId="04A6DF43"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“Open License и Open Value” </w:instrText>
            </w:r>
            <w:r w:rsidRPr="00AD6E4D">
              <w:fldChar w:fldCharType="separate"/>
            </w:r>
            <w:r w:rsidRPr="00AD6E4D">
              <w:t>OF</w:t>
            </w:r>
            <w:r w:rsidRPr="00AD6E4D">
              <w:fldChar w:fldCharType="end"/>
            </w:r>
          </w:p>
        </w:tc>
        <w:tc>
          <w:tcPr>
            <w:tcW w:w="672" w:type="dxa"/>
            <w:shd w:val="clear" w:color="auto" w:fill="70AD47" w:themeFill="accent6"/>
            <w:vAlign w:val="center"/>
          </w:tcPr>
          <w:p w14:paraId="04A6DF44"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“пользовательская платформа для настольных компьютеров” </w:instrText>
            </w:r>
            <w:r w:rsidRPr="00AD6E4D">
              <w:fldChar w:fldCharType="separate"/>
            </w:r>
            <w:r w:rsidRPr="00AD6E4D">
              <w:t>CP</w:t>
            </w:r>
            <w:r w:rsidRPr="00AD6E4D">
              <w:fldChar w:fldCharType="end"/>
            </w:r>
            <w:r w:rsidRPr="00AD6E4D">
              <w:t>,</w:t>
            </w:r>
            <w:r w:rsidRPr="00AD6E4D">
              <w:fldChar w:fldCharType="begin"/>
            </w:r>
            <w:r w:rsidRPr="00AD6E4D">
              <w:instrText xml:space="preserve"> AutoTextList  \s NoStyle \t “для части организации в рамках Open Value” </w:instrText>
            </w:r>
            <w:r w:rsidRPr="00AD6E4D">
              <w:fldChar w:fldCharType="separate"/>
            </w:r>
            <w:r w:rsidRPr="00AD6E4D">
              <w:t xml:space="preserve">P </w:t>
            </w:r>
            <w:r w:rsidRPr="00AD6E4D">
              <w:fldChar w:fldCharType="end"/>
            </w:r>
          </w:p>
        </w:tc>
        <w:tc>
          <w:tcPr>
            <w:tcW w:w="595" w:type="dxa"/>
            <w:shd w:val="clear" w:color="auto" w:fill="BFBFBF" w:themeFill="background1" w:themeFillShade="BF"/>
            <w:vAlign w:val="center"/>
          </w:tcPr>
          <w:p w14:paraId="04A6DF45" w14:textId="77777777" w:rsidR="00BB081E" w:rsidRDefault="00BB081E" w:rsidP="00C05A53">
            <w:pPr>
              <w:pStyle w:val="ProductList-OfferingBody"/>
              <w:ind w:left="-113"/>
              <w:jc w:val="center"/>
            </w:pPr>
          </w:p>
        </w:tc>
        <w:tc>
          <w:tcPr>
            <w:tcW w:w="596" w:type="dxa"/>
            <w:shd w:val="clear" w:color="auto" w:fill="BFBFBF" w:themeFill="background1" w:themeFillShade="BF"/>
            <w:vAlign w:val="center"/>
          </w:tcPr>
          <w:p w14:paraId="04A6DF46" w14:textId="77777777" w:rsidR="00BB081E" w:rsidRDefault="00BB081E" w:rsidP="00C05A53">
            <w:pPr>
              <w:pStyle w:val="ProductList-OfferingBody"/>
              <w:ind w:left="-113"/>
              <w:jc w:val="center"/>
            </w:pPr>
          </w:p>
        </w:tc>
      </w:tr>
      <w:tr w:rsidR="00BB081E" w14:paraId="04A6DF56" w14:textId="77777777" w:rsidTr="005B3954">
        <w:tc>
          <w:tcPr>
            <w:tcW w:w="3060" w:type="dxa"/>
            <w:tcBorders>
              <w:top w:val="nil"/>
              <w:left w:val="nil"/>
              <w:bottom w:val="dashSmallGap" w:sz="4" w:space="0" w:color="BFBFBF" w:themeColor="background1" w:themeShade="BF"/>
              <w:right w:val="nil"/>
            </w:tcBorders>
          </w:tcPr>
          <w:p w14:paraId="04A6DF48" w14:textId="77777777" w:rsidR="00BB081E" w:rsidRPr="003D601C" w:rsidRDefault="00BB081E" w:rsidP="00A1418D">
            <w:pPr>
              <w:pStyle w:val="ProductList-Offering2"/>
              <w:rPr>
                <w:lang w:val="en-US"/>
              </w:rPr>
            </w:pPr>
            <w:bookmarkStart w:id="914" w:name="_Toc379797296"/>
            <w:bookmarkStart w:id="915" w:name="_Toc380513321"/>
            <w:bookmarkStart w:id="916" w:name="_Toc380655369"/>
            <w:bookmarkStart w:id="917" w:name="_Toc399854197"/>
            <w:r w:rsidRPr="003D601C">
              <w:rPr>
                <w:lang w:val="en-US"/>
              </w:rPr>
              <w:t>Windows Small Business Server 2011</w:t>
            </w:r>
            <w:r>
              <w:fldChar w:fldCharType="begin"/>
            </w:r>
            <w:r w:rsidRPr="003D601C">
              <w:rPr>
                <w:lang w:val="en-US"/>
              </w:rPr>
              <w:instrText>XE "Windows Small Business Server 2011"</w:instrText>
            </w:r>
            <w:r>
              <w:fldChar w:fldCharType="end"/>
            </w:r>
            <w:r w:rsidRPr="003D601C">
              <w:rPr>
                <w:lang w:val="en-US"/>
              </w:rPr>
              <w:t xml:space="preserve"> Premium Add-on CAL Suite</w:t>
            </w:r>
            <w:r>
              <w:fldChar w:fldCharType="begin"/>
            </w:r>
            <w:r w:rsidRPr="003D601C">
              <w:rPr>
                <w:lang w:val="en-US"/>
              </w:rPr>
              <w:instrText>XE "</w:instrText>
            </w:r>
            <w:r>
              <w:instrText>Набор</w:instrText>
            </w:r>
            <w:r w:rsidRPr="003D601C">
              <w:rPr>
                <w:lang w:val="en-US"/>
              </w:rPr>
              <w:instrText xml:space="preserve"> </w:instrText>
            </w:r>
            <w:r>
              <w:instrText>клиентских</w:instrText>
            </w:r>
            <w:r w:rsidRPr="003D601C">
              <w:rPr>
                <w:lang w:val="en-US"/>
              </w:rPr>
              <w:instrText xml:space="preserve"> </w:instrText>
            </w:r>
            <w:r>
              <w:instrText>лицензий</w:instrText>
            </w:r>
            <w:r w:rsidRPr="003D601C">
              <w:rPr>
                <w:lang w:val="en-US"/>
              </w:rPr>
              <w:instrText xml:space="preserve"> Windows Small Business Server 2011 Premium Add-on CAL Suite"</w:instrText>
            </w:r>
            <w:r>
              <w:fldChar w:fldCharType="end"/>
            </w:r>
            <w:r w:rsidRPr="003D601C">
              <w:rPr>
                <w:lang w:val="en-US"/>
              </w:rPr>
              <w:t xml:space="preserve"> (1 </w:t>
            </w:r>
            <w:r>
              <w:t>клиент</w:t>
            </w:r>
            <w:r w:rsidRPr="003D601C">
              <w:rPr>
                <w:lang w:val="en-US"/>
              </w:rPr>
              <w:t>)</w:t>
            </w:r>
            <w:bookmarkEnd w:id="914"/>
            <w:bookmarkEnd w:id="915"/>
            <w:bookmarkEnd w:id="916"/>
            <w:bookmarkEnd w:id="917"/>
          </w:p>
        </w:tc>
        <w:tc>
          <w:tcPr>
            <w:tcW w:w="595" w:type="dxa"/>
            <w:tcBorders>
              <w:top w:val="nil"/>
              <w:left w:val="nil"/>
              <w:bottom w:val="dashSmallGap" w:sz="4" w:space="0" w:color="BFBFBF" w:themeColor="background1" w:themeShade="BF"/>
              <w:right w:val="nil"/>
            </w:tcBorders>
            <w:vAlign w:val="center"/>
          </w:tcPr>
          <w:p w14:paraId="04A6DF49" w14:textId="77777777" w:rsidR="00BB081E" w:rsidRDefault="00BB081E" w:rsidP="00C05A53">
            <w:pPr>
              <w:pStyle w:val="ProductList-OfferingBody"/>
              <w:ind w:left="-113"/>
              <w:jc w:val="center"/>
            </w:pPr>
            <w:r>
              <w:t>1/11</w:t>
            </w:r>
          </w:p>
        </w:tc>
        <w:tc>
          <w:tcPr>
            <w:tcW w:w="595" w:type="dxa"/>
            <w:tcBorders>
              <w:top w:val="nil"/>
              <w:left w:val="nil"/>
              <w:bottom w:val="dashSmallGap" w:sz="4" w:space="0" w:color="BFBFBF" w:themeColor="background1" w:themeShade="BF"/>
              <w:right w:val="nil"/>
            </w:tcBorders>
            <w:vAlign w:val="center"/>
          </w:tcPr>
          <w:p w14:paraId="04A6DF4A" w14:textId="77777777" w:rsidR="00BB081E" w:rsidRDefault="00BB081E" w:rsidP="00C05A53">
            <w:pPr>
              <w:pStyle w:val="ProductList-OfferingBody"/>
              <w:ind w:left="-113"/>
              <w:jc w:val="center"/>
            </w:pPr>
            <w:r>
              <w:t>1</w:t>
            </w:r>
          </w:p>
        </w:tc>
        <w:tc>
          <w:tcPr>
            <w:tcW w:w="596" w:type="dxa"/>
            <w:tcBorders>
              <w:top w:val="nil"/>
              <w:left w:val="nil"/>
              <w:bottom w:val="dashSmallGap" w:sz="4" w:space="0" w:color="BFBFBF" w:themeColor="background1" w:themeShade="BF"/>
              <w:right w:val="nil"/>
            </w:tcBorders>
            <w:vAlign w:val="center"/>
          </w:tcPr>
          <w:p w14:paraId="04A6DF4B" w14:textId="77777777" w:rsidR="00BB081E" w:rsidRDefault="00BB081E" w:rsidP="00C05A53">
            <w:pPr>
              <w:pStyle w:val="ProductList-OfferingBody"/>
              <w:ind w:left="-113"/>
              <w:jc w:val="center"/>
            </w:pPr>
            <w:r>
              <w:t>2</w:t>
            </w:r>
          </w:p>
        </w:tc>
        <w:tc>
          <w:tcPr>
            <w:tcW w:w="595" w:type="dxa"/>
            <w:tcBorders>
              <w:top w:val="nil"/>
              <w:left w:val="nil"/>
              <w:bottom w:val="dashSmallGap" w:sz="4" w:space="0" w:color="BFBFBF" w:themeColor="background1" w:themeShade="BF"/>
              <w:right w:val="single" w:sz="12" w:space="0" w:color="FFFFFF" w:themeColor="background1"/>
            </w:tcBorders>
            <w:vAlign w:val="center"/>
          </w:tcPr>
          <w:p w14:paraId="04A6DF4C" w14:textId="77777777" w:rsidR="00BB081E" w:rsidRDefault="00BB081E" w:rsidP="00C05A53">
            <w:pPr>
              <w:pStyle w:val="ProductList-OfferingBody"/>
              <w:ind w:left="-113"/>
              <w:jc w:val="center"/>
            </w:pPr>
            <w:r>
              <w:t>1</w:t>
            </w:r>
          </w:p>
        </w:tc>
        <w:tc>
          <w:tcPr>
            <w:tcW w:w="595" w:type="dxa"/>
            <w:tcBorders>
              <w:left w:val="single" w:sz="12" w:space="0" w:color="FFFFFF" w:themeColor="background1"/>
            </w:tcBorders>
            <w:shd w:val="clear" w:color="auto" w:fill="70AD47" w:themeFill="accent6"/>
            <w:vAlign w:val="center"/>
          </w:tcPr>
          <w:p w14:paraId="04A6DF4D" w14:textId="77777777" w:rsidR="00BB081E" w:rsidRDefault="00BB081E" w:rsidP="00C05A53">
            <w:pPr>
              <w:pStyle w:val="ProductList-OfferingBody"/>
              <w:ind w:left="-113"/>
              <w:jc w:val="center"/>
            </w:pPr>
            <w:r>
              <w:t>1</w:t>
            </w:r>
          </w:p>
        </w:tc>
        <w:tc>
          <w:tcPr>
            <w:tcW w:w="596" w:type="dxa"/>
            <w:shd w:val="clear" w:color="auto" w:fill="BFBFBF" w:themeFill="background1" w:themeFillShade="BF"/>
            <w:vAlign w:val="center"/>
          </w:tcPr>
          <w:p w14:paraId="04A6DF4E" w14:textId="77777777" w:rsidR="00BB081E" w:rsidRDefault="00BB081E" w:rsidP="00C05A53">
            <w:pPr>
              <w:pStyle w:val="ProductList-OfferingBody"/>
              <w:ind w:left="-113"/>
              <w:jc w:val="center"/>
            </w:pPr>
          </w:p>
        </w:tc>
        <w:tc>
          <w:tcPr>
            <w:tcW w:w="595" w:type="dxa"/>
            <w:shd w:val="clear" w:color="auto" w:fill="70AD47" w:themeFill="accent6"/>
            <w:vAlign w:val="center"/>
          </w:tcPr>
          <w:p w14:paraId="04A6DF4F"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“дополнительный продукт” </w:instrText>
            </w:r>
            <w:r w:rsidRPr="00AD6E4D">
              <w:fldChar w:fldCharType="separate"/>
            </w:r>
            <w:r w:rsidRPr="00AD6E4D">
              <w:t xml:space="preserve"> A</w:t>
            </w:r>
            <w:r w:rsidRPr="00AD6E4D">
              <w:fldChar w:fldCharType="end"/>
            </w:r>
            <w:r w:rsidRPr="00AD6E4D">
              <w:t>,</w:t>
            </w:r>
            <w:r w:rsidRPr="00AD6E4D">
              <w:fldChar w:fldCharType="begin"/>
            </w:r>
            <w:r w:rsidRPr="00AD6E4D">
              <w:instrText xml:space="preserve"> AutoTextList  \s NoStyle \t “предложение Student” </w:instrText>
            </w:r>
            <w:r w:rsidRPr="00AD6E4D">
              <w:fldChar w:fldCharType="separate"/>
            </w:r>
            <w:r w:rsidRPr="00AD6E4D">
              <w:t>ST</w:t>
            </w:r>
            <w:r w:rsidRPr="00AD6E4D">
              <w:fldChar w:fldCharType="end"/>
            </w:r>
          </w:p>
        </w:tc>
        <w:tc>
          <w:tcPr>
            <w:tcW w:w="596" w:type="dxa"/>
            <w:shd w:val="clear" w:color="auto" w:fill="BFBFBF" w:themeFill="background1" w:themeFillShade="BF"/>
            <w:vAlign w:val="center"/>
          </w:tcPr>
          <w:p w14:paraId="04A6DF50" w14:textId="77777777" w:rsidR="00BB081E" w:rsidRPr="00AD6E4D" w:rsidRDefault="00BB081E" w:rsidP="00F73BE4">
            <w:pPr>
              <w:pStyle w:val="ProductList-OfferingBody"/>
              <w:ind w:left="-113"/>
              <w:jc w:val="center"/>
            </w:pPr>
          </w:p>
        </w:tc>
        <w:tc>
          <w:tcPr>
            <w:tcW w:w="595" w:type="dxa"/>
            <w:shd w:val="clear" w:color="auto" w:fill="70AD47" w:themeFill="accent6"/>
            <w:vAlign w:val="center"/>
          </w:tcPr>
          <w:p w14:paraId="04A6DF51" w14:textId="77777777" w:rsidR="00BB081E" w:rsidRPr="00AD6E4D" w:rsidRDefault="00BB081E" w:rsidP="00F73BE4">
            <w:pPr>
              <w:pStyle w:val="ProductList-OfferingBody"/>
              <w:ind w:left="-113"/>
              <w:jc w:val="center"/>
            </w:pPr>
          </w:p>
        </w:tc>
        <w:tc>
          <w:tcPr>
            <w:tcW w:w="519" w:type="dxa"/>
            <w:shd w:val="clear" w:color="auto" w:fill="BFBFBF" w:themeFill="background1" w:themeFillShade="BF"/>
            <w:vAlign w:val="center"/>
          </w:tcPr>
          <w:p w14:paraId="04A6DF52" w14:textId="77777777" w:rsidR="00BB081E" w:rsidRPr="00AD6E4D" w:rsidRDefault="00BB081E" w:rsidP="00F73BE4">
            <w:pPr>
              <w:pStyle w:val="ProductList-OfferingBody"/>
              <w:ind w:left="-113"/>
              <w:jc w:val="center"/>
            </w:pPr>
          </w:p>
        </w:tc>
        <w:tc>
          <w:tcPr>
            <w:tcW w:w="672" w:type="dxa"/>
            <w:shd w:val="clear" w:color="auto" w:fill="70AD47" w:themeFill="accent6"/>
            <w:vAlign w:val="center"/>
          </w:tcPr>
          <w:p w14:paraId="04A6DF53"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“пользовательская платформа для настольных компьютеров” </w:instrText>
            </w:r>
            <w:r w:rsidRPr="00AD6E4D">
              <w:fldChar w:fldCharType="separate"/>
            </w:r>
            <w:r w:rsidRPr="00AD6E4D">
              <w:t>CP</w:t>
            </w:r>
            <w:r w:rsidRPr="00AD6E4D">
              <w:fldChar w:fldCharType="end"/>
            </w:r>
            <w:r w:rsidRPr="00AD6E4D">
              <w:t>,</w:t>
            </w:r>
            <w:r w:rsidRPr="00AD6E4D">
              <w:fldChar w:fldCharType="begin"/>
            </w:r>
            <w:r w:rsidRPr="00AD6E4D">
              <w:instrText xml:space="preserve"> AutoTextList  \s NoStyle \t “для части организации в рамках Open Value” </w:instrText>
            </w:r>
            <w:r w:rsidRPr="00AD6E4D">
              <w:fldChar w:fldCharType="separate"/>
            </w:r>
            <w:r w:rsidRPr="00AD6E4D">
              <w:t xml:space="preserve">P </w:t>
            </w:r>
            <w:r w:rsidRPr="00AD6E4D">
              <w:fldChar w:fldCharType="end"/>
            </w:r>
          </w:p>
        </w:tc>
        <w:tc>
          <w:tcPr>
            <w:tcW w:w="595" w:type="dxa"/>
            <w:shd w:val="clear" w:color="auto" w:fill="BFBFBF" w:themeFill="background1" w:themeFillShade="BF"/>
            <w:vAlign w:val="center"/>
          </w:tcPr>
          <w:p w14:paraId="04A6DF54" w14:textId="77777777" w:rsidR="00BB081E" w:rsidRDefault="00BB081E" w:rsidP="00C05A53">
            <w:pPr>
              <w:pStyle w:val="ProductList-OfferingBody"/>
              <w:ind w:left="-113"/>
              <w:jc w:val="center"/>
            </w:pPr>
          </w:p>
        </w:tc>
        <w:tc>
          <w:tcPr>
            <w:tcW w:w="596" w:type="dxa"/>
            <w:shd w:val="clear" w:color="auto" w:fill="BFBFBF" w:themeFill="background1" w:themeFillShade="BF"/>
            <w:vAlign w:val="center"/>
          </w:tcPr>
          <w:p w14:paraId="04A6DF55" w14:textId="77777777" w:rsidR="00BB081E" w:rsidRDefault="00BB081E" w:rsidP="00C05A53">
            <w:pPr>
              <w:pStyle w:val="ProductList-OfferingBody"/>
              <w:ind w:left="-113"/>
              <w:jc w:val="center"/>
            </w:pPr>
          </w:p>
        </w:tc>
      </w:tr>
      <w:tr w:rsidR="00BB081E" w14:paraId="04A6DF65" w14:textId="77777777" w:rsidTr="005B3954">
        <w:tc>
          <w:tcPr>
            <w:tcW w:w="3060" w:type="dxa"/>
            <w:tcBorders>
              <w:top w:val="dashSmallGap" w:sz="4" w:space="0" w:color="BFBFBF" w:themeColor="background1" w:themeShade="BF"/>
              <w:left w:val="nil"/>
              <w:bottom w:val="dashSmallGap" w:sz="4" w:space="0" w:color="BFBFBF" w:themeColor="background1" w:themeShade="BF"/>
              <w:right w:val="nil"/>
            </w:tcBorders>
          </w:tcPr>
          <w:p w14:paraId="04A6DF57" w14:textId="77777777" w:rsidR="00BB081E" w:rsidRPr="003D601C" w:rsidRDefault="00BB081E" w:rsidP="00A1418D">
            <w:pPr>
              <w:pStyle w:val="ProductList-Offering2"/>
              <w:rPr>
                <w:lang w:val="en-US"/>
              </w:rPr>
            </w:pPr>
            <w:bookmarkStart w:id="918" w:name="_Toc379797297"/>
            <w:bookmarkStart w:id="919" w:name="_Toc380513322"/>
            <w:bookmarkStart w:id="920" w:name="_Toc380655370"/>
            <w:bookmarkStart w:id="921" w:name="_Toc399854198"/>
            <w:r w:rsidRPr="003D601C">
              <w:rPr>
                <w:lang w:val="en-US"/>
              </w:rPr>
              <w:t>Windows Small Business Server 2011</w:t>
            </w:r>
            <w:r>
              <w:fldChar w:fldCharType="begin"/>
            </w:r>
            <w:r w:rsidRPr="003D601C">
              <w:rPr>
                <w:lang w:val="en-US"/>
              </w:rPr>
              <w:instrText>XE "Windows Small Business Server 2011"</w:instrText>
            </w:r>
            <w:r>
              <w:fldChar w:fldCharType="end"/>
            </w:r>
            <w:r w:rsidRPr="003D601C">
              <w:rPr>
                <w:lang w:val="en-US"/>
              </w:rPr>
              <w:t xml:space="preserve"> Premium Add-on CAL Suite</w:t>
            </w:r>
            <w:r>
              <w:fldChar w:fldCharType="begin"/>
            </w:r>
            <w:r w:rsidRPr="003D601C">
              <w:rPr>
                <w:lang w:val="en-US"/>
              </w:rPr>
              <w:instrText>XE "</w:instrText>
            </w:r>
            <w:r>
              <w:instrText>Набор</w:instrText>
            </w:r>
            <w:r w:rsidRPr="003D601C">
              <w:rPr>
                <w:lang w:val="en-US"/>
              </w:rPr>
              <w:instrText xml:space="preserve"> </w:instrText>
            </w:r>
            <w:r>
              <w:instrText>клиентских</w:instrText>
            </w:r>
            <w:r w:rsidRPr="003D601C">
              <w:rPr>
                <w:lang w:val="en-US"/>
              </w:rPr>
              <w:instrText xml:space="preserve"> </w:instrText>
            </w:r>
            <w:r>
              <w:instrText>лицензий</w:instrText>
            </w:r>
            <w:r w:rsidRPr="003D601C">
              <w:rPr>
                <w:lang w:val="en-US"/>
              </w:rPr>
              <w:instrText xml:space="preserve"> Windows Small Business Server 2011 Premium Add-on CAL Suite"</w:instrText>
            </w:r>
            <w:r>
              <w:fldChar w:fldCharType="end"/>
            </w:r>
            <w:r w:rsidRPr="003D601C">
              <w:rPr>
                <w:lang w:val="en-US"/>
              </w:rPr>
              <w:t xml:space="preserve"> (5 </w:t>
            </w:r>
            <w:r>
              <w:t>клиент</w:t>
            </w:r>
            <w:r w:rsidRPr="003D601C">
              <w:rPr>
                <w:lang w:val="en-US"/>
              </w:rPr>
              <w:t>)</w:t>
            </w:r>
            <w:bookmarkEnd w:id="918"/>
            <w:bookmarkEnd w:id="919"/>
            <w:bookmarkEnd w:id="920"/>
            <w:bookmarkEnd w:id="921"/>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F58" w14:textId="77777777" w:rsidR="00BB081E" w:rsidRDefault="00BB081E" w:rsidP="00C05A53">
            <w:pPr>
              <w:pStyle w:val="ProductList-OfferingBody"/>
              <w:ind w:left="-113"/>
              <w:jc w:val="center"/>
            </w:pPr>
            <w:r>
              <w:t>1/11</w:t>
            </w:r>
          </w:p>
        </w:tc>
        <w:tc>
          <w:tcPr>
            <w:tcW w:w="595" w:type="dxa"/>
            <w:tcBorders>
              <w:top w:val="dashSmallGap" w:sz="4" w:space="0" w:color="BFBFBF" w:themeColor="background1" w:themeShade="BF"/>
              <w:left w:val="nil"/>
              <w:bottom w:val="dashSmallGap" w:sz="4" w:space="0" w:color="BFBFBF" w:themeColor="background1" w:themeShade="BF"/>
              <w:right w:val="nil"/>
            </w:tcBorders>
            <w:vAlign w:val="center"/>
          </w:tcPr>
          <w:p w14:paraId="04A6DF59" w14:textId="77777777" w:rsidR="00BB081E" w:rsidRDefault="00BB081E" w:rsidP="00C05A53">
            <w:pPr>
              <w:pStyle w:val="ProductList-OfferingBody"/>
              <w:ind w:left="-113"/>
              <w:jc w:val="center"/>
            </w:pPr>
            <w:r>
              <w:t>5</w:t>
            </w:r>
          </w:p>
        </w:tc>
        <w:tc>
          <w:tcPr>
            <w:tcW w:w="596" w:type="dxa"/>
            <w:tcBorders>
              <w:top w:val="dashSmallGap" w:sz="4" w:space="0" w:color="BFBFBF" w:themeColor="background1" w:themeShade="BF"/>
              <w:left w:val="nil"/>
              <w:bottom w:val="dashSmallGap" w:sz="4" w:space="0" w:color="BFBFBF" w:themeColor="background1" w:themeShade="BF"/>
              <w:right w:val="nil"/>
            </w:tcBorders>
            <w:vAlign w:val="center"/>
          </w:tcPr>
          <w:p w14:paraId="04A6DF5A" w14:textId="77777777" w:rsidR="00BB081E" w:rsidRDefault="00BB081E" w:rsidP="00C05A53">
            <w:pPr>
              <w:pStyle w:val="ProductList-OfferingBody"/>
              <w:ind w:left="-113"/>
              <w:jc w:val="center"/>
            </w:pPr>
            <w:r>
              <w:t>10</w:t>
            </w:r>
          </w:p>
        </w:tc>
        <w:tc>
          <w:tcPr>
            <w:tcW w:w="595" w:type="dxa"/>
            <w:tcBorders>
              <w:top w:val="dashSmallGap" w:sz="4" w:space="0" w:color="BFBFBF" w:themeColor="background1" w:themeShade="BF"/>
              <w:left w:val="nil"/>
              <w:bottom w:val="dashSmallGap" w:sz="4" w:space="0" w:color="BFBFBF" w:themeColor="background1" w:themeShade="BF"/>
              <w:right w:val="single" w:sz="12" w:space="0" w:color="FFFFFF" w:themeColor="background1"/>
            </w:tcBorders>
            <w:vAlign w:val="center"/>
          </w:tcPr>
          <w:p w14:paraId="04A6DF5B" w14:textId="77777777" w:rsidR="00BB081E" w:rsidRDefault="00BB081E" w:rsidP="00C05A53">
            <w:pPr>
              <w:pStyle w:val="ProductList-OfferingBody"/>
              <w:ind w:left="-113"/>
              <w:jc w:val="center"/>
            </w:pPr>
            <w:r>
              <w:t>5</w:t>
            </w:r>
          </w:p>
        </w:tc>
        <w:tc>
          <w:tcPr>
            <w:tcW w:w="595" w:type="dxa"/>
            <w:tcBorders>
              <w:left w:val="single" w:sz="12" w:space="0" w:color="FFFFFF" w:themeColor="background1"/>
            </w:tcBorders>
            <w:shd w:val="clear" w:color="auto" w:fill="70AD47" w:themeFill="accent6"/>
            <w:vAlign w:val="center"/>
          </w:tcPr>
          <w:p w14:paraId="04A6DF5C" w14:textId="77777777" w:rsidR="00BB081E" w:rsidRDefault="00BB081E" w:rsidP="00C05A53">
            <w:pPr>
              <w:pStyle w:val="ProductList-OfferingBody"/>
              <w:ind w:left="-113"/>
              <w:jc w:val="center"/>
            </w:pPr>
            <w:r>
              <w:t>5</w:t>
            </w:r>
          </w:p>
        </w:tc>
        <w:tc>
          <w:tcPr>
            <w:tcW w:w="596" w:type="dxa"/>
            <w:shd w:val="clear" w:color="auto" w:fill="BFBFBF" w:themeFill="background1" w:themeFillShade="BF"/>
            <w:vAlign w:val="center"/>
          </w:tcPr>
          <w:p w14:paraId="04A6DF5D" w14:textId="77777777" w:rsidR="00BB081E" w:rsidRDefault="00BB081E" w:rsidP="00C05A53">
            <w:pPr>
              <w:pStyle w:val="ProductList-OfferingBody"/>
              <w:ind w:left="-113"/>
              <w:jc w:val="center"/>
            </w:pPr>
          </w:p>
        </w:tc>
        <w:tc>
          <w:tcPr>
            <w:tcW w:w="595" w:type="dxa"/>
            <w:shd w:val="clear" w:color="auto" w:fill="70AD47" w:themeFill="accent6"/>
            <w:vAlign w:val="center"/>
          </w:tcPr>
          <w:p w14:paraId="04A6DF5E"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“дополнительный продукт” </w:instrText>
            </w:r>
            <w:r w:rsidRPr="00AD6E4D">
              <w:fldChar w:fldCharType="separate"/>
            </w:r>
            <w:r w:rsidRPr="00AD6E4D">
              <w:t xml:space="preserve"> A </w:t>
            </w:r>
            <w:r w:rsidRPr="00AD6E4D">
              <w:fldChar w:fldCharType="end"/>
            </w:r>
          </w:p>
        </w:tc>
        <w:tc>
          <w:tcPr>
            <w:tcW w:w="596" w:type="dxa"/>
            <w:shd w:val="clear" w:color="auto" w:fill="BFBFBF" w:themeFill="background1" w:themeFillShade="BF"/>
            <w:vAlign w:val="center"/>
          </w:tcPr>
          <w:p w14:paraId="04A6DF5F" w14:textId="77777777" w:rsidR="00BB081E" w:rsidRPr="00AD6E4D" w:rsidRDefault="00BB081E" w:rsidP="00F73BE4">
            <w:pPr>
              <w:pStyle w:val="ProductList-OfferingBody"/>
              <w:ind w:left="-113"/>
              <w:jc w:val="center"/>
            </w:pPr>
          </w:p>
        </w:tc>
        <w:tc>
          <w:tcPr>
            <w:tcW w:w="595" w:type="dxa"/>
            <w:shd w:val="clear" w:color="auto" w:fill="70AD47" w:themeFill="accent6"/>
            <w:vAlign w:val="center"/>
          </w:tcPr>
          <w:p w14:paraId="04A6DF60" w14:textId="77777777" w:rsidR="00BB081E" w:rsidRPr="00AD6E4D" w:rsidRDefault="00BB081E" w:rsidP="00F73BE4">
            <w:pPr>
              <w:pStyle w:val="ProductList-OfferingBody"/>
              <w:ind w:left="-113"/>
              <w:jc w:val="center"/>
            </w:pPr>
          </w:p>
        </w:tc>
        <w:tc>
          <w:tcPr>
            <w:tcW w:w="519" w:type="dxa"/>
            <w:shd w:val="clear" w:color="auto" w:fill="70AD47" w:themeFill="accent6"/>
            <w:vAlign w:val="center"/>
          </w:tcPr>
          <w:p w14:paraId="04A6DF61"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“Open License и Open Value” </w:instrText>
            </w:r>
            <w:r w:rsidRPr="00AD6E4D">
              <w:fldChar w:fldCharType="separate"/>
            </w:r>
            <w:r w:rsidRPr="00AD6E4D">
              <w:t>OF</w:t>
            </w:r>
            <w:r w:rsidRPr="00AD6E4D">
              <w:fldChar w:fldCharType="end"/>
            </w:r>
          </w:p>
        </w:tc>
        <w:tc>
          <w:tcPr>
            <w:tcW w:w="672" w:type="dxa"/>
            <w:shd w:val="clear" w:color="auto" w:fill="70AD47" w:themeFill="accent6"/>
            <w:vAlign w:val="center"/>
          </w:tcPr>
          <w:p w14:paraId="04A6DF62"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“пользовательская платформа для настольных компьютеров” </w:instrText>
            </w:r>
            <w:r w:rsidRPr="00AD6E4D">
              <w:fldChar w:fldCharType="separate"/>
            </w:r>
            <w:r w:rsidRPr="00AD6E4D">
              <w:t>CP</w:t>
            </w:r>
            <w:r w:rsidRPr="00AD6E4D">
              <w:fldChar w:fldCharType="end"/>
            </w:r>
            <w:r w:rsidRPr="00AD6E4D">
              <w:t>,</w:t>
            </w:r>
            <w:r w:rsidRPr="00AD6E4D">
              <w:fldChar w:fldCharType="begin"/>
            </w:r>
            <w:r w:rsidRPr="00AD6E4D">
              <w:instrText xml:space="preserve"> AutoTextList  \s NoStyle \t “для части организации в рамках Open Value” </w:instrText>
            </w:r>
            <w:r w:rsidRPr="00AD6E4D">
              <w:fldChar w:fldCharType="separate"/>
            </w:r>
            <w:r w:rsidRPr="00AD6E4D">
              <w:t xml:space="preserve">P </w:t>
            </w:r>
            <w:r w:rsidRPr="00AD6E4D">
              <w:fldChar w:fldCharType="end"/>
            </w:r>
          </w:p>
        </w:tc>
        <w:tc>
          <w:tcPr>
            <w:tcW w:w="595" w:type="dxa"/>
            <w:shd w:val="clear" w:color="auto" w:fill="BFBFBF" w:themeFill="background1" w:themeFillShade="BF"/>
            <w:vAlign w:val="center"/>
          </w:tcPr>
          <w:p w14:paraId="04A6DF63" w14:textId="77777777" w:rsidR="00BB081E" w:rsidRDefault="00BB081E" w:rsidP="00C05A53">
            <w:pPr>
              <w:pStyle w:val="ProductList-OfferingBody"/>
              <w:ind w:left="-113"/>
              <w:jc w:val="center"/>
            </w:pPr>
          </w:p>
        </w:tc>
        <w:tc>
          <w:tcPr>
            <w:tcW w:w="596" w:type="dxa"/>
            <w:shd w:val="clear" w:color="auto" w:fill="BFBFBF" w:themeFill="background1" w:themeFillShade="BF"/>
            <w:vAlign w:val="center"/>
          </w:tcPr>
          <w:p w14:paraId="04A6DF64" w14:textId="77777777" w:rsidR="00BB081E" w:rsidRDefault="00BB081E" w:rsidP="00C05A53">
            <w:pPr>
              <w:pStyle w:val="ProductList-OfferingBody"/>
              <w:ind w:left="-113"/>
              <w:jc w:val="center"/>
            </w:pPr>
          </w:p>
        </w:tc>
      </w:tr>
      <w:tr w:rsidR="00BB081E" w14:paraId="04A6DF74" w14:textId="77777777" w:rsidTr="005B3954">
        <w:tc>
          <w:tcPr>
            <w:tcW w:w="3060" w:type="dxa"/>
            <w:tcBorders>
              <w:top w:val="dashSmallGap" w:sz="4" w:space="0" w:color="BFBFBF" w:themeColor="background1" w:themeShade="BF"/>
              <w:left w:val="nil"/>
              <w:bottom w:val="nil"/>
              <w:right w:val="nil"/>
            </w:tcBorders>
          </w:tcPr>
          <w:p w14:paraId="04A6DF66" w14:textId="77777777" w:rsidR="00BB081E" w:rsidRPr="003D601C" w:rsidRDefault="00BB081E" w:rsidP="00A1418D">
            <w:pPr>
              <w:pStyle w:val="ProductList-Offering2"/>
              <w:rPr>
                <w:lang w:val="en-US"/>
              </w:rPr>
            </w:pPr>
            <w:bookmarkStart w:id="922" w:name="_Toc379797298"/>
            <w:bookmarkStart w:id="923" w:name="_Toc380513323"/>
            <w:bookmarkStart w:id="924" w:name="_Toc380655371"/>
            <w:bookmarkStart w:id="925" w:name="_Toc399854199"/>
            <w:r w:rsidRPr="003D601C">
              <w:rPr>
                <w:lang w:val="en-US"/>
              </w:rPr>
              <w:t>Windows Small Business Server 2011</w:t>
            </w:r>
            <w:r>
              <w:fldChar w:fldCharType="begin"/>
            </w:r>
            <w:r w:rsidRPr="003D601C">
              <w:rPr>
                <w:lang w:val="en-US"/>
              </w:rPr>
              <w:instrText>XE "Windows Small Business Server 2011"</w:instrText>
            </w:r>
            <w:r>
              <w:fldChar w:fldCharType="end"/>
            </w:r>
            <w:r w:rsidRPr="003D601C">
              <w:rPr>
                <w:lang w:val="en-US"/>
              </w:rPr>
              <w:t xml:space="preserve"> Premium Add-on CAL Suite</w:t>
            </w:r>
            <w:r>
              <w:fldChar w:fldCharType="begin"/>
            </w:r>
            <w:r w:rsidRPr="003D601C">
              <w:rPr>
                <w:lang w:val="en-US"/>
              </w:rPr>
              <w:instrText>XE "</w:instrText>
            </w:r>
            <w:r>
              <w:instrText>Набор</w:instrText>
            </w:r>
            <w:r w:rsidRPr="003D601C">
              <w:rPr>
                <w:lang w:val="en-US"/>
              </w:rPr>
              <w:instrText xml:space="preserve"> </w:instrText>
            </w:r>
            <w:r>
              <w:instrText>клиентских</w:instrText>
            </w:r>
            <w:r w:rsidRPr="003D601C">
              <w:rPr>
                <w:lang w:val="en-US"/>
              </w:rPr>
              <w:instrText xml:space="preserve"> </w:instrText>
            </w:r>
            <w:r>
              <w:instrText>лицензий</w:instrText>
            </w:r>
            <w:r w:rsidRPr="003D601C">
              <w:rPr>
                <w:lang w:val="en-US"/>
              </w:rPr>
              <w:instrText xml:space="preserve"> Windows Small Business Server 2011 Premium Add-on CAL Suite"</w:instrText>
            </w:r>
            <w:r>
              <w:fldChar w:fldCharType="end"/>
            </w:r>
            <w:r w:rsidRPr="003D601C">
              <w:rPr>
                <w:lang w:val="en-US"/>
              </w:rPr>
              <w:t xml:space="preserve"> (20 </w:t>
            </w:r>
            <w:r>
              <w:t>клиент</w:t>
            </w:r>
            <w:r w:rsidRPr="003D601C">
              <w:rPr>
                <w:lang w:val="en-US"/>
              </w:rPr>
              <w:t>)</w:t>
            </w:r>
            <w:bookmarkEnd w:id="922"/>
            <w:bookmarkEnd w:id="923"/>
            <w:bookmarkEnd w:id="924"/>
            <w:bookmarkEnd w:id="925"/>
          </w:p>
        </w:tc>
        <w:tc>
          <w:tcPr>
            <w:tcW w:w="595" w:type="dxa"/>
            <w:tcBorders>
              <w:top w:val="dashSmallGap" w:sz="4" w:space="0" w:color="BFBFBF" w:themeColor="background1" w:themeShade="BF"/>
              <w:left w:val="nil"/>
              <w:bottom w:val="nil"/>
              <w:right w:val="nil"/>
            </w:tcBorders>
            <w:vAlign w:val="center"/>
          </w:tcPr>
          <w:p w14:paraId="04A6DF67" w14:textId="77777777" w:rsidR="00BB081E" w:rsidRDefault="00BB081E" w:rsidP="00C05A53">
            <w:pPr>
              <w:pStyle w:val="ProductList-OfferingBody"/>
              <w:ind w:left="-113"/>
              <w:jc w:val="center"/>
            </w:pPr>
            <w:r>
              <w:t>1/11</w:t>
            </w:r>
          </w:p>
        </w:tc>
        <w:tc>
          <w:tcPr>
            <w:tcW w:w="595" w:type="dxa"/>
            <w:tcBorders>
              <w:top w:val="dashSmallGap" w:sz="4" w:space="0" w:color="BFBFBF" w:themeColor="background1" w:themeShade="BF"/>
              <w:left w:val="nil"/>
              <w:bottom w:val="nil"/>
              <w:right w:val="nil"/>
            </w:tcBorders>
            <w:vAlign w:val="center"/>
          </w:tcPr>
          <w:p w14:paraId="04A6DF68" w14:textId="77777777" w:rsidR="00BB081E" w:rsidRDefault="00BB081E" w:rsidP="00C05A53">
            <w:pPr>
              <w:pStyle w:val="ProductList-OfferingBody"/>
              <w:ind w:left="-113"/>
              <w:jc w:val="center"/>
            </w:pPr>
            <w:r>
              <w:t>25</w:t>
            </w:r>
          </w:p>
        </w:tc>
        <w:tc>
          <w:tcPr>
            <w:tcW w:w="596" w:type="dxa"/>
            <w:tcBorders>
              <w:top w:val="dashSmallGap" w:sz="4" w:space="0" w:color="BFBFBF" w:themeColor="background1" w:themeShade="BF"/>
              <w:left w:val="nil"/>
              <w:bottom w:val="nil"/>
              <w:right w:val="nil"/>
            </w:tcBorders>
            <w:vAlign w:val="center"/>
          </w:tcPr>
          <w:p w14:paraId="04A6DF69" w14:textId="77777777" w:rsidR="00BB081E" w:rsidRDefault="00BB081E" w:rsidP="00C05A53">
            <w:pPr>
              <w:pStyle w:val="ProductList-OfferingBody"/>
              <w:ind w:left="-113"/>
              <w:jc w:val="center"/>
            </w:pPr>
            <w:r>
              <w:t>10</w:t>
            </w:r>
          </w:p>
        </w:tc>
        <w:tc>
          <w:tcPr>
            <w:tcW w:w="595" w:type="dxa"/>
            <w:tcBorders>
              <w:top w:val="dashSmallGap" w:sz="4" w:space="0" w:color="BFBFBF" w:themeColor="background1" w:themeShade="BF"/>
              <w:left w:val="nil"/>
              <w:bottom w:val="nil"/>
              <w:right w:val="single" w:sz="12" w:space="0" w:color="FFFFFF" w:themeColor="background1"/>
            </w:tcBorders>
            <w:vAlign w:val="center"/>
          </w:tcPr>
          <w:p w14:paraId="04A6DF6A" w14:textId="77777777" w:rsidR="00BB081E" w:rsidRDefault="00BB081E" w:rsidP="00C05A53">
            <w:pPr>
              <w:pStyle w:val="ProductList-OfferingBody"/>
              <w:ind w:left="-113"/>
              <w:jc w:val="center"/>
            </w:pPr>
            <w:r>
              <w:t>5</w:t>
            </w:r>
          </w:p>
        </w:tc>
        <w:tc>
          <w:tcPr>
            <w:tcW w:w="595" w:type="dxa"/>
            <w:tcBorders>
              <w:left w:val="single" w:sz="12" w:space="0" w:color="FFFFFF" w:themeColor="background1"/>
            </w:tcBorders>
            <w:shd w:val="clear" w:color="auto" w:fill="70AD47" w:themeFill="accent6"/>
            <w:vAlign w:val="center"/>
          </w:tcPr>
          <w:p w14:paraId="04A6DF6B" w14:textId="77777777" w:rsidR="00BB081E" w:rsidRDefault="00BB081E" w:rsidP="00C05A53">
            <w:pPr>
              <w:pStyle w:val="ProductList-OfferingBody"/>
              <w:ind w:left="-113"/>
              <w:jc w:val="center"/>
            </w:pPr>
            <w:r>
              <w:t>5</w:t>
            </w:r>
          </w:p>
        </w:tc>
        <w:tc>
          <w:tcPr>
            <w:tcW w:w="596" w:type="dxa"/>
            <w:shd w:val="clear" w:color="auto" w:fill="BFBFBF" w:themeFill="background1" w:themeFillShade="BF"/>
            <w:vAlign w:val="center"/>
          </w:tcPr>
          <w:p w14:paraId="04A6DF6C" w14:textId="77777777" w:rsidR="00BB081E" w:rsidRDefault="00BB081E" w:rsidP="00C05A53">
            <w:pPr>
              <w:pStyle w:val="ProductList-OfferingBody"/>
              <w:ind w:left="-113"/>
              <w:jc w:val="center"/>
            </w:pPr>
          </w:p>
        </w:tc>
        <w:tc>
          <w:tcPr>
            <w:tcW w:w="595" w:type="dxa"/>
            <w:shd w:val="clear" w:color="auto" w:fill="70AD47" w:themeFill="accent6"/>
            <w:vAlign w:val="center"/>
          </w:tcPr>
          <w:p w14:paraId="04A6DF6D"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“дополнительный продукт” </w:instrText>
            </w:r>
            <w:r w:rsidRPr="00AD6E4D">
              <w:fldChar w:fldCharType="separate"/>
            </w:r>
            <w:r w:rsidRPr="00AD6E4D">
              <w:t xml:space="preserve"> A </w:t>
            </w:r>
            <w:r w:rsidRPr="00AD6E4D">
              <w:fldChar w:fldCharType="end"/>
            </w:r>
          </w:p>
        </w:tc>
        <w:tc>
          <w:tcPr>
            <w:tcW w:w="596" w:type="dxa"/>
            <w:shd w:val="clear" w:color="auto" w:fill="BFBFBF" w:themeFill="background1" w:themeFillShade="BF"/>
            <w:vAlign w:val="center"/>
          </w:tcPr>
          <w:p w14:paraId="04A6DF6E" w14:textId="77777777" w:rsidR="00BB081E" w:rsidRPr="00AD6E4D" w:rsidRDefault="00BB081E" w:rsidP="00F73BE4">
            <w:pPr>
              <w:pStyle w:val="ProductList-OfferingBody"/>
              <w:ind w:left="-113"/>
              <w:jc w:val="center"/>
            </w:pPr>
          </w:p>
        </w:tc>
        <w:tc>
          <w:tcPr>
            <w:tcW w:w="595" w:type="dxa"/>
            <w:shd w:val="clear" w:color="auto" w:fill="70AD47" w:themeFill="accent6"/>
            <w:vAlign w:val="center"/>
          </w:tcPr>
          <w:p w14:paraId="04A6DF6F" w14:textId="77777777" w:rsidR="00BB081E" w:rsidRPr="00AD6E4D" w:rsidRDefault="00BB081E" w:rsidP="00F73BE4">
            <w:pPr>
              <w:pStyle w:val="ProductList-OfferingBody"/>
              <w:ind w:left="-113"/>
              <w:jc w:val="center"/>
            </w:pPr>
          </w:p>
        </w:tc>
        <w:tc>
          <w:tcPr>
            <w:tcW w:w="519" w:type="dxa"/>
            <w:shd w:val="clear" w:color="auto" w:fill="70AD47" w:themeFill="accent6"/>
            <w:vAlign w:val="center"/>
          </w:tcPr>
          <w:p w14:paraId="04A6DF70"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“Open License и Open Value” </w:instrText>
            </w:r>
            <w:r w:rsidRPr="00AD6E4D">
              <w:fldChar w:fldCharType="separate"/>
            </w:r>
            <w:r w:rsidRPr="00AD6E4D">
              <w:t>OF</w:t>
            </w:r>
            <w:r w:rsidRPr="00AD6E4D">
              <w:fldChar w:fldCharType="end"/>
            </w:r>
          </w:p>
        </w:tc>
        <w:tc>
          <w:tcPr>
            <w:tcW w:w="672" w:type="dxa"/>
            <w:shd w:val="clear" w:color="auto" w:fill="70AD47" w:themeFill="accent6"/>
            <w:vAlign w:val="center"/>
          </w:tcPr>
          <w:p w14:paraId="04A6DF71" w14:textId="77777777" w:rsidR="00BB081E" w:rsidRPr="00AD6E4D" w:rsidRDefault="00BB081E" w:rsidP="00F73BE4">
            <w:pPr>
              <w:pStyle w:val="ProductList-OfferingBody"/>
              <w:ind w:left="-113"/>
              <w:jc w:val="center"/>
            </w:pPr>
            <w:r w:rsidRPr="00AD6E4D">
              <w:fldChar w:fldCharType="begin"/>
            </w:r>
            <w:r w:rsidRPr="00AD6E4D">
              <w:instrText xml:space="preserve"> AutoTextList  \s NoStyle \t “пользовательская платформа для настольных компьютеров” </w:instrText>
            </w:r>
            <w:r w:rsidRPr="00AD6E4D">
              <w:fldChar w:fldCharType="separate"/>
            </w:r>
            <w:r w:rsidRPr="00AD6E4D">
              <w:t>CP</w:t>
            </w:r>
            <w:r w:rsidRPr="00AD6E4D">
              <w:fldChar w:fldCharType="end"/>
            </w:r>
            <w:r w:rsidRPr="00AD6E4D">
              <w:t>,</w:t>
            </w:r>
            <w:r w:rsidRPr="00AD6E4D">
              <w:fldChar w:fldCharType="begin"/>
            </w:r>
            <w:r w:rsidRPr="00AD6E4D">
              <w:instrText xml:space="preserve"> AutoTextList  \s NoStyle \t “для части организации в рамках Open Value” </w:instrText>
            </w:r>
            <w:r w:rsidRPr="00AD6E4D">
              <w:fldChar w:fldCharType="separate"/>
            </w:r>
            <w:r w:rsidRPr="00AD6E4D">
              <w:t xml:space="preserve">P </w:t>
            </w:r>
            <w:r w:rsidRPr="00AD6E4D">
              <w:fldChar w:fldCharType="end"/>
            </w:r>
          </w:p>
        </w:tc>
        <w:tc>
          <w:tcPr>
            <w:tcW w:w="595" w:type="dxa"/>
            <w:shd w:val="clear" w:color="auto" w:fill="BFBFBF" w:themeFill="background1" w:themeFillShade="BF"/>
            <w:vAlign w:val="center"/>
          </w:tcPr>
          <w:p w14:paraId="04A6DF72" w14:textId="77777777" w:rsidR="00BB081E" w:rsidRDefault="00BB081E" w:rsidP="00C05A53">
            <w:pPr>
              <w:pStyle w:val="ProductList-OfferingBody"/>
              <w:ind w:left="-113"/>
              <w:jc w:val="center"/>
            </w:pPr>
          </w:p>
        </w:tc>
        <w:tc>
          <w:tcPr>
            <w:tcW w:w="596" w:type="dxa"/>
            <w:shd w:val="clear" w:color="auto" w:fill="BFBFBF" w:themeFill="background1" w:themeFillShade="BF"/>
            <w:vAlign w:val="center"/>
          </w:tcPr>
          <w:p w14:paraId="04A6DF73" w14:textId="77777777" w:rsidR="00BB081E" w:rsidRDefault="00BB081E" w:rsidP="00C05A53">
            <w:pPr>
              <w:pStyle w:val="ProductList-OfferingBody"/>
              <w:ind w:left="-113"/>
              <w:jc w:val="center"/>
            </w:pPr>
          </w:p>
        </w:tc>
      </w:tr>
    </w:tbl>
    <w:p w14:paraId="04A6DF75" w14:textId="77777777" w:rsidR="00C13DF8" w:rsidRDefault="00C13DF8"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5C40C4" w14:paraId="04A6DF7A" w14:textId="77777777" w:rsidTr="00BB081E">
        <w:tc>
          <w:tcPr>
            <w:tcW w:w="3596" w:type="dxa"/>
          </w:tcPr>
          <w:p w14:paraId="04A6DF76" w14:textId="77777777" w:rsidR="005C40C4" w:rsidRPr="003D601C" w:rsidRDefault="008414C4" w:rsidP="0053726B">
            <w:pPr>
              <w:pStyle w:val="ProductList-Body"/>
              <w:spacing w:before="20" w:after="20"/>
              <w:rPr>
                <w:lang w:val="en-US"/>
              </w:rPr>
            </w:pPr>
            <w:r>
              <w:t>Предыдущая</w:t>
            </w:r>
            <w:r w:rsidRPr="003D601C">
              <w:rPr>
                <w:lang w:val="en-US"/>
              </w:rPr>
              <w:t xml:space="preserve"> </w:t>
            </w:r>
            <w:r>
              <w:t>версия</w:t>
            </w:r>
            <w:r w:rsidRPr="003D601C">
              <w:rPr>
                <w:lang w:val="en-US"/>
              </w:rPr>
              <w:t xml:space="preserve">: </w:t>
            </w:r>
            <w:r w:rsidRPr="003D601C">
              <w:rPr>
                <w:b/>
                <w:lang w:val="en-US"/>
              </w:rPr>
              <w:t>Windows Small Business Server 2008</w:t>
            </w:r>
            <w:r w:rsidRPr="003D601C">
              <w:rPr>
                <w:lang w:val="en-US"/>
              </w:rPr>
              <w:t xml:space="preserve"> (10/08)</w:t>
            </w:r>
          </w:p>
        </w:tc>
        <w:tc>
          <w:tcPr>
            <w:tcW w:w="3597" w:type="dxa"/>
          </w:tcPr>
          <w:p w14:paraId="04A6DF77" w14:textId="77777777" w:rsidR="005C40C4" w:rsidRDefault="005C40C4" w:rsidP="005C40C4">
            <w:pPr>
              <w:pStyle w:val="ProductList-Body"/>
              <w:spacing w:before="20" w:after="20"/>
              <w:rPr>
                <w:b/>
              </w:rPr>
            </w:pPr>
            <w:r>
              <w:t xml:space="preserve">Категория продукта: </w:t>
            </w:r>
            <w:r>
              <w:rPr>
                <w:b/>
              </w:rPr>
              <w:t>Сервер</w:t>
            </w:r>
          </w:p>
          <w:p w14:paraId="04A6DF78" w14:textId="77777777" w:rsidR="0053726B" w:rsidRDefault="00CF3B6D" w:rsidP="005C40C4">
            <w:pPr>
              <w:pStyle w:val="ProductList-Body"/>
              <w:spacing w:before="20" w:after="20"/>
            </w:pPr>
            <w:hyperlink w:anchor="SoftwareAssurance" w:history="1">
              <w:r w:rsidR="003C4D1B">
                <w:rPr>
                  <w:rStyle w:val="Hyperlink"/>
                  <w:color w:val="000000" w:themeColor="text1"/>
                  <w:u w:val="none"/>
                </w:rPr>
                <w:t>Преимущества в рамках программы Software Assurance</w:t>
              </w:r>
            </w:hyperlink>
            <w:r w:rsidR="003C4D1B">
              <w:t xml:space="preserve">: </w:t>
            </w:r>
            <w:r w:rsidR="003C4D1B">
              <w:rPr>
                <w:b/>
              </w:rPr>
              <w:t>Сервер</w:t>
            </w:r>
          </w:p>
        </w:tc>
        <w:tc>
          <w:tcPr>
            <w:tcW w:w="3597" w:type="dxa"/>
          </w:tcPr>
          <w:p w14:paraId="04A6DF79" w14:textId="77777777" w:rsidR="005C40C4" w:rsidRDefault="005C40C4" w:rsidP="005C40C4">
            <w:pPr>
              <w:pStyle w:val="ProductList-Body"/>
              <w:spacing w:before="20" w:after="20"/>
            </w:pPr>
          </w:p>
        </w:tc>
      </w:tr>
    </w:tbl>
    <w:p w14:paraId="04A6DF7B" w14:textId="77777777" w:rsidR="006F4716" w:rsidRPr="00782C7B" w:rsidRDefault="006F4716" w:rsidP="006F4716">
      <w:pPr>
        <w:pStyle w:val="ProductList-Body"/>
        <w:shd w:val="clear" w:color="auto" w:fill="D9D9D9" w:themeFill="background1" w:themeFillShade="D9"/>
        <w:spacing w:before="120" w:after="120"/>
        <w:rPr>
          <w:b/>
        </w:rPr>
      </w:pPr>
      <w:r>
        <w:rPr>
          <w:b/>
        </w:rPr>
        <w:t>Дополнительная информация</w:t>
      </w:r>
    </w:p>
    <w:p w14:paraId="04A6DF7C" w14:textId="77777777" w:rsidR="006F4716" w:rsidRPr="00C349C0" w:rsidRDefault="006F4716" w:rsidP="006F4716">
      <w:pPr>
        <w:pStyle w:val="ProductList-Body"/>
        <w:rPr>
          <w:b/>
          <w:color w:val="00188F"/>
        </w:rPr>
      </w:pPr>
      <w:r>
        <w:rPr>
          <w:b/>
          <w:color w:val="00188F"/>
        </w:rPr>
        <w:t>Предоставление лицензий в связи с окончанием жизненного цикла Windows Small Business Server (SBS).</w:t>
      </w:r>
    </w:p>
    <w:p w14:paraId="04A6DF7D" w14:textId="77777777" w:rsidR="006F4716" w:rsidRDefault="006F4716" w:rsidP="006F4716">
      <w:pPr>
        <w:pStyle w:val="ProductList-Body"/>
      </w:pPr>
      <w:r>
        <w:t>Windows Small Business Server (SBS) версии 2011 является последней версией данного продукта.</w:t>
      </w:r>
      <w:r w:rsidR="00E44840">
        <w:t xml:space="preserve"> </w:t>
      </w:r>
      <w:r>
        <w:t xml:space="preserve">Более подробные сведения см. в списке продуктов за март 2014 г.: </w:t>
      </w:r>
      <w:hyperlink r:id="rId43" w:history="1">
        <w:r>
          <w:rPr>
            <w:rStyle w:val="Hyperlink"/>
          </w:rPr>
          <w:t>http://go.microsoft.com/?linkid=9839207</w:t>
        </w:r>
      </w:hyperlink>
      <w:r>
        <w:t>.</w:t>
      </w:r>
    </w:p>
    <w:p w14:paraId="04A6DF7E" w14:textId="77777777" w:rsidR="00585A48" w:rsidRPr="00585A48" w:rsidRDefault="006F4716" w:rsidP="006F4716">
      <w:pPr>
        <w:pStyle w:val="ProductList-Body"/>
        <w:shd w:val="clear" w:color="auto" w:fill="A6A6A6" w:themeFill="background1" w:themeFillShade="A6"/>
        <w:spacing w:before="120" w:after="240"/>
        <w:jc w:val="right"/>
        <w:rPr>
          <w:sz w:val="16"/>
          <w:szCs w:val="16"/>
        </w:rPr>
      </w:pPr>
      <w:r>
        <w:t xml:space="preserve"> </w:t>
      </w: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DF7F" w14:textId="77777777" w:rsidR="009A0C93" w:rsidRDefault="009A0C93" w:rsidP="004F3C6D">
      <w:pPr>
        <w:pStyle w:val="ProductList-Body"/>
      </w:pPr>
    </w:p>
    <w:p w14:paraId="04A6DF80" w14:textId="77777777" w:rsidR="009A0C93" w:rsidRDefault="009A0C93" w:rsidP="004F3C6D">
      <w:pPr>
        <w:pStyle w:val="ProductList-Body"/>
        <w:sectPr w:rsidR="009A0C93" w:rsidSect="00F20AFE">
          <w:footerReference w:type="default" r:id="rId44"/>
          <w:pgSz w:w="12240" w:h="15840"/>
          <w:pgMar w:top="1440" w:right="720" w:bottom="1440" w:left="720" w:header="720" w:footer="720" w:gutter="0"/>
          <w:cols w:space="720"/>
          <w:docGrid w:linePitch="360"/>
        </w:sectPr>
      </w:pPr>
    </w:p>
    <w:p w14:paraId="04A6DF81" w14:textId="77777777" w:rsidR="009A0C93" w:rsidRDefault="006B2591" w:rsidP="00661180">
      <w:pPr>
        <w:pStyle w:val="ProductList-SectionHeading"/>
        <w:outlineLvl w:val="0"/>
      </w:pPr>
      <w:bookmarkStart w:id="926" w:name="OnlineServices"/>
      <w:bookmarkStart w:id="927" w:name="_Toc378147654"/>
      <w:bookmarkStart w:id="928" w:name="_Toc378151556"/>
      <w:bookmarkStart w:id="929" w:name="_Toc379797299"/>
      <w:bookmarkStart w:id="930" w:name="_Toc380513324"/>
      <w:bookmarkStart w:id="931" w:name="_Toc380655372"/>
      <w:bookmarkStart w:id="932" w:name="_Toc399854200"/>
      <w:r>
        <w:t>Веб-службы</w:t>
      </w:r>
      <w:bookmarkEnd w:id="926"/>
      <w:bookmarkEnd w:id="927"/>
      <w:bookmarkEnd w:id="928"/>
      <w:bookmarkEnd w:id="929"/>
      <w:bookmarkEnd w:id="930"/>
      <w:bookmarkEnd w:id="931"/>
      <w:bookmarkEnd w:id="932"/>
    </w:p>
    <w:p w14:paraId="04A6DF82" w14:textId="77777777" w:rsidR="009A0C93" w:rsidRDefault="00EE40B5" w:rsidP="00680B4D">
      <w:pPr>
        <w:pStyle w:val="ProductList-OfferingGroupHeading"/>
        <w:outlineLvl w:val="1"/>
      </w:pPr>
      <w:bookmarkStart w:id="933" w:name="_Toc378147655"/>
      <w:bookmarkStart w:id="934" w:name="_Toc378151557"/>
      <w:bookmarkStart w:id="935" w:name="_Toc379797300"/>
      <w:bookmarkStart w:id="936" w:name="_Toc380513325"/>
      <w:bookmarkStart w:id="937" w:name="_Toc380655373"/>
      <w:bookmarkStart w:id="938" w:name="_Toc399854201"/>
      <w:r>
        <w:t>Общие условия</w:t>
      </w:r>
      <w:bookmarkEnd w:id="933"/>
      <w:bookmarkEnd w:id="934"/>
      <w:bookmarkEnd w:id="935"/>
      <w:bookmarkEnd w:id="936"/>
      <w:bookmarkEnd w:id="937"/>
      <w:bookmarkEnd w:id="938"/>
    </w:p>
    <w:p w14:paraId="04A6DF83" w14:textId="77777777" w:rsidR="00EE40B5" w:rsidRDefault="00EE40B5" w:rsidP="002E202B">
      <w:pPr>
        <w:pStyle w:val="ProductList-Offering2Heading"/>
        <w:outlineLvl w:val="1"/>
      </w:pPr>
      <w:r>
        <w:tab/>
      </w:r>
      <w:bookmarkStart w:id="939" w:name="_Toc378147656"/>
      <w:bookmarkStart w:id="940" w:name="_Toc379797301"/>
      <w:bookmarkStart w:id="941" w:name="_Toc380513326"/>
      <w:bookmarkStart w:id="942" w:name="_Toc380655374"/>
      <w:bookmarkStart w:id="943" w:name="_Toc399854202"/>
      <w:r>
        <w:t>Доступность Веб-служб в регионах</w:t>
      </w:r>
      <w:bookmarkEnd w:id="939"/>
      <w:bookmarkEnd w:id="940"/>
      <w:bookmarkEnd w:id="941"/>
      <w:bookmarkEnd w:id="942"/>
      <w:bookmarkEnd w:id="943"/>
    </w:p>
    <w:p w14:paraId="04A6DF84" w14:textId="77777777" w:rsidR="00EE40B5" w:rsidRDefault="00DF229E" w:rsidP="004F3C6D">
      <w:pPr>
        <w:pStyle w:val="ProductList-Body"/>
      </w:pPr>
      <w:r>
        <w:t xml:space="preserve">Ознакомьтесь со списком стран и регионов, в которых доступны веб-службы, на веб-странице </w:t>
      </w:r>
      <w:hyperlink r:id="rId45" w:anchor="international" w:history="1">
        <w:r>
          <w:rPr>
            <w:rStyle w:val="Hyperlink"/>
          </w:rPr>
          <w:t>http://www.microsoft.com/online/faq.aspx#international</w:t>
        </w:r>
      </w:hyperlink>
      <w:r>
        <w:t>.</w:t>
      </w:r>
    </w:p>
    <w:p w14:paraId="04A6DF85" w14:textId="77777777" w:rsidR="00EE40B5" w:rsidRDefault="00EE40B5" w:rsidP="004F3C6D">
      <w:pPr>
        <w:pStyle w:val="ProductList-Body"/>
      </w:pPr>
    </w:p>
    <w:p w14:paraId="04A6DF86" w14:textId="77777777" w:rsidR="00EE40B5" w:rsidRDefault="00EE40B5" w:rsidP="002E202B">
      <w:pPr>
        <w:pStyle w:val="ProductList-Offering2Heading"/>
        <w:outlineLvl w:val="1"/>
      </w:pPr>
      <w:r>
        <w:tab/>
      </w:r>
      <w:bookmarkStart w:id="944" w:name="_Toc378147657"/>
      <w:bookmarkStart w:id="945" w:name="_Toc379797302"/>
      <w:bookmarkStart w:id="946" w:name="_Toc380513327"/>
      <w:bookmarkStart w:id="947" w:name="_Toc380655375"/>
      <w:bookmarkStart w:id="948" w:name="_Toc399854203"/>
      <w:r>
        <w:t>Правила заказа веб-служб</w:t>
      </w:r>
      <w:bookmarkEnd w:id="944"/>
      <w:bookmarkEnd w:id="945"/>
      <w:bookmarkEnd w:id="946"/>
      <w:bookmarkEnd w:id="947"/>
      <w:bookmarkEnd w:id="948"/>
    </w:p>
    <w:p w14:paraId="04A6DF87" w14:textId="77777777" w:rsidR="00DF229E" w:rsidRDefault="00DF229E" w:rsidP="00DF229E">
      <w:pPr>
        <w:pStyle w:val="ProductList-Body"/>
      </w:pPr>
      <w:r>
        <w:t>Применяются следующие правила заказа веб-служб:</w:t>
      </w:r>
    </w:p>
    <w:p w14:paraId="04A6DF88" w14:textId="77777777" w:rsidR="00DF229E" w:rsidRDefault="00DF229E" w:rsidP="00026DDE">
      <w:pPr>
        <w:pStyle w:val="ProductList-Body"/>
        <w:numPr>
          <w:ilvl w:val="0"/>
          <w:numId w:val="11"/>
        </w:numPr>
        <w:ind w:left="450" w:hanging="270"/>
      </w:pPr>
      <w:r>
        <w:t>Для заказа дополнительных лицензий или обновления веб-служб клиенты должны иметь действующее Соглашение корпоративного лицензирования.</w:t>
      </w:r>
      <w:r w:rsidR="00E44840">
        <w:t xml:space="preserve"> </w:t>
      </w:r>
    </w:p>
    <w:p w14:paraId="04A6DF89" w14:textId="77777777" w:rsidR="00DF229E" w:rsidRDefault="00DF229E" w:rsidP="00026DDE">
      <w:pPr>
        <w:pStyle w:val="ProductList-Body"/>
        <w:numPr>
          <w:ilvl w:val="0"/>
          <w:numId w:val="11"/>
        </w:numPr>
        <w:ind w:left="450" w:hanging="270"/>
      </w:pPr>
      <w:r>
        <w:t>Если клиент приобретает какую-либо веб-службу в дополнительном объеме, срок действия подписки на дополнительный объем службы должен совпадать со сроком действия имеющейся подписки клиента на эту же веб-службу.</w:t>
      </w:r>
      <w:r w:rsidR="00E44840">
        <w:t xml:space="preserve"> </w:t>
      </w:r>
      <w:r>
        <w:t>Если цена на дополнительно заказанные продукты не указана в существующем соглашении клиента, то для зарегистрированного лица цена при выставлении счета за дополнительные объемы услуг будет равна цене в первоначальном заказе.</w:t>
      </w:r>
    </w:p>
    <w:p w14:paraId="04A6DF8A" w14:textId="77777777" w:rsidR="00DF229E" w:rsidRDefault="00DF229E" w:rsidP="00026DDE">
      <w:pPr>
        <w:pStyle w:val="ProductList-Body"/>
        <w:numPr>
          <w:ilvl w:val="0"/>
          <w:numId w:val="11"/>
        </w:numPr>
        <w:ind w:left="450" w:hanging="270"/>
      </w:pPr>
      <w:r>
        <w:t>Клиенты могут увеличить объем подписки на веб-службы, но не могут уменьшить этот объем в течение срока действия подписки на</w:t>
      </w:r>
      <w:r w:rsidR="00BB081E">
        <w:rPr>
          <w:lang w:val="en-US"/>
        </w:rPr>
        <w:t> </w:t>
      </w:r>
      <w:r>
        <w:t xml:space="preserve">веб-службы за исключением случаев, оговоренных в их соглашениях. Для гарантированного включения в подписку всех дополнительных пользователей клиент должен размещать заказ при каждом увеличении объема службы по подписке. </w:t>
      </w:r>
    </w:p>
    <w:p w14:paraId="04A6DF8B" w14:textId="77777777" w:rsidR="00DF229E" w:rsidRDefault="00DF229E" w:rsidP="00026DDE">
      <w:pPr>
        <w:pStyle w:val="ProductList-Body"/>
        <w:numPr>
          <w:ilvl w:val="0"/>
          <w:numId w:val="11"/>
        </w:numPr>
        <w:ind w:left="450" w:hanging="270"/>
      </w:pPr>
      <w:r>
        <w:t>За исключением тех случаев, когда клиент заключает соглашение о регистрации Enterprise с поправкой о добавлении веб-служб Enterprise, даже если в соглашении оговорено иное, он должен заказать подписку на веб-службы до первого использования подписки.</w:t>
      </w:r>
      <w:r w:rsidR="00E44840">
        <w:t xml:space="preserve"> </w:t>
      </w:r>
      <w:r>
        <w:t>Клиенты, заключившие Соглашение Enterprise, не имеют права на размещение сверочных заказов на дополнительные лицензии на подписки.</w:t>
      </w:r>
      <w:r w:rsidR="00E44840">
        <w:t xml:space="preserve"> </w:t>
      </w:r>
    </w:p>
    <w:p w14:paraId="04A6DF8C" w14:textId="77777777" w:rsidR="00DF229E" w:rsidRDefault="00DF229E" w:rsidP="00026DDE">
      <w:pPr>
        <w:pStyle w:val="ProductList-Body"/>
        <w:numPr>
          <w:ilvl w:val="0"/>
          <w:numId w:val="11"/>
        </w:numPr>
        <w:ind w:left="450" w:hanging="270"/>
      </w:pPr>
      <w:r>
        <w:t xml:space="preserve">Подписки на веб-службу могут быть отменены в течение тридцати (30) дней после размещения первоначального заказа или первоначального резервирования лицензии (в зависимости от того, какое из этих событий наступит раньше) без начисления штрафа. </w:t>
      </w:r>
    </w:p>
    <w:p w14:paraId="04A6DF8D" w14:textId="77777777" w:rsidR="00DF229E" w:rsidRDefault="00DF229E" w:rsidP="00026DDE">
      <w:pPr>
        <w:pStyle w:val="ProductList-Body"/>
        <w:numPr>
          <w:ilvl w:val="0"/>
          <w:numId w:val="11"/>
        </w:numPr>
        <w:ind w:left="450" w:hanging="270"/>
      </w:pPr>
      <w:r>
        <w:t>Для участия в программе Open Value клиент должен приобрести не менее 5 лицензий.</w:t>
      </w:r>
      <w:r w:rsidR="00E44840">
        <w:t xml:space="preserve"> </w:t>
      </w:r>
      <w:r>
        <w:t>Данное правило также применяется при подсчете количества Подписных лицензий «на пользователя» (USL) для Веб-служб.</w:t>
      </w:r>
      <w:r w:rsidR="00E44840">
        <w:t xml:space="preserve"> </w:t>
      </w:r>
      <w:r>
        <w:t>Подписная лицензия «на пользователя» может входить в число пяти лицензий, составляющих минимальное необходимое количество.</w:t>
      </w:r>
      <w:r w:rsidR="00E44840">
        <w:t xml:space="preserve"> </w:t>
      </w:r>
      <w:r>
        <w:t>Заказ пяти подписных лицензий «на пользователя» удовлетворяет требование к минимальному количеству лицензий в рамках программы Open Value.</w:t>
      </w:r>
      <w:r w:rsidR="00E44840">
        <w:t xml:space="preserve"> </w:t>
      </w:r>
      <w:r>
        <w:t>Однако заказ пяти подписных лицензий «на пользователя» не удовлетворяет требование к минимальному количеству лицензий в рамках программы Open Value при лицензировании всех компьютеров организации и программы Open Value Subscription.</w:t>
      </w:r>
      <w:r w:rsidR="00E44840">
        <w:t xml:space="preserve"> </w:t>
      </w:r>
      <w:r>
        <w:t>В рамках программы Open Value при лицензировании всех компьютеров компании и программы Open Value Subscription первоначальный заказ должен включать не менее 5 лицензий на платформы для настольных компьютеров или на компоненты для настольных компьютеров в</w:t>
      </w:r>
      <w:r w:rsidR="005B3954">
        <w:rPr>
          <w:lang w:val="en-US"/>
        </w:rPr>
        <w:t> </w:t>
      </w:r>
      <w:r>
        <w:t>дополнение к любым подписным лицензиям «на пользователя».</w:t>
      </w:r>
    </w:p>
    <w:p w14:paraId="04A6DF8E" w14:textId="77777777" w:rsidR="00DF229E" w:rsidRDefault="00DF229E" w:rsidP="00DF229E">
      <w:pPr>
        <w:pStyle w:val="ProductList-Body"/>
      </w:pPr>
    </w:p>
    <w:p w14:paraId="04A6DF8F" w14:textId="77777777" w:rsidR="00DF229E" w:rsidRPr="00DF229E" w:rsidRDefault="00DF229E" w:rsidP="00DF229E">
      <w:pPr>
        <w:pStyle w:val="ProductList-Body"/>
        <w:rPr>
          <w:b/>
        </w:rPr>
      </w:pPr>
      <w:r>
        <w:rPr>
          <w:b/>
          <w:color w:val="00188F"/>
        </w:rPr>
        <w:t>Облако сообщества для государственных организаций (только США)</w:t>
      </w:r>
    </w:p>
    <w:p w14:paraId="04A6DF90" w14:textId="77777777" w:rsidR="00DF229E" w:rsidRDefault="00D1024F" w:rsidP="00DF229E">
      <w:pPr>
        <w:pStyle w:val="ProductList-Body"/>
      </w:pPr>
      <w:r>
        <w:t>Для целей данного примечания о продукте следующее считается «соответствующими веб-службами»: Exchange Online Archiving</w:t>
      </w:r>
      <w:r>
        <w:fldChar w:fldCharType="begin"/>
      </w:r>
      <w:r>
        <w:instrText>XE "Архивация на базе Exchange Online для Exchange Server"</w:instrText>
      </w:r>
      <w:r>
        <w:fldChar w:fldCharType="end"/>
      </w:r>
      <w:r>
        <w:t>, базовая подписка на Exchange Online</w:t>
      </w:r>
      <w:r>
        <w:fldChar w:fldCharType="begin"/>
      </w:r>
      <w:r>
        <w:instrText>XE "Exchange Online Kiosk"</w:instrText>
      </w:r>
      <w:r>
        <w:fldChar w:fldCharType="end"/>
      </w:r>
      <w:r>
        <w:t>, планы Exchange Online 1–2, Exchange Online Protection, планы Lync Online 1–2, Office 365 корпоративный K1</w:t>
      </w:r>
      <w:r>
        <w:fldChar w:fldCharType="begin"/>
      </w:r>
      <w:r>
        <w:instrText>XE "Office 365 корпоративный K1"</w:instrText>
      </w:r>
      <w:r>
        <w:fldChar w:fldCharType="end"/>
      </w:r>
      <w:r>
        <w:t>, OneDrive для бизнеса и планы SharePoint Online 1–2. Соответствующие веб-службы предлагаются как облачные службы сообщества для государственных организаций и облачные службы сообщества для негосударственных организаций.</w:t>
      </w:r>
      <w:r w:rsidR="00E44840">
        <w:t xml:space="preserve"> </w:t>
      </w:r>
      <w:r>
        <w:t>Клиенты могут быть подготовлены к</w:t>
      </w:r>
      <w:r w:rsidR="005B3954">
        <w:rPr>
          <w:lang w:val="en-US"/>
        </w:rPr>
        <w:t> </w:t>
      </w:r>
      <w:r>
        <w:t>работе в одной из таких служб, но не в комбинации обеих.</w:t>
      </w:r>
      <w:r w:rsidR="00E44840">
        <w:t xml:space="preserve"> </w:t>
      </w:r>
      <w:r>
        <w:t>Веб-службы, определенные как облако сообщества для государственных организаций, не могут быть развернуты в том же домене, что и службы облака сообщества для негосударственных организаций.</w:t>
      </w:r>
      <w:r w:rsidR="00E44840">
        <w:t xml:space="preserve"> </w:t>
      </w:r>
    </w:p>
    <w:p w14:paraId="04A6DF91" w14:textId="77777777" w:rsidR="00DF229E" w:rsidRDefault="00DF229E" w:rsidP="00DF229E">
      <w:pPr>
        <w:pStyle w:val="ProductList-Body"/>
      </w:pPr>
    </w:p>
    <w:p w14:paraId="04A6DF92" w14:textId="77777777" w:rsidR="00DF229E" w:rsidRDefault="00DF229E" w:rsidP="00DF229E">
      <w:pPr>
        <w:pStyle w:val="ProductList-Body"/>
      </w:pPr>
      <w:r>
        <w:t>Если веб-служба подготовлена как облако сообщества для государственных организаций, она будет оставаться таковой на протяжении срока подписки.</w:t>
      </w:r>
      <w:r w:rsidR="00E44840">
        <w:t xml:space="preserve"> </w:t>
      </w:r>
      <w:r>
        <w:t>Клиенты, являющиеся федеральными, местными государственными органами или государственными органами штата, должны заключить соглашение о регистрации Government Enterprise или соглашение о регистрации Enterprise Subscription, чтобы получить право приобретать веб-службы, определенные как облако сообщества для государственных организаций.</w:t>
      </w:r>
      <w:r w:rsidR="00E44840">
        <w:t xml:space="preserve"> </w:t>
      </w:r>
      <w:r>
        <w:t>Права на использование служб облака сообщества для государственных организаций идентичны правам для аналогичных многопользовательских служб.</w:t>
      </w:r>
      <w:r w:rsidR="00E44840">
        <w:t xml:space="preserve"> </w:t>
      </w:r>
      <w:r>
        <w:t>На данный момент веб-службы предлагаются как службы облака сообщества для государственных организаций и не дают ни права на переход (см.</w:t>
      </w:r>
      <w:r w:rsidR="00CB33C6">
        <w:rPr>
          <w:lang w:val="en-US"/>
        </w:rPr>
        <w:t> </w:t>
      </w:r>
      <w:hyperlink w:anchor="ChartKey" w:history="1">
        <w:r>
          <w:rPr>
            <w:rStyle w:val="Hyperlink"/>
          </w:rPr>
          <w:t>ключ к таблице</w:t>
        </w:r>
      </w:hyperlink>
      <w:r>
        <w:t>), ни права на резервирование лицензии.</w:t>
      </w:r>
    </w:p>
    <w:p w14:paraId="04A6DF93" w14:textId="77777777" w:rsidR="00EE40B5" w:rsidRPr="003D601C" w:rsidRDefault="00EE40B5" w:rsidP="004F3C6D">
      <w:pPr>
        <w:pStyle w:val="ProductList-Body"/>
      </w:pPr>
    </w:p>
    <w:p w14:paraId="04A6DF94" w14:textId="77777777" w:rsidR="005B3954" w:rsidRPr="003D601C" w:rsidRDefault="005B3954" w:rsidP="004F3C6D">
      <w:pPr>
        <w:pStyle w:val="ProductList-Body"/>
      </w:pPr>
    </w:p>
    <w:p w14:paraId="04A6DF95" w14:textId="77777777" w:rsidR="005B3954" w:rsidRPr="003D601C" w:rsidRDefault="005B3954" w:rsidP="004F3C6D">
      <w:pPr>
        <w:pStyle w:val="ProductList-Body"/>
      </w:pPr>
    </w:p>
    <w:p w14:paraId="04A6DF96" w14:textId="77777777" w:rsidR="00EE40B5" w:rsidRDefault="00EE40B5" w:rsidP="002E202B">
      <w:pPr>
        <w:pStyle w:val="ProductList-Offering2Heading"/>
        <w:outlineLvl w:val="1"/>
      </w:pPr>
      <w:r>
        <w:tab/>
      </w:r>
      <w:bookmarkStart w:id="949" w:name="_Toc378147658"/>
      <w:bookmarkStart w:id="950" w:name="_Toc379797303"/>
      <w:bookmarkStart w:id="951" w:name="_Toc380513328"/>
      <w:bookmarkStart w:id="952" w:name="_Toc380655376"/>
      <w:bookmarkStart w:id="953" w:name="OnlineServSubTermAndPayTerms"/>
      <w:bookmarkStart w:id="954" w:name="_Toc399854204"/>
      <w:r>
        <w:t>Варианты условий оплаты и подписки на веб-службы</w:t>
      </w:r>
      <w:bookmarkEnd w:id="949"/>
      <w:bookmarkEnd w:id="950"/>
      <w:bookmarkEnd w:id="951"/>
      <w:bookmarkEnd w:id="952"/>
      <w:bookmarkEnd w:id="953"/>
      <w:bookmarkEnd w:id="954"/>
    </w:p>
    <w:p w14:paraId="04A6DF97" w14:textId="77777777" w:rsidR="009D55C7" w:rsidRDefault="009D55C7" w:rsidP="009D55C7">
      <w:pPr>
        <w:pStyle w:val="ProductList-Body"/>
      </w:pPr>
      <w:r>
        <w:t xml:space="preserve">Варианты условий оплаты и подписки на веб-службы в рамках перечисленных программ приведены в таблице ниже. В данной таблице веб-службы попадают в категорию «облачные службы» или «другие веб-службы». Условия для Microsoft Azure перечислены в разделе о Microsoft Azure. </w:t>
      </w:r>
    </w:p>
    <w:p w14:paraId="04A6DF98" w14:textId="77777777" w:rsidR="009D55C7" w:rsidRDefault="009D55C7" w:rsidP="009D55C7">
      <w:pPr>
        <w:pStyle w:val="ProductList-Body"/>
      </w:pPr>
    </w:p>
    <w:p w14:paraId="04A6DF99" w14:textId="77777777" w:rsidR="009D55C7" w:rsidRDefault="009D55C7" w:rsidP="009D55C7">
      <w:pPr>
        <w:pStyle w:val="ProductList-Body"/>
      </w:pPr>
      <w:r>
        <w:rPr>
          <w:b/>
        </w:rPr>
        <w:t>Облачные службы</w:t>
      </w:r>
      <w:r w:rsidRPr="00A91310">
        <w:rPr>
          <w:b/>
        </w:rPr>
        <w:t>:</w:t>
      </w:r>
      <w:r w:rsidR="00E44840">
        <w:t xml:space="preserve"> </w:t>
      </w:r>
      <w:r>
        <w:t>Служба управления правами Azure, CRM Online, программный интерфейс Microsoft Translator, Office 365, Windows Intune</w:t>
      </w:r>
      <w:r>
        <w:fldChar w:fldCharType="begin"/>
      </w:r>
      <w:r>
        <w:instrText>XE "Windows Intune"</w:instrText>
      </w:r>
      <w:r>
        <w:fldChar w:fldCharType="end"/>
      </w:r>
      <w:r>
        <w:t>, Yammer.</w:t>
      </w:r>
    </w:p>
    <w:p w14:paraId="04A6DF9A" w14:textId="77777777" w:rsidR="00E1260A" w:rsidRDefault="009D55C7" w:rsidP="009D55C7">
      <w:pPr>
        <w:pStyle w:val="ProductList-Body"/>
      </w:pPr>
      <w:r>
        <w:rPr>
          <w:b/>
        </w:rPr>
        <w:t>Другие веб-службы</w:t>
      </w:r>
      <w:r w:rsidRPr="00A91310">
        <w:rPr>
          <w:b/>
        </w:rPr>
        <w:t xml:space="preserve">: </w:t>
      </w:r>
      <w:r>
        <w:t>Карты Bing, Forefront Online, Microsoft Learning, System Center Endpoint Protection</w:t>
      </w:r>
    </w:p>
    <w:p w14:paraId="04A6DF9B" w14:textId="77777777" w:rsidR="009D55C7" w:rsidRPr="009D55C7" w:rsidRDefault="009D55C7" w:rsidP="009D55C7">
      <w:pPr>
        <w:pStyle w:val="ProductList-Body"/>
      </w:pPr>
    </w:p>
    <w:tbl>
      <w:tblPr>
        <w:tblStyle w:val="TableGrid"/>
        <w:tblW w:w="0" w:type="auto"/>
        <w:tblInd w:w="108" w:type="dxa"/>
        <w:tblLook w:val="04A0" w:firstRow="1" w:lastRow="0" w:firstColumn="1" w:lastColumn="0" w:noHBand="0" w:noVBand="1"/>
      </w:tblPr>
      <w:tblGrid>
        <w:gridCol w:w="1967"/>
        <w:gridCol w:w="1869"/>
        <w:gridCol w:w="2253"/>
        <w:gridCol w:w="4593"/>
      </w:tblGrid>
      <w:tr w:rsidR="0040275F" w14:paraId="04A6DFA0" w14:textId="77777777" w:rsidTr="001842E8">
        <w:trPr>
          <w:tblHeader/>
        </w:trPr>
        <w:tc>
          <w:tcPr>
            <w:tcW w:w="1980" w:type="dxa"/>
            <w:shd w:val="clear" w:color="auto" w:fill="0072C6"/>
            <w:vAlign w:val="center"/>
          </w:tcPr>
          <w:p w14:paraId="04A6DF9C" w14:textId="77777777" w:rsidR="0040275F" w:rsidRPr="00DF229E" w:rsidRDefault="0040275F" w:rsidP="00DF229E">
            <w:pPr>
              <w:pStyle w:val="ProductList-Body"/>
              <w:spacing w:before="20" w:after="20"/>
              <w:rPr>
                <w:color w:val="FFFFFF" w:themeColor="background1"/>
              </w:rPr>
            </w:pPr>
            <w:r>
              <w:rPr>
                <w:color w:val="FFFFFF" w:themeColor="background1"/>
              </w:rPr>
              <w:t>Программа приобретения</w:t>
            </w:r>
          </w:p>
        </w:tc>
        <w:tc>
          <w:tcPr>
            <w:tcW w:w="1887" w:type="dxa"/>
            <w:shd w:val="clear" w:color="auto" w:fill="0072C6"/>
            <w:vAlign w:val="center"/>
          </w:tcPr>
          <w:p w14:paraId="04A6DF9D" w14:textId="77777777" w:rsidR="0040275F" w:rsidRPr="00DF229E" w:rsidRDefault="0061507D" w:rsidP="001842E8">
            <w:pPr>
              <w:pStyle w:val="ProductList-Body"/>
              <w:spacing w:before="20" w:after="20"/>
              <w:rPr>
                <w:color w:val="FFFFFF" w:themeColor="background1"/>
              </w:rPr>
            </w:pPr>
            <w:r>
              <w:rPr>
                <w:color w:val="FFFFFF" w:themeColor="background1"/>
              </w:rPr>
              <w:t>Веб-служба</w:t>
            </w:r>
          </w:p>
        </w:tc>
        <w:tc>
          <w:tcPr>
            <w:tcW w:w="2271" w:type="dxa"/>
            <w:shd w:val="clear" w:color="auto" w:fill="0072C6"/>
            <w:vAlign w:val="center"/>
          </w:tcPr>
          <w:p w14:paraId="04A6DF9E" w14:textId="77777777" w:rsidR="0040275F" w:rsidRPr="00DF229E" w:rsidRDefault="0040275F" w:rsidP="00DF229E">
            <w:pPr>
              <w:pStyle w:val="ProductList-Body"/>
              <w:spacing w:before="20" w:after="20"/>
              <w:rPr>
                <w:color w:val="FFFFFF" w:themeColor="background1"/>
              </w:rPr>
            </w:pPr>
            <w:r>
              <w:rPr>
                <w:color w:val="FFFFFF" w:themeColor="background1"/>
              </w:rPr>
              <w:t>Варианты условий подписки</w:t>
            </w:r>
          </w:p>
        </w:tc>
        <w:tc>
          <w:tcPr>
            <w:tcW w:w="4657" w:type="dxa"/>
            <w:shd w:val="clear" w:color="auto" w:fill="0072C6"/>
            <w:vAlign w:val="center"/>
          </w:tcPr>
          <w:p w14:paraId="04A6DF9F" w14:textId="77777777" w:rsidR="0040275F" w:rsidRPr="00DF229E" w:rsidRDefault="0040275F" w:rsidP="00DF229E">
            <w:pPr>
              <w:pStyle w:val="ProductList-Body"/>
              <w:spacing w:before="20" w:after="20"/>
              <w:rPr>
                <w:color w:val="FFFFFF" w:themeColor="background1"/>
              </w:rPr>
            </w:pPr>
            <w:r>
              <w:rPr>
                <w:color w:val="FFFFFF" w:themeColor="background1"/>
              </w:rPr>
              <w:t>Варианты условий оплаты</w:t>
            </w:r>
          </w:p>
        </w:tc>
      </w:tr>
      <w:tr w:rsidR="0061507D" w14:paraId="04A6DFA5" w14:textId="77777777" w:rsidTr="00A91310">
        <w:tc>
          <w:tcPr>
            <w:tcW w:w="1980" w:type="dxa"/>
            <w:vMerge w:val="restart"/>
          </w:tcPr>
          <w:p w14:paraId="04A6DFA1" w14:textId="77777777" w:rsidR="0061507D" w:rsidRDefault="0061507D" w:rsidP="00DF229E">
            <w:pPr>
              <w:pStyle w:val="ProductList-Body"/>
            </w:pPr>
            <w:r>
              <w:t>Соглашение Enterprise,</w:t>
            </w:r>
          </w:p>
        </w:tc>
        <w:tc>
          <w:tcPr>
            <w:tcW w:w="1887" w:type="dxa"/>
            <w:vMerge w:val="restart"/>
          </w:tcPr>
          <w:p w14:paraId="04A6DFA2" w14:textId="77777777" w:rsidR="0061507D" w:rsidRPr="00C2460C" w:rsidRDefault="0061507D" w:rsidP="00DF229E">
            <w:pPr>
              <w:pStyle w:val="ProductList-Body"/>
            </w:pPr>
            <w:r>
              <w:t>Другие веб-службы</w:t>
            </w:r>
          </w:p>
        </w:tc>
        <w:tc>
          <w:tcPr>
            <w:tcW w:w="2271" w:type="dxa"/>
          </w:tcPr>
          <w:p w14:paraId="04A6DFA3" w14:textId="77777777" w:rsidR="0061507D" w:rsidRDefault="0061507D" w:rsidP="00DF229E">
            <w:pPr>
              <w:pStyle w:val="ProductList-Body"/>
            </w:pPr>
            <w:r>
              <w:t>Подписка на один год</w:t>
            </w:r>
          </w:p>
        </w:tc>
        <w:tc>
          <w:tcPr>
            <w:tcW w:w="4657" w:type="dxa"/>
          </w:tcPr>
          <w:p w14:paraId="04A6DFA4" w14:textId="77777777" w:rsidR="0061507D" w:rsidRDefault="0061507D" w:rsidP="00DF229E">
            <w:pPr>
              <w:pStyle w:val="ProductList-Body"/>
            </w:pPr>
            <w:r>
              <w:t>Полная оплата во время заказа</w:t>
            </w:r>
          </w:p>
        </w:tc>
      </w:tr>
      <w:tr w:rsidR="0061507D" w14:paraId="04A6DFAA" w14:textId="77777777" w:rsidTr="00A91310">
        <w:tc>
          <w:tcPr>
            <w:tcW w:w="1980" w:type="dxa"/>
            <w:vMerge/>
          </w:tcPr>
          <w:p w14:paraId="04A6DFA6" w14:textId="77777777" w:rsidR="0061507D" w:rsidRDefault="0061507D" w:rsidP="00DF229E">
            <w:pPr>
              <w:pStyle w:val="ProductList-Body"/>
            </w:pPr>
          </w:p>
        </w:tc>
        <w:tc>
          <w:tcPr>
            <w:tcW w:w="1887" w:type="dxa"/>
            <w:vMerge/>
          </w:tcPr>
          <w:p w14:paraId="04A6DFA7" w14:textId="77777777" w:rsidR="0061507D" w:rsidRPr="00C2460C" w:rsidRDefault="0061507D" w:rsidP="00DF229E">
            <w:pPr>
              <w:pStyle w:val="ProductList-Body"/>
            </w:pPr>
          </w:p>
        </w:tc>
        <w:tc>
          <w:tcPr>
            <w:tcW w:w="2271" w:type="dxa"/>
            <w:vMerge w:val="restart"/>
          </w:tcPr>
          <w:p w14:paraId="04A6DFA8" w14:textId="77777777" w:rsidR="0061507D" w:rsidRDefault="0061507D" w:rsidP="00DF229E">
            <w:pPr>
              <w:pStyle w:val="ProductList-Body"/>
            </w:pPr>
            <w:r>
              <w:t>Подписка, действующая в течение срока действия Соглашения о регистрации клиента</w:t>
            </w:r>
          </w:p>
        </w:tc>
        <w:tc>
          <w:tcPr>
            <w:tcW w:w="4657" w:type="dxa"/>
          </w:tcPr>
          <w:p w14:paraId="04A6DFA9" w14:textId="77777777" w:rsidR="0061507D" w:rsidRDefault="0061507D" w:rsidP="00DF229E">
            <w:pPr>
              <w:pStyle w:val="ProductList-Body"/>
            </w:pPr>
            <w:r>
              <w:t>Полная оплата во время заказа</w:t>
            </w:r>
          </w:p>
        </w:tc>
      </w:tr>
      <w:tr w:rsidR="0061507D" w14:paraId="04A6DFAF" w14:textId="77777777" w:rsidTr="00A91310">
        <w:tc>
          <w:tcPr>
            <w:tcW w:w="1980" w:type="dxa"/>
            <w:vMerge/>
          </w:tcPr>
          <w:p w14:paraId="04A6DFAB" w14:textId="77777777" w:rsidR="0061507D" w:rsidRDefault="0061507D" w:rsidP="00DF229E">
            <w:pPr>
              <w:pStyle w:val="ProductList-Body"/>
            </w:pPr>
          </w:p>
        </w:tc>
        <w:tc>
          <w:tcPr>
            <w:tcW w:w="1887" w:type="dxa"/>
            <w:vMerge/>
          </w:tcPr>
          <w:p w14:paraId="04A6DFAC" w14:textId="77777777" w:rsidR="0061507D" w:rsidRDefault="0061507D" w:rsidP="00DF229E">
            <w:pPr>
              <w:pStyle w:val="ProductList-Body"/>
            </w:pPr>
          </w:p>
        </w:tc>
        <w:tc>
          <w:tcPr>
            <w:tcW w:w="2271" w:type="dxa"/>
            <w:vMerge/>
          </w:tcPr>
          <w:p w14:paraId="04A6DFAD" w14:textId="77777777" w:rsidR="0061507D" w:rsidRDefault="0061507D" w:rsidP="00DF229E">
            <w:pPr>
              <w:pStyle w:val="ProductList-Body"/>
            </w:pPr>
          </w:p>
        </w:tc>
        <w:tc>
          <w:tcPr>
            <w:tcW w:w="4657" w:type="dxa"/>
          </w:tcPr>
          <w:p w14:paraId="04A6DFAE" w14:textId="77777777" w:rsidR="0061507D" w:rsidRDefault="0061507D" w:rsidP="00DF229E">
            <w:pPr>
              <w:pStyle w:val="ProductList-Body"/>
            </w:pPr>
            <w:r>
              <w:t>Первый взнос оплачивается в момент заказа, охватывающего оставшуюся часть текущего года действия соглашения и оставшиеся ежегодные выплаты.</w:t>
            </w:r>
          </w:p>
        </w:tc>
      </w:tr>
      <w:tr w:rsidR="0061507D" w14:paraId="04A6DFB4" w14:textId="77777777" w:rsidTr="00A91310">
        <w:tc>
          <w:tcPr>
            <w:tcW w:w="1980" w:type="dxa"/>
            <w:vMerge/>
          </w:tcPr>
          <w:p w14:paraId="04A6DFB0" w14:textId="77777777" w:rsidR="0061507D" w:rsidRDefault="0061507D" w:rsidP="00DF229E">
            <w:pPr>
              <w:pStyle w:val="ProductList-Body"/>
            </w:pPr>
          </w:p>
        </w:tc>
        <w:tc>
          <w:tcPr>
            <w:tcW w:w="1887" w:type="dxa"/>
            <w:vMerge w:val="restart"/>
          </w:tcPr>
          <w:p w14:paraId="04A6DFB1" w14:textId="77777777" w:rsidR="0061507D" w:rsidRPr="00C2460C" w:rsidRDefault="0061507D" w:rsidP="00DF229E">
            <w:pPr>
              <w:pStyle w:val="ProductList-Body"/>
            </w:pPr>
            <w:r>
              <w:t xml:space="preserve">Облачные службы </w:t>
            </w:r>
          </w:p>
        </w:tc>
        <w:tc>
          <w:tcPr>
            <w:tcW w:w="2271" w:type="dxa"/>
            <w:vMerge w:val="restart"/>
          </w:tcPr>
          <w:p w14:paraId="04A6DFB2" w14:textId="77777777" w:rsidR="0061507D" w:rsidRPr="00C2460C" w:rsidRDefault="0061507D" w:rsidP="00DF229E">
            <w:pPr>
              <w:pStyle w:val="ProductList-Body"/>
            </w:pPr>
            <w:r>
              <w:t>Подписка, действующая в течение срока действия Соглашения о регистрации клиента</w:t>
            </w:r>
          </w:p>
        </w:tc>
        <w:tc>
          <w:tcPr>
            <w:tcW w:w="4657" w:type="dxa"/>
          </w:tcPr>
          <w:p w14:paraId="04A6DFB3" w14:textId="77777777" w:rsidR="0061507D" w:rsidRPr="00C2460C" w:rsidRDefault="0061507D" w:rsidP="00DF229E">
            <w:pPr>
              <w:pStyle w:val="ProductList-Body"/>
            </w:pPr>
            <w:r>
              <w:t>Полная оплата во время заказа</w:t>
            </w:r>
          </w:p>
        </w:tc>
      </w:tr>
      <w:tr w:rsidR="0061507D" w14:paraId="04A6DFB9" w14:textId="77777777" w:rsidTr="00A91310">
        <w:tc>
          <w:tcPr>
            <w:tcW w:w="1980" w:type="dxa"/>
            <w:vMerge/>
          </w:tcPr>
          <w:p w14:paraId="04A6DFB5" w14:textId="77777777" w:rsidR="0061507D" w:rsidRDefault="0061507D" w:rsidP="00DF229E">
            <w:pPr>
              <w:pStyle w:val="ProductList-Body"/>
            </w:pPr>
          </w:p>
        </w:tc>
        <w:tc>
          <w:tcPr>
            <w:tcW w:w="1887" w:type="dxa"/>
            <w:vMerge/>
          </w:tcPr>
          <w:p w14:paraId="04A6DFB6" w14:textId="77777777" w:rsidR="0061507D" w:rsidRPr="00C2460C" w:rsidRDefault="0061507D" w:rsidP="00DF229E">
            <w:pPr>
              <w:pStyle w:val="ProductList-Body"/>
            </w:pPr>
          </w:p>
        </w:tc>
        <w:tc>
          <w:tcPr>
            <w:tcW w:w="2271" w:type="dxa"/>
            <w:vMerge/>
          </w:tcPr>
          <w:p w14:paraId="04A6DFB7" w14:textId="77777777" w:rsidR="0061507D" w:rsidRPr="00C2460C" w:rsidRDefault="0061507D" w:rsidP="00DF229E">
            <w:pPr>
              <w:pStyle w:val="ProductList-Body"/>
            </w:pPr>
          </w:p>
        </w:tc>
        <w:tc>
          <w:tcPr>
            <w:tcW w:w="4657" w:type="dxa"/>
          </w:tcPr>
          <w:p w14:paraId="04A6DFB8" w14:textId="77777777" w:rsidR="0061507D" w:rsidRPr="00C2460C" w:rsidRDefault="0061507D" w:rsidP="00DF229E">
            <w:pPr>
              <w:pStyle w:val="ProductList-Body"/>
            </w:pPr>
            <w:r>
              <w:t>Первый взнос оплачивается в момент заказа, охватывающего оставшуюся часть текущего года действия соглашения и оставшиеся ежегодные выплаты.</w:t>
            </w:r>
          </w:p>
        </w:tc>
      </w:tr>
      <w:tr w:rsidR="0061507D" w14:paraId="04A6DFBE" w14:textId="77777777" w:rsidTr="00A91310">
        <w:tc>
          <w:tcPr>
            <w:tcW w:w="1980" w:type="dxa"/>
            <w:vMerge w:val="restart"/>
          </w:tcPr>
          <w:p w14:paraId="04A6DFBA" w14:textId="77777777" w:rsidR="0061507D" w:rsidRDefault="0061507D" w:rsidP="00DF229E">
            <w:pPr>
              <w:pStyle w:val="ProductList-Body"/>
            </w:pPr>
            <w:r>
              <w:t>Соглашение Select Plus</w:t>
            </w:r>
          </w:p>
        </w:tc>
        <w:tc>
          <w:tcPr>
            <w:tcW w:w="1887" w:type="dxa"/>
            <w:vMerge w:val="restart"/>
          </w:tcPr>
          <w:p w14:paraId="04A6DFBB" w14:textId="77777777" w:rsidR="0061507D" w:rsidRPr="00C2460C" w:rsidRDefault="0061507D" w:rsidP="00DF229E">
            <w:pPr>
              <w:pStyle w:val="ProductList-Body"/>
            </w:pPr>
            <w:r>
              <w:t>Другие веб-службы</w:t>
            </w:r>
          </w:p>
        </w:tc>
        <w:tc>
          <w:tcPr>
            <w:tcW w:w="2271" w:type="dxa"/>
          </w:tcPr>
          <w:p w14:paraId="04A6DFBC" w14:textId="77777777" w:rsidR="0061507D" w:rsidRDefault="0061507D" w:rsidP="00DF229E">
            <w:pPr>
              <w:pStyle w:val="ProductList-Body"/>
            </w:pPr>
            <w:r>
              <w:t>Подписка на один год</w:t>
            </w:r>
          </w:p>
        </w:tc>
        <w:tc>
          <w:tcPr>
            <w:tcW w:w="4657" w:type="dxa"/>
          </w:tcPr>
          <w:p w14:paraId="04A6DFBD" w14:textId="77777777" w:rsidR="0061507D" w:rsidRDefault="0061507D" w:rsidP="00DF229E">
            <w:pPr>
              <w:pStyle w:val="ProductList-Body"/>
            </w:pPr>
            <w:r>
              <w:t>Полная оплата в начале срока действия подписки.</w:t>
            </w:r>
            <w:r w:rsidR="00E44840">
              <w:t xml:space="preserve"> </w:t>
            </w:r>
          </w:p>
        </w:tc>
      </w:tr>
      <w:tr w:rsidR="0061507D" w14:paraId="04A6DFC3" w14:textId="77777777" w:rsidTr="00A91310">
        <w:tc>
          <w:tcPr>
            <w:tcW w:w="1980" w:type="dxa"/>
            <w:vMerge/>
          </w:tcPr>
          <w:p w14:paraId="04A6DFBF" w14:textId="77777777" w:rsidR="0061507D" w:rsidRDefault="0061507D" w:rsidP="00DF229E">
            <w:pPr>
              <w:pStyle w:val="ProductList-Body"/>
            </w:pPr>
          </w:p>
        </w:tc>
        <w:tc>
          <w:tcPr>
            <w:tcW w:w="1887" w:type="dxa"/>
            <w:vMerge/>
          </w:tcPr>
          <w:p w14:paraId="04A6DFC0" w14:textId="77777777" w:rsidR="0061507D" w:rsidRPr="00C2460C" w:rsidRDefault="0061507D" w:rsidP="00DF229E">
            <w:pPr>
              <w:pStyle w:val="ProductList-Body"/>
            </w:pPr>
          </w:p>
        </w:tc>
        <w:tc>
          <w:tcPr>
            <w:tcW w:w="2271" w:type="dxa"/>
            <w:vMerge w:val="restart"/>
          </w:tcPr>
          <w:p w14:paraId="04A6DFC1" w14:textId="77777777" w:rsidR="0061507D" w:rsidRPr="00C2460C" w:rsidRDefault="0061507D" w:rsidP="00DF229E">
            <w:pPr>
              <w:pStyle w:val="ProductList-Body"/>
            </w:pPr>
            <w:r>
              <w:t>Подписка на три года</w:t>
            </w:r>
          </w:p>
        </w:tc>
        <w:tc>
          <w:tcPr>
            <w:tcW w:w="4657" w:type="dxa"/>
          </w:tcPr>
          <w:p w14:paraId="04A6DFC2" w14:textId="77777777" w:rsidR="0061507D" w:rsidRDefault="0061507D" w:rsidP="00DF229E">
            <w:pPr>
              <w:pStyle w:val="ProductList-Body"/>
            </w:pPr>
            <w:r>
              <w:t>Полная оплата во время заказа</w:t>
            </w:r>
          </w:p>
        </w:tc>
      </w:tr>
      <w:tr w:rsidR="0061507D" w14:paraId="04A6DFC8" w14:textId="77777777" w:rsidTr="00A91310">
        <w:tc>
          <w:tcPr>
            <w:tcW w:w="1980" w:type="dxa"/>
            <w:vMerge/>
          </w:tcPr>
          <w:p w14:paraId="04A6DFC4" w14:textId="77777777" w:rsidR="0061507D" w:rsidRDefault="0061507D" w:rsidP="00DF229E">
            <w:pPr>
              <w:pStyle w:val="ProductList-Body"/>
            </w:pPr>
          </w:p>
        </w:tc>
        <w:tc>
          <w:tcPr>
            <w:tcW w:w="1887" w:type="dxa"/>
            <w:vMerge/>
          </w:tcPr>
          <w:p w14:paraId="04A6DFC5" w14:textId="77777777" w:rsidR="0061507D" w:rsidRPr="00C2460C" w:rsidRDefault="0061507D" w:rsidP="00DF229E">
            <w:pPr>
              <w:pStyle w:val="ProductList-Body"/>
            </w:pPr>
          </w:p>
        </w:tc>
        <w:tc>
          <w:tcPr>
            <w:tcW w:w="2271" w:type="dxa"/>
            <w:vMerge/>
          </w:tcPr>
          <w:p w14:paraId="04A6DFC6" w14:textId="77777777" w:rsidR="0061507D" w:rsidRPr="00C2460C" w:rsidRDefault="0061507D" w:rsidP="00DF229E">
            <w:pPr>
              <w:pStyle w:val="ProductList-Body"/>
            </w:pPr>
          </w:p>
        </w:tc>
        <w:tc>
          <w:tcPr>
            <w:tcW w:w="4657" w:type="dxa"/>
          </w:tcPr>
          <w:p w14:paraId="04A6DFC7" w14:textId="77777777" w:rsidR="0061507D" w:rsidRDefault="0061507D" w:rsidP="00DF229E">
            <w:pPr>
              <w:pStyle w:val="ProductList-Body"/>
            </w:pPr>
            <w:r>
              <w:t>Первый взнос, охватывающий оплату 12 месяцев обслуживания, оплачивается в момент заказа; остальная часть суммы заказа оплачивается в каждую годовщину заказа.</w:t>
            </w:r>
          </w:p>
        </w:tc>
      </w:tr>
      <w:tr w:rsidR="0061507D" w14:paraId="04A6DFCD" w14:textId="77777777" w:rsidTr="00A91310">
        <w:tc>
          <w:tcPr>
            <w:tcW w:w="1980" w:type="dxa"/>
            <w:vMerge/>
          </w:tcPr>
          <w:p w14:paraId="04A6DFC9" w14:textId="77777777" w:rsidR="0061507D" w:rsidRDefault="0061507D" w:rsidP="00DF229E">
            <w:pPr>
              <w:pStyle w:val="ProductList-Body"/>
            </w:pPr>
          </w:p>
        </w:tc>
        <w:tc>
          <w:tcPr>
            <w:tcW w:w="1887" w:type="dxa"/>
            <w:vMerge/>
          </w:tcPr>
          <w:p w14:paraId="04A6DFCA" w14:textId="77777777" w:rsidR="0061507D" w:rsidRPr="00C2460C" w:rsidRDefault="0061507D" w:rsidP="00DF229E">
            <w:pPr>
              <w:pStyle w:val="ProductList-Body"/>
            </w:pPr>
          </w:p>
        </w:tc>
        <w:tc>
          <w:tcPr>
            <w:tcW w:w="2271" w:type="dxa"/>
            <w:tcBorders>
              <w:bottom w:val="single" w:sz="4" w:space="0" w:color="auto"/>
            </w:tcBorders>
          </w:tcPr>
          <w:p w14:paraId="04A6DFCB" w14:textId="77777777" w:rsidR="0061507D" w:rsidRPr="00C2460C" w:rsidRDefault="0061507D" w:rsidP="00DF229E">
            <w:pPr>
              <w:pStyle w:val="ProductList-Body"/>
            </w:pPr>
            <w:r>
              <w:t>Подписка, выплата суммы заказа которой привязывается ко второй годовщине от начальной даты действия соглашения</w:t>
            </w:r>
          </w:p>
        </w:tc>
        <w:tc>
          <w:tcPr>
            <w:tcW w:w="4657" w:type="dxa"/>
            <w:tcBorders>
              <w:bottom w:val="single" w:sz="4" w:space="0" w:color="auto"/>
            </w:tcBorders>
          </w:tcPr>
          <w:p w14:paraId="04A6DFCC" w14:textId="77777777" w:rsidR="0061507D" w:rsidRDefault="0061507D" w:rsidP="00DF229E">
            <w:pPr>
              <w:pStyle w:val="ProductList-Body"/>
            </w:pPr>
            <w:r>
              <w:t>Первый взнос оплачивается в момент заказа, который охватывает оставшуюся часть текущего года действия соглашения и оставшиеся ежегодные выплаты.</w:t>
            </w:r>
            <w:r w:rsidR="00E44840">
              <w:t xml:space="preserve"> </w:t>
            </w:r>
          </w:p>
        </w:tc>
      </w:tr>
      <w:tr w:rsidR="0061507D" w14:paraId="04A6DFD3" w14:textId="77777777" w:rsidTr="00A91310">
        <w:tc>
          <w:tcPr>
            <w:tcW w:w="1980" w:type="dxa"/>
            <w:vMerge w:val="restart"/>
          </w:tcPr>
          <w:p w14:paraId="04A6DFCE" w14:textId="77777777" w:rsidR="0061507D" w:rsidRDefault="0061507D" w:rsidP="00DF229E">
            <w:pPr>
              <w:pStyle w:val="ProductList-Body"/>
            </w:pPr>
            <w:r>
              <w:t xml:space="preserve">Лицензия Open </w:t>
            </w:r>
          </w:p>
          <w:p w14:paraId="04A6DFCF" w14:textId="77777777" w:rsidR="0061507D" w:rsidRDefault="0061507D" w:rsidP="00DF229E">
            <w:pPr>
              <w:pStyle w:val="ProductList-Body"/>
            </w:pPr>
            <w:r>
              <w:t>Соглашение Open Value и Open Value Subscription</w:t>
            </w:r>
          </w:p>
        </w:tc>
        <w:tc>
          <w:tcPr>
            <w:tcW w:w="1887" w:type="dxa"/>
          </w:tcPr>
          <w:p w14:paraId="04A6DFD0" w14:textId="77777777" w:rsidR="0061507D" w:rsidRPr="00C2460C" w:rsidRDefault="0061507D" w:rsidP="00DF229E">
            <w:pPr>
              <w:pStyle w:val="ProductList-Body"/>
            </w:pPr>
            <w:r>
              <w:t>Другие веб-службы</w:t>
            </w:r>
          </w:p>
        </w:tc>
        <w:tc>
          <w:tcPr>
            <w:tcW w:w="2271" w:type="dxa"/>
            <w:tcBorders>
              <w:bottom w:val="single" w:sz="4" w:space="0" w:color="auto"/>
            </w:tcBorders>
          </w:tcPr>
          <w:p w14:paraId="04A6DFD1" w14:textId="77777777" w:rsidR="0061507D" w:rsidRPr="00C2460C" w:rsidRDefault="0061507D" w:rsidP="00DF229E">
            <w:pPr>
              <w:pStyle w:val="ProductList-Body"/>
            </w:pPr>
            <w:r>
              <w:t>Подписка на один год</w:t>
            </w:r>
          </w:p>
        </w:tc>
        <w:tc>
          <w:tcPr>
            <w:tcW w:w="4657" w:type="dxa"/>
            <w:tcBorders>
              <w:bottom w:val="single" w:sz="4" w:space="0" w:color="auto"/>
            </w:tcBorders>
          </w:tcPr>
          <w:p w14:paraId="04A6DFD2" w14:textId="77777777" w:rsidR="0061507D" w:rsidRPr="00C2460C" w:rsidRDefault="0061507D" w:rsidP="00DF229E">
            <w:pPr>
              <w:pStyle w:val="ProductList-Body"/>
            </w:pPr>
            <w:r>
              <w:t>Ежегодная оплата на основе ежемесячных платежей</w:t>
            </w:r>
          </w:p>
        </w:tc>
      </w:tr>
      <w:tr w:rsidR="0061507D" w14:paraId="04A6DFD8" w14:textId="77777777" w:rsidTr="00A91310">
        <w:trPr>
          <w:trHeight w:val="230"/>
        </w:trPr>
        <w:tc>
          <w:tcPr>
            <w:tcW w:w="1980" w:type="dxa"/>
            <w:vMerge/>
            <w:tcBorders>
              <w:bottom w:val="single" w:sz="4" w:space="0" w:color="auto"/>
            </w:tcBorders>
          </w:tcPr>
          <w:p w14:paraId="04A6DFD4" w14:textId="77777777" w:rsidR="0061507D" w:rsidRDefault="0061507D" w:rsidP="00DF229E">
            <w:pPr>
              <w:pStyle w:val="ProductList-Body"/>
            </w:pPr>
          </w:p>
        </w:tc>
        <w:tc>
          <w:tcPr>
            <w:tcW w:w="1887" w:type="dxa"/>
            <w:tcBorders>
              <w:bottom w:val="single" w:sz="4" w:space="0" w:color="auto"/>
            </w:tcBorders>
          </w:tcPr>
          <w:p w14:paraId="04A6DFD5" w14:textId="77777777" w:rsidR="0061507D" w:rsidRPr="00C2460C" w:rsidRDefault="0061507D" w:rsidP="00DF229E">
            <w:pPr>
              <w:pStyle w:val="ProductList-Body"/>
            </w:pPr>
            <w:r>
              <w:t>Облачные службы</w:t>
            </w:r>
          </w:p>
        </w:tc>
        <w:tc>
          <w:tcPr>
            <w:tcW w:w="2271" w:type="dxa"/>
            <w:tcBorders>
              <w:bottom w:val="single" w:sz="4" w:space="0" w:color="auto"/>
            </w:tcBorders>
          </w:tcPr>
          <w:p w14:paraId="04A6DFD6" w14:textId="77777777" w:rsidR="0061507D" w:rsidRDefault="0061507D" w:rsidP="00DF229E">
            <w:pPr>
              <w:pStyle w:val="ProductList-Body"/>
            </w:pPr>
            <w:r>
              <w:t>Подписка на один год</w:t>
            </w:r>
          </w:p>
        </w:tc>
        <w:tc>
          <w:tcPr>
            <w:tcW w:w="4657" w:type="dxa"/>
            <w:tcBorders>
              <w:bottom w:val="single" w:sz="4" w:space="0" w:color="auto"/>
            </w:tcBorders>
          </w:tcPr>
          <w:p w14:paraId="04A6DFD7" w14:textId="77777777" w:rsidR="0061507D" w:rsidRDefault="0061507D" w:rsidP="0061507D">
            <w:pPr>
              <w:pStyle w:val="ProductList-Body"/>
            </w:pPr>
            <w:r>
              <w:t>Полная оплата во время заказа.*</w:t>
            </w:r>
          </w:p>
        </w:tc>
      </w:tr>
    </w:tbl>
    <w:p w14:paraId="04A6DFD9" w14:textId="77777777" w:rsidR="00EE40B5" w:rsidRDefault="00DF229E" w:rsidP="008774E5">
      <w:pPr>
        <w:pStyle w:val="ProductList-Body"/>
        <w:tabs>
          <w:tab w:val="clear" w:pos="158"/>
          <w:tab w:val="left" w:pos="180"/>
        </w:tabs>
        <w:rPr>
          <w:i/>
        </w:rPr>
      </w:pPr>
      <w:r>
        <w:rPr>
          <w:i/>
        </w:rPr>
        <w:t xml:space="preserve">Сведения, относящиеся только к службам </w:t>
      </w:r>
      <w:r>
        <w:t>Microsoft</w:t>
      </w:r>
      <w:r>
        <w:rPr>
          <w:i/>
        </w:rPr>
        <w:t xml:space="preserve"> Azure</w:t>
      </w:r>
      <w:r>
        <w:fldChar w:fldCharType="begin"/>
      </w:r>
      <w:r>
        <w:instrText>XE "Службы Microsoft Azure"</w:instrText>
      </w:r>
      <w:r>
        <w:fldChar w:fldCharType="end"/>
      </w:r>
      <w:r>
        <w:rPr>
          <w:i/>
        </w:rPr>
        <w:t xml:space="preserve">, см. в разделе, посвященном службам </w:t>
      </w:r>
      <w:r>
        <w:t>Microsoft</w:t>
      </w:r>
      <w:r>
        <w:rPr>
          <w:i/>
        </w:rPr>
        <w:t xml:space="preserve"> Azure, ниже.</w:t>
      </w:r>
    </w:p>
    <w:p w14:paraId="04A6DFDA" w14:textId="77777777" w:rsidR="0061507D" w:rsidRPr="00DF229E" w:rsidRDefault="0061507D" w:rsidP="008774E5">
      <w:pPr>
        <w:pStyle w:val="ProductList-Body"/>
        <w:tabs>
          <w:tab w:val="clear" w:pos="158"/>
          <w:tab w:val="left" w:pos="180"/>
        </w:tabs>
        <w:rPr>
          <w:i/>
        </w:rPr>
      </w:pPr>
      <w:r>
        <w:t>*</w:t>
      </w:r>
      <w:r>
        <w:rPr>
          <w:i/>
        </w:rPr>
        <w:t>Началом срока действия подписки является дата активации ключа продукта, а не заказа.</w:t>
      </w:r>
      <w:r w:rsidR="00E44840">
        <w:rPr>
          <w:i/>
        </w:rPr>
        <w:t xml:space="preserve"> </w:t>
      </w:r>
      <w:r>
        <w:rPr>
          <w:i/>
        </w:rPr>
        <w:t>После активации ключа продукта Microsoft не принимает от партнеров запросы на возврат.</w:t>
      </w:r>
    </w:p>
    <w:p w14:paraId="04A6DFDB" w14:textId="77777777" w:rsidR="00EE40B5" w:rsidRDefault="00EE40B5" w:rsidP="004F3C6D">
      <w:pPr>
        <w:pStyle w:val="ProductList-Body"/>
      </w:pPr>
    </w:p>
    <w:p w14:paraId="04A6DFDC" w14:textId="77777777" w:rsidR="00EE40B5" w:rsidRDefault="00EE40B5" w:rsidP="002E202B">
      <w:pPr>
        <w:pStyle w:val="ProductList-Offering2Heading"/>
        <w:outlineLvl w:val="1"/>
      </w:pPr>
      <w:r>
        <w:tab/>
      </w:r>
      <w:bookmarkStart w:id="955" w:name="_Toc378147659"/>
      <w:bookmarkStart w:id="956" w:name="_Toc379797304"/>
      <w:bookmarkStart w:id="957" w:name="_Toc380513329"/>
      <w:bookmarkStart w:id="958" w:name="_Toc380655377"/>
      <w:bookmarkStart w:id="959" w:name="_Toc399854205"/>
      <w:r>
        <w:t>Возобновление веб-службы</w:t>
      </w:r>
      <w:bookmarkEnd w:id="955"/>
      <w:bookmarkEnd w:id="956"/>
      <w:bookmarkEnd w:id="957"/>
      <w:bookmarkEnd w:id="958"/>
      <w:bookmarkEnd w:id="959"/>
    </w:p>
    <w:p w14:paraId="04A6DFDD" w14:textId="77777777" w:rsidR="00EE40B5" w:rsidRDefault="00DF229E" w:rsidP="004F3C6D">
      <w:pPr>
        <w:pStyle w:val="ProductList-Body"/>
      </w:pPr>
      <w:r>
        <w:t xml:space="preserve">Веб-службы с автоматическим возобновлением действия автоматически возобновляются на следующий день после окончания срока действия подписки, если только клиент не отказывается от этого, выбрав прекращение автоматического возобновления действия не более чем за 30 дней до окончания срока ее действия, разместив новый заказ у торгового посредника или воспользовавшись формой, доступной на веб-странице </w:t>
      </w:r>
      <w:hyperlink r:id="rId46" w:history="1">
        <w:r>
          <w:rPr>
            <w:rStyle w:val="Hyperlink"/>
          </w:rPr>
          <w:t>http://microsoft.com/licensing/contracts</w:t>
        </w:r>
      </w:hyperlink>
      <w:r>
        <w:t>.</w:t>
      </w:r>
      <w:r w:rsidR="00E44840">
        <w:t xml:space="preserve"> </w:t>
      </w:r>
      <w:r>
        <w:t>После автоматического возобновления действия Microsoft выставит счет соответствующему зарегистрированному лицу для выставления счета за количество лицензий с истекшим сроком действия с одинаковым сроком действия подписки, если первоначальное соглашение клиента останется в силе.</w:t>
      </w:r>
      <w:r w:rsidR="00E44840">
        <w:t xml:space="preserve"> </w:t>
      </w:r>
      <w:r>
        <w:t>При возобновлении действия служб новый срок действия подписки начинается с первого числа календарного месяца, следующего за датой окончания срока действия прежней подписки. Подписки на веб-службы для клиентов, являющихся государственными организациями или учебными учреждениями, автоматически не возобновляются, если только клиент не выберет эту возможность.</w:t>
      </w:r>
      <w:r w:rsidR="00E44840">
        <w:t xml:space="preserve"> </w:t>
      </w:r>
      <w:r>
        <w:t>Цены устанавливаются при возобновлении действия.</w:t>
      </w:r>
      <w:r w:rsidR="00E44840">
        <w:t xml:space="preserve"> </w:t>
      </w:r>
    </w:p>
    <w:p w14:paraId="04A6DFDE" w14:textId="77777777" w:rsidR="009A1CED" w:rsidRDefault="009A1CED" w:rsidP="004F3C6D">
      <w:pPr>
        <w:pStyle w:val="ProductList-Body"/>
        <w:rPr>
          <w:lang w:val="en-US"/>
        </w:rPr>
      </w:pPr>
    </w:p>
    <w:p w14:paraId="04A6DFDF" w14:textId="77777777" w:rsidR="005B3954" w:rsidRDefault="005B3954" w:rsidP="004F3C6D">
      <w:pPr>
        <w:pStyle w:val="ProductList-Body"/>
        <w:rPr>
          <w:lang w:val="en-US"/>
        </w:rPr>
      </w:pPr>
    </w:p>
    <w:p w14:paraId="04A6DFE0" w14:textId="77777777" w:rsidR="005B3954" w:rsidRDefault="005B3954" w:rsidP="004F3C6D">
      <w:pPr>
        <w:pStyle w:val="ProductList-Body"/>
        <w:rPr>
          <w:lang w:val="en-US"/>
        </w:rPr>
      </w:pPr>
    </w:p>
    <w:p w14:paraId="04A6DFE1" w14:textId="77777777" w:rsidR="005B3954" w:rsidRDefault="005B3954" w:rsidP="004F3C6D">
      <w:pPr>
        <w:pStyle w:val="ProductList-Body"/>
        <w:rPr>
          <w:lang w:val="en-US"/>
        </w:rPr>
      </w:pPr>
    </w:p>
    <w:p w14:paraId="04A6DFE2" w14:textId="77777777" w:rsidR="005B3954" w:rsidRPr="005B3954" w:rsidRDefault="005B3954" w:rsidP="004F3C6D">
      <w:pPr>
        <w:pStyle w:val="ProductList-Body"/>
        <w:rPr>
          <w:lang w:val="en-US"/>
        </w:rPr>
      </w:pPr>
    </w:p>
    <w:p w14:paraId="04A6DFE3" w14:textId="77777777" w:rsidR="00823A9F" w:rsidRDefault="00823A9F" w:rsidP="00991E89">
      <w:pPr>
        <w:pStyle w:val="ProductList-OfferingGroupHeading"/>
        <w:outlineLvl w:val="1"/>
      </w:pPr>
      <w:bookmarkStart w:id="960" w:name="MicrosoftAzure"/>
      <w:bookmarkStart w:id="961" w:name="_Toc399854206"/>
      <w:bookmarkStart w:id="962" w:name="_Toc380513330"/>
      <w:bookmarkStart w:id="963" w:name="_Toc380655378"/>
      <w:bookmarkStart w:id="964" w:name="_Toc378147661"/>
      <w:bookmarkStart w:id="965" w:name="_Toc378151558"/>
      <w:bookmarkStart w:id="966" w:name="_Toc379797305"/>
      <w:r>
        <w:t>Microsoft Azure</w:t>
      </w:r>
      <w:bookmarkEnd w:id="960"/>
      <w:bookmarkEnd w:id="961"/>
    </w:p>
    <w:p w14:paraId="04A6DFE4" w14:textId="77777777" w:rsidR="00905040" w:rsidRDefault="005D0C2F" w:rsidP="00991E89">
      <w:pPr>
        <w:pStyle w:val="ProductList-Offering2Heading"/>
        <w:outlineLvl w:val="2"/>
      </w:pPr>
      <w:r>
        <w:tab/>
      </w:r>
      <w:bookmarkStart w:id="967" w:name="_Toc399854207"/>
      <w:r>
        <w:t>Microsoft Azure</w:t>
      </w:r>
      <w:bookmarkEnd w:id="967"/>
    </w:p>
    <w:tbl>
      <w:tblPr>
        <w:tblStyle w:val="TableGrid"/>
        <w:tblW w:w="1071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15"/>
        <w:gridCol w:w="738"/>
        <w:gridCol w:w="739"/>
        <w:gridCol w:w="739"/>
        <w:gridCol w:w="738"/>
        <w:gridCol w:w="738"/>
        <w:gridCol w:w="737"/>
        <w:gridCol w:w="738"/>
        <w:gridCol w:w="738"/>
        <w:gridCol w:w="738"/>
        <w:gridCol w:w="737"/>
        <w:gridCol w:w="15"/>
      </w:tblGrid>
      <w:tr w:rsidR="00A91310" w14:paraId="04A6DFF0" w14:textId="77777777" w:rsidTr="00A91310">
        <w:trPr>
          <w:gridAfter w:val="1"/>
          <w:wAfter w:w="15" w:type="dxa"/>
          <w:cantSplit/>
          <w:tblHeader/>
        </w:trPr>
        <w:tc>
          <w:tcPr>
            <w:tcW w:w="3315" w:type="dxa"/>
            <w:tcBorders>
              <w:bottom w:val="nil"/>
            </w:tcBorders>
            <w:shd w:val="clear" w:color="auto" w:fill="00188F"/>
          </w:tcPr>
          <w:p w14:paraId="04A6DFE5" w14:textId="77777777" w:rsidR="00A91310" w:rsidRPr="00EE0836" w:rsidRDefault="00A91310" w:rsidP="00D50DF9">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04A6DFE6" w14:textId="77777777" w:rsidR="00A91310" w:rsidRPr="00EE0836" w:rsidRDefault="00A91310" w:rsidP="00D50DF9">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04A6DFE7"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Campus и School” </w:instrText>
            </w:r>
            <w:r w:rsidRPr="00EB3C61">
              <w:rPr>
                <w:color w:val="FFFFFF" w:themeColor="background1"/>
              </w:rPr>
              <w:fldChar w:fldCharType="separate"/>
            </w:r>
            <w:r w:rsidRPr="00EB3C61">
              <w:rPr>
                <w:color w:val="FFFFFF" w:themeColor="background1"/>
              </w:rPr>
              <w:t>CA/SA</w:t>
            </w:r>
            <w:r w:rsidRPr="00EB3C61">
              <w:rPr>
                <w:color w:val="FFFFFF" w:themeColor="background1"/>
              </w:rPr>
              <w:fldChar w:fldCharType="end"/>
            </w:r>
          </w:p>
        </w:tc>
        <w:tc>
          <w:tcPr>
            <w:tcW w:w="739" w:type="dxa"/>
            <w:shd w:val="clear" w:color="auto" w:fill="00188F"/>
            <w:vAlign w:val="center"/>
          </w:tcPr>
          <w:p w14:paraId="04A6DFE8"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Enterprise и Enterprise Subscription” </w:instrText>
            </w:r>
            <w:r w:rsidRPr="00EB3C61">
              <w:rPr>
                <w:color w:val="FFFFFF" w:themeColor="background1"/>
              </w:rPr>
              <w:fldChar w:fldCharType="separate"/>
            </w:r>
            <w:r w:rsidRPr="00EB3C61">
              <w:rPr>
                <w:color w:val="FFFFFF" w:themeColor="background1"/>
              </w:rPr>
              <w:t>EA/EAS</w:t>
            </w:r>
            <w:r w:rsidRPr="00EB3C61">
              <w:rPr>
                <w:color w:val="FFFFFF" w:themeColor="background1"/>
              </w:rPr>
              <w:fldChar w:fldCharType="end"/>
            </w:r>
          </w:p>
        </w:tc>
        <w:tc>
          <w:tcPr>
            <w:tcW w:w="738" w:type="dxa"/>
            <w:shd w:val="clear" w:color="auto" w:fill="00188F"/>
            <w:vAlign w:val="center"/>
          </w:tcPr>
          <w:p w14:paraId="04A6DFE9"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Enrollment for Education Solutions” </w:instrText>
            </w:r>
            <w:r w:rsidRPr="00EB3C61">
              <w:rPr>
                <w:color w:val="FFFFFF" w:themeColor="background1"/>
              </w:rPr>
              <w:fldChar w:fldCharType="separate"/>
            </w:r>
            <w:r w:rsidRPr="00EB3C61">
              <w:rPr>
                <w:color w:val="FFFFFF" w:themeColor="background1"/>
              </w:rPr>
              <w:t>EES</w:t>
            </w:r>
            <w:r w:rsidRPr="00EB3C61">
              <w:rPr>
                <w:color w:val="FFFFFF" w:themeColor="background1"/>
              </w:rPr>
              <w:fldChar w:fldCharType="end"/>
            </w:r>
          </w:p>
        </w:tc>
        <w:tc>
          <w:tcPr>
            <w:tcW w:w="738" w:type="dxa"/>
            <w:shd w:val="clear" w:color="auto" w:fill="00188F"/>
            <w:vAlign w:val="center"/>
          </w:tcPr>
          <w:p w14:paraId="04A6DFEA"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Microsoft Products and Services Agreement” </w:instrText>
            </w:r>
            <w:r w:rsidRPr="00EB3C61">
              <w:rPr>
                <w:color w:val="FFFFFF" w:themeColor="background1"/>
              </w:rPr>
              <w:fldChar w:fldCharType="separate"/>
            </w:r>
            <w:r w:rsidRPr="00EB3C61">
              <w:rPr>
                <w:color w:val="FFFFFF" w:themeColor="background1"/>
              </w:rPr>
              <w:t>MPSA</w:t>
            </w:r>
            <w:r w:rsidRPr="00EB3C61">
              <w:rPr>
                <w:color w:val="FFFFFF" w:themeColor="background1"/>
              </w:rPr>
              <w:fldChar w:fldCharType="end"/>
            </w:r>
          </w:p>
        </w:tc>
        <w:tc>
          <w:tcPr>
            <w:tcW w:w="737" w:type="dxa"/>
            <w:shd w:val="clear" w:color="auto" w:fill="00188F"/>
            <w:vAlign w:val="center"/>
          </w:tcPr>
          <w:p w14:paraId="04A6DFEB"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Open License”  </w:instrText>
            </w:r>
            <w:r w:rsidRPr="00EB3C61">
              <w:rPr>
                <w:color w:val="FFFFFF" w:themeColor="background1"/>
              </w:rPr>
              <w:fldChar w:fldCharType="separate"/>
            </w:r>
            <w:r w:rsidRPr="00EB3C61">
              <w:rPr>
                <w:color w:val="FFFFFF" w:themeColor="background1"/>
              </w:rPr>
              <w:t>OL</w:t>
            </w:r>
            <w:r w:rsidRPr="00EB3C61">
              <w:rPr>
                <w:color w:val="FFFFFF" w:themeColor="background1"/>
              </w:rPr>
              <w:fldChar w:fldCharType="end"/>
            </w:r>
          </w:p>
        </w:tc>
        <w:tc>
          <w:tcPr>
            <w:tcW w:w="738" w:type="dxa"/>
            <w:shd w:val="clear" w:color="auto" w:fill="00188F"/>
            <w:vAlign w:val="center"/>
          </w:tcPr>
          <w:p w14:paraId="04A6DFEC"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“минимальный объем заказа в рамках программ Open” </w:instrText>
            </w:r>
            <w:r w:rsidRPr="00EB3C61">
              <w:rPr>
                <w:color w:val="FFFFFF" w:themeColor="background1"/>
              </w:rPr>
              <w:fldChar w:fldCharType="separate"/>
            </w:r>
            <w:r w:rsidRPr="00EB3C61">
              <w:rPr>
                <w:color w:val="FFFFFF" w:themeColor="background1"/>
              </w:rPr>
              <w:t>OM</w:t>
            </w:r>
            <w:r w:rsidRPr="00EB3C61">
              <w:rPr>
                <w:color w:val="FFFFFF" w:themeColor="background1"/>
              </w:rPr>
              <w:fldChar w:fldCharType="end"/>
            </w:r>
          </w:p>
        </w:tc>
        <w:tc>
          <w:tcPr>
            <w:tcW w:w="738" w:type="dxa"/>
            <w:shd w:val="clear" w:color="auto" w:fill="00188F"/>
            <w:vAlign w:val="center"/>
          </w:tcPr>
          <w:p w14:paraId="04A6DFED"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Open Value и Open Value Subscription” </w:instrText>
            </w:r>
            <w:r w:rsidRPr="00EB3C61">
              <w:rPr>
                <w:color w:val="FFFFFF" w:themeColor="background1"/>
              </w:rPr>
              <w:fldChar w:fldCharType="separate"/>
            </w:r>
            <w:r w:rsidRPr="00EB3C61">
              <w:rPr>
                <w:color w:val="FFFFFF" w:themeColor="background1"/>
              </w:rPr>
              <w:t>OV/OVS</w:t>
            </w:r>
            <w:r w:rsidRPr="00EB3C61">
              <w:rPr>
                <w:color w:val="FFFFFF" w:themeColor="background1"/>
              </w:rPr>
              <w:fldChar w:fldCharType="end"/>
            </w:r>
          </w:p>
        </w:tc>
        <w:tc>
          <w:tcPr>
            <w:tcW w:w="738" w:type="dxa"/>
            <w:shd w:val="clear" w:color="auto" w:fill="00188F"/>
            <w:vAlign w:val="center"/>
          </w:tcPr>
          <w:p w14:paraId="04A6DFEE"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“программы Select и Select Plus” </w:instrText>
            </w:r>
            <w:r w:rsidRPr="00EB3C61">
              <w:rPr>
                <w:color w:val="FFFFFF" w:themeColor="background1"/>
              </w:rPr>
              <w:fldChar w:fldCharType="separate"/>
            </w:r>
            <w:r w:rsidRPr="00EB3C61">
              <w:rPr>
                <w:color w:val="FFFFFF" w:themeColor="background1"/>
              </w:rPr>
              <w:t>S/S+</w:t>
            </w:r>
            <w:r w:rsidRPr="00EB3C61">
              <w:rPr>
                <w:color w:val="FFFFFF" w:themeColor="background1"/>
              </w:rPr>
              <w:fldChar w:fldCharType="end"/>
            </w:r>
          </w:p>
        </w:tc>
        <w:tc>
          <w:tcPr>
            <w:tcW w:w="737" w:type="dxa"/>
            <w:shd w:val="clear" w:color="auto" w:fill="00188F"/>
            <w:vAlign w:val="center"/>
          </w:tcPr>
          <w:p w14:paraId="04A6DFEF"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о регистрации Server Cloud” </w:instrText>
            </w:r>
            <w:r w:rsidRPr="00EB3C61">
              <w:rPr>
                <w:color w:val="FFFFFF" w:themeColor="background1"/>
              </w:rPr>
              <w:fldChar w:fldCharType="separate"/>
            </w:r>
            <w:r w:rsidRPr="00EB3C61">
              <w:rPr>
                <w:color w:val="FFFFFF" w:themeColor="background1"/>
              </w:rPr>
              <w:t>SCE</w:t>
            </w:r>
            <w:r w:rsidRPr="00EB3C61">
              <w:rPr>
                <w:color w:val="FFFFFF" w:themeColor="background1"/>
              </w:rPr>
              <w:fldChar w:fldCharType="end"/>
            </w:r>
          </w:p>
        </w:tc>
      </w:tr>
      <w:tr w:rsidR="00A91310" w14:paraId="04A6DFFC" w14:textId="77777777" w:rsidTr="00A91310">
        <w:trPr>
          <w:gridAfter w:val="1"/>
          <w:wAfter w:w="15" w:type="dxa"/>
          <w:cantSplit/>
          <w:tblHeader/>
        </w:trPr>
        <w:tc>
          <w:tcPr>
            <w:tcW w:w="3315" w:type="dxa"/>
            <w:tcBorders>
              <w:top w:val="nil"/>
              <w:left w:val="nil"/>
              <w:bottom w:val="nil"/>
              <w:right w:val="nil"/>
            </w:tcBorders>
          </w:tcPr>
          <w:p w14:paraId="04A6DFF1" w14:textId="77777777" w:rsidR="00A91310" w:rsidRDefault="00A91310" w:rsidP="005D0C2F">
            <w:pPr>
              <w:pStyle w:val="ProductList-Offering2"/>
            </w:pPr>
            <w:bookmarkStart w:id="968" w:name="_Toc399854208"/>
            <w:r>
              <w:t>Службы Microsoft Azure</w:t>
            </w:r>
            <w:bookmarkEnd w:id="968"/>
            <w:r>
              <w:fldChar w:fldCharType="begin"/>
            </w:r>
            <w:r>
              <w:instrText>XE "Службы Microsoft Azure"</w:instrText>
            </w:r>
            <w:r>
              <w:fldChar w:fldCharType="end"/>
            </w:r>
          </w:p>
        </w:tc>
        <w:tc>
          <w:tcPr>
            <w:tcW w:w="738" w:type="dxa"/>
            <w:tcBorders>
              <w:top w:val="nil"/>
              <w:left w:val="nil"/>
              <w:bottom w:val="nil"/>
              <w:right w:val="nil"/>
            </w:tcBorders>
            <w:vAlign w:val="center"/>
          </w:tcPr>
          <w:p w14:paraId="04A6DFF2" w14:textId="77777777" w:rsidR="00A91310" w:rsidRDefault="00A91310" w:rsidP="00D50DF9">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DFF3" w14:textId="77777777" w:rsidR="00A91310" w:rsidRDefault="00A91310" w:rsidP="00D50DF9">
            <w:pPr>
              <w:pStyle w:val="ProductList-OfferingBody"/>
              <w:ind w:left="-113"/>
              <w:jc w:val="center"/>
            </w:pPr>
          </w:p>
        </w:tc>
        <w:tc>
          <w:tcPr>
            <w:tcW w:w="739" w:type="dxa"/>
            <w:shd w:val="clear" w:color="auto" w:fill="70AD47" w:themeFill="accent6"/>
            <w:vAlign w:val="center"/>
          </w:tcPr>
          <w:p w14:paraId="04A6DFF4"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8" w:type="dxa"/>
            <w:shd w:val="clear" w:color="auto" w:fill="70AD47" w:themeFill="accent6"/>
            <w:vAlign w:val="center"/>
          </w:tcPr>
          <w:p w14:paraId="04A6DFF5"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8" w:type="dxa"/>
            <w:shd w:val="clear" w:color="auto" w:fill="BFBFBF" w:themeFill="background1" w:themeFillShade="BF"/>
            <w:vAlign w:val="center"/>
          </w:tcPr>
          <w:p w14:paraId="04A6DFF6" w14:textId="77777777" w:rsidR="00A91310" w:rsidRPr="00EB3C61" w:rsidRDefault="00A91310" w:rsidP="00F73BE4">
            <w:pPr>
              <w:pStyle w:val="ProductList-OfferingBody"/>
              <w:ind w:left="-113"/>
              <w:jc w:val="center"/>
            </w:pPr>
          </w:p>
        </w:tc>
        <w:tc>
          <w:tcPr>
            <w:tcW w:w="737" w:type="dxa"/>
            <w:shd w:val="clear" w:color="auto" w:fill="70AD47" w:themeFill="accent6"/>
            <w:vAlign w:val="center"/>
          </w:tcPr>
          <w:p w14:paraId="04A6DFF7" w14:textId="77777777" w:rsidR="00A91310" w:rsidRDefault="00A91310" w:rsidP="00F73BE4">
            <w:pPr>
              <w:pStyle w:val="ProductList-OfferingBody"/>
              <w:ind w:left="-113"/>
              <w:jc w:val="center"/>
            </w:pPr>
          </w:p>
        </w:tc>
        <w:tc>
          <w:tcPr>
            <w:tcW w:w="738" w:type="dxa"/>
            <w:shd w:val="clear" w:color="auto" w:fill="70AD47" w:themeFill="accent6"/>
            <w:vAlign w:val="center"/>
          </w:tcPr>
          <w:p w14:paraId="04A6DFF8" w14:textId="77777777" w:rsidR="00A91310" w:rsidRDefault="00A91310" w:rsidP="00F73BE4">
            <w:pPr>
              <w:pStyle w:val="ProductList-OfferingBody"/>
              <w:ind w:left="-113"/>
              <w:jc w:val="center"/>
            </w:pPr>
          </w:p>
        </w:tc>
        <w:tc>
          <w:tcPr>
            <w:tcW w:w="738" w:type="dxa"/>
            <w:shd w:val="clear" w:color="auto" w:fill="70AD47" w:themeFill="accent6"/>
            <w:vAlign w:val="center"/>
          </w:tcPr>
          <w:p w14:paraId="04A6DFF9"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8" w:type="dxa"/>
            <w:shd w:val="clear" w:color="auto" w:fill="BFBFBF" w:themeFill="background1" w:themeFillShade="BF"/>
            <w:vAlign w:val="center"/>
          </w:tcPr>
          <w:p w14:paraId="04A6DFFA" w14:textId="77777777" w:rsidR="00A91310" w:rsidRPr="00EB3C61" w:rsidRDefault="00A91310" w:rsidP="00F73BE4">
            <w:pPr>
              <w:pStyle w:val="ProductList-OfferingBody"/>
              <w:ind w:left="-113"/>
              <w:jc w:val="center"/>
            </w:pPr>
          </w:p>
        </w:tc>
        <w:tc>
          <w:tcPr>
            <w:tcW w:w="737" w:type="dxa"/>
            <w:shd w:val="clear" w:color="auto" w:fill="70AD47" w:themeFill="accent6"/>
            <w:vAlign w:val="center"/>
          </w:tcPr>
          <w:p w14:paraId="04A6DFFB"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r>
      <w:tr w:rsidR="00A91310" w14:paraId="04A6E008" w14:textId="77777777" w:rsidTr="00A91310">
        <w:trPr>
          <w:cantSplit/>
          <w:tblHeader/>
        </w:trPr>
        <w:tc>
          <w:tcPr>
            <w:tcW w:w="3315" w:type="dxa"/>
            <w:tcBorders>
              <w:top w:val="nil"/>
              <w:left w:val="nil"/>
              <w:bottom w:val="nil"/>
              <w:right w:val="nil"/>
            </w:tcBorders>
          </w:tcPr>
          <w:p w14:paraId="04A6DFFD" w14:textId="77777777" w:rsidR="00A91310" w:rsidRDefault="00A91310" w:rsidP="005D0C2F">
            <w:pPr>
              <w:pStyle w:val="ProductList-Offering2"/>
            </w:pPr>
            <w:bookmarkStart w:id="969" w:name="_Toc399854209"/>
            <w:r>
              <w:t>Стандартная поддержка Microsoft Azure</w:t>
            </w:r>
            <w:bookmarkEnd w:id="969"/>
            <w:r>
              <w:fldChar w:fldCharType="begin"/>
            </w:r>
            <w:r>
              <w:instrText>XE "Стандартная поддержка Microsoft Azure"</w:instrText>
            </w:r>
            <w:r>
              <w:fldChar w:fldCharType="end"/>
            </w:r>
          </w:p>
        </w:tc>
        <w:tc>
          <w:tcPr>
            <w:tcW w:w="738" w:type="dxa"/>
            <w:tcBorders>
              <w:top w:val="nil"/>
              <w:left w:val="nil"/>
              <w:bottom w:val="nil"/>
              <w:right w:val="nil"/>
            </w:tcBorders>
            <w:vAlign w:val="center"/>
          </w:tcPr>
          <w:p w14:paraId="04A6DFFE" w14:textId="77777777" w:rsidR="00A91310" w:rsidRDefault="00A91310" w:rsidP="00D50DF9">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DFFF" w14:textId="77777777" w:rsidR="00A91310" w:rsidRDefault="00A91310" w:rsidP="00D50DF9">
            <w:pPr>
              <w:pStyle w:val="ProductList-OfferingBody"/>
              <w:ind w:left="-113"/>
              <w:jc w:val="center"/>
            </w:pPr>
          </w:p>
        </w:tc>
        <w:tc>
          <w:tcPr>
            <w:tcW w:w="739" w:type="dxa"/>
            <w:shd w:val="clear" w:color="auto" w:fill="70AD47" w:themeFill="accent6"/>
            <w:vAlign w:val="center"/>
          </w:tcPr>
          <w:p w14:paraId="04A6E000"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8" w:type="dxa"/>
            <w:shd w:val="clear" w:color="auto" w:fill="70AD47" w:themeFill="accent6"/>
            <w:vAlign w:val="center"/>
          </w:tcPr>
          <w:p w14:paraId="04A6E001"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8" w:type="dxa"/>
            <w:shd w:val="clear" w:color="auto" w:fill="BFBFBF" w:themeFill="background1" w:themeFillShade="BF"/>
            <w:vAlign w:val="center"/>
          </w:tcPr>
          <w:p w14:paraId="04A6E002" w14:textId="77777777" w:rsidR="00A91310" w:rsidRPr="00EB3C61" w:rsidRDefault="00A91310" w:rsidP="00F73BE4">
            <w:pPr>
              <w:pStyle w:val="ProductList-OfferingBody"/>
              <w:ind w:left="-113"/>
              <w:jc w:val="center"/>
            </w:pPr>
          </w:p>
        </w:tc>
        <w:tc>
          <w:tcPr>
            <w:tcW w:w="737" w:type="dxa"/>
            <w:shd w:val="clear" w:color="auto" w:fill="BFBFBF" w:themeFill="background1" w:themeFillShade="BF"/>
            <w:vAlign w:val="center"/>
          </w:tcPr>
          <w:p w14:paraId="04A6E003" w14:textId="77777777" w:rsidR="00A91310" w:rsidRPr="00EB3C61" w:rsidRDefault="00A91310" w:rsidP="00F73BE4">
            <w:pPr>
              <w:pStyle w:val="ProductList-OfferingBody"/>
              <w:ind w:left="-113"/>
              <w:jc w:val="center"/>
            </w:pPr>
          </w:p>
        </w:tc>
        <w:tc>
          <w:tcPr>
            <w:tcW w:w="738" w:type="dxa"/>
            <w:shd w:val="clear" w:color="auto" w:fill="BFBFBF" w:themeFill="background1" w:themeFillShade="BF"/>
            <w:vAlign w:val="center"/>
          </w:tcPr>
          <w:p w14:paraId="04A6E004" w14:textId="77777777" w:rsidR="00A91310" w:rsidRPr="00EB3C61" w:rsidRDefault="00A91310" w:rsidP="00F73BE4">
            <w:pPr>
              <w:pStyle w:val="ProductList-OfferingBody"/>
              <w:ind w:left="-113"/>
              <w:jc w:val="center"/>
            </w:pPr>
          </w:p>
        </w:tc>
        <w:tc>
          <w:tcPr>
            <w:tcW w:w="738" w:type="dxa"/>
            <w:shd w:val="clear" w:color="auto" w:fill="BFBFBF" w:themeFill="background1" w:themeFillShade="BF"/>
            <w:vAlign w:val="center"/>
          </w:tcPr>
          <w:p w14:paraId="04A6E005" w14:textId="77777777" w:rsidR="00A91310" w:rsidRPr="007A36BE" w:rsidRDefault="00A91310" w:rsidP="00F73BE4">
            <w:pPr>
              <w:pStyle w:val="ProductList-OfferingBody"/>
              <w:ind w:left="-113"/>
              <w:jc w:val="center"/>
              <w:rPr>
                <w:lang w:val="en-US"/>
              </w:rPr>
            </w:pPr>
          </w:p>
        </w:tc>
        <w:tc>
          <w:tcPr>
            <w:tcW w:w="738" w:type="dxa"/>
            <w:shd w:val="clear" w:color="auto" w:fill="BFBFBF" w:themeFill="background1" w:themeFillShade="BF"/>
            <w:vAlign w:val="center"/>
          </w:tcPr>
          <w:p w14:paraId="04A6E006" w14:textId="77777777" w:rsidR="00A91310" w:rsidRPr="00EB3C61" w:rsidRDefault="00A91310" w:rsidP="00F73BE4">
            <w:pPr>
              <w:pStyle w:val="ProductList-OfferingBody"/>
              <w:ind w:left="-113"/>
              <w:jc w:val="center"/>
            </w:pPr>
          </w:p>
        </w:tc>
        <w:tc>
          <w:tcPr>
            <w:tcW w:w="752" w:type="dxa"/>
            <w:gridSpan w:val="2"/>
            <w:shd w:val="clear" w:color="auto" w:fill="70AD47" w:themeFill="accent6"/>
            <w:vAlign w:val="center"/>
          </w:tcPr>
          <w:p w14:paraId="04A6E007"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r>
      <w:tr w:rsidR="00A91310" w14:paraId="04A6E014" w14:textId="77777777" w:rsidTr="00A91310">
        <w:trPr>
          <w:cantSplit/>
          <w:tblHeader/>
        </w:trPr>
        <w:tc>
          <w:tcPr>
            <w:tcW w:w="3315" w:type="dxa"/>
            <w:tcBorders>
              <w:top w:val="nil"/>
              <w:left w:val="nil"/>
              <w:bottom w:val="nil"/>
              <w:right w:val="nil"/>
            </w:tcBorders>
          </w:tcPr>
          <w:p w14:paraId="04A6E009" w14:textId="77777777" w:rsidR="00A91310" w:rsidRDefault="00A91310" w:rsidP="005D0C2F">
            <w:pPr>
              <w:pStyle w:val="ProductList-Offering2"/>
            </w:pPr>
            <w:bookmarkStart w:id="970" w:name="_Toc399854210"/>
            <w:r>
              <w:t>Профессиональная прямая поддержка Microsoft Azure</w:t>
            </w:r>
            <w:bookmarkEnd w:id="970"/>
            <w:r>
              <w:fldChar w:fldCharType="begin"/>
            </w:r>
            <w:r>
              <w:instrText>XE "Профессиональная прямая поддержка Microsoft Azure"</w:instrText>
            </w:r>
            <w:r>
              <w:fldChar w:fldCharType="end"/>
            </w:r>
          </w:p>
        </w:tc>
        <w:tc>
          <w:tcPr>
            <w:tcW w:w="738" w:type="dxa"/>
            <w:tcBorders>
              <w:top w:val="nil"/>
              <w:left w:val="nil"/>
              <w:bottom w:val="nil"/>
              <w:right w:val="nil"/>
            </w:tcBorders>
            <w:vAlign w:val="center"/>
          </w:tcPr>
          <w:p w14:paraId="04A6E00A" w14:textId="77777777" w:rsidR="00A91310" w:rsidRDefault="00A91310" w:rsidP="00D50DF9">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00B" w14:textId="77777777" w:rsidR="00A91310" w:rsidRDefault="00A91310" w:rsidP="00D50DF9">
            <w:pPr>
              <w:pStyle w:val="ProductList-OfferingBody"/>
              <w:ind w:left="-113"/>
              <w:jc w:val="center"/>
            </w:pPr>
          </w:p>
        </w:tc>
        <w:tc>
          <w:tcPr>
            <w:tcW w:w="739" w:type="dxa"/>
            <w:shd w:val="clear" w:color="auto" w:fill="70AD47" w:themeFill="accent6"/>
            <w:vAlign w:val="center"/>
          </w:tcPr>
          <w:p w14:paraId="04A6E00C"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8" w:type="dxa"/>
            <w:shd w:val="clear" w:color="auto" w:fill="70AD47" w:themeFill="accent6"/>
            <w:vAlign w:val="center"/>
          </w:tcPr>
          <w:p w14:paraId="04A6E00D"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8" w:type="dxa"/>
            <w:shd w:val="clear" w:color="auto" w:fill="BFBFBF" w:themeFill="background1" w:themeFillShade="BF"/>
            <w:vAlign w:val="center"/>
          </w:tcPr>
          <w:p w14:paraId="04A6E00E" w14:textId="77777777" w:rsidR="00A91310" w:rsidRPr="00EB3C61" w:rsidRDefault="00A91310" w:rsidP="00F73BE4">
            <w:pPr>
              <w:pStyle w:val="ProductList-OfferingBody"/>
              <w:ind w:left="-113"/>
              <w:jc w:val="center"/>
            </w:pPr>
          </w:p>
        </w:tc>
        <w:tc>
          <w:tcPr>
            <w:tcW w:w="737" w:type="dxa"/>
            <w:shd w:val="clear" w:color="auto" w:fill="BFBFBF" w:themeFill="background1" w:themeFillShade="BF"/>
            <w:vAlign w:val="center"/>
          </w:tcPr>
          <w:p w14:paraId="04A6E00F" w14:textId="77777777" w:rsidR="00A91310" w:rsidRPr="00EB3C61" w:rsidRDefault="00A91310" w:rsidP="00F73BE4">
            <w:pPr>
              <w:pStyle w:val="ProductList-OfferingBody"/>
              <w:ind w:left="-113"/>
              <w:jc w:val="center"/>
            </w:pPr>
          </w:p>
        </w:tc>
        <w:tc>
          <w:tcPr>
            <w:tcW w:w="738" w:type="dxa"/>
            <w:shd w:val="clear" w:color="auto" w:fill="BFBFBF" w:themeFill="background1" w:themeFillShade="BF"/>
            <w:vAlign w:val="center"/>
          </w:tcPr>
          <w:p w14:paraId="04A6E010" w14:textId="77777777" w:rsidR="00A91310" w:rsidRPr="00EB3C61" w:rsidRDefault="00A91310" w:rsidP="00F73BE4">
            <w:pPr>
              <w:pStyle w:val="ProductList-OfferingBody"/>
              <w:ind w:left="-113"/>
              <w:jc w:val="center"/>
            </w:pPr>
          </w:p>
        </w:tc>
        <w:tc>
          <w:tcPr>
            <w:tcW w:w="738" w:type="dxa"/>
            <w:shd w:val="clear" w:color="auto" w:fill="BFBFBF" w:themeFill="background1" w:themeFillShade="BF"/>
            <w:vAlign w:val="center"/>
          </w:tcPr>
          <w:p w14:paraId="04A6E011" w14:textId="77777777" w:rsidR="00A91310" w:rsidRPr="00EB3C61" w:rsidRDefault="00A91310" w:rsidP="00F73BE4">
            <w:pPr>
              <w:pStyle w:val="ProductList-OfferingBody"/>
              <w:ind w:left="-113"/>
              <w:jc w:val="center"/>
            </w:pPr>
          </w:p>
        </w:tc>
        <w:tc>
          <w:tcPr>
            <w:tcW w:w="738" w:type="dxa"/>
            <w:shd w:val="clear" w:color="auto" w:fill="BFBFBF" w:themeFill="background1" w:themeFillShade="BF"/>
            <w:vAlign w:val="center"/>
          </w:tcPr>
          <w:p w14:paraId="04A6E012" w14:textId="77777777" w:rsidR="00A91310" w:rsidRPr="00EB3C61" w:rsidRDefault="00A91310" w:rsidP="00F73BE4">
            <w:pPr>
              <w:pStyle w:val="ProductList-OfferingBody"/>
              <w:ind w:left="-113"/>
              <w:jc w:val="center"/>
            </w:pPr>
          </w:p>
        </w:tc>
        <w:tc>
          <w:tcPr>
            <w:tcW w:w="752" w:type="dxa"/>
            <w:gridSpan w:val="2"/>
            <w:shd w:val="clear" w:color="auto" w:fill="70AD47" w:themeFill="accent6"/>
            <w:vAlign w:val="center"/>
          </w:tcPr>
          <w:p w14:paraId="04A6E013"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r>
    </w:tbl>
    <w:p w14:paraId="04A6E015" w14:textId="77777777" w:rsidR="00905040" w:rsidRDefault="00905040" w:rsidP="00905040">
      <w:pPr>
        <w:pStyle w:val="ProductList-Body"/>
      </w:pPr>
    </w:p>
    <w:tbl>
      <w:tblPr>
        <w:tblStyle w:val="TableGrid"/>
        <w:tblW w:w="108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970"/>
        <w:gridCol w:w="3690"/>
      </w:tblGrid>
      <w:tr w:rsidR="00905040" w14:paraId="04A6E01B" w14:textId="77777777" w:rsidTr="005B3954">
        <w:tc>
          <w:tcPr>
            <w:tcW w:w="4230" w:type="dxa"/>
          </w:tcPr>
          <w:p w14:paraId="04A6E016" w14:textId="77777777" w:rsidR="00905040" w:rsidRDefault="00905040" w:rsidP="00D50DF9">
            <w:pPr>
              <w:pStyle w:val="ProductList-Body"/>
              <w:spacing w:before="20" w:after="20"/>
              <w:ind w:left="162" w:hanging="162"/>
              <w:rPr>
                <w:b/>
              </w:rPr>
            </w:pPr>
            <w:r>
              <w:t xml:space="preserve">Право на сокращение: </w:t>
            </w:r>
            <w:r>
              <w:rPr>
                <w:b/>
              </w:rPr>
              <w:t>Размещенный минимальный годовой заказ</w:t>
            </w:r>
          </w:p>
          <w:p w14:paraId="04A6E017" w14:textId="77777777" w:rsidR="00D74656" w:rsidRPr="001D7C37" w:rsidRDefault="00D74656" w:rsidP="00D74656">
            <w:pPr>
              <w:pStyle w:val="ProductList-Body"/>
              <w:spacing w:before="20" w:after="20"/>
              <w:ind w:left="169" w:hanging="169"/>
              <w:rPr>
                <w:b/>
              </w:rPr>
            </w:pPr>
            <w:r>
              <w:t xml:space="preserve">Право на сокращение (SCE): </w:t>
            </w:r>
            <w:r>
              <w:rPr>
                <w:b/>
              </w:rPr>
              <w:t>Размещенный минимальный годовой заказ</w:t>
            </w:r>
          </w:p>
        </w:tc>
        <w:tc>
          <w:tcPr>
            <w:tcW w:w="2970" w:type="dxa"/>
          </w:tcPr>
          <w:p w14:paraId="04A6E018" w14:textId="77777777" w:rsidR="00905040" w:rsidRDefault="00905040" w:rsidP="00D50DF9">
            <w:pPr>
              <w:pStyle w:val="ProductList-Body"/>
              <w:spacing w:before="20" w:after="20"/>
              <w:rPr>
                <w:b/>
              </w:rPr>
            </w:pPr>
            <w:r>
              <w:t xml:space="preserve">Категория продукта: </w:t>
            </w:r>
            <w:r>
              <w:rPr>
                <w:b/>
              </w:rPr>
              <w:t>Сервер</w:t>
            </w:r>
          </w:p>
          <w:p w14:paraId="04A6E019" w14:textId="77777777" w:rsidR="00905040" w:rsidRPr="001D7C37" w:rsidRDefault="00905040" w:rsidP="00D50DF9">
            <w:pPr>
              <w:pStyle w:val="ProductList-Body"/>
              <w:spacing w:before="20" w:after="20"/>
              <w:rPr>
                <w:b/>
              </w:rPr>
            </w:pPr>
            <w:r>
              <w:t xml:space="preserve">Право на продленное обслуживание: </w:t>
            </w:r>
            <w:r>
              <w:rPr>
                <w:b/>
              </w:rPr>
              <w:t>Все</w:t>
            </w:r>
          </w:p>
        </w:tc>
        <w:tc>
          <w:tcPr>
            <w:tcW w:w="3690" w:type="dxa"/>
          </w:tcPr>
          <w:p w14:paraId="04A6E01A" w14:textId="77777777" w:rsidR="00D74656" w:rsidRDefault="00CF3B6D" w:rsidP="00341301">
            <w:pPr>
              <w:pStyle w:val="ProductList-Body"/>
              <w:spacing w:before="20" w:after="20"/>
              <w:ind w:left="169" w:hanging="169"/>
            </w:pPr>
            <w:hyperlink w:anchor="AppendixB" w:history="1">
              <w:r w:rsidR="003C4D1B">
                <w:rPr>
                  <w:rStyle w:val="Hyperlink"/>
                </w:rPr>
                <w:t>Специальное предложение</w:t>
              </w:r>
            </w:hyperlink>
            <w:r w:rsidR="003C4D1B">
              <w:t>:</w:t>
            </w:r>
            <w:r w:rsidR="003C4D1B">
              <w:rPr>
                <w:b/>
              </w:rPr>
              <w:t xml:space="preserve"> Специальное предложение для поощрения фактического использования Azure</w:t>
            </w:r>
          </w:p>
        </w:tc>
      </w:tr>
    </w:tbl>
    <w:p w14:paraId="04A6E01C" w14:textId="77777777" w:rsidR="00905040" w:rsidRPr="00782C7B" w:rsidRDefault="00905040" w:rsidP="00905040">
      <w:pPr>
        <w:pStyle w:val="ProductList-Body"/>
        <w:shd w:val="clear" w:color="auto" w:fill="D9D9D9" w:themeFill="background1" w:themeFillShade="D9"/>
        <w:spacing w:before="120" w:after="120"/>
        <w:rPr>
          <w:b/>
        </w:rPr>
      </w:pPr>
      <w:r>
        <w:rPr>
          <w:b/>
        </w:rPr>
        <w:t>Дополнительная информация</w:t>
      </w:r>
    </w:p>
    <w:p w14:paraId="04A6E01D" w14:textId="77777777" w:rsidR="007F3D92" w:rsidRPr="007F3D92" w:rsidRDefault="007F3D92" w:rsidP="007F3D92">
      <w:pPr>
        <w:pStyle w:val="ProductList-Body"/>
        <w:rPr>
          <w:b/>
          <w:color w:val="00188F"/>
        </w:rPr>
      </w:pPr>
      <w:r>
        <w:rPr>
          <w:b/>
          <w:color w:val="00188F"/>
        </w:rPr>
        <w:t>Исправление канцелярских ошибок в документе «Условия использования веб-служб» за июль 2014 г.</w:t>
      </w:r>
    </w:p>
    <w:p w14:paraId="04A6E01E" w14:textId="77777777" w:rsidR="007F3D92" w:rsidRPr="007F3D92" w:rsidRDefault="007F3D92" w:rsidP="007F3D92">
      <w:pPr>
        <w:pStyle w:val="ProductList-Body"/>
      </w:pPr>
      <w:r>
        <w:t xml:space="preserve">Гиперссылка в определении «Службы Microsoft Azure» в документе «Условия использования веб-служб» за июль 2014 г. была изменена неправильно по сравнению со ссылкой в предыдущих версиях документа «Права на использование веб-служб». Была допущена канцелярская ошибка. Указанная гиперссылка заменяется следующим образом: </w:t>
      </w:r>
      <w:hyperlink r:id="rId47" w:history="1">
        <w:r>
          <w:rPr>
            <w:rStyle w:val="Hyperlink"/>
          </w:rPr>
          <w:t>http://azure.microsoft.com/en-us/services</w:t>
        </w:r>
      </w:hyperlink>
      <w:r>
        <w:t>.</w:t>
      </w:r>
    </w:p>
    <w:p w14:paraId="04A6E01F" w14:textId="77777777" w:rsidR="007F3D92" w:rsidRDefault="007F3D92" w:rsidP="007F3D92">
      <w:pPr>
        <w:pStyle w:val="ProductList-Body"/>
        <w:tabs>
          <w:tab w:val="clear" w:pos="158"/>
          <w:tab w:val="left" w:pos="180"/>
        </w:tabs>
        <w:rPr>
          <w:b/>
          <w:color w:val="00188F"/>
        </w:rPr>
      </w:pPr>
    </w:p>
    <w:p w14:paraId="04A6E020" w14:textId="77777777" w:rsidR="00905040" w:rsidRPr="00AE3D1A" w:rsidRDefault="00905040" w:rsidP="007F3D92">
      <w:pPr>
        <w:pStyle w:val="ProductList-Body"/>
        <w:tabs>
          <w:tab w:val="clear" w:pos="158"/>
          <w:tab w:val="left" w:pos="180"/>
        </w:tabs>
        <w:rPr>
          <w:b/>
          <w:color w:val="00188F"/>
        </w:rPr>
      </w:pPr>
      <w:r>
        <w:rPr>
          <w:b/>
          <w:color w:val="00188F"/>
        </w:rPr>
        <w:t>Определения</w:t>
      </w:r>
    </w:p>
    <w:p w14:paraId="04A6E021" w14:textId="77777777" w:rsidR="00E5548C" w:rsidRDefault="00E5548C" w:rsidP="007F3D92">
      <w:pPr>
        <w:pStyle w:val="ProductList-Body"/>
        <w:tabs>
          <w:tab w:val="clear" w:pos="158"/>
          <w:tab w:val="left" w:pos="180"/>
        </w:tabs>
      </w:pPr>
      <w:r>
        <w:t>«Размещенный минимальный годовой заказ» означает часть минимального заказа в денежном эквиваленте, используемая ежегодно в течение срока действия Соглашения о регистрации.</w:t>
      </w:r>
    </w:p>
    <w:p w14:paraId="04A6E022" w14:textId="77777777" w:rsidR="00E5548C" w:rsidRDefault="00E5548C" w:rsidP="007F3D92">
      <w:pPr>
        <w:pStyle w:val="ProductList-Body"/>
        <w:tabs>
          <w:tab w:val="clear" w:pos="158"/>
          <w:tab w:val="left" w:pos="180"/>
        </w:tabs>
      </w:pPr>
    </w:p>
    <w:p w14:paraId="04A6E023" w14:textId="77777777" w:rsidR="00905040" w:rsidRDefault="00905040" w:rsidP="007F3D92">
      <w:pPr>
        <w:pStyle w:val="ProductList-Body"/>
        <w:tabs>
          <w:tab w:val="clear" w:pos="158"/>
          <w:tab w:val="left" w:pos="180"/>
        </w:tabs>
      </w:pPr>
      <w:r>
        <w:t>«Минимальный заказ» означает цену за все использование Служб Microsoft Azure в рамках Размещенного минимального годового заказа.</w:t>
      </w:r>
    </w:p>
    <w:p w14:paraId="04A6E024" w14:textId="77777777" w:rsidR="00905040" w:rsidRDefault="00905040" w:rsidP="007F3D92">
      <w:pPr>
        <w:pStyle w:val="ProductList-Body"/>
        <w:tabs>
          <w:tab w:val="clear" w:pos="158"/>
          <w:tab w:val="left" w:pos="180"/>
        </w:tabs>
      </w:pPr>
    </w:p>
    <w:p w14:paraId="04A6E025" w14:textId="77777777" w:rsidR="00E5548C" w:rsidRDefault="00E5548C" w:rsidP="007F3D92">
      <w:pPr>
        <w:pStyle w:val="ProductList-Body"/>
        <w:tabs>
          <w:tab w:val="clear" w:pos="158"/>
          <w:tab w:val="left" w:pos="180"/>
        </w:tabs>
      </w:pPr>
      <w:r>
        <w:t>«Скидка на фактическое использование» означает использование сверх размещенного минимального годового заказа, за которое счет клиенту выставляется ежегодно при лицензировании по Соглашению Direct Enterprise. Скидка на фактическое использование составляет 50 % от Размещенного минимального годового заказа.</w:t>
      </w:r>
    </w:p>
    <w:p w14:paraId="04A6E026" w14:textId="77777777" w:rsidR="00E5548C" w:rsidRDefault="00E5548C" w:rsidP="007F3D92">
      <w:pPr>
        <w:pStyle w:val="ProductList-Body"/>
        <w:tabs>
          <w:tab w:val="clear" w:pos="158"/>
          <w:tab w:val="left" w:pos="180"/>
        </w:tabs>
      </w:pPr>
    </w:p>
    <w:p w14:paraId="04A6E027" w14:textId="77777777" w:rsidR="00905040" w:rsidRDefault="00905040" w:rsidP="007F3D92">
      <w:pPr>
        <w:pStyle w:val="ProductList-Body"/>
        <w:tabs>
          <w:tab w:val="clear" w:pos="158"/>
          <w:tab w:val="left" w:pos="180"/>
        </w:tabs>
      </w:pPr>
      <w:r>
        <w:t>«Уровень фактического использования» означает цену за все использование Служб Microsoft Azure сверх предусмотренного в рамках Размещенного минимального годового заказа. В других документах Microsoft или Windows Azure вместо термина «Уровень фактического использования» может также использоваться термин «Уровень сверхнормативного использования» или «Сверхнормативное использование». Минимальные заказы равны Уровням фактического использования.</w:t>
      </w:r>
    </w:p>
    <w:p w14:paraId="04A6E028" w14:textId="77777777" w:rsidR="00905040" w:rsidRDefault="00905040" w:rsidP="007F3D92">
      <w:pPr>
        <w:pStyle w:val="ProductList-Body"/>
        <w:tabs>
          <w:tab w:val="clear" w:pos="158"/>
          <w:tab w:val="left" w:pos="180"/>
        </w:tabs>
      </w:pPr>
    </w:p>
    <w:p w14:paraId="04A6E029" w14:textId="77777777" w:rsidR="00905040" w:rsidRDefault="00905040" w:rsidP="007F3D92">
      <w:pPr>
        <w:pStyle w:val="ProductList-Body"/>
        <w:tabs>
          <w:tab w:val="clear" w:pos="158"/>
          <w:tab w:val="left" w:pos="180"/>
        </w:tabs>
      </w:pPr>
      <w:r>
        <w:t>«Минимальный заказ в денежном эквиваленте» — общая сумма денежных средств, которые клиент обязуется заплатить в течение срока действия своей подписки на Службы Microsoft Azure.</w:t>
      </w:r>
    </w:p>
    <w:p w14:paraId="04A6E02A" w14:textId="77777777" w:rsidR="00905040" w:rsidRDefault="00905040" w:rsidP="007F3D92">
      <w:pPr>
        <w:pStyle w:val="ProductList-Body"/>
        <w:tabs>
          <w:tab w:val="clear" w:pos="158"/>
          <w:tab w:val="left" w:pos="180"/>
        </w:tabs>
      </w:pPr>
    </w:p>
    <w:p w14:paraId="04A6E02B" w14:textId="77777777" w:rsidR="00905040" w:rsidRPr="00FA691A" w:rsidRDefault="00E5548C" w:rsidP="007F3D92">
      <w:pPr>
        <w:pStyle w:val="ProductList-Body"/>
        <w:tabs>
          <w:tab w:val="clear" w:pos="158"/>
          <w:tab w:val="left" w:pos="180"/>
        </w:tabs>
        <w:rPr>
          <w:b/>
          <w:color w:val="00188F"/>
        </w:rPr>
      </w:pPr>
      <w:r>
        <w:t xml:space="preserve"> </w:t>
      </w:r>
      <w:r>
        <w:rPr>
          <w:b/>
          <w:color w:val="00188F"/>
        </w:rPr>
        <w:t>Срок действия подписки</w:t>
      </w:r>
    </w:p>
    <w:p w14:paraId="04A6E02C" w14:textId="77777777" w:rsidR="00905040" w:rsidRDefault="00905040" w:rsidP="007F3D92">
      <w:pPr>
        <w:pStyle w:val="ProductList-Body"/>
        <w:tabs>
          <w:tab w:val="clear" w:pos="158"/>
          <w:tab w:val="left" w:pos="180"/>
        </w:tabs>
      </w:pPr>
      <w:r>
        <w:t>Клиенты Служб Microsoft Azure могут оформить только подписку, срок действия которой заканчивается в день окончания срока действия соглашения о регистрации клиента («подписка, действующая в течение срока действия соглашения клиента»). У клиентов должно оставаться не менее двух месяцев срока действия Соглашения о регистрации.</w:t>
      </w:r>
    </w:p>
    <w:p w14:paraId="04A6E02D" w14:textId="77777777" w:rsidR="00905040" w:rsidRDefault="00905040" w:rsidP="007F3D92">
      <w:pPr>
        <w:pStyle w:val="ProductList-Body"/>
        <w:tabs>
          <w:tab w:val="clear" w:pos="158"/>
          <w:tab w:val="left" w:pos="180"/>
        </w:tabs>
      </w:pPr>
    </w:p>
    <w:p w14:paraId="04A6E02E" w14:textId="77777777" w:rsidR="00905040" w:rsidRPr="001D7C37" w:rsidRDefault="00905040" w:rsidP="007F3D92">
      <w:pPr>
        <w:pStyle w:val="ProductList-Body"/>
        <w:tabs>
          <w:tab w:val="clear" w:pos="158"/>
          <w:tab w:val="left" w:pos="180"/>
        </w:tabs>
        <w:rPr>
          <w:b/>
        </w:rPr>
      </w:pPr>
      <w:r>
        <w:rPr>
          <w:b/>
          <w:color w:val="00188F"/>
        </w:rPr>
        <w:t>Минимальный заказ в денежном эквиваленте</w:t>
      </w:r>
    </w:p>
    <w:p w14:paraId="04A6E02F" w14:textId="77777777" w:rsidR="00905040" w:rsidRDefault="00905040" w:rsidP="007F3D92">
      <w:pPr>
        <w:pStyle w:val="ProductList-Body"/>
        <w:tabs>
          <w:tab w:val="clear" w:pos="158"/>
          <w:tab w:val="left" w:pos="180"/>
        </w:tabs>
      </w:pPr>
      <w:r>
        <w:t>Первоначальный заказ клиента может включать в себя Минимальный заказ в денежном эквиваленте и может быть размещен в любое время до последнего месяца срока действия его соглашения о регистрации. Минимальный заказ в денежном эквиваленте в рамках подписки, действующей в течение срока действия соглашения клиента, будет пропорционально рассчитан на срок действия Соглашения о</w:t>
      </w:r>
      <w:r w:rsidR="005B3954">
        <w:rPr>
          <w:lang w:val="en-US"/>
        </w:rPr>
        <w:t> </w:t>
      </w:r>
      <w:r>
        <w:t>регистрации.</w:t>
      </w:r>
    </w:p>
    <w:p w14:paraId="04A6E030" w14:textId="77777777" w:rsidR="00905040" w:rsidRDefault="00905040" w:rsidP="007F3D92">
      <w:pPr>
        <w:pStyle w:val="ProductList-Body"/>
        <w:tabs>
          <w:tab w:val="clear" w:pos="158"/>
          <w:tab w:val="left" w:pos="180"/>
        </w:tabs>
      </w:pPr>
    </w:p>
    <w:p w14:paraId="04A6E031" w14:textId="77777777" w:rsidR="00905040" w:rsidRDefault="00905040" w:rsidP="007F3D92">
      <w:pPr>
        <w:pStyle w:val="ProductList-Body"/>
        <w:tabs>
          <w:tab w:val="clear" w:pos="158"/>
          <w:tab w:val="left" w:pos="180"/>
        </w:tabs>
      </w:pPr>
      <w:r>
        <w:t>Сумма счета за каждый Минимальный заказ не относится к использованию до даты покрытия для этого счета.</w:t>
      </w:r>
    </w:p>
    <w:p w14:paraId="04A6E032" w14:textId="77777777" w:rsidR="00905040" w:rsidRDefault="00905040" w:rsidP="007F3D92">
      <w:pPr>
        <w:pStyle w:val="ProductList-Body"/>
        <w:tabs>
          <w:tab w:val="clear" w:pos="158"/>
          <w:tab w:val="left" w:pos="180"/>
        </w:tabs>
      </w:pPr>
    </w:p>
    <w:p w14:paraId="04A6E033" w14:textId="77777777" w:rsidR="00905040" w:rsidRDefault="00905040" w:rsidP="007F3D92">
      <w:pPr>
        <w:pStyle w:val="ProductList-Body"/>
        <w:tabs>
          <w:tab w:val="clear" w:pos="158"/>
          <w:tab w:val="left" w:pos="180"/>
        </w:tabs>
      </w:pPr>
      <w:r>
        <w:t>Клиенты в любое время могут увеличивать свой Минимальный заказ в денежном эквиваленте, размещая дополнительные заказы.</w:t>
      </w:r>
      <w:r w:rsidR="00E44840">
        <w:t xml:space="preserve"> </w:t>
      </w:r>
      <w:r>
        <w:t>Размещенные минимальные годовые заказы клиента будут увеличены на объем дополнительного заказа, умноженный на двенадцать (12)</w:t>
      </w:r>
      <w:r w:rsidR="005B3954">
        <w:rPr>
          <w:lang w:val="en-US"/>
        </w:rPr>
        <w:t> </w:t>
      </w:r>
      <w:r>
        <w:t>и разделенный на число полных месяцев, остававшихся в том году, в котором был размещен этот дополнительный заказ.</w:t>
      </w:r>
    </w:p>
    <w:p w14:paraId="04A6E034" w14:textId="77777777" w:rsidR="00905040" w:rsidRDefault="00905040" w:rsidP="007F3D92">
      <w:pPr>
        <w:pStyle w:val="ProductList-Body"/>
        <w:tabs>
          <w:tab w:val="clear" w:pos="158"/>
          <w:tab w:val="left" w:pos="180"/>
        </w:tabs>
      </w:pPr>
    </w:p>
    <w:p w14:paraId="04A6E035" w14:textId="77777777" w:rsidR="00905040" w:rsidRDefault="00905040" w:rsidP="007F3D92">
      <w:pPr>
        <w:pStyle w:val="ProductList-Body"/>
        <w:tabs>
          <w:tab w:val="clear" w:pos="158"/>
          <w:tab w:val="left" w:pos="180"/>
        </w:tabs>
      </w:pPr>
      <w:r>
        <w:t>Клиенты могут уменьшать свой минимальный заказ в денежном эквиваленте относительно любых будущих дат годовщины Соглашения о регистрации, уведомив торгового посредника, который должен обработать это уменьшение до даты годовщины Соглашения о регистрации.</w:t>
      </w:r>
    </w:p>
    <w:p w14:paraId="04A6E036" w14:textId="77777777" w:rsidR="00905040" w:rsidRPr="005B3954" w:rsidRDefault="00905040" w:rsidP="007F3D92">
      <w:pPr>
        <w:pStyle w:val="ProductList-Body"/>
        <w:tabs>
          <w:tab w:val="clear" w:pos="158"/>
          <w:tab w:val="left" w:pos="180"/>
        </w:tabs>
        <w:rPr>
          <w:sz w:val="16"/>
        </w:rPr>
      </w:pPr>
    </w:p>
    <w:p w14:paraId="04A6E037" w14:textId="77777777" w:rsidR="00905040" w:rsidRDefault="00905040" w:rsidP="007F3D92">
      <w:pPr>
        <w:pStyle w:val="ProductList-Body"/>
        <w:tabs>
          <w:tab w:val="clear" w:pos="158"/>
          <w:tab w:val="left" w:pos="180"/>
        </w:tabs>
      </w:pPr>
      <w:r>
        <w:t>Клиенты должны израсходовать свой Размещенный минимальный заказ к последнему числу месяца, предшествующего очередной годовщине предшествующей регистрации. Какая-либо не использованная часть Размещенного минимального годового заказа не будет</w:t>
      </w:r>
      <w:r w:rsidR="005B3954">
        <w:rPr>
          <w:lang w:val="en-US"/>
        </w:rPr>
        <w:t> </w:t>
      </w:r>
      <w:r>
        <w:t xml:space="preserve">перенесена и будет списана. </w:t>
      </w:r>
    </w:p>
    <w:p w14:paraId="04A6E038" w14:textId="77777777" w:rsidR="00905040" w:rsidRPr="005B3954" w:rsidRDefault="00905040" w:rsidP="007F3D92">
      <w:pPr>
        <w:pStyle w:val="ProductList-Body"/>
        <w:tabs>
          <w:tab w:val="clear" w:pos="158"/>
          <w:tab w:val="left" w:pos="180"/>
        </w:tabs>
        <w:rPr>
          <w:sz w:val="16"/>
        </w:rPr>
      </w:pPr>
    </w:p>
    <w:p w14:paraId="04A6E039" w14:textId="77777777" w:rsidR="00905040" w:rsidRDefault="00905040" w:rsidP="007F3D92">
      <w:pPr>
        <w:pStyle w:val="ProductList-Body"/>
        <w:tabs>
          <w:tab w:val="clear" w:pos="158"/>
          <w:tab w:val="left" w:pos="180"/>
        </w:tabs>
      </w:pPr>
      <w:r>
        <w:t>Клиенты могут израсходовать свою скидку на фактическое использование к последнему числу месяца, предшествующего очередной годовщине предшествующей регистрации. Какая-либо неиспользованная часть Скидки за фактическое использование не будет перенесена и будет списана.</w:t>
      </w:r>
    </w:p>
    <w:p w14:paraId="04A6E03A" w14:textId="77777777" w:rsidR="00905040" w:rsidRPr="005B3954" w:rsidRDefault="00905040" w:rsidP="007F3D92">
      <w:pPr>
        <w:pStyle w:val="ProductList-Body"/>
        <w:tabs>
          <w:tab w:val="clear" w:pos="158"/>
          <w:tab w:val="left" w:pos="180"/>
        </w:tabs>
        <w:rPr>
          <w:sz w:val="16"/>
        </w:rPr>
      </w:pPr>
    </w:p>
    <w:p w14:paraId="04A6E03B" w14:textId="77777777" w:rsidR="00A62DEC" w:rsidRPr="00A62DEC" w:rsidRDefault="00A62DEC" w:rsidP="007F3D92">
      <w:pPr>
        <w:pStyle w:val="ProductList-Body"/>
        <w:tabs>
          <w:tab w:val="clear" w:pos="158"/>
          <w:tab w:val="left" w:pos="180"/>
        </w:tabs>
      </w:pPr>
      <w:r>
        <w:t>В рамках соглашения о регистрации Server and Cloud клиенты, которые не разместили заказ на Службы Microsoft Azure в рамках своего соглашения о регистрации, получат по электронной почте письмо с данными для активации от Microsoft, предлагающе им предоставление доступа к Службам Microsoft Azure в рамках их соглашения о регистрации без размещения Минимального заказа в денежном эквиваленте.</w:t>
      </w:r>
      <w:r w:rsidR="00E44840">
        <w:t xml:space="preserve"> </w:t>
      </w:r>
      <w:r>
        <w:t>Единственным лицом на предприятии зарегистрированного аффилированного лица, которому позволяется активировать эти службы таким образом, является Контактное лицо для получения уведомлений или Интернет-администратор. Для отключения служб необходимо направить письменное уведомление в Microsoft.</w:t>
      </w:r>
    </w:p>
    <w:p w14:paraId="04A6E03C" w14:textId="77777777" w:rsidR="00A62DEC" w:rsidRPr="005B3954" w:rsidRDefault="00A62DEC" w:rsidP="007F3D92">
      <w:pPr>
        <w:pStyle w:val="ProductList-Body"/>
        <w:tabs>
          <w:tab w:val="clear" w:pos="158"/>
          <w:tab w:val="left" w:pos="180"/>
        </w:tabs>
        <w:rPr>
          <w:sz w:val="16"/>
        </w:rPr>
      </w:pPr>
    </w:p>
    <w:p w14:paraId="04A6E03D" w14:textId="77777777" w:rsidR="00905040" w:rsidRPr="006C620E" w:rsidRDefault="00905040" w:rsidP="007F3D92">
      <w:pPr>
        <w:pStyle w:val="ProductList-Body"/>
        <w:tabs>
          <w:tab w:val="clear" w:pos="158"/>
          <w:tab w:val="left" w:pos="180"/>
        </w:tabs>
        <w:rPr>
          <w:b/>
        </w:rPr>
      </w:pPr>
      <w:r>
        <w:rPr>
          <w:b/>
          <w:color w:val="00188F"/>
        </w:rPr>
        <w:t>Цены</w:t>
      </w:r>
    </w:p>
    <w:p w14:paraId="04A6E03E" w14:textId="77777777" w:rsidR="00905040" w:rsidRDefault="00905040" w:rsidP="007F3D92">
      <w:pPr>
        <w:pStyle w:val="ProductList-Body"/>
        <w:tabs>
          <w:tab w:val="clear" w:pos="158"/>
          <w:tab w:val="left" w:pos="180"/>
        </w:tabs>
        <w:rPr>
          <w:color w:val="000000" w:themeColor="text1"/>
          <w:sz w:val="20"/>
          <w:szCs w:val="20"/>
        </w:rPr>
      </w:pPr>
      <w:r>
        <w:t>Уровни фактического использования будут устанавливаться, исходя из ценового уровня Соглашения о регистрации Enterprise, Соглашения о регистрации Enterprise Subscription, Соглашения Select или Соглашения Select Plus или ценового уровня Соглашения Server Cloud для категории продуктов «Сервер» и четырех ценовых уровней (A, B, C и D) по состоянию на дату вступления в силу.</w:t>
      </w:r>
      <w:r w:rsidR="00E44840">
        <w:t xml:space="preserve"> </w:t>
      </w:r>
      <w:r>
        <w:t>Если зарегистрированное аффилированное лицо не заключило Соглашение о регистрации Enterprise, Соглашение о регистрации Enterprise Subscription, Соглашение Select, Соглашение Select Plus или Соглашение Server Cloud, применяется ценовой уровень A.</w:t>
      </w:r>
    </w:p>
    <w:p w14:paraId="04A6E03F" w14:textId="77777777" w:rsidR="00905040" w:rsidRPr="005B3954" w:rsidRDefault="00905040" w:rsidP="007F3D92">
      <w:pPr>
        <w:pStyle w:val="ProductList-Body"/>
        <w:tabs>
          <w:tab w:val="clear" w:pos="158"/>
          <w:tab w:val="left" w:pos="180"/>
        </w:tabs>
        <w:rPr>
          <w:sz w:val="16"/>
        </w:rPr>
      </w:pPr>
    </w:p>
    <w:p w14:paraId="04A6E040" w14:textId="77777777" w:rsidR="00905040" w:rsidRDefault="00905040" w:rsidP="007F3D92">
      <w:pPr>
        <w:pStyle w:val="ProductList-Body"/>
        <w:tabs>
          <w:tab w:val="clear" w:pos="158"/>
          <w:tab w:val="left" w:pos="180"/>
        </w:tabs>
      </w:pPr>
      <w:r>
        <w:t>Microsoft может снижать цену на отдельные Службы Microsoft Azure в течение срока действия соглашения о регистрации клиента.</w:t>
      </w:r>
      <w:r w:rsidR="00E44840">
        <w:t xml:space="preserve"> </w:t>
      </w:r>
      <w:r>
        <w:t>Для клиентов, приобретающих подписку на Службы Microsoft Azure напрямую у Microsoft, Прейскурант для партнера может указывать цену выше текущей. Microsoft может предоставлять более низкую цену (или цены) таким клиентам в течение срока их действия. Microsoft будет уведомлять клиентов о всех таких изменениях.</w:t>
      </w:r>
    </w:p>
    <w:p w14:paraId="04A6E041" w14:textId="77777777" w:rsidR="00905040" w:rsidRPr="005B3954" w:rsidRDefault="00905040" w:rsidP="007F3D92">
      <w:pPr>
        <w:pStyle w:val="ProductList-Body"/>
        <w:tabs>
          <w:tab w:val="clear" w:pos="158"/>
          <w:tab w:val="left" w:pos="180"/>
        </w:tabs>
        <w:rPr>
          <w:sz w:val="16"/>
        </w:rPr>
      </w:pPr>
    </w:p>
    <w:p w14:paraId="04A6E042" w14:textId="77777777" w:rsidR="00905040" w:rsidRPr="00241D62" w:rsidRDefault="00905040" w:rsidP="007F3D92">
      <w:pPr>
        <w:pStyle w:val="ProductList-Body"/>
        <w:tabs>
          <w:tab w:val="clear" w:pos="158"/>
          <w:tab w:val="left" w:pos="180"/>
        </w:tabs>
        <w:rPr>
          <w:color w:val="000000" w:themeColor="text1"/>
          <w:sz w:val="20"/>
          <w:szCs w:val="20"/>
        </w:rPr>
      </w:pPr>
      <w:r>
        <w:t>Цены и условия платежа для подписок, приобретаемых у торговых посредников, определяются соглашением, которое заключается между клиентом и его торговым посредником.</w:t>
      </w:r>
      <w:r w:rsidR="00E44840">
        <w:t xml:space="preserve"> </w:t>
      </w:r>
      <w:r>
        <w:t>Торговый посредник клиента предоставляет дополнительные сведения относительно процесса заказа Служб Microsoft Azure.</w:t>
      </w:r>
      <w:r w:rsidR="00E44840">
        <w:t xml:space="preserve"> </w:t>
      </w:r>
      <w:r>
        <w:t>Цены и условия платежа для всех Служб Microsoft Azure регулируются отдельным соглашением, которое заключается между клиентом и его торговым посредником. Microsoft может снижать цену на отдельные Службы Microsoft Azure в течение срока действия соглашения о регистрации клиента и может предоставлять более низкую цену (или цены) торговому посреднику клиента в течение срока их действия. Microsoft будет уведомлять торгового посредника клиента обо всех таких изменениях. Клиент и его торговый посредник определяют фактическую цену и применимость любых изменений цены.</w:t>
      </w:r>
    </w:p>
    <w:p w14:paraId="04A6E043" w14:textId="77777777" w:rsidR="00905040" w:rsidRPr="005B3954" w:rsidRDefault="00905040" w:rsidP="007F3D92">
      <w:pPr>
        <w:pStyle w:val="ProductList-Body"/>
        <w:tabs>
          <w:tab w:val="clear" w:pos="158"/>
          <w:tab w:val="left" w:pos="180"/>
        </w:tabs>
        <w:rPr>
          <w:b/>
          <w:sz w:val="16"/>
        </w:rPr>
      </w:pPr>
    </w:p>
    <w:p w14:paraId="04A6E044" w14:textId="77777777" w:rsidR="00905040" w:rsidRPr="001D7C37" w:rsidRDefault="00905040" w:rsidP="007F3D92">
      <w:pPr>
        <w:pStyle w:val="ProductList-Body"/>
        <w:tabs>
          <w:tab w:val="clear" w:pos="158"/>
          <w:tab w:val="left" w:pos="180"/>
        </w:tabs>
        <w:rPr>
          <w:b/>
        </w:rPr>
      </w:pPr>
      <w:r>
        <w:rPr>
          <w:b/>
          <w:color w:val="00188F"/>
        </w:rPr>
        <w:t>Платежи и комиссии</w:t>
      </w:r>
      <w:r>
        <w:rPr>
          <w:b/>
        </w:rPr>
        <w:t xml:space="preserve"> </w:t>
      </w:r>
    </w:p>
    <w:p w14:paraId="04A6E045" w14:textId="77777777" w:rsidR="00905040" w:rsidRDefault="00905040" w:rsidP="007F3D92">
      <w:pPr>
        <w:pStyle w:val="ProductList-Body"/>
        <w:tabs>
          <w:tab w:val="clear" w:pos="158"/>
          <w:tab w:val="left" w:pos="180"/>
        </w:tabs>
      </w:pPr>
      <w:r>
        <w:t>Уровни оплаты равны Уровням фактического использования.</w:t>
      </w:r>
    </w:p>
    <w:p w14:paraId="04A6E046" w14:textId="77777777" w:rsidR="00905040" w:rsidRPr="005B3954" w:rsidRDefault="00905040" w:rsidP="007F3D92">
      <w:pPr>
        <w:pStyle w:val="ProductList-Body"/>
        <w:tabs>
          <w:tab w:val="clear" w:pos="158"/>
          <w:tab w:val="left" w:pos="180"/>
        </w:tabs>
        <w:rPr>
          <w:sz w:val="16"/>
        </w:rPr>
      </w:pPr>
    </w:p>
    <w:p w14:paraId="04A6E047" w14:textId="77777777" w:rsidR="00905040" w:rsidRDefault="00905040" w:rsidP="007F3D92">
      <w:pPr>
        <w:pStyle w:val="ProductList-Body"/>
        <w:tabs>
          <w:tab w:val="clear" w:pos="158"/>
          <w:tab w:val="left" w:pos="180"/>
        </w:tabs>
      </w:pPr>
      <w:r>
        <w:t>Скидка на фактическое использование составляет 50 % от Размещенного минимального годового заказа. Например, если Размещенный минимальный годовой заказ составляет 100 000 долл. США, то Скидка на фактическое использование составит 50 000 долл. США.</w:t>
      </w:r>
    </w:p>
    <w:p w14:paraId="04A6E048" w14:textId="77777777" w:rsidR="00905040" w:rsidRPr="005B3954" w:rsidRDefault="00905040" w:rsidP="007F3D92">
      <w:pPr>
        <w:pStyle w:val="ProductList-Body"/>
        <w:tabs>
          <w:tab w:val="clear" w:pos="158"/>
          <w:tab w:val="left" w:pos="180"/>
        </w:tabs>
        <w:rPr>
          <w:sz w:val="16"/>
        </w:rPr>
      </w:pPr>
    </w:p>
    <w:p w14:paraId="04A6E049" w14:textId="77777777" w:rsidR="00905040" w:rsidRDefault="00905040" w:rsidP="007F3D92">
      <w:pPr>
        <w:pStyle w:val="ProductList-Body"/>
        <w:tabs>
          <w:tab w:val="clear" w:pos="158"/>
          <w:tab w:val="left" w:pos="180"/>
        </w:tabs>
      </w:pPr>
      <w:r>
        <w:t>При подписке, действующей в течение срока действия соглашения клиента, первый счет за размещенный минимальный годовой заказ будет выставлен немедленно, а будущие счета за размещенные минимальные годовые заказы будут выставляться в годовщину даты вступления в силу Соглашения о регистрации. Клиенты также могут выбрать полную оплату Минимального заказа в денежном эквиваленте при размещении первоначального заказа.</w:t>
      </w:r>
    </w:p>
    <w:p w14:paraId="04A6E04A" w14:textId="77777777" w:rsidR="00905040" w:rsidRPr="005B3954" w:rsidRDefault="00905040" w:rsidP="007F3D92">
      <w:pPr>
        <w:pStyle w:val="ProductList-Body"/>
        <w:tabs>
          <w:tab w:val="clear" w:pos="158"/>
          <w:tab w:val="left" w:pos="180"/>
        </w:tabs>
        <w:rPr>
          <w:sz w:val="16"/>
        </w:rPr>
      </w:pPr>
    </w:p>
    <w:p w14:paraId="04A6E04B" w14:textId="77777777" w:rsidR="00905040" w:rsidRDefault="00905040" w:rsidP="007F3D92">
      <w:pPr>
        <w:pStyle w:val="ProductList-Body"/>
        <w:tabs>
          <w:tab w:val="clear" w:pos="158"/>
          <w:tab w:val="left" w:pos="180"/>
        </w:tabs>
      </w:pPr>
      <w:r>
        <w:t xml:space="preserve">Каждый месяц Microsoft будет вычитать из Размещенного минимального годового заказа объем использования клиентом Служб Microsoft Azure в денежном эквиваленте. После израсходования баланса размещенного минимального годового заказа клиента счета за дополнительное использование будут выставляться по уровням фактического использования. </w:t>
      </w:r>
    </w:p>
    <w:p w14:paraId="04A6E04C" w14:textId="77777777" w:rsidR="00905040" w:rsidRPr="005B3954" w:rsidRDefault="00905040" w:rsidP="007F3D92">
      <w:pPr>
        <w:pStyle w:val="ProductList-Body"/>
        <w:tabs>
          <w:tab w:val="clear" w:pos="158"/>
          <w:tab w:val="left" w:pos="180"/>
        </w:tabs>
        <w:rPr>
          <w:sz w:val="16"/>
        </w:rPr>
      </w:pPr>
    </w:p>
    <w:p w14:paraId="04A6E04D" w14:textId="77777777" w:rsidR="00905040" w:rsidRDefault="00905040" w:rsidP="007F3D92">
      <w:pPr>
        <w:pStyle w:val="ProductList-Body"/>
        <w:tabs>
          <w:tab w:val="clear" w:pos="158"/>
          <w:tab w:val="left" w:pos="180"/>
        </w:tabs>
      </w:pPr>
      <w:r>
        <w:t>Если уровень использования клиентом Соглашения о регистрации Enterprise без торгового посредника превышает Размещенный минимальный годовой заказ в сочетании со Скидкой на фактическое использование, то счета за любое использование, превышающие Размещенный минимальный годовой заказ, будут выставляться согласно Уровням фактического использования клиенту или его торговому посреднику в конце каждого квартала срока действия Соглашения о регистрации.</w:t>
      </w:r>
    </w:p>
    <w:p w14:paraId="04A6E04E" w14:textId="77777777" w:rsidR="00905040" w:rsidRDefault="00905040" w:rsidP="007F3D92">
      <w:pPr>
        <w:pStyle w:val="ProductList-Body"/>
        <w:tabs>
          <w:tab w:val="clear" w:pos="158"/>
          <w:tab w:val="left" w:pos="180"/>
        </w:tabs>
      </w:pPr>
    </w:p>
    <w:p w14:paraId="04A6E04F" w14:textId="77777777" w:rsidR="00905040" w:rsidRDefault="00905040" w:rsidP="007F3D92">
      <w:pPr>
        <w:pStyle w:val="ProductList-Body"/>
        <w:tabs>
          <w:tab w:val="clear" w:pos="158"/>
          <w:tab w:val="left" w:pos="180"/>
        </w:tabs>
      </w:pPr>
      <w:r>
        <w:t>Если уровень использования Соглашения о регистрации Enterprise без торгового посредника клиентом превышает размещенный минимальный годовой заказ в сочетании со скидкой на фактическое использование, то счета за любое использование, превышающие размещенный минимальный годовой заказ, будут выставляться клиенту или его торговому посреднику в годовщину вступления регистрации в силу за 1 и 2 годы, а также по окончанию срока подписки в 3 году.</w:t>
      </w:r>
    </w:p>
    <w:p w14:paraId="04A6E050" w14:textId="77777777" w:rsidR="00905040" w:rsidRDefault="00905040" w:rsidP="007F3D92">
      <w:pPr>
        <w:pStyle w:val="ProductList-Body"/>
        <w:tabs>
          <w:tab w:val="clear" w:pos="158"/>
          <w:tab w:val="left" w:pos="180"/>
        </w:tabs>
      </w:pPr>
    </w:p>
    <w:p w14:paraId="04A6E051" w14:textId="77777777" w:rsidR="004B169F" w:rsidRDefault="00905040" w:rsidP="007F3D92">
      <w:pPr>
        <w:pStyle w:val="ProductList-Body"/>
        <w:tabs>
          <w:tab w:val="clear" w:pos="158"/>
          <w:tab w:val="left" w:pos="180"/>
        </w:tabs>
      </w:pPr>
      <w:r>
        <w:t>Счета за любое использование Служб Microsoft Azure после истечения или прекращения срока действия подписки клиента будут выставляться клиенту или его торговому посреднику по цене для действовавшего на тот момент Уровня фактического использования в</w:t>
      </w:r>
      <w:r w:rsidR="005B3954">
        <w:rPr>
          <w:lang w:val="en-US"/>
        </w:rPr>
        <w:t> </w:t>
      </w:r>
      <w:r>
        <w:t>конце каждого квартала.</w:t>
      </w:r>
    </w:p>
    <w:p w14:paraId="04A6E052" w14:textId="77777777" w:rsidR="004B169F" w:rsidRDefault="004B169F" w:rsidP="007F3D92">
      <w:pPr>
        <w:pStyle w:val="ProductList-Body"/>
        <w:tabs>
          <w:tab w:val="clear" w:pos="158"/>
          <w:tab w:val="left" w:pos="180"/>
        </w:tabs>
      </w:pPr>
    </w:p>
    <w:p w14:paraId="04A6E053" w14:textId="77777777" w:rsidR="004B169F" w:rsidRDefault="004B169F" w:rsidP="007F3D92">
      <w:pPr>
        <w:pStyle w:val="ProductList-Body"/>
        <w:tabs>
          <w:tab w:val="clear" w:pos="158"/>
          <w:tab w:val="left" w:pos="180"/>
        </w:tabs>
      </w:pPr>
      <w:r>
        <w:t>Клиентам, которым предоставляется Azure без размещения Минимального заказа в денежном эквиваленте, ежеквартально выставляется счет на основе Уровней фактического использования.</w:t>
      </w:r>
    </w:p>
    <w:p w14:paraId="04A6E054" w14:textId="77777777" w:rsidR="00905040" w:rsidRDefault="00905040" w:rsidP="007F3D92">
      <w:pPr>
        <w:pStyle w:val="ProductList-Body"/>
        <w:tabs>
          <w:tab w:val="clear" w:pos="158"/>
          <w:tab w:val="left" w:pos="180"/>
        </w:tabs>
        <w:rPr>
          <w:b/>
        </w:rPr>
      </w:pPr>
    </w:p>
    <w:p w14:paraId="04A6E055" w14:textId="77777777" w:rsidR="00905040" w:rsidRPr="001D7C37" w:rsidRDefault="00905040" w:rsidP="007F3D92">
      <w:pPr>
        <w:pStyle w:val="ProductList-Body"/>
        <w:tabs>
          <w:tab w:val="clear" w:pos="158"/>
          <w:tab w:val="left" w:pos="180"/>
        </w:tabs>
        <w:rPr>
          <w:b/>
        </w:rPr>
      </w:pPr>
      <w:r>
        <w:rPr>
          <w:b/>
          <w:color w:val="00188F"/>
        </w:rPr>
        <w:t>Минимальный объем вычислительных ресурсов Microsoft Azure Compute.</w:t>
      </w:r>
    </w:p>
    <w:p w14:paraId="04A6E056" w14:textId="77777777" w:rsidR="00905040" w:rsidRDefault="00905040" w:rsidP="007F3D92">
      <w:pPr>
        <w:pStyle w:val="ProductList-Body"/>
        <w:tabs>
          <w:tab w:val="clear" w:pos="158"/>
          <w:tab w:val="left" w:pos="180"/>
        </w:tabs>
      </w:pPr>
      <w:r>
        <w:t xml:space="preserve">Для Microsoft Azure Compute Microsoft соглашается предоставить клиенту Минимальный объем вычислительных ресурсов. Этот Минимальный объем вычислительных ресурсов будет составлять более (1) 50 параллельных малых вычислительных экземпляров в месяц, или (2) 125 % Расчетного использования вычислительных ресурсов клиента (в соответствии с рассчитываемым ниже). </w:t>
      </w:r>
    </w:p>
    <w:p w14:paraId="04A6E057" w14:textId="77777777" w:rsidR="00905040" w:rsidRDefault="00905040" w:rsidP="007F3D92">
      <w:pPr>
        <w:pStyle w:val="ProductList-Body"/>
        <w:tabs>
          <w:tab w:val="clear" w:pos="158"/>
          <w:tab w:val="left" w:pos="180"/>
        </w:tabs>
      </w:pPr>
    </w:p>
    <w:p w14:paraId="04A6E058" w14:textId="77777777" w:rsidR="00905040" w:rsidRDefault="00905040" w:rsidP="007F3D92">
      <w:pPr>
        <w:pStyle w:val="ProductList-Body"/>
        <w:tabs>
          <w:tab w:val="clear" w:pos="158"/>
          <w:tab w:val="left" w:pos="180"/>
        </w:tabs>
      </w:pPr>
      <w:r>
        <w:t>«Расчетное использование вычислительных ресурсов» вычисляется путем деления минимального заказа в денежном эквиваленте клиента на количество месяцев, охватываемых этим минимальным заказом в денежном эквиваленте, и деления этого числа на минимальный заказ для Microsoft Azure Compute. Если клиент добавляет фонды в свой Минимальный заказ в течение срока действия соглашения о регистрации, то Расчетное использование вычислительных ресурсов будет пересчитано соответствующим образом. Если оставшаяся часть Минимального заказа клиента ниже значения Расчетного использования вычислительных ресурсов в денежном выражении, то Расчетное использование вычислительных ресурсов будет пропорционально уменьшено, чтобы оставшаяся часть Минимального заказа была равна Расчетному использованию вычислительных ресурсов в денежном выражении.</w:t>
      </w:r>
    </w:p>
    <w:p w14:paraId="04A6E059" w14:textId="77777777" w:rsidR="00905040" w:rsidRDefault="00905040" w:rsidP="007F3D92">
      <w:pPr>
        <w:pStyle w:val="ProductList-Body"/>
        <w:tabs>
          <w:tab w:val="clear" w:pos="158"/>
          <w:tab w:val="left" w:pos="180"/>
        </w:tabs>
      </w:pPr>
    </w:p>
    <w:p w14:paraId="04A6E05A" w14:textId="77777777" w:rsidR="00905040" w:rsidRDefault="00905040" w:rsidP="007F3D92">
      <w:pPr>
        <w:pStyle w:val="ProductList-Body"/>
        <w:tabs>
          <w:tab w:val="clear" w:pos="158"/>
          <w:tab w:val="left" w:pos="180"/>
        </w:tabs>
      </w:pPr>
      <w:r>
        <w:t>Если Microsoft не удается предоставить Минимальный объем вычислительных ресурсов, то клиент получит компенсацию, равную 25 % денежной суммы за соответствующую службу Microsoft Azure Compute от Минимального заказа. Этот кредит не будет превышать общую денежную сумму оставшегося Минимального заказа клиента в денежном эквиваленте. Если такая недоступность ресурсов дает клиенту право на компенсацию за обслуживание в рамках Соглашения об уровне обслуживания, то клиент получит только компенсацию с большей денежной суммой.</w:t>
      </w:r>
    </w:p>
    <w:p w14:paraId="04A6E05B" w14:textId="77777777" w:rsidR="00905040" w:rsidRDefault="00905040" w:rsidP="007F3D92">
      <w:pPr>
        <w:pStyle w:val="ProductList-Body"/>
        <w:tabs>
          <w:tab w:val="clear" w:pos="158"/>
          <w:tab w:val="left" w:pos="180"/>
        </w:tabs>
      </w:pPr>
    </w:p>
    <w:p w14:paraId="04A6E05C" w14:textId="77777777" w:rsidR="00905040" w:rsidRDefault="00905040" w:rsidP="007F3D92">
      <w:pPr>
        <w:pStyle w:val="ProductList-Body"/>
        <w:tabs>
          <w:tab w:val="clear" w:pos="158"/>
          <w:tab w:val="left" w:pos="180"/>
        </w:tabs>
      </w:pPr>
      <w:r>
        <w:t xml:space="preserve">Все использование Microsoft Azure Compute сверх Расчетного использования вычислительных ресурсов будет потребляться «по мере доступности». Все использование любых Служб Microsoft Azure, отличных от Microsoft Azure Compute, будет потребляться «по мере доступности». </w:t>
      </w:r>
    </w:p>
    <w:p w14:paraId="04A6E05D" w14:textId="77777777" w:rsidR="00FA72EE" w:rsidRDefault="00FA72EE" w:rsidP="00905040">
      <w:pPr>
        <w:pStyle w:val="ProductList-Body"/>
      </w:pPr>
    </w:p>
    <w:p w14:paraId="04A6E05E" w14:textId="77777777" w:rsidR="003A43D0" w:rsidRPr="003D601C" w:rsidRDefault="003A43D0" w:rsidP="003A43D0">
      <w:pPr>
        <w:pStyle w:val="ProductList-Body"/>
        <w:rPr>
          <w:color w:val="00188F"/>
          <w:lang w:val="en-US"/>
        </w:rPr>
      </w:pPr>
      <w:r>
        <w:rPr>
          <w:b/>
          <w:color w:val="00188F"/>
        </w:rPr>
        <w:t>Программы</w:t>
      </w:r>
      <w:r w:rsidRPr="003D601C">
        <w:rPr>
          <w:b/>
          <w:color w:val="00188F"/>
          <w:lang w:val="en-US"/>
        </w:rPr>
        <w:t xml:space="preserve"> Open License, Open Value </w:t>
      </w:r>
      <w:r>
        <w:rPr>
          <w:b/>
          <w:color w:val="00188F"/>
        </w:rPr>
        <w:t>и</w:t>
      </w:r>
      <w:r w:rsidRPr="003D601C">
        <w:rPr>
          <w:b/>
          <w:color w:val="00188F"/>
          <w:lang w:val="en-US"/>
        </w:rPr>
        <w:t xml:space="preserve"> Open Value Subscription.</w:t>
      </w:r>
    </w:p>
    <w:p w14:paraId="04A6E05F" w14:textId="77777777" w:rsidR="003A43D0" w:rsidRDefault="003A43D0" w:rsidP="003A43D0">
      <w:pPr>
        <w:pStyle w:val="ProductList-Body"/>
        <w:ind w:left="180"/>
        <w:rPr>
          <w:b/>
          <w:color w:val="0070C0"/>
        </w:rPr>
      </w:pPr>
      <w:r>
        <w:rPr>
          <w:b/>
          <w:color w:val="00188F"/>
        </w:rPr>
        <w:t>Определения</w:t>
      </w:r>
    </w:p>
    <w:p w14:paraId="04A6E060" w14:textId="77777777" w:rsidR="003A43D0" w:rsidRDefault="003A43D0" w:rsidP="003A43D0">
      <w:pPr>
        <w:pStyle w:val="ProductList-Body"/>
        <w:ind w:left="180"/>
      </w:pPr>
      <w:r>
        <w:t>В целях соглашений в рамках программ Open License, Open Value и Open Value Subscription, «Уровни фактического использования» означают цены за все службы Microsoft Azure.</w:t>
      </w:r>
    </w:p>
    <w:p w14:paraId="04A6E061" w14:textId="77777777" w:rsidR="003A43D0" w:rsidRDefault="003A43D0" w:rsidP="003A43D0">
      <w:pPr>
        <w:pStyle w:val="ProductList-Body"/>
        <w:ind w:left="180"/>
      </w:pPr>
    </w:p>
    <w:p w14:paraId="04A6E062" w14:textId="77777777" w:rsidR="003A43D0" w:rsidRDefault="003A43D0" w:rsidP="003A43D0">
      <w:pPr>
        <w:pStyle w:val="ProductList-Body"/>
        <w:ind w:left="180"/>
      </w:pPr>
      <w:r>
        <w:t>«Портал» — это онлайн-портал, через который клиент управляет своей Подпиской.</w:t>
      </w:r>
    </w:p>
    <w:p w14:paraId="04A6E063" w14:textId="77777777" w:rsidR="003A43D0" w:rsidRDefault="003A43D0" w:rsidP="003A43D0">
      <w:pPr>
        <w:pStyle w:val="ProductList-Body"/>
        <w:ind w:left="180"/>
      </w:pPr>
    </w:p>
    <w:p w14:paraId="04A6E064" w14:textId="77777777" w:rsidR="003A43D0" w:rsidRDefault="003A43D0" w:rsidP="003A43D0">
      <w:pPr>
        <w:pStyle w:val="ProductList-Body"/>
        <w:ind w:left="180"/>
      </w:pPr>
      <w:r>
        <w:t>«Подписка» означает подписку, для которой стоимость устанавливается на момент заказа и которую можно использовать для получения определенного объема служб Microsoft Azure.</w:t>
      </w:r>
    </w:p>
    <w:p w14:paraId="04A6E065" w14:textId="77777777" w:rsidR="003A43D0" w:rsidRPr="007A0F59" w:rsidRDefault="003A43D0" w:rsidP="003A43D0">
      <w:pPr>
        <w:pStyle w:val="ProductList-Body"/>
        <w:ind w:left="180"/>
      </w:pPr>
    </w:p>
    <w:p w14:paraId="04A6E066" w14:textId="77777777" w:rsidR="003A43D0" w:rsidRPr="004B169F" w:rsidRDefault="003A43D0" w:rsidP="003A43D0">
      <w:pPr>
        <w:pStyle w:val="ProductList-Body"/>
        <w:ind w:left="180"/>
        <w:rPr>
          <w:b/>
          <w:color w:val="00188F"/>
        </w:rPr>
      </w:pPr>
      <w:r>
        <w:rPr>
          <w:b/>
          <w:color w:val="00188F"/>
        </w:rPr>
        <w:t>Срок действия подписки</w:t>
      </w:r>
    </w:p>
    <w:p w14:paraId="04A6E067" w14:textId="77777777" w:rsidR="003A43D0" w:rsidRDefault="003A43D0" w:rsidP="003A43D0">
      <w:pPr>
        <w:pStyle w:val="ProductList-Body"/>
        <w:ind w:left="180"/>
      </w:pPr>
      <w:r>
        <w:t>Началом срока действия Подписки является дата выкупа ключа продукта, а не дата заказа.</w:t>
      </w:r>
      <w:r w:rsidR="00E44840">
        <w:t xml:space="preserve"> </w:t>
      </w:r>
      <w:r>
        <w:t>После выкупа ключа продукта Microsoft не</w:t>
      </w:r>
      <w:r w:rsidR="004C65E9">
        <w:rPr>
          <w:lang w:val="en-US"/>
        </w:rPr>
        <w:t> </w:t>
      </w:r>
      <w:r>
        <w:t>принимает от партнеров запросы на возврат.</w:t>
      </w:r>
      <w:r w:rsidR="00E44840">
        <w:t xml:space="preserve"> </w:t>
      </w:r>
      <w:r>
        <w:t>Подписка действует в течение 12 месяцев или до момента полного использования стоимости, в зависимости от того, какой период меньше.</w:t>
      </w:r>
      <w:r w:rsidR="00E44840">
        <w:t xml:space="preserve"> </w:t>
      </w:r>
      <w:r>
        <w:t>Подписки нельзя объединить.</w:t>
      </w:r>
      <w:r w:rsidR="00E44840">
        <w:t xml:space="preserve"> </w:t>
      </w:r>
      <w:r>
        <w:t>Клиент может иметь несколько действующих Подписок.</w:t>
      </w:r>
      <w:r w:rsidR="00E44840">
        <w:t xml:space="preserve"> </w:t>
      </w:r>
      <w:r>
        <w:t>Новую Подписку можно приобрести в любое время.</w:t>
      </w:r>
    </w:p>
    <w:p w14:paraId="04A6E068" w14:textId="77777777" w:rsidR="003A43D0" w:rsidRDefault="003A43D0" w:rsidP="00905040">
      <w:pPr>
        <w:pStyle w:val="ProductList-Body"/>
        <w:rPr>
          <w:b/>
          <w:color w:val="00188F"/>
        </w:rPr>
      </w:pPr>
    </w:p>
    <w:p w14:paraId="04A6E069" w14:textId="77777777" w:rsidR="00905040" w:rsidRPr="001D7C37" w:rsidDel="00FA72EE" w:rsidRDefault="00905040" w:rsidP="00905040">
      <w:pPr>
        <w:pStyle w:val="ProductList-Body"/>
        <w:rPr>
          <w:b/>
        </w:rPr>
      </w:pPr>
      <w:r>
        <w:rPr>
          <w:b/>
          <w:color w:val="00188F"/>
        </w:rPr>
        <w:t>Предложения поддержки Microsoft Azure</w:t>
      </w:r>
    </w:p>
    <w:p w14:paraId="04A6E06A" w14:textId="77777777" w:rsidR="00905040" w:rsidDel="00FA72EE" w:rsidRDefault="00905040" w:rsidP="00905040">
      <w:pPr>
        <w:pStyle w:val="ProductList-Body"/>
      </w:pPr>
      <w:r>
        <w:rPr>
          <w:rFonts w:cstheme="minorHAnsi"/>
          <w:color w:val="000000"/>
          <w:szCs w:val="18"/>
        </w:rPr>
        <w:t xml:space="preserve">Дополнительные сведения о предложениях поддержки для </w:t>
      </w:r>
      <w:r>
        <w:t>Microsoft</w:t>
      </w:r>
      <w:r>
        <w:rPr>
          <w:rFonts w:cstheme="minorHAnsi"/>
          <w:color w:val="000000"/>
          <w:szCs w:val="18"/>
        </w:rPr>
        <w:t xml:space="preserve"> Azure доступны на веб-странице </w:t>
      </w:r>
      <w:hyperlink r:id="rId48" w:history="1">
        <w:r>
          <w:rPr>
            <w:rStyle w:val="Hyperlink"/>
            <w:rFonts w:cstheme="minorHAnsi"/>
            <w:szCs w:val="18"/>
          </w:rPr>
          <w:t>www.windowsazure.com/en-us/support/plans/</w:t>
        </w:r>
      </w:hyperlink>
      <w:r>
        <w:rPr>
          <w:rFonts w:cstheme="minorHAnsi"/>
          <w:color w:val="000000"/>
          <w:szCs w:val="18"/>
        </w:rPr>
        <w:t>.</w:t>
      </w:r>
      <w:r w:rsidR="00E44840">
        <w:rPr>
          <w:rFonts w:cstheme="minorHAnsi"/>
          <w:color w:val="000000"/>
          <w:szCs w:val="18"/>
        </w:rPr>
        <w:t xml:space="preserve"> </w:t>
      </w:r>
      <w:r>
        <w:rPr>
          <w:rFonts w:cstheme="minorHAnsi"/>
          <w:color w:val="000000"/>
          <w:szCs w:val="18"/>
        </w:rPr>
        <w:t>Поддержка доступна на английском языке, если иное не согласовано между клиентом и корпорацией Майкрософт в письменном виде.</w:t>
      </w:r>
      <w:r w:rsidR="00E44840">
        <w:rPr>
          <w:rFonts w:cstheme="minorHAnsi"/>
          <w:color w:val="000000"/>
          <w:szCs w:val="18"/>
        </w:rPr>
        <w:t xml:space="preserve"> </w:t>
      </w:r>
      <w:r>
        <w:rPr>
          <w:rFonts w:cstheme="minorHAnsi"/>
          <w:color w:val="000000"/>
          <w:szCs w:val="18"/>
        </w:rPr>
        <w:t>Клиенты несут ответственность за исходный уровень важности, указанный во время процесса подачи соответствующего уведомления через Интернет.</w:t>
      </w:r>
    </w:p>
    <w:p w14:paraId="04A6E06B" w14:textId="77777777" w:rsidR="00905040" w:rsidRPr="00585A48" w:rsidRDefault="00CF3B6D" w:rsidP="00905040">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06C" w14:textId="77777777" w:rsidR="005D0C2F" w:rsidRDefault="005D0C2F" w:rsidP="005D0C2F">
      <w:pPr>
        <w:pStyle w:val="ProductList-Offering2Heading"/>
        <w:outlineLvl w:val="2"/>
      </w:pPr>
      <w:r>
        <w:tab/>
      </w:r>
      <w:bookmarkStart w:id="971" w:name="_Toc399854211"/>
      <w:r>
        <w:t>Служба архивации Microsoft Azure</w:t>
      </w:r>
      <w:bookmarkEnd w:id="971"/>
      <w:r>
        <w:fldChar w:fldCharType="begin"/>
      </w:r>
      <w:r>
        <w:instrText>XE "Служба архивации Microsoft Azure"</w:instrText>
      </w:r>
      <w:r>
        <w:fldChar w:fldCharType="end"/>
      </w:r>
    </w:p>
    <w:tbl>
      <w:tblPr>
        <w:tblStyle w:val="TableGrid"/>
        <w:tblW w:w="10755"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67"/>
        <w:gridCol w:w="738"/>
        <w:gridCol w:w="739"/>
        <w:gridCol w:w="739"/>
        <w:gridCol w:w="739"/>
        <w:gridCol w:w="739"/>
        <w:gridCol w:w="738"/>
        <w:gridCol w:w="739"/>
        <w:gridCol w:w="739"/>
        <w:gridCol w:w="739"/>
        <w:gridCol w:w="739"/>
      </w:tblGrid>
      <w:tr w:rsidR="00A91310" w14:paraId="04A6E078" w14:textId="77777777" w:rsidTr="00A91310">
        <w:trPr>
          <w:cantSplit/>
          <w:tblHeader/>
        </w:trPr>
        <w:tc>
          <w:tcPr>
            <w:tcW w:w="3367" w:type="dxa"/>
            <w:tcBorders>
              <w:bottom w:val="nil"/>
            </w:tcBorders>
            <w:shd w:val="clear" w:color="auto" w:fill="00188F"/>
          </w:tcPr>
          <w:p w14:paraId="04A6E06D" w14:textId="77777777" w:rsidR="00A91310" w:rsidRPr="00EE0836" w:rsidRDefault="00A91310" w:rsidP="00823A9F">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04A6E06E" w14:textId="77777777" w:rsidR="00A91310" w:rsidRPr="00EB3C61" w:rsidRDefault="00A91310" w:rsidP="00F73BE4">
            <w:pPr>
              <w:pStyle w:val="ProductList-OfferingBody"/>
              <w:ind w:left="-113"/>
              <w:jc w:val="center"/>
              <w:rPr>
                <w:color w:val="FFFFFF" w:themeColor="background1"/>
              </w:rPr>
            </w:pPr>
            <w:r w:rsidRPr="00EB3C61">
              <w:rPr>
                <w:b/>
                <w:color w:val="FFFFFF" w:themeColor="background1"/>
              </w:rPr>
              <w:fldChar w:fldCharType="begin"/>
            </w:r>
            <w:r w:rsidRPr="00EB3C61">
              <w:rPr>
                <w:b/>
                <w:color w:val="FFFFFF" w:themeColor="background1"/>
              </w:rPr>
              <w:instrText>AutoTextList  \s NoStyle \t “</w:instrText>
            </w:r>
            <w:r w:rsidRPr="00EB3C61">
              <w:rPr>
                <w:color w:val="FFFFFF" w:themeColor="background1"/>
              </w:rPr>
              <w:instrText>лицензия</w:instrText>
            </w:r>
            <w:r w:rsidRPr="00EB3C61">
              <w:rPr>
                <w:b/>
                <w:color w:val="FFFFFF" w:themeColor="background1"/>
              </w:rPr>
              <w:instrText xml:space="preserve">” </w:instrText>
            </w:r>
            <w:r w:rsidRPr="00EB3C61">
              <w:rPr>
                <w:b/>
                <w:color w:val="FFFFFF" w:themeColor="background1"/>
              </w:rPr>
              <w:fldChar w:fldCharType="separate"/>
            </w:r>
            <w:r w:rsidRPr="00EB3C61">
              <w:rPr>
                <w:color w:val="FFFFFF" w:themeColor="background1"/>
              </w:rPr>
              <w:t xml:space="preserve"> L </w:t>
            </w:r>
            <w:r w:rsidRPr="00EB3C61">
              <w:rPr>
                <w:color w:val="FFFFFF" w:themeColor="background1"/>
              </w:rPr>
              <w:fldChar w:fldCharType="end"/>
            </w:r>
          </w:p>
        </w:tc>
        <w:tc>
          <w:tcPr>
            <w:tcW w:w="739" w:type="dxa"/>
            <w:tcBorders>
              <w:left w:val="single" w:sz="12" w:space="0" w:color="FFFFFF" w:themeColor="background1"/>
            </w:tcBorders>
            <w:shd w:val="clear" w:color="auto" w:fill="00188F"/>
            <w:vAlign w:val="center"/>
          </w:tcPr>
          <w:p w14:paraId="04A6E06F"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Campus и School” </w:instrText>
            </w:r>
            <w:r w:rsidRPr="00EB3C61">
              <w:rPr>
                <w:color w:val="FFFFFF" w:themeColor="background1"/>
              </w:rPr>
              <w:fldChar w:fldCharType="separate"/>
            </w:r>
            <w:r w:rsidRPr="00EB3C61">
              <w:rPr>
                <w:color w:val="FFFFFF" w:themeColor="background1"/>
              </w:rPr>
              <w:t>CA/SA</w:t>
            </w:r>
            <w:r w:rsidRPr="00EB3C61">
              <w:rPr>
                <w:color w:val="FFFFFF" w:themeColor="background1"/>
              </w:rPr>
              <w:fldChar w:fldCharType="end"/>
            </w:r>
          </w:p>
        </w:tc>
        <w:tc>
          <w:tcPr>
            <w:tcW w:w="739" w:type="dxa"/>
            <w:shd w:val="clear" w:color="auto" w:fill="00188F"/>
            <w:vAlign w:val="center"/>
          </w:tcPr>
          <w:p w14:paraId="04A6E070"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Enterprise и Enterprise Subscription” </w:instrText>
            </w:r>
            <w:r w:rsidRPr="00EB3C61">
              <w:rPr>
                <w:color w:val="FFFFFF" w:themeColor="background1"/>
              </w:rPr>
              <w:fldChar w:fldCharType="separate"/>
            </w:r>
            <w:r w:rsidRPr="00EB3C61">
              <w:rPr>
                <w:color w:val="FFFFFF" w:themeColor="background1"/>
              </w:rPr>
              <w:t>EA/EAS</w:t>
            </w:r>
            <w:r w:rsidRPr="00EB3C61">
              <w:rPr>
                <w:color w:val="FFFFFF" w:themeColor="background1"/>
              </w:rPr>
              <w:fldChar w:fldCharType="end"/>
            </w:r>
          </w:p>
        </w:tc>
        <w:tc>
          <w:tcPr>
            <w:tcW w:w="739" w:type="dxa"/>
            <w:shd w:val="clear" w:color="auto" w:fill="00188F"/>
            <w:vAlign w:val="center"/>
          </w:tcPr>
          <w:p w14:paraId="04A6E071"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Enrollment for Education Solutions” </w:instrText>
            </w:r>
            <w:r w:rsidRPr="00EB3C61">
              <w:rPr>
                <w:color w:val="FFFFFF" w:themeColor="background1"/>
              </w:rPr>
              <w:fldChar w:fldCharType="separate"/>
            </w:r>
            <w:r w:rsidRPr="00EB3C61">
              <w:rPr>
                <w:color w:val="FFFFFF" w:themeColor="background1"/>
              </w:rPr>
              <w:t>EES</w:t>
            </w:r>
            <w:r w:rsidRPr="00EB3C61">
              <w:rPr>
                <w:color w:val="FFFFFF" w:themeColor="background1"/>
              </w:rPr>
              <w:fldChar w:fldCharType="end"/>
            </w:r>
          </w:p>
        </w:tc>
        <w:tc>
          <w:tcPr>
            <w:tcW w:w="739" w:type="dxa"/>
            <w:shd w:val="clear" w:color="auto" w:fill="00188F"/>
            <w:vAlign w:val="center"/>
          </w:tcPr>
          <w:p w14:paraId="04A6E072"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Microsoft Products and Services Agreement” </w:instrText>
            </w:r>
            <w:r w:rsidRPr="00EB3C61">
              <w:rPr>
                <w:color w:val="FFFFFF" w:themeColor="background1"/>
              </w:rPr>
              <w:fldChar w:fldCharType="separate"/>
            </w:r>
            <w:r w:rsidRPr="00EB3C61">
              <w:rPr>
                <w:color w:val="FFFFFF" w:themeColor="background1"/>
              </w:rPr>
              <w:t>MPSA</w:t>
            </w:r>
            <w:r w:rsidRPr="00EB3C61">
              <w:rPr>
                <w:color w:val="FFFFFF" w:themeColor="background1"/>
              </w:rPr>
              <w:fldChar w:fldCharType="end"/>
            </w:r>
          </w:p>
        </w:tc>
        <w:tc>
          <w:tcPr>
            <w:tcW w:w="738" w:type="dxa"/>
            <w:shd w:val="clear" w:color="auto" w:fill="00188F"/>
            <w:vAlign w:val="center"/>
          </w:tcPr>
          <w:p w14:paraId="04A6E073"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Open License”  </w:instrText>
            </w:r>
            <w:r w:rsidRPr="00EB3C61">
              <w:rPr>
                <w:color w:val="FFFFFF" w:themeColor="background1"/>
              </w:rPr>
              <w:fldChar w:fldCharType="separate"/>
            </w:r>
            <w:r w:rsidRPr="00EB3C61">
              <w:rPr>
                <w:color w:val="FFFFFF" w:themeColor="background1"/>
              </w:rPr>
              <w:t>OL</w:t>
            </w:r>
            <w:r w:rsidRPr="00EB3C61">
              <w:rPr>
                <w:color w:val="FFFFFF" w:themeColor="background1"/>
              </w:rPr>
              <w:fldChar w:fldCharType="end"/>
            </w:r>
          </w:p>
        </w:tc>
        <w:tc>
          <w:tcPr>
            <w:tcW w:w="739" w:type="dxa"/>
            <w:shd w:val="clear" w:color="auto" w:fill="00188F"/>
            <w:vAlign w:val="center"/>
          </w:tcPr>
          <w:p w14:paraId="04A6E074"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“минимальный объем заказа в рамках программ Open” </w:instrText>
            </w:r>
            <w:r w:rsidRPr="00EB3C61">
              <w:rPr>
                <w:color w:val="FFFFFF" w:themeColor="background1"/>
              </w:rPr>
              <w:fldChar w:fldCharType="separate"/>
            </w:r>
            <w:r w:rsidRPr="00EB3C61">
              <w:rPr>
                <w:color w:val="FFFFFF" w:themeColor="background1"/>
              </w:rPr>
              <w:t>OM</w:t>
            </w:r>
            <w:r w:rsidRPr="00EB3C61">
              <w:rPr>
                <w:color w:val="FFFFFF" w:themeColor="background1"/>
              </w:rPr>
              <w:fldChar w:fldCharType="end"/>
            </w:r>
          </w:p>
        </w:tc>
        <w:tc>
          <w:tcPr>
            <w:tcW w:w="739" w:type="dxa"/>
            <w:shd w:val="clear" w:color="auto" w:fill="00188F"/>
            <w:vAlign w:val="center"/>
          </w:tcPr>
          <w:p w14:paraId="04A6E075"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Open Value и Open Value Subscription” </w:instrText>
            </w:r>
            <w:r w:rsidRPr="00EB3C61">
              <w:rPr>
                <w:color w:val="FFFFFF" w:themeColor="background1"/>
              </w:rPr>
              <w:fldChar w:fldCharType="separate"/>
            </w:r>
            <w:r w:rsidRPr="00EB3C61">
              <w:rPr>
                <w:color w:val="FFFFFF" w:themeColor="background1"/>
              </w:rPr>
              <w:t>OV/OVS</w:t>
            </w:r>
            <w:r w:rsidRPr="00EB3C61">
              <w:rPr>
                <w:color w:val="FFFFFF" w:themeColor="background1"/>
              </w:rPr>
              <w:fldChar w:fldCharType="end"/>
            </w:r>
          </w:p>
        </w:tc>
        <w:tc>
          <w:tcPr>
            <w:tcW w:w="739" w:type="dxa"/>
            <w:shd w:val="clear" w:color="auto" w:fill="00188F"/>
            <w:vAlign w:val="center"/>
          </w:tcPr>
          <w:p w14:paraId="04A6E076"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“программы Select и Select Plus” </w:instrText>
            </w:r>
            <w:r w:rsidRPr="00EB3C61">
              <w:rPr>
                <w:color w:val="FFFFFF" w:themeColor="background1"/>
              </w:rPr>
              <w:fldChar w:fldCharType="separate"/>
            </w:r>
            <w:r w:rsidRPr="00EB3C61">
              <w:rPr>
                <w:color w:val="FFFFFF" w:themeColor="background1"/>
              </w:rPr>
              <w:t>S/S+</w:t>
            </w:r>
            <w:r w:rsidRPr="00EB3C61">
              <w:rPr>
                <w:color w:val="FFFFFF" w:themeColor="background1"/>
              </w:rPr>
              <w:fldChar w:fldCharType="end"/>
            </w:r>
          </w:p>
        </w:tc>
        <w:tc>
          <w:tcPr>
            <w:tcW w:w="739" w:type="dxa"/>
            <w:shd w:val="clear" w:color="auto" w:fill="00188F"/>
            <w:vAlign w:val="center"/>
          </w:tcPr>
          <w:p w14:paraId="04A6E077"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о регистрации Server Cloud” </w:instrText>
            </w:r>
            <w:r w:rsidRPr="00EB3C61">
              <w:rPr>
                <w:color w:val="FFFFFF" w:themeColor="background1"/>
              </w:rPr>
              <w:fldChar w:fldCharType="separate"/>
            </w:r>
            <w:r w:rsidRPr="00EB3C61">
              <w:rPr>
                <w:color w:val="FFFFFF" w:themeColor="background1"/>
              </w:rPr>
              <w:t>SCE</w:t>
            </w:r>
            <w:r w:rsidRPr="00EB3C61">
              <w:rPr>
                <w:color w:val="FFFFFF" w:themeColor="background1"/>
              </w:rPr>
              <w:fldChar w:fldCharType="end"/>
            </w:r>
          </w:p>
        </w:tc>
      </w:tr>
      <w:tr w:rsidR="00A91310" w14:paraId="04A6E084" w14:textId="77777777" w:rsidTr="00A91310">
        <w:trPr>
          <w:cantSplit/>
          <w:tblHeader/>
        </w:trPr>
        <w:tc>
          <w:tcPr>
            <w:tcW w:w="3367" w:type="dxa"/>
            <w:tcBorders>
              <w:top w:val="nil"/>
              <w:left w:val="nil"/>
              <w:bottom w:val="nil"/>
              <w:right w:val="nil"/>
            </w:tcBorders>
          </w:tcPr>
          <w:p w14:paraId="04A6E079" w14:textId="77777777" w:rsidR="00A91310" w:rsidRDefault="00A91310" w:rsidP="00833215">
            <w:pPr>
              <w:pStyle w:val="ProductList-Offering2"/>
            </w:pPr>
            <w:bookmarkStart w:id="972" w:name="_Toc399854212"/>
            <w:r>
              <w:t>Служба архивации Microsoft Azure</w:t>
            </w:r>
            <w:bookmarkEnd w:id="972"/>
            <w:r>
              <w:fldChar w:fldCharType="begin"/>
            </w:r>
            <w:r>
              <w:instrText>XE "Служба архивации Microsoft Azure"</w:instrText>
            </w:r>
            <w:r>
              <w:fldChar w:fldCharType="end"/>
            </w:r>
          </w:p>
        </w:tc>
        <w:tc>
          <w:tcPr>
            <w:tcW w:w="738" w:type="dxa"/>
            <w:tcBorders>
              <w:top w:val="nil"/>
              <w:left w:val="nil"/>
              <w:bottom w:val="nil"/>
              <w:right w:val="nil"/>
            </w:tcBorders>
            <w:vAlign w:val="center"/>
          </w:tcPr>
          <w:p w14:paraId="04A6E07A" w14:textId="77777777" w:rsidR="00A91310" w:rsidRDefault="00A91310" w:rsidP="00823A9F">
            <w:pPr>
              <w:pStyle w:val="ProductList-OfferingBody"/>
              <w:ind w:left="-113"/>
              <w:jc w:val="center"/>
            </w:pPr>
          </w:p>
        </w:tc>
        <w:tc>
          <w:tcPr>
            <w:tcW w:w="739" w:type="dxa"/>
            <w:tcBorders>
              <w:left w:val="single" w:sz="12" w:space="0" w:color="FFFFFF" w:themeColor="background1"/>
            </w:tcBorders>
            <w:shd w:val="clear" w:color="auto" w:fill="70AD47" w:themeFill="accent6"/>
            <w:vAlign w:val="center"/>
          </w:tcPr>
          <w:p w14:paraId="04A6E07B" w14:textId="77777777" w:rsidR="00A91310" w:rsidRDefault="00A91310" w:rsidP="00823A9F">
            <w:pPr>
              <w:pStyle w:val="ProductList-OfferingBody"/>
              <w:ind w:left="-113"/>
              <w:jc w:val="center"/>
            </w:pPr>
            <w:r>
              <w:t>1</w:t>
            </w:r>
          </w:p>
        </w:tc>
        <w:tc>
          <w:tcPr>
            <w:tcW w:w="739" w:type="dxa"/>
            <w:shd w:val="clear" w:color="auto" w:fill="70AD47" w:themeFill="accent6"/>
            <w:vAlign w:val="center"/>
          </w:tcPr>
          <w:p w14:paraId="04A6E07C"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9" w:type="dxa"/>
            <w:shd w:val="clear" w:color="auto" w:fill="70AD47" w:themeFill="accent6"/>
            <w:vAlign w:val="center"/>
          </w:tcPr>
          <w:p w14:paraId="04A6E07D"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9" w:type="dxa"/>
            <w:shd w:val="clear" w:color="auto" w:fill="BFBFBF" w:themeFill="background1" w:themeFillShade="BF"/>
            <w:vAlign w:val="center"/>
          </w:tcPr>
          <w:p w14:paraId="04A6E07E" w14:textId="77777777" w:rsidR="00A91310" w:rsidRDefault="00A91310" w:rsidP="00823A9F">
            <w:pPr>
              <w:pStyle w:val="ProductList-OfferingBody"/>
              <w:ind w:left="-113"/>
              <w:jc w:val="center"/>
            </w:pPr>
          </w:p>
        </w:tc>
        <w:tc>
          <w:tcPr>
            <w:tcW w:w="738" w:type="dxa"/>
            <w:shd w:val="clear" w:color="auto" w:fill="BFBFBF" w:themeFill="background1" w:themeFillShade="BF"/>
            <w:vAlign w:val="center"/>
          </w:tcPr>
          <w:p w14:paraId="04A6E07F" w14:textId="77777777" w:rsidR="00A91310" w:rsidRDefault="00A91310" w:rsidP="00823A9F">
            <w:pPr>
              <w:pStyle w:val="ProductList-OfferingBody"/>
              <w:ind w:left="-113"/>
              <w:jc w:val="center"/>
            </w:pPr>
          </w:p>
        </w:tc>
        <w:tc>
          <w:tcPr>
            <w:tcW w:w="739" w:type="dxa"/>
            <w:shd w:val="clear" w:color="auto" w:fill="BFBFBF" w:themeFill="background1" w:themeFillShade="BF"/>
            <w:vAlign w:val="center"/>
          </w:tcPr>
          <w:p w14:paraId="04A6E080" w14:textId="77777777" w:rsidR="00A91310" w:rsidRDefault="00A91310" w:rsidP="00823A9F">
            <w:pPr>
              <w:pStyle w:val="ProductList-OfferingBody"/>
              <w:ind w:left="-113"/>
              <w:jc w:val="center"/>
            </w:pPr>
          </w:p>
        </w:tc>
        <w:tc>
          <w:tcPr>
            <w:tcW w:w="739" w:type="dxa"/>
            <w:shd w:val="clear" w:color="auto" w:fill="BFBFBF" w:themeFill="background1" w:themeFillShade="BF"/>
            <w:vAlign w:val="center"/>
          </w:tcPr>
          <w:p w14:paraId="04A6E081" w14:textId="77777777" w:rsidR="00A91310" w:rsidRDefault="00A91310" w:rsidP="00823A9F">
            <w:pPr>
              <w:pStyle w:val="ProductList-OfferingBody"/>
              <w:ind w:left="-113"/>
              <w:jc w:val="center"/>
            </w:pPr>
          </w:p>
        </w:tc>
        <w:tc>
          <w:tcPr>
            <w:tcW w:w="739" w:type="dxa"/>
            <w:shd w:val="clear" w:color="auto" w:fill="BFBFBF" w:themeFill="background1" w:themeFillShade="BF"/>
            <w:vAlign w:val="center"/>
          </w:tcPr>
          <w:p w14:paraId="04A6E082" w14:textId="77777777" w:rsidR="00A91310" w:rsidRDefault="00A91310" w:rsidP="00823A9F">
            <w:pPr>
              <w:pStyle w:val="ProductList-OfferingBody"/>
              <w:ind w:left="-113"/>
              <w:jc w:val="center"/>
            </w:pPr>
          </w:p>
        </w:tc>
        <w:tc>
          <w:tcPr>
            <w:tcW w:w="739" w:type="dxa"/>
            <w:shd w:val="clear" w:color="auto" w:fill="70AD47" w:themeFill="accent6"/>
            <w:vAlign w:val="center"/>
          </w:tcPr>
          <w:p w14:paraId="04A6E083"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r>
    </w:tbl>
    <w:p w14:paraId="04A6E085" w14:textId="77777777" w:rsidR="005D0C2F" w:rsidRDefault="005D0C2F" w:rsidP="005D0C2F">
      <w:pPr>
        <w:pStyle w:val="ProductList-Body"/>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3563"/>
        <w:gridCol w:w="3565"/>
      </w:tblGrid>
      <w:tr w:rsidR="005D0C2F" w14:paraId="04A6E08A" w14:textId="77777777" w:rsidTr="00A91310">
        <w:tc>
          <w:tcPr>
            <w:tcW w:w="3596" w:type="dxa"/>
          </w:tcPr>
          <w:p w14:paraId="04A6E086" w14:textId="77777777" w:rsidR="005D0C2F" w:rsidRDefault="005D0C2F" w:rsidP="00823A9F">
            <w:pPr>
              <w:pStyle w:val="ProductList-Body"/>
              <w:spacing w:before="20" w:after="20"/>
              <w:rPr>
                <w:b/>
              </w:rPr>
            </w:pPr>
            <w:r>
              <w:t xml:space="preserve">Право на сокращение: </w:t>
            </w:r>
            <w:r>
              <w:rPr>
                <w:b/>
              </w:rPr>
              <w:t>Все</w:t>
            </w:r>
          </w:p>
          <w:p w14:paraId="04A6E087" w14:textId="77777777" w:rsidR="005D0C2F" w:rsidRDefault="005D0C2F" w:rsidP="00823A9F">
            <w:pPr>
              <w:pStyle w:val="ProductList-Body"/>
              <w:spacing w:before="20" w:after="20"/>
            </w:pPr>
            <w:r>
              <w:t xml:space="preserve">Право на сокращение (SCE): </w:t>
            </w:r>
            <w:r>
              <w:rPr>
                <w:b/>
              </w:rPr>
              <w:t>Все</w:t>
            </w:r>
          </w:p>
        </w:tc>
        <w:tc>
          <w:tcPr>
            <w:tcW w:w="3597" w:type="dxa"/>
          </w:tcPr>
          <w:p w14:paraId="04A6E088" w14:textId="77777777" w:rsidR="005D0C2F" w:rsidRDefault="005D0C2F" w:rsidP="00823A9F">
            <w:pPr>
              <w:pStyle w:val="ProductList-Body"/>
              <w:spacing w:before="20" w:after="20"/>
            </w:pPr>
            <w:r>
              <w:t xml:space="preserve">Категория продукта: </w:t>
            </w:r>
            <w:r>
              <w:rPr>
                <w:b/>
              </w:rPr>
              <w:t>Сервер</w:t>
            </w:r>
          </w:p>
        </w:tc>
        <w:tc>
          <w:tcPr>
            <w:tcW w:w="3597" w:type="dxa"/>
          </w:tcPr>
          <w:p w14:paraId="04A6E089" w14:textId="77777777" w:rsidR="005D0C2F" w:rsidRDefault="005D0C2F" w:rsidP="00823A9F">
            <w:pPr>
              <w:pStyle w:val="ProductList-Body"/>
              <w:spacing w:before="20" w:after="20"/>
            </w:pPr>
            <w:r>
              <w:t xml:space="preserve">Право на продленный срок: </w:t>
            </w:r>
            <w:r>
              <w:rPr>
                <w:b/>
              </w:rPr>
              <w:t>Все</w:t>
            </w:r>
          </w:p>
        </w:tc>
      </w:tr>
    </w:tbl>
    <w:p w14:paraId="04A6E08B" w14:textId="77777777" w:rsidR="005D0C2F" w:rsidRPr="00782C7B" w:rsidRDefault="005D0C2F" w:rsidP="005D0C2F">
      <w:pPr>
        <w:pStyle w:val="ProductList-Body"/>
        <w:shd w:val="clear" w:color="auto" w:fill="D9D9D9" w:themeFill="background1" w:themeFillShade="D9"/>
        <w:spacing w:before="120" w:after="120"/>
        <w:rPr>
          <w:b/>
        </w:rPr>
      </w:pPr>
      <w:r>
        <w:rPr>
          <w:b/>
        </w:rPr>
        <w:t>Дополнительная информация</w:t>
      </w:r>
    </w:p>
    <w:p w14:paraId="04A6E08C" w14:textId="77777777" w:rsidR="005D0C2F" w:rsidRPr="00434703" w:rsidRDefault="005D0C2F" w:rsidP="005D0C2F">
      <w:pPr>
        <w:pStyle w:val="ProductList-Body"/>
        <w:rPr>
          <w:b/>
        </w:rPr>
      </w:pPr>
      <w:r>
        <w:rPr>
          <w:b/>
          <w:color w:val="00188F"/>
        </w:rPr>
        <w:t>Срок действия подписки</w:t>
      </w:r>
    </w:p>
    <w:p w14:paraId="04A6E08D" w14:textId="77777777" w:rsidR="005D0C2F" w:rsidRDefault="005D0C2F" w:rsidP="005D0C2F">
      <w:pPr>
        <w:pStyle w:val="ProductList-Body"/>
      </w:pPr>
      <w:r>
        <w:t>Клиенты, имеющие службу архивации Microsoft Azure</w:t>
      </w:r>
      <w:r>
        <w:fldChar w:fldCharType="begin"/>
      </w:r>
      <w:r>
        <w:instrText>XE "Служба архивации Microsoft Azure"</w:instrText>
      </w:r>
      <w:r>
        <w:fldChar w:fldCharType="end"/>
      </w:r>
      <w:r>
        <w:t>, могут оформить только подписку, срок действия которой заканчивается в день окончания срока действия соглашения о регистрации клиента.</w:t>
      </w:r>
      <w:r w:rsidR="00E44840">
        <w:t xml:space="preserve"> </w:t>
      </w:r>
    </w:p>
    <w:p w14:paraId="04A6E08E" w14:textId="77777777" w:rsidR="005D0C2F" w:rsidRDefault="005D0C2F" w:rsidP="005D0C2F">
      <w:pPr>
        <w:pStyle w:val="ProductList-Body"/>
      </w:pPr>
    </w:p>
    <w:p w14:paraId="04A6E08F" w14:textId="77777777" w:rsidR="005D0C2F" w:rsidRPr="00FB4368" w:rsidRDefault="005D0C2F" w:rsidP="005D0C2F">
      <w:pPr>
        <w:pStyle w:val="ProductList-Body"/>
        <w:rPr>
          <w:b/>
          <w:color w:val="00188F"/>
        </w:rPr>
      </w:pPr>
      <w:r>
        <w:rPr>
          <w:b/>
          <w:color w:val="00188F"/>
        </w:rPr>
        <w:t>Минимальный заказ в денежном эквиваленте</w:t>
      </w:r>
    </w:p>
    <w:p w14:paraId="04A6E090" w14:textId="77777777" w:rsidR="005D0C2F" w:rsidRDefault="005D0C2F" w:rsidP="005D0C2F">
      <w:pPr>
        <w:pStyle w:val="ProductList-Body"/>
      </w:pPr>
      <w:r>
        <w:t>Каждый заказ службы архивации Microsoft Azure</w:t>
      </w:r>
      <w:r>
        <w:fldChar w:fldCharType="begin"/>
      </w:r>
      <w:r>
        <w:instrText>XE "Служба архивации Microsoft Azure"</w:instrText>
      </w:r>
      <w:r>
        <w:fldChar w:fldCharType="end"/>
      </w:r>
      <w:r>
        <w:t xml:space="preserve"> включает в себя приобретение первоначального объема услуг («Первоначальный объем»).</w:t>
      </w:r>
      <w:r w:rsidR="00E44840">
        <w:t xml:space="preserve"> </w:t>
      </w:r>
      <w:r>
        <w:t>Размещенный минимальный годовой заказ Клиента не может быть применен к приобретению Первоначального объема. Плата за объем использования Клиентом, превышающий Первоначальный объем, рассчитывается в соответствии с Уровнями фактического использования. Размещенный минимальный годовой заказ Клиента может быть применен к любому объему использования свыше заказанного Первоначального объема.</w:t>
      </w:r>
    </w:p>
    <w:p w14:paraId="04A6E091" w14:textId="77777777" w:rsidR="005D0C2F" w:rsidRPr="00585A48" w:rsidRDefault="00CF3B6D" w:rsidP="005D0C2F">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092" w14:textId="77777777" w:rsidR="005D0C2F" w:rsidRDefault="005D0C2F" w:rsidP="005D0C2F">
      <w:pPr>
        <w:pStyle w:val="ProductList-Offering2Heading"/>
        <w:outlineLvl w:val="2"/>
      </w:pPr>
      <w:r>
        <w:tab/>
      </w:r>
      <w:bookmarkStart w:id="973" w:name="_Toc399854213"/>
      <w:r>
        <w:t>Восстановление сайта Microsoft Azure</w:t>
      </w:r>
      <w:r>
        <w:fldChar w:fldCharType="begin"/>
      </w:r>
      <w:r>
        <w:instrText>XE "Восстановление сайта Microsoft Azure"</w:instrText>
      </w:r>
      <w:r>
        <w:fldChar w:fldCharType="end"/>
      </w:r>
      <w:r>
        <w:t xml:space="preserve"> (для Собственного сайта Клиента)</w:t>
      </w:r>
      <w:bookmarkEnd w:id="973"/>
    </w:p>
    <w:tbl>
      <w:tblPr>
        <w:tblStyle w:val="TableGrid"/>
        <w:tblW w:w="10755"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67"/>
        <w:gridCol w:w="738"/>
        <w:gridCol w:w="739"/>
        <w:gridCol w:w="739"/>
        <w:gridCol w:w="739"/>
        <w:gridCol w:w="739"/>
        <w:gridCol w:w="738"/>
        <w:gridCol w:w="739"/>
        <w:gridCol w:w="739"/>
        <w:gridCol w:w="739"/>
        <w:gridCol w:w="739"/>
      </w:tblGrid>
      <w:tr w:rsidR="00A91310" w14:paraId="04A6E09E" w14:textId="77777777" w:rsidTr="00A91310">
        <w:trPr>
          <w:cantSplit/>
          <w:tblHeader/>
        </w:trPr>
        <w:tc>
          <w:tcPr>
            <w:tcW w:w="3367" w:type="dxa"/>
            <w:tcBorders>
              <w:bottom w:val="nil"/>
            </w:tcBorders>
            <w:shd w:val="clear" w:color="auto" w:fill="00188F"/>
          </w:tcPr>
          <w:p w14:paraId="04A6E093" w14:textId="77777777" w:rsidR="00A91310" w:rsidRPr="00EE0836" w:rsidRDefault="00A91310" w:rsidP="00823A9F">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04A6E094" w14:textId="77777777" w:rsidR="00A91310" w:rsidRPr="00EB3C61" w:rsidRDefault="00A91310" w:rsidP="00F73BE4">
            <w:pPr>
              <w:pStyle w:val="ProductList-OfferingBody"/>
              <w:ind w:left="-113"/>
              <w:jc w:val="center"/>
              <w:rPr>
                <w:color w:val="FFFFFF" w:themeColor="background1"/>
              </w:rPr>
            </w:pPr>
            <w:r w:rsidRPr="00EB3C61">
              <w:rPr>
                <w:b/>
                <w:color w:val="FFFFFF" w:themeColor="background1"/>
              </w:rPr>
              <w:fldChar w:fldCharType="begin"/>
            </w:r>
            <w:r w:rsidRPr="00EB3C61">
              <w:rPr>
                <w:b/>
                <w:color w:val="FFFFFF" w:themeColor="background1"/>
              </w:rPr>
              <w:instrText>AutoTextList  \s NoStyle \t “</w:instrText>
            </w:r>
            <w:r w:rsidRPr="00EB3C61">
              <w:rPr>
                <w:color w:val="FFFFFF" w:themeColor="background1"/>
              </w:rPr>
              <w:instrText>лицензия</w:instrText>
            </w:r>
            <w:r w:rsidRPr="00EB3C61">
              <w:rPr>
                <w:b/>
                <w:color w:val="FFFFFF" w:themeColor="background1"/>
              </w:rPr>
              <w:instrText xml:space="preserve">” </w:instrText>
            </w:r>
            <w:r w:rsidRPr="00EB3C61">
              <w:rPr>
                <w:b/>
                <w:color w:val="FFFFFF" w:themeColor="background1"/>
              </w:rPr>
              <w:fldChar w:fldCharType="separate"/>
            </w:r>
            <w:r w:rsidRPr="00EB3C61">
              <w:rPr>
                <w:color w:val="FFFFFF" w:themeColor="background1"/>
              </w:rPr>
              <w:t xml:space="preserve"> L </w:t>
            </w:r>
            <w:r w:rsidRPr="00EB3C61">
              <w:rPr>
                <w:color w:val="FFFFFF" w:themeColor="background1"/>
              </w:rPr>
              <w:fldChar w:fldCharType="end"/>
            </w:r>
          </w:p>
        </w:tc>
        <w:tc>
          <w:tcPr>
            <w:tcW w:w="739" w:type="dxa"/>
            <w:tcBorders>
              <w:left w:val="single" w:sz="12" w:space="0" w:color="FFFFFF" w:themeColor="background1"/>
            </w:tcBorders>
            <w:shd w:val="clear" w:color="auto" w:fill="00188F"/>
            <w:vAlign w:val="center"/>
          </w:tcPr>
          <w:p w14:paraId="04A6E095"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Campus и School” </w:instrText>
            </w:r>
            <w:r w:rsidRPr="00EB3C61">
              <w:rPr>
                <w:color w:val="FFFFFF" w:themeColor="background1"/>
              </w:rPr>
              <w:fldChar w:fldCharType="separate"/>
            </w:r>
            <w:r w:rsidRPr="00EB3C61">
              <w:rPr>
                <w:color w:val="FFFFFF" w:themeColor="background1"/>
              </w:rPr>
              <w:t>CA/SA</w:t>
            </w:r>
            <w:r w:rsidRPr="00EB3C61">
              <w:rPr>
                <w:color w:val="FFFFFF" w:themeColor="background1"/>
              </w:rPr>
              <w:fldChar w:fldCharType="end"/>
            </w:r>
          </w:p>
        </w:tc>
        <w:tc>
          <w:tcPr>
            <w:tcW w:w="739" w:type="dxa"/>
            <w:shd w:val="clear" w:color="auto" w:fill="00188F"/>
            <w:vAlign w:val="center"/>
          </w:tcPr>
          <w:p w14:paraId="04A6E096"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Enterprise и Enterprise Subscription” </w:instrText>
            </w:r>
            <w:r w:rsidRPr="00EB3C61">
              <w:rPr>
                <w:color w:val="FFFFFF" w:themeColor="background1"/>
              </w:rPr>
              <w:fldChar w:fldCharType="separate"/>
            </w:r>
            <w:r w:rsidRPr="00EB3C61">
              <w:rPr>
                <w:color w:val="FFFFFF" w:themeColor="background1"/>
              </w:rPr>
              <w:t>EA/EAS</w:t>
            </w:r>
            <w:r w:rsidRPr="00EB3C61">
              <w:rPr>
                <w:color w:val="FFFFFF" w:themeColor="background1"/>
              </w:rPr>
              <w:fldChar w:fldCharType="end"/>
            </w:r>
          </w:p>
        </w:tc>
        <w:tc>
          <w:tcPr>
            <w:tcW w:w="739" w:type="dxa"/>
            <w:shd w:val="clear" w:color="auto" w:fill="00188F"/>
            <w:vAlign w:val="center"/>
          </w:tcPr>
          <w:p w14:paraId="04A6E097"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Enrollment for Education Solutions” </w:instrText>
            </w:r>
            <w:r w:rsidRPr="00EB3C61">
              <w:rPr>
                <w:color w:val="FFFFFF" w:themeColor="background1"/>
              </w:rPr>
              <w:fldChar w:fldCharType="separate"/>
            </w:r>
            <w:r w:rsidRPr="00EB3C61">
              <w:rPr>
                <w:color w:val="FFFFFF" w:themeColor="background1"/>
              </w:rPr>
              <w:t>EES</w:t>
            </w:r>
            <w:r w:rsidRPr="00EB3C61">
              <w:rPr>
                <w:color w:val="FFFFFF" w:themeColor="background1"/>
              </w:rPr>
              <w:fldChar w:fldCharType="end"/>
            </w:r>
          </w:p>
        </w:tc>
        <w:tc>
          <w:tcPr>
            <w:tcW w:w="739" w:type="dxa"/>
            <w:shd w:val="clear" w:color="auto" w:fill="00188F"/>
            <w:vAlign w:val="center"/>
          </w:tcPr>
          <w:p w14:paraId="04A6E098"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Microsoft Products and Services Agreement” </w:instrText>
            </w:r>
            <w:r w:rsidRPr="00EB3C61">
              <w:rPr>
                <w:color w:val="FFFFFF" w:themeColor="background1"/>
              </w:rPr>
              <w:fldChar w:fldCharType="separate"/>
            </w:r>
            <w:r w:rsidRPr="00EB3C61">
              <w:rPr>
                <w:color w:val="FFFFFF" w:themeColor="background1"/>
              </w:rPr>
              <w:t>MPSA</w:t>
            </w:r>
            <w:r w:rsidRPr="00EB3C61">
              <w:rPr>
                <w:color w:val="FFFFFF" w:themeColor="background1"/>
              </w:rPr>
              <w:fldChar w:fldCharType="end"/>
            </w:r>
          </w:p>
        </w:tc>
        <w:tc>
          <w:tcPr>
            <w:tcW w:w="738" w:type="dxa"/>
            <w:shd w:val="clear" w:color="auto" w:fill="00188F"/>
            <w:vAlign w:val="center"/>
          </w:tcPr>
          <w:p w14:paraId="04A6E099"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Open License”  </w:instrText>
            </w:r>
            <w:r w:rsidRPr="00EB3C61">
              <w:rPr>
                <w:color w:val="FFFFFF" w:themeColor="background1"/>
              </w:rPr>
              <w:fldChar w:fldCharType="separate"/>
            </w:r>
            <w:r w:rsidRPr="00EB3C61">
              <w:rPr>
                <w:color w:val="FFFFFF" w:themeColor="background1"/>
              </w:rPr>
              <w:t>OL</w:t>
            </w:r>
            <w:r w:rsidRPr="00EB3C61">
              <w:rPr>
                <w:color w:val="FFFFFF" w:themeColor="background1"/>
              </w:rPr>
              <w:fldChar w:fldCharType="end"/>
            </w:r>
          </w:p>
        </w:tc>
        <w:tc>
          <w:tcPr>
            <w:tcW w:w="739" w:type="dxa"/>
            <w:shd w:val="clear" w:color="auto" w:fill="00188F"/>
            <w:vAlign w:val="center"/>
          </w:tcPr>
          <w:p w14:paraId="04A6E09A"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“минимальный объем заказа в рамках программ Open” </w:instrText>
            </w:r>
            <w:r w:rsidRPr="00EB3C61">
              <w:rPr>
                <w:color w:val="FFFFFF" w:themeColor="background1"/>
              </w:rPr>
              <w:fldChar w:fldCharType="separate"/>
            </w:r>
            <w:r w:rsidRPr="00EB3C61">
              <w:rPr>
                <w:color w:val="FFFFFF" w:themeColor="background1"/>
              </w:rPr>
              <w:t>OM</w:t>
            </w:r>
            <w:r w:rsidRPr="00EB3C61">
              <w:rPr>
                <w:color w:val="FFFFFF" w:themeColor="background1"/>
              </w:rPr>
              <w:fldChar w:fldCharType="end"/>
            </w:r>
          </w:p>
        </w:tc>
        <w:tc>
          <w:tcPr>
            <w:tcW w:w="739" w:type="dxa"/>
            <w:shd w:val="clear" w:color="auto" w:fill="00188F"/>
            <w:vAlign w:val="center"/>
          </w:tcPr>
          <w:p w14:paraId="04A6E09B"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Open Value и Open Value Subscription” </w:instrText>
            </w:r>
            <w:r w:rsidRPr="00EB3C61">
              <w:rPr>
                <w:color w:val="FFFFFF" w:themeColor="background1"/>
              </w:rPr>
              <w:fldChar w:fldCharType="separate"/>
            </w:r>
            <w:r w:rsidRPr="00EB3C61">
              <w:rPr>
                <w:color w:val="FFFFFF" w:themeColor="background1"/>
              </w:rPr>
              <w:t>OV/OVS</w:t>
            </w:r>
            <w:r w:rsidRPr="00EB3C61">
              <w:rPr>
                <w:color w:val="FFFFFF" w:themeColor="background1"/>
              </w:rPr>
              <w:fldChar w:fldCharType="end"/>
            </w:r>
          </w:p>
        </w:tc>
        <w:tc>
          <w:tcPr>
            <w:tcW w:w="739" w:type="dxa"/>
            <w:shd w:val="clear" w:color="auto" w:fill="00188F"/>
            <w:vAlign w:val="center"/>
          </w:tcPr>
          <w:p w14:paraId="04A6E09C"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“программы Select и Select Plus” </w:instrText>
            </w:r>
            <w:r w:rsidRPr="00EB3C61">
              <w:rPr>
                <w:color w:val="FFFFFF" w:themeColor="background1"/>
              </w:rPr>
              <w:fldChar w:fldCharType="separate"/>
            </w:r>
            <w:r w:rsidRPr="00EB3C61">
              <w:rPr>
                <w:color w:val="FFFFFF" w:themeColor="background1"/>
              </w:rPr>
              <w:t>S/S+</w:t>
            </w:r>
            <w:r w:rsidRPr="00EB3C61">
              <w:rPr>
                <w:color w:val="FFFFFF" w:themeColor="background1"/>
              </w:rPr>
              <w:fldChar w:fldCharType="end"/>
            </w:r>
          </w:p>
        </w:tc>
        <w:tc>
          <w:tcPr>
            <w:tcW w:w="739" w:type="dxa"/>
            <w:shd w:val="clear" w:color="auto" w:fill="00188F"/>
            <w:vAlign w:val="center"/>
          </w:tcPr>
          <w:p w14:paraId="04A6E09D" w14:textId="77777777" w:rsidR="00A91310" w:rsidRPr="00EB3C61" w:rsidRDefault="00A91310" w:rsidP="00F73BE4">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о регистрации Server Cloud” </w:instrText>
            </w:r>
            <w:r w:rsidRPr="00EB3C61">
              <w:rPr>
                <w:color w:val="FFFFFF" w:themeColor="background1"/>
              </w:rPr>
              <w:fldChar w:fldCharType="separate"/>
            </w:r>
            <w:r w:rsidRPr="00EB3C61">
              <w:rPr>
                <w:color w:val="FFFFFF" w:themeColor="background1"/>
              </w:rPr>
              <w:t>SCE</w:t>
            </w:r>
            <w:r w:rsidRPr="00EB3C61">
              <w:rPr>
                <w:color w:val="FFFFFF" w:themeColor="background1"/>
              </w:rPr>
              <w:fldChar w:fldCharType="end"/>
            </w:r>
          </w:p>
        </w:tc>
      </w:tr>
      <w:tr w:rsidR="00A91310" w14:paraId="04A6E0AA" w14:textId="77777777" w:rsidTr="00A91310">
        <w:trPr>
          <w:cantSplit/>
          <w:tblHeader/>
        </w:trPr>
        <w:tc>
          <w:tcPr>
            <w:tcW w:w="3367" w:type="dxa"/>
            <w:tcBorders>
              <w:top w:val="nil"/>
              <w:left w:val="nil"/>
              <w:bottom w:val="nil"/>
              <w:right w:val="nil"/>
            </w:tcBorders>
          </w:tcPr>
          <w:p w14:paraId="04A6E09F" w14:textId="77777777" w:rsidR="00A91310" w:rsidRDefault="00A91310" w:rsidP="00833215">
            <w:pPr>
              <w:pStyle w:val="ProductList-Offering2"/>
            </w:pPr>
            <w:bookmarkStart w:id="974" w:name="_Toc399854214"/>
            <w:r>
              <w:t>Восстановление сайта Microsoft Azure</w:t>
            </w:r>
            <w:r>
              <w:fldChar w:fldCharType="begin"/>
            </w:r>
            <w:r>
              <w:instrText>XE "Восстановление сайта Microsoft Azure"</w:instrText>
            </w:r>
            <w:r>
              <w:fldChar w:fldCharType="end"/>
            </w:r>
            <w:r>
              <w:t xml:space="preserve"> </w:t>
            </w:r>
            <w:r w:rsidR="00851225" w:rsidRPr="00851225">
              <w:br/>
            </w:r>
            <w:r>
              <w:t>(для Собственного сайта Клиента)</w:t>
            </w:r>
            <w:bookmarkEnd w:id="974"/>
          </w:p>
        </w:tc>
        <w:tc>
          <w:tcPr>
            <w:tcW w:w="738" w:type="dxa"/>
            <w:tcBorders>
              <w:top w:val="nil"/>
              <w:left w:val="nil"/>
              <w:bottom w:val="nil"/>
              <w:right w:val="nil"/>
            </w:tcBorders>
            <w:vAlign w:val="center"/>
          </w:tcPr>
          <w:p w14:paraId="04A6E0A0" w14:textId="77777777" w:rsidR="00A91310" w:rsidRDefault="00A91310" w:rsidP="00823A9F">
            <w:pPr>
              <w:pStyle w:val="ProductList-OfferingBody"/>
              <w:ind w:left="-113"/>
              <w:jc w:val="center"/>
            </w:pPr>
          </w:p>
        </w:tc>
        <w:tc>
          <w:tcPr>
            <w:tcW w:w="739" w:type="dxa"/>
            <w:tcBorders>
              <w:left w:val="single" w:sz="12" w:space="0" w:color="FFFFFF" w:themeColor="background1"/>
            </w:tcBorders>
            <w:shd w:val="clear" w:color="auto" w:fill="70AD47" w:themeFill="accent6"/>
            <w:vAlign w:val="center"/>
          </w:tcPr>
          <w:p w14:paraId="04A6E0A1" w14:textId="77777777" w:rsidR="00A91310" w:rsidRDefault="00A91310" w:rsidP="00823A9F">
            <w:pPr>
              <w:pStyle w:val="ProductList-OfferingBody"/>
              <w:ind w:left="-113"/>
              <w:jc w:val="center"/>
            </w:pPr>
            <w:r>
              <w:t>1</w:t>
            </w:r>
          </w:p>
        </w:tc>
        <w:tc>
          <w:tcPr>
            <w:tcW w:w="739" w:type="dxa"/>
            <w:shd w:val="clear" w:color="auto" w:fill="70AD47" w:themeFill="accent6"/>
            <w:vAlign w:val="center"/>
          </w:tcPr>
          <w:p w14:paraId="04A6E0A2"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9" w:type="dxa"/>
            <w:shd w:val="clear" w:color="auto" w:fill="70AD47" w:themeFill="accent6"/>
            <w:vAlign w:val="center"/>
          </w:tcPr>
          <w:p w14:paraId="04A6E0A3"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9" w:type="dxa"/>
            <w:shd w:val="clear" w:color="auto" w:fill="BFBFBF" w:themeFill="background1" w:themeFillShade="BF"/>
            <w:vAlign w:val="center"/>
          </w:tcPr>
          <w:p w14:paraId="04A6E0A4" w14:textId="77777777" w:rsidR="00A91310" w:rsidRDefault="00A91310" w:rsidP="00823A9F">
            <w:pPr>
              <w:pStyle w:val="ProductList-OfferingBody"/>
              <w:ind w:left="-113"/>
              <w:jc w:val="center"/>
            </w:pPr>
          </w:p>
        </w:tc>
        <w:tc>
          <w:tcPr>
            <w:tcW w:w="738" w:type="dxa"/>
            <w:shd w:val="clear" w:color="auto" w:fill="BFBFBF" w:themeFill="background1" w:themeFillShade="BF"/>
            <w:vAlign w:val="center"/>
          </w:tcPr>
          <w:p w14:paraId="04A6E0A5" w14:textId="77777777" w:rsidR="00A91310" w:rsidRDefault="00A91310" w:rsidP="00823A9F">
            <w:pPr>
              <w:pStyle w:val="ProductList-OfferingBody"/>
              <w:ind w:left="-113"/>
              <w:jc w:val="center"/>
            </w:pPr>
          </w:p>
        </w:tc>
        <w:tc>
          <w:tcPr>
            <w:tcW w:w="739" w:type="dxa"/>
            <w:shd w:val="clear" w:color="auto" w:fill="BFBFBF" w:themeFill="background1" w:themeFillShade="BF"/>
            <w:vAlign w:val="center"/>
          </w:tcPr>
          <w:p w14:paraId="04A6E0A6" w14:textId="77777777" w:rsidR="00A91310" w:rsidRDefault="00A91310" w:rsidP="00823A9F">
            <w:pPr>
              <w:pStyle w:val="ProductList-OfferingBody"/>
              <w:ind w:left="-113"/>
              <w:jc w:val="center"/>
            </w:pPr>
          </w:p>
        </w:tc>
        <w:tc>
          <w:tcPr>
            <w:tcW w:w="739" w:type="dxa"/>
            <w:shd w:val="clear" w:color="auto" w:fill="BFBFBF" w:themeFill="background1" w:themeFillShade="BF"/>
            <w:vAlign w:val="center"/>
          </w:tcPr>
          <w:p w14:paraId="04A6E0A7" w14:textId="77777777" w:rsidR="00A91310" w:rsidRDefault="00A91310" w:rsidP="00823A9F">
            <w:pPr>
              <w:pStyle w:val="ProductList-OfferingBody"/>
              <w:ind w:left="-113"/>
              <w:jc w:val="center"/>
            </w:pPr>
          </w:p>
        </w:tc>
        <w:tc>
          <w:tcPr>
            <w:tcW w:w="739" w:type="dxa"/>
            <w:shd w:val="clear" w:color="auto" w:fill="BFBFBF" w:themeFill="background1" w:themeFillShade="BF"/>
            <w:vAlign w:val="center"/>
          </w:tcPr>
          <w:p w14:paraId="04A6E0A8" w14:textId="77777777" w:rsidR="00A91310" w:rsidRDefault="00A91310" w:rsidP="00823A9F">
            <w:pPr>
              <w:pStyle w:val="ProductList-OfferingBody"/>
              <w:ind w:left="-113"/>
              <w:jc w:val="center"/>
            </w:pPr>
          </w:p>
        </w:tc>
        <w:tc>
          <w:tcPr>
            <w:tcW w:w="739" w:type="dxa"/>
            <w:shd w:val="clear" w:color="auto" w:fill="70AD47" w:themeFill="accent6"/>
            <w:vAlign w:val="center"/>
          </w:tcPr>
          <w:p w14:paraId="04A6E0A9" w14:textId="77777777" w:rsidR="00A91310" w:rsidRPr="00EB3C61" w:rsidRDefault="00A91310" w:rsidP="00F73BE4">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r>
    </w:tbl>
    <w:p w14:paraId="04A6E0AB" w14:textId="77777777" w:rsidR="005D0C2F" w:rsidRDefault="005D0C2F" w:rsidP="005D0C2F">
      <w:pPr>
        <w:pStyle w:val="ProductList-Body"/>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3563"/>
        <w:gridCol w:w="3565"/>
      </w:tblGrid>
      <w:tr w:rsidR="005D0C2F" w14:paraId="04A6E0B0" w14:textId="77777777" w:rsidTr="00A91310">
        <w:tc>
          <w:tcPr>
            <w:tcW w:w="3596" w:type="dxa"/>
          </w:tcPr>
          <w:p w14:paraId="04A6E0AC" w14:textId="77777777" w:rsidR="005D0C2F" w:rsidRDefault="005D0C2F" w:rsidP="00823A9F">
            <w:pPr>
              <w:pStyle w:val="ProductList-Body"/>
              <w:spacing w:before="20" w:after="20"/>
              <w:rPr>
                <w:b/>
              </w:rPr>
            </w:pPr>
            <w:r>
              <w:t xml:space="preserve">Право на сокращение: </w:t>
            </w:r>
            <w:r>
              <w:rPr>
                <w:b/>
              </w:rPr>
              <w:t>Все</w:t>
            </w:r>
          </w:p>
          <w:p w14:paraId="04A6E0AD" w14:textId="77777777" w:rsidR="005D0C2F" w:rsidRDefault="005D0C2F" w:rsidP="00823A9F">
            <w:pPr>
              <w:pStyle w:val="ProductList-Body"/>
              <w:spacing w:before="20" w:after="20"/>
            </w:pPr>
            <w:r>
              <w:t xml:space="preserve">Право на сокращение (SCE): </w:t>
            </w:r>
            <w:r>
              <w:rPr>
                <w:b/>
              </w:rPr>
              <w:t>Все</w:t>
            </w:r>
          </w:p>
        </w:tc>
        <w:tc>
          <w:tcPr>
            <w:tcW w:w="3597" w:type="dxa"/>
          </w:tcPr>
          <w:p w14:paraId="04A6E0AE" w14:textId="77777777" w:rsidR="005D0C2F" w:rsidRDefault="005D0C2F" w:rsidP="00823A9F">
            <w:pPr>
              <w:pStyle w:val="ProductList-Body"/>
              <w:spacing w:before="20" w:after="20"/>
            </w:pPr>
            <w:r>
              <w:t xml:space="preserve">Категория продукта: </w:t>
            </w:r>
            <w:r>
              <w:rPr>
                <w:b/>
              </w:rPr>
              <w:t>Сервер</w:t>
            </w:r>
          </w:p>
        </w:tc>
        <w:tc>
          <w:tcPr>
            <w:tcW w:w="3597" w:type="dxa"/>
          </w:tcPr>
          <w:p w14:paraId="04A6E0AF" w14:textId="77777777" w:rsidR="005D0C2F" w:rsidRDefault="005D0C2F" w:rsidP="00823A9F">
            <w:pPr>
              <w:pStyle w:val="ProductList-Body"/>
              <w:spacing w:before="20" w:after="20"/>
            </w:pPr>
            <w:r>
              <w:t xml:space="preserve">Право на продленный срок: </w:t>
            </w:r>
            <w:r>
              <w:rPr>
                <w:b/>
              </w:rPr>
              <w:t>Все</w:t>
            </w:r>
          </w:p>
        </w:tc>
      </w:tr>
    </w:tbl>
    <w:p w14:paraId="04A6E0B1" w14:textId="77777777" w:rsidR="005D0C2F" w:rsidRPr="00782C7B" w:rsidRDefault="005D0C2F" w:rsidP="005D0C2F">
      <w:pPr>
        <w:pStyle w:val="ProductList-Body"/>
        <w:shd w:val="clear" w:color="auto" w:fill="D9D9D9" w:themeFill="background1" w:themeFillShade="D9"/>
        <w:spacing w:before="120" w:after="120"/>
        <w:rPr>
          <w:b/>
        </w:rPr>
      </w:pPr>
      <w:r>
        <w:rPr>
          <w:b/>
        </w:rPr>
        <w:t>Дополнительная информация</w:t>
      </w:r>
    </w:p>
    <w:p w14:paraId="04A6E0B2" w14:textId="77777777" w:rsidR="005D0C2F" w:rsidRPr="00434703" w:rsidRDefault="005D0C2F" w:rsidP="005D0C2F">
      <w:pPr>
        <w:pStyle w:val="ProductList-Body"/>
        <w:rPr>
          <w:b/>
        </w:rPr>
      </w:pPr>
      <w:r>
        <w:rPr>
          <w:b/>
          <w:color w:val="00188F"/>
        </w:rPr>
        <w:t>Срок действия подписки</w:t>
      </w:r>
    </w:p>
    <w:p w14:paraId="04A6E0B3" w14:textId="77777777" w:rsidR="005D0C2F" w:rsidRDefault="005D0C2F" w:rsidP="005D0C2F">
      <w:pPr>
        <w:pStyle w:val="ProductList-Body"/>
      </w:pPr>
      <w:r>
        <w:t>Клиенты, имеющие службу восстановления сайта Microsoft Azure, могут оформить только подписку, срок действия которой заканчивается в день окончания срока действия соглашения о регистрации клиента.</w:t>
      </w:r>
      <w:r w:rsidR="00E44840">
        <w:t xml:space="preserve"> </w:t>
      </w:r>
    </w:p>
    <w:p w14:paraId="04A6E0B4" w14:textId="77777777" w:rsidR="005D0C2F" w:rsidRDefault="005D0C2F" w:rsidP="005D0C2F">
      <w:pPr>
        <w:pStyle w:val="ProductList-Body"/>
      </w:pPr>
    </w:p>
    <w:p w14:paraId="04A6E0B5" w14:textId="77777777" w:rsidR="005D0C2F" w:rsidRPr="00FB4368" w:rsidRDefault="005D0C2F" w:rsidP="005D0C2F">
      <w:pPr>
        <w:pStyle w:val="ProductList-Body"/>
        <w:rPr>
          <w:b/>
          <w:color w:val="00188F"/>
        </w:rPr>
      </w:pPr>
      <w:r>
        <w:rPr>
          <w:b/>
          <w:color w:val="00188F"/>
        </w:rPr>
        <w:t>Минимальный заказ в денежном эквиваленте</w:t>
      </w:r>
    </w:p>
    <w:p w14:paraId="04A6E0B6" w14:textId="77777777" w:rsidR="005D0C2F" w:rsidRDefault="005D0C2F" w:rsidP="005D0C2F">
      <w:pPr>
        <w:pStyle w:val="ProductList-Body"/>
      </w:pPr>
      <w:r>
        <w:t>Каждый заказ службы восстановления сайта Microsoft Azure включает в себя приобретение первоначального объема услуг («Первоначальный объем»).</w:t>
      </w:r>
      <w:r w:rsidR="00E44840">
        <w:t xml:space="preserve"> </w:t>
      </w:r>
      <w:r>
        <w:t>Размещенный минимальный годовой заказ Клиента не может быть применен к приобретению Первоначального объема. Плата за объем использования Клиентом, превышающий Первоначальный объем, рассчитывается в соответствии с Уровнями фактического использования. Размещенный минимальный годовой заказ Клиента может быть применен к</w:t>
      </w:r>
      <w:r w:rsidR="005B3954">
        <w:rPr>
          <w:lang w:val="en-US"/>
        </w:rPr>
        <w:t> </w:t>
      </w:r>
      <w:r>
        <w:t>любому объему использования свыше заказанного Первоначального объема.</w:t>
      </w:r>
    </w:p>
    <w:p w14:paraId="04A6E0B7" w14:textId="77777777" w:rsidR="00E1260A" w:rsidRDefault="00CF3B6D" w:rsidP="005D0C2F">
      <w:pPr>
        <w:pStyle w:val="ProductList-Body"/>
        <w:shd w:val="clear" w:color="auto" w:fill="A6A6A6" w:themeFill="background1" w:themeFillShade="A6"/>
        <w:spacing w:before="120" w:after="240"/>
        <w:jc w:val="right"/>
        <w:rPr>
          <w:rStyle w:val="Hyperlink"/>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1C9" w14:textId="77777777" w:rsidR="00D67331" w:rsidRDefault="00D67331" w:rsidP="00991E89">
      <w:pPr>
        <w:pStyle w:val="ProductList-OfferingGroupHeading"/>
        <w:outlineLvl w:val="1"/>
      </w:pPr>
      <w:bookmarkStart w:id="975" w:name="_Toc399854215"/>
      <w:r>
        <w:t>Службы Microsoft Dynamics Online</w:t>
      </w:r>
      <w:bookmarkEnd w:id="962"/>
      <w:bookmarkEnd w:id="963"/>
      <w:bookmarkEnd w:id="975"/>
    </w:p>
    <w:p w14:paraId="04A6E1CA" w14:textId="77777777" w:rsidR="00EE40B5" w:rsidRDefault="00D67331" w:rsidP="00991E89">
      <w:pPr>
        <w:pStyle w:val="ProductList-Offering2Heading"/>
        <w:outlineLvl w:val="2"/>
      </w:pPr>
      <w:r>
        <w:tab/>
      </w:r>
      <w:bookmarkStart w:id="976" w:name="_Toc380513331"/>
      <w:bookmarkStart w:id="977" w:name="_Toc380655379"/>
      <w:bookmarkStart w:id="978" w:name="_Toc399854216"/>
      <w:r>
        <w:t>Microsoft Dynamics CRM Online</w:t>
      </w:r>
      <w:bookmarkEnd w:id="964"/>
      <w:bookmarkEnd w:id="965"/>
      <w:bookmarkEnd w:id="966"/>
      <w:bookmarkEnd w:id="976"/>
      <w:bookmarkEnd w:id="977"/>
      <w:bookmarkEnd w:id="978"/>
    </w:p>
    <w:tbl>
      <w:tblPr>
        <w:tblStyle w:val="TableGrid"/>
        <w:tblW w:w="1077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97"/>
        <w:gridCol w:w="767"/>
        <w:gridCol w:w="767"/>
        <w:gridCol w:w="767"/>
        <w:gridCol w:w="768"/>
        <w:gridCol w:w="767"/>
        <w:gridCol w:w="767"/>
        <w:gridCol w:w="768"/>
        <w:gridCol w:w="767"/>
        <w:gridCol w:w="767"/>
        <w:gridCol w:w="768"/>
      </w:tblGrid>
      <w:tr w:rsidR="003611B4" w14:paraId="04A6E1D6" w14:textId="77777777" w:rsidTr="00A2592C">
        <w:trPr>
          <w:cantSplit/>
          <w:tblHeader/>
        </w:trPr>
        <w:tc>
          <w:tcPr>
            <w:tcW w:w="3097" w:type="dxa"/>
            <w:tcBorders>
              <w:bottom w:val="nil"/>
            </w:tcBorders>
            <w:shd w:val="clear" w:color="auto" w:fill="00188F"/>
          </w:tcPr>
          <w:p w14:paraId="04A6E1CB" w14:textId="77777777" w:rsidR="003611B4" w:rsidRPr="00EE0836" w:rsidRDefault="003611B4" w:rsidP="00C4636F">
            <w:pPr>
              <w:pStyle w:val="ProductList-OfferingBody"/>
              <w:ind w:left="-28"/>
              <w:rPr>
                <w:color w:val="FFFFFF" w:themeColor="background1"/>
              </w:rPr>
            </w:pPr>
            <w:r>
              <w:rPr>
                <w:color w:val="FFFFFF" w:themeColor="background1"/>
              </w:rPr>
              <w:t>Продукты</w:t>
            </w:r>
          </w:p>
        </w:tc>
        <w:tc>
          <w:tcPr>
            <w:tcW w:w="767" w:type="dxa"/>
            <w:tcBorders>
              <w:bottom w:val="nil"/>
            </w:tcBorders>
            <w:shd w:val="clear" w:color="auto" w:fill="00188F"/>
            <w:vAlign w:val="center"/>
          </w:tcPr>
          <w:p w14:paraId="04A6E1CC" w14:textId="77777777" w:rsidR="003611B4" w:rsidRPr="00EE0836" w:rsidRDefault="003611B4" w:rsidP="00C4636F">
            <w:pPr>
              <w:pStyle w:val="ProductList-OfferingBody"/>
              <w:ind w:left="-113"/>
              <w:jc w:val="center"/>
              <w:rPr>
                <w:color w:val="FFFFFF" w:themeColor="background1"/>
              </w:rPr>
            </w:pPr>
            <w:r>
              <w:rPr>
                <w:color w:val="FFFFFF" w:themeColor="background1"/>
              </w:rPr>
              <w:t>Балл</w:t>
            </w:r>
          </w:p>
        </w:tc>
        <w:tc>
          <w:tcPr>
            <w:tcW w:w="767" w:type="dxa"/>
            <w:tcBorders>
              <w:left w:val="single" w:sz="12" w:space="0" w:color="FFFFFF" w:themeColor="background1"/>
            </w:tcBorders>
            <w:shd w:val="clear" w:color="auto" w:fill="00188F"/>
            <w:vAlign w:val="center"/>
          </w:tcPr>
          <w:p w14:paraId="04A6E1CD" w14:textId="77777777" w:rsidR="003611B4" w:rsidRPr="000A52DF" w:rsidRDefault="003611B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“соглашения Campus и School” </w:instrText>
            </w:r>
            <w:r w:rsidRPr="000A52DF">
              <w:rPr>
                <w:color w:val="FFFFFF" w:themeColor="background1"/>
              </w:rPr>
              <w:fldChar w:fldCharType="separate"/>
            </w:r>
            <w:r w:rsidRPr="000A52DF">
              <w:rPr>
                <w:color w:val="FFFFFF" w:themeColor="background1"/>
              </w:rPr>
              <w:t>CA/SA</w:t>
            </w:r>
            <w:r w:rsidRPr="000A52DF">
              <w:rPr>
                <w:color w:val="FFFFFF" w:themeColor="background1"/>
              </w:rPr>
              <w:fldChar w:fldCharType="end"/>
            </w:r>
          </w:p>
        </w:tc>
        <w:tc>
          <w:tcPr>
            <w:tcW w:w="767" w:type="dxa"/>
            <w:shd w:val="clear" w:color="auto" w:fill="00188F"/>
            <w:vAlign w:val="center"/>
          </w:tcPr>
          <w:p w14:paraId="04A6E1CE" w14:textId="77777777" w:rsidR="003611B4" w:rsidRPr="000A52DF" w:rsidRDefault="003611B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“соглашения Enterprise и Enterprise Subscription” </w:instrText>
            </w:r>
            <w:r w:rsidRPr="000A52DF">
              <w:rPr>
                <w:color w:val="FFFFFF" w:themeColor="background1"/>
              </w:rPr>
              <w:fldChar w:fldCharType="separate"/>
            </w:r>
            <w:r w:rsidRPr="000A52DF">
              <w:rPr>
                <w:color w:val="FFFFFF" w:themeColor="background1"/>
              </w:rPr>
              <w:t>EA/EAS</w:t>
            </w:r>
            <w:r w:rsidRPr="000A52DF">
              <w:rPr>
                <w:color w:val="FFFFFF" w:themeColor="background1"/>
              </w:rPr>
              <w:fldChar w:fldCharType="end"/>
            </w:r>
          </w:p>
        </w:tc>
        <w:tc>
          <w:tcPr>
            <w:tcW w:w="768" w:type="dxa"/>
            <w:shd w:val="clear" w:color="auto" w:fill="00188F"/>
            <w:vAlign w:val="center"/>
          </w:tcPr>
          <w:p w14:paraId="04A6E1CF" w14:textId="77777777" w:rsidR="003611B4" w:rsidRPr="000A52DF" w:rsidRDefault="003611B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“соглашение Enrollment for Education Solutions” </w:instrText>
            </w:r>
            <w:r w:rsidRPr="000A52DF">
              <w:rPr>
                <w:color w:val="FFFFFF" w:themeColor="background1"/>
              </w:rPr>
              <w:fldChar w:fldCharType="separate"/>
            </w:r>
            <w:r w:rsidRPr="000A52DF">
              <w:rPr>
                <w:color w:val="FFFFFF" w:themeColor="background1"/>
              </w:rPr>
              <w:t>EES</w:t>
            </w:r>
            <w:r w:rsidRPr="000A52DF">
              <w:rPr>
                <w:color w:val="FFFFFF" w:themeColor="background1"/>
              </w:rPr>
              <w:fldChar w:fldCharType="end"/>
            </w:r>
          </w:p>
        </w:tc>
        <w:tc>
          <w:tcPr>
            <w:tcW w:w="767" w:type="dxa"/>
            <w:shd w:val="clear" w:color="auto" w:fill="00188F"/>
            <w:vAlign w:val="center"/>
          </w:tcPr>
          <w:p w14:paraId="04A6E1D0" w14:textId="77777777" w:rsidR="003611B4" w:rsidRPr="000A52DF" w:rsidRDefault="003611B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“соглашение Microsoft Products and Services Agreement” </w:instrText>
            </w:r>
            <w:r w:rsidRPr="000A52DF">
              <w:rPr>
                <w:color w:val="FFFFFF" w:themeColor="background1"/>
              </w:rPr>
              <w:fldChar w:fldCharType="separate"/>
            </w:r>
            <w:r w:rsidRPr="000A52DF">
              <w:rPr>
                <w:color w:val="FFFFFF" w:themeColor="background1"/>
              </w:rPr>
              <w:t>MPSA</w:t>
            </w:r>
            <w:r w:rsidRPr="000A52DF">
              <w:rPr>
                <w:color w:val="FFFFFF" w:themeColor="background1"/>
              </w:rPr>
              <w:fldChar w:fldCharType="end"/>
            </w:r>
          </w:p>
        </w:tc>
        <w:tc>
          <w:tcPr>
            <w:tcW w:w="767" w:type="dxa"/>
            <w:shd w:val="clear" w:color="auto" w:fill="00188F"/>
            <w:vAlign w:val="center"/>
          </w:tcPr>
          <w:p w14:paraId="04A6E1D1" w14:textId="77777777" w:rsidR="003611B4" w:rsidRPr="000A52DF" w:rsidRDefault="003611B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“соглашение Open License”  </w:instrText>
            </w:r>
            <w:r w:rsidRPr="000A52DF">
              <w:rPr>
                <w:color w:val="FFFFFF" w:themeColor="background1"/>
              </w:rPr>
              <w:fldChar w:fldCharType="separate"/>
            </w:r>
            <w:r w:rsidRPr="000A52DF">
              <w:rPr>
                <w:color w:val="FFFFFF" w:themeColor="background1"/>
              </w:rPr>
              <w:t>OL</w:t>
            </w:r>
            <w:r w:rsidRPr="000A52DF">
              <w:rPr>
                <w:color w:val="FFFFFF" w:themeColor="background1"/>
              </w:rPr>
              <w:fldChar w:fldCharType="end"/>
            </w:r>
          </w:p>
        </w:tc>
        <w:tc>
          <w:tcPr>
            <w:tcW w:w="768" w:type="dxa"/>
            <w:shd w:val="clear" w:color="auto" w:fill="00188F"/>
            <w:vAlign w:val="center"/>
          </w:tcPr>
          <w:p w14:paraId="04A6E1D2" w14:textId="77777777" w:rsidR="003611B4" w:rsidRPr="000A52DF" w:rsidRDefault="003611B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“минимальный объем заказа в рамках программ Open” </w:instrText>
            </w:r>
            <w:r w:rsidRPr="000A52DF">
              <w:rPr>
                <w:color w:val="FFFFFF" w:themeColor="background1"/>
              </w:rPr>
              <w:fldChar w:fldCharType="separate"/>
            </w:r>
            <w:r w:rsidRPr="000A52DF">
              <w:rPr>
                <w:color w:val="FFFFFF" w:themeColor="background1"/>
              </w:rPr>
              <w:t>OM</w:t>
            </w:r>
            <w:r w:rsidRPr="000A52DF">
              <w:rPr>
                <w:color w:val="FFFFFF" w:themeColor="background1"/>
              </w:rPr>
              <w:fldChar w:fldCharType="end"/>
            </w:r>
          </w:p>
        </w:tc>
        <w:tc>
          <w:tcPr>
            <w:tcW w:w="767" w:type="dxa"/>
            <w:shd w:val="clear" w:color="auto" w:fill="00188F"/>
            <w:vAlign w:val="center"/>
          </w:tcPr>
          <w:p w14:paraId="04A6E1D3" w14:textId="77777777" w:rsidR="003611B4" w:rsidRPr="000A52DF" w:rsidRDefault="003611B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“соглашения Open Value и Open Value Subscription” </w:instrText>
            </w:r>
            <w:r w:rsidRPr="000A52DF">
              <w:rPr>
                <w:color w:val="FFFFFF" w:themeColor="background1"/>
              </w:rPr>
              <w:fldChar w:fldCharType="separate"/>
            </w:r>
            <w:r w:rsidRPr="000A52DF">
              <w:rPr>
                <w:color w:val="FFFFFF" w:themeColor="background1"/>
              </w:rPr>
              <w:t>OV/OVS</w:t>
            </w:r>
            <w:r w:rsidRPr="000A52DF">
              <w:rPr>
                <w:color w:val="FFFFFF" w:themeColor="background1"/>
              </w:rPr>
              <w:fldChar w:fldCharType="end"/>
            </w:r>
          </w:p>
        </w:tc>
        <w:tc>
          <w:tcPr>
            <w:tcW w:w="767" w:type="dxa"/>
            <w:shd w:val="clear" w:color="auto" w:fill="00188F"/>
            <w:vAlign w:val="center"/>
          </w:tcPr>
          <w:p w14:paraId="04A6E1D4" w14:textId="77777777" w:rsidR="003611B4" w:rsidRPr="000A52DF" w:rsidRDefault="003611B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“программы Select и Select Plus” </w:instrText>
            </w:r>
            <w:r w:rsidRPr="000A52DF">
              <w:rPr>
                <w:color w:val="FFFFFF" w:themeColor="background1"/>
              </w:rPr>
              <w:fldChar w:fldCharType="separate"/>
            </w:r>
            <w:r w:rsidRPr="000A52DF">
              <w:rPr>
                <w:color w:val="FFFFFF" w:themeColor="background1"/>
              </w:rPr>
              <w:t>S/S+</w:t>
            </w:r>
            <w:r w:rsidRPr="000A52DF">
              <w:rPr>
                <w:color w:val="FFFFFF" w:themeColor="background1"/>
              </w:rPr>
              <w:fldChar w:fldCharType="end"/>
            </w:r>
          </w:p>
        </w:tc>
        <w:tc>
          <w:tcPr>
            <w:tcW w:w="768" w:type="dxa"/>
            <w:shd w:val="clear" w:color="auto" w:fill="00188F"/>
            <w:vAlign w:val="center"/>
          </w:tcPr>
          <w:p w14:paraId="04A6E1D5" w14:textId="77777777" w:rsidR="003611B4" w:rsidRPr="000A52DF" w:rsidRDefault="003611B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“соглашение о регистрации Server Cloud” </w:instrText>
            </w:r>
            <w:r w:rsidRPr="000A52DF">
              <w:rPr>
                <w:color w:val="FFFFFF" w:themeColor="background1"/>
              </w:rPr>
              <w:fldChar w:fldCharType="separate"/>
            </w:r>
            <w:r w:rsidRPr="000A52DF">
              <w:rPr>
                <w:color w:val="FFFFFF" w:themeColor="background1"/>
              </w:rPr>
              <w:t>SCE</w:t>
            </w:r>
            <w:r w:rsidRPr="000A52DF">
              <w:rPr>
                <w:color w:val="FFFFFF" w:themeColor="background1"/>
              </w:rPr>
              <w:fldChar w:fldCharType="end"/>
            </w:r>
          </w:p>
        </w:tc>
      </w:tr>
      <w:tr w:rsidR="003611B4" w14:paraId="04A6E1E2" w14:textId="77777777" w:rsidTr="00A2592C">
        <w:trPr>
          <w:cantSplit/>
        </w:trPr>
        <w:tc>
          <w:tcPr>
            <w:tcW w:w="3097" w:type="dxa"/>
            <w:tcBorders>
              <w:top w:val="nil"/>
              <w:left w:val="nil"/>
              <w:bottom w:val="dashSmallGap" w:sz="4" w:space="0" w:color="BFBFBF" w:themeColor="background1" w:themeShade="BF"/>
              <w:right w:val="nil"/>
            </w:tcBorders>
          </w:tcPr>
          <w:p w14:paraId="04A6E1D7" w14:textId="77777777" w:rsidR="003611B4" w:rsidRDefault="003611B4" w:rsidP="00D67331">
            <w:pPr>
              <w:pStyle w:val="ProductList-Offering2"/>
            </w:pPr>
            <w:bookmarkStart w:id="979" w:name="_Toc379797306"/>
            <w:bookmarkStart w:id="980" w:name="_Toc380513332"/>
            <w:bookmarkStart w:id="981" w:name="_Toc380655380"/>
            <w:bookmarkStart w:id="982" w:name="_Toc399854217"/>
            <w:r>
              <w:t>Microsoft Dynamics CRM Online Basic</w:t>
            </w:r>
            <w:r>
              <w:fldChar w:fldCharType="begin"/>
            </w:r>
            <w:r>
              <w:instrText>XE "Microsoft Dynamics CRM Online Basic"</w:instrText>
            </w:r>
            <w:r>
              <w:fldChar w:fldCharType="end"/>
            </w:r>
            <w:r>
              <w:t xml:space="preserve"> (подписная лицензия «на пользователя»)</w:t>
            </w:r>
            <w:bookmarkEnd w:id="979"/>
            <w:bookmarkEnd w:id="980"/>
            <w:bookmarkEnd w:id="981"/>
            <w:bookmarkEnd w:id="982"/>
          </w:p>
        </w:tc>
        <w:tc>
          <w:tcPr>
            <w:tcW w:w="767" w:type="dxa"/>
            <w:tcBorders>
              <w:top w:val="nil"/>
              <w:left w:val="nil"/>
              <w:bottom w:val="dashSmallGap" w:sz="4" w:space="0" w:color="BFBFBF" w:themeColor="background1" w:themeShade="BF"/>
              <w:right w:val="nil"/>
            </w:tcBorders>
            <w:vAlign w:val="center"/>
          </w:tcPr>
          <w:p w14:paraId="04A6E1D8" w14:textId="77777777" w:rsidR="003611B4" w:rsidRDefault="003611B4" w:rsidP="00C4636F">
            <w:pPr>
              <w:pStyle w:val="ProductList-OfferingBody"/>
              <w:ind w:left="-113"/>
              <w:jc w:val="center"/>
            </w:pPr>
            <w:r>
              <w:t>1</w:t>
            </w:r>
          </w:p>
        </w:tc>
        <w:tc>
          <w:tcPr>
            <w:tcW w:w="767" w:type="dxa"/>
            <w:tcBorders>
              <w:left w:val="single" w:sz="12" w:space="0" w:color="FFFFFF" w:themeColor="background1"/>
            </w:tcBorders>
            <w:shd w:val="clear" w:color="auto" w:fill="BFBFBF" w:themeFill="background1" w:themeFillShade="BF"/>
            <w:vAlign w:val="center"/>
          </w:tcPr>
          <w:p w14:paraId="04A6E1D9" w14:textId="77777777" w:rsidR="003611B4" w:rsidRDefault="003611B4" w:rsidP="00C4636F">
            <w:pPr>
              <w:pStyle w:val="ProductList-OfferingBody"/>
              <w:ind w:left="-113"/>
              <w:jc w:val="center"/>
            </w:pPr>
          </w:p>
        </w:tc>
        <w:tc>
          <w:tcPr>
            <w:tcW w:w="767" w:type="dxa"/>
            <w:shd w:val="clear" w:color="auto" w:fill="70AD47" w:themeFill="accent6"/>
            <w:vAlign w:val="center"/>
          </w:tcPr>
          <w:p w14:paraId="04A6E1DA"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68" w:type="dxa"/>
            <w:shd w:val="clear" w:color="auto" w:fill="70AD47" w:themeFill="accent6"/>
            <w:vAlign w:val="center"/>
          </w:tcPr>
          <w:p w14:paraId="04A6E1DB"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w:t>
            </w:r>
            <w:r w:rsidRPr="000A52DF">
              <w:fldChar w:fldCharType="end"/>
            </w:r>
            <w:r w:rsidRPr="000A52DF">
              <w:fldChar w:fldCharType="begin"/>
            </w:r>
            <w:r w:rsidRPr="000A52DF">
              <w:instrText xml:space="preserve"> AutoTextList  \s NoStyle \t “предложение Student” </w:instrText>
            </w:r>
            <w:r w:rsidRPr="000A52DF">
              <w:fldChar w:fldCharType="separate"/>
            </w:r>
            <w:r w:rsidRPr="000A52DF">
              <w:t>ST</w:t>
            </w:r>
            <w:r w:rsidRPr="000A52DF">
              <w:fldChar w:fldCharType="end"/>
            </w:r>
          </w:p>
        </w:tc>
        <w:tc>
          <w:tcPr>
            <w:tcW w:w="767" w:type="dxa"/>
            <w:shd w:val="clear" w:color="auto" w:fill="70AD47" w:themeFill="accent6"/>
            <w:vAlign w:val="center"/>
          </w:tcPr>
          <w:p w14:paraId="04A6E1DC"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1DD" w14:textId="77777777" w:rsidR="003611B4" w:rsidRDefault="003611B4" w:rsidP="00C4636F">
            <w:pPr>
              <w:pStyle w:val="ProductList-OfferingBody"/>
              <w:ind w:left="-113"/>
              <w:jc w:val="center"/>
            </w:pPr>
          </w:p>
        </w:tc>
        <w:tc>
          <w:tcPr>
            <w:tcW w:w="768" w:type="dxa"/>
            <w:shd w:val="clear" w:color="auto" w:fill="BFBFBF" w:themeFill="background1" w:themeFillShade="BF"/>
            <w:vAlign w:val="center"/>
          </w:tcPr>
          <w:p w14:paraId="04A6E1DE"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1DF"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1E0" w14:textId="77777777" w:rsidR="003611B4" w:rsidRDefault="003611B4" w:rsidP="00C4636F">
            <w:pPr>
              <w:pStyle w:val="ProductList-OfferingBody"/>
              <w:ind w:left="-113"/>
              <w:jc w:val="center"/>
            </w:pPr>
          </w:p>
        </w:tc>
        <w:tc>
          <w:tcPr>
            <w:tcW w:w="768" w:type="dxa"/>
            <w:shd w:val="clear" w:color="auto" w:fill="BFBFBF" w:themeFill="background1" w:themeFillShade="BF"/>
            <w:vAlign w:val="center"/>
          </w:tcPr>
          <w:p w14:paraId="04A6E1E1" w14:textId="77777777" w:rsidR="003611B4" w:rsidRDefault="003611B4" w:rsidP="00C4636F">
            <w:pPr>
              <w:pStyle w:val="ProductList-OfferingBody"/>
              <w:ind w:left="-113"/>
              <w:jc w:val="center"/>
            </w:pPr>
          </w:p>
        </w:tc>
      </w:tr>
      <w:tr w:rsidR="003611B4" w14:paraId="04A6E1EE" w14:textId="77777777" w:rsidTr="00450BE5">
        <w:trPr>
          <w:cantSplit/>
        </w:trPr>
        <w:tc>
          <w:tcPr>
            <w:tcW w:w="3097" w:type="dxa"/>
            <w:tcBorders>
              <w:top w:val="nil"/>
              <w:left w:val="nil"/>
              <w:bottom w:val="dashSmallGap" w:sz="4" w:space="0" w:color="BFBFBF" w:themeColor="background1" w:themeShade="BF"/>
              <w:right w:val="nil"/>
            </w:tcBorders>
          </w:tcPr>
          <w:p w14:paraId="04A6E1E3" w14:textId="77777777" w:rsidR="003611B4" w:rsidRDefault="003611B4" w:rsidP="00CD5187">
            <w:pPr>
              <w:pStyle w:val="ProductList-Offering2"/>
            </w:pPr>
            <w:bookmarkStart w:id="983" w:name="_Toc379797307"/>
            <w:bookmarkStart w:id="984" w:name="_Toc380513333"/>
            <w:bookmarkStart w:id="985" w:name="_Toc380655381"/>
            <w:bookmarkStart w:id="986" w:name="_Toc399854218"/>
            <w:r>
              <w:t>Microsoft Dynamics CRM Online Basic</w:t>
            </w:r>
            <w:r>
              <w:fldChar w:fldCharType="begin"/>
            </w:r>
            <w:r>
              <w:instrText>XE "Microsoft Dynamics CRM Online Basic"</w:instrText>
            </w:r>
            <w:r>
              <w:fldChar w:fldCharType="end"/>
            </w:r>
            <w:r>
              <w:t xml:space="preserve"> для SA</w:t>
            </w:r>
            <w:r>
              <w:fldChar w:fldCharType="begin"/>
            </w:r>
            <w:r>
              <w:instrText>XE "Microsoft Dynamics CRM Online Basic для SA"</w:instrText>
            </w:r>
            <w:r>
              <w:fldChar w:fldCharType="end"/>
            </w:r>
            <w:r>
              <w:t xml:space="preserve"> (подписная лицензия «на пользователя»)</w:t>
            </w:r>
            <w:bookmarkEnd w:id="983"/>
            <w:bookmarkEnd w:id="984"/>
            <w:bookmarkEnd w:id="985"/>
            <w:bookmarkEnd w:id="986"/>
          </w:p>
        </w:tc>
        <w:tc>
          <w:tcPr>
            <w:tcW w:w="767" w:type="dxa"/>
            <w:tcBorders>
              <w:top w:val="nil"/>
              <w:left w:val="nil"/>
              <w:bottom w:val="dashSmallGap" w:sz="4" w:space="0" w:color="BFBFBF" w:themeColor="background1" w:themeShade="BF"/>
              <w:right w:val="nil"/>
            </w:tcBorders>
            <w:vAlign w:val="center"/>
          </w:tcPr>
          <w:p w14:paraId="04A6E1E4" w14:textId="77777777" w:rsidR="003611B4" w:rsidRDefault="003611B4" w:rsidP="005D0AC4">
            <w:pPr>
              <w:pStyle w:val="ProductList-OfferingBody"/>
              <w:ind w:left="-113"/>
              <w:jc w:val="center"/>
            </w:pPr>
            <w:r>
              <w:t>1</w:t>
            </w:r>
          </w:p>
        </w:tc>
        <w:tc>
          <w:tcPr>
            <w:tcW w:w="767" w:type="dxa"/>
            <w:tcBorders>
              <w:left w:val="single" w:sz="12" w:space="0" w:color="FFFFFF" w:themeColor="background1"/>
            </w:tcBorders>
            <w:shd w:val="clear" w:color="auto" w:fill="BFBFBF" w:themeFill="background1" w:themeFillShade="BF"/>
            <w:vAlign w:val="center"/>
          </w:tcPr>
          <w:p w14:paraId="04A6E1E5" w14:textId="77777777" w:rsidR="003611B4" w:rsidRDefault="003611B4" w:rsidP="005D0AC4">
            <w:pPr>
              <w:pStyle w:val="ProductList-OfferingBody"/>
              <w:ind w:left="-113"/>
              <w:jc w:val="center"/>
            </w:pPr>
          </w:p>
        </w:tc>
        <w:tc>
          <w:tcPr>
            <w:tcW w:w="767" w:type="dxa"/>
            <w:shd w:val="clear" w:color="auto" w:fill="70AD47" w:themeFill="accent6"/>
            <w:vAlign w:val="center"/>
          </w:tcPr>
          <w:p w14:paraId="04A6E1E6"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68" w:type="dxa"/>
            <w:shd w:val="clear" w:color="auto" w:fill="70AD47" w:themeFill="accent6"/>
            <w:vAlign w:val="center"/>
          </w:tcPr>
          <w:p w14:paraId="04A6E1E7"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w:t>
            </w:r>
            <w:r w:rsidRPr="000A52DF">
              <w:fldChar w:fldCharType="end"/>
            </w:r>
            <w:r w:rsidRPr="000A52DF">
              <w:fldChar w:fldCharType="begin"/>
            </w:r>
            <w:r w:rsidRPr="000A52DF">
              <w:instrText xml:space="preserve"> AutoTextList  \s NoStyle \t “предложение Student” </w:instrText>
            </w:r>
            <w:r w:rsidRPr="000A52DF">
              <w:fldChar w:fldCharType="separate"/>
            </w:r>
            <w:r w:rsidRPr="000A52DF">
              <w:t>ST</w:t>
            </w:r>
            <w:r w:rsidRPr="000A52DF">
              <w:fldChar w:fldCharType="end"/>
            </w:r>
          </w:p>
        </w:tc>
        <w:tc>
          <w:tcPr>
            <w:tcW w:w="767" w:type="dxa"/>
            <w:shd w:val="clear" w:color="auto" w:fill="BFBFBF" w:themeFill="background1" w:themeFillShade="BF"/>
            <w:vAlign w:val="center"/>
          </w:tcPr>
          <w:p w14:paraId="04A6E1E8" w14:textId="77777777" w:rsidR="003611B4" w:rsidRDefault="003611B4" w:rsidP="005D0AC4">
            <w:pPr>
              <w:pStyle w:val="ProductList-OfferingBody"/>
              <w:ind w:left="-113"/>
              <w:jc w:val="center"/>
            </w:pPr>
          </w:p>
        </w:tc>
        <w:tc>
          <w:tcPr>
            <w:tcW w:w="767" w:type="dxa"/>
            <w:shd w:val="clear" w:color="auto" w:fill="BFBFBF" w:themeFill="background1" w:themeFillShade="BF"/>
            <w:vAlign w:val="center"/>
          </w:tcPr>
          <w:p w14:paraId="04A6E1E9" w14:textId="77777777" w:rsidR="003611B4" w:rsidRDefault="003611B4" w:rsidP="005D0AC4">
            <w:pPr>
              <w:pStyle w:val="ProductList-OfferingBody"/>
              <w:ind w:left="-113"/>
              <w:jc w:val="center"/>
            </w:pPr>
          </w:p>
        </w:tc>
        <w:tc>
          <w:tcPr>
            <w:tcW w:w="768" w:type="dxa"/>
            <w:shd w:val="clear" w:color="auto" w:fill="BFBFBF" w:themeFill="background1" w:themeFillShade="BF"/>
            <w:vAlign w:val="center"/>
          </w:tcPr>
          <w:p w14:paraId="04A6E1EA" w14:textId="77777777" w:rsidR="003611B4" w:rsidRDefault="003611B4" w:rsidP="005D0AC4">
            <w:pPr>
              <w:pStyle w:val="ProductList-OfferingBody"/>
              <w:ind w:left="-113"/>
              <w:jc w:val="center"/>
            </w:pPr>
          </w:p>
        </w:tc>
        <w:tc>
          <w:tcPr>
            <w:tcW w:w="767" w:type="dxa"/>
            <w:shd w:val="clear" w:color="auto" w:fill="BFBFBF" w:themeFill="background1" w:themeFillShade="BF"/>
            <w:vAlign w:val="center"/>
          </w:tcPr>
          <w:p w14:paraId="04A6E1EB" w14:textId="77777777" w:rsidR="003611B4" w:rsidRDefault="003611B4" w:rsidP="005D0AC4">
            <w:pPr>
              <w:pStyle w:val="ProductList-OfferingBody"/>
              <w:ind w:left="-113"/>
              <w:jc w:val="center"/>
            </w:pPr>
          </w:p>
        </w:tc>
        <w:tc>
          <w:tcPr>
            <w:tcW w:w="767" w:type="dxa"/>
            <w:shd w:val="clear" w:color="auto" w:fill="BFBFBF" w:themeFill="background1" w:themeFillShade="BF"/>
            <w:vAlign w:val="center"/>
          </w:tcPr>
          <w:p w14:paraId="04A6E1EC" w14:textId="77777777" w:rsidR="003611B4" w:rsidRDefault="003611B4" w:rsidP="005D0AC4">
            <w:pPr>
              <w:pStyle w:val="ProductList-OfferingBody"/>
              <w:ind w:left="-113"/>
              <w:jc w:val="center"/>
            </w:pPr>
          </w:p>
        </w:tc>
        <w:tc>
          <w:tcPr>
            <w:tcW w:w="768" w:type="dxa"/>
            <w:shd w:val="clear" w:color="auto" w:fill="BFBFBF" w:themeFill="background1" w:themeFillShade="BF"/>
            <w:vAlign w:val="center"/>
          </w:tcPr>
          <w:p w14:paraId="04A6E1ED" w14:textId="77777777" w:rsidR="003611B4" w:rsidRDefault="003611B4" w:rsidP="005D0AC4">
            <w:pPr>
              <w:pStyle w:val="ProductList-OfferingBody"/>
              <w:ind w:left="-113"/>
              <w:jc w:val="center"/>
            </w:pPr>
          </w:p>
        </w:tc>
      </w:tr>
      <w:tr w:rsidR="003611B4" w14:paraId="04A6E1FA" w14:textId="77777777" w:rsidTr="00450BE5">
        <w:trPr>
          <w:cantSplit/>
        </w:trPr>
        <w:tc>
          <w:tcPr>
            <w:tcW w:w="3097" w:type="dxa"/>
            <w:tcBorders>
              <w:top w:val="nil"/>
              <w:left w:val="nil"/>
              <w:bottom w:val="dashSmallGap" w:sz="4" w:space="0" w:color="BFBFBF" w:themeColor="background1" w:themeShade="BF"/>
              <w:right w:val="nil"/>
            </w:tcBorders>
          </w:tcPr>
          <w:p w14:paraId="04A6E1EF" w14:textId="77777777" w:rsidR="003611B4" w:rsidRDefault="003611B4" w:rsidP="00D67331">
            <w:pPr>
              <w:pStyle w:val="ProductList-Offering2"/>
            </w:pPr>
            <w:bookmarkStart w:id="987" w:name="_Toc379797308"/>
            <w:bookmarkStart w:id="988" w:name="_Toc380513334"/>
            <w:bookmarkStart w:id="989" w:name="_Toc380655382"/>
            <w:bookmarkStart w:id="990" w:name="_Toc399854219"/>
            <w:r>
              <w:t>Расширенная поддержка Microsoft Dynamics CRM Online</w:t>
            </w:r>
            <w:bookmarkEnd w:id="987"/>
            <w:bookmarkEnd w:id="988"/>
            <w:bookmarkEnd w:id="989"/>
            <w:bookmarkEnd w:id="990"/>
            <w:r>
              <w:fldChar w:fldCharType="begin"/>
            </w:r>
            <w:r>
              <w:instrText>XE "Расширенная поддержка Microsoft Dynamics CRM Online"</w:instrText>
            </w:r>
            <w:r>
              <w:fldChar w:fldCharType="end"/>
            </w:r>
          </w:p>
        </w:tc>
        <w:tc>
          <w:tcPr>
            <w:tcW w:w="767" w:type="dxa"/>
            <w:tcBorders>
              <w:top w:val="nil"/>
              <w:left w:val="nil"/>
              <w:bottom w:val="dashSmallGap" w:sz="4" w:space="0" w:color="BFBFBF" w:themeColor="background1" w:themeShade="BF"/>
              <w:right w:val="nil"/>
            </w:tcBorders>
            <w:vAlign w:val="center"/>
          </w:tcPr>
          <w:p w14:paraId="04A6E1F0" w14:textId="77777777" w:rsidR="003611B4" w:rsidRDefault="003611B4" w:rsidP="00C4636F">
            <w:pPr>
              <w:pStyle w:val="ProductList-OfferingBody"/>
              <w:ind w:left="-113"/>
              <w:jc w:val="center"/>
            </w:pPr>
            <w:r>
              <w:t>1</w:t>
            </w:r>
          </w:p>
        </w:tc>
        <w:tc>
          <w:tcPr>
            <w:tcW w:w="767" w:type="dxa"/>
            <w:tcBorders>
              <w:left w:val="single" w:sz="12" w:space="0" w:color="FFFFFF" w:themeColor="background1"/>
            </w:tcBorders>
            <w:shd w:val="clear" w:color="auto" w:fill="70AD47" w:themeFill="accent6"/>
            <w:vAlign w:val="center"/>
          </w:tcPr>
          <w:p w14:paraId="04A6E1F1" w14:textId="77777777" w:rsidR="003611B4" w:rsidRDefault="003611B4" w:rsidP="00C4636F">
            <w:pPr>
              <w:pStyle w:val="ProductList-OfferingBody"/>
              <w:ind w:left="-113"/>
              <w:jc w:val="center"/>
            </w:pPr>
            <w:r>
              <w:t>1</w:t>
            </w:r>
          </w:p>
        </w:tc>
        <w:tc>
          <w:tcPr>
            <w:tcW w:w="767" w:type="dxa"/>
            <w:shd w:val="clear" w:color="auto" w:fill="70AD47" w:themeFill="accent6"/>
            <w:vAlign w:val="center"/>
          </w:tcPr>
          <w:p w14:paraId="04A6E1F2"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68" w:type="dxa"/>
            <w:shd w:val="clear" w:color="auto" w:fill="70AD47" w:themeFill="accent6"/>
            <w:vAlign w:val="center"/>
          </w:tcPr>
          <w:p w14:paraId="04A6E1F3"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w:t>
            </w:r>
            <w:r w:rsidRPr="000A52DF">
              <w:fldChar w:fldCharType="end"/>
            </w:r>
            <w:r w:rsidRPr="000A52DF">
              <w:fldChar w:fldCharType="begin"/>
            </w:r>
            <w:r w:rsidRPr="000A52DF">
              <w:instrText xml:space="preserve"> AutoTextList  \s NoStyle \t “предложение Student” </w:instrText>
            </w:r>
            <w:r w:rsidRPr="000A52DF">
              <w:fldChar w:fldCharType="separate"/>
            </w:r>
            <w:r w:rsidRPr="000A52DF">
              <w:t>ST</w:t>
            </w:r>
            <w:r w:rsidRPr="000A52DF">
              <w:fldChar w:fldCharType="end"/>
            </w:r>
          </w:p>
        </w:tc>
        <w:tc>
          <w:tcPr>
            <w:tcW w:w="767" w:type="dxa"/>
            <w:shd w:val="clear" w:color="auto" w:fill="BFBFBF" w:themeFill="background1" w:themeFillShade="BF"/>
            <w:vAlign w:val="center"/>
          </w:tcPr>
          <w:p w14:paraId="04A6E1F4"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1F5" w14:textId="77777777" w:rsidR="003611B4" w:rsidRDefault="003611B4" w:rsidP="00C4636F">
            <w:pPr>
              <w:pStyle w:val="ProductList-OfferingBody"/>
              <w:ind w:left="-113"/>
              <w:jc w:val="center"/>
            </w:pPr>
          </w:p>
        </w:tc>
        <w:tc>
          <w:tcPr>
            <w:tcW w:w="768" w:type="dxa"/>
            <w:shd w:val="clear" w:color="auto" w:fill="BFBFBF" w:themeFill="background1" w:themeFillShade="BF"/>
            <w:vAlign w:val="center"/>
          </w:tcPr>
          <w:p w14:paraId="04A6E1F6"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1F7"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1F8" w14:textId="77777777" w:rsidR="003611B4" w:rsidRDefault="003611B4" w:rsidP="00C4636F">
            <w:pPr>
              <w:pStyle w:val="ProductList-OfferingBody"/>
              <w:ind w:left="-113"/>
              <w:jc w:val="center"/>
            </w:pPr>
          </w:p>
        </w:tc>
        <w:tc>
          <w:tcPr>
            <w:tcW w:w="768" w:type="dxa"/>
            <w:shd w:val="clear" w:color="auto" w:fill="BFBFBF" w:themeFill="background1" w:themeFillShade="BF"/>
            <w:vAlign w:val="center"/>
          </w:tcPr>
          <w:p w14:paraId="04A6E1F9" w14:textId="77777777" w:rsidR="003611B4" w:rsidRDefault="003611B4" w:rsidP="00C4636F">
            <w:pPr>
              <w:pStyle w:val="ProductList-OfferingBody"/>
              <w:ind w:left="-113"/>
              <w:jc w:val="center"/>
            </w:pPr>
          </w:p>
        </w:tc>
      </w:tr>
      <w:tr w:rsidR="003611B4" w14:paraId="04A6E206" w14:textId="77777777" w:rsidTr="00A2592C">
        <w:trPr>
          <w:cantSplit/>
        </w:trPr>
        <w:tc>
          <w:tcPr>
            <w:tcW w:w="3097" w:type="dxa"/>
            <w:tcBorders>
              <w:top w:val="nil"/>
              <w:left w:val="nil"/>
              <w:bottom w:val="dashSmallGap" w:sz="4" w:space="0" w:color="BFBFBF" w:themeColor="background1" w:themeShade="BF"/>
              <w:right w:val="nil"/>
            </w:tcBorders>
          </w:tcPr>
          <w:p w14:paraId="04A6E1FB" w14:textId="77777777" w:rsidR="003611B4" w:rsidRDefault="003611B4" w:rsidP="00AB223B">
            <w:pPr>
              <w:pStyle w:val="ProductList-Offering2"/>
            </w:pPr>
            <w:bookmarkStart w:id="991" w:name="_Toc399854220"/>
            <w:r>
              <w:t>Microsoft Dynamics CRM Online Enterprise</w:t>
            </w:r>
            <w:r>
              <w:fldChar w:fldCharType="begin"/>
            </w:r>
            <w:r>
              <w:instrText>XE "Microsoft Dynamics CRM Online Professional"</w:instrText>
            </w:r>
            <w:r>
              <w:fldChar w:fldCharType="end"/>
            </w:r>
            <w:r>
              <w:t xml:space="preserve"> (подписная лицензия «на пользователя»)</w:t>
            </w:r>
            <w:bookmarkEnd w:id="991"/>
          </w:p>
        </w:tc>
        <w:tc>
          <w:tcPr>
            <w:tcW w:w="767" w:type="dxa"/>
            <w:tcBorders>
              <w:top w:val="nil"/>
              <w:left w:val="nil"/>
              <w:bottom w:val="dashSmallGap" w:sz="4" w:space="0" w:color="BFBFBF" w:themeColor="background1" w:themeShade="BF"/>
              <w:right w:val="nil"/>
            </w:tcBorders>
            <w:vAlign w:val="center"/>
          </w:tcPr>
          <w:p w14:paraId="04A6E1FC" w14:textId="77777777" w:rsidR="003611B4" w:rsidRDefault="003611B4" w:rsidP="00AB223B">
            <w:pPr>
              <w:pStyle w:val="ProductList-OfferingBody"/>
              <w:ind w:left="-113"/>
              <w:jc w:val="center"/>
            </w:pPr>
            <w:r>
              <w:t>1</w:t>
            </w:r>
          </w:p>
        </w:tc>
        <w:tc>
          <w:tcPr>
            <w:tcW w:w="767" w:type="dxa"/>
            <w:tcBorders>
              <w:left w:val="single" w:sz="12" w:space="0" w:color="FFFFFF" w:themeColor="background1"/>
            </w:tcBorders>
            <w:shd w:val="clear" w:color="auto" w:fill="BFBFBF" w:themeFill="background1" w:themeFillShade="BF"/>
            <w:vAlign w:val="center"/>
          </w:tcPr>
          <w:p w14:paraId="04A6E1FD" w14:textId="77777777" w:rsidR="003611B4" w:rsidRDefault="003611B4" w:rsidP="00AB223B">
            <w:pPr>
              <w:pStyle w:val="ProductList-OfferingBody"/>
              <w:ind w:left="-113"/>
              <w:jc w:val="center"/>
            </w:pPr>
          </w:p>
        </w:tc>
        <w:tc>
          <w:tcPr>
            <w:tcW w:w="767" w:type="dxa"/>
            <w:shd w:val="clear" w:color="auto" w:fill="70AD47" w:themeFill="accent6"/>
            <w:vAlign w:val="center"/>
          </w:tcPr>
          <w:p w14:paraId="04A6E1FE"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68" w:type="dxa"/>
            <w:shd w:val="clear" w:color="auto" w:fill="BFBFBF" w:themeFill="background1" w:themeFillShade="BF"/>
            <w:vAlign w:val="center"/>
          </w:tcPr>
          <w:p w14:paraId="04A6E1FF" w14:textId="77777777" w:rsidR="003611B4" w:rsidRDefault="003611B4" w:rsidP="00AB223B">
            <w:pPr>
              <w:pStyle w:val="ProductList-OfferingBody"/>
              <w:ind w:left="-113"/>
              <w:jc w:val="center"/>
            </w:pPr>
          </w:p>
        </w:tc>
        <w:tc>
          <w:tcPr>
            <w:tcW w:w="767" w:type="dxa"/>
            <w:shd w:val="clear" w:color="auto" w:fill="70AD47" w:themeFill="accent6"/>
            <w:vAlign w:val="center"/>
          </w:tcPr>
          <w:p w14:paraId="04A6E200" w14:textId="77777777" w:rsidR="003611B4" w:rsidRDefault="003611B4" w:rsidP="00AB223B">
            <w:pPr>
              <w:pStyle w:val="ProductList-OfferingBody"/>
              <w:ind w:left="-113"/>
              <w:jc w:val="center"/>
            </w:pPr>
          </w:p>
        </w:tc>
        <w:tc>
          <w:tcPr>
            <w:tcW w:w="767" w:type="dxa"/>
            <w:shd w:val="clear" w:color="auto" w:fill="BFBFBF" w:themeFill="background1" w:themeFillShade="BF"/>
            <w:vAlign w:val="center"/>
          </w:tcPr>
          <w:p w14:paraId="04A6E201" w14:textId="77777777" w:rsidR="003611B4" w:rsidRDefault="003611B4" w:rsidP="00AB223B">
            <w:pPr>
              <w:pStyle w:val="ProductList-OfferingBody"/>
              <w:ind w:left="-113"/>
              <w:jc w:val="center"/>
            </w:pPr>
          </w:p>
        </w:tc>
        <w:tc>
          <w:tcPr>
            <w:tcW w:w="768" w:type="dxa"/>
            <w:shd w:val="clear" w:color="auto" w:fill="BFBFBF" w:themeFill="background1" w:themeFillShade="BF"/>
            <w:vAlign w:val="center"/>
          </w:tcPr>
          <w:p w14:paraId="04A6E202" w14:textId="77777777" w:rsidR="003611B4" w:rsidRDefault="003611B4" w:rsidP="00AB223B">
            <w:pPr>
              <w:pStyle w:val="ProductList-OfferingBody"/>
              <w:ind w:left="-113"/>
              <w:jc w:val="center"/>
            </w:pPr>
          </w:p>
        </w:tc>
        <w:tc>
          <w:tcPr>
            <w:tcW w:w="767" w:type="dxa"/>
            <w:shd w:val="clear" w:color="auto" w:fill="BFBFBF" w:themeFill="background1" w:themeFillShade="BF"/>
            <w:vAlign w:val="center"/>
          </w:tcPr>
          <w:p w14:paraId="04A6E203" w14:textId="77777777" w:rsidR="003611B4" w:rsidRDefault="003611B4" w:rsidP="00AB223B">
            <w:pPr>
              <w:pStyle w:val="ProductList-OfferingBody"/>
              <w:ind w:left="-113"/>
              <w:jc w:val="center"/>
            </w:pPr>
          </w:p>
        </w:tc>
        <w:tc>
          <w:tcPr>
            <w:tcW w:w="767" w:type="dxa"/>
            <w:shd w:val="clear" w:color="auto" w:fill="BFBFBF" w:themeFill="background1" w:themeFillShade="BF"/>
            <w:vAlign w:val="center"/>
          </w:tcPr>
          <w:p w14:paraId="04A6E204" w14:textId="77777777" w:rsidR="003611B4" w:rsidRDefault="003611B4" w:rsidP="00AB223B">
            <w:pPr>
              <w:pStyle w:val="ProductList-OfferingBody"/>
              <w:ind w:left="-113"/>
              <w:jc w:val="center"/>
            </w:pPr>
          </w:p>
        </w:tc>
        <w:tc>
          <w:tcPr>
            <w:tcW w:w="768" w:type="dxa"/>
            <w:shd w:val="clear" w:color="auto" w:fill="BFBFBF" w:themeFill="background1" w:themeFillShade="BF"/>
            <w:vAlign w:val="center"/>
          </w:tcPr>
          <w:p w14:paraId="04A6E205" w14:textId="77777777" w:rsidR="003611B4" w:rsidRDefault="003611B4" w:rsidP="00AB223B">
            <w:pPr>
              <w:pStyle w:val="ProductList-OfferingBody"/>
              <w:ind w:left="-113"/>
              <w:jc w:val="center"/>
            </w:pPr>
          </w:p>
        </w:tc>
      </w:tr>
      <w:tr w:rsidR="003611B4" w14:paraId="04A6E212" w14:textId="77777777" w:rsidTr="00A2592C">
        <w:trPr>
          <w:cantSplit/>
        </w:trPr>
        <w:tc>
          <w:tcPr>
            <w:tcW w:w="3097" w:type="dxa"/>
            <w:tcBorders>
              <w:top w:val="nil"/>
              <w:left w:val="nil"/>
              <w:bottom w:val="dashSmallGap" w:sz="4" w:space="0" w:color="BFBFBF" w:themeColor="background1" w:themeShade="BF"/>
              <w:right w:val="nil"/>
            </w:tcBorders>
          </w:tcPr>
          <w:p w14:paraId="04A6E207" w14:textId="77777777" w:rsidR="003611B4" w:rsidRDefault="003611B4" w:rsidP="00AB223B">
            <w:pPr>
              <w:pStyle w:val="ProductList-Offering2"/>
            </w:pPr>
            <w:bookmarkStart w:id="992" w:name="_Toc399854221"/>
            <w:r>
              <w:t>Microsoft Dynamics CRM Online Enterprise</w:t>
            </w:r>
            <w:r>
              <w:fldChar w:fldCharType="begin"/>
            </w:r>
            <w:r>
              <w:instrText>XE "Microsoft Dynamics CRM Online Professional"</w:instrText>
            </w:r>
            <w:r>
              <w:fldChar w:fldCharType="end"/>
            </w:r>
            <w:r>
              <w:t xml:space="preserve"> Education (подписная лицензия «на пользователя»)</w:t>
            </w:r>
            <w:bookmarkEnd w:id="992"/>
          </w:p>
        </w:tc>
        <w:tc>
          <w:tcPr>
            <w:tcW w:w="767" w:type="dxa"/>
            <w:tcBorders>
              <w:top w:val="nil"/>
              <w:left w:val="nil"/>
              <w:bottom w:val="dashSmallGap" w:sz="4" w:space="0" w:color="BFBFBF" w:themeColor="background1" w:themeShade="BF"/>
              <w:right w:val="nil"/>
            </w:tcBorders>
            <w:vAlign w:val="center"/>
          </w:tcPr>
          <w:p w14:paraId="04A6E208" w14:textId="77777777" w:rsidR="003611B4" w:rsidRDefault="003611B4" w:rsidP="00AB223B">
            <w:pPr>
              <w:pStyle w:val="ProductList-OfferingBody"/>
              <w:ind w:left="-113"/>
              <w:jc w:val="center"/>
            </w:pPr>
          </w:p>
        </w:tc>
        <w:tc>
          <w:tcPr>
            <w:tcW w:w="767" w:type="dxa"/>
            <w:tcBorders>
              <w:left w:val="single" w:sz="12" w:space="0" w:color="FFFFFF" w:themeColor="background1"/>
            </w:tcBorders>
            <w:shd w:val="clear" w:color="auto" w:fill="70AD47" w:themeFill="accent6"/>
            <w:vAlign w:val="center"/>
          </w:tcPr>
          <w:p w14:paraId="04A6E209" w14:textId="77777777" w:rsidR="003611B4" w:rsidRDefault="003611B4" w:rsidP="00AB223B">
            <w:pPr>
              <w:pStyle w:val="ProductList-OfferingBody"/>
              <w:ind w:left="-113"/>
              <w:jc w:val="center"/>
            </w:pPr>
            <w:r>
              <w:t>1</w:t>
            </w:r>
          </w:p>
        </w:tc>
        <w:tc>
          <w:tcPr>
            <w:tcW w:w="767" w:type="dxa"/>
            <w:shd w:val="clear" w:color="auto" w:fill="BFBFBF" w:themeFill="background1" w:themeFillShade="BF"/>
            <w:vAlign w:val="center"/>
          </w:tcPr>
          <w:p w14:paraId="04A6E20A" w14:textId="77777777" w:rsidR="003611B4" w:rsidRPr="00287117" w:rsidRDefault="003611B4" w:rsidP="00AB223B">
            <w:pPr>
              <w:pStyle w:val="ProductList-OfferingBody"/>
              <w:ind w:left="-113"/>
              <w:jc w:val="center"/>
            </w:pPr>
          </w:p>
        </w:tc>
        <w:tc>
          <w:tcPr>
            <w:tcW w:w="768" w:type="dxa"/>
            <w:shd w:val="clear" w:color="auto" w:fill="70AD47" w:themeFill="accent6"/>
            <w:vAlign w:val="center"/>
          </w:tcPr>
          <w:p w14:paraId="04A6E20B"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w:t>
            </w:r>
            <w:r w:rsidRPr="000A52DF">
              <w:fldChar w:fldCharType="end"/>
            </w:r>
            <w:r w:rsidRPr="000A52DF">
              <w:fldChar w:fldCharType="begin"/>
            </w:r>
            <w:r w:rsidRPr="000A52DF">
              <w:instrText xml:space="preserve"> AutoTextList  \s NoStyle \t “предложение Student” </w:instrText>
            </w:r>
            <w:r w:rsidRPr="000A52DF">
              <w:fldChar w:fldCharType="separate"/>
            </w:r>
            <w:r w:rsidRPr="000A52DF">
              <w:t>ST</w:t>
            </w:r>
            <w:r w:rsidRPr="000A52DF">
              <w:fldChar w:fldCharType="end"/>
            </w:r>
          </w:p>
        </w:tc>
        <w:tc>
          <w:tcPr>
            <w:tcW w:w="767" w:type="dxa"/>
            <w:shd w:val="clear" w:color="auto" w:fill="BFBFBF" w:themeFill="background1" w:themeFillShade="BF"/>
            <w:vAlign w:val="center"/>
          </w:tcPr>
          <w:p w14:paraId="04A6E20C" w14:textId="77777777" w:rsidR="003611B4" w:rsidRDefault="003611B4" w:rsidP="00AB223B">
            <w:pPr>
              <w:pStyle w:val="ProductList-OfferingBody"/>
              <w:ind w:left="-113"/>
              <w:jc w:val="center"/>
            </w:pPr>
          </w:p>
        </w:tc>
        <w:tc>
          <w:tcPr>
            <w:tcW w:w="767" w:type="dxa"/>
            <w:shd w:val="clear" w:color="auto" w:fill="BFBFBF" w:themeFill="background1" w:themeFillShade="BF"/>
            <w:vAlign w:val="center"/>
          </w:tcPr>
          <w:p w14:paraId="04A6E20D" w14:textId="77777777" w:rsidR="003611B4" w:rsidRDefault="003611B4" w:rsidP="00AB223B">
            <w:pPr>
              <w:pStyle w:val="ProductList-OfferingBody"/>
              <w:ind w:left="-113"/>
              <w:jc w:val="center"/>
            </w:pPr>
          </w:p>
        </w:tc>
        <w:tc>
          <w:tcPr>
            <w:tcW w:w="768" w:type="dxa"/>
            <w:shd w:val="clear" w:color="auto" w:fill="BFBFBF" w:themeFill="background1" w:themeFillShade="BF"/>
            <w:vAlign w:val="center"/>
          </w:tcPr>
          <w:p w14:paraId="04A6E20E" w14:textId="77777777" w:rsidR="003611B4" w:rsidRDefault="003611B4" w:rsidP="00AB223B">
            <w:pPr>
              <w:pStyle w:val="ProductList-OfferingBody"/>
              <w:ind w:left="-113"/>
              <w:jc w:val="center"/>
            </w:pPr>
          </w:p>
        </w:tc>
        <w:tc>
          <w:tcPr>
            <w:tcW w:w="767" w:type="dxa"/>
            <w:shd w:val="clear" w:color="auto" w:fill="BFBFBF" w:themeFill="background1" w:themeFillShade="BF"/>
            <w:vAlign w:val="center"/>
          </w:tcPr>
          <w:p w14:paraId="04A6E20F" w14:textId="77777777" w:rsidR="003611B4" w:rsidRDefault="003611B4" w:rsidP="00AB223B">
            <w:pPr>
              <w:pStyle w:val="ProductList-OfferingBody"/>
              <w:ind w:left="-113"/>
              <w:jc w:val="center"/>
            </w:pPr>
          </w:p>
        </w:tc>
        <w:tc>
          <w:tcPr>
            <w:tcW w:w="767" w:type="dxa"/>
            <w:shd w:val="clear" w:color="auto" w:fill="BFBFBF" w:themeFill="background1" w:themeFillShade="BF"/>
            <w:vAlign w:val="center"/>
          </w:tcPr>
          <w:p w14:paraId="04A6E210" w14:textId="77777777" w:rsidR="003611B4" w:rsidRDefault="003611B4" w:rsidP="00AB223B">
            <w:pPr>
              <w:pStyle w:val="ProductList-OfferingBody"/>
              <w:ind w:left="-113"/>
              <w:jc w:val="center"/>
            </w:pPr>
          </w:p>
        </w:tc>
        <w:tc>
          <w:tcPr>
            <w:tcW w:w="768" w:type="dxa"/>
            <w:shd w:val="clear" w:color="auto" w:fill="BFBFBF" w:themeFill="background1" w:themeFillShade="BF"/>
            <w:vAlign w:val="center"/>
          </w:tcPr>
          <w:p w14:paraId="04A6E211" w14:textId="77777777" w:rsidR="003611B4" w:rsidRDefault="003611B4" w:rsidP="00AB223B">
            <w:pPr>
              <w:pStyle w:val="ProductList-OfferingBody"/>
              <w:ind w:left="-113"/>
              <w:jc w:val="center"/>
            </w:pPr>
          </w:p>
        </w:tc>
      </w:tr>
      <w:tr w:rsidR="003611B4" w14:paraId="04A6E21E" w14:textId="77777777" w:rsidTr="00A2592C">
        <w:trPr>
          <w:cantSplit/>
        </w:trPr>
        <w:tc>
          <w:tcPr>
            <w:tcW w:w="3097" w:type="dxa"/>
            <w:tcBorders>
              <w:top w:val="nil"/>
              <w:left w:val="nil"/>
              <w:bottom w:val="dashSmallGap" w:sz="4" w:space="0" w:color="BFBFBF" w:themeColor="background1" w:themeShade="BF"/>
              <w:right w:val="nil"/>
            </w:tcBorders>
          </w:tcPr>
          <w:p w14:paraId="04A6E213" w14:textId="77777777" w:rsidR="003611B4" w:rsidRDefault="003611B4" w:rsidP="00D67331">
            <w:pPr>
              <w:pStyle w:val="ProductList-Offering2"/>
            </w:pPr>
            <w:bookmarkStart w:id="993" w:name="_Toc379797309"/>
            <w:bookmarkStart w:id="994" w:name="_Toc380513335"/>
            <w:bookmarkStart w:id="995" w:name="_Toc380655383"/>
            <w:bookmarkStart w:id="996" w:name="_Toc399854222"/>
            <w:r>
              <w:t>Microsoft Dynamics CRM Online Essential</w:t>
            </w:r>
            <w:r>
              <w:fldChar w:fldCharType="begin"/>
            </w:r>
            <w:r>
              <w:instrText>XE "Microsoft Dynamics CRM Online Essential"</w:instrText>
            </w:r>
            <w:r>
              <w:fldChar w:fldCharType="end"/>
            </w:r>
            <w:r>
              <w:t xml:space="preserve"> (подписная лицензия «на пользователя»)</w:t>
            </w:r>
            <w:bookmarkEnd w:id="993"/>
            <w:bookmarkEnd w:id="994"/>
            <w:bookmarkEnd w:id="995"/>
            <w:bookmarkEnd w:id="996"/>
          </w:p>
        </w:tc>
        <w:tc>
          <w:tcPr>
            <w:tcW w:w="767" w:type="dxa"/>
            <w:tcBorders>
              <w:top w:val="nil"/>
              <w:left w:val="nil"/>
              <w:bottom w:val="dashSmallGap" w:sz="4" w:space="0" w:color="BFBFBF" w:themeColor="background1" w:themeShade="BF"/>
              <w:right w:val="nil"/>
            </w:tcBorders>
            <w:vAlign w:val="center"/>
          </w:tcPr>
          <w:p w14:paraId="04A6E214" w14:textId="77777777" w:rsidR="003611B4" w:rsidRDefault="003611B4" w:rsidP="00B3772C">
            <w:pPr>
              <w:pStyle w:val="ProductList-OfferingBody"/>
              <w:ind w:left="-113"/>
              <w:jc w:val="center"/>
            </w:pPr>
            <w:r>
              <w:t>1</w:t>
            </w:r>
          </w:p>
        </w:tc>
        <w:tc>
          <w:tcPr>
            <w:tcW w:w="767" w:type="dxa"/>
            <w:tcBorders>
              <w:left w:val="single" w:sz="12" w:space="0" w:color="FFFFFF" w:themeColor="background1"/>
            </w:tcBorders>
            <w:shd w:val="clear" w:color="auto" w:fill="BFBFBF" w:themeFill="background1" w:themeFillShade="BF"/>
            <w:vAlign w:val="center"/>
          </w:tcPr>
          <w:p w14:paraId="04A6E215" w14:textId="77777777" w:rsidR="003611B4" w:rsidRDefault="003611B4" w:rsidP="00B3772C">
            <w:pPr>
              <w:pStyle w:val="ProductList-OfferingBody"/>
              <w:ind w:left="-113"/>
              <w:jc w:val="center"/>
            </w:pPr>
          </w:p>
        </w:tc>
        <w:tc>
          <w:tcPr>
            <w:tcW w:w="767" w:type="dxa"/>
            <w:shd w:val="clear" w:color="auto" w:fill="70AD47" w:themeFill="accent6"/>
            <w:vAlign w:val="center"/>
          </w:tcPr>
          <w:p w14:paraId="04A6E216"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68" w:type="dxa"/>
            <w:shd w:val="clear" w:color="auto" w:fill="70AD47" w:themeFill="accent6"/>
            <w:vAlign w:val="center"/>
          </w:tcPr>
          <w:p w14:paraId="04A6E217"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w:t>
            </w:r>
            <w:r w:rsidRPr="000A52DF">
              <w:fldChar w:fldCharType="end"/>
            </w:r>
            <w:r w:rsidRPr="000A52DF">
              <w:fldChar w:fldCharType="begin"/>
            </w:r>
            <w:r w:rsidRPr="000A52DF">
              <w:instrText xml:space="preserve"> AutoTextList  \s NoStyle \t “предложение Student” </w:instrText>
            </w:r>
            <w:r w:rsidRPr="000A52DF">
              <w:fldChar w:fldCharType="separate"/>
            </w:r>
            <w:r w:rsidRPr="000A52DF">
              <w:t>ST</w:t>
            </w:r>
            <w:r w:rsidRPr="000A52DF">
              <w:fldChar w:fldCharType="end"/>
            </w:r>
          </w:p>
        </w:tc>
        <w:tc>
          <w:tcPr>
            <w:tcW w:w="767" w:type="dxa"/>
            <w:shd w:val="clear" w:color="auto" w:fill="70AD47" w:themeFill="accent6"/>
            <w:vAlign w:val="center"/>
          </w:tcPr>
          <w:p w14:paraId="04A6E218" w14:textId="77777777" w:rsidR="003611B4" w:rsidRDefault="003611B4" w:rsidP="00B3772C">
            <w:pPr>
              <w:pStyle w:val="ProductList-OfferingBody"/>
              <w:ind w:left="-113"/>
              <w:jc w:val="center"/>
            </w:pPr>
          </w:p>
        </w:tc>
        <w:tc>
          <w:tcPr>
            <w:tcW w:w="767" w:type="dxa"/>
            <w:shd w:val="clear" w:color="auto" w:fill="BFBFBF" w:themeFill="background1" w:themeFillShade="BF"/>
            <w:vAlign w:val="center"/>
          </w:tcPr>
          <w:p w14:paraId="04A6E219" w14:textId="77777777" w:rsidR="003611B4" w:rsidRDefault="003611B4" w:rsidP="00B3772C">
            <w:pPr>
              <w:pStyle w:val="ProductList-OfferingBody"/>
              <w:ind w:left="-113"/>
              <w:jc w:val="center"/>
            </w:pPr>
          </w:p>
        </w:tc>
        <w:tc>
          <w:tcPr>
            <w:tcW w:w="768" w:type="dxa"/>
            <w:shd w:val="clear" w:color="auto" w:fill="BFBFBF" w:themeFill="background1" w:themeFillShade="BF"/>
            <w:vAlign w:val="center"/>
          </w:tcPr>
          <w:p w14:paraId="04A6E21A" w14:textId="77777777" w:rsidR="003611B4" w:rsidRDefault="003611B4" w:rsidP="00B3772C">
            <w:pPr>
              <w:pStyle w:val="ProductList-OfferingBody"/>
              <w:ind w:left="-113"/>
              <w:jc w:val="center"/>
            </w:pPr>
          </w:p>
        </w:tc>
        <w:tc>
          <w:tcPr>
            <w:tcW w:w="767" w:type="dxa"/>
            <w:shd w:val="clear" w:color="auto" w:fill="BFBFBF" w:themeFill="background1" w:themeFillShade="BF"/>
            <w:vAlign w:val="center"/>
          </w:tcPr>
          <w:p w14:paraId="04A6E21B" w14:textId="77777777" w:rsidR="003611B4" w:rsidRDefault="003611B4" w:rsidP="00B3772C">
            <w:pPr>
              <w:pStyle w:val="ProductList-OfferingBody"/>
              <w:ind w:left="-113"/>
              <w:jc w:val="center"/>
            </w:pPr>
          </w:p>
        </w:tc>
        <w:tc>
          <w:tcPr>
            <w:tcW w:w="767" w:type="dxa"/>
            <w:shd w:val="clear" w:color="auto" w:fill="BFBFBF" w:themeFill="background1" w:themeFillShade="BF"/>
            <w:vAlign w:val="center"/>
          </w:tcPr>
          <w:p w14:paraId="04A6E21C" w14:textId="77777777" w:rsidR="003611B4" w:rsidRDefault="003611B4" w:rsidP="00B3772C">
            <w:pPr>
              <w:pStyle w:val="ProductList-OfferingBody"/>
              <w:ind w:left="-113"/>
              <w:jc w:val="center"/>
            </w:pPr>
          </w:p>
        </w:tc>
        <w:tc>
          <w:tcPr>
            <w:tcW w:w="768" w:type="dxa"/>
            <w:shd w:val="clear" w:color="auto" w:fill="BFBFBF" w:themeFill="background1" w:themeFillShade="BF"/>
            <w:vAlign w:val="center"/>
          </w:tcPr>
          <w:p w14:paraId="04A6E21D" w14:textId="77777777" w:rsidR="003611B4" w:rsidRDefault="003611B4" w:rsidP="00B3772C">
            <w:pPr>
              <w:pStyle w:val="ProductList-OfferingBody"/>
              <w:ind w:left="-113"/>
              <w:jc w:val="center"/>
            </w:pPr>
          </w:p>
        </w:tc>
      </w:tr>
      <w:tr w:rsidR="003611B4" w14:paraId="04A6E22A" w14:textId="77777777" w:rsidTr="00450BE5">
        <w:trPr>
          <w:cantSplit/>
          <w:trHeight w:val="44"/>
        </w:trPr>
        <w:tc>
          <w:tcPr>
            <w:tcW w:w="3097" w:type="dxa"/>
            <w:tcBorders>
              <w:top w:val="dashSmallGap" w:sz="4" w:space="0" w:color="BFBFBF" w:themeColor="background1" w:themeShade="BF"/>
              <w:left w:val="nil"/>
              <w:bottom w:val="dashSmallGap" w:sz="4" w:space="0" w:color="BFBFBF" w:themeColor="background1" w:themeShade="BF"/>
              <w:right w:val="nil"/>
            </w:tcBorders>
          </w:tcPr>
          <w:p w14:paraId="04A6E21F" w14:textId="77777777" w:rsidR="003611B4" w:rsidRDefault="003611B4" w:rsidP="00A2592C">
            <w:pPr>
              <w:pStyle w:val="ProductList-Offering2"/>
            </w:pPr>
            <w:bookmarkStart w:id="997" w:name="_Toc379797310"/>
            <w:bookmarkStart w:id="998" w:name="_Toc380513336"/>
            <w:bookmarkStart w:id="999" w:name="_Toc380655384"/>
            <w:bookmarkStart w:id="1000" w:name="_Toc399854223"/>
            <w:r>
              <w:t>Microsoft Dynamics CRM Online Essential для</w:t>
            </w:r>
            <w:r w:rsidR="00A2592C">
              <w:rPr>
                <w:lang w:val="en-US"/>
              </w:rPr>
              <w:t> </w:t>
            </w:r>
            <w:r>
              <w:t>SA</w:t>
            </w:r>
            <w:r>
              <w:fldChar w:fldCharType="begin"/>
            </w:r>
            <w:r>
              <w:instrText>XE "Microsoft Dynamics CRM Online Essential для SA"</w:instrText>
            </w:r>
            <w:r>
              <w:fldChar w:fldCharType="end"/>
            </w:r>
            <w:r>
              <w:t xml:space="preserve"> (лицензия SL «на пользователя»)</w:t>
            </w:r>
            <w:bookmarkEnd w:id="997"/>
            <w:bookmarkEnd w:id="998"/>
            <w:bookmarkEnd w:id="999"/>
            <w:bookmarkEnd w:id="1000"/>
          </w:p>
        </w:tc>
        <w:tc>
          <w:tcPr>
            <w:tcW w:w="767" w:type="dxa"/>
            <w:tcBorders>
              <w:top w:val="dashSmallGap" w:sz="4" w:space="0" w:color="BFBFBF" w:themeColor="background1" w:themeShade="BF"/>
              <w:left w:val="nil"/>
              <w:bottom w:val="dashSmallGap" w:sz="4" w:space="0" w:color="BFBFBF" w:themeColor="background1" w:themeShade="BF"/>
              <w:right w:val="nil"/>
            </w:tcBorders>
            <w:vAlign w:val="center"/>
          </w:tcPr>
          <w:p w14:paraId="04A6E220" w14:textId="77777777" w:rsidR="003611B4" w:rsidRDefault="003611B4" w:rsidP="005D0AC4">
            <w:pPr>
              <w:pStyle w:val="ProductList-OfferingBody"/>
              <w:ind w:left="-113"/>
              <w:jc w:val="center"/>
            </w:pPr>
            <w:r>
              <w:t>1</w:t>
            </w:r>
          </w:p>
        </w:tc>
        <w:tc>
          <w:tcPr>
            <w:tcW w:w="767" w:type="dxa"/>
            <w:tcBorders>
              <w:left w:val="single" w:sz="12" w:space="0" w:color="FFFFFF" w:themeColor="background1"/>
            </w:tcBorders>
            <w:shd w:val="clear" w:color="auto" w:fill="BFBFBF" w:themeFill="background1" w:themeFillShade="BF"/>
            <w:vAlign w:val="center"/>
          </w:tcPr>
          <w:p w14:paraId="04A6E221" w14:textId="77777777" w:rsidR="003611B4" w:rsidRDefault="003611B4" w:rsidP="005D0AC4">
            <w:pPr>
              <w:pStyle w:val="ProductList-OfferingBody"/>
              <w:ind w:left="-113"/>
              <w:jc w:val="center"/>
            </w:pPr>
          </w:p>
        </w:tc>
        <w:tc>
          <w:tcPr>
            <w:tcW w:w="767" w:type="dxa"/>
            <w:shd w:val="clear" w:color="auto" w:fill="70AD47" w:themeFill="accent6"/>
            <w:vAlign w:val="center"/>
          </w:tcPr>
          <w:p w14:paraId="04A6E222"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68" w:type="dxa"/>
            <w:shd w:val="clear" w:color="auto" w:fill="70AD47" w:themeFill="accent6"/>
            <w:vAlign w:val="center"/>
          </w:tcPr>
          <w:p w14:paraId="04A6E223"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w:t>
            </w:r>
            <w:r w:rsidRPr="000A52DF">
              <w:fldChar w:fldCharType="end"/>
            </w:r>
            <w:r w:rsidRPr="000A52DF">
              <w:fldChar w:fldCharType="begin"/>
            </w:r>
            <w:r w:rsidRPr="000A52DF">
              <w:instrText xml:space="preserve"> AutoTextList  \s NoStyle \t “предложение Student” </w:instrText>
            </w:r>
            <w:r w:rsidRPr="000A52DF">
              <w:fldChar w:fldCharType="separate"/>
            </w:r>
            <w:r w:rsidRPr="000A52DF">
              <w:t>ST</w:t>
            </w:r>
            <w:r w:rsidRPr="000A52DF">
              <w:fldChar w:fldCharType="end"/>
            </w:r>
          </w:p>
        </w:tc>
        <w:tc>
          <w:tcPr>
            <w:tcW w:w="767" w:type="dxa"/>
            <w:shd w:val="clear" w:color="auto" w:fill="BFBFBF" w:themeFill="background1" w:themeFillShade="BF"/>
            <w:vAlign w:val="center"/>
          </w:tcPr>
          <w:p w14:paraId="04A6E224" w14:textId="77777777" w:rsidR="003611B4" w:rsidRDefault="003611B4" w:rsidP="005D0AC4">
            <w:pPr>
              <w:pStyle w:val="ProductList-OfferingBody"/>
              <w:ind w:left="-113"/>
              <w:jc w:val="center"/>
            </w:pPr>
          </w:p>
        </w:tc>
        <w:tc>
          <w:tcPr>
            <w:tcW w:w="767" w:type="dxa"/>
            <w:shd w:val="clear" w:color="auto" w:fill="BFBFBF" w:themeFill="background1" w:themeFillShade="BF"/>
            <w:vAlign w:val="center"/>
          </w:tcPr>
          <w:p w14:paraId="04A6E225" w14:textId="77777777" w:rsidR="003611B4" w:rsidRDefault="003611B4" w:rsidP="005D0AC4">
            <w:pPr>
              <w:pStyle w:val="ProductList-OfferingBody"/>
              <w:ind w:left="-113"/>
              <w:jc w:val="center"/>
            </w:pPr>
          </w:p>
        </w:tc>
        <w:tc>
          <w:tcPr>
            <w:tcW w:w="768" w:type="dxa"/>
            <w:shd w:val="clear" w:color="auto" w:fill="BFBFBF" w:themeFill="background1" w:themeFillShade="BF"/>
            <w:vAlign w:val="center"/>
          </w:tcPr>
          <w:p w14:paraId="04A6E226" w14:textId="77777777" w:rsidR="003611B4" w:rsidRDefault="003611B4" w:rsidP="005D0AC4">
            <w:pPr>
              <w:pStyle w:val="ProductList-OfferingBody"/>
              <w:ind w:left="-113"/>
              <w:jc w:val="center"/>
            </w:pPr>
          </w:p>
        </w:tc>
        <w:tc>
          <w:tcPr>
            <w:tcW w:w="767" w:type="dxa"/>
            <w:shd w:val="clear" w:color="auto" w:fill="BFBFBF" w:themeFill="background1" w:themeFillShade="BF"/>
            <w:vAlign w:val="center"/>
          </w:tcPr>
          <w:p w14:paraId="04A6E227" w14:textId="77777777" w:rsidR="003611B4" w:rsidRDefault="003611B4" w:rsidP="005D0AC4">
            <w:pPr>
              <w:pStyle w:val="ProductList-OfferingBody"/>
              <w:ind w:left="-113"/>
              <w:jc w:val="center"/>
            </w:pPr>
          </w:p>
        </w:tc>
        <w:tc>
          <w:tcPr>
            <w:tcW w:w="767" w:type="dxa"/>
            <w:shd w:val="clear" w:color="auto" w:fill="BFBFBF" w:themeFill="background1" w:themeFillShade="BF"/>
            <w:vAlign w:val="center"/>
          </w:tcPr>
          <w:p w14:paraId="04A6E228" w14:textId="77777777" w:rsidR="003611B4" w:rsidRDefault="003611B4" w:rsidP="005D0AC4">
            <w:pPr>
              <w:pStyle w:val="ProductList-OfferingBody"/>
              <w:ind w:left="-113"/>
              <w:jc w:val="center"/>
            </w:pPr>
          </w:p>
        </w:tc>
        <w:tc>
          <w:tcPr>
            <w:tcW w:w="768" w:type="dxa"/>
            <w:shd w:val="clear" w:color="auto" w:fill="BFBFBF" w:themeFill="background1" w:themeFillShade="BF"/>
            <w:vAlign w:val="center"/>
          </w:tcPr>
          <w:p w14:paraId="04A6E229" w14:textId="77777777" w:rsidR="003611B4" w:rsidRDefault="003611B4" w:rsidP="005D0AC4">
            <w:pPr>
              <w:pStyle w:val="ProductList-OfferingBody"/>
              <w:ind w:left="-113"/>
              <w:jc w:val="center"/>
            </w:pPr>
          </w:p>
        </w:tc>
      </w:tr>
      <w:tr w:rsidR="003611B4" w14:paraId="04A6E236" w14:textId="77777777" w:rsidTr="00A2592C">
        <w:trPr>
          <w:cantSplit/>
          <w:trHeight w:val="44"/>
        </w:trPr>
        <w:tc>
          <w:tcPr>
            <w:tcW w:w="3097" w:type="dxa"/>
            <w:tcBorders>
              <w:top w:val="dashSmallGap" w:sz="4" w:space="0" w:color="BFBFBF" w:themeColor="background1" w:themeShade="BF"/>
              <w:left w:val="nil"/>
              <w:bottom w:val="dashSmallGap" w:sz="4" w:space="0" w:color="BFBFBF" w:themeColor="background1" w:themeShade="BF"/>
              <w:right w:val="nil"/>
            </w:tcBorders>
          </w:tcPr>
          <w:p w14:paraId="04A6E22B" w14:textId="77777777" w:rsidR="003611B4" w:rsidRDefault="003611B4" w:rsidP="00D67331">
            <w:pPr>
              <w:pStyle w:val="ProductList-Offering2"/>
            </w:pPr>
            <w:bookmarkStart w:id="1001" w:name="_Toc379797311"/>
            <w:bookmarkStart w:id="1002" w:name="_Toc380513337"/>
            <w:bookmarkStart w:id="1003" w:name="_Toc380655385"/>
            <w:bookmarkStart w:id="1004" w:name="_Toc399854224"/>
            <w:r>
              <w:t>Microsoft Dynamics CRM Online, непроизводственный экземпляр</w:t>
            </w:r>
            <w:r>
              <w:fldChar w:fldCharType="begin"/>
            </w:r>
            <w:r>
              <w:instrText>XE "Непроизводственный экземпляр Microsoft Dynamics CRM Online"</w:instrText>
            </w:r>
            <w:r>
              <w:fldChar w:fldCharType="end"/>
            </w:r>
            <w:r>
              <w:t xml:space="preserve"> (подписная лицензия Add-on)</w:t>
            </w:r>
            <w:bookmarkEnd w:id="1001"/>
            <w:bookmarkEnd w:id="1002"/>
            <w:bookmarkEnd w:id="1003"/>
            <w:bookmarkEnd w:id="1004"/>
          </w:p>
        </w:tc>
        <w:tc>
          <w:tcPr>
            <w:tcW w:w="767" w:type="dxa"/>
            <w:tcBorders>
              <w:top w:val="dashSmallGap" w:sz="4" w:space="0" w:color="BFBFBF" w:themeColor="background1" w:themeShade="BF"/>
              <w:left w:val="nil"/>
              <w:bottom w:val="dashSmallGap" w:sz="4" w:space="0" w:color="BFBFBF" w:themeColor="background1" w:themeShade="BF"/>
              <w:right w:val="nil"/>
            </w:tcBorders>
            <w:vAlign w:val="center"/>
          </w:tcPr>
          <w:p w14:paraId="04A6E22C" w14:textId="77777777" w:rsidR="003611B4" w:rsidRDefault="003611B4" w:rsidP="00B3772C">
            <w:pPr>
              <w:pStyle w:val="ProductList-OfferingBody"/>
              <w:ind w:left="-113"/>
              <w:jc w:val="center"/>
            </w:pPr>
            <w:r>
              <w:t>1</w:t>
            </w:r>
          </w:p>
        </w:tc>
        <w:tc>
          <w:tcPr>
            <w:tcW w:w="767" w:type="dxa"/>
            <w:tcBorders>
              <w:left w:val="single" w:sz="12" w:space="0" w:color="FFFFFF" w:themeColor="background1"/>
            </w:tcBorders>
            <w:shd w:val="clear" w:color="auto" w:fill="BFBFBF" w:themeFill="background1" w:themeFillShade="BF"/>
            <w:vAlign w:val="center"/>
          </w:tcPr>
          <w:p w14:paraId="04A6E22D" w14:textId="77777777" w:rsidR="003611B4" w:rsidRDefault="003611B4" w:rsidP="00B3772C">
            <w:pPr>
              <w:pStyle w:val="ProductList-OfferingBody"/>
              <w:ind w:left="-113"/>
              <w:jc w:val="center"/>
            </w:pPr>
          </w:p>
        </w:tc>
        <w:tc>
          <w:tcPr>
            <w:tcW w:w="767" w:type="dxa"/>
            <w:shd w:val="clear" w:color="auto" w:fill="70AD47" w:themeFill="accent6"/>
            <w:vAlign w:val="center"/>
          </w:tcPr>
          <w:p w14:paraId="04A6E22E"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68" w:type="dxa"/>
            <w:shd w:val="clear" w:color="auto" w:fill="BFBFBF" w:themeFill="background1" w:themeFillShade="BF"/>
            <w:vAlign w:val="center"/>
          </w:tcPr>
          <w:p w14:paraId="04A6E22F" w14:textId="77777777" w:rsidR="003611B4" w:rsidRDefault="003611B4" w:rsidP="00B3772C">
            <w:pPr>
              <w:pStyle w:val="ProductList-OfferingBody"/>
              <w:ind w:left="-113"/>
              <w:jc w:val="center"/>
            </w:pPr>
          </w:p>
        </w:tc>
        <w:tc>
          <w:tcPr>
            <w:tcW w:w="767" w:type="dxa"/>
            <w:shd w:val="clear" w:color="auto" w:fill="70AD47" w:themeFill="accent6"/>
            <w:vAlign w:val="center"/>
          </w:tcPr>
          <w:p w14:paraId="04A6E230" w14:textId="77777777" w:rsidR="003611B4" w:rsidRDefault="003611B4" w:rsidP="00B3772C">
            <w:pPr>
              <w:pStyle w:val="ProductList-OfferingBody"/>
              <w:ind w:left="-113"/>
              <w:jc w:val="center"/>
            </w:pPr>
          </w:p>
        </w:tc>
        <w:tc>
          <w:tcPr>
            <w:tcW w:w="767" w:type="dxa"/>
            <w:shd w:val="clear" w:color="auto" w:fill="BFBFBF" w:themeFill="background1" w:themeFillShade="BF"/>
            <w:vAlign w:val="center"/>
          </w:tcPr>
          <w:p w14:paraId="04A6E231" w14:textId="77777777" w:rsidR="003611B4" w:rsidRDefault="003611B4" w:rsidP="00B3772C">
            <w:pPr>
              <w:pStyle w:val="ProductList-OfferingBody"/>
              <w:ind w:left="-113"/>
              <w:jc w:val="center"/>
            </w:pPr>
          </w:p>
        </w:tc>
        <w:tc>
          <w:tcPr>
            <w:tcW w:w="768" w:type="dxa"/>
            <w:shd w:val="clear" w:color="auto" w:fill="BFBFBF" w:themeFill="background1" w:themeFillShade="BF"/>
            <w:vAlign w:val="center"/>
          </w:tcPr>
          <w:p w14:paraId="04A6E232" w14:textId="77777777" w:rsidR="003611B4" w:rsidRDefault="003611B4" w:rsidP="00B3772C">
            <w:pPr>
              <w:pStyle w:val="ProductList-OfferingBody"/>
              <w:ind w:left="-113"/>
              <w:jc w:val="center"/>
            </w:pPr>
          </w:p>
        </w:tc>
        <w:tc>
          <w:tcPr>
            <w:tcW w:w="767" w:type="dxa"/>
            <w:shd w:val="clear" w:color="auto" w:fill="BFBFBF" w:themeFill="background1" w:themeFillShade="BF"/>
            <w:vAlign w:val="center"/>
          </w:tcPr>
          <w:p w14:paraId="04A6E233" w14:textId="77777777" w:rsidR="003611B4" w:rsidRDefault="003611B4" w:rsidP="00B3772C">
            <w:pPr>
              <w:pStyle w:val="ProductList-OfferingBody"/>
              <w:ind w:left="-113"/>
              <w:jc w:val="center"/>
            </w:pPr>
          </w:p>
        </w:tc>
        <w:tc>
          <w:tcPr>
            <w:tcW w:w="767" w:type="dxa"/>
            <w:shd w:val="clear" w:color="auto" w:fill="BFBFBF" w:themeFill="background1" w:themeFillShade="BF"/>
            <w:vAlign w:val="center"/>
          </w:tcPr>
          <w:p w14:paraId="04A6E234" w14:textId="77777777" w:rsidR="003611B4" w:rsidRDefault="003611B4" w:rsidP="00B3772C">
            <w:pPr>
              <w:pStyle w:val="ProductList-OfferingBody"/>
              <w:ind w:left="-113"/>
              <w:jc w:val="center"/>
            </w:pPr>
          </w:p>
        </w:tc>
        <w:tc>
          <w:tcPr>
            <w:tcW w:w="768" w:type="dxa"/>
            <w:shd w:val="clear" w:color="auto" w:fill="BFBFBF" w:themeFill="background1" w:themeFillShade="BF"/>
            <w:vAlign w:val="center"/>
          </w:tcPr>
          <w:p w14:paraId="04A6E235" w14:textId="77777777" w:rsidR="003611B4" w:rsidRDefault="003611B4" w:rsidP="00B3772C">
            <w:pPr>
              <w:pStyle w:val="ProductList-OfferingBody"/>
              <w:ind w:left="-113"/>
              <w:jc w:val="center"/>
            </w:pPr>
          </w:p>
        </w:tc>
      </w:tr>
      <w:tr w:rsidR="003611B4" w14:paraId="04A6E242" w14:textId="77777777" w:rsidTr="00A2592C">
        <w:trPr>
          <w:cantSplit/>
          <w:trHeight w:val="44"/>
        </w:trPr>
        <w:tc>
          <w:tcPr>
            <w:tcW w:w="3097" w:type="dxa"/>
            <w:tcBorders>
              <w:top w:val="dashSmallGap" w:sz="4" w:space="0" w:color="BFBFBF" w:themeColor="background1" w:themeShade="BF"/>
              <w:left w:val="nil"/>
              <w:bottom w:val="dashSmallGap" w:sz="4" w:space="0" w:color="BFBFBF" w:themeColor="background1" w:themeShade="BF"/>
              <w:right w:val="nil"/>
            </w:tcBorders>
          </w:tcPr>
          <w:p w14:paraId="04A6E237" w14:textId="77777777" w:rsidR="003611B4" w:rsidRDefault="003611B4" w:rsidP="00D67331">
            <w:pPr>
              <w:pStyle w:val="ProductList-Offering2"/>
            </w:pPr>
            <w:bookmarkStart w:id="1005" w:name="_Toc379797312"/>
            <w:bookmarkStart w:id="1006" w:name="_Toc380513338"/>
            <w:bookmarkStart w:id="1007" w:name="_Toc380655386"/>
            <w:bookmarkStart w:id="1008" w:name="_Toc399854225"/>
            <w:r>
              <w:t>Microsoft Dynamics CRM Online, сверхпроизводственный экземпляр</w:t>
            </w:r>
            <w:r>
              <w:fldChar w:fldCharType="begin"/>
            </w:r>
            <w:r>
              <w:instrText>XE "Сверхпроизводственный экземпляр Microsoft Dynamics CRM Online"</w:instrText>
            </w:r>
            <w:r>
              <w:fldChar w:fldCharType="end"/>
            </w:r>
            <w:r>
              <w:t xml:space="preserve"> (подписная лицензия Add-on)</w:t>
            </w:r>
            <w:bookmarkEnd w:id="1005"/>
            <w:bookmarkEnd w:id="1006"/>
            <w:bookmarkEnd w:id="1007"/>
            <w:bookmarkEnd w:id="1008"/>
          </w:p>
        </w:tc>
        <w:tc>
          <w:tcPr>
            <w:tcW w:w="767" w:type="dxa"/>
            <w:tcBorders>
              <w:top w:val="dashSmallGap" w:sz="4" w:space="0" w:color="BFBFBF" w:themeColor="background1" w:themeShade="BF"/>
              <w:left w:val="nil"/>
              <w:bottom w:val="dashSmallGap" w:sz="4" w:space="0" w:color="BFBFBF" w:themeColor="background1" w:themeShade="BF"/>
              <w:right w:val="nil"/>
            </w:tcBorders>
            <w:vAlign w:val="center"/>
          </w:tcPr>
          <w:p w14:paraId="04A6E238" w14:textId="77777777" w:rsidR="003611B4" w:rsidRDefault="003611B4" w:rsidP="00C4636F">
            <w:pPr>
              <w:pStyle w:val="ProductList-OfferingBody"/>
              <w:ind w:left="-113"/>
              <w:jc w:val="center"/>
            </w:pPr>
            <w:r>
              <w:t>1</w:t>
            </w:r>
          </w:p>
        </w:tc>
        <w:tc>
          <w:tcPr>
            <w:tcW w:w="767" w:type="dxa"/>
            <w:tcBorders>
              <w:left w:val="single" w:sz="12" w:space="0" w:color="FFFFFF" w:themeColor="background1"/>
            </w:tcBorders>
            <w:shd w:val="clear" w:color="auto" w:fill="BFBFBF" w:themeFill="background1" w:themeFillShade="BF"/>
            <w:vAlign w:val="center"/>
          </w:tcPr>
          <w:p w14:paraId="04A6E239" w14:textId="77777777" w:rsidR="003611B4" w:rsidRDefault="003611B4" w:rsidP="00C4636F">
            <w:pPr>
              <w:pStyle w:val="ProductList-OfferingBody"/>
              <w:ind w:left="-113"/>
              <w:jc w:val="center"/>
            </w:pPr>
          </w:p>
        </w:tc>
        <w:tc>
          <w:tcPr>
            <w:tcW w:w="767" w:type="dxa"/>
            <w:shd w:val="clear" w:color="auto" w:fill="70AD47" w:themeFill="accent6"/>
            <w:vAlign w:val="center"/>
          </w:tcPr>
          <w:p w14:paraId="04A6E23A"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68" w:type="dxa"/>
            <w:shd w:val="clear" w:color="auto" w:fill="70AD47" w:themeFill="accent6"/>
            <w:vAlign w:val="center"/>
          </w:tcPr>
          <w:p w14:paraId="04A6E23B"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67" w:type="dxa"/>
            <w:shd w:val="clear" w:color="auto" w:fill="70AD47" w:themeFill="accent6"/>
            <w:vAlign w:val="center"/>
          </w:tcPr>
          <w:p w14:paraId="04A6E23C"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23D" w14:textId="77777777" w:rsidR="003611B4" w:rsidRDefault="003611B4" w:rsidP="00C4636F">
            <w:pPr>
              <w:pStyle w:val="ProductList-OfferingBody"/>
              <w:ind w:left="-113"/>
              <w:jc w:val="center"/>
            </w:pPr>
          </w:p>
        </w:tc>
        <w:tc>
          <w:tcPr>
            <w:tcW w:w="768" w:type="dxa"/>
            <w:shd w:val="clear" w:color="auto" w:fill="BFBFBF" w:themeFill="background1" w:themeFillShade="BF"/>
            <w:vAlign w:val="center"/>
          </w:tcPr>
          <w:p w14:paraId="04A6E23E"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23F"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240" w14:textId="77777777" w:rsidR="003611B4" w:rsidRDefault="003611B4" w:rsidP="00C4636F">
            <w:pPr>
              <w:pStyle w:val="ProductList-OfferingBody"/>
              <w:ind w:left="-113"/>
              <w:jc w:val="center"/>
            </w:pPr>
          </w:p>
        </w:tc>
        <w:tc>
          <w:tcPr>
            <w:tcW w:w="768" w:type="dxa"/>
            <w:shd w:val="clear" w:color="auto" w:fill="BFBFBF" w:themeFill="background1" w:themeFillShade="BF"/>
            <w:vAlign w:val="center"/>
          </w:tcPr>
          <w:p w14:paraId="04A6E241" w14:textId="77777777" w:rsidR="003611B4" w:rsidRDefault="003611B4" w:rsidP="00C4636F">
            <w:pPr>
              <w:pStyle w:val="ProductList-OfferingBody"/>
              <w:ind w:left="-113"/>
              <w:jc w:val="center"/>
            </w:pPr>
          </w:p>
        </w:tc>
      </w:tr>
      <w:tr w:rsidR="003611B4" w14:paraId="04A6E24E" w14:textId="77777777" w:rsidTr="00A2592C">
        <w:trPr>
          <w:cantSplit/>
          <w:trHeight w:val="44"/>
        </w:trPr>
        <w:tc>
          <w:tcPr>
            <w:tcW w:w="3097" w:type="dxa"/>
            <w:tcBorders>
              <w:top w:val="dashSmallGap" w:sz="4" w:space="0" w:color="BFBFBF" w:themeColor="background1" w:themeShade="BF"/>
              <w:left w:val="nil"/>
              <w:bottom w:val="dashSmallGap" w:sz="4" w:space="0" w:color="BFBFBF" w:themeColor="background1" w:themeShade="BF"/>
              <w:right w:val="nil"/>
            </w:tcBorders>
          </w:tcPr>
          <w:p w14:paraId="04A6E243" w14:textId="77777777" w:rsidR="003611B4" w:rsidRDefault="003611B4" w:rsidP="00D67331">
            <w:pPr>
              <w:pStyle w:val="ProductList-Offering2"/>
            </w:pPr>
            <w:bookmarkStart w:id="1009" w:name="_Toc379797313"/>
            <w:bookmarkStart w:id="1010" w:name="_Toc380513339"/>
            <w:bookmarkStart w:id="1011" w:name="_Toc380655387"/>
            <w:bookmarkStart w:id="1012" w:name="_Toc399854226"/>
            <w:r>
              <w:t>Microsoft Dynamics CRM Online Professional</w:t>
            </w:r>
            <w:r>
              <w:fldChar w:fldCharType="begin"/>
            </w:r>
            <w:r>
              <w:instrText>XE "Microsoft Dynamics CRM Online Professional"</w:instrText>
            </w:r>
            <w:r>
              <w:fldChar w:fldCharType="end"/>
            </w:r>
            <w:r>
              <w:t xml:space="preserve"> (подписная лицензия «на пользователя»)</w:t>
            </w:r>
            <w:bookmarkEnd w:id="1009"/>
            <w:bookmarkEnd w:id="1010"/>
            <w:bookmarkEnd w:id="1011"/>
            <w:bookmarkEnd w:id="1012"/>
          </w:p>
        </w:tc>
        <w:tc>
          <w:tcPr>
            <w:tcW w:w="767" w:type="dxa"/>
            <w:tcBorders>
              <w:top w:val="dashSmallGap" w:sz="4" w:space="0" w:color="BFBFBF" w:themeColor="background1" w:themeShade="BF"/>
              <w:left w:val="nil"/>
              <w:bottom w:val="dashSmallGap" w:sz="4" w:space="0" w:color="BFBFBF" w:themeColor="background1" w:themeShade="BF"/>
              <w:right w:val="nil"/>
            </w:tcBorders>
            <w:vAlign w:val="center"/>
          </w:tcPr>
          <w:p w14:paraId="04A6E244" w14:textId="77777777" w:rsidR="003611B4" w:rsidRDefault="003611B4" w:rsidP="00C4636F">
            <w:pPr>
              <w:pStyle w:val="ProductList-OfferingBody"/>
              <w:ind w:left="-113"/>
              <w:jc w:val="center"/>
            </w:pPr>
            <w:r>
              <w:t>1</w:t>
            </w:r>
          </w:p>
        </w:tc>
        <w:tc>
          <w:tcPr>
            <w:tcW w:w="767" w:type="dxa"/>
            <w:tcBorders>
              <w:left w:val="single" w:sz="12" w:space="0" w:color="FFFFFF" w:themeColor="background1"/>
            </w:tcBorders>
            <w:shd w:val="clear" w:color="auto" w:fill="BFBFBF" w:themeFill="background1" w:themeFillShade="BF"/>
            <w:vAlign w:val="center"/>
          </w:tcPr>
          <w:p w14:paraId="04A6E245" w14:textId="77777777" w:rsidR="003611B4" w:rsidRDefault="003611B4" w:rsidP="00C4636F">
            <w:pPr>
              <w:pStyle w:val="ProductList-OfferingBody"/>
              <w:ind w:left="-113"/>
              <w:jc w:val="center"/>
            </w:pPr>
          </w:p>
        </w:tc>
        <w:tc>
          <w:tcPr>
            <w:tcW w:w="767" w:type="dxa"/>
            <w:shd w:val="clear" w:color="auto" w:fill="70AD47" w:themeFill="accent6"/>
            <w:vAlign w:val="center"/>
          </w:tcPr>
          <w:p w14:paraId="04A6E246"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68" w:type="dxa"/>
            <w:shd w:val="clear" w:color="auto" w:fill="70AD47" w:themeFill="accent6"/>
            <w:vAlign w:val="center"/>
          </w:tcPr>
          <w:p w14:paraId="04A6E247"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w:t>
            </w:r>
            <w:r w:rsidRPr="000A52DF">
              <w:fldChar w:fldCharType="end"/>
            </w:r>
            <w:r w:rsidRPr="000A52DF">
              <w:fldChar w:fldCharType="begin"/>
            </w:r>
            <w:r w:rsidRPr="000A52DF">
              <w:instrText xml:space="preserve"> AutoTextList  \s NoStyle \t “предложение Student” </w:instrText>
            </w:r>
            <w:r w:rsidRPr="000A52DF">
              <w:fldChar w:fldCharType="separate"/>
            </w:r>
            <w:r w:rsidRPr="000A52DF">
              <w:t>ST</w:t>
            </w:r>
            <w:r w:rsidRPr="000A52DF">
              <w:fldChar w:fldCharType="end"/>
            </w:r>
          </w:p>
        </w:tc>
        <w:tc>
          <w:tcPr>
            <w:tcW w:w="767" w:type="dxa"/>
            <w:shd w:val="clear" w:color="auto" w:fill="70AD47" w:themeFill="accent6"/>
            <w:vAlign w:val="center"/>
          </w:tcPr>
          <w:p w14:paraId="04A6E248"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249" w14:textId="77777777" w:rsidR="003611B4" w:rsidRDefault="003611B4" w:rsidP="00C4636F">
            <w:pPr>
              <w:pStyle w:val="ProductList-OfferingBody"/>
              <w:ind w:left="-113"/>
              <w:jc w:val="center"/>
            </w:pPr>
          </w:p>
        </w:tc>
        <w:tc>
          <w:tcPr>
            <w:tcW w:w="768" w:type="dxa"/>
            <w:shd w:val="clear" w:color="auto" w:fill="BFBFBF" w:themeFill="background1" w:themeFillShade="BF"/>
            <w:vAlign w:val="center"/>
          </w:tcPr>
          <w:p w14:paraId="04A6E24A"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24B"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24C" w14:textId="77777777" w:rsidR="003611B4" w:rsidRDefault="003611B4" w:rsidP="00C4636F">
            <w:pPr>
              <w:pStyle w:val="ProductList-OfferingBody"/>
              <w:ind w:left="-113"/>
              <w:jc w:val="center"/>
            </w:pPr>
          </w:p>
        </w:tc>
        <w:tc>
          <w:tcPr>
            <w:tcW w:w="768" w:type="dxa"/>
            <w:shd w:val="clear" w:color="auto" w:fill="BFBFBF" w:themeFill="background1" w:themeFillShade="BF"/>
            <w:vAlign w:val="center"/>
          </w:tcPr>
          <w:p w14:paraId="04A6E24D" w14:textId="77777777" w:rsidR="003611B4" w:rsidRDefault="003611B4" w:rsidP="00C4636F">
            <w:pPr>
              <w:pStyle w:val="ProductList-OfferingBody"/>
              <w:ind w:left="-113"/>
              <w:jc w:val="center"/>
            </w:pPr>
          </w:p>
        </w:tc>
      </w:tr>
      <w:tr w:rsidR="003611B4" w14:paraId="04A6E25A" w14:textId="77777777" w:rsidTr="00450BE5">
        <w:trPr>
          <w:cantSplit/>
          <w:trHeight w:val="44"/>
        </w:trPr>
        <w:tc>
          <w:tcPr>
            <w:tcW w:w="3097" w:type="dxa"/>
            <w:tcBorders>
              <w:top w:val="dashSmallGap" w:sz="4" w:space="0" w:color="BFBFBF" w:themeColor="background1" w:themeShade="BF"/>
              <w:left w:val="nil"/>
              <w:bottom w:val="dashSmallGap" w:sz="4" w:space="0" w:color="BFBFBF" w:themeColor="background1" w:themeShade="BF"/>
              <w:right w:val="nil"/>
            </w:tcBorders>
          </w:tcPr>
          <w:p w14:paraId="04A6E24F" w14:textId="77777777" w:rsidR="003611B4" w:rsidRDefault="003611B4" w:rsidP="00887502">
            <w:pPr>
              <w:pStyle w:val="ProductList-Offering2"/>
            </w:pPr>
            <w:bookmarkStart w:id="1013" w:name="_Toc379797314"/>
            <w:bookmarkStart w:id="1014" w:name="_Toc380513340"/>
            <w:bookmarkStart w:id="1015" w:name="_Toc380655388"/>
            <w:bookmarkStart w:id="1016" w:name="_Toc399854227"/>
            <w:r>
              <w:t>Microsoft Dynamics CRM Online Professional для SA</w:t>
            </w:r>
            <w:r>
              <w:fldChar w:fldCharType="begin"/>
            </w:r>
            <w:r>
              <w:instrText>XE "Microsoft Dynamics CRM Online Professional для SA"</w:instrText>
            </w:r>
            <w:r>
              <w:fldChar w:fldCharType="end"/>
            </w:r>
            <w:r>
              <w:t xml:space="preserve"> (лицензия SL «на пользователя»)</w:t>
            </w:r>
            <w:bookmarkEnd w:id="1013"/>
            <w:bookmarkEnd w:id="1014"/>
            <w:bookmarkEnd w:id="1015"/>
            <w:bookmarkEnd w:id="1016"/>
          </w:p>
        </w:tc>
        <w:tc>
          <w:tcPr>
            <w:tcW w:w="767" w:type="dxa"/>
            <w:tcBorders>
              <w:top w:val="dashSmallGap" w:sz="4" w:space="0" w:color="BFBFBF" w:themeColor="background1" w:themeShade="BF"/>
              <w:left w:val="nil"/>
              <w:bottom w:val="dashSmallGap" w:sz="4" w:space="0" w:color="BFBFBF" w:themeColor="background1" w:themeShade="BF"/>
              <w:right w:val="nil"/>
            </w:tcBorders>
            <w:vAlign w:val="center"/>
          </w:tcPr>
          <w:p w14:paraId="04A6E250" w14:textId="77777777" w:rsidR="003611B4" w:rsidRDefault="003611B4" w:rsidP="005D0AC4">
            <w:pPr>
              <w:pStyle w:val="ProductList-OfferingBody"/>
              <w:ind w:left="-113"/>
              <w:jc w:val="center"/>
            </w:pPr>
            <w:r>
              <w:t>1</w:t>
            </w:r>
          </w:p>
        </w:tc>
        <w:tc>
          <w:tcPr>
            <w:tcW w:w="767" w:type="dxa"/>
            <w:tcBorders>
              <w:left w:val="single" w:sz="12" w:space="0" w:color="FFFFFF" w:themeColor="background1"/>
            </w:tcBorders>
            <w:shd w:val="clear" w:color="auto" w:fill="BFBFBF" w:themeFill="background1" w:themeFillShade="BF"/>
            <w:vAlign w:val="center"/>
          </w:tcPr>
          <w:p w14:paraId="04A6E251" w14:textId="77777777" w:rsidR="003611B4" w:rsidRDefault="003611B4" w:rsidP="005D0AC4">
            <w:pPr>
              <w:pStyle w:val="ProductList-OfferingBody"/>
              <w:ind w:left="-113"/>
              <w:jc w:val="center"/>
            </w:pPr>
          </w:p>
        </w:tc>
        <w:tc>
          <w:tcPr>
            <w:tcW w:w="767" w:type="dxa"/>
            <w:shd w:val="clear" w:color="auto" w:fill="70AD47" w:themeFill="accent6"/>
            <w:vAlign w:val="center"/>
          </w:tcPr>
          <w:p w14:paraId="04A6E252"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68" w:type="dxa"/>
            <w:shd w:val="clear" w:color="auto" w:fill="70AD47" w:themeFill="accent6"/>
            <w:vAlign w:val="center"/>
          </w:tcPr>
          <w:p w14:paraId="04A6E253"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w:t>
            </w:r>
            <w:r w:rsidRPr="000A52DF">
              <w:fldChar w:fldCharType="end"/>
            </w:r>
            <w:r w:rsidRPr="000A52DF">
              <w:fldChar w:fldCharType="begin"/>
            </w:r>
            <w:r w:rsidRPr="000A52DF">
              <w:instrText xml:space="preserve"> AutoTextList  \s NoStyle \t “предложение Student” </w:instrText>
            </w:r>
            <w:r w:rsidRPr="000A52DF">
              <w:fldChar w:fldCharType="separate"/>
            </w:r>
            <w:r w:rsidRPr="000A52DF">
              <w:t>ST</w:t>
            </w:r>
            <w:r w:rsidRPr="000A52DF">
              <w:fldChar w:fldCharType="end"/>
            </w:r>
          </w:p>
        </w:tc>
        <w:tc>
          <w:tcPr>
            <w:tcW w:w="767" w:type="dxa"/>
            <w:shd w:val="clear" w:color="auto" w:fill="BFBFBF" w:themeFill="background1" w:themeFillShade="BF"/>
            <w:vAlign w:val="center"/>
          </w:tcPr>
          <w:p w14:paraId="04A6E254" w14:textId="77777777" w:rsidR="003611B4" w:rsidRDefault="003611B4" w:rsidP="005D0AC4">
            <w:pPr>
              <w:pStyle w:val="ProductList-OfferingBody"/>
              <w:ind w:left="-113"/>
              <w:jc w:val="center"/>
            </w:pPr>
          </w:p>
        </w:tc>
        <w:tc>
          <w:tcPr>
            <w:tcW w:w="767" w:type="dxa"/>
            <w:shd w:val="clear" w:color="auto" w:fill="BFBFBF" w:themeFill="background1" w:themeFillShade="BF"/>
            <w:vAlign w:val="center"/>
          </w:tcPr>
          <w:p w14:paraId="04A6E255" w14:textId="77777777" w:rsidR="003611B4" w:rsidRDefault="003611B4" w:rsidP="005D0AC4">
            <w:pPr>
              <w:pStyle w:val="ProductList-OfferingBody"/>
              <w:ind w:left="-113"/>
              <w:jc w:val="center"/>
            </w:pPr>
          </w:p>
        </w:tc>
        <w:tc>
          <w:tcPr>
            <w:tcW w:w="768" w:type="dxa"/>
            <w:shd w:val="clear" w:color="auto" w:fill="BFBFBF" w:themeFill="background1" w:themeFillShade="BF"/>
            <w:vAlign w:val="center"/>
          </w:tcPr>
          <w:p w14:paraId="04A6E256" w14:textId="77777777" w:rsidR="003611B4" w:rsidRDefault="003611B4" w:rsidP="005D0AC4">
            <w:pPr>
              <w:pStyle w:val="ProductList-OfferingBody"/>
              <w:ind w:left="-113"/>
              <w:jc w:val="center"/>
            </w:pPr>
          </w:p>
        </w:tc>
        <w:tc>
          <w:tcPr>
            <w:tcW w:w="767" w:type="dxa"/>
            <w:shd w:val="clear" w:color="auto" w:fill="BFBFBF" w:themeFill="background1" w:themeFillShade="BF"/>
            <w:vAlign w:val="center"/>
          </w:tcPr>
          <w:p w14:paraId="04A6E257" w14:textId="77777777" w:rsidR="003611B4" w:rsidRDefault="003611B4" w:rsidP="005D0AC4">
            <w:pPr>
              <w:pStyle w:val="ProductList-OfferingBody"/>
              <w:ind w:left="-113"/>
              <w:jc w:val="center"/>
            </w:pPr>
          </w:p>
        </w:tc>
        <w:tc>
          <w:tcPr>
            <w:tcW w:w="767" w:type="dxa"/>
            <w:shd w:val="clear" w:color="auto" w:fill="BFBFBF" w:themeFill="background1" w:themeFillShade="BF"/>
            <w:vAlign w:val="center"/>
          </w:tcPr>
          <w:p w14:paraId="04A6E258" w14:textId="77777777" w:rsidR="003611B4" w:rsidRDefault="003611B4" w:rsidP="005D0AC4">
            <w:pPr>
              <w:pStyle w:val="ProductList-OfferingBody"/>
              <w:ind w:left="-113"/>
              <w:jc w:val="center"/>
            </w:pPr>
          </w:p>
        </w:tc>
        <w:tc>
          <w:tcPr>
            <w:tcW w:w="768" w:type="dxa"/>
            <w:shd w:val="clear" w:color="auto" w:fill="BFBFBF" w:themeFill="background1" w:themeFillShade="BF"/>
            <w:vAlign w:val="center"/>
          </w:tcPr>
          <w:p w14:paraId="04A6E259" w14:textId="77777777" w:rsidR="003611B4" w:rsidRDefault="003611B4" w:rsidP="005D0AC4">
            <w:pPr>
              <w:pStyle w:val="ProductList-OfferingBody"/>
              <w:ind w:left="-113"/>
              <w:jc w:val="center"/>
            </w:pPr>
          </w:p>
        </w:tc>
      </w:tr>
      <w:tr w:rsidR="003611B4" w14:paraId="04A6E266" w14:textId="77777777" w:rsidTr="00450BE5">
        <w:trPr>
          <w:cantSplit/>
          <w:trHeight w:val="44"/>
        </w:trPr>
        <w:tc>
          <w:tcPr>
            <w:tcW w:w="3097" w:type="dxa"/>
            <w:tcBorders>
              <w:top w:val="dashSmallGap" w:sz="4" w:space="0" w:color="BFBFBF" w:themeColor="background1" w:themeShade="BF"/>
              <w:left w:val="nil"/>
              <w:bottom w:val="dashSmallGap" w:sz="4" w:space="0" w:color="BFBFBF" w:themeColor="background1" w:themeShade="BF"/>
              <w:right w:val="nil"/>
            </w:tcBorders>
          </w:tcPr>
          <w:p w14:paraId="04A6E25B" w14:textId="77777777" w:rsidR="003611B4" w:rsidRDefault="003611B4" w:rsidP="00887502">
            <w:pPr>
              <w:pStyle w:val="ProductList-Offering2"/>
            </w:pPr>
            <w:bookmarkStart w:id="1017" w:name="_Toc379797315"/>
            <w:bookmarkStart w:id="1018" w:name="_Toc380513341"/>
            <w:bookmarkStart w:id="1019" w:name="_Toc380655389"/>
            <w:bookmarkStart w:id="1020" w:name="_Toc399854228"/>
            <w:r>
              <w:t>Профессиональная прямая поддержка для Microsoft Dynamics CRM Online</w:t>
            </w:r>
            <w:bookmarkEnd w:id="1017"/>
            <w:bookmarkEnd w:id="1018"/>
            <w:bookmarkEnd w:id="1019"/>
            <w:bookmarkEnd w:id="1020"/>
            <w:r>
              <w:fldChar w:fldCharType="begin"/>
            </w:r>
            <w:r>
              <w:instrText>XE "Профессиональная прямая поддержка для Microsoft Dynamics CRM Online"</w:instrText>
            </w:r>
            <w:r>
              <w:fldChar w:fldCharType="end"/>
            </w:r>
          </w:p>
        </w:tc>
        <w:tc>
          <w:tcPr>
            <w:tcW w:w="767" w:type="dxa"/>
            <w:tcBorders>
              <w:top w:val="dashSmallGap" w:sz="4" w:space="0" w:color="BFBFBF" w:themeColor="background1" w:themeShade="BF"/>
              <w:left w:val="nil"/>
              <w:bottom w:val="dashSmallGap" w:sz="4" w:space="0" w:color="BFBFBF" w:themeColor="background1" w:themeShade="BF"/>
              <w:right w:val="nil"/>
            </w:tcBorders>
            <w:vAlign w:val="center"/>
          </w:tcPr>
          <w:p w14:paraId="04A6E25C" w14:textId="77777777" w:rsidR="003611B4" w:rsidRDefault="003611B4" w:rsidP="00C4636F">
            <w:pPr>
              <w:pStyle w:val="ProductList-OfferingBody"/>
              <w:ind w:left="-113"/>
              <w:jc w:val="center"/>
            </w:pPr>
            <w:r>
              <w:t>1</w:t>
            </w:r>
          </w:p>
        </w:tc>
        <w:tc>
          <w:tcPr>
            <w:tcW w:w="767" w:type="dxa"/>
            <w:tcBorders>
              <w:left w:val="single" w:sz="12" w:space="0" w:color="FFFFFF" w:themeColor="background1"/>
            </w:tcBorders>
            <w:shd w:val="clear" w:color="auto" w:fill="70AD47" w:themeFill="accent6"/>
            <w:vAlign w:val="center"/>
          </w:tcPr>
          <w:p w14:paraId="04A6E25D" w14:textId="77777777" w:rsidR="003611B4" w:rsidRDefault="003611B4" w:rsidP="00C4636F">
            <w:pPr>
              <w:pStyle w:val="ProductList-OfferingBody"/>
              <w:ind w:left="-113"/>
              <w:jc w:val="center"/>
            </w:pPr>
            <w:r>
              <w:t>1</w:t>
            </w:r>
          </w:p>
        </w:tc>
        <w:tc>
          <w:tcPr>
            <w:tcW w:w="767" w:type="dxa"/>
            <w:shd w:val="clear" w:color="auto" w:fill="70AD47" w:themeFill="accent6"/>
            <w:vAlign w:val="center"/>
          </w:tcPr>
          <w:p w14:paraId="04A6E25E"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68" w:type="dxa"/>
            <w:shd w:val="clear" w:color="auto" w:fill="70AD47" w:themeFill="accent6"/>
            <w:vAlign w:val="center"/>
          </w:tcPr>
          <w:p w14:paraId="04A6E25F"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w:t>
            </w:r>
            <w:r w:rsidRPr="000A52DF">
              <w:fldChar w:fldCharType="end"/>
            </w:r>
            <w:r w:rsidRPr="000A52DF">
              <w:fldChar w:fldCharType="begin"/>
            </w:r>
            <w:r w:rsidRPr="000A52DF">
              <w:instrText xml:space="preserve"> AutoTextList  \s NoStyle \t “предложение Student” </w:instrText>
            </w:r>
            <w:r w:rsidRPr="000A52DF">
              <w:fldChar w:fldCharType="separate"/>
            </w:r>
            <w:r w:rsidRPr="000A52DF">
              <w:t>ST</w:t>
            </w:r>
            <w:r w:rsidRPr="000A52DF">
              <w:fldChar w:fldCharType="end"/>
            </w:r>
          </w:p>
        </w:tc>
        <w:tc>
          <w:tcPr>
            <w:tcW w:w="767" w:type="dxa"/>
            <w:shd w:val="clear" w:color="auto" w:fill="BFBFBF" w:themeFill="background1" w:themeFillShade="BF"/>
            <w:vAlign w:val="center"/>
          </w:tcPr>
          <w:p w14:paraId="04A6E260"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261" w14:textId="77777777" w:rsidR="003611B4" w:rsidRDefault="003611B4" w:rsidP="00C4636F">
            <w:pPr>
              <w:pStyle w:val="ProductList-OfferingBody"/>
              <w:ind w:left="-113"/>
              <w:jc w:val="center"/>
            </w:pPr>
          </w:p>
        </w:tc>
        <w:tc>
          <w:tcPr>
            <w:tcW w:w="768" w:type="dxa"/>
            <w:shd w:val="clear" w:color="auto" w:fill="BFBFBF" w:themeFill="background1" w:themeFillShade="BF"/>
            <w:vAlign w:val="center"/>
          </w:tcPr>
          <w:p w14:paraId="04A6E262"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263"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264" w14:textId="77777777" w:rsidR="003611B4" w:rsidRDefault="003611B4" w:rsidP="00C4636F">
            <w:pPr>
              <w:pStyle w:val="ProductList-OfferingBody"/>
              <w:ind w:left="-113"/>
              <w:jc w:val="center"/>
            </w:pPr>
          </w:p>
        </w:tc>
        <w:tc>
          <w:tcPr>
            <w:tcW w:w="768" w:type="dxa"/>
            <w:shd w:val="clear" w:color="auto" w:fill="BFBFBF" w:themeFill="background1" w:themeFillShade="BF"/>
            <w:vAlign w:val="center"/>
          </w:tcPr>
          <w:p w14:paraId="04A6E265" w14:textId="77777777" w:rsidR="003611B4" w:rsidRDefault="003611B4" w:rsidP="00C4636F">
            <w:pPr>
              <w:pStyle w:val="ProductList-OfferingBody"/>
              <w:ind w:left="-113"/>
              <w:jc w:val="center"/>
            </w:pPr>
          </w:p>
        </w:tc>
      </w:tr>
      <w:tr w:rsidR="003611B4" w14:paraId="04A6E272" w14:textId="77777777" w:rsidTr="00A2592C">
        <w:trPr>
          <w:cantSplit/>
          <w:trHeight w:val="44"/>
        </w:trPr>
        <w:tc>
          <w:tcPr>
            <w:tcW w:w="3097" w:type="dxa"/>
            <w:tcBorders>
              <w:top w:val="dashSmallGap" w:sz="4" w:space="0" w:color="BFBFBF" w:themeColor="background1" w:themeShade="BF"/>
              <w:left w:val="nil"/>
              <w:bottom w:val="nil"/>
              <w:right w:val="nil"/>
            </w:tcBorders>
          </w:tcPr>
          <w:p w14:paraId="04A6E267" w14:textId="77777777" w:rsidR="003611B4" w:rsidRDefault="003611B4" w:rsidP="00D67331">
            <w:pPr>
              <w:pStyle w:val="ProductList-Offering2"/>
            </w:pPr>
            <w:bookmarkStart w:id="1021" w:name="_Toc379797316"/>
            <w:bookmarkStart w:id="1022" w:name="_Toc380513342"/>
            <w:bookmarkStart w:id="1023" w:name="_Toc380655390"/>
            <w:bookmarkStart w:id="1024" w:name="_Toc399854229"/>
            <w:r>
              <w:t>Microsoft Dynamics CRM Online Add-on, дополнительное хранилище</w:t>
            </w:r>
            <w:r>
              <w:fldChar w:fldCharType="begin"/>
            </w:r>
            <w:r>
              <w:instrText>XE "Microsoft Dynamics CRM Online Add-on Extra Storage"</w:instrText>
            </w:r>
            <w:r>
              <w:fldChar w:fldCharType="end"/>
            </w:r>
            <w:r>
              <w:t xml:space="preserve"> (подписная лицензия Add-on)</w:t>
            </w:r>
            <w:bookmarkEnd w:id="1021"/>
            <w:bookmarkEnd w:id="1022"/>
            <w:bookmarkEnd w:id="1023"/>
            <w:bookmarkEnd w:id="1024"/>
          </w:p>
        </w:tc>
        <w:tc>
          <w:tcPr>
            <w:tcW w:w="767" w:type="dxa"/>
            <w:tcBorders>
              <w:top w:val="dashSmallGap" w:sz="4" w:space="0" w:color="BFBFBF" w:themeColor="background1" w:themeShade="BF"/>
              <w:left w:val="nil"/>
              <w:bottom w:val="nil"/>
              <w:right w:val="nil"/>
            </w:tcBorders>
            <w:vAlign w:val="center"/>
          </w:tcPr>
          <w:p w14:paraId="04A6E268" w14:textId="77777777" w:rsidR="003611B4" w:rsidRDefault="003611B4" w:rsidP="00C4636F">
            <w:pPr>
              <w:pStyle w:val="ProductList-OfferingBody"/>
              <w:ind w:left="-113"/>
              <w:jc w:val="center"/>
            </w:pPr>
            <w:r>
              <w:t>1</w:t>
            </w:r>
          </w:p>
        </w:tc>
        <w:tc>
          <w:tcPr>
            <w:tcW w:w="767" w:type="dxa"/>
            <w:tcBorders>
              <w:left w:val="single" w:sz="12" w:space="0" w:color="FFFFFF" w:themeColor="background1"/>
            </w:tcBorders>
            <w:shd w:val="clear" w:color="auto" w:fill="BFBFBF" w:themeFill="background1" w:themeFillShade="BF"/>
            <w:vAlign w:val="center"/>
          </w:tcPr>
          <w:p w14:paraId="04A6E269" w14:textId="77777777" w:rsidR="003611B4" w:rsidRDefault="003611B4" w:rsidP="00C4636F">
            <w:pPr>
              <w:pStyle w:val="ProductList-OfferingBody"/>
              <w:ind w:left="-113"/>
              <w:jc w:val="center"/>
            </w:pPr>
          </w:p>
        </w:tc>
        <w:tc>
          <w:tcPr>
            <w:tcW w:w="767" w:type="dxa"/>
            <w:shd w:val="clear" w:color="auto" w:fill="70AD47" w:themeFill="accent6"/>
            <w:vAlign w:val="center"/>
          </w:tcPr>
          <w:p w14:paraId="04A6E26A"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68" w:type="dxa"/>
            <w:shd w:val="clear" w:color="auto" w:fill="70AD47" w:themeFill="accent6"/>
            <w:vAlign w:val="center"/>
          </w:tcPr>
          <w:p w14:paraId="04A6E26B" w14:textId="77777777" w:rsidR="003611B4" w:rsidRPr="000A52DF" w:rsidRDefault="003611B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67" w:type="dxa"/>
            <w:shd w:val="clear" w:color="auto" w:fill="70AD47" w:themeFill="accent6"/>
            <w:vAlign w:val="center"/>
          </w:tcPr>
          <w:p w14:paraId="04A6E26C"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26D" w14:textId="77777777" w:rsidR="003611B4" w:rsidRDefault="003611B4" w:rsidP="00C4636F">
            <w:pPr>
              <w:pStyle w:val="ProductList-OfferingBody"/>
              <w:ind w:left="-113"/>
              <w:jc w:val="center"/>
            </w:pPr>
          </w:p>
        </w:tc>
        <w:tc>
          <w:tcPr>
            <w:tcW w:w="768" w:type="dxa"/>
            <w:shd w:val="clear" w:color="auto" w:fill="BFBFBF" w:themeFill="background1" w:themeFillShade="BF"/>
            <w:vAlign w:val="center"/>
          </w:tcPr>
          <w:p w14:paraId="04A6E26E"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26F" w14:textId="77777777" w:rsidR="003611B4" w:rsidRDefault="003611B4" w:rsidP="00C4636F">
            <w:pPr>
              <w:pStyle w:val="ProductList-OfferingBody"/>
              <w:ind w:left="-113"/>
              <w:jc w:val="center"/>
            </w:pPr>
          </w:p>
        </w:tc>
        <w:tc>
          <w:tcPr>
            <w:tcW w:w="767" w:type="dxa"/>
            <w:shd w:val="clear" w:color="auto" w:fill="BFBFBF" w:themeFill="background1" w:themeFillShade="BF"/>
            <w:vAlign w:val="center"/>
          </w:tcPr>
          <w:p w14:paraId="04A6E270" w14:textId="77777777" w:rsidR="003611B4" w:rsidRDefault="003611B4" w:rsidP="00C4636F">
            <w:pPr>
              <w:pStyle w:val="ProductList-OfferingBody"/>
              <w:ind w:left="-113"/>
              <w:jc w:val="center"/>
            </w:pPr>
          </w:p>
        </w:tc>
        <w:tc>
          <w:tcPr>
            <w:tcW w:w="768" w:type="dxa"/>
            <w:shd w:val="clear" w:color="auto" w:fill="BFBFBF" w:themeFill="background1" w:themeFillShade="BF"/>
            <w:vAlign w:val="center"/>
          </w:tcPr>
          <w:p w14:paraId="04A6E271" w14:textId="77777777" w:rsidR="003611B4" w:rsidRDefault="003611B4" w:rsidP="00C4636F">
            <w:pPr>
              <w:pStyle w:val="ProductList-OfferingBody"/>
              <w:ind w:left="-113"/>
              <w:jc w:val="center"/>
            </w:pPr>
          </w:p>
        </w:tc>
      </w:tr>
    </w:tbl>
    <w:p w14:paraId="04A6E273" w14:textId="77777777" w:rsidR="00EE40B5" w:rsidRDefault="00EE40B5" w:rsidP="00C37C7A">
      <w:pPr>
        <w:pStyle w:val="ProductList-Body"/>
        <w:tabs>
          <w:tab w:val="clear" w:pos="158"/>
          <w:tab w:val="left" w:pos="3288"/>
        </w:tabs>
      </w:pPr>
    </w:p>
    <w:tbl>
      <w:tblPr>
        <w:tblStyle w:val="TableGrid"/>
        <w:tblW w:w="143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963"/>
        <w:gridCol w:w="3597"/>
        <w:gridCol w:w="3597"/>
      </w:tblGrid>
      <w:tr w:rsidR="00AB223B" w14:paraId="04A6E278" w14:textId="77777777" w:rsidTr="003611B4">
        <w:tc>
          <w:tcPr>
            <w:tcW w:w="4230" w:type="dxa"/>
          </w:tcPr>
          <w:p w14:paraId="04A6E274" w14:textId="77777777" w:rsidR="00AB223B" w:rsidRDefault="00AB223B" w:rsidP="008B2E04">
            <w:pPr>
              <w:pStyle w:val="ProductList-Body"/>
              <w:spacing w:before="20" w:after="20"/>
              <w:ind w:left="162" w:hanging="162"/>
            </w:pPr>
            <w:r>
              <w:t xml:space="preserve">Право на сокращение: </w:t>
            </w:r>
            <w:r>
              <w:rPr>
                <w:b/>
              </w:rPr>
              <w:t>Все</w:t>
            </w:r>
          </w:p>
        </w:tc>
        <w:tc>
          <w:tcPr>
            <w:tcW w:w="2963" w:type="dxa"/>
          </w:tcPr>
          <w:p w14:paraId="04A6E275" w14:textId="77777777" w:rsidR="00AB223B" w:rsidRDefault="00AB223B" w:rsidP="00AB223B">
            <w:pPr>
              <w:pStyle w:val="ProductList-Body"/>
              <w:spacing w:before="20" w:after="20"/>
            </w:pPr>
            <w:r>
              <w:t xml:space="preserve">Категория продукта: </w:t>
            </w:r>
            <w:r>
              <w:rPr>
                <w:b/>
              </w:rPr>
              <w:t>Сервер</w:t>
            </w:r>
          </w:p>
        </w:tc>
        <w:tc>
          <w:tcPr>
            <w:tcW w:w="3597" w:type="dxa"/>
          </w:tcPr>
          <w:p w14:paraId="04A6E276" w14:textId="77777777" w:rsidR="00AB223B" w:rsidRDefault="008B2E04" w:rsidP="00AB223B">
            <w:pPr>
              <w:pStyle w:val="ProductList-Body"/>
              <w:spacing w:before="20" w:after="20"/>
            </w:pPr>
            <w:r>
              <w:t xml:space="preserve">Право на сверочный заказ: </w:t>
            </w:r>
            <w:r>
              <w:rPr>
                <w:b/>
              </w:rPr>
              <w:t>Все</w:t>
            </w:r>
          </w:p>
        </w:tc>
        <w:tc>
          <w:tcPr>
            <w:tcW w:w="3597" w:type="dxa"/>
          </w:tcPr>
          <w:p w14:paraId="04A6E277" w14:textId="77777777" w:rsidR="00AB223B" w:rsidRDefault="00AB223B" w:rsidP="00AB223B">
            <w:pPr>
              <w:pStyle w:val="ProductList-Body"/>
              <w:spacing w:before="20" w:after="20"/>
            </w:pPr>
          </w:p>
        </w:tc>
      </w:tr>
      <w:tr w:rsidR="00AB223B" w14:paraId="04A6E27D" w14:textId="77777777" w:rsidTr="003611B4">
        <w:tc>
          <w:tcPr>
            <w:tcW w:w="4230" w:type="dxa"/>
          </w:tcPr>
          <w:p w14:paraId="04A6E279" w14:textId="77777777" w:rsidR="00AB223B" w:rsidRPr="008B2E04" w:rsidRDefault="008B2E04" w:rsidP="00AB223B">
            <w:pPr>
              <w:pStyle w:val="ProductList-Body"/>
              <w:spacing w:before="20" w:after="20"/>
              <w:ind w:left="162" w:hanging="162"/>
            </w:pPr>
            <w:r>
              <w:t xml:space="preserve">Право на переход: </w:t>
            </w:r>
            <w:r>
              <w:rPr>
                <w:b/>
              </w:rPr>
              <w:t>Essential, Basic и Professional</w:t>
            </w:r>
          </w:p>
        </w:tc>
        <w:tc>
          <w:tcPr>
            <w:tcW w:w="2963" w:type="dxa"/>
          </w:tcPr>
          <w:p w14:paraId="04A6E27A" w14:textId="77777777" w:rsidR="00AB223B" w:rsidRDefault="00AB223B" w:rsidP="00AB223B">
            <w:pPr>
              <w:pStyle w:val="ProductList-Body"/>
              <w:spacing w:before="20" w:after="20"/>
            </w:pPr>
          </w:p>
        </w:tc>
        <w:tc>
          <w:tcPr>
            <w:tcW w:w="3597" w:type="dxa"/>
          </w:tcPr>
          <w:p w14:paraId="04A6E27B" w14:textId="77777777" w:rsidR="00AB223B" w:rsidRDefault="00AB223B" w:rsidP="008B2E04">
            <w:pPr>
              <w:pStyle w:val="ProductList-Body"/>
              <w:spacing w:before="20" w:after="20"/>
            </w:pPr>
          </w:p>
        </w:tc>
        <w:tc>
          <w:tcPr>
            <w:tcW w:w="3597" w:type="dxa"/>
          </w:tcPr>
          <w:p w14:paraId="04A6E27C" w14:textId="77777777" w:rsidR="00AB223B" w:rsidRDefault="00AB223B" w:rsidP="00AB223B">
            <w:pPr>
              <w:pStyle w:val="ProductList-Body"/>
              <w:spacing w:before="20" w:after="20"/>
            </w:pPr>
          </w:p>
        </w:tc>
      </w:tr>
    </w:tbl>
    <w:p w14:paraId="04A6E27E"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E27F" w14:textId="77777777" w:rsidR="008F4ABC" w:rsidRPr="0009164C" w:rsidRDefault="008F4ABC" w:rsidP="008F4ABC">
      <w:pPr>
        <w:pStyle w:val="ProductList-Body"/>
        <w:rPr>
          <w:b/>
        </w:rPr>
      </w:pPr>
      <w:r>
        <w:rPr>
          <w:b/>
          <w:color w:val="00188F"/>
        </w:rPr>
        <w:t>Подписные лицензии «на пользователя» на Add-On</w:t>
      </w:r>
    </w:p>
    <w:p w14:paraId="04A6E280" w14:textId="77777777" w:rsidR="008F4ABC" w:rsidRDefault="008F4ABC" w:rsidP="008F4ABC">
      <w:pPr>
        <w:pStyle w:val="ProductList-Body"/>
      </w:pPr>
      <w:r>
        <w:t>Подписные лицензии USL Add-on «на пользователя» (Add-on User SL) — это подписные лицензии на пользователя (SL), приобретаемые в дополнение к соответствующей лицензии или набору соответствующих лицензий и связываемые с ними, как указано в таблице ниже, которые дают доступ к веб-службам и права на использование, эквивалентные полной лицензии User SL на эту же службу.</w:t>
      </w:r>
    </w:p>
    <w:p w14:paraId="04A6E281" w14:textId="77777777" w:rsidR="008F4ABC" w:rsidRDefault="008F4ABC" w:rsidP="008F4ABC">
      <w:pPr>
        <w:pStyle w:val="ProductList-Body"/>
      </w:pPr>
    </w:p>
    <w:tbl>
      <w:tblPr>
        <w:tblStyle w:val="TableGrid"/>
        <w:tblW w:w="0" w:type="auto"/>
        <w:tblInd w:w="108" w:type="dxa"/>
        <w:tblLook w:val="04A0" w:firstRow="1" w:lastRow="0" w:firstColumn="1" w:lastColumn="0" w:noHBand="0" w:noVBand="1"/>
      </w:tblPr>
      <w:tblGrid>
        <w:gridCol w:w="5344"/>
        <w:gridCol w:w="5338"/>
      </w:tblGrid>
      <w:tr w:rsidR="008F4ABC" w14:paraId="04A6E284" w14:textId="77777777" w:rsidTr="003611B4">
        <w:trPr>
          <w:tblHeader/>
        </w:trPr>
        <w:tc>
          <w:tcPr>
            <w:tcW w:w="5400" w:type="dxa"/>
            <w:shd w:val="clear" w:color="auto" w:fill="0072C6"/>
          </w:tcPr>
          <w:p w14:paraId="04A6E282" w14:textId="77777777" w:rsidR="008F4ABC" w:rsidRPr="0009164C" w:rsidRDefault="008F4ABC" w:rsidP="009130AF">
            <w:pPr>
              <w:pStyle w:val="ProductList-Body"/>
              <w:spacing w:before="20" w:after="20"/>
              <w:rPr>
                <w:color w:val="FFFFFF" w:themeColor="background1"/>
              </w:rPr>
            </w:pPr>
            <w:r>
              <w:rPr>
                <w:color w:val="FFFFFF" w:themeColor="background1"/>
              </w:rPr>
              <w:t>Соответствующие лицензии</w:t>
            </w:r>
          </w:p>
        </w:tc>
        <w:tc>
          <w:tcPr>
            <w:tcW w:w="5395" w:type="dxa"/>
            <w:shd w:val="clear" w:color="auto" w:fill="0072C6"/>
          </w:tcPr>
          <w:p w14:paraId="04A6E283" w14:textId="77777777" w:rsidR="008F4ABC" w:rsidRPr="0009164C" w:rsidRDefault="008F4ABC" w:rsidP="009130AF">
            <w:pPr>
              <w:pStyle w:val="ProductList-Body"/>
              <w:spacing w:before="20" w:after="20"/>
              <w:rPr>
                <w:color w:val="FFFFFF" w:themeColor="background1"/>
              </w:rPr>
            </w:pPr>
            <w:r>
              <w:rPr>
                <w:color w:val="FFFFFF" w:themeColor="background1"/>
              </w:rPr>
              <w:t>Подписная лицензия «на пользователя» (User SL) на дополнительный компонент</w:t>
            </w:r>
          </w:p>
        </w:tc>
      </w:tr>
      <w:tr w:rsidR="008F4ABC" w14:paraId="04A6E287" w14:textId="77777777" w:rsidTr="003611B4">
        <w:tc>
          <w:tcPr>
            <w:tcW w:w="5400" w:type="dxa"/>
          </w:tcPr>
          <w:p w14:paraId="04A6E285" w14:textId="77777777" w:rsidR="008F4ABC" w:rsidRDefault="008F4ABC" w:rsidP="009130AF">
            <w:pPr>
              <w:pStyle w:val="ProductList-Body"/>
            </w:pPr>
            <w:r>
              <w:t>Microsoft Dynamics CRM 2013 Essentials CAL</w:t>
            </w:r>
            <w:r>
              <w:rPr>
                <w:vertAlign w:val="superscript"/>
              </w:rPr>
              <w:t>1</w:t>
            </w:r>
          </w:p>
        </w:tc>
        <w:tc>
          <w:tcPr>
            <w:tcW w:w="5395" w:type="dxa"/>
          </w:tcPr>
          <w:p w14:paraId="04A6E286" w14:textId="77777777" w:rsidR="008F4ABC" w:rsidRDefault="008F4ABC" w:rsidP="009130AF">
            <w:pPr>
              <w:pStyle w:val="ProductList-Body"/>
            </w:pPr>
            <w:r>
              <w:t>Подписная лицензия «на пользователя» на Dynamics CRM Online Essentials для SA</w:t>
            </w:r>
          </w:p>
        </w:tc>
      </w:tr>
      <w:tr w:rsidR="008F4ABC" w14:paraId="04A6E28B" w14:textId="77777777" w:rsidTr="003611B4">
        <w:tc>
          <w:tcPr>
            <w:tcW w:w="5400" w:type="dxa"/>
          </w:tcPr>
          <w:p w14:paraId="04A6E288" w14:textId="77777777" w:rsidR="008F4ABC" w:rsidRDefault="008F4ABC" w:rsidP="008F4ABC">
            <w:pPr>
              <w:pStyle w:val="ProductList-Body"/>
            </w:pPr>
            <w:r>
              <w:t>Microsoft Dynamics CRM 2013 Basic CAL</w:t>
            </w:r>
            <w:r>
              <w:rPr>
                <w:vertAlign w:val="superscript"/>
              </w:rPr>
              <w:t>1</w:t>
            </w:r>
            <w:r>
              <w:t xml:space="preserve"> или</w:t>
            </w:r>
          </w:p>
          <w:p w14:paraId="04A6E289" w14:textId="77777777" w:rsidR="008F4ABC" w:rsidRPr="003D601C" w:rsidRDefault="008F4ABC" w:rsidP="008F4ABC">
            <w:pPr>
              <w:pStyle w:val="ProductList-Body"/>
              <w:rPr>
                <w:lang w:val="en-US"/>
              </w:rPr>
            </w:pPr>
            <w:r w:rsidRPr="003D601C">
              <w:rPr>
                <w:lang w:val="en-US"/>
              </w:rPr>
              <w:t>Microsoft Dynamics CRM 2013 Basic Use Additive CAL</w:t>
            </w:r>
            <w:r w:rsidRPr="003D601C">
              <w:rPr>
                <w:vertAlign w:val="superscript"/>
                <w:lang w:val="en-US"/>
              </w:rPr>
              <w:t>1</w:t>
            </w:r>
          </w:p>
        </w:tc>
        <w:tc>
          <w:tcPr>
            <w:tcW w:w="5395" w:type="dxa"/>
          </w:tcPr>
          <w:p w14:paraId="04A6E28A" w14:textId="77777777" w:rsidR="008F4ABC" w:rsidRDefault="00550011" w:rsidP="009130AF">
            <w:pPr>
              <w:pStyle w:val="ProductList-Body"/>
            </w:pPr>
            <w:r>
              <w:t>Подписная лицензия «на пользователя» на Dynamics CRM Online Basic для SA</w:t>
            </w:r>
          </w:p>
        </w:tc>
      </w:tr>
      <w:tr w:rsidR="008F4ABC" w14:paraId="04A6E28F" w14:textId="77777777" w:rsidTr="003611B4">
        <w:tc>
          <w:tcPr>
            <w:tcW w:w="5400" w:type="dxa"/>
          </w:tcPr>
          <w:p w14:paraId="04A6E28C" w14:textId="77777777" w:rsidR="008F4ABC" w:rsidRDefault="008F4ABC" w:rsidP="008F4ABC">
            <w:pPr>
              <w:pStyle w:val="ProductList-Body"/>
            </w:pPr>
            <w:r>
              <w:t>Microsoft Dynamics CRM 2013 Professional CAL</w:t>
            </w:r>
            <w:r>
              <w:rPr>
                <w:vertAlign w:val="superscript"/>
              </w:rPr>
              <w:t>1</w:t>
            </w:r>
            <w:r>
              <w:t xml:space="preserve"> или</w:t>
            </w:r>
          </w:p>
          <w:p w14:paraId="04A6E28D" w14:textId="77777777" w:rsidR="008F4ABC" w:rsidRDefault="008F4ABC" w:rsidP="008F4ABC">
            <w:pPr>
              <w:pStyle w:val="ProductList-Body"/>
            </w:pPr>
            <w:r>
              <w:t>Microsoft Dynamics CRM 2013 Professional Use Additive CAL</w:t>
            </w:r>
            <w:r>
              <w:rPr>
                <w:vertAlign w:val="superscript"/>
              </w:rPr>
              <w:t>1</w:t>
            </w:r>
          </w:p>
        </w:tc>
        <w:tc>
          <w:tcPr>
            <w:tcW w:w="5395" w:type="dxa"/>
          </w:tcPr>
          <w:p w14:paraId="04A6E28E" w14:textId="77777777" w:rsidR="008F4ABC" w:rsidRDefault="008F4ABC" w:rsidP="009130AF">
            <w:pPr>
              <w:pStyle w:val="ProductList-Body"/>
            </w:pPr>
            <w:r>
              <w:t>Подписная лицензия «на пользователя» на Dynamics CRM Online Professional для SA</w:t>
            </w:r>
          </w:p>
        </w:tc>
      </w:tr>
    </w:tbl>
    <w:p w14:paraId="04A6E290" w14:textId="77777777" w:rsidR="008F4ABC" w:rsidRPr="0009164C" w:rsidRDefault="008F4ABC" w:rsidP="008F4ABC">
      <w:pPr>
        <w:pStyle w:val="ProductList-Body"/>
        <w:tabs>
          <w:tab w:val="clear" w:pos="158"/>
          <w:tab w:val="left" w:pos="180"/>
        </w:tabs>
        <w:rPr>
          <w:i/>
        </w:rPr>
      </w:pPr>
      <w:r>
        <w:rPr>
          <w:vertAlign w:val="superscript"/>
        </w:rPr>
        <w:t>1</w:t>
      </w:r>
      <w:r>
        <w:rPr>
          <w:i/>
        </w:rPr>
        <w:t>С активным покрытием SA</w:t>
      </w:r>
    </w:p>
    <w:p w14:paraId="04A6E291" w14:textId="77777777" w:rsidR="008F4ABC" w:rsidRPr="008F4ABC" w:rsidRDefault="008F4ABC" w:rsidP="008F4ABC">
      <w:pPr>
        <w:pStyle w:val="ProductList-Body"/>
      </w:pPr>
    </w:p>
    <w:p w14:paraId="04A6E292" w14:textId="77777777" w:rsidR="00B3772C" w:rsidRPr="00B3772C" w:rsidRDefault="00B3772C" w:rsidP="00B3772C">
      <w:pPr>
        <w:pStyle w:val="ProductList-Body"/>
        <w:rPr>
          <w:b/>
        </w:rPr>
      </w:pPr>
      <w:r>
        <w:rPr>
          <w:b/>
          <w:color w:val="00188F"/>
        </w:rPr>
        <w:t>Соглашение Campus and School</w:t>
      </w:r>
    </w:p>
    <w:p w14:paraId="04A6E293" w14:textId="77777777" w:rsidR="00B3772C" w:rsidRDefault="00B3772C" w:rsidP="00B3772C">
      <w:pPr>
        <w:pStyle w:val="ProductList-Body"/>
      </w:pPr>
      <w:r>
        <w:t>Подписные лицензии на Microsoft Dynamics CRM Online, предлагаемые в рамках Соглашений Campus и School (CA/SA), можно получить для</w:t>
      </w:r>
      <w:r w:rsidR="00A2592C">
        <w:rPr>
          <w:lang w:val="en-US"/>
        </w:rPr>
        <w:t> </w:t>
      </w:r>
      <w:r>
        <w:t>всех компьютеров в учреждении или для части компьютеров в учреждении.</w:t>
      </w:r>
      <w:r w:rsidR="00E44840">
        <w:t xml:space="preserve"> </w:t>
      </w:r>
      <w:r>
        <w:t>Подписные лицензии можно получать для отдельных пользователей.</w:t>
      </w:r>
      <w:r w:rsidR="00E44840">
        <w:t xml:space="preserve"> </w:t>
      </w:r>
      <w:r>
        <w:t>Если возникает необходимость в дополнительных лицензиях SL «на пользователя» для доступа к продукту Microsoft Dynamics CRM, нужно заказать соответствующее число Подписных лицензий SL «на пользователя».</w:t>
      </w:r>
    </w:p>
    <w:p w14:paraId="04A6E294" w14:textId="77777777" w:rsidR="00B3772C" w:rsidRDefault="00B3772C" w:rsidP="00B3772C">
      <w:pPr>
        <w:pStyle w:val="ProductList-Body"/>
      </w:pPr>
    </w:p>
    <w:p w14:paraId="04A6E295" w14:textId="77777777" w:rsidR="00B3772C" w:rsidRPr="00B3772C" w:rsidRDefault="00B3772C" w:rsidP="00B3772C">
      <w:pPr>
        <w:pStyle w:val="ProductList-Body"/>
        <w:rPr>
          <w:b/>
        </w:rPr>
      </w:pPr>
      <w:r>
        <w:rPr>
          <w:b/>
          <w:color w:val="00188F"/>
        </w:rPr>
        <w:t>Microsoft Dynamics CRM Online — предоставление прав на интеграцию с Microsoft Dynamics Marketing Online</w:t>
      </w:r>
    </w:p>
    <w:p w14:paraId="04A6E296" w14:textId="77777777" w:rsidR="00782C7B" w:rsidRDefault="00B3772C" w:rsidP="00B3772C">
      <w:pPr>
        <w:pStyle w:val="ProductList-Body"/>
      </w:pPr>
      <w:r>
        <w:t>Следующий отказ от лицензий применяется в отношении лицензированных пользователей Microsoft Dynamics Marketing Online с активным вариантом Технической поддержки и обновления, которые имеют прямой или непрямой доступ к службе Microsoft Dynamics CRM Online посредством MarketingPilot Connector для программного обеспечения Microsoft Dynamics CRM исключительно в целях синхронизации данных клиентов. Данным пользователям не требуется Microsoft Dynamics CRM Online USL. Данный отказ действует до 30 июня 2014 г., после чего Microsoft оставляет за собой право затребовать соответствующие лицензии USL.</w:t>
      </w:r>
    </w:p>
    <w:p w14:paraId="04A6E297" w14:textId="77777777" w:rsidR="00E05F95" w:rsidRDefault="00E05F95" w:rsidP="00B3772C">
      <w:pPr>
        <w:pStyle w:val="ProductList-Body"/>
      </w:pPr>
      <w:bookmarkStart w:id="1025" w:name="_Toc378147662"/>
      <w:bookmarkStart w:id="1026" w:name="_Toc378151559"/>
    </w:p>
    <w:p w14:paraId="04A6E298" w14:textId="77777777" w:rsidR="00E05F95" w:rsidRPr="00241D62" w:rsidRDefault="0043674F" w:rsidP="00241D62">
      <w:pPr>
        <w:pStyle w:val="ProductList-Body"/>
        <w:rPr>
          <w:b/>
        </w:rPr>
      </w:pPr>
      <w:r>
        <w:rPr>
          <w:b/>
          <w:color w:val="00188F"/>
        </w:rPr>
        <w:t>Предложения поддержки Microsoft Dynamics CRM Online</w:t>
      </w:r>
    </w:p>
    <w:p w14:paraId="04A6E299" w14:textId="77777777" w:rsidR="00E05F95" w:rsidRPr="007419EE" w:rsidRDefault="00E05F95" w:rsidP="0064152F">
      <w:pPr>
        <w:autoSpaceDE w:val="0"/>
        <w:autoSpaceDN w:val="0"/>
        <w:spacing w:after="0" w:line="240" w:lineRule="auto"/>
        <w:rPr>
          <w:sz w:val="18"/>
        </w:rPr>
      </w:pPr>
      <w:r>
        <w:rPr>
          <w:rFonts w:cstheme="minorHAnsi"/>
          <w:sz w:val="18"/>
          <w:szCs w:val="18"/>
        </w:rPr>
        <w:t xml:space="preserve">Дополнительные сведения о предложениях поддержки для Microsoft Dynamics CRM Online см. </w:t>
      </w:r>
      <w:r>
        <w:rPr>
          <w:rStyle w:val="ProductList-BodyChar"/>
        </w:rPr>
        <w:t xml:space="preserve">на веб-странице </w:t>
      </w:r>
      <w:hyperlink r:id="rId49" w:anchor="support" w:history="1">
        <w:r>
          <w:rPr>
            <w:rStyle w:val="Hyperlink"/>
            <w:sz w:val="18"/>
          </w:rPr>
          <w:t>http://www.microsoft.com/en-us/dynamics/crm-purchase-online.aspx#support</w:t>
        </w:r>
      </w:hyperlink>
      <w:r>
        <w:rPr>
          <w:rFonts w:cstheme="minorHAnsi"/>
          <w:sz w:val="18"/>
          <w:szCs w:val="18"/>
        </w:rPr>
        <w:t>.</w:t>
      </w:r>
      <w:r w:rsidR="00E44840">
        <w:rPr>
          <w:rFonts w:cstheme="minorHAnsi"/>
          <w:sz w:val="18"/>
          <w:szCs w:val="18"/>
        </w:rPr>
        <w:t xml:space="preserve"> </w:t>
      </w:r>
      <w:r>
        <w:rPr>
          <w:sz w:val="18"/>
        </w:rPr>
        <w:t>Поддержка будет предоставляться на английском языке, если иное не согласовано между клиентом и корпорацией Майкрософт в письменном виде.</w:t>
      </w:r>
      <w:r w:rsidR="00E44840">
        <w:rPr>
          <w:sz w:val="18"/>
        </w:rPr>
        <w:t xml:space="preserve"> </w:t>
      </w:r>
      <w:r>
        <w:rPr>
          <w:sz w:val="18"/>
        </w:rPr>
        <w:t>Клиентам необходимо запросить поддержку по конкретному инциденту через Интернет и установить при этом первоначальную степень важности.</w:t>
      </w:r>
    </w:p>
    <w:p w14:paraId="04A6E29A"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29B" w14:textId="77777777" w:rsidR="00AB223B" w:rsidRDefault="00AB223B" w:rsidP="00991E89">
      <w:pPr>
        <w:pStyle w:val="ProductList-Offering2Heading"/>
        <w:outlineLvl w:val="2"/>
      </w:pPr>
      <w:bookmarkStart w:id="1027" w:name="_Toc399854230"/>
      <w:bookmarkStart w:id="1028" w:name="_Toc378147663"/>
      <w:bookmarkStart w:id="1029" w:name="_Toc378151560"/>
      <w:bookmarkStart w:id="1030" w:name="_Toc379797328"/>
      <w:bookmarkEnd w:id="1025"/>
      <w:bookmarkEnd w:id="1026"/>
      <w:r>
        <w:t>Microsoft Dynamics Marketing</w:t>
      </w:r>
      <w:bookmarkEnd w:id="1027"/>
    </w:p>
    <w:tbl>
      <w:tblPr>
        <w:tblStyle w:val="TableGrid"/>
        <w:tblW w:w="1077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97"/>
        <w:gridCol w:w="767"/>
        <w:gridCol w:w="767"/>
        <w:gridCol w:w="767"/>
        <w:gridCol w:w="768"/>
        <w:gridCol w:w="767"/>
        <w:gridCol w:w="767"/>
        <w:gridCol w:w="768"/>
        <w:gridCol w:w="767"/>
        <w:gridCol w:w="767"/>
        <w:gridCol w:w="768"/>
      </w:tblGrid>
      <w:tr w:rsidR="003611B4" w14:paraId="04A6E2A7" w14:textId="77777777" w:rsidTr="00A2592C">
        <w:trPr>
          <w:cantSplit/>
          <w:tblHeader/>
        </w:trPr>
        <w:tc>
          <w:tcPr>
            <w:tcW w:w="3097" w:type="dxa"/>
            <w:tcBorders>
              <w:bottom w:val="nil"/>
            </w:tcBorders>
            <w:shd w:val="clear" w:color="auto" w:fill="00188F"/>
          </w:tcPr>
          <w:p w14:paraId="04A6E29C" w14:textId="77777777" w:rsidR="003611B4" w:rsidRPr="00EE0836" w:rsidRDefault="003611B4" w:rsidP="009130AF">
            <w:pPr>
              <w:pStyle w:val="ProductList-OfferingBody"/>
              <w:ind w:left="-28"/>
              <w:rPr>
                <w:color w:val="FFFFFF" w:themeColor="background1"/>
              </w:rPr>
            </w:pPr>
            <w:r>
              <w:rPr>
                <w:color w:val="FFFFFF" w:themeColor="background1"/>
              </w:rPr>
              <w:t>Продукты</w:t>
            </w:r>
          </w:p>
        </w:tc>
        <w:tc>
          <w:tcPr>
            <w:tcW w:w="767" w:type="dxa"/>
            <w:tcBorders>
              <w:bottom w:val="nil"/>
            </w:tcBorders>
            <w:shd w:val="clear" w:color="auto" w:fill="00188F"/>
            <w:vAlign w:val="center"/>
          </w:tcPr>
          <w:p w14:paraId="04A6E29D" w14:textId="77777777" w:rsidR="003611B4" w:rsidRPr="009A5CE2" w:rsidRDefault="003611B4" w:rsidP="00F73BE4">
            <w:pPr>
              <w:pStyle w:val="ProductList-OfferingBody"/>
              <w:ind w:left="-113"/>
              <w:jc w:val="center"/>
              <w:rPr>
                <w:color w:val="FFFFFF" w:themeColor="background1"/>
              </w:rPr>
            </w:pPr>
            <w:r w:rsidRPr="009A5CE2">
              <w:rPr>
                <w:b/>
                <w:color w:val="FFFFFF" w:themeColor="background1"/>
              </w:rPr>
              <w:fldChar w:fldCharType="begin"/>
            </w:r>
            <w:r w:rsidRPr="009A5CE2">
              <w:rPr>
                <w:b/>
                <w:color w:val="FFFFFF" w:themeColor="background1"/>
              </w:rPr>
              <w:instrText>AutoTextList  \s NoStyle \t “</w:instrText>
            </w:r>
            <w:r w:rsidRPr="009A5CE2">
              <w:rPr>
                <w:color w:val="FFFFFF" w:themeColor="background1"/>
              </w:rPr>
              <w:instrText>лицензия</w:instrText>
            </w:r>
            <w:r w:rsidRPr="009A5CE2">
              <w:rPr>
                <w:b/>
                <w:color w:val="FFFFFF" w:themeColor="background1"/>
              </w:rPr>
              <w:instrText xml:space="preserve">” </w:instrText>
            </w:r>
            <w:r w:rsidRPr="009A5CE2">
              <w:rPr>
                <w:b/>
                <w:color w:val="FFFFFF" w:themeColor="background1"/>
              </w:rPr>
              <w:fldChar w:fldCharType="separate"/>
            </w:r>
            <w:r w:rsidRPr="009A5CE2">
              <w:rPr>
                <w:color w:val="FFFFFF" w:themeColor="background1"/>
              </w:rPr>
              <w:t xml:space="preserve"> L </w:t>
            </w:r>
            <w:r w:rsidRPr="009A5CE2">
              <w:rPr>
                <w:color w:val="FFFFFF" w:themeColor="background1"/>
              </w:rPr>
              <w:fldChar w:fldCharType="end"/>
            </w:r>
          </w:p>
        </w:tc>
        <w:tc>
          <w:tcPr>
            <w:tcW w:w="767" w:type="dxa"/>
            <w:tcBorders>
              <w:left w:val="single" w:sz="12" w:space="0" w:color="FFFFFF" w:themeColor="background1"/>
            </w:tcBorders>
            <w:shd w:val="clear" w:color="auto" w:fill="00188F"/>
            <w:vAlign w:val="center"/>
          </w:tcPr>
          <w:p w14:paraId="04A6E29E" w14:textId="77777777" w:rsidR="003611B4" w:rsidRPr="009A5CE2" w:rsidRDefault="003611B4" w:rsidP="00F73BE4">
            <w:pPr>
              <w:pStyle w:val="ProductList-OfferingBody"/>
              <w:ind w:left="-113"/>
              <w:jc w:val="center"/>
              <w:rPr>
                <w:color w:val="FFFFFF" w:themeColor="background1"/>
              </w:rPr>
            </w:pPr>
            <w:r w:rsidRPr="009A5CE2">
              <w:rPr>
                <w:color w:val="FFFFFF" w:themeColor="background1"/>
              </w:rPr>
              <w:fldChar w:fldCharType="begin"/>
            </w:r>
            <w:r w:rsidRPr="009A5CE2">
              <w:rPr>
                <w:color w:val="FFFFFF" w:themeColor="background1"/>
              </w:rPr>
              <w:instrText xml:space="preserve"> AutoTextList  \s NoStyle \t “соглашения Campus и School” </w:instrText>
            </w:r>
            <w:r w:rsidRPr="009A5CE2">
              <w:rPr>
                <w:color w:val="FFFFFF" w:themeColor="background1"/>
              </w:rPr>
              <w:fldChar w:fldCharType="separate"/>
            </w:r>
            <w:r w:rsidRPr="009A5CE2">
              <w:rPr>
                <w:color w:val="FFFFFF" w:themeColor="background1"/>
              </w:rPr>
              <w:t>CA/SA</w:t>
            </w:r>
            <w:r w:rsidRPr="009A5CE2">
              <w:rPr>
                <w:color w:val="FFFFFF" w:themeColor="background1"/>
              </w:rPr>
              <w:fldChar w:fldCharType="end"/>
            </w:r>
          </w:p>
        </w:tc>
        <w:tc>
          <w:tcPr>
            <w:tcW w:w="767" w:type="dxa"/>
            <w:shd w:val="clear" w:color="auto" w:fill="00188F"/>
            <w:vAlign w:val="center"/>
          </w:tcPr>
          <w:p w14:paraId="04A6E29F" w14:textId="77777777" w:rsidR="003611B4" w:rsidRPr="009A5CE2" w:rsidRDefault="003611B4" w:rsidP="00F73BE4">
            <w:pPr>
              <w:pStyle w:val="ProductList-OfferingBody"/>
              <w:ind w:left="-113"/>
              <w:jc w:val="center"/>
              <w:rPr>
                <w:color w:val="FFFFFF" w:themeColor="background1"/>
              </w:rPr>
            </w:pPr>
            <w:r w:rsidRPr="009A5CE2">
              <w:rPr>
                <w:color w:val="FFFFFF" w:themeColor="background1"/>
              </w:rPr>
              <w:fldChar w:fldCharType="begin"/>
            </w:r>
            <w:r w:rsidRPr="009A5CE2">
              <w:rPr>
                <w:color w:val="FFFFFF" w:themeColor="background1"/>
              </w:rPr>
              <w:instrText xml:space="preserve"> AutoTextList  \s NoStyle \t “соглашения Enterprise и Enterprise Subscription” </w:instrText>
            </w:r>
            <w:r w:rsidRPr="009A5CE2">
              <w:rPr>
                <w:color w:val="FFFFFF" w:themeColor="background1"/>
              </w:rPr>
              <w:fldChar w:fldCharType="separate"/>
            </w:r>
            <w:r w:rsidRPr="009A5CE2">
              <w:rPr>
                <w:color w:val="FFFFFF" w:themeColor="background1"/>
              </w:rPr>
              <w:t>EA/EAS</w:t>
            </w:r>
            <w:r w:rsidRPr="009A5CE2">
              <w:rPr>
                <w:color w:val="FFFFFF" w:themeColor="background1"/>
              </w:rPr>
              <w:fldChar w:fldCharType="end"/>
            </w:r>
          </w:p>
        </w:tc>
        <w:tc>
          <w:tcPr>
            <w:tcW w:w="768" w:type="dxa"/>
            <w:shd w:val="clear" w:color="auto" w:fill="00188F"/>
            <w:vAlign w:val="center"/>
          </w:tcPr>
          <w:p w14:paraId="04A6E2A0" w14:textId="77777777" w:rsidR="003611B4" w:rsidRPr="009A5CE2" w:rsidRDefault="003611B4" w:rsidP="00F73BE4">
            <w:pPr>
              <w:pStyle w:val="ProductList-OfferingBody"/>
              <w:ind w:left="-113"/>
              <w:jc w:val="center"/>
              <w:rPr>
                <w:color w:val="FFFFFF" w:themeColor="background1"/>
              </w:rPr>
            </w:pPr>
            <w:r w:rsidRPr="009A5CE2">
              <w:rPr>
                <w:color w:val="FFFFFF" w:themeColor="background1"/>
              </w:rPr>
              <w:fldChar w:fldCharType="begin"/>
            </w:r>
            <w:r w:rsidRPr="009A5CE2">
              <w:rPr>
                <w:color w:val="FFFFFF" w:themeColor="background1"/>
              </w:rPr>
              <w:instrText xml:space="preserve"> AutoTextList  \s NoStyle \t “соглашение Enrollment for Education Solutions” </w:instrText>
            </w:r>
            <w:r w:rsidRPr="009A5CE2">
              <w:rPr>
                <w:color w:val="FFFFFF" w:themeColor="background1"/>
              </w:rPr>
              <w:fldChar w:fldCharType="separate"/>
            </w:r>
            <w:r w:rsidRPr="009A5CE2">
              <w:rPr>
                <w:color w:val="FFFFFF" w:themeColor="background1"/>
              </w:rPr>
              <w:t>EES</w:t>
            </w:r>
            <w:r w:rsidRPr="009A5CE2">
              <w:rPr>
                <w:color w:val="FFFFFF" w:themeColor="background1"/>
              </w:rPr>
              <w:fldChar w:fldCharType="end"/>
            </w:r>
          </w:p>
        </w:tc>
        <w:tc>
          <w:tcPr>
            <w:tcW w:w="767" w:type="dxa"/>
            <w:shd w:val="clear" w:color="auto" w:fill="00188F"/>
            <w:vAlign w:val="center"/>
          </w:tcPr>
          <w:p w14:paraId="04A6E2A1" w14:textId="77777777" w:rsidR="003611B4" w:rsidRPr="009A5CE2" w:rsidRDefault="003611B4" w:rsidP="00F73BE4">
            <w:pPr>
              <w:pStyle w:val="ProductList-OfferingBody"/>
              <w:ind w:left="-113"/>
              <w:jc w:val="center"/>
              <w:rPr>
                <w:color w:val="FFFFFF" w:themeColor="background1"/>
              </w:rPr>
            </w:pPr>
            <w:r w:rsidRPr="009A5CE2">
              <w:rPr>
                <w:color w:val="FFFFFF" w:themeColor="background1"/>
              </w:rPr>
              <w:fldChar w:fldCharType="begin"/>
            </w:r>
            <w:r w:rsidRPr="009A5CE2">
              <w:rPr>
                <w:color w:val="FFFFFF" w:themeColor="background1"/>
              </w:rPr>
              <w:instrText xml:space="preserve"> AutoTextList  \s NoStyle \t “соглашение Microsoft Products and Services Agreement” </w:instrText>
            </w:r>
            <w:r w:rsidRPr="009A5CE2">
              <w:rPr>
                <w:color w:val="FFFFFF" w:themeColor="background1"/>
              </w:rPr>
              <w:fldChar w:fldCharType="separate"/>
            </w:r>
            <w:r w:rsidRPr="009A5CE2">
              <w:rPr>
                <w:color w:val="FFFFFF" w:themeColor="background1"/>
              </w:rPr>
              <w:t>MPSA</w:t>
            </w:r>
            <w:r w:rsidRPr="009A5CE2">
              <w:rPr>
                <w:color w:val="FFFFFF" w:themeColor="background1"/>
              </w:rPr>
              <w:fldChar w:fldCharType="end"/>
            </w:r>
          </w:p>
        </w:tc>
        <w:tc>
          <w:tcPr>
            <w:tcW w:w="767" w:type="dxa"/>
            <w:shd w:val="clear" w:color="auto" w:fill="00188F"/>
            <w:vAlign w:val="center"/>
          </w:tcPr>
          <w:p w14:paraId="04A6E2A2" w14:textId="77777777" w:rsidR="003611B4" w:rsidRPr="009A5CE2" w:rsidRDefault="003611B4" w:rsidP="00F73BE4">
            <w:pPr>
              <w:pStyle w:val="ProductList-OfferingBody"/>
              <w:ind w:left="-113"/>
              <w:jc w:val="center"/>
              <w:rPr>
                <w:color w:val="FFFFFF" w:themeColor="background1"/>
              </w:rPr>
            </w:pPr>
            <w:r w:rsidRPr="009A5CE2">
              <w:rPr>
                <w:color w:val="FFFFFF" w:themeColor="background1"/>
              </w:rPr>
              <w:fldChar w:fldCharType="begin"/>
            </w:r>
            <w:r w:rsidRPr="009A5CE2">
              <w:rPr>
                <w:color w:val="FFFFFF" w:themeColor="background1"/>
              </w:rPr>
              <w:instrText xml:space="preserve"> AutoTextList  \s NoStyle \t “соглашение Open License”  </w:instrText>
            </w:r>
            <w:r w:rsidRPr="009A5CE2">
              <w:rPr>
                <w:color w:val="FFFFFF" w:themeColor="background1"/>
              </w:rPr>
              <w:fldChar w:fldCharType="separate"/>
            </w:r>
            <w:r w:rsidRPr="009A5CE2">
              <w:rPr>
                <w:color w:val="FFFFFF" w:themeColor="background1"/>
              </w:rPr>
              <w:t>OL</w:t>
            </w:r>
            <w:r w:rsidRPr="009A5CE2">
              <w:rPr>
                <w:color w:val="FFFFFF" w:themeColor="background1"/>
              </w:rPr>
              <w:fldChar w:fldCharType="end"/>
            </w:r>
          </w:p>
        </w:tc>
        <w:tc>
          <w:tcPr>
            <w:tcW w:w="768" w:type="dxa"/>
            <w:shd w:val="clear" w:color="auto" w:fill="00188F"/>
            <w:vAlign w:val="center"/>
          </w:tcPr>
          <w:p w14:paraId="04A6E2A3" w14:textId="77777777" w:rsidR="003611B4" w:rsidRPr="009A5CE2" w:rsidRDefault="003611B4" w:rsidP="00F73BE4">
            <w:pPr>
              <w:pStyle w:val="ProductList-OfferingBody"/>
              <w:ind w:left="-113"/>
              <w:jc w:val="center"/>
              <w:rPr>
                <w:color w:val="FFFFFF" w:themeColor="background1"/>
              </w:rPr>
            </w:pPr>
            <w:r w:rsidRPr="009A5CE2">
              <w:rPr>
                <w:color w:val="FFFFFF" w:themeColor="background1"/>
              </w:rPr>
              <w:fldChar w:fldCharType="begin"/>
            </w:r>
            <w:r w:rsidRPr="009A5CE2">
              <w:rPr>
                <w:color w:val="FFFFFF" w:themeColor="background1"/>
              </w:rPr>
              <w:instrText xml:space="preserve"> AutoTextList  \s NoStyle \t “минимальный объем заказа в рамках программ Open” </w:instrText>
            </w:r>
            <w:r w:rsidRPr="009A5CE2">
              <w:rPr>
                <w:color w:val="FFFFFF" w:themeColor="background1"/>
              </w:rPr>
              <w:fldChar w:fldCharType="separate"/>
            </w:r>
            <w:r w:rsidRPr="009A5CE2">
              <w:rPr>
                <w:color w:val="FFFFFF" w:themeColor="background1"/>
              </w:rPr>
              <w:t>OM</w:t>
            </w:r>
            <w:r w:rsidRPr="009A5CE2">
              <w:rPr>
                <w:color w:val="FFFFFF" w:themeColor="background1"/>
              </w:rPr>
              <w:fldChar w:fldCharType="end"/>
            </w:r>
          </w:p>
        </w:tc>
        <w:tc>
          <w:tcPr>
            <w:tcW w:w="767" w:type="dxa"/>
            <w:shd w:val="clear" w:color="auto" w:fill="00188F"/>
            <w:vAlign w:val="center"/>
          </w:tcPr>
          <w:p w14:paraId="04A6E2A4" w14:textId="77777777" w:rsidR="003611B4" w:rsidRPr="009A5CE2" w:rsidRDefault="003611B4" w:rsidP="00F73BE4">
            <w:pPr>
              <w:pStyle w:val="ProductList-OfferingBody"/>
              <w:ind w:left="-113"/>
              <w:jc w:val="center"/>
              <w:rPr>
                <w:color w:val="FFFFFF" w:themeColor="background1"/>
              </w:rPr>
            </w:pPr>
            <w:r w:rsidRPr="009A5CE2">
              <w:rPr>
                <w:color w:val="FFFFFF" w:themeColor="background1"/>
              </w:rPr>
              <w:fldChar w:fldCharType="begin"/>
            </w:r>
            <w:r w:rsidRPr="009A5CE2">
              <w:rPr>
                <w:color w:val="FFFFFF" w:themeColor="background1"/>
              </w:rPr>
              <w:instrText xml:space="preserve"> AutoTextList  \s NoStyle \t “соглашения Open Value и Open Value Subscription” </w:instrText>
            </w:r>
            <w:r w:rsidRPr="009A5CE2">
              <w:rPr>
                <w:color w:val="FFFFFF" w:themeColor="background1"/>
              </w:rPr>
              <w:fldChar w:fldCharType="separate"/>
            </w:r>
            <w:r w:rsidRPr="009A5CE2">
              <w:rPr>
                <w:color w:val="FFFFFF" w:themeColor="background1"/>
              </w:rPr>
              <w:t>OV/OVS</w:t>
            </w:r>
            <w:r w:rsidRPr="009A5CE2">
              <w:rPr>
                <w:color w:val="FFFFFF" w:themeColor="background1"/>
              </w:rPr>
              <w:fldChar w:fldCharType="end"/>
            </w:r>
          </w:p>
        </w:tc>
        <w:tc>
          <w:tcPr>
            <w:tcW w:w="767" w:type="dxa"/>
            <w:shd w:val="clear" w:color="auto" w:fill="00188F"/>
            <w:vAlign w:val="center"/>
          </w:tcPr>
          <w:p w14:paraId="04A6E2A5" w14:textId="77777777" w:rsidR="003611B4" w:rsidRPr="009A5CE2" w:rsidRDefault="003611B4" w:rsidP="00F73BE4">
            <w:pPr>
              <w:pStyle w:val="ProductList-OfferingBody"/>
              <w:ind w:left="-113"/>
              <w:jc w:val="center"/>
              <w:rPr>
                <w:color w:val="FFFFFF" w:themeColor="background1"/>
              </w:rPr>
            </w:pPr>
            <w:r w:rsidRPr="009A5CE2">
              <w:rPr>
                <w:color w:val="FFFFFF" w:themeColor="background1"/>
              </w:rPr>
              <w:fldChar w:fldCharType="begin"/>
            </w:r>
            <w:r w:rsidRPr="009A5CE2">
              <w:rPr>
                <w:color w:val="FFFFFF" w:themeColor="background1"/>
              </w:rPr>
              <w:instrText xml:space="preserve"> AutoTextList  \s NoStyle \t “программы Select и Select Plus” </w:instrText>
            </w:r>
            <w:r w:rsidRPr="009A5CE2">
              <w:rPr>
                <w:color w:val="FFFFFF" w:themeColor="background1"/>
              </w:rPr>
              <w:fldChar w:fldCharType="separate"/>
            </w:r>
            <w:r w:rsidRPr="009A5CE2">
              <w:rPr>
                <w:color w:val="FFFFFF" w:themeColor="background1"/>
              </w:rPr>
              <w:t>S/S+</w:t>
            </w:r>
            <w:r w:rsidRPr="009A5CE2">
              <w:rPr>
                <w:color w:val="FFFFFF" w:themeColor="background1"/>
              </w:rPr>
              <w:fldChar w:fldCharType="end"/>
            </w:r>
          </w:p>
        </w:tc>
        <w:tc>
          <w:tcPr>
            <w:tcW w:w="768" w:type="dxa"/>
            <w:shd w:val="clear" w:color="auto" w:fill="00188F"/>
            <w:vAlign w:val="center"/>
          </w:tcPr>
          <w:p w14:paraId="04A6E2A6" w14:textId="77777777" w:rsidR="003611B4" w:rsidRPr="009A5CE2" w:rsidRDefault="003611B4" w:rsidP="00F73BE4">
            <w:pPr>
              <w:pStyle w:val="ProductList-OfferingBody"/>
              <w:ind w:left="-113"/>
              <w:jc w:val="center"/>
              <w:rPr>
                <w:color w:val="FFFFFF" w:themeColor="background1"/>
              </w:rPr>
            </w:pPr>
            <w:r w:rsidRPr="009A5CE2">
              <w:rPr>
                <w:color w:val="FFFFFF" w:themeColor="background1"/>
              </w:rPr>
              <w:fldChar w:fldCharType="begin"/>
            </w:r>
            <w:r w:rsidRPr="009A5CE2">
              <w:rPr>
                <w:color w:val="FFFFFF" w:themeColor="background1"/>
              </w:rPr>
              <w:instrText xml:space="preserve"> AutoTextList  \s NoStyle \t “соглашение о регистрации Server Cloud” </w:instrText>
            </w:r>
            <w:r w:rsidRPr="009A5CE2">
              <w:rPr>
                <w:color w:val="FFFFFF" w:themeColor="background1"/>
              </w:rPr>
              <w:fldChar w:fldCharType="separate"/>
            </w:r>
            <w:r w:rsidRPr="009A5CE2">
              <w:rPr>
                <w:color w:val="FFFFFF" w:themeColor="background1"/>
              </w:rPr>
              <w:t>SCE</w:t>
            </w:r>
            <w:r w:rsidRPr="009A5CE2">
              <w:rPr>
                <w:color w:val="FFFFFF" w:themeColor="background1"/>
              </w:rPr>
              <w:fldChar w:fldCharType="end"/>
            </w:r>
          </w:p>
        </w:tc>
      </w:tr>
      <w:tr w:rsidR="003611B4" w14:paraId="04A6E2B3" w14:textId="77777777" w:rsidTr="00A2592C">
        <w:trPr>
          <w:cantSplit/>
        </w:trPr>
        <w:tc>
          <w:tcPr>
            <w:tcW w:w="3097" w:type="dxa"/>
            <w:tcBorders>
              <w:top w:val="nil"/>
              <w:left w:val="nil"/>
              <w:bottom w:val="nil"/>
              <w:right w:val="nil"/>
            </w:tcBorders>
          </w:tcPr>
          <w:p w14:paraId="04A6E2A8" w14:textId="77777777" w:rsidR="003611B4" w:rsidRDefault="003611B4" w:rsidP="009130AF">
            <w:pPr>
              <w:pStyle w:val="ProductList-Offering2"/>
            </w:pPr>
            <w:bookmarkStart w:id="1031" w:name="_Toc399854231"/>
            <w:r>
              <w:t>Microsoft Dynamics Marketing Enterprise (подписная лицензия «на пользователя»)</w:t>
            </w:r>
            <w:bookmarkEnd w:id="1031"/>
            <w:r>
              <w:fldChar w:fldCharType="begin"/>
            </w:r>
            <w:r>
              <w:instrText>XE "Microsoft Dynamics Marketing Enterprise (подписная лицензия «на пользователя»)"</w:instrText>
            </w:r>
            <w:r>
              <w:fldChar w:fldCharType="end"/>
            </w:r>
          </w:p>
        </w:tc>
        <w:tc>
          <w:tcPr>
            <w:tcW w:w="767" w:type="dxa"/>
            <w:tcBorders>
              <w:top w:val="nil"/>
              <w:left w:val="nil"/>
              <w:bottom w:val="nil"/>
              <w:right w:val="nil"/>
            </w:tcBorders>
            <w:vAlign w:val="center"/>
          </w:tcPr>
          <w:p w14:paraId="04A6E2A9" w14:textId="77777777" w:rsidR="003611B4" w:rsidRDefault="003611B4" w:rsidP="009130AF">
            <w:pPr>
              <w:pStyle w:val="ProductList-OfferingBody"/>
              <w:ind w:left="-113"/>
              <w:jc w:val="center"/>
            </w:pPr>
          </w:p>
        </w:tc>
        <w:tc>
          <w:tcPr>
            <w:tcW w:w="767" w:type="dxa"/>
            <w:tcBorders>
              <w:left w:val="single" w:sz="12" w:space="0" w:color="FFFFFF" w:themeColor="background1"/>
            </w:tcBorders>
            <w:shd w:val="clear" w:color="auto" w:fill="BFBFBF" w:themeFill="background1" w:themeFillShade="BF"/>
            <w:vAlign w:val="center"/>
          </w:tcPr>
          <w:p w14:paraId="04A6E2AA" w14:textId="77777777" w:rsidR="003611B4" w:rsidRDefault="003611B4" w:rsidP="009130AF">
            <w:pPr>
              <w:pStyle w:val="ProductList-OfferingBody"/>
              <w:ind w:left="-113"/>
              <w:jc w:val="center"/>
            </w:pPr>
          </w:p>
        </w:tc>
        <w:tc>
          <w:tcPr>
            <w:tcW w:w="767" w:type="dxa"/>
            <w:shd w:val="clear" w:color="auto" w:fill="70AD47" w:themeFill="accent6"/>
            <w:vAlign w:val="center"/>
          </w:tcPr>
          <w:p w14:paraId="04A6E2AB" w14:textId="77777777" w:rsidR="003611B4" w:rsidRPr="009A5CE2" w:rsidRDefault="003611B4" w:rsidP="00F73BE4">
            <w:pPr>
              <w:pStyle w:val="ProductList-OfferingBody"/>
              <w:ind w:left="-113"/>
              <w:jc w:val="center"/>
            </w:pPr>
            <w:r w:rsidRPr="009A5CE2">
              <w:fldChar w:fldCharType="begin"/>
            </w:r>
            <w:r w:rsidRPr="009A5CE2">
              <w:instrText xml:space="preserve"> AutoTextList  \sNoStyle\t "Additional Product"</w:instrText>
            </w:r>
            <w:r w:rsidRPr="009A5CE2">
              <w:fldChar w:fldCharType="separate"/>
            </w:r>
            <w:r w:rsidRPr="009A5CE2">
              <w:fldChar w:fldCharType="begin"/>
            </w:r>
            <w:r w:rsidRPr="009A5CE2">
              <w:instrText xml:space="preserve"> AutoTextList  \s NoStyle \t “дополнительный продукт” </w:instrText>
            </w:r>
            <w:r w:rsidRPr="009A5CE2">
              <w:fldChar w:fldCharType="separate"/>
            </w:r>
            <w:r w:rsidRPr="009A5CE2">
              <w:t xml:space="preserve"> A </w:t>
            </w:r>
            <w:r w:rsidRPr="009A5CE2">
              <w:fldChar w:fldCharType="end"/>
            </w:r>
            <w:r w:rsidRPr="009A5CE2">
              <w:fldChar w:fldCharType="end"/>
            </w:r>
          </w:p>
        </w:tc>
        <w:tc>
          <w:tcPr>
            <w:tcW w:w="768" w:type="dxa"/>
            <w:shd w:val="clear" w:color="auto" w:fill="BFBFBF" w:themeFill="background1" w:themeFillShade="BF"/>
            <w:vAlign w:val="center"/>
          </w:tcPr>
          <w:p w14:paraId="04A6E2AC" w14:textId="77777777" w:rsidR="003611B4" w:rsidRDefault="003611B4" w:rsidP="009130AF">
            <w:pPr>
              <w:pStyle w:val="ProductList-OfferingBody"/>
              <w:ind w:left="-113"/>
              <w:jc w:val="center"/>
            </w:pPr>
          </w:p>
        </w:tc>
        <w:tc>
          <w:tcPr>
            <w:tcW w:w="767" w:type="dxa"/>
            <w:shd w:val="clear" w:color="auto" w:fill="70AD47" w:themeFill="accent6"/>
            <w:vAlign w:val="center"/>
          </w:tcPr>
          <w:p w14:paraId="04A6E2AD"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AE" w14:textId="77777777" w:rsidR="003611B4" w:rsidRDefault="003611B4" w:rsidP="009130AF">
            <w:pPr>
              <w:pStyle w:val="ProductList-OfferingBody"/>
              <w:ind w:left="-113"/>
              <w:jc w:val="center"/>
            </w:pPr>
          </w:p>
        </w:tc>
        <w:tc>
          <w:tcPr>
            <w:tcW w:w="768" w:type="dxa"/>
            <w:shd w:val="clear" w:color="auto" w:fill="BFBFBF" w:themeFill="background1" w:themeFillShade="BF"/>
            <w:vAlign w:val="center"/>
          </w:tcPr>
          <w:p w14:paraId="04A6E2AF"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B0"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B1" w14:textId="77777777" w:rsidR="003611B4" w:rsidRDefault="003611B4" w:rsidP="009130AF">
            <w:pPr>
              <w:pStyle w:val="ProductList-OfferingBody"/>
              <w:ind w:left="-113"/>
              <w:jc w:val="center"/>
            </w:pPr>
          </w:p>
        </w:tc>
        <w:tc>
          <w:tcPr>
            <w:tcW w:w="768" w:type="dxa"/>
            <w:shd w:val="clear" w:color="auto" w:fill="BFBFBF" w:themeFill="background1" w:themeFillShade="BF"/>
            <w:vAlign w:val="center"/>
          </w:tcPr>
          <w:p w14:paraId="04A6E2B2" w14:textId="77777777" w:rsidR="003611B4" w:rsidRDefault="003611B4" w:rsidP="009130AF">
            <w:pPr>
              <w:pStyle w:val="ProductList-OfferingBody"/>
              <w:ind w:left="-113"/>
              <w:jc w:val="center"/>
            </w:pPr>
          </w:p>
        </w:tc>
      </w:tr>
      <w:tr w:rsidR="003611B4" w14:paraId="04A6E2BF" w14:textId="77777777" w:rsidTr="00A2592C">
        <w:trPr>
          <w:cantSplit/>
        </w:trPr>
        <w:tc>
          <w:tcPr>
            <w:tcW w:w="3097" w:type="dxa"/>
            <w:tcBorders>
              <w:top w:val="nil"/>
              <w:left w:val="nil"/>
              <w:bottom w:val="nil"/>
              <w:right w:val="nil"/>
            </w:tcBorders>
          </w:tcPr>
          <w:p w14:paraId="04A6E2B4" w14:textId="77777777" w:rsidR="003611B4" w:rsidRDefault="003611B4" w:rsidP="009130AF">
            <w:pPr>
              <w:pStyle w:val="ProductList-Offering2"/>
            </w:pPr>
            <w:bookmarkStart w:id="1032" w:name="_Toc399854232"/>
            <w:r>
              <w:t>Дополнительные сообщения в Microsoft Dynamics Marketing Enterprise (подписная лицензия «на дополнительный компонент»)</w:t>
            </w:r>
            <w:bookmarkEnd w:id="1032"/>
            <w:r>
              <w:fldChar w:fldCharType="begin"/>
            </w:r>
            <w:r>
              <w:instrText>XE "Дополнительные сообщения в Microsoft Dynamics Marketing Enterprise (подписная лицензия «на дополнительный компонент»)"</w:instrText>
            </w:r>
            <w:r>
              <w:fldChar w:fldCharType="end"/>
            </w:r>
          </w:p>
        </w:tc>
        <w:tc>
          <w:tcPr>
            <w:tcW w:w="767" w:type="dxa"/>
            <w:tcBorders>
              <w:top w:val="nil"/>
              <w:left w:val="nil"/>
              <w:bottom w:val="nil"/>
              <w:right w:val="nil"/>
            </w:tcBorders>
            <w:vAlign w:val="center"/>
          </w:tcPr>
          <w:p w14:paraId="04A6E2B5" w14:textId="77777777" w:rsidR="003611B4" w:rsidRDefault="003611B4" w:rsidP="009130AF">
            <w:pPr>
              <w:pStyle w:val="ProductList-OfferingBody"/>
              <w:ind w:left="-113"/>
              <w:jc w:val="center"/>
            </w:pPr>
          </w:p>
        </w:tc>
        <w:tc>
          <w:tcPr>
            <w:tcW w:w="767" w:type="dxa"/>
            <w:tcBorders>
              <w:left w:val="single" w:sz="12" w:space="0" w:color="FFFFFF" w:themeColor="background1"/>
            </w:tcBorders>
            <w:shd w:val="clear" w:color="auto" w:fill="BFBFBF" w:themeFill="background1" w:themeFillShade="BF"/>
            <w:vAlign w:val="center"/>
          </w:tcPr>
          <w:p w14:paraId="04A6E2B6" w14:textId="77777777" w:rsidR="003611B4" w:rsidRDefault="003611B4" w:rsidP="009130AF">
            <w:pPr>
              <w:pStyle w:val="ProductList-OfferingBody"/>
              <w:ind w:left="-113"/>
              <w:jc w:val="center"/>
            </w:pPr>
          </w:p>
        </w:tc>
        <w:tc>
          <w:tcPr>
            <w:tcW w:w="767" w:type="dxa"/>
            <w:shd w:val="clear" w:color="auto" w:fill="70AD47" w:themeFill="accent6"/>
            <w:vAlign w:val="center"/>
          </w:tcPr>
          <w:p w14:paraId="04A6E2B7" w14:textId="77777777" w:rsidR="003611B4" w:rsidRPr="009A5CE2" w:rsidRDefault="003611B4" w:rsidP="00F73BE4">
            <w:pPr>
              <w:pStyle w:val="ProductList-OfferingBody"/>
              <w:ind w:left="-113"/>
              <w:jc w:val="center"/>
            </w:pPr>
            <w:r w:rsidRPr="009A5CE2">
              <w:fldChar w:fldCharType="begin"/>
            </w:r>
            <w:r w:rsidRPr="009A5CE2">
              <w:instrText xml:space="preserve"> AutoTextList  \sNoStyle\t "Additional Product"</w:instrText>
            </w:r>
            <w:r w:rsidRPr="009A5CE2">
              <w:fldChar w:fldCharType="separate"/>
            </w:r>
            <w:r w:rsidRPr="009A5CE2">
              <w:fldChar w:fldCharType="begin"/>
            </w:r>
            <w:r w:rsidRPr="009A5CE2">
              <w:instrText xml:space="preserve"> AutoTextList  \s NoStyle \t “дополнительный продукт” </w:instrText>
            </w:r>
            <w:r w:rsidRPr="009A5CE2">
              <w:fldChar w:fldCharType="separate"/>
            </w:r>
            <w:r w:rsidRPr="009A5CE2">
              <w:t xml:space="preserve"> A </w:t>
            </w:r>
            <w:r w:rsidRPr="009A5CE2">
              <w:fldChar w:fldCharType="end"/>
            </w:r>
            <w:r w:rsidRPr="009A5CE2">
              <w:fldChar w:fldCharType="end"/>
            </w:r>
          </w:p>
        </w:tc>
        <w:tc>
          <w:tcPr>
            <w:tcW w:w="768" w:type="dxa"/>
            <w:shd w:val="clear" w:color="auto" w:fill="BFBFBF" w:themeFill="background1" w:themeFillShade="BF"/>
            <w:vAlign w:val="center"/>
          </w:tcPr>
          <w:p w14:paraId="04A6E2B8" w14:textId="77777777" w:rsidR="003611B4" w:rsidRDefault="003611B4" w:rsidP="009130AF">
            <w:pPr>
              <w:pStyle w:val="ProductList-OfferingBody"/>
              <w:ind w:left="-113"/>
              <w:jc w:val="center"/>
            </w:pPr>
          </w:p>
        </w:tc>
        <w:tc>
          <w:tcPr>
            <w:tcW w:w="767" w:type="dxa"/>
            <w:shd w:val="clear" w:color="auto" w:fill="70AD47" w:themeFill="accent6"/>
            <w:vAlign w:val="center"/>
          </w:tcPr>
          <w:p w14:paraId="04A6E2B9"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BA" w14:textId="77777777" w:rsidR="003611B4" w:rsidRDefault="003611B4" w:rsidP="009130AF">
            <w:pPr>
              <w:pStyle w:val="ProductList-OfferingBody"/>
              <w:ind w:left="-113"/>
              <w:jc w:val="center"/>
            </w:pPr>
          </w:p>
        </w:tc>
        <w:tc>
          <w:tcPr>
            <w:tcW w:w="768" w:type="dxa"/>
            <w:shd w:val="clear" w:color="auto" w:fill="BFBFBF" w:themeFill="background1" w:themeFillShade="BF"/>
            <w:vAlign w:val="center"/>
          </w:tcPr>
          <w:p w14:paraId="04A6E2BB"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BC"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BD" w14:textId="77777777" w:rsidR="003611B4" w:rsidRDefault="003611B4" w:rsidP="009130AF">
            <w:pPr>
              <w:pStyle w:val="ProductList-OfferingBody"/>
              <w:ind w:left="-113"/>
              <w:jc w:val="center"/>
            </w:pPr>
          </w:p>
        </w:tc>
        <w:tc>
          <w:tcPr>
            <w:tcW w:w="768" w:type="dxa"/>
            <w:shd w:val="clear" w:color="auto" w:fill="BFBFBF" w:themeFill="background1" w:themeFillShade="BF"/>
            <w:vAlign w:val="center"/>
          </w:tcPr>
          <w:p w14:paraId="04A6E2BE" w14:textId="77777777" w:rsidR="003611B4" w:rsidRDefault="003611B4" w:rsidP="009130AF">
            <w:pPr>
              <w:pStyle w:val="ProductList-OfferingBody"/>
              <w:ind w:left="-113"/>
              <w:jc w:val="center"/>
            </w:pPr>
          </w:p>
        </w:tc>
      </w:tr>
      <w:tr w:rsidR="003611B4" w14:paraId="04A6E2CB" w14:textId="77777777" w:rsidTr="00450BE5">
        <w:trPr>
          <w:cantSplit/>
        </w:trPr>
        <w:tc>
          <w:tcPr>
            <w:tcW w:w="3097" w:type="dxa"/>
            <w:tcBorders>
              <w:top w:val="nil"/>
              <w:left w:val="nil"/>
              <w:bottom w:val="nil"/>
              <w:right w:val="nil"/>
            </w:tcBorders>
          </w:tcPr>
          <w:p w14:paraId="04A6E2C0" w14:textId="77777777" w:rsidR="003611B4" w:rsidRDefault="003611B4" w:rsidP="009130AF">
            <w:pPr>
              <w:pStyle w:val="ProductList-Offering2"/>
            </w:pPr>
            <w:bookmarkStart w:id="1033" w:name="_Toc399854233"/>
            <w:r>
              <w:t>Дополнительный непроизводственный экземпляр Microsoft Dynamics Marketing Enterprise (подписная лицензия «на дополнительный компонент»)</w:t>
            </w:r>
            <w:bookmarkEnd w:id="1033"/>
            <w:r>
              <w:fldChar w:fldCharType="begin"/>
            </w:r>
            <w:r>
              <w:instrText>XE "Дополнительный непроизводственный экземпляр Microsoft Dynamics Marketing Enterprise (подписная лицензия «на дополнительный компонент»)"</w:instrText>
            </w:r>
            <w:r>
              <w:fldChar w:fldCharType="end"/>
            </w:r>
          </w:p>
        </w:tc>
        <w:tc>
          <w:tcPr>
            <w:tcW w:w="767" w:type="dxa"/>
            <w:tcBorders>
              <w:top w:val="nil"/>
              <w:left w:val="nil"/>
              <w:bottom w:val="nil"/>
              <w:right w:val="nil"/>
            </w:tcBorders>
            <w:vAlign w:val="center"/>
          </w:tcPr>
          <w:p w14:paraId="04A6E2C1" w14:textId="77777777" w:rsidR="003611B4" w:rsidRDefault="003611B4" w:rsidP="009130AF">
            <w:pPr>
              <w:pStyle w:val="ProductList-OfferingBody"/>
              <w:ind w:left="-113"/>
              <w:jc w:val="center"/>
            </w:pPr>
          </w:p>
        </w:tc>
        <w:tc>
          <w:tcPr>
            <w:tcW w:w="767" w:type="dxa"/>
            <w:tcBorders>
              <w:left w:val="single" w:sz="12" w:space="0" w:color="FFFFFF" w:themeColor="background1"/>
            </w:tcBorders>
            <w:shd w:val="clear" w:color="auto" w:fill="BFBFBF" w:themeFill="background1" w:themeFillShade="BF"/>
            <w:vAlign w:val="center"/>
          </w:tcPr>
          <w:p w14:paraId="04A6E2C2" w14:textId="77777777" w:rsidR="003611B4" w:rsidRDefault="003611B4" w:rsidP="009130AF">
            <w:pPr>
              <w:pStyle w:val="ProductList-OfferingBody"/>
              <w:ind w:left="-113"/>
              <w:jc w:val="center"/>
            </w:pPr>
          </w:p>
        </w:tc>
        <w:tc>
          <w:tcPr>
            <w:tcW w:w="767" w:type="dxa"/>
            <w:shd w:val="clear" w:color="auto" w:fill="70AD47" w:themeFill="accent6"/>
            <w:vAlign w:val="center"/>
          </w:tcPr>
          <w:p w14:paraId="04A6E2C3" w14:textId="77777777" w:rsidR="003611B4" w:rsidRPr="009A5CE2" w:rsidRDefault="003611B4" w:rsidP="00F73BE4">
            <w:pPr>
              <w:pStyle w:val="ProductList-OfferingBody"/>
              <w:ind w:left="-113"/>
              <w:jc w:val="center"/>
            </w:pPr>
            <w:r w:rsidRPr="009A5CE2">
              <w:fldChar w:fldCharType="begin"/>
            </w:r>
            <w:r w:rsidRPr="009A5CE2">
              <w:instrText xml:space="preserve"> AutoTextList  \sNoStyle\t "Additional Product"</w:instrText>
            </w:r>
            <w:r w:rsidRPr="009A5CE2">
              <w:fldChar w:fldCharType="separate"/>
            </w:r>
            <w:r w:rsidRPr="009A5CE2">
              <w:fldChar w:fldCharType="begin"/>
            </w:r>
            <w:r w:rsidRPr="009A5CE2">
              <w:instrText xml:space="preserve"> AutoTextList  \s NoStyle \t “дополнительный продукт” </w:instrText>
            </w:r>
            <w:r w:rsidRPr="009A5CE2">
              <w:fldChar w:fldCharType="separate"/>
            </w:r>
            <w:r w:rsidRPr="009A5CE2">
              <w:t xml:space="preserve"> A </w:t>
            </w:r>
            <w:r w:rsidRPr="009A5CE2">
              <w:fldChar w:fldCharType="end"/>
            </w:r>
            <w:r w:rsidRPr="009A5CE2">
              <w:fldChar w:fldCharType="end"/>
            </w:r>
          </w:p>
        </w:tc>
        <w:tc>
          <w:tcPr>
            <w:tcW w:w="768" w:type="dxa"/>
            <w:shd w:val="clear" w:color="auto" w:fill="BFBFBF" w:themeFill="background1" w:themeFillShade="BF"/>
            <w:vAlign w:val="center"/>
          </w:tcPr>
          <w:p w14:paraId="04A6E2C4"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C5"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C6" w14:textId="77777777" w:rsidR="003611B4" w:rsidRDefault="003611B4" w:rsidP="009130AF">
            <w:pPr>
              <w:pStyle w:val="ProductList-OfferingBody"/>
              <w:ind w:left="-113"/>
              <w:jc w:val="center"/>
            </w:pPr>
          </w:p>
        </w:tc>
        <w:tc>
          <w:tcPr>
            <w:tcW w:w="768" w:type="dxa"/>
            <w:shd w:val="clear" w:color="auto" w:fill="BFBFBF" w:themeFill="background1" w:themeFillShade="BF"/>
            <w:vAlign w:val="center"/>
          </w:tcPr>
          <w:p w14:paraId="04A6E2C7"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C8"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C9" w14:textId="77777777" w:rsidR="003611B4" w:rsidRDefault="003611B4" w:rsidP="009130AF">
            <w:pPr>
              <w:pStyle w:val="ProductList-OfferingBody"/>
              <w:ind w:left="-113"/>
              <w:jc w:val="center"/>
            </w:pPr>
          </w:p>
        </w:tc>
        <w:tc>
          <w:tcPr>
            <w:tcW w:w="768" w:type="dxa"/>
            <w:shd w:val="clear" w:color="auto" w:fill="BFBFBF" w:themeFill="background1" w:themeFillShade="BF"/>
            <w:vAlign w:val="center"/>
          </w:tcPr>
          <w:p w14:paraId="04A6E2CA" w14:textId="77777777" w:rsidR="003611B4" w:rsidRDefault="003611B4" w:rsidP="009130AF">
            <w:pPr>
              <w:pStyle w:val="ProductList-OfferingBody"/>
              <w:ind w:left="-113"/>
              <w:jc w:val="center"/>
            </w:pPr>
          </w:p>
        </w:tc>
      </w:tr>
      <w:tr w:rsidR="003611B4" w14:paraId="04A6E2D7" w14:textId="77777777" w:rsidTr="00450BE5">
        <w:trPr>
          <w:cantSplit/>
        </w:trPr>
        <w:tc>
          <w:tcPr>
            <w:tcW w:w="3097" w:type="dxa"/>
            <w:tcBorders>
              <w:top w:val="nil"/>
              <w:left w:val="nil"/>
              <w:bottom w:val="nil"/>
              <w:right w:val="nil"/>
            </w:tcBorders>
          </w:tcPr>
          <w:p w14:paraId="04A6E2CC" w14:textId="77777777" w:rsidR="003611B4" w:rsidRDefault="003611B4" w:rsidP="009130AF">
            <w:pPr>
              <w:pStyle w:val="ProductList-Offering2"/>
            </w:pPr>
            <w:bookmarkStart w:id="1034" w:name="_Toc399854234"/>
            <w:r>
              <w:t>Дополнительный производственный экземпляр Microsoft Dynamics Marketing Enterprise (подписная лицензия «на дополнительный компонент»)</w:t>
            </w:r>
            <w:bookmarkEnd w:id="1034"/>
            <w:r>
              <w:fldChar w:fldCharType="begin"/>
            </w:r>
            <w:r>
              <w:instrText>XE "Дополнительный производственный экземпляр Microsoft Dynamics Marketing Enterprise (подписная лицензия «на дополнительный компонент»)"</w:instrText>
            </w:r>
            <w:r>
              <w:fldChar w:fldCharType="end"/>
            </w:r>
          </w:p>
        </w:tc>
        <w:tc>
          <w:tcPr>
            <w:tcW w:w="767" w:type="dxa"/>
            <w:tcBorders>
              <w:top w:val="nil"/>
              <w:left w:val="nil"/>
              <w:bottom w:val="nil"/>
              <w:right w:val="nil"/>
            </w:tcBorders>
            <w:vAlign w:val="center"/>
          </w:tcPr>
          <w:p w14:paraId="04A6E2CD" w14:textId="77777777" w:rsidR="003611B4" w:rsidRDefault="003611B4" w:rsidP="009130AF">
            <w:pPr>
              <w:pStyle w:val="ProductList-OfferingBody"/>
              <w:ind w:left="-113"/>
              <w:jc w:val="center"/>
            </w:pPr>
          </w:p>
        </w:tc>
        <w:tc>
          <w:tcPr>
            <w:tcW w:w="767" w:type="dxa"/>
            <w:tcBorders>
              <w:left w:val="single" w:sz="12" w:space="0" w:color="FFFFFF" w:themeColor="background1"/>
            </w:tcBorders>
            <w:shd w:val="clear" w:color="auto" w:fill="BFBFBF" w:themeFill="background1" w:themeFillShade="BF"/>
            <w:vAlign w:val="center"/>
          </w:tcPr>
          <w:p w14:paraId="04A6E2CE" w14:textId="77777777" w:rsidR="003611B4" w:rsidRDefault="003611B4" w:rsidP="009130AF">
            <w:pPr>
              <w:pStyle w:val="ProductList-OfferingBody"/>
              <w:ind w:left="-113"/>
              <w:jc w:val="center"/>
            </w:pPr>
          </w:p>
        </w:tc>
        <w:tc>
          <w:tcPr>
            <w:tcW w:w="767" w:type="dxa"/>
            <w:shd w:val="clear" w:color="auto" w:fill="70AD47" w:themeFill="accent6"/>
            <w:vAlign w:val="center"/>
          </w:tcPr>
          <w:p w14:paraId="04A6E2CF" w14:textId="77777777" w:rsidR="003611B4" w:rsidRPr="009A5CE2" w:rsidRDefault="003611B4" w:rsidP="00F73BE4">
            <w:pPr>
              <w:pStyle w:val="ProductList-OfferingBody"/>
              <w:ind w:left="-113"/>
              <w:jc w:val="center"/>
            </w:pPr>
            <w:r w:rsidRPr="009A5CE2">
              <w:fldChar w:fldCharType="begin"/>
            </w:r>
            <w:r w:rsidRPr="009A5CE2">
              <w:instrText xml:space="preserve"> AutoTextList  \sNoStyle\t "Additional Product"</w:instrText>
            </w:r>
            <w:r w:rsidRPr="009A5CE2">
              <w:fldChar w:fldCharType="separate"/>
            </w:r>
            <w:r w:rsidRPr="009A5CE2">
              <w:fldChar w:fldCharType="begin"/>
            </w:r>
            <w:r w:rsidRPr="009A5CE2">
              <w:instrText xml:space="preserve"> AutoTextList  \s NoStyle \t “дополнительный продукт” </w:instrText>
            </w:r>
            <w:r w:rsidRPr="009A5CE2">
              <w:fldChar w:fldCharType="separate"/>
            </w:r>
            <w:r w:rsidRPr="009A5CE2">
              <w:t xml:space="preserve"> A </w:t>
            </w:r>
            <w:r w:rsidRPr="009A5CE2">
              <w:fldChar w:fldCharType="end"/>
            </w:r>
            <w:r w:rsidRPr="009A5CE2">
              <w:fldChar w:fldCharType="end"/>
            </w:r>
          </w:p>
        </w:tc>
        <w:tc>
          <w:tcPr>
            <w:tcW w:w="768" w:type="dxa"/>
            <w:shd w:val="clear" w:color="auto" w:fill="BFBFBF" w:themeFill="background1" w:themeFillShade="BF"/>
            <w:vAlign w:val="center"/>
          </w:tcPr>
          <w:p w14:paraId="04A6E2D0"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D1"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D2" w14:textId="77777777" w:rsidR="003611B4" w:rsidRDefault="003611B4" w:rsidP="009130AF">
            <w:pPr>
              <w:pStyle w:val="ProductList-OfferingBody"/>
              <w:ind w:left="-113"/>
              <w:jc w:val="center"/>
            </w:pPr>
          </w:p>
        </w:tc>
        <w:tc>
          <w:tcPr>
            <w:tcW w:w="768" w:type="dxa"/>
            <w:shd w:val="clear" w:color="auto" w:fill="BFBFBF" w:themeFill="background1" w:themeFillShade="BF"/>
            <w:vAlign w:val="center"/>
          </w:tcPr>
          <w:p w14:paraId="04A6E2D3"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D4"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D5" w14:textId="77777777" w:rsidR="003611B4" w:rsidRDefault="003611B4" w:rsidP="009130AF">
            <w:pPr>
              <w:pStyle w:val="ProductList-OfferingBody"/>
              <w:ind w:left="-113"/>
              <w:jc w:val="center"/>
            </w:pPr>
          </w:p>
        </w:tc>
        <w:tc>
          <w:tcPr>
            <w:tcW w:w="768" w:type="dxa"/>
            <w:shd w:val="clear" w:color="auto" w:fill="BFBFBF" w:themeFill="background1" w:themeFillShade="BF"/>
            <w:vAlign w:val="center"/>
          </w:tcPr>
          <w:p w14:paraId="04A6E2D6" w14:textId="77777777" w:rsidR="003611B4" w:rsidRDefault="003611B4" w:rsidP="009130AF">
            <w:pPr>
              <w:pStyle w:val="ProductList-OfferingBody"/>
              <w:ind w:left="-113"/>
              <w:jc w:val="center"/>
            </w:pPr>
          </w:p>
        </w:tc>
      </w:tr>
      <w:tr w:rsidR="003611B4" w14:paraId="04A6E2E3" w14:textId="77777777" w:rsidTr="00A2592C">
        <w:trPr>
          <w:cantSplit/>
        </w:trPr>
        <w:tc>
          <w:tcPr>
            <w:tcW w:w="3097" w:type="dxa"/>
            <w:tcBorders>
              <w:top w:val="nil"/>
              <w:left w:val="nil"/>
              <w:bottom w:val="nil"/>
              <w:right w:val="nil"/>
            </w:tcBorders>
          </w:tcPr>
          <w:p w14:paraId="04A6E2D8" w14:textId="77777777" w:rsidR="003611B4" w:rsidRDefault="003611B4" w:rsidP="009130AF">
            <w:pPr>
              <w:pStyle w:val="ProductList-Offering2"/>
            </w:pPr>
            <w:bookmarkStart w:id="1035" w:name="_Toc399854235"/>
            <w:r>
              <w:t>Дополнительное пространство для хранения в Microsoft Dynamics Marketing Enterprise (подписная лицензия «на дополнительный компонент»)</w:t>
            </w:r>
            <w:bookmarkEnd w:id="1035"/>
            <w:r>
              <w:fldChar w:fldCharType="begin"/>
            </w:r>
            <w:r>
              <w:instrText>XE "Дополнительное пространство для хранения в Microsoft Dynamics Marketing Enterprise (подписная лицензия «на дополнительный компонент»)"</w:instrText>
            </w:r>
            <w:r>
              <w:fldChar w:fldCharType="end"/>
            </w:r>
          </w:p>
        </w:tc>
        <w:tc>
          <w:tcPr>
            <w:tcW w:w="767" w:type="dxa"/>
            <w:tcBorders>
              <w:top w:val="nil"/>
              <w:left w:val="nil"/>
              <w:bottom w:val="nil"/>
              <w:right w:val="nil"/>
            </w:tcBorders>
            <w:vAlign w:val="center"/>
          </w:tcPr>
          <w:p w14:paraId="04A6E2D9" w14:textId="77777777" w:rsidR="003611B4" w:rsidRDefault="003611B4" w:rsidP="009130AF">
            <w:pPr>
              <w:pStyle w:val="ProductList-OfferingBody"/>
              <w:ind w:left="-113"/>
              <w:jc w:val="center"/>
            </w:pPr>
          </w:p>
        </w:tc>
        <w:tc>
          <w:tcPr>
            <w:tcW w:w="767" w:type="dxa"/>
            <w:tcBorders>
              <w:left w:val="single" w:sz="12" w:space="0" w:color="FFFFFF" w:themeColor="background1"/>
            </w:tcBorders>
            <w:shd w:val="clear" w:color="auto" w:fill="BFBFBF" w:themeFill="background1" w:themeFillShade="BF"/>
            <w:vAlign w:val="center"/>
          </w:tcPr>
          <w:p w14:paraId="04A6E2DA" w14:textId="77777777" w:rsidR="003611B4" w:rsidRDefault="003611B4" w:rsidP="009130AF">
            <w:pPr>
              <w:pStyle w:val="ProductList-OfferingBody"/>
              <w:ind w:left="-113"/>
              <w:jc w:val="center"/>
            </w:pPr>
          </w:p>
        </w:tc>
        <w:tc>
          <w:tcPr>
            <w:tcW w:w="767" w:type="dxa"/>
            <w:shd w:val="clear" w:color="auto" w:fill="70AD47" w:themeFill="accent6"/>
            <w:vAlign w:val="center"/>
          </w:tcPr>
          <w:p w14:paraId="04A6E2DB" w14:textId="77777777" w:rsidR="003611B4" w:rsidRPr="009A5CE2" w:rsidRDefault="003611B4" w:rsidP="00F73BE4">
            <w:pPr>
              <w:pStyle w:val="ProductList-OfferingBody"/>
              <w:ind w:left="-113"/>
              <w:jc w:val="center"/>
            </w:pPr>
            <w:r w:rsidRPr="009A5CE2">
              <w:fldChar w:fldCharType="begin"/>
            </w:r>
            <w:r w:rsidRPr="009A5CE2">
              <w:instrText xml:space="preserve"> AutoTextList  \sNoStyle\t "Additional Product"</w:instrText>
            </w:r>
            <w:r w:rsidRPr="009A5CE2">
              <w:fldChar w:fldCharType="separate"/>
            </w:r>
            <w:r w:rsidRPr="009A5CE2">
              <w:fldChar w:fldCharType="begin"/>
            </w:r>
            <w:r w:rsidRPr="009A5CE2">
              <w:instrText xml:space="preserve"> AutoTextList  \s NoStyle \t “дополнительный продукт” </w:instrText>
            </w:r>
            <w:r w:rsidRPr="009A5CE2">
              <w:fldChar w:fldCharType="separate"/>
            </w:r>
            <w:r w:rsidRPr="009A5CE2">
              <w:t xml:space="preserve"> A </w:t>
            </w:r>
            <w:r w:rsidRPr="009A5CE2">
              <w:fldChar w:fldCharType="end"/>
            </w:r>
            <w:r w:rsidRPr="009A5CE2">
              <w:fldChar w:fldCharType="end"/>
            </w:r>
          </w:p>
        </w:tc>
        <w:tc>
          <w:tcPr>
            <w:tcW w:w="768" w:type="dxa"/>
            <w:shd w:val="clear" w:color="auto" w:fill="BFBFBF" w:themeFill="background1" w:themeFillShade="BF"/>
            <w:vAlign w:val="center"/>
          </w:tcPr>
          <w:p w14:paraId="04A6E2DC" w14:textId="77777777" w:rsidR="003611B4" w:rsidRDefault="003611B4" w:rsidP="009130AF">
            <w:pPr>
              <w:pStyle w:val="ProductList-OfferingBody"/>
              <w:ind w:left="-113"/>
              <w:jc w:val="center"/>
            </w:pPr>
          </w:p>
        </w:tc>
        <w:tc>
          <w:tcPr>
            <w:tcW w:w="767" w:type="dxa"/>
            <w:shd w:val="clear" w:color="auto" w:fill="70AD47" w:themeFill="accent6"/>
            <w:vAlign w:val="center"/>
          </w:tcPr>
          <w:p w14:paraId="04A6E2DD"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DE" w14:textId="77777777" w:rsidR="003611B4" w:rsidRDefault="003611B4" w:rsidP="009130AF">
            <w:pPr>
              <w:pStyle w:val="ProductList-OfferingBody"/>
              <w:ind w:left="-113"/>
              <w:jc w:val="center"/>
            </w:pPr>
          </w:p>
        </w:tc>
        <w:tc>
          <w:tcPr>
            <w:tcW w:w="768" w:type="dxa"/>
            <w:shd w:val="clear" w:color="auto" w:fill="BFBFBF" w:themeFill="background1" w:themeFillShade="BF"/>
            <w:vAlign w:val="center"/>
          </w:tcPr>
          <w:p w14:paraId="04A6E2DF"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E0"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E1" w14:textId="77777777" w:rsidR="003611B4" w:rsidRDefault="003611B4" w:rsidP="009130AF">
            <w:pPr>
              <w:pStyle w:val="ProductList-OfferingBody"/>
              <w:ind w:left="-113"/>
              <w:jc w:val="center"/>
            </w:pPr>
          </w:p>
        </w:tc>
        <w:tc>
          <w:tcPr>
            <w:tcW w:w="768" w:type="dxa"/>
            <w:shd w:val="clear" w:color="auto" w:fill="BFBFBF" w:themeFill="background1" w:themeFillShade="BF"/>
            <w:vAlign w:val="center"/>
          </w:tcPr>
          <w:p w14:paraId="04A6E2E2" w14:textId="77777777" w:rsidR="003611B4" w:rsidRDefault="003611B4" w:rsidP="009130AF">
            <w:pPr>
              <w:pStyle w:val="ProductList-OfferingBody"/>
              <w:ind w:left="-113"/>
              <w:jc w:val="center"/>
            </w:pPr>
          </w:p>
        </w:tc>
      </w:tr>
      <w:tr w:rsidR="003611B4" w14:paraId="04A6E2EF" w14:textId="77777777" w:rsidTr="00450BE5">
        <w:trPr>
          <w:cantSplit/>
        </w:trPr>
        <w:tc>
          <w:tcPr>
            <w:tcW w:w="3097" w:type="dxa"/>
            <w:tcBorders>
              <w:top w:val="nil"/>
              <w:left w:val="nil"/>
              <w:bottom w:val="nil"/>
              <w:right w:val="nil"/>
            </w:tcBorders>
          </w:tcPr>
          <w:p w14:paraId="04A6E2E4" w14:textId="77777777" w:rsidR="003611B4" w:rsidRDefault="003611B4" w:rsidP="009130AF">
            <w:pPr>
              <w:pStyle w:val="ProductList-Offering2"/>
            </w:pPr>
            <w:bookmarkStart w:id="1036" w:name="_Toc399854236"/>
            <w:r>
              <w:t>Microsoft Dynamics Marketing Enterprise Education (подписная лицензия «на пользователя»)</w:t>
            </w:r>
            <w:bookmarkEnd w:id="1036"/>
            <w:r>
              <w:fldChar w:fldCharType="begin"/>
            </w:r>
            <w:r>
              <w:instrText>XE "Microsoft Dynamics Marketing Enterprise Education (подписная лицензия «на пользователя»)"</w:instrText>
            </w:r>
            <w:r>
              <w:fldChar w:fldCharType="end"/>
            </w:r>
          </w:p>
        </w:tc>
        <w:tc>
          <w:tcPr>
            <w:tcW w:w="767" w:type="dxa"/>
            <w:tcBorders>
              <w:top w:val="nil"/>
              <w:left w:val="nil"/>
              <w:bottom w:val="nil"/>
              <w:right w:val="nil"/>
            </w:tcBorders>
            <w:vAlign w:val="center"/>
          </w:tcPr>
          <w:p w14:paraId="04A6E2E5" w14:textId="77777777" w:rsidR="003611B4" w:rsidRDefault="003611B4" w:rsidP="009130AF">
            <w:pPr>
              <w:pStyle w:val="ProductList-OfferingBody"/>
              <w:ind w:left="-113"/>
              <w:jc w:val="center"/>
            </w:pPr>
          </w:p>
        </w:tc>
        <w:tc>
          <w:tcPr>
            <w:tcW w:w="767" w:type="dxa"/>
            <w:tcBorders>
              <w:left w:val="single" w:sz="12" w:space="0" w:color="FFFFFF" w:themeColor="background1"/>
            </w:tcBorders>
            <w:shd w:val="clear" w:color="auto" w:fill="70AD47" w:themeFill="accent6"/>
            <w:vAlign w:val="center"/>
          </w:tcPr>
          <w:p w14:paraId="04A6E2E6" w14:textId="77777777" w:rsidR="003611B4" w:rsidRPr="008F2D2C" w:rsidRDefault="003611B4" w:rsidP="009130AF">
            <w:pPr>
              <w:pStyle w:val="ProductList-OfferingBody"/>
              <w:ind w:left="-113"/>
              <w:jc w:val="center"/>
              <w:rPr>
                <w:color w:val="000000" w:themeColor="text1"/>
              </w:rPr>
            </w:pPr>
            <w:r>
              <w:rPr>
                <w:color w:val="000000" w:themeColor="text1"/>
              </w:rPr>
              <w:t>1</w:t>
            </w:r>
          </w:p>
        </w:tc>
        <w:tc>
          <w:tcPr>
            <w:tcW w:w="767" w:type="dxa"/>
            <w:shd w:val="clear" w:color="auto" w:fill="BFBFBF" w:themeFill="background1" w:themeFillShade="BF"/>
            <w:vAlign w:val="center"/>
          </w:tcPr>
          <w:p w14:paraId="04A6E2E7" w14:textId="77777777" w:rsidR="003611B4" w:rsidRPr="00287117" w:rsidRDefault="003611B4" w:rsidP="009130AF">
            <w:pPr>
              <w:pStyle w:val="ProductList-OfferingBody"/>
              <w:ind w:left="-113"/>
              <w:jc w:val="center"/>
            </w:pPr>
          </w:p>
        </w:tc>
        <w:tc>
          <w:tcPr>
            <w:tcW w:w="768" w:type="dxa"/>
            <w:shd w:val="clear" w:color="auto" w:fill="70AD47" w:themeFill="accent6"/>
            <w:vAlign w:val="center"/>
          </w:tcPr>
          <w:p w14:paraId="04A6E2E8" w14:textId="77777777" w:rsidR="003611B4" w:rsidRPr="009A5CE2" w:rsidRDefault="003611B4" w:rsidP="00F73BE4">
            <w:pPr>
              <w:pStyle w:val="ProductList-OfferingBody"/>
              <w:ind w:left="-113"/>
              <w:jc w:val="center"/>
            </w:pPr>
            <w:r w:rsidRPr="009A5CE2">
              <w:fldChar w:fldCharType="begin"/>
            </w:r>
            <w:r w:rsidRPr="009A5CE2">
              <w:instrText xml:space="preserve"> AutoTextList  \s NoStyle \t “дополнительный продукт” </w:instrText>
            </w:r>
            <w:r w:rsidRPr="009A5CE2">
              <w:fldChar w:fldCharType="separate"/>
            </w:r>
            <w:r w:rsidRPr="009A5CE2">
              <w:t xml:space="preserve"> A</w:t>
            </w:r>
            <w:r w:rsidRPr="009A5CE2">
              <w:fldChar w:fldCharType="end"/>
            </w:r>
            <w:r w:rsidRPr="009A5CE2">
              <w:t>,</w:t>
            </w:r>
            <w:r w:rsidRPr="009A5CE2">
              <w:fldChar w:fldCharType="begin"/>
            </w:r>
            <w:r w:rsidRPr="009A5CE2">
              <w:instrText xml:space="preserve"> AutoTextList  \s NoStyle \t “предложение Student” </w:instrText>
            </w:r>
            <w:r w:rsidRPr="009A5CE2">
              <w:fldChar w:fldCharType="separate"/>
            </w:r>
            <w:r w:rsidRPr="009A5CE2">
              <w:t>ST</w:t>
            </w:r>
            <w:r w:rsidRPr="009A5CE2">
              <w:fldChar w:fldCharType="end"/>
            </w:r>
          </w:p>
        </w:tc>
        <w:tc>
          <w:tcPr>
            <w:tcW w:w="767" w:type="dxa"/>
            <w:shd w:val="clear" w:color="auto" w:fill="BFBFBF" w:themeFill="background1" w:themeFillShade="BF"/>
            <w:vAlign w:val="center"/>
          </w:tcPr>
          <w:p w14:paraId="04A6E2E9"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EA" w14:textId="77777777" w:rsidR="003611B4" w:rsidRDefault="003611B4" w:rsidP="009130AF">
            <w:pPr>
              <w:pStyle w:val="ProductList-OfferingBody"/>
              <w:ind w:left="-113"/>
              <w:jc w:val="center"/>
            </w:pPr>
          </w:p>
        </w:tc>
        <w:tc>
          <w:tcPr>
            <w:tcW w:w="768" w:type="dxa"/>
            <w:shd w:val="clear" w:color="auto" w:fill="BFBFBF" w:themeFill="background1" w:themeFillShade="BF"/>
            <w:vAlign w:val="center"/>
          </w:tcPr>
          <w:p w14:paraId="04A6E2EB"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EC"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ED" w14:textId="77777777" w:rsidR="003611B4" w:rsidRDefault="003611B4" w:rsidP="009130AF">
            <w:pPr>
              <w:pStyle w:val="ProductList-OfferingBody"/>
              <w:ind w:left="-113"/>
              <w:jc w:val="center"/>
            </w:pPr>
          </w:p>
        </w:tc>
        <w:tc>
          <w:tcPr>
            <w:tcW w:w="768" w:type="dxa"/>
            <w:shd w:val="clear" w:color="auto" w:fill="BFBFBF" w:themeFill="background1" w:themeFillShade="BF"/>
            <w:vAlign w:val="center"/>
          </w:tcPr>
          <w:p w14:paraId="04A6E2EE" w14:textId="77777777" w:rsidR="003611B4" w:rsidRDefault="003611B4" w:rsidP="009130AF">
            <w:pPr>
              <w:pStyle w:val="ProductList-OfferingBody"/>
              <w:ind w:left="-113"/>
              <w:jc w:val="center"/>
            </w:pPr>
          </w:p>
        </w:tc>
      </w:tr>
      <w:tr w:rsidR="003611B4" w14:paraId="04A6E2FB" w14:textId="77777777" w:rsidTr="00450BE5">
        <w:trPr>
          <w:cantSplit/>
        </w:trPr>
        <w:tc>
          <w:tcPr>
            <w:tcW w:w="3097" w:type="dxa"/>
            <w:tcBorders>
              <w:top w:val="nil"/>
              <w:left w:val="nil"/>
              <w:bottom w:val="nil"/>
              <w:right w:val="nil"/>
            </w:tcBorders>
          </w:tcPr>
          <w:p w14:paraId="04A6E2F0" w14:textId="77777777" w:rsidR="003611B4" w:rsidRDefault="003611B4" w:rsidP="009130AF">
            <w:pPr>
              <w:pStyle w:val="ProductList-Offering2"/>
            </w:pPr>
            <w:bookmarkStart w:id="1037" w:name="_Toc399854237"/>
            <w:r>
              <w:t>Дополнительные сообщения в Microsoft Dynamics Marketing Enterprise Education (подписная лицензия «на дополнительный компонент»)</w:t>
            </w:r>
            <w:bookmarkEnd w:id="1037"/>
            <w:r>
              <w:fldChar w:fldCharType="begin"/>
            </w:r>
            <w:r>
              <w:instrText>XE "Дополнительные сообщения в Microsoft Dynamics Marketing Enterprise Education (подписная лицензия «на дополнительный компонент»)"</w:instrText>
            </w:r>
            <w:r>
              <w:fldChar w:fldCharType="end"/>
            </w:r>
          </w:p>
        </w:tc>
        <w:tc>
          <w:tcPr>
            <w:tcW w:w="767" w:type="dxa"/>
            <w:tcBorders>
              <w:top w:val="nil"/>
              <w:left w:val="nil"/>
              <w:bottom w:val="nil"/>
              <w:right w:val="nil"/>
            </w:tcBorders>
            <w:vAlign w:val="center"/>
          </w:tcPr>
          <w:p w14:paraId="04A6E2F1" w14:textId="77777777" w:rsidR="003611B4" w:rsidRDefault="003611B4" w:rsidP="009130AF">
            <w:pPr>
              <w:pStyle w:val="ProductList-OfferingBody"/>
              <w:ind w:left="-113"/>
              <w:jc w:val="center"/>
            </w:pPr>
          </w:p>
        </w:tc>
        <w:tc>
          <w:tcPr>
            <w:tcW w:w="767" w:type="dxa"/>
            <w:tcBorders>
              <w:left w:val="single" w:sz="12" w:space="0" w:color="FFFFFF" w:themeColor="background1"/>
            </w:tcBorders>
            <w:shd w:val="clear" w:color="auto" w:fill="70AD47" w:themeFill="accent6"/>
            <w:vAlign w:val="center"/>
          </w:tcPr>
          <w:p w14:paraId="04A6E2F2" w14:textId="77777777" w:rsidR="003611B4" w:rsidRPr="008F2D2C" w:rsidRDefault="003611B4" w:rsidP="009130AF">
            <w:pPr>
              <w:pStyle w:val="ProductList-OfferingBody"/>
              <w:ind w:left="-113"/>
              <w:jc w:val="center"/>
              <w:rPr>
                <w:color w:val="000000" w:themeColor="text1"/>
              </w:rPr>
            </w:pPr>
            <w:r>
              <w:rPr>
                <w:color w:val="000000" w:themeColor="text1"/>
              </w:rPr>
              <w:t>1</w:t>
            </w:r>
          </w:p>
        </w:tc>
        <w:tc>
          <w:tcPr>
            <w:tcW w:w="767" w:type="dxa"/>
            <w:shd w:val="clear" w:color="auto" w:fill="BFBFBF" w:themeFill="background1" w:themeFillShade="BF"/>
            <w:vAlign w:val="center"/>
          </w:tcPr>
          <w:p w14:paraId="04A6E2F3" w14:textId="77777777" w:rsidR="003611B4" w:rsidRPr="00287117" w:rsidRDefault="003611B4" w:rsidP="009130AF">
            <w:pPr>
              <w:pStyle w:val="ProductList-OfferingBody"/>
              <w:ind w:left="-113"/>
              <w:jc w:val="center"/>
            </w:pPr>
          </w:p>
        </w:tc>
        <w:tc>
          <w:tcPr>
            <w:tcW w:w="768" w:type="dxa"/>
            <w:shd w:val="clear" w:color="auto" w:fill="70AD47" w:themeFill="accent6"/>
            <w:vAlign w:val="center"/>
          </w:tcPr>
          <w:p w14:paraId="04A6E2F4" w14:textId="77777777" w:rsidR="003611B4" w:rsidRPr="009A5CE2" w:rsidRDefault="003611B4" w:rsidP="00F73BE4">
            <w:pPr>
              <w:pStyle w:val="ProductList-OfferingBody"/>
              <w:ind w:left="-113"/>
              <w:jc w:val="center"/>
            </w:pPr>
            <w:r w:rsidRPr="009A5CE2">
              <w:fldChar w:fldCharType="begin"/>
            </w:r>
            <w:r w:rsidRPr="009A5CE2">
              <w:instrText xml:space="preserve"> AutoTextList  \s NoStyle \t “дополнительный продукт” </w:instrText>
            </w:r>
            <w:r w:rsidRPr="009A5CE2">
              <w:fldChar w:fldCharType="separate"/>
            </w:r>
            <w:r w:rsidRPr="009A5CE2">
              <w:t xml:space="preserve"> A</w:t>
            </w:r>
            <w:r w:rsidRPr="009A5CE2">
              <w:fldChar w:fldCharType="end"/>
            </w:r>
            <w:r w:rsidRPr="009A5CE2">
              <w:t>,</w:t>
            </w:r>
            <w:r w:rsidRPr="009A5CE2">
              <w:fldChar w:fldCharType="begin"/>
            </w:r>
            <w:r w:rsidRPr="009A5CE2">
              <w:instrText xml:space="preserve"> AutoTextList  \s NoStyle \t “предложение Student” </w:instrText>
            </w:r>
            <w:r w:rsidRPr="009A5CE2">
              <w:fldChar w:fldCharType="separate"/>
            </w:r>
            <w:r w:rsidRPr="009A5CE2">
              <w:t>ST</w:t>
            </w:r>
            <w:r w:rsidRPr="009A5CE2">
              <w:fldChar w:fldCharType="end"/>
            </w:r>
          </w:p>
        </w:tc>
        <w:tc>
          <w:tcPr>
            <w:tcW w:w="767" w:type="dxa"/>
            <w:shd w:val="clear" w:color="auto" w:fill="BFBFBF" w:themeFill="background1" w:themeFillShade="BF"/>
            <w:vAlign w:val="center"/>
          </w:tcPr>
          <w:p w14:paraId="04A6E2F5"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F6" w14:textId="77777777" w:rsidR="003611B4" w:rsidRDefault="003611B4" w:rsidP="009130AF">
            <w:pPr>
              <w:pStyle w:val="ProductList-OfferingBody"/>
              <w:ind w:left="-113"/>
              <w:jc w:val="center"/>
            </w:pPr>
          </w:p>
        </w:tc>
        <w:tc>
          <w:tcPr>
            <w:tcW w:w="768" w:type="dxa"/>
            <w:shd w:val="clear" w:color="auto" w:fill="BFBFBF" w:themeFill="background1" w:themeFillShade="BF"/>
            <w:vAlign w:val="center"/>
          </w:tcPr>
          <w:p w14:paraId="04A6E2F7"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F8" w14:textId="77777777" w:rsidR="003611B4" w:rsidRDefault="003611B4" w:rsidP="009130AF">
            <w:pPr>
              <w:pStyle w:val="ProductList-OfferingBody"/>
              <w:ind w:left="-113"/>
              <w:jc w:val="center"/>
            </w:pPr>
          </w:p>
        </w:tc>
        <w:tc>
          <w:tcPr>
            <w:tcW w:w="767" w:type="dxa"/>
            <w:shd w:val="clear" w:color="auto" w:fill="BFBFBF" w:themeFill="background1" w:themeFillShade="BF"/>
            <w:vAlign w:val="center"/>
          </w:tcPr>
          <w:p w14:paraId="04A6E2F9" w14:textId="77777777" w:rsidR="003611B4" w:rsidRDefault="003611B4" w:rsidP="009130AF">
            <w:pPr>
              <w:pStyle w:val="ProductList-OfferingBody"/>
              <w:ind w:left="-113"/>
              <w:jc w:val="center"/>
            </w:pPr>
          </w:p>
        </w:tc>
        <w:tc>
          <w:tcPr>
            <w:tcW w:w="768" w:type="dxa"/>
            <w:shd w:val="clear" w:color="auto" w:fill="BFBFBF" w:themeFill="background1" w:themeFillShade="BF"/>
            <w:vAlign w:val="center"/>
          </w:tcPr>
          <w:p w14:paraId="04A6E2FA" w14:textId="77777777" w:rsidR="003611B4" w:rsidRDefault="003611B4" w:rsidP="009130AF">
            <w:pPr>
              <w:pStyle w:val="ProductList-OfferingBody"/>
              <w:ind w:left="-113"/>
              <w:jc w:val="center"/>
            </w:pPr>
          </w:p>
        </w:tc>
      </w:tr>
      <w:tr w:rsidR="003611B4" w14:paraId="04A6E307" w14:textId="77777777" w:rsidTr="00A2592C">
        <w:trPr>
          <w:cantSplit/>
        </w:trPr>
        <w:tc>
          <w:tcPr>
            <w:tcW w:w="3097" w:type="dxa"/>
            <w:tcBorders>
              <w:top w:val="nil"/>
              <w:left w:val="nil"/>
              <w:bottom w:val="nil"/>
              <w:right w:val="nil"/>
            </w:tcBorders>
          </w:tcPr>
          <w:p w14:paraId="04A6E2FC" w14:textId="77777777" w:rsidR="003611B4" w:rsidRDefault="003611B4" w:rsidP="00887502">
            <w:pPr>
              <w:pStyle w:val="ProductList-Offering2"/>
            </w:pPr>
            <w:bookmarkStart w:id="1038" w:name="_Toc399854238"/>
            <w:r>
              <w:t>Расширенная поддержка Microsoft Dynamics Marketing Enterprise</w:t>
            </w:r>
            <w:bookmarkEnd w:id="1038"/>
            <w:r>
              <w:fldChar w:fldCharType="begin"/>
            </w:r>
            <w:r>
              <w:instrText>XE "Расширенная поддержка Microsoft Dynamics Marketing Enterprise"</w:instrText>
            </w:r>
            <w:r>
              <w:fldChar w:fldCharType="end"/>
            </w:r>
          </w:p>
        </w:tc>
        <w:tc>
          <w:tcPr>
            <w:tcW w:w="767" w:type="dxa"/>
            <w:tcBorders>
              <w:top w:val="nil"/>
              <w:left w:val="nil"/>
              <w:bottom w:val="nil"/>
              <w:right w:val="nil"/>
            </w:tcBorders>
            <w:vAlign w:val="center"/>
          </w:tcPr>
          <w:p w14:paraId="04A6E2FD" w14:textId="77777777" w:rsidR="003611B4" w:rsidRDefault="003611B4" w:rsidP="00887502">
            <w:pPr>
              <w:pStyle w:val="ProductList-OfferingBody"/>
              <w:ind w:left="-113"/>
              <w:jc w:val="center"/>
            </w:pPr>
          </w:p>
        </w:tc>
        <w:tc>
          <w:tcPr>
            <w:tcW w:w="767" w:type="dxa"/>
            <w:tcBorders>
              <w:left w:val="single" w:sz="12" w:space="0" w:color="FFFFFF" w:themeColor="background1"/>
            </w:tcBorders>
            <w:shd w:val="clear" w:color="auto" w:fill="70AD47" w:themeFill="accent6"/>
            <w:vAlign w:val="center"/>
          </w:tcPr>
          <w:p w14:paraId="04A6E2FE" w14:textId="77777777" w:rsidR="003611B4" w:rsidRPr="008F2D2C" w:rsidRDefault="003611B4" w:rsidP="00887502">
            <w:pPr>
              <w:pStyle w:val="ProductList-OfferingBody"/>
              <w:ind w:left="-113"/>
              <w:jc w:val="center"/>
              <w:rPr>
                <w:color w:val="000000" w:themeColor="text1"/>
              </w:rPr>
            </w:pPr>
            <w:r>
              <w:rPr>
                <w:color w:val="000000" w:themeColor="text1"/>
              </w:rPr>
              <w:t xml:space="preserve">1 </w:t>
            </w:r>
          </w:p>
        </w:tc>
        <w:tc>
          <w:tcPr>
            <w:tcW w:w="767" w:type="dxa"/>
            <w:shd w:val="clear" w:color="auto" w:fill="70AD47" w:themeFill="accent6"/>
            <w:vAlign w:val="center"/>
          </w:tcPr>
          <w:p w14:paraId="04A6E2FF" w14:textId="77777777" w:rsidR="003611B4" w:rsidRPr="009A5CE2" w:rsidRDefault="003611B4" w:rsidP="00F73BE4">
            <w:pPr>
              <w:pStyle w:val="ProductList-OfferingBody"/>
              <w:ind w:left="-113"/>
              <w:jc w:val="center"/>
            </w:pPr>
            <w:r w:rsidRPr="009A5CE2">
              <w:fldChar w:fldCharType="begin"/>
            </w:r>
            <w:r w:rsidRPr="009A5CE2">
              <w:instrText xml:space="preserve"> AutoTextList  \sNoStyle\t "Additional Product"</w:instrText>
            </w:r>
            <w:r w:rsidRPr="009A5CE2">
              <w:fldChar w:fldCharType="separate"/>
            </w:r>
            <w:r w:rsidRPr="009A5CE2">
              <w:fldChar w:fldCharType="begin"/>
            </w:r>
            <w:r w:rsidRPr="009A5CE2">
              <w:instrText xml:space="preserve"> AutoTextList  \s NoStyle \t “дополнительный продукт” </w:instrText>
            </w:r>
            <w:r w:rsidRPr="009A5CE2">
              <w:fldChar w:fldCharType="separate"/>
            </w:r>
            <w:r w:rsidRPr="009A5CE2">
              <w:t xml:space="preserve"> A </w:t>
            </w:r>
            <w:r w:rsidRPr="009A5CE2">
              <w:fldChar w:fldCharType="end"/>
            </w:r>
            <w:r w:rsidRPr="009A5CE2">
              <w:fldChar w:fldCharType="end"/>
            </w:r>
          </w:p>
        </w:tc>
        <w:tc>
          <w:tcPr>
            <w:tcW w:w="768" w:type="dxa"/>
            <w:shd w:val="clear" w:color="auto" w:fill="70AD47" w:themeFill="accent6"/>
            <w:vAlign w:val="center"/>
          </w:tcPr>
          <w:p w14:paraId="04A6E300" w14:textId="77777777" w:rsidR="003611B4" w:rsidRPr="009A5CE2" w:rsidRDefault="003611B4" w:rsidP="00F73BE4">
            <w:pPr>
              <w:pStyle w:val="ProductList-OfferingBody"/>
              <w:ind w:left="-113"/>
              <w:jc w:val="center"/>
            </w:pPr>
            <w:r w:rsidRPr="009A5CE2">
              <w:fldChar w:fldCharType="begin"/>
            </w:r>
            <w:r w:rsidRPr="009A5CE2">
              <w:instrText xml:space="preserve"> AutoTextList  \s NoStyle \t “дополнительный продукт” </w:instrText>
            </w:r>
            <w:r w:rsidRPr="009A5CE2">
              <w:fldChar w:fldCharType="separate"/>
            </w:r>
            <w:r w:rsidRPr="009A5CE2">
              <w:t xml:space="preserve"> A</w:t>
            </w:r>
            <w:r w:rsidRPr="009A5CE2">
              <w:fldChar w:fldCharType="end"/>
            </w:r>
            <w:r w:rsidRPr="009A5CE2">
              <w:t>,</w:t>
            </w:r>
            <w:r w:rsidRPr="009A5CE2">
              <w:fldChar w:fldCharType="begin"/>
            </w:r>
            <w:r w:rsidRPr="009A5CE2">
              <w:instrText xml:space="preserve"> AutoTextList  \s NoStyle \t “предложение Student” </w:instrText>
            </w:r>
            <w:r w:rsidRPr="009A5CE2">
              <w:fldChar w:fldCharType="separate"/>
            </w:r>
            <w:r w:rsidRPr="009A5CE2">
              <w:t>ST</w:t>
            </w:r>
            <w:r w:rsidRPr="009A5CE2">
              <w:fldChar w:fldCharType="end"/>
            </w:r>
          </w:p>
        </w:tc>
        <w:tc>
          <w:tcPr>
            <w:tcW w:w="767" w:type="dxa"/>
            <w:shd w:val="clear" w:color="auto" w:fill="BFBFBF" w:themeFill="background1" w:themeFillShade="BF"/>
            <w:vAlign w:val="center"/>
          </w:tcPr>
          <w:p w14:paraId="04A6E301" w14:textId="77777777" w:rsidR="003611B4" w:rsidRDefault="003611B4" w:rsidP="00887502">
            <w:pPr>
              <w:pStyle w:val="ProductList-OfferingBody"/>
              <w:ind w:left="-113"/>
              <w:jc w:val="center"/>
            </w:pPr>
          </w:p>
        </w:tc>
        <w:tc>
          <w:tcPr>
            <w:tcW w:w="767" w:type="dxa"/>
            <w:shd w:val="clear" w:color="auto" w:fill="BFBFBF" w:themeFill="background1" w:themeFillShade="BF"/>
            <w:vAlign w:val="center"/>
          </w:tcPr>
          <w:p w14:paraId="04A6E302" w14:textId="77777777" w:rsidR="003611B4" w:rsidRDefault="003611B4" w:rsidP="00887502">
            <w:pPr>
              <w:pStyle w:val="ProductList-OfferingBody"/>
              <w:ind w:left="-113"/>
              <w:jc w:val="center"/>
            </w:pPr>
          </w:p>
        </w:tc>
        <w:tc>
          <w:tcPr>
            <w:tcW w:w="768" w:type="dxa"/>
            <w:shd w:val="clear" w:color="auto" w:fill="BFBFBF" w:themeFill="background1" w:themeFillShade="BF"/>
            <w:vAlign w:val="center"/>
          </w:tcPr>
          <w:p w14:paraId="04A6E303" w14:textId="77777777" w:rsidR="003611B4" w:rsidRDefault="003611B4" w:rsidP="00887502">
            <w:pPr>
              <w:pStyle w:val="ProductList-OfferingBody"/>
              <w:ind w:left="-113"/>
              <w:jc w:val="center"/>
            </w:pPr>
          </w:p>
        </w:tc>
        <w:tc>
          <w:tcPr>
            <w:tcW w:w="767" w:type="dxa"/>
            <w:shd w:val="clear" w:color="auto" w:fill="BFBFBF" w:themeFill="background1" w:themeFillShade="BF"/>
            <w:vAlign w:val="center"/>
          </w:tcPr>
          <w:p w14:paraId="04A6E304" w14:textId="77777777" w:rsidR="003611B4" w:rsidRDefault="003611B4" w:rsidP="00887502">
            <w:pPr>
              <w:pStyle w:val="ProductList-OfferingBody"/>
              <w:ind w:left="-113"/>
              <w:jc w:val="center"/>
            </w:pPr>
          </w:p>
        </w:tc>
        <w:tc>
          <w:tcPr>
            <w:tcW w:w="767" w:type="dxa"/>
            <w:shd w:val="clear" w:color="auto" w:fill="BFBFBF" w:themeFill="background1" w:themeFillShade="BF"/>
            <w:vAlign w:val="center"/>
          </w:tcPr>
          <w:p w14:paraId="04A6E305" w14:textId="77777777" w:rsidR="003611B4" w:rsidRDefault="003611B4" w:rsidP="00887502">
            <w:pPr>
              <w:pStyle w:val="ProductList-OfferingBody"/>
              <w:ind w:left="-113"/>
              <w:jc w:val="center"/>
            </w:pPr>
          </w:p>
        </w:tc>
        <w:tc>
          <w:tcPr>
            <w:tcW w:w="768" w:type="dxa"/>
            <w:shd w:val="clear" w:color="auto" w:fill="BFBFBF" w:themeFill="background1" w:themeFillShade="BF"/>
            <w:vAlign w:val="center"/>
          </w:tcPr>
          <w:p w14:paraId="04A6E306" w14:textId="77777777" w:rsidR="003611B4" w:rsidRDefault="003611B4" w:rsidP="00887502">
            <w:pPr>
              <w:pStyle w:val="ProductList-OfferingBody"/>
              <w:ind w:left="-113"/>
              <w:jc w:val="center"/>
            </w:pPr>
          </w:p>
        </w:tc>
      </w:tr>
      <w:tr w:rsidR="003611B4" w14:paraId="04A6E313" w14:textId="77777777" w:rsidTr="00A2592C">
        <w:trPr>
          <w:cantSplit/>
        </w:trPr>
        <w:tc>
          <w:tcPr>
            <w:tcW w:w="3097" w:type="dxa"/>
            <w:tcBorders>
              <w:top w:val="nil"/>
              <w:left w:val="nil"/>
              <w:bottom w:val="nil"/>
              <w:right w:val="nil"/>
            </w:tcBorders>
          </w:tcPr>
          <w:p w14:paraId="04A6E308" w14:textId="77777777" w:rsidR="003611B4" w:rsidRDefault="003611B4" w:rsidP="00887502">
            <w:pPr>
              <w:pStyle w:val="ProductList-Offering2"/>
            </w:pPr>
            <w:bookmarkStart w:id="1039" w:name="_Toc399854239"/>
            <w:r>
              <w:t>Прямая поддержка Microsoft Dynamics Marketing Enterprise Professional</w:t>
            </w:r>
            <w:bookmarkEnd w:id="1039"/>
            <w:r>
              <w:fldChar w:fldCharType="begin"/>
            </w:r>
            <w:r>
              <w:instrText>XE "Прямая поддержка Microsoft Dynamics Marketing Enterprise Professional"</w:instrText>
            </w:r>
            <w:r>
              <w:fldChar w:fldCharType="end"/>
            </w:r>
          </w:p>
        </w:tc>
        <w:tc>
          <w:tcPr>
            <w:tcW w:w="767" w:type="dxa"/>
            <w:tcBorders>
              <w:top w:val="nil"/>
              <w:left w:val="nil"/>
              <w:bottom w:val="nil"/>
              <w:right w:val="nil"/>
            </w:tcBorders>
            <w:vAlign w:val="center"/>
          </w:tcPr>
          <w:p w14:paraId="04A6E309" w14:textId="77777777" w:rsidR="003611B4" w:rsidRDefault="003611B4" w:rsidP="00887502">
            <w:pPr>
              <w:pStyle w:val="ProductList-OfferingBody"/>
              <w:ind w:left="-113"/>
              <w:jc w:val="center"/>
            </w:pPr>
          </w:p>
        </w:tc>
        <w:tc>
          <w:tcPr>
            <w:tcW w:w="767" w:type="dxa"/>
            <w:tcBorders>
              <w:left w:val="single" w:sz="12" w:space="0" w:color="FFFFFF" w:themeColor="background1"/>
            </w:tcBorders>
            <w:shd w:val="clear" w:color="auto" w:fill="70AD47" w:themeFill="accent6"/>
            <w:vAlign w:val="center"/>
          </w:tcPr>
          <w:p w14:paraId="04A6E30A" w14:textId="77777777" w:rsidR="003611B4" w:rsidRPr="008F2D2C" w:rsidRDefault="003611B4" w:rsidP="00887502">
            <w:pPr>
              <w:pStyle w:val="ProductList-OfferingBody"/>
              <w:ind w:left="-113"/>
              <w:jc w:val="center"/>
              <w:rPr>
                <w:color w:val="000000" w:themeColor="text1"/>
              </w:rPr>
            </w:pPr>
            <w:r>
              <w:rPr>
                <w:color w:val="000000" w:themeColor="text1"/>
              </w:rPr>
              <w:t>1</w:t>
            </w:r>
          </w:p>
        </w:tc>
        <w:tc>
          <w:tcPr>
            <w:tcW w:w="767" w:type="dxa"/>
            <w:shd w:val="clear" w:color="auto" w:fill="70AD47" w:themeFill="accent6"/>
            <w:vAlign w:val="center"/>
          </w:tcPr>
          <w:p w14:paraId="04A6E30B" w14:textId="77777777" w:rsidR="003611B4" w:rsidRPr="009A5CE2" w:rsidRDefault="003611B4" w:rsidP="00F73BE4">
            <w:pPr>
              <w:pStyle w:val="ProductList-OfferingBody"/>
              <w:ind w:left="-113"/>
              <w:jc w:val="center"/>
            </w:pPr>
            <w:r w:rsidRPr="009A5CE2">
              <w:fldChar w:fldCharType="begin"/>
            </w:r>
            <w:r w:rsidRPr="009A5CE2">
              <w:instrText xml:space="preserve"> AutoTextList  \sNoStyle\t "Additional Product"</w:instrText>
            </w:r>
            <w:r w:rsidRPr="009A5CE2">
              <w:fldChar w:fldCharType="separate"/>
            </w:r>
            <w:r w:rsidRPr="009A5CE2">
              <w:fldChar w:fldCharType="begin"/>
            </w:r>
            <w:r w:rsidRPr="009A5CE2">
              <w:instrText xml:space="preserve"> AutoTextList  \s NoStyle \t “дополнительный продукт” </w:instrText>
            </w:r>
            <w:r w:rsidRPr="009A5CE2">
              <w:fldChar w:fldCharType="separate"/>
            </w:r>
            <w:r w:rsidRPr="009A5CE2">
              <w:t xml:space="preserve"> A </w:t>
            </w:r>
            <w:r w:rsidRPr="009A5CE2">
              <w:fldChar w:fldCharType="end"/>
            </w:r>
            <w:r w:rsidRPr="009A5CE2">
              <w:fldChar w:fldCharType="end"/>
            </w:r>
          </w:p>
        </w:tc>
        <w:tc>
          <w:tcPr>
            <w:tcW w:w="768" w:type="dxa"/>
            <w:shd w:val="clear" w:color="auto" w:fill="70AD47" w:themeFill="accent6"/>
            <w:vAlign w:val="center"/>
          </w:tcPr>
          <w:p w14:paraId="04A6E30C" w14:textId="77777777" w:rsidR="003611B4" w:rsidRPr="009A5CE2" w:rsidRDefault="003611B4" w:rsidP="00F73BE4">
            <w:pPr>
              <w:pStyle w:val="ProductList-OfferingBody"/>
              <w:ind w:left="-113"/>
              <w:jc w:val="center"/>
            </w:pPr>
            <w:r w:rsidRPr="009A5CE2">
              <w:fldChar w:fldCharType="begin"/>
            </w:r>
            <w:r w:rsidRPr="009A5CE2">
              <w:instrText xml:space="preserve"> AutoTextList  \s NoStyle \t “дополнительный продукт” </w:instrText>
            </w:r>
            <w:r w:rsidRPr="009A5CE2">
              <w:fldChar w:fldCharType="separate"/>
            </w:r>
            <w:r w:rsidRPr="009A5CE2">
              <w:t xml:space="preserve"> A</w:t>
            </w:r>
            <w:r w:rsidRPr="009A5CE2">
              <w:fldChar w:fldCharType="end"/>
            </w:r>
            <w:r w:rsidRPr="009A5CE2">
              <w:t>,</w:t>
            </w:r>
            <w:r w:rsidRPr="009A5CE2">
              <w:fldChar w:fldCharType="begin"/>
            </w:r>
            <w:r w:rsidRPr="009A5CE2">
              <w:instrText xml:space="preserve"> AutoTextList  \s NoStyle \t “предложение Student” </w:instrText>
            </w:r>
            <w:r w:rsidRPr="009A5CE2">
              <w:fldChar w:fldCharType="separate"/>
            </w:r>
            <w:r w:rsidRPr="009A5CE2">
              <w:t>ST</w:t>
            </w:r>
            <w:r w:rsidRPr="009A5CE2">
              <w:fldChar w:fldCharType="end"/>
            </w:r>
          </w:p>
        </w:tc>
        <w:tc>
          <w:tcPr>
            <w:tcW w:w="767" w:type="dxa"/>
            <w:shd w:val="clear" w:color="auto" w:fill="BFBFBF" w:themeFill="background1" w:themeFillShade="BF"/>
            <w:vAlign w:val="center"/>
          </w:tcPr>
          <w:p w14:paraId="04A6E30D" w14:textId="77777777" w:rsidR="003611B4" w:rsidRDefault="003611B4" w:rsidP="00887502">
            <w:pPr>
              <w:pStyle w:val="ProductList-OfferingBody"/>
              <w:ind w:left="-113"/>
              <w:jc w:val="center"/>
            </w:pPr>
          </w:p>
        </w:tc>
        <w:tc>
          <w:tcPr>
            <w:tcW w:w="767" w:type="dxa"/>
            <w:shd w:val="clear" w:color="auto" w:fill="BFBFBF" w:themeFill="background1" w:themeFillShade="BF"/>
            <w:vAlign w:val="center"/>
          </w:tcPr>
          <w:p w14:paraId="04A6E30E" w14:textId="77777777" w:rsidR="003611B4" w:rsidRDefault="003611B4" w:rsidP="00887502">
            <w:pPr>
              <w:pStyle w:val="ProductList-OfferingBody"/>
              <w:ind w:left="-113"/>
              <w:jc w:val="center"/>
            </w:pPr>
          </w:p>
        </w:tc>
        <w:tc>
          <w:tcPr>
            <w:tcW w:w="768" w:type="dxa"/>
            <w:shd w:val="clear" w:color="auto" w:fill="BFBFBF" w:themeFill="background1" w:themeFillShade="BF"/>
            <w:vAlign w:val="center"/>
          </w:tcPr>
          <w:p w14:paraId="04A6E30F" w14:textId="77777777" w:rsidR="003611B4" w:rsidRDefault="003611B4" w:rsidP="00887502">
            <w:pPr>
              <w:pStyle w:val="ProductList-OfferingBody"/>
              <w:ind w:left="-113"/>
              <w:jc w:val="center"/>
            </w:pPr>
          </w:p>
        </w:tc>
        <w:tc>
          <w:tcPr>
            <w:tcW w:w="767" w:type="dxa"/>
            <w:shd w:val="clear" w:color="auto" w:fill="BFBFBF" w:themeFill="background1" w:themeFillShade="BF"/>
            <w:vAlign w:val="center"/>
          </w:tcPr>
          <w:p w14:paraId="04A6E310" w14:textId="77777777" w:rsidR="003611B4" w:rsidRDefault="003611B4" w:rsidP="00887502">
            <w:pPr>
              <w:pStyle w:val="ProductList-OfferingBody"/>
              <w:ind w:left="-113"/>
              <w:jc w:val="center"/>
            </w:pPr>
          </w:p>
        </w:tc>
        <w:tc>
          <w:tcPr>
            <w:tcW w:w="767" w:type="dxa"/>
            <w:shd w:val="clear" w:color="auto" w:fill="BFBFBF" w:themeFill="background1" w:themeFillShade="BF"/>
            <w:vAlign w:val="center"/>
          </w:tcPr>
          <w:p w14:paraId="04A6E311" w14:textId="77777777" w:rsidR="003611B4" w:rsidRDefault="003611B4" w:rsidP="00887502">
            <w:pPr>
              <w:pStyle w:val="ProductList-OfferingBody"/>
              <w:ind w:left="-113"/>
              <w:jc w:val="center"/>
            </w:pPr>
          </w:p>
        </w:tc>
        <w:tc>
          <w:tcPr>
            <w:tcW w:w="768" w:type="dxa"/>
            <w:shd w:val="clear" w:color="auto" w:fill="BFBFBF" w:themeFill="background1" w:themeFillShade="BF"/>
            <w:vAlign w:val="center"/>
          </w:tcPr>
          <w:p w14:paraId="04A6E312" w14:textId="77777777" w:rsidR="003611B4" w:rsidRDefault="003611B4" w:rsidP="00887502">
            <w:pPr>
              <w:pStyle w:val="ProductList-OfferingBody"/>
              <w:ind w:left="-113"/>
              <w:jc w:val="center"/>
            </w:pPr>
          </w:p>
        </w:tc>
      </w:tr>
    </w:tbl>
    <w:p w14:paraId="04A6E314" w14:textId="77777777" w:rsidR="00AB223B" w:rsidRDefault="00AB223B" w:rsidP="00AB223B">
      <w:pPr>
        <w:pStyle w:val="ProductList-Body"/>
        <w:tabs>
          <w:tab w:val="clear" w:pos="158"/>
          <w:tab w:val="left" w:pos="3288"/>
        </w:tabs>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3563"/>
        <w:gridCol w:w="3564"/>
      </w:tblGrid>
      <w:tr w:rsidR="00AB223B" w14:paraId="04A6E318" w14:textId="77777777" w:rsidTr="003611B4">
        <w:tc>
          <w:tcPr>
            <w:tcW w:w="3596" w:type="dxa"/>
          </w:tcPr>
          <w:p w14:paraId="04A6E315" w14:textId="77777777" w:rsidR="00AB223B" w:rsidRDefault="008B2E04" w:rsidP="008B2E04">
            <w:pPr>
              <w:pStyle w:val="ProductList-Body"/>
              <w:spacing w:before="20" w:after="20"/>
            </w:pPr>
            <w:r>
              <w:t xml:space="preserve">Право на сокращение: </w:t>
            </w:r>
            <w:r>
              <w:rPr>
                <w:b/>
              </w:rPr>
              <w:t>Все</w:t>
            </w:r>
          </w:p>
        </w:tc>
        <w:tc>
          <w:tcPr>
            <w:tcW w:w="3597" w:type="dxa"/>
          </w:tcPr>
          <w:p w14:paraId="04A6E316" w14:textId="77777777" w:rsidR="00AB223B" w:rsidRDefault="00AB223B" w:rsidP="009130AF">
            <w:pPr>
              <w:pStyle w:val="ProductList-Body"/>
              <w:spacing w:before="20" w:after="20"/>
            </w:pPr>
            <w:r>
              <w:t xml:space="preserve">Категория продукта: </w:t>
            </w:r>
            <w:r>
              <w:rPr>
                <w:b/>
              </w:rPr>
              <w:t>Сервер</w:t>
            </w:r>
          </w:p>
        </w:tc>
        <w:tc>
          <w:tcPr>
            <w:tcW w:w="3597" w:type="dxa"/>
          </w:tcPr>
          <w:p w14:paraId="04A6E317" w14:textId="77777777" w:rsidR="00AB223B" w:rsidRDefault="008B2E04" w:rsidP="009130AF">
            <w:pPr>
              <w:pStyle w:val="ProductList-Body"/>
              <w:spacing w:before="20" w:after="20"/>
            </w:pPr>
            <w:r>
              <w:t xml:space="preserve">Право на сверочный заказ: </w:t>
            </w:r>
            <w:r>
              <w:rPr>
                <w:b/>
              </w:rPr>
              <w:t>Все</w:t>
            </w:r>
          </w:p>
        </w:tc>
      </w:tr>
    </w:tbl>
    <w:p w14:paraId="04A6E319" w14:textId="77777777" w:rsidR="00002663" w:rsidRPr="00782C7B" w:rsidRDefault="00002663" w:rsidP="00002663">
      <w:pPr>
        <w:pStyle w:val="ProductList-Body"/>
        <w:shd w:val="clear" w:color="auto" w:fill="D9D9D9" w:themeFill="background1" w:themeFillShade="D9"/>
        <w:spacing w:before="120" w:after="120"/>
        <w:rPr>
          <w:b/>
        </w:rPr>
      </w:pPr>
      <w:bookmarkStart w:id="1040" w:name="_Toc380513343"/>
      <w:bookmarkStart w:id="1041" w:name="_Toc380655391"/>
      <w:r>
        <w:rPr>
          <w:b/>
        </w:rPr>
        <w:t>Дополнительная информация</w:t>
      </w:r>
    </w:p>
    <w:p w14:paraId="04A6E31A" w14:textId="77777777" w:rsidR="00002663" w:rsidRPr="00241D62" w:rsidRDefault="00002663" w:rsidP="00002663">
      <w:pPr>
        <w:pStyle w:val="ProductList-Body"/>
        <w:rPr>
          <w:b/>
        </w:rPr>
      </w:pPr>
      <w:r>
        <w:rPr>
          <w:b/>
          <w:color w:val="00188F"/>
        </w:rPr>
        <w:t>Предложения поддержки Microsoft Dynamics Marketing</w:t>
      </w:r>
    </w:p>
    <w:p w14:paraId="04A6E31B" w14:textId="77777777" w:rsidR="00002663" w:rsidRPr="007419EE" w:rsidRDefault="00002663" w:rsidP="00002663">
      <w:pPr>
        <w:autoSpaceDE w:val="0"/>
        <w:autoSpaceDN w:val="0"/>
        <w:spacing w:after="0" w:line="240" w:lineRule="auto"/>
        <w:rPr>
          <w:sz w:val="18"/>
        </w:rPr>
      </w:pPr>
      <w:r>
        <w:rPr>
          <w:rFonts w:cstheme="minorHAnsi"/>
          <w:sz w:val="18"/>
          <w:szCs w:val="18"/>
        </w:rPr>
        <w:t xml:space="preserve">Дополнительные сведения о предложениях поддержки для Microsoft Dynamics Marketing см. </w:t>
      </w:r>
      <w:r>
        <w:rPr>
          <w:rStyle w:val="ProductList-BodyChar"/>
        </w:rPr>
        <w:t xml:space="preserve">на веб-странице </w:t>
      </w:r>
      <w:hyperlink r:id="rId50" w:anchor="support" w:history="1">
        <w:r>
          <w:rPr>
            <w:rStyle w:val="Hyperlink"/>
            <w:sz w:val="18"/>
          </w:rPr>
          <w:t>http://www.microsoft.com/en-us/dynamics/crm-purchase-online.aspx#support</w:t>
        </w:r>
      </w:hyperlink>
      <w:r>
        <w:rPr>
          <w:rFonts w:cstheme="minorHAnsi"/>
          <w:sz w:val="18"/>
          <w:szCs w:val="18"/>
        </w:rPr>
        <w:t>.</w:t>
      </w:r>
      <w:r w:rsidR="00E44840">
        <w:rPr>
          <w:rFonts w:cstheme="minorHAnsi"/>
          <w:sz w:val="18"/>
          <w:szCs w:val="18"/>
        </w:rPr>
        <w:t xml:space="preserve"> </w:t>
      </w:r>
      <w:r>
        <w:rPr>
          <w:sz w:val="18"/>
        </w:rPr>
        <w:t>Поддержка будет предоставляться на английском языке, если</w:t>
      </w:r>
      <w:r w:rsidR="00A2592C">
        <w:rPr>
          <w:sz w:val="18"/>
          <w:lang w:val="en-US"/>
        </w:rPr>
        <w:t> </w:t>
      </w:r>
      <w:r>
        <w:rPr>
          <w:sz w:val="18"/>
        </w:rPr>
        <w:t>иное не согласовано между клиентом и корпорацией Майкрософт в письменном виде.</w:t>
      </w:r>
      <w:r w:rsidR="00E44840">
        <w:rPr>
          <w:sz w:val="18"/>
        </w:rPr>
        <w:t xml:space="preserve"> </w:t>
      </w:r>
      <w:r>
        <w:rPr>
          <w:sz w:val="18"/>
        </w:rPr>
        <w:t>Клиентам необходимо запросить поддержку по конкретному инциденту через Интернет и установить при этом первоначальную степень важности.</w:t>
      </w:r>
    </w:p>
    <w:p w14:paraId="04A6E31C" w14:textId="77777777" w:rsidR="00E1260A" w:rsidRDefault="00CF3B6D" w:rsidP="00AB223B">
      <w:pPr>
        <w:pStyle w:val="ProductList-Body"/>
        <w:shd w:val="clear" w:color="auto" w:fill="A6A6A6" w:themeFill="background1" w:themeFillShade="A6"/>
        <w:spacing w:before="120" w:after="240"/>
        <w:jc w:val="right"/>
        <w:rPr>
          <w:rStyle w:val="Hyperlink"/>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31D" w14:textId="77777777" w:rsidR="00E67F37" w:rsidRDefault="00E67F37" w:rsidP="00991E89">
      <w:pPr>
        <w:pStyle w:val="ProductList-Offering2Heading"/>
        <w:outlineLvl w:val="2"/>
      </w:pPr>
      <w:bookmarkStart w:id="1042" w:name="_Toc399854240"/>
      <w:r>
        <w:t>Microsoft Social Listening</w:t>
      </w:r>
      <w:bookmarkEnd w:id="1040"/>
      <w:bookmarkEnd w:id="1041"/>
      <w:bookmarkEnd w:id="1042"/>
    </w:p>
    <w:tbl>
      <w:tblPr>
        <w:tblStyle w:val="TableGrid"/>
        <w:tblW w:w="1077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141"/>
        <w:gridCol w:w="723"/>
        <w:gridCol w:w="767"/>
        <w:gridCol w:w="767"/>
        <w:gridCol w:w="768"/>
        <w:gridCol w:w="767"/>
        <w:gridCol w:w="767"/>
        <w:gridCol w:w="768"/>
        <w:gridCol w:w="767"/>
        <w:gridCol w:w="767"/>
        <w:gridCol w:w="768"/>
      </w:tblGrid>
      <w:tr w:rsidR="00A60741" w14:paraId="04A6E329" w14:textId="77777777" w:rsidTr="00A2592C">
        <w:trPr>
          <w:cantSplit/>
          <w:tblHeader/>
        </w:trPr>
        <w:tc>
          <w:tcPr>
            <w:tcW w:w="3141" w:type="dxa"/>
            <w:tcBorders>
              <w:bottom w:val="nil"/>
            </w:tcBorders>
            <w:shd w:val="clear" w:color="auto" w:fill="00188F"/>
          </w:tcPr>
          <w:p w14:paraId="04A6E31E" w14:textId="77777777" w:rsidR="00A60741" w:rsidRPr="00EE0836" w:rsidRDefault="00A60741" w:rsidP="00EF171D">
            <w:pPr>
              <w:pStyle w:val="ProductList-OfferingBody"/>
              <w:ind w:left="-28"/>
              <w:rPr>
                <w:color w:val="FFFFFF" w:themeColor="background1"/>
              </w:rPr>
            </w:pPr>
            <w:r>
              <w:rPr>
                <w:color w:val="FFFFFF" w:themeColor="background1"/>
              </w:rPr>
              <w:t>Продукты</w:t>
            </w:r>
          </w:p>
        </w:tc>
        <w:tc>
          <w:tcPr>
            <w:tcW w:w="723" w:type="dxa"/>
            <w:tcBorders>
              <w:bottom w:val="nil"/>
            </w:tcBorders>
            <w:shd w:val="clear" w:color="auto" w:fill="00188F"/>
            <w:vAlign w:val="center"/>
          </w:tcPr>
          <w:p w14:paraId="04A6E31F" w14:textId="77777777" w:rsidR="00A60741" w:rsidRPr="00EE0836" w:rsidRDefault="00A60741" w:rsidP="00EF171D">
            <w:pPr>
              <w:pStyle w:val="ProductList-OfferingBody"/>
              <w:ind w:left="-113"/>
              <w:jc w:val="center"/>
              <w:rPr>
                <w:color w:val="FFFFFF" w:themeColor="background1"/>
              </w:rPr>
            </w:pPr>
            <w:r>
              <w:rPr>
                <w:color w:val="FFFFFF" w:themeColor="background1"/>
              </w:rPr>
              <w:t>Балл</w:t>
            </w:r>
          </w:p>
        </w:tc>
        <w:tc>
          <w:tcPr>
            <w:tcW w:w="767" w:type="dxa"/>
            <w:tcBorders>
              <w:left w:val="single" w:sz="12" w:space="0" w:color="FFFFFF" w:themeColor="background1"/>
            </w:tcBorders>
            <w:shd w:val="clear" w:color="auto" w:fill="00188F"/>
            <w:vAlign w:val="center"/>
          </w:tcPr>
          <w:p w14:paraId="04A6E320" w14:textId="77777777" w:rsidR="00A60741" w:rsidRPr="00877298" w:rsidRDefault="00A60741" w:rsidP="00F73BE4">
            <w:pPr>
              <w:pStyle w:val="ProductList-OfferingBody"/>
              <w:ind w:left="-113"/>
              <w:jc w:val="center"/>
              <w:rPr>
                <w:color w:val="FFFFFF" w:themeColor="background1"/>
              </w:rPr>
            </w:pPr>
            <w:r w:rsidRPr="00877298">
              <w:rPr>
                <w:color w:val="FFFFFF" w:themeColor="background1"/>
              </w:rPr>
              <w:fldChar w:fldCharType="begin"/>
            </w:r>
            <w:r w:rsidRPr="00877298">
              <w:rPr>
                <w:color w:val="FFFFFF" w:themeColor="background1"/>
              </w:rPr>
              <w:instrText xml:space="preserve"> AutoTextList  \s NoStyle \t “соглашения Campus и School” </w:instrText>
            </w:r>
            <w:r w:rsidRPr="00877298">
              <w:rPr>
                <w:color w:val="FFFFFF" w:themeColor="background1"/>
              </w:rPr>
              <w:fldChar w:fldCharType="separate"/>
            </w:r>
            <w:r w:rsidRPr="00877298">
              <w:rPr>
                <w:color w:val="FFFFFF" w:themeColor="background1"/>
              </w:rPr>
              <w:t>CA/SA</w:t>
            </w:r>
            <w:r w:rsidRPr="00877298">
              <w:rPr>
                <w:color w:val="FFFFFF" w:themeColor="background1"/>
              </w:rPr>
              <w:fldChar w:fldCharType="end"/>
            </w:r>
          </w:p>
        </w:tc>
        <w:tc>
          <w:tcPr>
            <w:tcW w:w="767" w:type="dxa"/>
            <w:shd w:val="clear" w:color="auto" w:fill="00188F"/>
            <w:vAlign w:val="center"/>
          </w:tcPr>
          <w:p w14:paraId="04A6E321" w14:textId="77777777" w:rsidR="00A60741" w:rsidRPr="00877298" w:rsidRDefault="00A60741" w:rsidP="00F73BE4">
            <w:pPr>
              <w:pStyle w:val="ProductList-OfferingBody"/>
              <w:ind w:left="-113"/>
              <w:jc w:val="center"/>
              <w:rPr>
                <w:color w:val="FFFFFF" w:themeColor="background1"/>
              </w:rPr>
            </w:pPr>
            <w:r w:rsidRPr="00877298">
              <w:rPr>
                <w:color w:val="FFFFFF" w:themeColor="background1"/>
              </w:rPr>
              <w:fldChar w:fldCharType="begin"/>
            </w:r>
            <w:r w:rsidRPr="00877298">
              <w:rPr>
                <w:color w:val="FFFFFF" w:themeColor="background1"/>
              </w:rPr>
              <w:instrText xml:space="preserve"> AutoTextList  \s NoStyle \t “соглашения Enterprise и Enterprise Subscription” </w:instrText>
            </w:r>
            <w:r w:rsidRPr="00877298">
              <w:rPr>
                <w:color w:val="FFFFFF" w:themeColor="background1"/>
              </w:rPr>
              <w:fldChar w:fldCharType="separate"/>
            </w:r>
            <w:r w:rsidRPr="00877298">
              <w:rPr>
                <w:color w:val="FFFFFF" w:themeColor="background1"/>
              </w:rPr>
              <w:t>EA/EAS</w:t>
            </w:r>
            <w:r w:rsidRPr="00877298">
              <w:rPr>
                <w:color w:val="FFFFFF" w:themeColor="background1"/>
              </w:rPr>
              <w:fldChar w:fldCharType="end"/>
            </w:r>
          </w:p>
        </w:tc>
        <w:tc>
          <w:tcPr>
            <w:tcW w:w="768" w:type="dxa"/>
            <w:shd w:val="clear" w:color="auto" w:fill="00188F"/>
            <w:vAlign w:val="center"/>
          </w:tcPr>
          <w:p w14:paraId="04A6E322" w14:textId="77777777" w:rsidR="00A60741" w:rsidRPr="00877298" w:rsidRDefault="00A60741" w:rsidP="00F73BE4">
            <w:pPr>
              <w:pStyle w:val="ProductList-OfferingBody"/>
              <w:ind w:left="-113"/>
              <w:jc w:val="center"/>
              <w:rPr>
                <w:color w:val="FFFFFF" w:themeColor="background1"/>
              </w:rPr>
            </w:pPr>
            <w:r w:rsidRPr="00877298">
              <w:rPr>
                <w:color w:val="FFFFFF" w:themeColor="background1"/>
              </w:rPr>
              <w:fldChar w:fldCharType="begin"/>
            </w:r>
            <w:r w:rsidRPr="00877298">
              <w:rPr>
                <w:color w:val="FFFFFF" w:themeColor="background1"/>
              </w:rPr>
              <w:instrText xml:space="preserve"> AutoTextList  \s NoStyle \t “соглашение Enrollment for Education Solutions” </w:instrText>
            </w:r>
            <w:r w:rsidRPr="00877298">
              <w:rPr>
                <w:color w:val="FFFFFF" w:themeColor="background1"/>
              </w:rPr>
              <w:fldChar w:fldCharType="separate"/>
            </w:r>
            <w:r w:rsidRPr="00877298">
              <w:rPr>
                <w:color w:val="FFFFFF" w:themeColor="background1"/>
              </w:rPr>
              <w:t>EES</w:t>
            </w:r>
            <w:r w:rsidRPr="00877298">
              <w:rPr>
                <w:color w:val="FFFFFF" w:themeColor="background1"/>
              </w:rPr>
              <w:fldChar w:fldCharType="end"/>
            </w:r>
          </w:p>
        </w:tc>
        <w:tc>
          <w:tcPr>
            <w:tcW w:w="767" w:type="dxa"/>
            <w:shd w:val="clear" w:color="auto" w:fill="00188F"/>
            <w:vAlign w:val="center"/>
          </w:tcPr>
          <w:p w14:paraId="04A6E323" w14:textId="77777777" w:rsidR="00A60741" w:rsidRPr="00877298" w:rsidRDefault="00A60741" w:rsidP="00F73BE4">
            <w:pPr>
              <w:pStyle w:val="ProductList-OfferingBody"/>
              <w:ind w:left="-113"/>
              <w:jc w:val="center"/>
              <w:rPr>
                <w:color w:val="FFFFFF" w:themeColor="background1"/>
              </w:rPr>
            </w:pPr>
            <w:r w:rsidRPr="00877298">
              <w:rPr>
                <w:color w:val="FFFFFF" w:themeColor="background1"/>
              </w:rPr>
              <w:fldChar w:fldCharType="begin"/>
            </w:r>
            <w:r w:rsidRPr="00877298">
              <w:rPr>
                <w:color w:val="FFFFFF" w:themeColor="background1"/>
              </w:rPr>
              <w:instrText xml:space="preserve"> AutoTextList  \s NoStyle \t “соглашение Microsoft Products and Services Agreement” </w:instrText>
            </w:r>
            <w:r w:rsidRPr="00877298">
              <w:rPr>
                <w:color w:val="FFFFFF" w:themeColor="background1"/>
              </w:rPr>
              <w:fldChar w:fldCharType="separate"/>
            </w:r>
            <w:r w:rsidRPr="00877298">
              <w:rPr>
                <w:color w:val="FFFFFF" w:themeColor="background1"/>
              </w:rPr>
              <w:t>MPSA</w:t>
            </w:r>
            <w:r w:rsidRPr="00877298">
              <w:rPr>
                <w:color w:val="FFFFFF" w:themeColor="background1"/>
              </w:rPr>
              <w:fldChar w:fldCharType="end"/>
            </w:r>
          </w:p>
        </w:tc>
        <w:tc>
          <w:tcPr>
            <w:tcW w:w="767" w:type="dxa"/>
            <w:shd w:val="clear" w:color="auto" w:fill="00188F"/>
            <w:vAlign w:val="center"/>
          </w:tcPr>
          <w:p w14:paraId="04A6E324" w14:textId="77777777" w:rsidR="00A60741" w:rsidRPr="00877298" w:rsidRDefault="00A60741" w:rsidP="00F73BE4">
            <w:pPr>
              <w:pStyle w:val="ProductList-OfferingBody"/>
              <w:ind w:left="-113"/>
              <w:jc w:val="center"/>
              <w:rPr>
                <w:color w:val="FFFFFF" w:themeColor="background1"/>
              </w:rPr>
            </w:pPr>
            <w:r w:rsidRPr="00877298">
              <w:rPr>
                <w:color w:val="FFFFFF" w:themeColor="background1"/>
              </w:rPr>
              <w:fldChar w:fldCharType="begin"/>
            </w:r>
            <w:r w:rsidRPr="00877298">
              <w:rPr>
                <w:color w:val="FFFFFF" w:themeColor="background1"/>
              </w:rPr>
              <w:instrText xml:space="preserve"> AutoTextList  \s NoStyle \t “соглашение Open License”  </w:instrText>
            </w:r>
            <w:r w:rsidRPr="00877298">
              <w:rPr>
                <w:color w:val="FFFFFF" w:themeColor="background1"/>
              </w:rPr>
              <w:fldChar w:fldCharType="separate"/>
            </w:r>
            <w:r w:rsidRPr="00877298">
              <w:rPr>
                <w:color w:val="FFFFFF" w:themeColor="background1"/>
              </w:rPr>
              <w:t>OL</w:t>
            </w:r>
            <w:r w:rsidRPr="00877298">
              <w:rPr>
                <w:color w:val="FFFFFF" w:themeColor="background1"/>
              </w:rPr>
              <w:fldChar w:fldCharType="end"/>
            </w:r>
          </w:p>
        </w:tc>
        <w:tc>
          <w:tcPr>
            <w:tcW w:w="768" w:type="dxa"/>
            <w:shd w:val="clear" w:color="auto" w:fill="00188F"/>
            <w:vAlign w:val="center"/>
          </w:tcPr>
          <w:p w14:paraId="04A6E325" w14:textId="77777777" w:rsidR="00A60741" w:rsidRPr="00877298" w:rsidRDefault="00A60741" w:rsidP="00F73BE4">
            <w:pPr>
              <w:pStyle w:val="ProductList-OfferingBody"/>
              <w:ind w:left="-113"/>
              <w:jc w:val="center"/>
              <w:rPr>
                <w:color w:val="FFFFFF" w:themeColor="background1"/>
              </w:rPr>
            </w:pPr>
            <w:r w:rsidRPr="00877298">
              <w:rPr>
                <w:color w:val="FFFFFF" w:themeColor="background1"/>
              </w:rPr>
              <w:fldChar w:fldCharType="begin"/>
            </w:r>
            <w:r w:rsidRPr="00877298">
              <w:rPr>
                <w:color w:val="FFFFFF" w:themeColor="background1"/>
              </w:rPr>
              <w:instrText xml:space="preserve"> AutoTextList  \s NoStyle \t “минимальный объем заказа в рамках программ Open” </w:instrText>
            </w:r>
            <w:r w:rsidRPr="00877298">
              <w:rPr>
                <w:color w:val="FFFFFF" w:themeColor="background1"/>
              </w:rPr>
              <w:fldChar w:fldCharType="separate"/>
            </w:r>
            <w:r w:rsidRPr="00877298">
              <w:rPr>
                <w:color w:val="FFFFFF" w:themeColor="background1"/>
              </w:rPr>
              <w:t>OM</w:t>
            </w:r>
            <w:r w:rsidRPr="00877298">
              <w:rPr>
                <w:color w:val="FFFFFF" w:themeColor="background1"/>
              </w:rPr>
              <w:fldChar w:fldCharType="end"/>
            </w:r>
          </w:p>
        </w:tc>
        <w:tc>
          <w:tcPr>
            <w:tcW w:w="767" w:type="dxa"/>
            <w:shd w:val="clear" w:color="auto" w:fill="00188F"/>
            <w:vAlign w:val="center"/>
          </w:tcPr>
          <w:p w14:paraId="04A6E326" w14:textId="77777777" w:rsidR="00A60741" w:rsidRPr="00877298" w:rsidRDefault="00A60741" w:rsidP="00F73BE4">
            <w:pPr>
              <w:pStyle w:val="ProductList-OfferingBody"/>
              <w:ind w:left="-113"/>
              <w:jc w:val="center"/>
              <w:rPr>
                <w:color w:val="FFFFFF" w:themeColor="background1"/>
              </w:rPr>
            </w:pPr>
            <w:r w:rsidRPr="00877298">
              <w:rPr>
                <w:color w:val="FFFFFF" w:themeColor="background1"/>
              </w:rPr>
              <w:fldChar w:fldCharType="begin"/>
            </w:r>
            <w:r w:rsidRPr="00877298">
              <w:rPr>
                <w:color w:val="FFFFFF" w:themeColor="background1"/>
              </w:rPr>
              <w:instrText xml:space="preserve"> AutoTextList  \s NoStyle \t “соглашения Open Value и Open Value Subscription” </w:instrText>
            </w:r>
            <w:r w:rsidRPr="00877298">
              <w:rPr>
                <w:color w:val="FFFFFF" w:themeColor="background1"/>
              </w:rPr>
              <w:fldChar w:fldCharType="separate"/>
            </w:r>
            <w:r w:rsidRPr="00877298">
              <w:rPr>
                <w:color w:val="FFFFFF" w:themeColor="background1"/>
              </w:rPr>
              <w:t>OV/OVS</w:t>
            </w:r>
            <w:r w:rsidRPr="00877298">
              <w:rPr>
                <w:color w:val="FFFFFF" w:themeColor="background1"/>
              </w:rPr>
              <w:fldChar w:fldCharType="end"/>
            </w:r>
          </w:p>
        </w:tc>
        <w:tc>
          <w:tcPr>
            <w:tcW w:w="767" w:type="dxa"/>
            <w:shd w:val="clear" w:color="auto" w:fill="00188F"/>
            <w:vAlign w:val="center"/>
          </w:tcPr>
          <w:p w14:paraId="04A6E327" w14:textId="77777777" w:rsidR="00A60741" w:rsidRPr="00877298" w:rsidRDefault="00A60741" w:rsidP="00F73BE4">
            <w:pPr>
              <w:pStyle w:val="ProductList-OfferingBody"/>
              <w:ind w:left="-113"/>
              <w:jc w:val="center"/>
              <w:rPr>
                <w:color w:val="FFFFFF" w:themeColor="background1"/>
              </w:rPr>
            </w:pPr>
            <w:r w:rsidRPr="00877298">
              <w:rPr>
                <w:color w:val="FFFFFF" w:themeColor="background1"/>
              </w:rPr>
              <w:fldChar w:fldCharType="begin"/>
            </w:r>
            <w:r w:rsidRPr="00877298">
              <w:rPr>
                <w:color w:val="FFFFFF" w:themeColor="background1"/>
              </w:rPr>
              <w:instrText xml:space="preserve"> AutoTextList  \s NoStyle \t “программы Select и Select Plus” </w:instrText>
            </w:r>
            <w:r w:rsidRPr="00877298">
              <w:rPr>
                <w:color w:val="FFFFFF" w:themeColor="background1"/>
              </w:rPr>
              <w:fldChar w:fldCharType="separate"/>
            </w:r>
            <w:r w:rsidRPr="00877298">
              <w:rPr>
                <w:color w:val="FFFFFF" w:themeColor="background1"/>
              </w:rPr>
              <w:t>S/S+</w:t>
            </w:r>
            <w:r w:rsidRPr="00877298">
              <w:rPr>
                <w:color w:val="FFFFFF" w:themeColor="background1"/>
              </w:rPr>
              <w:fldChar w:fldCharType="end"/>
            </w:r>
          </w:p>
        </w:tc>
        <w:tc>
          <w:tcPr>
            <w:tcW w:w="768" w:type="dxa"/>
            <w:shd w:val="clear" w:color="auto" w:fill="00188F"/>
            <w:vAlign w:val="center"/>
          </w:tcPr>
          <w:p w14:paraId="04A6E328" w14:textId="77777777" w:rsidR="00A60741" w:rsidRPr="00877298" w:rsidRDefault="00A60741" w:rsidP="00F73BE4">
            <w:pPr>
              <w:pStyle w:val="ProductList-OfferingBody"/>
              <w:ind w:left="-113"/>
              <w:jc w:val="center"/>
              <w:rPr>
                <w:color w:val="FFFFFF" w:themeColor="background1"/>
              </w:rPr>
            </w:pPr>
            <w:r w:rsidRPr="00877298">
              <w:rPr>
                <w:color w:val="FFFFFF" w:themeColor="background1"/>
              </w:rPr>
              <w:fldChar w:fldCharType="begin"/>
            </w:r>
            <w:r w:rsidRPr="00877298">
              <w:rPr>
                <w:color w:val="FFFFFF" w:themeColor="background1"/>
              </w:rPr>
              <w:instrText xml:space="preserve"> AutoTextList  \s NoStyle \t “соглашение о регистрации Server Cloud” </w:instrText>
            </w:r>
            <w:r w:rsidRPr="00877298">
              <w:rPr>
                <w:color w:val="FFFFFF" w:themeColor="background1"/>
              </w:rPr>
              <w:fldChar w:fldCharType="separate"/>
            </w:r>
            <w:r w:rsidRPr="00877298">
              <w:rPr>
                <w:color w:val="FFFFFF" w:themeColor="background1"/>
              </w:rPr>
              <w:t>SCE</w:t>
            </w:r>
            <w:r w:rsidRPr="00877298">
              <w:rPr>
                <w:color w:val="FFFFFF" w:themeColor="background1"/>
              </w:rPr>
              <w:fldChar w:fldCharType="end"/>
            </w:r>
          </w:p>
        </w:tc>
      </w:tr>
      <w:tr w:rsidR="00A60741" w14:paraId="04A6E335" w14:textId="77777777" w:rsidTr="00A2592C">
        <w:trPr>
          <w:cantSplit/>
        </w:trPr>
        <w:tc>
          <w:tcPr>
            <w:tcW w:w="3141" w:type="dxa"/>
            <w:tcBorders>
              <w:top w:val="nil"/>
              <w:left w:val="nil"/>
              <w:bottom w:val="dashSmallGap" w:sz="4" w:space="0" w:color="BFBFBF" w:themeColor="background1" w:themeShade="BF"/>
              <w:right w:val="nil"/>
            </w:tcBorders>
          </w:tcPr>
          <w:p w14:paraId="04A6E32A" w14:textId="77777777" w:rsidR="00A60741" w:rsidRDefault="00A60741" w:rsidP="00EF171D">
            <w:pPr>
              <w:pStyle w:val="ProductList-Offering2"/>
            </w:pPr>
            <w:bookmarkStart w:id="1043" w:name="_Toc380513344"/>
            <w:bookmarkStart w:id="1044" w:name="_Toc380655393"/>
            <w:bookmarkStart w:id="1045" w:name="_Toc399854241"/>
            <w:r>
              <w:t>Microsoft Social Listening Professional (подписная лицензия «на пользователя»)</w:t>
            </w:r>
            <w:bookmarkEnd w:id="1043"/>
            <w:bookmarkEnd w:id="1044"/>
            <w:bookmarkEnd w:id="1045"/>
            <w:r>
              <w:fldChar w:fldCharType="begin"/>
            </w:r>
            <w:r>
              <w:instrText>XE "Microsoft Social Listening Professional (подписная лицензия «на пользователя»)"</w:instrText>
            </w:r>
            <w:r>
              <w:fldChar w:fldCharType="end"/>
            </w:r>
          </w:p>
        </w:tc>
        <w:tc>
          <w:tcPr>
            <w:tcW w:w="723" w:type="dxa"/>
            <w:tcBorders>
              <w:top w:val="nil"/>
              <w:left w:val="nil"/>
              <w:bottom w:val="dashSmallGap" w:sz="4" w:space="0" w:color="BFBFBF" w:themeColor="background1" w:themeShade="BF"/>
              <w:right w:val="nil"/>
            </w:tcBorders>
            <w:vAlign w:val="center"/>
          </w:tcPr>
          <w:p w14:paraId="04A6E32B" w14:textId="77777777" w:rsidR="00A60741" w:rsidRDefault="00A60741" w:rsidP="00EF171D">
            <w:pPr>
              <w:pStyle w:val="ProductList-OfferingBody"/>
              <w:ind w:left="-113"/>
              <w:jc w:val="center"/>
            </w:pPr>
          </w:p>
        </w:tc>
        <w:tc>
          <w:tcPr>
            <w:tcW w:w="767" w:type="dxa"/>
            <w:tcBorders>
              <w:left w:val="single" w:sz="12" w:space="0" w:color="FFFFFF" w:themeColor="background1"/>
            </w:tcBorders>
            <w:shd w:val="clear" w:color="auto" w:fill="BFBFBF" w:themeFill="background1" w:themeFillShade="BF"/>
            <w:vAlign w:val="center"/>
          </w:tcPr>
          <w:p w14:paraId="04A6E32C" w14:textId="77777777" w:rsidR="00A60741" w:rsidRDefault="00A60741" w:rsidP="00EF171D">
            <w:pPr>
              <w:pStyle w:val="ProductList-OfferingBody"/>
              <w:ind w:left="-113"/>
              <w:jc w:val="center"/>
            </w:pPr>
          </w:p>
        </w:tc>
        <w:tc>
          <w:tcPr>
            <w:tcW w:w="767" w:type="dxa"/>
            <w:shd w:val="clear" w:color="auto" w:fill="70AD47" w:themeFill="accent6"/>
            <w:vAlign w:val="center"/>
          </w:tcPr>
          <w:p w14:paraId="04A6E32D" w14:textId="77777777" w:rsidR="00A60741" w:rsidRPr="009A5CE2" w:rsidRDefault="00A60741" w:rsidP="00F73BE4">
            <w:pPr>
              <w:pStyle w:val="ProductList-OfferingBody"/>
              <w:ind w:left="-113"/>
              <w:jc w:val="center"/>
            </w:pPr>
            <w:r w:rsidRPr="009A5CE2">
              <w:fldChar w:fldCharType="begin"/>
            </w:r>
            <w:r w:rsidRPr="009A5CE2">
              <w:instrText xml:space="preserve"> AutoTextList  \sNoStyle\t "Additional Product"</w:instrText>
            </w:r>
            <w:r w:rsidRPr="009A5CE2">
              <w:fldChar w:fldCharType="separate"/>
            </w:r>
            <w:r w:rsidRPr="009A5CE2">
              <w:fldChar w:fldCharType="begin"/>
            </w:r>
            <w:r w:rsidRPr="009A5CE2">
              <w:instrText xml:space="preserve"> AutoTextList  \s NoStyle \t “дополнительный продукт” </w:instrText>
            </w:r>
            <w:r w:rsidRPr="009A5CE2">
              <w:fldChar w:fldCharType="separate"/>
            </w:r>
            <w:r w:rsidRPr="009A5CE2">
              <w:t xml:space="preserve"> A </w:t>
            </w:r>
            <w:r w:rsidRPr="009A5CE2">
              <w:fldChar w:fldCharType="end"/>
            </w:r>
            <w:r w:rsidRPr="009A5CE2">
              <w:fldChar w:fldCharType="end"/>
            </w:r>
          </w:p>
        </w:tc>
        <w:tc>
          <w:tcPr>
            <w:tcW w:w="768" w:type="dxa"/>
            <w:shd w:val="clear" w:color="auto" w:fill="BFBFBF" w:themeFill="background1" w:themeFillShade="BF"/>
            <w:vAlign w:val="center"/>
          </w:tcPr>
          <w:p w14:paraId="04A6E32E" w14:textId="77777777" w:rsidR="00A60741" w:rsidRDefault="00A60741" w:rsidP="00EF171D">
            <w:pPr>
              <w:pStyle w:val="ProductList-OfferingBody"/>
              <w:ind w:left="-113"/>
              <w:jc w:val="center"/>
            </w:pPr>
          </w:p>
        </w:tc>
        <w:tc>
          <w:tcPr>
            <w:tcW w:w="767" w:type="dxa"/>
            <w:shd w:val="clear" w:color="auto" w:fill="70AD47" w:themeFill="accent6"/>
            <w:vAlign w:val="center"/>
          </w:tcPr>
          <w:p w14:paraId="04A6E32F" w14:textId="77777777" w:rsidR="00A60741" w:rsidRDefault="00A60741" w:rsidP="00EF171D">
            <w:pPr>
              <w:pStyle w:val="ProductList-OfferingBody"/>
              <w:ind w:left="-113"/>
              <w:jc w:val="center"/>
            </w:pPr>
          </w:p>
        </w:tc>
        <w:tc>
          <w:tcPr>
            <w:tcW w:w="767" w:type="dxa"/>
            <w:shd w:val="clear" w:color="auto" w:fill="BFBFBF" w:themeFill="background1" w:themeFillShade="BF"/>
            <w:vAlign w:val="center"/>
          </w:tcPr>
          <w:p w14:paraId="04A6E330" w14:textId="77777777" w:rsidR="00A60741" w:rsidRDefault="00A60741" w:rsidP="00EF171D">
            <w:pPr>
              <w:pStyle w:val="ProductList-OfferingBody"/>
              <w:ind w:left="-113"/>
              <w:jc w:val="center"/>
            </w:pPr>
          </w:p>
        </w:tc>
        <w:tc>
          <w:tcPr>
            <w:tcW w:w="768" w:type="dxa"/>
            <w:shd w:val="clear" w:color="auto" w:fill="BFBFBF" w:themeFill="background1" w:themeFillShade="BF"/>
            <w:vAlign w:val="center"/>
          </w:tcPr>
          <w:p w14:paraId="04A6E331" w14:textId="77777777" w:rsidR="00A60741" w:rsidRDefault="00A60741" w:rsidP="00EF171D">
            <w:pPr>
              <w:pStyle w:val="ProductList-OfferingBody"/>
              <w:ind w:left="-113"/>
              <w:jc w:val="center"/>
            </w:pPr>
          </w:p>
        </w:tc>
        <w:tc>
          <w:tcPr>
            <w:tcW w:w="767" w:type="dxa"/>
            <w:shd w:val="clear" w:color="auto" w:fill="BFBFBF" w:themeFill="background1" w:themeFillShade="BF"/>
            <w:vAlign w:val="center"/>
          </w:tcPr>
          <w:p w14:paraId="04A6E332" w14:textId="77777777" w:rsidR="00A60741" w:rsidRDefault="00A60741" w:rsidP="00EF171D">
            <w:pPr>
              <w:pStyle w:val="ProductList-OfferingBody"/>
              <w:ind w:left="-113"/>
              <w:jc w:val="center"/>
            </w:pPr>
          </w:p>
        </w:tc>
        <w:tc>
          <w:tcPr>
            <w:tcW w:w="767" w:type="dxa"/>
            <w:shd w:val="clear" w:color="auto" w:fill="BFBFBF" w:themeFill="background1" w:themeFillShade="BF"/>
            <w:vAlign w:val="center"/>
          </w:tcPr>
          <w:p w14:paraId="04A6E333" w14:textId="77777777" w:rsidR="00A60741" w:rsidRDefault="00A60741" w:rsidP="00EF171D">
            <w:pPr>
              <w:pStyle w:val="ProductList-OfferingBody"/>
              <w:ind w:left="-113"/>
              <w:jc w:val="center"/>
            </w:pPr>
          </w:p>
        </w:tc>
        <w:tc>
          <w:tcPr>
            <w:tcW w:w="768" w:type="dxa"/>
            <w:shd w:val="clear" w:color="auto" w:fill="BFBFBF" w:themeFill="background1" w:themeFillShade="BF"/>
            <w:vAlign w:val="center"/>
          </w:tcPr>
          <w:p w14:paraId="04A6E334" w14:textId="77777777" w:rsidR="00A60741" w:rsidRDefault="00A60741" w:rsidP="00EF171D">
            <w:pPr>
              <w:pStyle w:val="ProductList-OfferingBody"/>
              <w:ind w:left="-113"/>
              <w:jc w:val="center"/>
            </w:pPr>
          </w:p>
        </w:tc>
      </w:tr>
      <w:tr w:rsidR="00A60741" w14:paraId="04A6E341" w14:textId="77777777" w:rsidTr="00450BE5">
        <w:trPr>
          <w:cantSplit/>
        </w:trPr>
        <w:tc>
          <w:tcPr>
            <w:tcW w:w="3141" w:type="dxa"/>
            <w:tcBorders>
              <w:top w:val="nil"/>
              <w:left w:val="nil"/>
              <w:bottom w:val="dashSmallGap" w:sz="4" w:space="0" w:color="BFBFBF" w:themeColor="background1" w:themeShade="BF"/>
              <w:right w:val="nil"/>
            </w:tcBorders>
          </w:tcPr>
          <w:p w14:paraId="04A6E336" w14:textId="77777777" w:rsidR="00A60741" w:rsidRDefault="00A60741" w:rsidP="00DF1449">
            <w:pPr>
              <w:pStyle w:val="ProductList-Offering2"/>
            </w:pPr>
            <w:bookmarkStart w:id="1046" w:name="_Toc399854242"/>
            <w:r>
              <w:t>Дополнительный компонент Microsoft Social Listening Professional</w:t>
            </w:r>
            <w:r>
              <w:fldChar w:fldCharType="begin"/>
            </w:r>
            <w:r>
              <w:instrText>XE "Microsoft Dynamics CRM Online Professional"</w:instrText>
            </w:r>
            <w:r>
              <w:fldChar w:fldCharType="end"/>
            </w:r>
            <w:r>
              <w:t xml:space="preserve"> </w:t>
            </w:r>
            <w:r>
              <w:fldChar w:fldCharType="begin"/>
            </w:r>
            <w:r>
              <w:instrText>XE "Microsoft Dynamics CRM Online Professional для SA"</w:instrText>
            </w:r>
            <w:r>
              <w:fldChar w:fldCharType="end"/>
            </w:r>
            <w:r>
              <w:t>(подписная лицензия «на пользователя»)</w:t>
            </w:r>
            <w:bookmarkEnd w:id="1046"/>
          </w:p>
        </w:tc>
        <w:tc>
          <w:tcPr>
            <w:tcW w:w="723" w:type="dxa"/>
            <w:tcBorders>
              <w:top w:val="nil"/>
              <w:left w:val="nil"/>
              <w:bottom w:val="dashSmallGap" w:sz="4" w:space="0" w:color="BFBFBF" w:themeColor="background1" w:themeShade="BF"/>
              <w:right w:val="nil"/>
            </w:tcBorders>
            <w:vAlign w:val="center"/>
          </w:tcPr>
          <w:p w14:paraId="04A6E337" w14:textId="77777777" w:rsidR="00A60741" w:rsidRDefault="00A60741" w:rsidP="00EF171D">
            <w:pPr>
              <w:pStyle w:val="ProductList-OfferingBody"/>
              <w:ind w:left="-113"/>
              <w:jc w:val="center"/>
            </w:pPr>
          </w:p>
        </w:tc>
        <w:tc>
          <w:tcPr>
            <w:tcW w:w="767" w:type="dxa"/>
            <w:tcBorders>
              <w:left w:val="single" w:sz="12" w:space="0" w:color="FFFFFF" w:themeColor="background1"/>
            </w:tcBorders>
            <w:shd w:val="clear" w:color="auto" w:fill="BFBFBF" w:themeFill="background1" w:themeFillShade="BF"/>
            <w:vAlign w:val="center"/>
          </w:tcPr>
          <w:p w14:paraId="04A6E338" w14:textId="77777777" w:rsidR="00A60741" w:rsidRDefault="00A60741" w:rsidP="00EF171D">
            <w:pPr>
              <w:pStyle w:val="ProductList-OfferingBody"/>
              <w:ind w:left="-113"/>
              <w:jc w:val="center"/>
            </w:pPr>
          </w:p>
        </w:tc>
        <w:tc>
          <w:tcPr>
            <w:tcW w:w="767" w:type="dxa"/>
            <w:shd w:val="clear" w:color="auto" w:fill="70AD47" w:themeFill="accent6"/>
            <w:vAlign w:val="center"/>
          </w:tcPr>
          <w:p w14:paraId="04A6E339" w14:textId="77777777" w:rsidR="00A60741" w:rsidRPr="009A5CE2" w:rsidRDefault="00A60741" w:rsidP="00F73BE4">
            <w:pPr>
              <w:pStyle w:val="ProductList-OfferingBody"/>
              <w:ind w:left="-113"/>
              <w:jc w:val="center"/>
            </w:pPr>
            <w:r w:rsidRPr="009A5CE2">
              <w:fldChar w:fldCharType="begin"/>
            </w:r>
            <w:r w:rsidRPr="009A5CE2">
              <w:instrText xml:space="preserve"> AutoTextList  \sNoStyle\t "Additional Product"</w:instrText>
            </w:r>
            <w:r w:rsidRPr="009A5CE2">
              <w:fldChar w:fldCharType="separate"/>
            </w:r>
            <w:r w:rsidRPr="009A5CE2">
              <w:fldChar w:fldCharType="begin"/>
            </w:r>
            <w:r w:rsidRPr="009A5CE2">
              <w:instrText xml:space="preserve"> AutoTextList  \s NoStyle \t “дополнительный продукт” </w:instrText>
            </w:r>
            <w:r w:rsidRPr="009A5CE2">
              <w:fldChar w:fldCharType="separate"/>
            </w:r>
            <w:r w:rsidRPr="009A5CE2">
              <w:t xml:space="preserve"> A </w:t>
            </w:r>
            <w:r w:rsidRPr="009A5CE2">
              <w:fldChar w:fldCharType="end"/>
            </w:r>
            <w:r w:rsidRPr="009A5CE2">
              <w:fldChar w:fldCharType="end"/>
            </w:r>
          </w:p>
        </w:tc>
        <w:tc>
          <w:tcPr>
            <w:tcW w:w="768" w:type="dxa"/>
            <w:shd w:val="clear" w:color="auto" w:fill="BFBFBF" w:themeFill="background1" w:themeFillShade="BF"/>
            <w:vAlign w:val="center"/>
          </w:tcPr>
          <w:p w14:paraId="04A6E33A" w14:textId="77777777" w:rsidR="00A60741" w:rsidRDefault="00A60741" w:rsidP="00EF171D">
            <w:pPr>
              <w:pStyle w:val="ProductList-OfferingBody"/>
              <w:ind w:left="-113"/>
              <w:jc w:val="center"/>
            </w:pPr>
          </w:p>
        </w:tc>
        <w:tc>
          <w:tcPr>
            <w:tcW w:w="767" w:type="dxa"/>
            <w:shd w:val="clear" w:color="auto" w:fill="BFBFBF" w:themeFill="background1" w:themeFillShade="BF"/>
            <w:vAlign w:val="center"/>
          </w:tcPr>
          <w:p w14:paraId="04A6E33B" w14:textId="77777777" w:rsidR="00A60741" w:rsidRDefault="00A60741" w:rsidP="00EF171D">
            <w:pPr>
              <w:pStyle w:val="ProductList-OfferingBody"/>
              <w:ind w:left="-113"/>
              <w:jc w:val="center"/>
            </w:pPr>
          </w:p>
        </w:tc>
        <w:tc>
          <w:tcPr>
            <w:tcW w:w="767" w:type="dxa"/>
            <w:shd w:val="clear" w:color="auto" w:fill="BFBFBF" w:themeFill="background1" w:themeFillShade="BF"/>
            <w:vAlign w:val="center"/>
          </w:tcPr>
          <w:p w14:paraId="04A6E33C" w14:textId="77777777" w:rsidR="00A60741" w:rsidRDefault="00A60741" w:rsidP="00EF171D">
            <w:pPr>
              <w:pStyle w:val="ProductList-OfferingBody"/>
              <w:ind w:left="-113"/>
              <w:jc w:val="center"/>
            </w:pPr>
          </w:p>
        </w:tc>
        <w:tc>
          <w:tcPr>
            <w:tcW w:w="768" w:type="dxa"/>
            <w:shd w:val="clear" w:color="auto" w:fill="BFBFBF" w:themeFill="background1" w:themeFillShade="BF"/>
            <w:vAlign w:val="center"/>
          </w:tcPr>
          <w:p w14:paraId="04A6E33D" w14:textId="77777777" w:rsidR="00A60741" w:rsidRDefault="00A60741" w:rsidP="00EF171D">
            <w:pPr>
              <w:pStyle w:val="ProductList-OfferingBody"/>
              <w:ind w:left="-113"/>
              <w:jc w:val="center"/>
            </w:pPr>
          </w:p>
        </w:tc>
        <w:tc>
          <w:tcPr>
            <w:tcW w:w="767" w:type="dxa"/>
            <w:shd w:val="clear" w:color="auto" w:fill="BFBFBF" w:themeFill="background1" w:themeFillShade="BF"/>
            <w:vAlign w:val="center"/>
          </w:tcPr>
          <w:p w14:paraId="04A6E33E" w14:textId="77777777" w:rsidR="00A60741" w:rsidRDefault="00A60741" w:rsidP="00EF171D">
            <w:pPr>
              <w:pStyle w:val="ProductList-OfferingBody"/>
              <w:ind w:left="-113"/>
              <w:jc w:val="center"/>
            </w:pPr>
          </w:p>
        </w:tc>
        <w:tc>
          <w:tcPr>
            <w:tcW w:w="767" w:type="dxa"/>
            <w:shd w:val="clear" w:color="auto" w:fill="BFBFBF" w:themeFill="background1" w:themeFillShade="BF"/>
            <w:vAlign w:val="center"/>
          </w:tcPr>
          <w:p w14:paraId="04A6E33F" w14:textId="77777777" w:rsidR="00A60741" w:rsidRDefault="00A60741" w:rsidP="00EF171D">
            <w:pPr>
              <w:pStyle w:val="ProductList-OfferingBody"/>
              <w:ind w:left="-113"/>
              <w:jc w:val="center"/>
            </w:pPr>
          </w:p>
        </w:tc>
        <w:tc>
          <w:tcPr>
            <w:tcW w:w="768" w:type="dxa"/>
            <w:shd w:val="clear" w:color="auto" w:fill="BFBFBF" w:themeFill="background1" w:themeFillShade="BF"/>
            <w:vAlign w:val="center"/>
          </w:tcPr>
          <w:p w14:paraId="04A6E340" w14:textId="77777777" w:rsidR="00A60741" w:rsidRDefault="00A60741" w:rsidP="00EF171D">
            <w:pPr>
              <w:pStyle w:val="ProductList-OfferingBody"/>
              <w:ind w:left="-113"/>
              <w:jc w:val="center"/>
            </w:pPr>
          </w:p>
        </w:tc>
      </w:tr>
      <w:tr w:rsidR="00A60741" w14:paraId="04A6E34D" w14:textId="77777777" w:rsidTr="00A2592C">
        <w:trPr>
          <w:cantSplit/>
        </w:trPr>
        <w:tc>
          <w:tcPr>
            <w:tcW w:w="3141" w:type="dxa"/>
            <w:tcBorders>
              <w:top w:val="nil"/>
              <w:left w:val="nil"/>
              <w:bottom w:val="dashSmallGap" w:sz="4" w:space="0" w:color="BFBFBF" w:themeColor="background1" w:themeShade="BF"/>
              <w:right w:val="nil"/>
            </w:tcBorders>
          </w:tcPr>
          <w:p w14:paraId="04A6E342" w14:textId="77777777" w:rsidR="00A60741" w:rsidRDefault="00A60741" w:rsidP="00EF171D">
            <w:pPr>
              <w:pStyle w:val="ProductList-Offering2"/>
            </w:pPr>
            <w:bookmarkStart w:id="1047" w:name="_Toc380513346"/>
            <w:bookmarkStart w:id="1048" w:name="_Toc380655395"/>
            <w:bookmarkStart w:id="1049" w:name="_Toc399854243"/>
            <w:r>
              <w:t>Дополнительные публикации Microsoft Social Listening Professional (подписная лицензия Add-on)</w:t>
            </w:r>
            <w:bookmarkEnd w:id="1047"/>
            <w:bookmarkEnd w:id="1048"/>
            <w:bookmarkEnd w:id="1049"/>
            <w:r>
              <w:fldChar w:fldCharType="begin"/>
            </w:r>
            <w:r>
              <w:instrText>XE "Дополнительные публикации Microsoft Social Listening Professional (подписная лицензия Add-on)"</w:instrText>
            </w:r>
            <w:r>
              <w:fldChar w:fldCharType="end"/>
            </w:r>
          </w:p>
        </w:tc>
        <w:tc>
          <w:tcPr>
            <w:tcW w:w="723" w:type="dxa"/>
            <w:tcBorders>
              <w:top w:val="nil"/>
              <w:left w:val="nil"/>
              <w:bottom w:val="dashSmallGap" w:sz="4" w:space="0" w:color="BFBFBF" w:themeColor="background1" w:themeShade="BF"/>
              <w:right w:val="nil"/>
            </w:tcBorders>
            <w:vAlign w:val="center"/>
          </w:tcPr>
          <w:p w14:paraId="04A6E343" w14:textId="77777777" w:rsidR="00A60741" w:rsidRDefault="00A60741" w:rsidP="00EF171D">
            <w:pPr>
              <w:pStyle w:val="ProductList-OfferingBody"/>
              <w:ind w:left="-113"/>
              <w:jc w:val="center"/>
            </w:pPr>
          </w:p>
        </w:tc>
        <w:tc>
          <w:tcPr>
            <w:tcW w:w="767" w:type="dxa"/>
            <w:tcBorders>
              <w:left w:val="single" w:sz="12" w:space="0" w:color="FFFFFF" w:themeColor="background1"/>
            </w:tcBorders>
            <w:shd w:val="clear" w:color="auto" w:fill="BFBFBF" w:themeFill="background1" w:themeFillShade="BF"/>
            <w:vAlign w:val="center"/>
          </w:tcPr>
          <w:p w14:paraId="04A6E344" w14:textId="77777777" w:rsidR="00A60741" w:rsidRDefault="00A60741" w:rsidP="00EF171D">
            <w:pPr>
              <w:pStyle w:val="ProductList-OfferingBody"/>
              <w:ind w:left="-113"/>
              <w:jc w:val="center"/>
            </w:pPr>
          </w:p>
        </w:tc>
        <w:tc>
          <w:tcPr>
            <w:tcW w:w="767" w:type="dxa"/>
            <w:shd w:val="clear" w:color="auto" w:fill="70AD47" w:themeFill="accent6"/>
            <w:vAlign w:val="center"/>
          </w:tcPr>
          <w:p w14:paraId="04A6E345" w14:textId="77777777" w:rsidR="00A60741" w:rsidRPr="009A5CE2" w:rsidRDefault="00A60741" w:rsidP="00F73BE4">
            <w:pPr>
              <w:pStyle w:val="ProductList-OfferingBody"/>
              <w:ind w:left="-113"/>
              <w:jc w:val="center"/>
            </w:pPr>
            <w:r w:rsidRPr="009A5CE2">
              <w:fldChar w:fldCharType="begin"/>
            </w:r>
            <w:r w:rsidRPr="009A5CE2">
              <w:instrText xml:space="preserve"> AutoTextList  \sNoStyle\t "Additional Product"</w:instrText>
            </w:r>
            <w:r w:rsidRPr="009A5CE2">
              <w:fldChar w:fldCharType="separate"/>
            </w:r>
            <w:r w:rsidRPr="009A5CE2">
              <w:fldChar w:fldCharType="begin"/>
            </w:r>
            <w:r w:rsidRPr="009A5CE2">
              <w:instrText xml:space="preserve"> AutoTextList  \s NoStyle \t “дополнительный продукт” </w:instrText>
            </w:r>
            <w:r w:rsidRPr="009A5CE2">
              <w:fldChar w:fldCharType="separate"/>
            </w:r>
            <w:r w:rsidRPr="009A5CE2">
              <w:t xml:space="preserve"> A </w:t>
            </w:r>
            <w:r w:rsidRPr="009A5CE2">
              <w:fldChar w:fldCharType="end"/>
            </w:r>
            <w:r w:rsidRPr="009A5CE2">
              <w:fldChar w:fldCharType="end"/>
            </w:r>
          </w:p>
        </w:tc>
        <w:tc>
          <w:tcPr>
            <w:tcW w:w="768" w:type="dxa"/>
            <w:shd w:val="clear" w:color="auto" w:fill="BFBFBF" w:themeFill="background1" w:themeFillShade="BF"/>
            <w:vAlign w:val="center"/>
          </w:tcPr>
          <w:p w14:paraId="04A6E346" w14:textId="77777777" w:rsidR="00A60741" w:rsidRDefault="00A60741" w:rsidP="00EF171D">
            <w:pPr>
              <w:pStyle w:val="ProductList-OfferingBody"/>
              <w:ind w:left="-113"/>
              <w:jc w:val="center"/>
            </w:pPr>
          </w:p>
        </w:tc>
        <w:tc>
          <w:tcPr>
            <w:tcW w:w="767" w:type="dxa"/>
            <w:shd w:val="clear" w:color="auto" w:fill="70AD47" w:themeFill="accent6"/>
            <w:vAlign w:val="center"/>
          </w:tcPr>
          <w:p w14:paraId="04A6E347" w14:textId="77777777" w:rsidR="00A60741" w:rsidRDefault="00A60741" w:rsidP="00EF171D">
            <w:pPr>
              <w:pStyle w:val="ProductList-OfferingBody"/>
              <w:ind w:left="-113"/>
              <w:jc w:val="center"/>
            </w:pPr>
          </w:p>
        </w:tc>
        <w:tc>
          <w:tcPr>
            <w:tcW w:w="767" w:type="dxa"/>
            <w:shd w:val="clear" w:color="auto" w:fill="BFBFBF" w:themeFill="background1" w:themeFillShade="BF"/>
            <w:vAlign w:val="center"/>
          </w:tcPr>
          <w:p w14:paraId="04A6E348" w14:textId="77777777" w:rsidR="00A60741" w:rsidRDefault="00A60741" w:rsidP="00EF171D">
            <w:pPr>
              <w:pStyle w:val="ProductList-OfferingBody"/>
              <w:ind w:left="-113"/>
              <w:jc w:val="center"/>
            </w:pPr>
          </w:p>
        </w:tc>
        <w:tc>
          <w:tcPr>
            <w:tcW w:w="768" w:type="dxa"/>
            <w:shd w:val="clear" w:color="auto" w:fill="BFBFBF" w:themeFill="background1" w:themeFillShade="BF"/>
            <w:vAlign w:val="center"/>
          </w:tcPr>
          <w:p w14:paraId="04A6E349" w14:textId="77777777" w:rsidR="00A60741" w:rsidRDefault="00A60741" w:rsidP="00EF171D">
            <w:pPr>
              <w:pStyle w:val="ProductList-OfferingBody"/>
              <w:ind w:left="-113"/>
              <w:jc w:val="center"/>
            </w:pPr>
          </w:p>
        </w:tc>
        <w:tc>
          <w:tcPr>
            <w:tcW w:w="767" w:type="dxa"/>
            <w:shd w:val="clear" w:color="auto" w:fill="BFBFBF" w:themeFill="background1" w:themeFillShade="BF"/>
            <w:vAlign w:val="center"/>
          </w:tcPr>
          <w:p w14:paraId="04A6E34A" w14:textId="77777777" w:rsidR="00A60741" w:rsidRDefault="00A60741" w:rsidP="00EF171D">
            <w:pPr>
              <w:pStyle w:val="ProductList-OfferingBody"/>
              <w:ind w:left="-113"/>
              <w:jc w:val="center"/>
            </w:pPr>
          </w:p>
        </w:tc>
        <w:tc>
          <w:tcPr>
            <w:tcW w:w="767" w:type="dxa"/>
            <w:shd w:val="clear" w:color="auto" w:fill="BFBFBF" w:themeFill="background1" w:themeFillShade="BF"/>
            <w:vAlign w:val="center"/>
          </w:tcPr>
          <w:p w14:paraId="04A6E34B" w14:textId="77777777" w:rsidR="00A60741" w:rsidRDefault="00A60741" w:rsidP="00EF171D">
            <w:pPr>
              <w:pStyle w:val="ProductList-OfferingBody"/>
              <w:ind w:left="-113"/>
              <w:jc w:val="center"/>
            </w:pPr>
          </w:p>
        </w:tc>
        <w:tc>
          <w:tcPr>
            <w:tcW w:w="768" w:type="dxa"/>
            <w:shd w:val="clear" w:color="auto" w:fill="BFBFBF" w:themeFill="background1" w:themeFillShade="BF"/>
            <w:vAlign w:val="center"/>
          </w:tcPr>
          <w:p w14:paraId="04A6E34C" w14:textId="77777777" w:rsidR="00A60741" w:rsidRDefault="00A60741" w:rsidP="00EF171D">
            <w:pPr>
              <w:pStyle w:val="ProductList-OfferingBody"/>
              <w:ind w:left="-113"/>
              <w:jc w:val="center"/>
            </w:pPr>
          </w:p>
        </w:tc>
      </w:tr>
      <w:tr w:rsidR="00A2592C" w14:paraId="04A6E359" w14:textId="77777777" w:rsidTr="00450BE5">
        <w:trPr>
          <w:cantSplit/>
        </w:trPr>
        <w:tc>
          <w:tcPr>
            <w:tcW w:w="3141" w:type="dxa"/>
            <w:tcBorders>
              <w:top w:val="nil"/>
              <w:left w:val="nil"/>
              <w:bottom w:val="dashSmallGap" w:sz="4" w:space="0" w:color="BFBFBF" w:themeColor="background1" w:themeShade="BF"/>
              <w:right w:val="nil"/>
            </w:tcBorders>
          </w:tcPr>
          <w:p w14:paraId="04A6E34E" w14:textId="77777777" w:rsidR="00A2592C" w:rsidRDefault="00A2592C" w:rsidP="00EF171D">
            <w:pPr>
              <w:pStyle w:val="ProductList-Offering2"/>
            </w:pPr>
            <w:bookmarkStart w:id="1050" w:name="_Toc380513347"/>
            <w:bookmarkStart w:id="1051" w:name="_Toc380655397"/>
            <w:bookmarkStart w:id="1052" w:name="_Toc399854244"/>
            <w:r>
              <w:t>Microsoft Social Listening Professional Education (подписная лицензия «на пользователя»)</w:t>
            </w:r>
            <w:bookmarkEnd w:id="1050"/>
            <w:bookmarkEnd w:id="1051"/>
            <w:bookmarkEnd w:id="1052"/>
            <w:r>
              <w:fldChar w:fldCharType="begin"/>
            </w:r>
            <w:r>
              <w:instrText>XE "Microsoft Social Listening Professional Education (подписная лицензия «на пользователя»)"</w:instrText>
            </w:r>
            <w:r>
              <w:fldChar w:fldCharType="end"/>
            </w:r>
          </w:p>
        </w:tc>
        <w:tc>
          <w:tcPr>
            <w:tcW w:w="723" w:type="dxa"/>
            <w:tcBorders>
              <w:top w:val="nil"/>
              <w:left w:val="nil"/>
              <w:bottom w:val="dashSmallGap" w:sz="4" w:space="0" w:color="BFBFBF" w:themeColor="background1" w:themeShade="BF"/>
              <w:right w:val="nil"/>
            </w:tcBorders>
            <w:vAlign w:val="center"/>
          </w:tcPr>
          <w:p w14:paraId="04A6E34F" w14:textId="77777777" w:rsidR="00A2592C" w:rsidRDefault="00A2592C" w:rsidP="00EF171D">
            <w:pPr>
              <w:pStyle w:val="ProductList-OfferingBody"/>
              <w:ind w:left="-113"/>
              <w:jc w:val="center"/>
            </w:pPr>
          </w:p>
        </w:tc>
        <w:tc>
          <w:tcPr>
            <w:tcW w:w="767" w:type="dxa"/>
            <w:tcBorders>
              <w:left w:val="single" w:sz="12" w:space="0" w:color="FFFFFF" w:themeColor="background1"/>
            </w:tcBorders>
            <w:shd w:val="clear" w:color="auto" w:fill="BFBFBF" w:themeFill="background1" w:themeFillShade="BF"/>
            <w:vAlign w:val="center"/>
          </w:tcPr>
          <w:p w14:paraId="04A6E350" w14:textId="77777777" w:rsidR="00A2592C" w:rsidRDefault="00A2592C" w:rsidP="00EF171D">
            <w:pPr>
              <w:pStyle w:val="ProductList-OfferingBody"/>
              <w:ind w:left="-113"/>
              <w:jc w:val="center"/>
            </w:pPr>
          </w:p>
        </w:tc>
        <w:tc>
          <w:tcPr>
            <w:tcW w:w="767" w:type="dxa"/>
            <w:shd w:val="clear" w:color="auto" w:fill="BFBFBF" w:themeFill="background1" w:themeFillShade="BF"/>
            <w:vAlign w:val="center"/>
          </w:tcPr>
          <w:p w14:paraId="04A6E351" w14:textId="77777777" w:rsidR="00A2592C" w:rsidRDefault="00A2592C" w:rsidP="00EF171D">
            <w:pPr>
              <w:pStyle w:val="ProductList-OfferingBody"/>
              <w:ind w:left="-113"/>
              <w:jc w:val="center"/>
            </w:pPr>
          </w:p>
        </w:tc>
        <w:tc>
          <w:tcPr>
            <w:tcW w:w="768" w:type="dxa"/>
            <w:shd w:val="clear" w:color="auto" w:fill="70AD47" w:themeFill="accent6"/>
            <w:vAlign w:val="center"/>
          </w:tcPr>
          <w:p w14:paraId="04A6E352" w14:textId="77777777" w:rsidR="00A2592C" w:rsidRPr="009A5CE2" w:rsidRDefault="00A2592C" w:rsidP="00A2592C">
            <w:pPr>
              <w:pStyle w:val="ProductList-OfferingBody"/>
              <w:ind w:left="-113"/>
              <w:jc w:val="center"/>
            </w:pPr>
            <w:r w:rsidRPr="009A5CE2">
              <w:fldChar w:fldCharType="begin"/>
            </w:r>
            <w:r w:rsidRPr="009A5CE2">
              <w:instrText xml:space="preserve"> AutoTextList  \s NoStyle \t “дополнительный продукт” </w:instrText>
            </w:r>
            <w:r w:rsidRPr="009A5CE2">
              <w:fldChar w:fldCharType="separate"/>
            </w:r>
            <w:r w:rsidRPr="009A5CE2">
              <w:t xml:space="preserve"> A</w:t>
            </w:r>
            <w:r w:rsidRPr="009A5CE2">
              <w:fldChar w:fldCharType="end"/>
            </w:r>
            <w:r w:rsidRPr="009A5CE2">
              <w:t>,</w:t>
            </w:r>
            <w:r w:rsidRPr="009A5CE2">
              <w:fldChar w:fldCharType="begin"/>
            </w:r>
            <w:r w:rsidRPr="009A5CE2">
              <w:instrText xml:space="preserve"> AutoTextList  \s NoStyle \t “предложение Student” </w:instrText>
            </w:r>
            <w:r w:rsidRPr="009A5CE2">
              <w:fldChar w:fldCharType="separate"/>
            </w:r>
            <w:r w:rsidRPr="009A5CE2">
              <w:t>ST</w:t>
            </w:r>
            <w:r w:rsidRPr="009A5CE2">
              <w:fldChar w:fldCharType="end"/>
            </w:r>
          </w:p>
        </w:tc>
        <w:tc>
          <w:tcPr>
            <w:tcW w:w="767" w:type="dxa"/>
            <w:shd w:val="clear" w:color="auto" w:fill="BFBFBF" w:themeFill="background1" w:themeFillShade="BF"/>
            <w:vAlign w:val="center"/>
          </w:tcPr>
          <w:p w14:paraId="04A6E353" w14:textId="77777777" w:rsidR="00A2592C" w:rsidRDefault="00A2592C" w:rsidP="00EF171D">
            <w:pPr>
              <w:pStyle w:val="ProductList-OfferingBody"/>
              <w:ind w:left="-113"/>
              <w:jc w:val="center"/>
            </w:pPr>
          </w:p>
        </w:tc>
        <w:tc>
          <w:tcPr>
            <w:tcW w:w="767" w:type="dxa"/>
            <w:shd w:val="clear" w:color="auto" w:fill="BFBFBF" w:themeFill="background1" w:themeFillShade="BF"/>
            <w:vAlign w:val="center"/>
          </w:tcPr>
          <w:p w14:paraId="04A6E354" w14:textId="77777777" w:rsidR="00A2592C" w:rsidRDefault="00A2592C" w:rsidP="00EF171D">
            <w:pPr>
              <w:pStyle w:val="ProductList-OfferingBody"/>
              <w:ind w:left="-113"/>
              <w:jc w:val="center"/>
            </w:pPr>
          </w:p>
        </w:tc>
        <w:tc>
          <w:tcPr>
            <w:tcW w:w="768" w:type="dxa"/>
            <w:shd w:val="clear" w:color="auto" w:fill="BFBFBF" w:themeFill="background1" w:themeFillShade="BF"/>
            <w:vAlign w:val="center"/>
          </w:tcPr>
          <w:p w14:paraId="04A6E355" w14:textId="77777777" w:rsidR="00A2592C" w:rsidRDefault="00A2592C" w:rsidP="00EF171D">
            <w:pPr>
              <w:pStyle w:val="ProductList-OfferingBody"/>
              <w:ind w:left="-113"/>
              <w:jc w:val="center"/>
            </w:pPr>
          </w:p>
        </w:tc>
        <w:tc>
          <w:tcPr>
            <w:tcW w:w="767" w:type="dxa"/>
            <w:shd w:val="clear" w:color="auto" w:fill="BFBFBF" w:themeFill="background1" w:themeFillShade="BF"/>
            <w:vAlign w:val="center"/>
          </w:tcPr>
          <w:p w14:paraId="04A6E356" w14:textId="77777777" w:rsidR="00A2592C" w:rsidRDefault="00A2592C" w:rsidP="00EF171D">
            <w:pPr>
              <w:pStyle w:val="ProductList-OfferingBody"/>
              <w:ind w:left="-113"/>
              <w:jc w:val="center"/>
            </w:pPr>
          </w:p>
        </w:tc>
        <w:tc>
          <w:tcPr>
            <w:tcW w:w="767" w:type="dxa"/>
            <w:shd w:val="clear" w:color="auto" w:fill="BFBFBF" w:themeFill="background1" w:themeFillShade="BF"/>
            <w:vAlign w:val="center"/>
          </w:tcPr>
          <w:p w14:paraId="04A6E357" w14:textId="77777777" w:rsidR="00A2592C" w:rsidRDefault="00A2592C" w:rsidP="00EF171D">
            <w:pPr>
              <w:pStyle w:val="ProductList-OfferingBody"/>
              <w:ind w:left="-113"/>
              <w:jc w:val="center"/>
            </w:pPr>
          </w:p>
        </w:tc>
        <w:tc>
          <w:tcPr>
            <w:tcW w:w="768" w:type="dxa"/>
            <w:shd w:val="clear" w:color="auto" w:fill="BFBFBF" w:themeFill="background1" w:themeFillShade="BF"/>
            <w:vAlign w:val="center"/>
          </w:tcPr>
          <w:p w14:paraId="04A6E358" w14:textId="77777777" w:rsidR="00A2592C" w:rsidRDefault="00A2592C" w:rsidP="00EF171D">
            <w:pPr>
              <w:pStyle w:val="ProductList-OfferingBody"/>
              <w:ind w:left="-113"/>
              <w:jc w:val="center"/>
            </w:pPr>
          </w:p>
        </w:tc>
      </w:tr>
      <w:tr w:rsidR="00A60741" w14:paraId="04A6E365" w14:textId="77777777" w:rsidTr="00450BE5">
        <w:trPr>
          <w:cantSplit/>
          <w:trHeight w:val="44"/>
        </w:trPr>
        <w:tc>
          <w:tcPr>
            <w:tcW w:w="3141" w:type="dxa"/>
            <w:tcBorders>
              <w:top w:val="dashSmallGap" w:sz="4" w:space="0" w:color="BFBFBF" w:themeColor="background1" w:themeShade="BF"/>
              <w:left w:val="nil"/>
              <w:bottom w:val="dashSmallGap" w:sz="4" w:space="0" w:color="BFBFBF" w:themeColor="background1" w:themeShade="BF"/>
              <w:right w:val="nil"/>
            </w:tcBorders>
          </w:tcPr>
          <w:p w14:paraId="04A6E35A" w14:textId="77777777" w:rsidR="00A60741" w:rsidRDefault="00A60741" w:rsidP="00A2592C">
            <w:pPr>
              <w:pStyle w:val="ProductList-Offering2"/>
            </w:pPr>
            <w:bookmarkStart w:id="1053" w:name="_Toc380513348"/>
            <w:bookmarkStart w:id="1054" w:name="_Toc380655398"/>
            <w:bookmarkStart w:id="1055" w:name="_Toc399854245"/>
            <w:r>
              <w:t>Microsoft Social Listening Professional Education Add-on (подписная лицензия «на</w:t>
            </w:r>
            <w:r w:rsidR="00A2592C">
              <w:rPr>
                <w:lang w:val="en-US"/>
              </w:rPr>
              <w:t> </w:t>
            </w:r>
            <w:r>
              <w:t>пользователя»)</w:t>
            </w:r>
            <w:bookmarkEnd w:id="1053"/>
            <w:bookmarkEnd w:id="1054"/>
            <w:bookmarkEnd w:id="1055"/>
            <w:r>
              <w:fldChar w:fldCharType="begin"/>
            </w:r>
            <w:r>
              <w:instrText>XE "Microsoft Social Listening Professional Education Add-on (подписная лицензия «на пользователя»)"</w:instrText>
            </w:r>
            <w:r>
              <w:fldChar w:fldCharType="end"/>
            </w:r>
          </w:p>
        </w:tc>
        <w:tc>
          <w:tcPr>
            <w:tcW w:w="723" w:type="dxa"/>
            <w:tcBorders>
              <w:top w:val="dashSmallGap" w:sz="4" w:space="0" w:color="BFBFBF" w:themeColor="background1" w:themeShade="BF"/>
              <w:left w:val="nil"/>
              <w:bottom w:val="dashSmallGap" w:sz="4" w:space="0" w:color="BFBFBF" w:themeColor="background1" w:themeShade="BF"/>
              <w:right w:val="nil"/>
            </w:tcBorders>
            <w:vAlign w:val="center"/>
          </w:tcPr>
          <w:p w14:paraId="04A6E35B" w14:textId="77777777" w:rsidR="00A60741" w:rsidRDefault="00A60741" w:rsidP="00EF171D">
            <w:pPr>
              <w:pStyle w:val="ProductList-OfferingBody"/>
              <w:ind w:left="-113"/>
              <w:jc w:val="center"/>
            </w:pPr>
          </w:p>
        </w:tc>
        <w:tc>
          <w:tcPr>
            <w:tcW w:w="767" w:type="dxa"/>
            <w:tcBorders>
              <w:left w:val="single" w:sz="12" w:space="0" w:color="FFFFFF" w:themeColor="background1"/>
            </w:tcBorders>
            <w:shd w:val="clear" w:color="auto" w:fill="BFBFBF" w:themeFill="background1" w:themeFillShade="BF"/>
            <w:vAlign w:val="center"/>
          </w:tcPr>
          <w:p w14:paraId="04A6E35C" w14:textId="77777777" w:rsidR="00A60741" w:rsidRDefault="00A60741" w:rsidP="00EF171D">
            <w:pPr>
              <w:pStyle w:val="ProductList-OfferingBody"/>
              <w:ind w:left="-113"/>
              <w:jc w:val="center"/>
            </w:pPr>
          </w:p>
        </w:tc>
        <w:tc>
          <w:tcPr>
            <w:tcW w:w="767" w:type="dxa"/>
            <w:shd w:val="clear" w:color="auto" w:fill="BFBFBF" w:themeFill="background1" w:themeFillShade="BF"/>
            <w:vAlign w:val="center"/>
          </w:tcPr>
          <w:p w14:paraId="04A6E35D" w14:textId="77777777" w:rsidR="00A60741" w:rsidRDefault="00A60741" w:rsidP="00EF171D">
            <w:pPr>
              <w:pStyle w:val="ProductList-OfferingBody"/>
              <w:ind w:left="-113"/>
              <w:jc w:val="center"/>
            </w:pPr>
          </w:p>
        </w:tc>
        <w:tc>
          <w:tcPr>
            <w:tcW w:w="768" w:type="dxa"/>
            <w:shd w:val="clear" w:color="auto" w:fill="70AD47" w:themeFill="accent6"/>
            <w:vAlign w:val="center"/>
          </w:tcPr>
          <w:p w14:paraId="04A6E35E" w14:textId="77777777" w:rsidR="00A60741" w:rsidRPr="009A5CE2" w:rsidRDefault="00A60741" w:rsidP="00F73BE4">
            <w:pPr>
              <w:pStyle w:val="ProductList-OfferingBody"/>
              <w:ind w:left="-113"/>
              <w:jc w:val="center"/>
            </w:pPr>
            <w:r w:rsidRPr="009A5CE2">
              <w:fldChar w:fldCharType="begin"/>
            </w:r>
            <w:r w:rsidRPr="009A5CE2">
              <w:instrText xml:space="preserve"> AutoTextList  \sNoStyle\t "Additional Product"</w:instrText>
            </w:r>
            <w:r w:rsidRPr="009A5CE2">
              <w:fldChar w:fldCharType="separate"/>
            </w:r>
            <w:r w:rsidRPr="009A5CE2">
              <w:fldChar w:fldCharType="begin"/>
            </w:r>
            <w:r w:rsidRPr="009A5CE2">
              <w:instrText xml:space="preserve"> AutoTextList  \s NoStyle \t “дополнительный продукт” </w:instrText>
            </w:r>
            <w:r w:rsidRPr="009A5CE2">
              <w:fldChar w:fldCharType="separate"/>
            </w:r>
            <w:r w:rsidRPr="009A5CE2">
              <w:t xml:space="preserve"> A </w:t>
            </w:r>
            <w:r w:rsidRPr="009A5CE2">
              <w:fldChar w:fldCharType="end"/>
            </w:r>
            <w:r w:rsidRPr="009A5CE2">
              <w:fldChar w:fldCharType="end"/>
            </w:r>
          </w:p>
        </w:tc>
        <w:tc>
          <w:tcPr>
            <w:tcW w:w="767" w:type="dxa"/>
            <w:shd w:val="clear" w:color="auto" w:fill="BFBFBF" w:themeFill="background1" w:themeFillShade="BF"/>
            <w:vAlign w:val="center"/>
          </w:tcPr>
          <w:p w14:paraId="04A6E35F" w14:textId="77777777" w:rsidR="00A60741" w:rsidRDefault="00A60741" w:rsidP="00EF171D">
            <w:pPr>
              <w:pStyle w:val="ProductList-OfferingBody"/>
              <w:ind w:left="-113"/>
              <w:jc w:val="center"/>
            </w:pPr>
          </w:p>
        </w:tc>
        <w:tc>
          <w:tcPr>
            <w:tcW w:w="767" w:type="dxa"/>
            <w:shd w:val="clear" w:color="auto" w:fill="BFBFBF" w:themeFill="background1" w:themeFillShade="BF"/>
            <w:vAlign w:val="center"/>
          </w:tcPr>
          <w:p w14:paraId="04A6E360" w14:textId="77777777" w:rsidR="00A60741" w:rsidRDefault="00A60741" w:rsidP="00EF171D">
            <w:pPr>
              <w:pStyle w:val="ProductList-OfferingBody"/>
              <w:ind w:left="-113"/>
              <w:jc w:val="center"/>
            </w:pPr>
          </w:p>
        </w:tc>
        <w:tc>
          <w:tcPr>
            <w:tcW w:w="768" w:type="dxa"/>
            <w:shd w:val="clear" w:color="auto" w:fill="BFBFBF" w:themeFill="background1" w:themeFillShade="BF"/>
            <w:vAlign w:val="center"/>
          </w:tcPr>
          <w:p w14:paraId="04A6E361" w14:textId="77777777" w:rsidR="00A60741" w:rsidRDefault="00A60741" w:rsidP="00EF171D">
            <w:pPr>
              <w:pStyle w:val="ProductList-OfferingBody"/>
              <w:ind w:left="-113"/>
              <w:jc w:val="center"/>
            </w:pPr>
          </w:p>
        </w:tc>
        <w:tc>
          <w:tcPr>
            <w:tcW w:w="767" w:type="dxa"/>
            <w:shd w:val="clear" w:color="auto" w:fill="BFBFBF" w:themeFill="background1" w:themeFillShade="BF"/>
            <w:vAlign w:val="center"/>
          </w:tcPr>
          <w:p w14:paraId="04A6E362" w14:textId="77777777" w:rsidR="00A60741" w:rsidRDefault="00A60741" w:rsidP="00EF171D">
            <w:pPr>
              <w:pStyle w:val="ProductList-OfferingBody"/>
              <w:ind w:left="-113"/>
              <w:jc w:val="center"/>
            </w:pPr>
          </w:p>
        </w:tc>
        <w:tc>
          <w:tcPr>
            <w:tcW w:w="767" w:type="dxa"/>
            <w:shd w:val="clear" w:color="auto" w:fill="BFBFBF" w:themeFill="background1" w:themeFillShade="BF"/>
            <w:vAlign w:val="center"/>
          </w:tcPr>
          <w:p w14:paraId="04A6E363" w14:textId="77777777" w:rsidR="00A60741" w:rsidRDefault="00A60741" w:rsidP="00EF171D">
            <w:pPr>
              <w:pStyle w:val="ProductList-OfferingBody"/>
              <w:ind w:left="-113"/>
              <w:jc w:val="center"/>
            </w:pPr>
          </w:p>
        </w:tc>
        <w:tc>
          <w:tcPr>
            <w:tcW w:w="768" w:type="dxa"/>
            <w:shd w:val="clear" w:color="auto" w:fill="BFBFBF" w:themeFill="background1" w:themeFillShade="BF"/>
            <w:vAlign w:val="center"/>
          </w:tcPr>
          <w:p w14:paraId="04A6E364" w14:textId="77777777" w:rsidR="00A60741" w:rsidRDefault="00A60741" w:rsidP="00EF171D">
            <w:pPr>
              <w:pStyle w:val="ProductList-OfferingBody"/>
              <w:ind w:left="-113"/>
              <w:jc w:val="center"/>
            </w:pPr>
          </w:p>
        </w:tc>
      </w:tr>
      <w:tr w:rsidR="00A2592C" w14:paraId="04A6E371" w14:textId="77777777" w:rsidTr="00450BE5">
        <w:trPr>
          <w:cantSplit/>
          <w:trHeight w:val="44"/>
        </w:trPr>
        <w:tc>
          <w:tcPr>
            <w:tcW w:w="3141" w:type="dxa"/>
            <w:tcBorders>
              <w:top w:val="dashSmallGap" w:sz="4" w:space="0" w:color="BFBFBF" w:themeColor="background1" w:themeShade="BF"/>
              <w:left w:val="nil"/>
              <w:bottom w:val="dashSmallGap" w:sz="4" w:space="0" w:color="BFBFBF" w:themeColor="background1" w:themeShade="BF"/>
              <w:right w:val="nil"/>
            </w:tcBorders>
          </w:tcPr>
          <w:p w14:paraId="04A6E366" w14:textId="77777777" w:rsidR="00A2592C" w:rsidRDefault="00A2592C" w:rsidP="00EF171D">
            <w:pPr>
              <w:pStyle w:val="ProductList-Offering2"/>
            </w:pPr>
            <w:bookmarkStart w:id="1056" w:name="_Toc380513349"/>
            <w:bookmarkStart w:id="1057" w:name="_Toc380655399"/>
            <w:bookmarkStart w:id="1058" w:name="_Toc399854246"/>
            <w:r>
              <w:t>Дополнительные публикации Microsoft Social Listening Professional Education (подписная лицензия Add-on)</w:t>
            </w:r>
            <w:bookmarkEnd w:id="1056"/>
            <w:bookmarkEnd w:id="1057"/>
            <w:bookmarkEnd w:id="1058"/>
            <w:r>
              <w:fldChar w:fldCharType="begin"/>
            </w:r>
            <w:r>
              <w:instrText>XE "Дополнительные публикации Microsoft Social Listening Professional Education (подписная лицензия Add-on)"</w:instrText>
            </w:r>
            <w:r>
              <w:fldChar w:fldCharType="end"/>
            </w:r>
          </w:p>
        </w:tc>
        <w:tc>
          <w:tcPr>
            <w:tcW w:w="723" w:type="dxa"/>
            <w:tcBorders>
              <w:top w:val="dashSmallGap" w:sz="4" w:space="0" w:color="BFBFBF" w:themeColor="background1" w:themeShade="BF"/>
              <w:left w:val="nil"/>
              <w:bottom w:val="dashSmallGap" w:sz="4" w:space="0" w:color="BFBFBF" w:themeColor="background1" w:themeShade="BF"/>
              <w:right w:val="nil"/>
            </w:tcBorders>
            <w:vAlign w:val="center"/>
          </w:tcPr>
          <w:p w14:paraId="04A6E367" w14:textId="77777777" w:rsidR="00A2592C" w:rsidRDefault="00A2592C" w:rsidP="00EF171D">
            <w:pPr>
              <w:pStyle w:val="ProductList-OfferingBody"/>
              <w:ind w:left="-113"/>
              <w:jc w:val="center"/>
            </w:pPr>
          </w:p>
        </w:tc>
        <w:tc>
          <w:tcPr>
            <w:tcW w:w="767" w:type="dxa"/>
            <w:tcBorders>
              <w:left w:val="single" w:sz="12" w:space="0" w:color="FFFFFF" w:themeColor="background1"/>
            </w:tcBorders>
            <w:shd w:val="clear" w:color="auto" w:fill="BFBFBF" w:themeFill="background1" w:themeFillShade="BF"/>
            <w:vAlign w:val="center"/>
          </w:tcPr>
          <w:p w14:paraId="04A6E368" w14:textId="77777777" w:rsidR="00A2592C" w:rsidRDefault="00A2592C" w:rsidP="00EF171D">
            <w:pPr>
              <w:pStyle w:val="ProductList-OfferingBody"/>
              <w:ind w:left="-113"/>
              <w:jc w:val="center"/>
            </w:pPr>
          </w:p>
        </w:tc>
        <w:tc>
          <w:tcPr>
            <w:tcW w:w="767" w:type="dxa"/>
            <w:shd w:val="clear" w:color="auto" w:fill="BFBFBF" w:themeFill="background1" w:themeFillShade="BF"/>
            <w:vAlign w:val="center"/>
          </w:tcPr>
          <w:p w14:paraId="04A6E369" w14:textId="77777777" w:rsidR="00A2592C" w:rsidRDefault="00A2592C" w:rsidP="00EF171D">
            <w:pPr>
              <w:pStyle w:val="ProductList-OfferingBody"/>
              <w:ind w:left="-113"/>
              <w:jc w:val="center"/>
            </w:pPr>
          </w:p>
        </w:tc>
        <w:tc>
          <w:tcPr>
            <w:tcW w:w="768" w:type="dxa"/>
            <w:shd w:val="clear" w:color="auto" w:fill="70AD47" w:themeFill="accent6"/>
            <w:vAlign w:val="center"/>
          </w:tcPr>
          <w:p w14:paraId="04A6E36A" w14:textId="77777777" w:rsidR="00A2592C" w:rsidRPr="009A5CE2" w:rsidRDefault="00A2592C" w:rsidP="00A2592C">
            <w:pPr>
              <w:pStyle w:val="ProductList-OfferingBody"/>
              <w:ind w:left="-113"/>
              <w:jc w:val="center"/>
            </w:pPr>
            <w:r w:rsidRPr="009A5CE2">
              <w:fldChar w:fldCharType="begin"/>
            </w:r>
            <w:r w:rsidRPr="009A5CE2">
              <w:instrText xml:space="preserve"> AutoTextList  \s NoStyle \t “дополнительный продукт” </w:instrText>
            </w:r>
            <w:r w:rsidRPr="009A5CE2">
              <w:fldChar w:fldCharType="separate"/>
            </w:r>
            <w:r w:rsidRPr="009A5CE2">
              <w:t xml:space="preserve"> A</w:t>
            </w:r>
            <w:r w:rsidRPr="009A5CE2">
              <w:fldChar w:fldCharType="end"/>
            </w:r>
            <w:r w:rsidRPr="009A5CE2">
              <w:t>,</w:t>
            </w:r>
            <w:r w:rsidRPr="009A5CE2">
              <w:fldChar w:fldCharType="begin"/>
            </w:r>
            <w:r w:rsidRPr="009A5CE2">
              <w:instrText xml:space="preserve"> AutoTextList  \s NoStyle \t “предложение Student” </w:instrText>
            </w:r>
            <w:r w:rsidRPr="009A5CE2">
              <w:fldChar w:fldCharType="separate"/>
            </w:r>
            <w:r w:rsidRPr="009A5CE2">
              <w:t>ST</w:t>
            </w:r>
            <w:r w:rsidRPr="009A5CE2">
              <w:fldChar w:fldCharType="end"/>
            </w:r>
          </w:p>
        </w:tc>
        <w:tc>
          <w:tcPr>
            <w:tcW w:w="767" w:type="dxa"/>
            <w:shd w:val="clear" w:color="auto" w:fill="BFBFBF" w:themeFill="background1" w:themeFillShade="BF"/>
            <w:vAlign w:val="center"/>
          </w:tcPr>
          <w:p w14:paraId="04A6E36B" w14:textId="77777777" w:rsidR="00A2592C" w:rsidRDefault="00A2592C" w:rsidP="00EF171D">
            <w:pPr>
              <w:pStyle w:val="ProductList-OfferingBody"/>
              <w:ind w:left="-113"/>
              <w:jc w:val="center"/>
            </w:pPr>
          </w:p>
        </w:tc>
        <w:tc>
          <w:tcPr>
            <w:tcW w:w="767" w:type="dxa"/>
            <w:shd w:val="clear" w:color="auto" w:fill="BFBFBF" w:themeFill="background1" w:themeFillShade="BF"/>
            <w:vAlign w:val="center"/>
          </w:tcPr>
          <w:p w14:paraId="04A6E36C" w14:textId="77777777" w:rsidR="00A2592C" w:rsidRDefault="00A2592C" w:rsidP="00EF171D">
            <w:pPr>
              <w:pStyle w:val="ProductList-OfferingBody"/>
              <w:ind w:left="-113"/>
              <w:jc w:val="center"/>
            </w:pPr>
          </w:p>
        </w:tc>
        <w:tc>
          <w:tcPr>
            <w:tcW w:w="768" w:type="dxa"/>
            <w:shd w:val="clear" w:color="auto" w:fill="BFBFBF" w:themeFill="background1" w:themeFillShade="BF"/>
            <w:vAlign w:val="center"/>
          </w:tcPr>
          <w:p w14:paraId="04A6E36D" w14:textId="77777777" w:rsidR="00A2592C" w:rsidRDefault="00A2592C" w:rsidP="00EF171D">
            <w:pPr>
              <w:pStyle w:val="ProductList-OfferingBody"/>
              <w:ind w:left="-113"/>
              <w:jc w:val="center"/>
            </w:pPr>
          </w:p>
        </w:tc>
        <w:tc>
          <w:tcPr>
            <w:tcW w:w="767" w:type="dxa"/>
            <w:shd w:val="clear" w:color="auto" w:fill="BFBFBF" w:themeFill="background1" w:themeFillShade="BF"/>
            <w:vAlign w:val="center"/>
          </w:tcPr>
          <w:p w14:paraId="04A6E36E" w14:textId="77777777" w:rsidR="00A2592C" w:rsidRDefault="00A2592C" w:rsidP="00EF171D">
            <w:pPr>
              <w:pStyle w:val="ProductList-OfferingBody"/>
              <w:ind w:left="-113"/>
              <w:jc w:val="center"/>
            </w:pPr>
          </w:p>
        </w:tc>
        <w:tc>
          <w:tcPr>
            <w:tcW w:w="767" w:type="dxa"/>
            <w:shd w:val="clear" w:color="auto" w:fill="BFBFBF" w:themeFill="background1" w:themeFillShade="BF"/>
            <w:vAlign w:val="center"/>
          </w:tcPr>
          <w:p w14:paraId="04A6E36F" w14:textId="77777777" w:rsidR="00A2592C" w:rsidRDefault="00A2592C" w:rsidP="00EF171D">
            <w:pPr>
              <w:pStyle w:val="ProductList-OfferingBody"/>
              <w:ind w:left="-113"/>
              <w:jc w:val="center"/>
            </w:pPr>
          </w:p>
        </w:tc>
        <w:tc>
          <w:tcPr>
            <w:tcW w:w="768" w:type="dxa"/>
            <w:shd w:val="clear" w:color="auto" w:fill="BFBFBF" w:themeFill="background1" w:themeFillShade="BF"/>
            <w:vAlign w:val="center"/>
          </w:tcPr>
          <w:p w14:paraId="04A6E370" w14:textId="77777777" w:rsidR="00A2592C" w:rsidRDefault="00A2592C" w:rsidP="00EF171D">
            <w:pPr>
              <w:pStyle w:val="ProductList-OfferingBody"/>
              <w:ind w:left="-113"/>
              <w:jc w:val="center"/>
            </w:pPr>
          </w:p>
        </w:tc>
      </w:tr>
      <w:tr w:rsidR="00A2592C" w14:paraId="04A6E37D" w14:textId="77777777" w:rsidTr="00A2592C">
        <w:trPr>
          <w:cantSplit/>
          <w:trHeight w:val="44"/>
        </w:trPr>
        <w:tc>
          <w:tcPr>
            <w:tcW w:w="3141" w:type="dxa"/>
            <w:tcBorders>
              <w:top w:val="dashSmallGap" w:sz="4" w:space="0" w:color="BFBFBF" w:themeColor="background1" w:themeShade="BF"/>
              <w:left w:val="nil"/>
              <w:bottom w:val="dashSmallGap" w:sz="4" w:space="0" w:color="BFBFBF" w:themeColor="background1" w:themeShade="BF"/>
              <w:right w:val="nil"/>
            </w:tcBorders>
          </w:tcPr>
          <w:p w14:paraId="04A6E372" w14:textId="77777777" w:rsidR="00A2592C" w:rsidRDefault="00A2592C" w:rsidP="00BB45F5">
            <w:pPr>
              <w:pStyle w:val="ProductList-Offering2"/>
            </w:pPr>
            <w:bookmarkStart w:id="1059" w:name="_Toc399854247"/>
            <w:r>
              <w:t>Расширенная поддержка Microsoft Social Listening Professional</w:t>
            </w:r>
            <w:bookmarkEnd w:id="1059"/>
            <w:r>
              <w:fldChar w:fldCharType="begin"/>
            </w:r>
            <w:r>
              <w:instrText>XE "Расширенная поддержка Microsoft Social Listening Professional"</w:instrText>
            </w:r>
            <w:r>
              <w:fldChar w:fldCharType="end"/>
            </w:r>
          </w:p>
        </w:tc>
        <w:tc>
          <w:tcPr>
            <w:tcW w:w="723" w:type="dxa"/>
            <w:tcBorders>
              <w:top w:val="dashSmallGap" w:sz="4" w:space="0" w:color="BFBFBF" w:themeColor="background1" w:themeShade="BF"/>
              <w:left w:val="nil"/>
              <w:bottom w:val="dashSmallGap" w:sz="4" w:space="0" w:color="BFBFBF" w:themeColor="background1" w:themeShade="BF"/>
              <w:right w:val="nil"/>
            </w:tcBorders>
            <w:vAlign w:val="center"/>
          </w:tcPr>
          <w:p w14:paraId="04A6E373" w14:textId="77777777" w:rsidR="00A2592C" w:rsidRDefault="00A2592C" w:rsidP="00BB45F5">
            <w:pPr>
              <w:pStyle w:val="ProductList-OfferingBody"/>
              <w:ind w:left="-113"/>
              <w:jc w:val="center"/>
            </w:pPr>
          </w:p>
        </w:tc>
        <w:tc>
          <w:tcPr>
            <w:tcW w:w="767" w:type="dxa"/>
            <w:tcBorders>
              <w:left w:val="single" w:sz="12" w:space="0" w:color="FFFFFF" w:themeColor="background1"/>
            </w:tcBorders>
            <w:shd w:val="clear" w:color="auto" w:fill="70AD47" w:themeFill="accent6"/>
            <w:vAlign w:val="center"/>
          </w:tcPr>
          <w:p w14:paraId="04A6E374" w14:textId="77777777" w:rsidR="00A2592C" w:rsidRDefault="00A2592C" w:rsidP="00BB45F5">
            <w:pPr>
              <w:pStyle w:val="ProductList-OfferingBody"/>
              <w:ind w:left="-113"/>
              <w:jc w:val="center"/>
            </w:pPr>
            <w:r>
              <w:t>1</w:t>
            </w:r>
          </w:p>
        </w:tc>
        <w:tc>
          <w:tcPr>
            <w:tcW w:w="767" w:type="dxa"/>
            <w:shd w:val="clear" w:color="auto" w:fill="70AD47" w:themeFill="accent6"/>
            <w:vAlign w:val="center"/>
          </w:tcPr>
          <w:p w14:paraId="04A6E375" w14:textId="77777777" w:rsidR="00A2592C" w:rsidRPr="009A5CE2" w:rsidRDefault="00A2592C" w:rsidP="00F73BE4">
            <w:pPr>
              <w:pStyle w:val="ProductList-OfferingBody"/>
              <w:ind w:left="-113"/>
              <w:jc w:val="center"/>
            </w:pPr>
            <w:r w:rsidRPr="009A5CE2">
              <w:fldChar w:fldCharType="begin"/>
            </w:r>
            <w:r w:rsidRPr="009A5CE2">
              <w:instrText xml:space="preserve"> AutoTextList  \sNoStyle\t "Additional Product"</w:instrText>
            </w:r>
            <w:r w:rsidRPr="009A5CE2">
              <w:fldChar w:fldCharType="separate"/>
            </w:r>
            <w:r w:rsidRPr="009A5CE2">
              <w:fldChar w:fldCharType="begin"/>
            </w:r>
            <w:r w:rsidRPr="009A5CE2">
              <w:instrText xml:space="preserve"> AutoTextList  \s NoStyle \t “дополнительный продукт” </w:instrText>
            </w:r>
            <w:r w:rsidRPr="009A5CE2">
              <w:fldChar w:fldCharType="separate"/>
            </w:r>
            <w:r w:rsidRPr="009A5CE2">
              <w:t xml:space="preserve"> A </w:t>
            </w:r>
            <w:r w:rsidRPr="009A5CE2">
              <w:fldChar w:fldCharType="end"/>
            </w:r>
            <w:r w:rsidRPr="009A5CE2">
              <w:fldChar w:fldCharType="end"/>
            </w:r>
          </w:p>
        </w:tc>
        <w:tc>
          <w:tcPr>
            <w:tcW w:w="768" w:type="dxa"/>
            <w:shd w:val="clear" w:color="auto" w:fill="70AD47" w:themeFill="accent6"/>
            <w:vAlign w:val="center"/>
          </w:tcPr>
          <w:p w14:paraId="04A6E376" w14:textId="77777777" w:rsidR="00A2592C" w:rsidRPr="009A5CE2" w:rsidRDefault="00A2592C" w:rsidP="00A2592C">
            <w:pPr>
              <w:pStyle w:val="ProductList-OfferingBody"/>
              <w:ind w:left="-113"/>
              <w:jc w:val="center"/>
            </w:pPr>
            <w:r w:rsidRPr="009A5CE2">
              <w:fldChar w:fldCharType="begin"/>
            </w:r>
            <w:r w:rsidRPr="009A5CE2">
              <w:instrText xml:space="preserve"> AutoTextList  \s NoStyle \t “дополнительный продукт” </w:instrText>
            </w:r>
            <w:r w:rsidRPr="009A5CE2">
              <w:fldChar w:fldCharType="separate"/>
            </w:r>
            <w:r w:rsidRPr="009A5CE2">
              <w:t xml:space="preserve"> A</w:t>
            </w:r>
            <w:r w:rsidRPr="009A5CE2">
              <w:fldChar w:fldCharType="end"/>
            </w:r>
            <w:r w:rsidRPr="009A5CE2">
              <w:t>,</w:t>
            </w:r>
            <w:r w:rsidRPr="009A5CE2">
              <w:fldChar w:fldCharType="begin"/>
            </w:r>
            <w:r w:rsidRPr="009A5CE2">
              <w:instrText xml:space="preserve"> AutoTextList  \s NoStyle \t “предложение Student” </w:instrText>
            </w:r>
            <w:r w:rsidRPr="009A5CE2">
              <w:fldChar w:fldCharType="separate"/>
            </w:r>
            <w:r w:rsidRPr="009A5CE2">
              <w:t>ST</w:t>
            </w:r>
            <w:r w:rsidRPr="009A5CE2">
              <w:fldChar w:fldCharType="end"/>
            </w:r>
          </w:p>
        </w:tc>
        <w:tc>
          <w:tcPr>
            <w:tcW w:w="767" w:type="dxa"/>
            <w:shd w:val="clear" w:color="auto" w:fill="BFBFBF" w:themeFill="background1" w:themeFillShade="BF"/>
            <w:vAlign w:val="center"/>
          </w:tcPr>
          <w:p w14:paraId="04A6E377" w14:textId="77777777" w:rsidR="00A2592C" w:rsidRDefault="00A2592C" w:rsidP="00BB45F5">
            <w:pPr>
              <w:pStyle w:val="ProductList-OfferingBody"/>
              <w:ind w:left="-113"/>
              <w:jc w:val="center"/>
            </w:pPr>
          </w:p>
        </w:tc>
        <w:tc>
          <w:tcPr>
            <w:tcW w:w="767" w:type="dxa"/>
            <w:shd w:val="clear" w:color="auto" w:fill="BFBFBF" w:themeFill="background1" w:themeFillShade="BF"/>
            <w:vAlign w:val="center"/>
          </w:tcPr>
          <w:p w14:paraId="04A6E378" w14:textId="77777777" w:rsidR="00A2592C" w:rsidRDefault="00A2592C" w:rsidP="00BB45F5">
            <w:pPr>
              <w:pStyle w:val="ProductList-OfferingBody"/>
              <w:ind w:left="-113"/>
              <w:jc w:val="center"/>
            </w:pPr>
          </w:p>
        </w:tc>
        <w:tc>
          <w:tcPr>
            <w:tcW w:w="768" w:type="dxa"/>
            <w:shd w:val="clear" w:color="auto" w:fill="BFBFBF" w:themeFill="background1" w:themeFillShade="BF"/>
            <w:vAlign w:val="center"/>
          </w:tcPr>
          <w:p w14:paraId="04A6E379" w14:textId="77777777" w:rsidR="00A2592C" w:rsidRDefault="00A2592C" w:rsidP="00BB45F5">
            <w:pPr>
              <w:pStyle w:val="ProductList-OfferingBody"/>
              <w:ind w:left="-113"/>
              <w:jc w:val="center"/>
            </w:pPr>
          </w:p>
        </w:tc>
        <w:tc>
          <w:tcPr>
            <w:tcW w:w="767" w:type="dxa"/>
            <w:shd w:val="clear" w:color="auto" w:fill="BFBFBF" w:themeFill="background1" w:themeFillShade="BF"/>
            <w:vAlign w:val="center"/>
          </w:tcPr>
          <w:p w14:paraId="04A6E37A" w14:textId="77777777" w:rsidR="00A2592C" w:rsidRDefault="00A2592C" w:rsidP="00BB45F5">
            <w:pPr>
              <w:pStyle w:val="ProductList-OfferingBody"/>
              <w:ind w:left="-113"/>
              <w:jc w:val="center"/>
            </w:pPr>
          </w:p>
        </w:tc>
        <w:tc>
          <w:tcPr>
            <w:tcW w:w="767" w:type="dxa"/>
            <w:shd w:val="clear" w:color="auto" w:fill="BFBFBF" w:themeFill="background1" w:themeFillShade="BF"/>
            <w:vAlign w:val="center"/>
          </w:tcPr>
          <w:p w14:paraId="04A6E37B" w14:textId="77777777" w:rsidR="00A2592C" w:rsidRDefault="00A2592C" w:rsidP="00BB45F5">
            <w:pPr>
              <w:pStyle w:val="ProductList-OfferingBody"/>
              <w:ind w:left="-113"/>
              <w:jc w:val="center"/>
            </w:pPr>
          </w:p>
        </w:tc>
        <w:tc>
          <w:tcPr>
            <w:tcW w:w="768" w:type="dxa"/>
            <w:shd w:val="clear" w:color="auto" w:fill="BFBFBF" w:themeFill="background1" w:themeFillShade="BF"/>
            <w:vAlign w:val="center"/>
          </w:tcPr>
          <w:p w14:paraId="04A6E37C" w14:textId="77777777" w:rsidR="00A2592C" w:rsidRDefault="00A2592C" w:rsidP="00BB45F5">
            <w:pPr>
              <w:pStyle w:val="ProductList-OfferingBody"/>
              <w:ind w:left="-113"/>
              <w:jc w:val="center"/>
            </w:pPr>
          </w:p>
        </w:tc>
      </w:tr>
      <w:tr w:rsidR="00A2592C" w14:paraId="04A6E389" w14:textId="77777777" w:rsidTr="00A2592C">
        <w:trPr>
          <w:cantSplit/>
          <w:trHeight w:val="44"/>
        </w:trPr>
        <w:tc>
          <w:tcPr>
            <w:tcW w:w="3141" w:type="dxa"/>
            <w:tcBorders>
              <w:top w:val="dashSmallGap" w:sz="4" w:space="0" w:color="BFBFBF" w:themeColor="background1" w:themeShade="BF"/>
              <w:left w:val="nil"/>
              <w:bottom w:val="nil"/>
              <w:right w:val="nil"/>
            </w:tcBorders>
          </w:tcPr>
          <w:p w14:paraId="04A6E37E" w14:textId="77777777" w:rsidR="00A2592C" w:rsidRDefault="00A2592C" w:rsidP="00BB45F5">
            <w:pPr>
              <w:pStyle w:val="ProductList-Offering2"/>
            </w:pPr>
            <w:bookmarkStart w:id="1060" w:name="_Toc399854248"/>
            <w:r>
              <w:t>Прямая поддержка Microsoft Social Listening Professional</w:t>
            </w:r>
            <w:bookmarkEnd w:id="1060"/>
            <w:r>
              <w:fldChar w:fldCharType="begin"/>
            </w:r>
            <w:r>
              <w:instrText>XE "Прямая поддержка Microsoft Social Listening Professional"</w:instrText>
            </w:r>
            <w:r>
              <w:fldChar w:fldCharType="end"/>
            </w:r>
          </w:p>
        </w:tc>
        <w:tc>
          <w:tcPr>
            <w:tcW w:w="723" w:type="dxa"/>
            <w:tcBorders>
              <w:top w:val="dashSmallGap" w:sz="4" w:space="0" w:color="BFBFBF" w:themeColor="background1" w:themeShade="BF"/>
              <w:left w:val="nil"/>
              <w:bottom w:val="nil"/>
              <w:right w:val="nil"/>
            </w:tcBorders>
            <w:vAlign w:val="center"/>
          </w:tcPr>
          <w:p w14:paraId="04A6E37F" w14:textId="77777777" w:rsidR="00A2592C" w:rsidRDefault="00A2592C" w:rsidP="00BB45F5">
            <w:pPr>
              <w:pStyle w:val="ProductList-OfferingBody"/>
              <w:ind w:left="-113"/>
              <w:jc w:val="center"/>
            </w:pPr>
          </w:p>
        </w:tc>
        <w:tc>
          <w:tcPr>
            <w:tcW w:w="767" w:type="dxa"/>
            <w:tcBorders>
              <w:left w:val="single" w:sz="12" w:space="0" w:color="FFFFFF" w:themeColor="background1"/>
            </w:tcBorders>
            <w:shd w:val="clear" w:color="auto" w:fill="70AD47" w:themeFill="accent6"/>
            <w:vAlign w:val="center"/>
          </w:tcPr>
          <w:p w14:paraId="04A6E380" w14:textId="77777777" w:rsidR="00A2592C" w:rsidRDefault="00A2592C" w:rsidP="00BB45F5">
            <w:pPr>
              <w:pStyle w:val="ProductList-OfferingBody"/>
              <w:ind w:left="-113"/>
              <w:jc w:val="center"/>
            </w:pPr>
            <w:r>
              <w:t>1</w:t>
            </w:r>
          </w:p>
        </w:tc>
        <w:tc>
          <w:tcPr>
            <w:tcW w:w="767" w:type="dxa"/>
            <w:shd w:val="clear" w:color="auto" w:fill="70AD47" w:themeFill="accent6"/>
            <w:vAlign w:val="center"/>
          </w:tcPr>
          <w:p w14:paraId="04A6E381" w14:textId="77777777" w:rsidR="00A2592C" w:rsidRPr="009A5CE2" w:rsidRDefault="00A2592C" w:rsidP="00F73BE4">
            <w:pPr>
              <w:pStyle w:val="ProductList-OfferingBody"/>
              <w:ind w:left="-113"/>
              <w:jc w:val="center"/>
            </w:pPr>
            <w:r w:rsidRPr="009A5CE2">
              <w:fldChar w:fldCharType="begin"/>
            </w:r>
            <w:r w:rsidRPr="009A5CE2">
              <w:instrText xml:space="preserve"> AutoTextList  \sNoStyle\t "Additional Product"</w:instrText>
            </w:r>
            <w:r w:rsidRPr="009A5CE2">
              <w:fldChar w:fldCharType="separate"/>
            </w:r>
            <w:r w:rsidRPr="009A5CE2">
              <w:fldChar w:fldCharType="begin"/>
            </w:r>
            <w:r w:rsidRPr="009A5CE2">
              <w:instrText xml:space="preserve"> AutoTextList  \s NoStyle \t “дополнительный продукт” </w:instrText>
            </w:r>
            <w:r w:rsidRPr="009A5CE2">
              <w:fldChar w:fldCharType="separate"/>
            </w:r>
            <w:r w:rsidRPr="009A5CE2">
              <w:t xml:space="preserve"> A </w:t>
            </w:r>
            <w:r w:rsidRPr="009A5CE2">
              <w:fldChar w:fldCharType="end"/>
            </w:r>
            <w:r w:rsidRPr="009A5CE2">
              <w:fldChar w:fldCharType="end"/>
            </w:r>
          </w:p>
        </w:tc>
        <w:tc>
          <w:tcPr>
            <w:tcW w:w="768" w:type="dxa"/>
            <w:shd w:val="clear" w:color="auto" w:fill="70AD47" w:themeFill="accent6"/>
            <w:vAlign w:val="center"/>
          </w:tcPr>
          <w:p w14:paraId="04A6E382" w14:textId="77777777" w:rsidR="00A2592C" w:rsidRPr="009A5CE2" w:rsidRDefault="00A2592C" w:rsidP="00A2592C">
            <w:pPr>
              <w:pStyle w:val="ProductList-OfferingBody"/>
              <w:ind w:left="-113"/>
              <w:jc w:val="center"/>
            </w:pPr>
            <w:r w:rsidRPr="009A5CE2">
              <w:fldChar w:fldCharType="begin"/>
            </w:r>
            <w:r w:rsidRPr="009A5CE2">
              <w:instrText xml:space="preserve"> AutoTextList  \s NoStyle \t “дополнительный продукт” </w:instrText>
            </w:r>
            <w:r w:rsidRPr="009A5CE2">
              <w:fldChar w:fldCharType="separate"/>
            </w:r>
            <w:r w:rsidRPr="009A5CE2">
              <w:t xml:space="preserve"> A</w:t>
            </w:r>
            <w:r w:rsidRPr="009A5CE2">
              <w:fldChar w:fldCharType="end"/>
            </w:r>
            <w:r w:rsidRPr="009A5CE2">
              <w:t>,</w:t>
            </w:r>
            <w:r w:rsidRPr="009A5CE2">
              <w:fldChar w:fldCharType="begin"/>
            </w:r>
            <w:r w:rsidRPr="009A5CE2">
              <w:instrText xml:space="preserve"> AutoTextList  \s NoStyle \t “предложение Student” </w:instrText>
            </w:r>
            <w:r w:rsidRPr="009A5CE2">
              <w:fldChar w:fldCharType="separate"/>
            </w:r>
            <w:r w:rsidRPr="009A5CE2">
              <w:t>ST</w:t>
            </w:r>
            <w:r w:rsidRPr="009A5CE2">
              <w:fldChar w:fldCharType="end"/>
            </w:r>
          </w:p>
        </w:tc>
        <w:tc>
          <w:tcPr>
            <w:tcW w:w="767" w:type="dxa"/>
            <w:shd w:val="clear" w:color="auto" w:fill="BFBFBF" w:themeFill="background1" w:themeFillShade="BF"/>
            <w:vAlign w:val="center"/>
          </w:tcPr>
          <w:p w14:paraId="04A6E383" w14:textId="77777777" w:rsidR="00A2592C" w:rsidRDefault="00A2592C" w:rsidP="00BB45F5">
            <w:pPr>
              <w:pStyle w:val="ProductList-OfferingBody"/>
              <w:ind w:left="-113"/>
              <w:jc w:val="center"/>
            </w:pPr>
          </w:p>
        </w:tc>
        <w:tc>
          <w:tcPr>
            <w:tcW w:w="767" w:type="dxa"/>
            <w:shd w:val="clear" w:color="auto" w:fill="BFBFBF" w:themeFill="background1" w:themeFillShade="BF"/>
            <w:vAlign w:val="center"/>
          </w:tcPr>
          <w:p w14:paraId="04A6E384" w14:textId="77777777" w:rsidR="00A2592C" w:rsidRDefault="00A2592C" w:rsidP="00BB45F5">
            <w:pPr>
              <w:pStyle w:val="ProductList-OfferingBody"/>
              <w:ind w:left="-113"/>
              <w:jc w:val="center"/>
            </w:pPr>
          </w:p>
        </w:tc>
        <w:tc>
          <w:tcPr>
            <w:tcW w:w="768" w:type="dxa"/>
            <w:shd w:val="clear" w:color="auto" w:fill="BFBFBF" w:themeFill="background1" w:themeFillShade="BF"/>
            <w:vAlign w:val="center"/>
          </w:tcPr>
          <w:p w14:paraId="04A6E385" w14:textId="77777777" w:rsidR="00A2592C" w:rsidRDefault="00A2592C" w:rsidP="00BB45F5">
            <w:pPr>
              <w:pStyle w:val="ProductList-OfferingBody"/>
              <w:ind w:left="-113"/>
              <w:jc w:val="center"/>
            </w:pPr>
          </w:p>
        </w:tc>
        <w:tc>
          <w:tcPr>
            <w:tcW w:w="767" w:type="dxa"/>
            <w:shd w:val="clear" w:color="auto" w:fill="BFBFBF" w:themeFill="background1" w:themeFillShade="BF"/>
            <w:vAlign w:val="center"/>
          </w:tcPr>
          <w:p w14:paraId="04A6E386" w14:textId="77777777" w:rsidR="00A2592C" w:rsidRDefault="00A2592C" w:rsidP="00BB45F5">
            <w:pPr>
              <w:pStyle w:val="ProductList-OfferingBody"/>
              <w:ind w:left="-113"/>
              <w:jc w:val="center"/>
            </w:pPr>
          </w:p>
        </w:tc>
        <w:tc>
          <w:tcPr>
            <w:tcW w:w="767" w:type="dxa"/>
            <w:shd w:val="clear" w:color="auto" w:fill="BFBFBF" w:themeFill="background1" w:themeFillShade="BF"/>
            <w:vAlign w:val="center"/>
          </w:tcPr>
          <w:p w14:paraId="04A6E387" w14:textId="77777777" w:rsidR="00A2592C" w:rsidRDefault="00A2592C" w:rsidP="00BB45F5">
            <w:pPr>
              <w:pStyle w:val="ProductList-OfferingBody"/>
              <w:ind w:left="-113"/>
              <w:jc w:val="center"/>
            </w:pPr>
          </w:p>
        </w:tc>
        <w:tc>
          <w:tcPr>
            <w:tcW w:w="768" w:type="dxa"/>
            <w:shd w:val="clear" w:color="auto" w:fill="BFBFBF" w:themeFill="background1" w:themeFillShade="BF"/>
            <w:vAlign w:val="center"/>
          </w:tcPr>
          <w:p w14:paraId="04A6E388" w14:textId="77777777" w:rsidR="00A2592C" w:rsidRDefault="00A2592C" w:rsidP="00BB45F5">
            <w:pPr>
              <w:pStyle w:val="ProductList-OfferingBody"/>
              <w:ind w:left="-113"/>
              <w:jc w:val="center"/>
            </w:pPr>
          </w:p>
        </w:tc>
      </w:tr>
    </w:tbl>
    <w:p w14:paraId="04A6E38A" w14:textId="77777777" w:rsidR="00E67F37" w:rsidRDefault="00E67F37" w:rsidP="00E67F37">
      <w:pPr>
        <w:pStyle w:val="ProductList-Body"/>
        <w:tabs>
          <w:tab w:val="clear" w:pos="158"/>
          <w:tab w:val="left" w:pos="3288"/>
        </w:tabs>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3563"/>
        <w:gridCol w:w="3564"/>
      </w:tblGrid>
      <w:tr w:rsidR="00E67F37" w14:paraId="04A6E38E" w14:textId="77777777" w:rsidTr="00A60741">
        <w:tc>
          <w:tcPr>
            <w:tcW w:w="3596" w:type="dxa"/>
          </w:tcPr>
          <w:p w14:paraId="04A6E38B" w14:textId="77777777" w:rsidR="00E67F37" w:rsidRDefault="008B2E04" w:rsidP="008B2E04">
            <w:pPr>
              <w:pStyle w:val="ProductList-Body"/>
              <w:spacing w:before="20" w:after="20"/>
            </w:pPr>
            <w:r>
              <w:t xml:space="preserve">Право на сокращение: </w:t>
            </w:r>
            <w:r>
              <w:rPr>
                <w:b/>
              </w:rPr>
              <w:t>Все</w:t>
            </w:r>
          </w:p>
        </w:tc>
        <w:tc>
          <w:tcPr>
            <w:tcW w:w="3597" w:type="dxa"/>
          </w:tcPr>
          <w:p w14:paraId="04A6E38C" w14:textId="77777777" w:rsidR="00E67F37" w:rsidRDefault="00E67F37" w:rsidP="00EF171D">
            <w:pPr>
              <w:pStyle w:val="ProductList-Body"/>
              <w:spacing w:before="20" w:after="20"/>
            </w:pPr>
            <w:r>
              <w:t xml:space="preserve">Категория продукта: </w:t>
            </w:r>
            <w:r>
              <w:rPr>
                <w:b/>
              </w:rPr>
              <w:t>Сервер</w:t>
            </w:r>
          </w:p>
        </w:tc>
        <w:tc>
          <w:tcPr>
            <w:tcW w:w="3597" w:type="dxa"/>
          </w:tcPr>
          <w:p w14:paraId="04A6E38D" w14:textId="77777777" w:rsidR="00E67F37" w:rsidRDefault="008B2E04" w:rsidP="00EF171D">
            <w:pPr>
              <w:pStyle w:val="ProductList-Body"/>
              <w:spacing w:before="20" w:after="20"/>
            </w:pPr>
            <w:r>
              <w:t xml:space="preserve">Право на сверочный заказ: </w:t>
            </w:r>
            <w:r>
              <w:rPr>
                <w:b/>
              </w:rPr>
              <w:t>Все</w:t>
            </w:r>
          </w:p>
        </w:tc>
      </w:tr>
    </w:tbl>
    <w:p w14:paraId="04A6E38F" w14:textId="77777777" w:rsidR="00E67F37" w:rsidRPr="00782C7B" w:rsidRDefault="00E67F37" w:rsidP="00E67F37">
      <w:pPr>
        <w:pStyle w:val="ProductList-Body"/>
        <w:shd w:val="clear" w:color="auto" w:fill="D9D9D9" w:themeFill="background1" w:themeFillShade="D9"/>
        <w:spacing w:before="120" w:after="120"/>
        <w:rPr>
          <w:b/>
        </w:rPr>
      </w:pPr>
      <w:r>
        <w:rPr>
          <w:b/>
        </w:rPr>
        <w:t>Дополнительная информация</w:t>
      </w:r>
    </w:p>
    <w:p w14:paraId="04A6E390" w14:textId="77777777" w:rsidR="00FC2B19" w:rsidRPr="0009164C" w:rsidRDefault="00FC2B19" w:rsidP="00FC2B19">
      <w:pPr>
        <w:pStyle w:val="ProductList-Body"/>
        <w:rPr>
          <w:b/>
        </w:rPr>
      </w:pPr>
      <w:r>
        <w:rPr>
          <w:b/>
          <w:color w:val="00188F"/>
        </w:rPr>
        <w:t>Подписные лицензии «на пользователя» на Add-On</w:t>
      </w:r>
    </w:p>
    <w:p w14:paraId="04A6E391" w14:textId="77777777" w:rsidR="00FC2B19" w:rsidRDefault="00FC2B19" w:rsidP="00FC2B19">
      <w:pPr>
        <w:pStyle w:val="ProductList-Body"/>
      </w:pPr>
      <w:r>
        <w:t>Подписные лицензии USL Add-on «на пользователя» (Add-on User SL) — это подписные лицензии на пользователя (SL), приобретаемые в дополнение к соответствующей лицензии или набору соответствующих лицензий и связываемые с ними, как указано в таблице ниже, которые дают доступ к веб-службам и права на использование, эквивалентные полной лицензии User SL на эту же службу.</w:t>
      </w:r>
    </w:p>
    <w:p w14:paraId="04A6E392" w14:textId="77777777" w:rsidR="007304A1" w:rsidRDefault="007304A1" w:rsidP="00FC2B19">
      <w:pPr>
        <w:pStyle w:val="ProductList-Body"/>
      </w:pPr>
    </w:p>
    <w:tbl>
      <w:tblPr>
        <w:tblStyle w:val="TableGrid"/>
        <w:tblW w:w="0" w:type="auto"/>
        <w:tblInd w:w="108" w:type="dxa"/>
        <w:tblLook w:val="04A0" w:firstRow="1" w:lastRow="0" w:firstColumn="1" w:lastColumn="0" w:noHBand="0" w:noVBand="1"/>
      </w:tblPr>
      <w:tblGrid>
        <w:gridCol w:w="3570"/>
        <w:gridCol w:w="7112"/>
      </w:tblGrid>
      <w:tr w:rsidR="00FC2B19" w14:paraId="04A6E395" w14:textId="77777777" w:rsidTr="00A60741">
        <w:trPr>
          <w:tblHeader/>
        </w:trPr>
        <w:tc>
          <w:tcPr>
            <w:tcW w:w="3600" w:type="dxa"/>
            <w:shd w:val="clear" w:color="auto" w:fill="0072C6"/>
          </w:tcPr>
          <w:p w14:paraId="04A6E393" w14:textId="77777777" w:rsidR="00FC2B19" w:rsidRPr="0009164C" w:rsidRDefault="00FC2B19" w:rsidP="00FC2B19">
            <w:pPr>
              <w:pStyle w:val="ProductList-Body"/>
              <w:spacing w:before="20" w:after="20"/>
              <w:rPr>
                <w:color w:val="FFFFFF" w:themeColor="background1"/>
              </w:rPr>
            </w:pPr>
            <w:r>
              <w:rPr>
                <w:color w:val="FFFFFF" w:themeColor="background1"/>
              </w:rPr>
              <w:t>Соответствующие лицензии</w:t>
            </w:r>
          </w:p>
        </w:tc>
        <w:tc>
          <w:tcPr>
            <w:tcW w:w="7195" w:type="dxa"/>
            <w:shd w:val="clear" w:color="auto" w:fill="0072C6"/>
          </w:tcPr>
          <w:p w14:paraId="04A6E394" w14:textId="77777777" w:rsidR="00FC2B19" w:rsidRPr="0009164C" w:rsidRDefault="00FC2B19" w:rsidP="00FC2B19">
            <w:pPr>
              <w:pStyle w:val="ProductList-Body"/>
              <w:spacing w:before="20" w:after="20"/>
              <w:rPr>
                <w:color w:val="FFFFFF" w:themeColor="background1"/>
              </w:rPr>
            </w:pPr>
            <w:r>
              <w:rPr>
                <w:color w:val="FFFFFF" w:themeColor="background1"/>
              </w:rPr>
              <w:t>Подписная лицензия «на пользователя» (User SL) на дополнительный компонент</w:t>
            </w:r>
          </w:p>
        </w:tc>
      </w:tr>
      <w:tr w:rsidR="00FC2B19" w:rsidRPr="007232CC" w14:paraId="04A6E39A" w14:textId="77777777" w:rsidTr="00A60741">
        <w:tc>
          <w:tcPr>
            <w:tcW w:w="3600" w:type="dxa"/>
          </w:tcPr>
          <w:p w14:paraId="04A6E396" w14:textId="77777777" w:rsidR="00FC2B19" w:rsidRDefault="00FC2B19" w:rsidP="00FC2B19">
            <w:pPr>
              <w:pStyle w:val="ProductList-Body"/>
            </w:pPr>
            <w:r>
              <w:t>Microsoft Dynamics CRM Professional CAL</w:t>
            </w:r>
            <w:r>
              <w:rPr>
                <w:vertAlign w:val="superscript"/>
              </w:rPr>
              <w:t>1</w:t>
            </w:r>
          </w:p>
        </w:tc>
        <w:tc>
          <w:tcPr>
            <w:tcW w:w="7195" w:type="dxa"/>
          </w:tcPr>
          <w:p w14:paraId="04A6E397" w14:textId="77777777" w:rsidR="00270CD4" w:rsidRDefault="00270CD4" w:rsidP="00270CD4">
            <w:pPr>
              <w:pStyle w:val="ProductList-Body"/>
            </w:pPr>
            <w:r>
              <w:t>Дополнительный компонент Microsoft Social Listening Professional</w:t>
            </w:r>
          </w:p>
          <w:p w14:paraId="04A6E398" w14:textId="77777777" w:rsidR="00FC2B19" w:rsidRDefault="00FC2B19" w:rsidP="00FC2B19">
            <w:pPr>
              <w:pStyle w:val="ProductList-Body"/>
            </w:pPr>
            <w:r>
              <w:t>Дополнительные публикации Microsoft Social Listening Professional</w:t>
            </w:r>
          </w:p>
          <w:p w14:paraId="04A6E399" w14:textId="77777777" w:rsidR="00FC2B19" w:rsidRPr="003D601C" w:rsidRDefault="00FC2B19" w:rsidP="00FC2B19">
            <w:pPr>
              <w:pStyle w:val="ProductList-Body"/>
              <w:rPr>
                <w:lang w:val="en-US"/>
              </w:rPr>
            </w:pPr>
            <w:r>
              <w:t>Дополнительные</w:t>
            </w:r>
            <w:r w:rsidRPr="003D601C">
              <w:rPr>
                <w:lang w:val="en-US"/>
              </w:rPr>
              <w:t xml:space="preserve"> </w:t>
            </w:r>
            <w:r>
              <w:t>публикации</w:t>
            </w:r>
            <w:r w:rsidRPr="003D601C">
              <w:rPr>
                <w:lang w:val="en-US"/>
              </w:rPr>
              <w:t xml:space="preserve"> Microsoft Social Listening Professional Education</w:t>
            </w:r>
          </w:p>
        </w:tc>
      </w:tr>
    </w:tbl>
    <w:p w14:paraId="04A6E39B" w14:textId="77777777" w:rsidR="00FC2B19" w:rsidRPr="0009164C" w:rsidRDefault="00FC2B19" w:rsidP="00FC2B19">
      <w:pPr>
        <w:pStyle w:val="ProductList-Body"/>
        <w:tabs>
          <w:tab w:val="clear" w:pos="158"/>
          <w:tab w:val="left" w:pos="180"/>
        </w:tabs>
        <w:rPr>
          <w:i/>
        </w:rPr>
      </w:pPr>
      <w:r>
        <w:rPr>
          <w:vertAlign w:val="superscript"/>
        </w:rPr>
        <w:t>1</w:t>
      </w:r>
      <w:r>
        <w:rPr>
          <w:i/>
        </w:rPr>
        <w:t>С активным покрытием SA</w:t>
      </w:r>
    </w:p>
    <w:p w14:paraId="04A6E39C" w14:textId="77777777" w:rsidR="00FC2B19" w:rsidRDefault="00FC2B19" w:rsidP="00FC2B19">
      <w:pPr>
        <w:pStyle w:val="ProductList-Body"/>
      </w:pPr>
    </w:p>
    <w:p w14:paraId="04A6E39D" w14:textId="77777777" w:rsidR="00FC2B19" w:rsidRPr="0009164C" w:rsidRDefault="00FC2B19" w:rsidP="00FC2B19">
      <w:pPr>
        <w:pStyle w:val="ProductList-Body"/>
        <w:rPr>
          <w:b/>
        </w:rPr>
      </w:pPr>
      <w:r>
        <w:rPr>
          <w:b/>
          <w:color w:val="00188F"/>
        </w:rPr>
        <w:t>Назначение лицензии</w:t>
      </w:r>
    </w:p>
    <w:p w14:paraId="04A6E39E" w14:textId="77777777" w:rsidR="00FC2B19" w:rsidRDefault="00FC2B19" w:rsidP="00FC2B19">
      <w:pPr>
        <w:pStyle w:val="ProductList-Body"/>
      </w:pPr>
      <w:r>
        <w:t>Каждую лицензию Add-on «на пользователя» необходимо назначить одному пользователю с соответствующей лицензией (согласно условиям соглашения о регистрации Enterprise, соглашения Enrollment for Education Solutions или лицензии на ПО Dynamics CRM клиента). Подписные лицензии Add-on «на пользователя» можно переназначать другому пользователю с соответствующей лицензией согласно общим условиям лицензирования в Правах на использование веб-служб в рамках корпоративного лицензирования Майкрософт, которые регулируют передачу подписных лицензий «на пользователя».</w:t>
      </w:r>
    </w:p>
    <w:p w14:paraId="04A6E39F" w14:textId="77777777" w:rsidR="00FC2B19" w:rsidRDefault="00FC2B19" w:rsidP="00FC2B19">
      <w:pPr>
        <w:pStyle w:val="ProductList-Body"/>
      </w:pPr>
    </w:p>
    <w:p w14:paraId="04A6E3A0" w14:textId="77777777" w:rsidR="00FC2B19" w:rsidRPr="00014741" w:rsidRDefault="00FC2B19" w:rsidP="00FC2B19">
      <w:pPr>
        <w:pStyle w:val="ProductList-Body"/>
        <w:rPr>
          <w:b/>
        </w:rPr>
      </w:pPr>
      <w:r>
        <w:rPr>
          <w:b/>
          <w:color w:val="00188F"/>
        </w:rPr>
        <w:t>Права на использование</w:t>
      </w:r>
    </w:p>
    <w:p w14:paraId="04A6E3A1" w14:textId="77777777" w:rsidR="00E67F37" w:rsidRDefault="00FC2B19" w:rsidP="00FC2B19">
      <w:pPr>
        <w:pStyle w:val="ProductList-Body"/>
      </w:pPr>
      <w:r>
        <w:t>Права на использование для каждой полной соответствующей подписной лицензии «на пользователя» (User SL) на доступ к той же службе на общих условиях прав использования веб-служб. Права на использование, полученные путем приобретения подписных лицензий Add-on «на пользователя», прекращают действовать по завершении срока действия покрытия Software Assurance для соответствующих лицензий или в конце срока подписки для подписной лицензии Add-on «на пользователя» в зависимости от того, какое событие наступит раньше. Приобретение этих лицензий Add-on User SL не влияет на права на использование для Соответствующих лицензий.</w:t>
      </w:r>
    </w:p>
    <w:p w14:paraId="04A6E3A2" w14:textId="77777777" w:rsidR="00002663" w:rsidRDefault="00002663" w:rsidP="00FC2B19">
      <w:pPr>
        <w:pStyle w:val="ProductList-Body"/>
      </w:pPr>
    </w:p>
    <w:p w14:paraId="04A6E3A3" w14:textId="77777777" w:rsidR="00002663" w:rsidRPr="00241D62" w:rsidRDefault="00002663" w:rsidP="00002663">
      <w:pPr>
        <w:pStyle w:val="ProductList-Body"/>
        <w:rPr>
          <w:b/>
        </w:rPr>
      </w:pPr>
      <w:r>
        <w:rPr>
          <w:b/>
          <w:color w:val="00188F"/>
        </w:rPr>
        <w:t>Предложения поддержки Microsoft Social Listening</w:t>
      </w:r>
    </w:p>
    <w:p w14:paraId="04A6E3A4" w14:textId="77777777" w:rsidR="00002663" w:rsidRPr="007419EE" w:rsidRDefault="00002663" w:rsidP="00002663">
      <w:pPr>
        <w:autoSpaceDE w:val="0"/>
        <w:autoSpaceDN w:val="0"/>
        <w:spacing w:after="0" w:line="240" w:lineRule="auto"/>
        <w:rPr>
          <w:sz w:val="18"/>
        </w:rPr>
      </w:pPr>
      <w:r>
        <w:rPr>
          <w:rFonts w:cstheme="minorHAnsi"/>
          <w:sz w:val="18"/>
          <w:szCs w:val="18"/>
        </w:rPr>
        <w:t xml:space="preserve">Дополнительные сведения о предложениях поддержки для Microsoft Social Listening см. </w:t>
      </w:r>
      <w:r>
        <w:rPr>
          <w:rStyle w:val="ProductList-BodyChar"/>
        </w:rPr>
        <w:t xml:space="preserve">на веб-странице </w:t>
      </w:r>
      <w:hyperlink r:id="rId51" w:anchor="support" w:history="1">
        <w:r>
          <w:rPr>
            <w:rStyle w:val="Hyperlink"/>
            <w:sz w:val="18"/>
          </w:rPr>
          <w:t>http://www.microsoft.com/en-us/dynamics/crm-purchase-online.aspx#support</w:t>
        </w:r>
      </w:hyperlink>
      <w:r>
        <w:rPr>
          <w:rFonts w:cstheme="minorHAnsi"/>
          <w:sz w:val="18"/>
          <w:szCs w:val="18"/>
        </w:rPr>
        <w:t>.</w:t>
      </w:r>
      <w:r w:rsidR="00E44840">
        <w:rPr>
          <w:rFonts w:cstheme="minorHAnsi"/>
          <w:sz w:val="18"/>
          <w:szCs w:val="18"/>
        </w:rPr>
        <w:t xml:space="preserve"> </w:t>
      </w:r>
      <w:r>
        <w:rPr>
          <w:sz w:val="18"/>
        </w:rPr>
        <w:t>Поддержка будет предоставляться на английском языке, если иное не согласовано между клиентом и корпорацией Майкрософт в письменном виде.</w:t>
      </w:r>
      <w:r w:rsidR="00E44840">
        <w:rPr>
          <w:sz w:val="18"/>
        </w:rPr>
        <w:t xml:space="preserve"> </w:t>
      </w:r>
      <w:r>
        <w:rPr>
          <w:sz w:val="18"/>
        </w:rPr>
        <w:t>Клиентам необходимо запросить поддержку по конкретному инциденту через Интернет и установить при этом первоначальную степень важности.</w:t>
      </w:r>
    </w:p>
    <w:p w14:paraId="04A6E3A5" w14:textId="77777777" w:rsidR="00E1260A" w:rsidRDefault="00CF3B6D" w:rsidP="00E67F37">
      <w:pPr>
        <w:pStyle w:val="ProductList-Body"/>
        <w:shd w:val="clear" w:color="auto" w:fill="A6A6A6" w:themeFill="background1" w:themeFillShade="A6"/>
        <w:spacing w:before="120" w:after="240"/>
        <w:jc w:val="right"/>
        <w:rPr>
          <w:rStyle w:val="Hyperlink"/>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3A6" w14:textId="77777777" w:rsidR="00EE40B5" w:rsidRDefault="00EE40B5" w:rsidP="00E67F37">
      <w:pPr>
        <w:pStyle w:val="ProductList-OfferingGroupHeading"/>
        <w:outlineLvl w:val="1"/>
      </w:pPr>
      <w:bookmarkStart w:id="1061" w:name="_Toc380513350"/>
      <w:bookmarkStart w:id="1062" w:name="_Toc380655400"/>
      <w:bookmarkStart w:id="1063" w:name="_Toc399854249"/>
      <w:r>
        <w:t>Службы Office 365</w:t>
      </w:r>
      <w:bookmarkEnd w:id="1028"/>
      <w:bookmarkEnd w:id="1029"/>
      <w:bookmarkEnd w:id="1030"/>
      <w:bookmarkEnd w:id="1061"/>
      <w:bookmarkEnd w:id="1062"/>
      <w:bookmarkEnd w:id="1063"/>
    </w:p>
    <w:p w14:paraId="04A6E3A7" w14:textId="77777777" w:rsidR="00EE40B5" w:rsidRDefault="00EE40B5" w:rsidP="00680B4D">
      <w:pPr>
        <w:pStyle w:val="ProductList-Offering2Heading"/>
        <w:outlineLvl w:val="2"/>
      </w:pPr>
      <w:r>
        <w:tab/>
      </w:r>
      <w:bookmarkStart w:id="1064" w:name="_Toc378147664"/>
      <w:bookmarkStart w:id="1065" w:name="_Toc378151561"/>
      <w:bookmarkStart w:id="1066" w:name="_Toc379797329"/>
      <w:bookmarkStart w:id="1067" w:name="_Toc380513351"/>
      <w:bookmarkStart w:id="1068" w:name="_Toc380655401"/>
      <w:bookmarkStart w:id="1069" w:name="_Toc399854250"/>
      <w:r>
        <w:t>Exchange Online</w:t>
      </w:r>
      <w:bookmarkEnd w:id="1064"/>
      <w:bookmarkEnd w:id="1065"/>
      <w:bookmarkEnd w:id="1066"/>
      <w:bookmarkEnd w:id="1067"/>
      <w:bookmarkEnd w:id="1068"/>
      <w:bookmarkEnd w:id="1069"/>
    </w:p>
    <w:tbl>
      <w:tblPr>
        <w:tblStyle w:val="TableGrid"/>
        <w:tblW w:w="1074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52"/>
        <w:gridCol w:w="738"/>
        <w:gridCol w:w="739"/>
        <w:gridCol w:w="739"/>
        <w:gridCol w:w="739"/>
        <w:gridCol w:w="739"/>
        <w:gridCol w:w="738"/>
        <w:gridCol w:w="739"/>
        <w:gridCol w:w="739"/>
        <w:gridCol w:w="739"/>
        <w:gridCol w:w="739"/>
      </w:tblGrid>
      <w:tr w:rsidR="00A60741" w14:paraId="04A6E3B3" w14:textId="77777777" w:rsidTr="00A2592C">
        <w:trPr>
          <w:cantSplit/>
          <w:tblHeader/>
        </w:trPr>
        <w:tc>
          <w:tcPr>
            <w:tcW w:w="3352" w:type="dxa"/>
            <w:tcBorders>
              <w:bottom w:val="nil"/>
            </w:tcBorders>
            <w:shd w:val="clear" w:color="auto" w:fill="00188F"/>
          </w:tcPr>
          <w:p w14:paraId="04A6E3A8" w14:textId="77777777" w:rsidR="00A60741" w:rsidRPr="00EE0836" w:rsidRDefault="00A60741" w:rsidP="00C4636F">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04A6E3A9" w14:textId="77777777" w:rsidR="00A60741" w:rsidRPr="00EE0836" w:rsidRDefault="00A60741" w:rsidP="00C4636F">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04A6E3AA"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“соглашения Campus и School” </w:instrText>
            </w:r>
            <w:r w:rsidRPr="00E0203D">
              <w:rPr>
                <w:color w:val="FFFFFF" w:themeColor="background1"/>
              </w:rPr>
              <w:fldChar w:fldCharType="separate"/>
            </w:r>
            <w:r w:rsidRPr="00E0203D">
              <w:rPr>
                <w:color w:val="FFFFFF" w:themeColor="background1"/>
              </w:rPr>
              <w:t>CA/SA</w:t>
            </w:r>
            <w:r w:rsidRPr="00E0203D">
              <w:rPr>
                <w:color w:val="FFFFFF" w:themeColor="background1"/>
              </w:rPr>
              <w:fldChar w:fldCharType="end"/>
            </w:r>
          </w:p>
        </w:tc>
        <w:tc>
          <w:tcPr>
            <w:tcW w:w="739" w:type="dxa"/>
            <w:shd w:val="clear" w:color="auto" w:fill="00188F"/>
            <w:vAlign w:val="center"/>
          </w:tcPr>
          <w:p w14:paraId="04A6E3AB"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“соглашения Enterprise и Enterprise Subscription” </w:instrText>
            </w:r>
            <w:r w:rsidRPr="00E0203D">
              <w:rPr>
                <w:color w:val="FFFFFF" w:themeColor="background1"/>
              </w:rPr>
              <w:fldChar w:fldCharType="separate"/>
            </w:r>
            <w:r w:rsidRPr="00E0203D">
              <w:rPr>
                <w:color w:val="FFFFFF" w:themeColor="background1"/>
              </w:rPr>
              <w:t>EA/EAS</w:t>
            </w:r>
            <w:r w:rsidRPr="00E0203D">
              <w:rPr>
                <w:color w:val="FFFFFF" w:themeColor="background1"/>
              </w:rPr>
              <w:fldChar w:fldCharType="end"/>
            </w:r>
          </w:p>
        </w:tc>
        <w:tc>
          <w:tcPr>
            <w:tcW w:w="739" w:type="dxa"/>
            <w:shd w:val="clear" w:color="auto" w:fill="00188F"/>
            <w:vAlign w:val="center"/>
          </w:tcPr>
          <w:p w14:paraId="04A6E3AC"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“соглашение Enrollment for Education Solutions” </w:instrText>
            </w:r>
            <w:r w:rsidRPr="00E0203D">
              <w:rPr>
                <w:color w:val="FFFFFF" w:themeColor="background1"/>
              </w:rPr>
              <w:fldChar w:fldCharType="separate"/>
            </w:r>
            <w:r w:rsidRPr="00E0203D">
              <w:rPr>
                <w:color w:val="FFFFFF" w:themeColor="background1"/>
              </w:rPr>
              <w:t>EES</w:t>
            </w:r>
            <w:r w:rsidRPr="00E0203D">
              <w:rPr>
                <w:color w:val="FFFFFF" w:themeColor="background1"/>
              </w:rPr>
              <w:fldChar w:fldCharType="end"/>
            </w:r>
          </w:p>
        </w:tc>
        <w:tc>
          <w:tcPr>
            <w:tcW w:w="739" w:type="dxa"/>
            <w:shd w:val="clear" w:color="auto" w:fill="00188F"/>
            <w:vAlign w:val="center"/>
          </w:tcPr>
          <w:p w14:paraId="04A6E3AD"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“соглашение Microsoft Products and Services Agreement” </w:instrText>
            </w:r>
            <w:r w:rsidRPr="00E0203D">
              <w:rPr>
                <w:color w:val="FFFFFF" w:themeColor="background1"/>
              </w:rPr>
              <w:fldChar w:fldCharType="separate"/>
            </w:r>
            <w:r w:rsidRPr="00E0203D">
              <w:rPr>
                <w:color w:val="FFFFFF" w:themeColor="background1"/>
              </w:rPr>
              <w:t>MPSA</w:t>
            </w:r>
            <w:r w:rsidRPr="00E0203D">
              <w:rPr>
                <w:color w:val="FFFFFF" w:themeColor="background1"/>
              </w:rPr>
              <w:fldChar w:fldCharType="end"/>
            </w:r>
          </w:p>
        </w:tc>
        <w:tc>
          <w:tcPr>
            <w:tcW w:w="738" w:type="dxa"/>
            <w:shd w:val="clear" w:color="auto" w:fill="00188F"/>
            <w:vAlign w:val="center"/>
          </w:tcPr>
          <w:p w14:paraId="04A6E3AE"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“соглашение Open License”  </w:instrText>
            </w:r>
            <w:r w:rsidRPr="00E0203D">
              <w:rPr>
                <w:color w:val="FFFFFF" w:themeColor="background1"/>
              </w:rPr>
              <w:fldChar w:fldCharType="separate"/>
            </w:r>
            <w:r w:rsidRPr="00E0203D">
              <w:rPr>
                <w:color w:val="FFFFFF" w:themeColor="background1"/>
              </w:rPr>
              <w:t>OL</w:t>
            </w:r>
            <w:r w:rsidRPr="00E0203D">
              <w:rPr>
                <w:color w:val="FFFFFF" w:themeColor="background1"/>
              </w:rPr>
              <w:fldChar w:fldCharType="end"/>
            </w:r>
          </w:p>
        </w:tc>
        <w:tc>
          <w:tcPr>
            <w:tcW w:w="739" w:type="dxa"/>
            <w:shd w:val="clear" w:color="auto" w:fill="00188F"/>
            <w:vAlign w:val="center"/>
          </w:tcPr>
          <w:p w14:paraId="04A6E3AF"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“минимальный объем заказа в рамках программ Open” </w:instrText>
            </w:r>
            <w:r w:rsidRPr="00E0203D">
              <w:rPr>
                <w:color w:val="FFFFFF" w:themeColor="background1"/>
              </w:rPr>
              <w:fldChar w:fldCharType="separate"/>
            </w:r>
            <w:r w:rsidRPr="00E0203D">
              <w:rPr>
                <w:color w:val="FFFFFF" w:themeColor="background1"/>
              </w:rPr>
              <w:t>OM</w:t>
            </w:r>
            <w:r w:rsidRPr="00E0203D">
              <w:rPr>
                <w:color w:val="FFFFFF" w:themeColor="background1"/>
              </w:rPr>
              <w:fldChar w:fldCharType="end"/>
            </w:r>
          </w:p>
        </w:tc>
        <w:tc>
          <w:tcPr>
            <w:tcW w:w="739" w:type="dxa"/>
            <w:shd w:val="clear" w:color="auto" w:fill="00188F"/>
            <w:vAlign w:val="center"/>
          </w:tcPr>
          <w:p w14:paraId="04A6E3B0"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“соглашения Open Value и Open Value Subscription” </w:instrText>
            </w:r>
            <w:r w:rsidRPr="00E0203D">
              <w:rPr>
                <w:color w:val="FFFFFF" w:themeColor="background1"/>
              </w:rPr>
              <w:fldChar w:fldCharType="separate"/>
            </w:r>
            <w:r w:rsidRPr="00E0203D">
              <w:rPr>
                <w:color w:val="FFFFFF" w:themeColor="background1"/>
              </w:rPr>
              <w:t>OV/OVS</w:t>
            </w:r>
            <w:r w:rsidRPr="00E0203D">
              <w:rPr>
                <w:color w:val="FFFFFF" w:themeColor="background1"/>
              </w:rPr>
              <w:fldChar w:fldCharType="end"/>
            </w:r>
          </w:p>
        </w:tc>
        <w:tc>
          <w:tcPr>
            <w:tcW w:w="739" w:type="dxa"/>
            <w:shd w:val="clear" w:color="auto" w:fill="00188F"/>
            <w:vAlign w:val="center"/>
          </w:tcPr>
          <w:p w14:paraId="04A6E3B1"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“программы Select и Select Plus” </w:instrText>
            </w:r>
            <w:r w:rsidRPr="00E0203D">
              <w:rPr>
                <w:color w:val="FFFFFF" w:themeColor="background1"/>
              </w:rPr>
              <w:fldChar w:fldCharType="separate"/>
            </w:r>
            <w:r w:rsidRPr="00E0203D">
              <w:rPr>
                <w:color w:val="FFFFFF" w:themeColor="background1"/>
              </w:rPr>
              <w:t>S/S+</w:t>
            </w:r>
            <w:r w:rsidRPr="00E0203D">
              <w:rPr>
                <w:color w:val="FFFFFF" w:themeColor="background1"/>
              </w:rPr>
              <w:fldChar w:fldCharType="end"/>
            </w:r>
          </w:p>
        </w:tc>
        <w:tc>
          <w:tcPr>
            <w:tcW w:w="739" w:type="dxa"/>
            <w:shd w:val="clear" w:color="auto" w:fill="00188F"/>
            <w:vAlign w:val="center"/>
          </w:tcPr>
          <w:p w14:paraId="04A6E3B2"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“соглашение о регистрации Server Cloud” </w:instrText>
            </w:r>
            <w:r w:rsidRPr="00E0203D">
              <w:rPr>
                <w:color w:val="FFFFFF" w:themeColor="background1"/>
              </w:rPr>
              <w:fldChar w:fldCharType="separate"/>
            </w:r>
            <w:r w:rsidRPr="00E0203D">
              <w:rPr>
                <w:color w:val="FFFFFF" w:themeColor="background1"/>
              </w:rPr>
              <w:t>SCE</w:t>
            </w:r>
            <w:r w:rsidRPr="00E0203D">
              <w:rPr>
                <w:color w:val="FFFFFF" w:themeColor="background1"/>
              </w:rPr>
              <w:fldChar w:fldCharType="end"/>
            </w:r>
          </w:p>
        </w:tc>
      </w:tr>
      <w:tr w:rsidR="00A60741" w14:paraId="04A6E3BF" w14:textId="77777777" w:rsidTr="00A2592C">
        <w:trPr>
          <w:cantSplit/>
          <w:trHeight w:val="44"/>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3B4" w14:textId="77777777" w:rsidR="00A60741" w:rsidRPr="00111ECD" w:rsidRDefault="00A60741" w:rsidP="00A2592C">
            <w:pPr>
              <w:pStyle w:val="ProductList-Offering2"/>
            </w:pPr>
            <w:bookmarkStart w:id="1070" w:name="_Toc379797331"/>
            <w:bookmarkStart w:id="1071" w:name="_Toc380513353"/>
            <w:bookmarkStart w:id="1072" w:name="_Toc380655403"/>
            <w:bookmarkStart w:id="1073" w:name="_Toc399854251"/>
            <w:r>
              <w:t>Архивация на базе Exchange Online для Exchange Online</w:t>
            </w:r>
            <w:r>
              <w:fldChar w:fldCharType="begin"/>
            </w:r>
            <w:r>
              <w:instrText>XE "Архивация на базе Exchange Online для Exchange Online"</w:instrText>
            </w:r>
            <w:r>
              <w:fldChar w:fldCharType="end"/>
            </w:r>
            <w:r>
              <w:t xml:space="preserve"> (подписная лицензия «на</w:t>
            </w:r>
            <w:r w:rsidR="00A2592C">
              <w:rPr>
                <w:lang w:val="en-US"/>
              </w:rPr>
              <w:t> </w:t>
            </w:r>
            <w:r>
              <w:t>пользователя»)</w:t>
            </w:r>
            <w:bookmarkEnd w:id="1070"/>
            <w:bookmarkEnd w:id="1071"/>
            <w:bookmarkEnd w:id="1072"/>
            <w:bookmarkEnd w:id="1073"/>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3B5" w14:textId="77777777" w:rsidR="00A60741" w:rsidRDefault="00A60741" w:rsidP="0073317D">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3B6"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3B7"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3B8"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3B9" w14:textId="77777777" w:rsidR="00A60741" w:rsidRDefault="00A60741" w:rsidP="0073317D">
            <w:pPr>
              <w:pStyle w:val="ProductList-OfferingBody"/>
              <w:ind w:left="-113"/>
              <w:jc w:val="center"/>
            </w:pPr>
          </w:p>
        </w:tc>
        <w:tc>
          <w:tcPr>
            <w:tcW w:w="738" w:type="dxa"/>
            <w:shd w:val="clear" w:color="auto" w:fill="BFBFBF" w:themeFill="background1" w:themeFillShade="BF"/>
            <w:vAlign w:val="center"/>
          </w:tcPr>
          <w:p w14:paraId="04A6E3BA"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BB"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BC"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BD"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BE" w14:textId="77777777" w:rsidR="00A60741" w:rsidRDefault="00A60741" w:rsidP="0073317D">
            <w:pPr>
              <w:pStyle w:val="ProductList-OfferingBody"/>
              <w:ind w:left="-113"/>
              <w:jc w:val="center"/>
            </w:pPr>
          </w:p>
        </w:tc>
      </w:tr>
      <w:tr w:rsidR="00A60741" w14:paraId="04A6E3CB" w14:textId="77777777" w:rsidTr="00A2592C">
        <w:trPr>
          <w:cantSplit/>
          <w:trHeight w:val="44"/>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3C0" w14:textId="77777777" w:rsidR="00A60741" w:rsidRPr="00111ECD" w:rsidRDefault="00A60741" w:rsidP="00A2592C">
            <w:pPr>
              <w:pStyle w:val="ProductList-Offering2"/>
            </w:pPr>
            <w:bookmarkStart w:id="1074" w:name="_Toc379797332"/>
            <w:bookmarkStart w:id="1075" w:name="_Toc380513354"/>
            <w:bookmarkStart w:id="1076" w:name="_Toc380655404"/>
            <w:bookmarkStart w:id="1077" w:name="_Toc399854252"/>
            <w:r>
              <w:t>Архивация на базе Exchange Online для Exchange Online</w:t>
            </w:r>
            <w:r>
              <w:fldChar w:fldCharType="begin"/>
            </w:r>
            <w:r>
              <w:instrText>XE "Архивация на базе Exchange Online для Exchange Online"</w:instrText>
            </w:r>
            <w:r>
              <w:fldChar w:fldCharType="end"/>
            </w:r>
            <w:r>
              <w:t xml:space="preserve"> A</w:t>
            </w:r>
            <w:r>
              <w:fldChar w:fldCharType="begin"/>
            </w:r>
            <w:r>
              <w:instrText>XE "Архивация на базе Exchange Online для Exchange Online A"</w:instrText>
            </w:r>
            <w:r>
              <w:fldChar w:fldCharType="end"/>
            </w:r>
            <w:r>
              <w:t xml:space="preserve"> (подписная лицензия «на</w:t>
            </w:r>
            <w:r w:rsidR="00A2592C">
              <w:rPr>
                <w:lang w:val="en-US"/>
              </w:rPr>
              <w:t> </w:t>
            </w:r>
            <w:r>
              <w:t>пользователя»)</w:t>
            </w:r>
            <w:bookmarkEnd w:id="1074"/>
            <w:bookmarkEnd w:id="1075"/>
            <w:bookmarkEnd w:id="1076"/>
            <w:bookmarkEnd w:id="1077"/>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3C1" w14:textId="77777777" w:rsidR="00A60741" w:rsidRDefault="00A60741" w:rsidP="0073317D">
            <w:pPr>
              <w:pStyle w:val="ProductList-OfferingBody"/>
              <w:ind w:left="-113"/>
              <w:jc w:val="center"/>
            </w:pPr>
          </w:p>
        </w:tc>
        <w:tc>
          <w:tcPr>
            <w:tcW w:w="739" w:type="dxa"/>
            <w:tcBorders>
              <w:left w:val="single" w:sz="12" w:space="0" w:color="FFFFFF" w:themeColor="background1"/>
            </w:tcBorders>
            <w:shd w:val="clear" w:color="auto" w:fill="70AD47" w:themeFill="accent6"/>
            <w:vAlign w:val="center"/>
          </w:tcPr>
          <w:p w14:paraId="04A6E3C2" w14:textId="77777777" w:rsidR="00A60741" w:rsidRDefault="00A60741" w:rsidP="0073317D">
            <w:pPr>
              <w:pStyle w:val="ProductList-OfferingBody"/>
              <w:ind w:left="-113"/>
              <w:jc w:val="center"/>
            </w:pPr>
            <w:r>
              <w:t>1</w:t>
            </w:r>
          </w:p>
        </w:tc>
        <w:tc>
          <w:tcPr>
            <w:tcW w:w="739" w:type="dxa"/>
            <w:shd w:val="clear" w:color="auto" w:fill="BFBFBF" w:themeFill="background1" w:themeFillShade="BF"/>
            <w:vAlign w:val="center"/>
          </w:tcPr>
          <w:p w14:paraId="04A6E3C3"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3C4"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w:t>
            </w:r>
            <w:r w:rsidRPr="00E0203D">
              <w:fldChar w:fldCharType="end"/>
            </w:r>
            <w:r w:rsidRPr="00E0203D">
              <w:t>,</w:t>
            </w:r>
            <w:r w:rsidRPr="00E0203D">
              <w:fldChar w:fldCharType="begin"/>
            </w:r>
            <w:r w:rsidRPr="00E0203D">
              <w:instrText xml:space="preserve"> AutoTextList  \s NoStyle \t “предложение Student только для EES” </w:instrText>
            </w:r>
            <w:r w:rsidRPr="00E0203D">
              <w:fldChar w:fldCharType="separate"/>
            </w:r>
            <w:r w:rsidRPr="00E0203D">
              <w:t>SE</w:t>
            </w:r>
            <w:r w:rsidRPr="00E0203D">
              <w:fldChar w:fldCharType="end"/>
            </w:r>
          </w:p>
        </w:tc>
        <w:tc>
          <w:tcPr>
            <w:tcW w:w="739" w:type="dxa"/>
            <w:shd w:val="clear" w:color="auto" w:fill="BFBFBF" w:themeFill="background1" w:themeFillShade="BF"/>
            <w:vAlign w:val="center"/>
          </w:tcPr>
          <w:p w14:paraId="04A6E3C5" w14:textId="77777777" w:rsidR="00A60741" w:rsidRDefault="00A60741" w:rsidP="0073317D">
            <w:pPr>
              <w:pStyle w:val="ProductList-OfferingBody"/>
              <w:ind w:left="-113"/>
              <w:jc w:val="center"/>
            </w:pPr>
          </w:p>
        </w:tc>
        <w:tc>
          <w:tcPr>
            <w:tcW w:w="738" w:type="dxa"/>
            <w:shd w:val="clear" w:color="auto" w:fill="BFBFBF" w:themeFill="background1" w:themeFillShade="BF"/>
            <w:vAlign w:val="center"/>
          </w:tcPr>
          <w:p w14:paraId="04A6E3C6"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C7"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C8"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C9"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CA" w14:textId="77777777" w:rsidR="00A60741" w:rsidRDefault="00A60741" w:rsidP="0073317D">
            <w:pPr>
              <w:pStyle w:val="ProductList-OfferingBody"/>
              <w:ind w:left="-113"/>
              <w:jc w:val="center"/>
            </w:pPr>
          </w:p>
        </w:tc>
      </w:tr>
      <w:tr w:rsidR="00A60741" w14:paraId="04A6E3D7" w14:textId="77777777" w:rsidTr="00A2592C">
        <w:trPr>
          <w:cantSplit/>
          <w:trHeight w:val="44"/>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3CC" w14:textId="77777777" w:rsidR="00A60741" w:rsidRPr="00111ECD" w:rsidRDefault="00A60741" w:rsidP="00A2592C">
            <w:pPr>
              <w:pStyle w:val="ProductList-Offering2"/>
            </w:pPr>
            <w:bookmarkStart w:id="1078" w:name="_Toc379797333"/>
            <w:bookmarkStart w:id="1079" w:name="_Toc380513355"/>
            <w:bookmarkStart w:id="1080" w:name="_Toc380655405"/>
            <w:bookmarkStart w:id="1081" w:name="_Toc399854253"/>
            <w:r>
              <w:t>Архивация на базе Exchange Online для Exchange Online</w:t>
            </w:r>
            <w:r>
              <w:fldChar w:fldCharType="begin"/>
            </w:r>
            <w:r>
              <w:instrText>XE "Архивация на базе Exchange Online для Exchange Online"</w:instrText>
            </w:r>
            <w:r>
              <w:fldChar w:fldCharType="end"/>
            </w:r>
            <w:r>
              <w:t xml:space="preserve"> G</w:t>
            </w:r>
            <w:r>
              <w:fldChar w:fldCharType="begin"/>
            </w:r>
            <w:r>
              <w:instrText>XE "Архивация на базе Exchange Online для Exchange Online G"</w:instrText>
            </w:r>
            <w:r>
              <w:fldChar w:fldCharType="end"/>
            </w:r>
            <w:r>
              <w:t xml:space="preserve"> (подписная лицензия «на</w:t>
            </w:r>
            <w:r w:rsidR="00A2592C">
              <w:rPr>
                <w:lang w:val="en-US"/>
              </w:rPr>
              <w:t> </w:t>
            </w:r>
            <w:r>
              <w:t>пользователя»)</w:t>
            </w:r>
            <w:bookmarkEnd w:id="1078"/>
            <w:bookmarkEnd w:id="1079"/>
            <w:bookmarkEnd w:id="1080"/>
            <w:bookmarkEnd w:id="1081"/>
          </w:p>
        </w:tc>
        <w:tc>
          <w:tcPr>
            <w:tcW w:w="738" w:type="dxa"/>
            <w:tcBorders>
              <w:top w:val="dashSmallGap" w:sz="4" w:space="0" w:color="BFBFBF" w:themeColor="background1" w:themeShade="BF"/>
              <w:left w:val="nil"/>
              <w:bottom w:val="dashSmallGap" w:sz="4" w:space="0" w:color="BFBFBF" w:themeColor="background1" w:themeShade="BF"/>
              <w:right w:val="nil"/>
            </w:tcBorders>
            <w:shd w:val="clear" w:color="auto" w:fill="auto"/>
            <w:vAlign w:val="center"/>
          </w:tcPr>
          <w:p w14:paraId="04A6E3CD" w14:textId="77777777" w:rsidR="00A60741" w:rsidRDefault="00A60741" w:rsidP="0073317D">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3CE"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3CF"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3D0" w14:textId="77777777" w:rsidR="00A60741" w:rsidRPr="005A0966" w:rsidRDefault="00A60741" w:rsidP="004D0ACF">
            <w:pPr>
              <w:pStyle w:val="ProductList-OfferingBody"/>
              <w:ind w:left="-113"/>
              <w:jc w:val="center"/>
            </w:pPr>
          </w:p>
        </w:tc>
        <w:tc>
          <w:tcPr>
            <w:tcW w:w="739" w:type="dxa"/>
            <w:shd w:val="clear" w:color="auto" w:fill="BFBFBF" w:themeFill="background1" w:themeFillShade="BF"/>
            <w:vAlign w:val="center"/>
          </w:tcPr>
          <w:p w14:paraId="04A6E3D1" w14:textId="77777777" w:rsidR="00A60741" w:rsidRDefault="00A60741" w:rsidP="0073317D">
            <w:pPr>
              <w:pStyle w:val="ProductList-OfferingBody"/>
              <w:ind w:left="-113"/>
              <w:jc w:val="center"/>
            </w:pPr>
          </w:p>
        </w:tc>
        <w:tc>
          <w:tcPr>
            <w:tcW w:w="738" w:type="dxa"/>
            <w:shd w:val="clear" w:color="auto" w:fill="BFBFBF" w:themeFill="background1" w:themeFillShade="BF"/>
            <w:vAlign w:val="center"/>
          </w:tcPr>
          <w:p w14:paraId="04A6E3D2"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D3"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D4"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D5"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D6" w14:textId="77777777" w:rsidR="00A60741" w:rsidRDefault="00A60741" w:rsidP="0073317D">
            <w:pPr>
              <w:pStyle w:val="ProductList-OfferingBody"/>
              <w:ind w:left="-113"/>
              <w:jc w:val="center"/>
            </w:pPr>
          </w:p>
        </w:tc>
      </w:tr>
      <w:tr w:rsidR="00A60741" w14:paraId="04A6E3E3" w14:textId="77777777" w:rsidTr="00A2592C">
        <w:trPr>
          <w:cantSplit/>
          <w:trHeight w:val="44"/>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3D8" w14:textId="77777777" w:rsidR="00A60741" w:rsidRPr="003D601C" w:rsidRDefault="00A60741" w:rsidP="0073317D">
            <w:pPr>
              <w:pStyle w:val="ProductList-Offering2"/>
              <w:rPr>
                <w:lang w:val="da-DK"/>
              </w:rPr>
            </w:pPr>
            <w:bookmarkStart w:id="1082" w:name="_Toc379797334"/>
            <w:bookmarkStart w:id="1083" w:name="_Toc380513356"/>
            <w:bookmarkStart w:id="1084" w:name="_Toc380655406"/>
            <w:bookmarkStart w:id="1085" w:name="_Toc399854254"/>
            <w:r>
              <w:t>Архивация</w:t>
            </w:r>
            <w:r w:rsidRPr="003D601C">
              <w:rPr>
                <w:lang w:val="da-DK"/>
              </w:rPr>
              <w:t xml:space="preserve"> </w:t>
            </w:r>
            <w:r>
              <w:t>на</w:t>
            </w:r>
            <w:r w:rsidRPr="003D601C">
              <w:rPr>
                <w:lang w:val="da-DK"/>
              </w:rPr>
              <w:t xml:space="preserve"> </w:t>
            </w:r>
            <w:r>
              <w:t>базе</w:t>
            </w:r>
            <w:r w:rsidRPr="003D601C">
              <w:rPr>
                <w:lang w:val="da-DK"/>
              </w:rPr>
              <w:t xml:space="preserve"> Exchange Online </w:t>
            </w:r>
            <w:r>
              <w:t>для</w:t>
            </w:r>
            <w:r w:rsidRPr="003D601C">
              <w:rPr>
                <w:lang w:val="da-DK"/>
              </w:rPr>
              <w:t xml:space="preserve"> Exchange Server</w:t>
            </w:r>
            <w:r>
              <w:fldChar w:fldCharType="begin"/>
            </w:r>
            <w:r w:rsidRPr="003D601C">
              <w:rPr>
                <w:lang w:val="da-DK"/>
              </w:rPr>
              <w:instrText>XE "</w:instrText>
            </w:r>
            <w:r>
              <w:instrText>Архивация</w:instrText>
            </w:r>
            <w:r w:rsidRPr="003D601C">
              <w:rPr>
                <w:lang w:val="da-DK"/>
              </w:rPr>
              <w:instrText xml:space="preserve"> </w:instrText>
            </w:r>
            <w:r>
              <w:instrText>на</w:instrText>
            </w:r>
            <w:r w:rsidRPr="003D601C">
              <w:rPr>
                <w:lang w:val="da-DK"/>
              </w:rPr>
              <w:instrText xml:space="preserve"> </w:instrText>
            </w:r>
            <w:r>
              <w:instrText>базе</w:instrText>
            </w:r>
            <w:r w:rsidRPr="003D601C">
              <w:rPr>
                <w:lang w:val="da-DK"/>
              </w:rPr>
              <w:instrText xml:space="preserve"> Exchange Online </w:instrText>
            </w:r>
            <w:r>
              <w:instrText>для</w:instrText>
            </w:r>
            <w:r w:rsidRPr="003D601C">
              <w:rPr>
                <w:lang w:val="da-DK"/>
              </w:rPr>
              <w:instrText xml:space="preserve"> Exchange Server"</w:instrText>
            </w:r>
            <w:r>
              <w:fldChar w:fldCharType="end"/>
            </w:r>
            <w:r w:rsidRPr="003D601C">
              <w:rPr>
                <w:lang w:val="da-DK"/>
              </w:rPr>
              <w:t xml:space="preserve"> (User SL)</w:t>
            </w:r>
            <w:bookmarkEnd w:id="1082"/>
            <w:bookmarkEnd w:id="1083"/>
            <w:bookmarkEnd w:id="1084"/>
            <w:bookmarkEnd w:id="1085"/>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3D9" w14:textId="77777777" w:rsidR="00A60741" w:rsidRPr="003D601C" w:rsidRDefault="00A60741" w:rsidP="0073317D">
            <w:pPr>
              <w:pStyle w:val="ProductList-OfferingBody"/>
              <w:ind w:left="-113"/>
              <w:jc w:val="center"/>
              <w:rPr>
                <w:lang w:val="da-DK"/>
              </w:rPr>
            </w:pPr>
          </w:p>
        </w:tc>
        <w:tc>
          <w:tcPr>
            <w:tcW w:w="739" w:type="dxa"/>
            <w:tcBorders>
              <w:left w:val="single" w:sz="12" w:space="0" w:color="FFFFFF" w:themeColor="background1"/>
            </w:tcBorders>
            <w:shd w:val="clear" w:color="auto" w:fill="70AD47" w:themeFill="accent6"/>
            <w:vAlign w:val="center"/>
          </w:tcPr>
          <w:p w14:paraId="04A6E3DA" w14:textId="77777777" w:rsidR="00A60741" w:rsidRDefault="00A60741" w:rsidP="0073317D">
            <w:pPr>
              <w:pStyle w:val="ProductList-OfferingBody"/>
              <w:ind w:left="-113"/>
              <w:jc w:val="center"/>
            </w:pPr>
            <w:r>
              <w:t>1</w:t>
            </w:r>
          </w:p>
        </w:tc>
        <w:tc>
          <w:tcPr>
            <w:tcW w:w="739" w:type="dxa"/>
            <w:shd w:val="clear" w:color="auto" w:fill="70AD47" w:themeFill="accent6"/>
            <w:vAlign w:val="center"/>
          </w:tcPr>
          <w:p w14:paraId="04A6E3DB"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70AD47" w:themeFill="accent6"/>
            <w:vAlign w:val="center"/>
          </w:tcPr>
          <w:p w14:paraId="04A6E3DC"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w:t>
            </w:r>
            <w:r w:rsidRPr="00E0203D">
              <w:fldChar w:fldCharType="end"/>
            </w:r>
            <w:r w:rsidRPr="00E0203D">
              <w:t>,</w:t>
            </w:r>
            <w:r w:rsidRPr="00E0203D">
              <w:fldChar w:fldCharType="begin"/>
            </w:r>
            <w:r w:rsidRPr="00E0203D">
              <w:instrText xml:space="preserve"> AutoTextList  \s NoStyle \t “предложение Student” </w:instrText>
            </w:r>
            <w:r w:rsidRPr="00E0203D">
              <w:fldChar w:fldCharType="separate"/>
            </w:r>
            <w:r w:rsidRPr="00E0203D">
              <w:t>ST</w:t>
            </w:r>
            <w:r w:rsidRPr="00E0203D">
              <w:fldChar w:fldCharType="end"/>
            </w:r>
          </w:p>
        </w:tc>
        <w:tc>
          <w:tcPr>
            <w:tcW w:w="739" w:type="dxa"/>
            <w:shd w:val="clear" w:color="auto" w:fill="70AD47" w:themeFill="accent6"/>
            <w:vAlign w:val="center"/>
          </w:tcPr>
          <w:p w14:paraId="04A6E3DD" w14:textId="77777777" w:rsidR="00A60741" w:rsidRDefault="00A60741" w:rsidP="0073317D">
            <w:pPr>
              <w:pStyle w:val="ProductList-OfferingBody"/>
              <w:ind w:left="-113"/>
              <w:jc w:val="center"/>
            </w:pPr>
          </w:p>
        </w:tc>
        <w:tc>
          <w:tcPr>
            <w:tcW w:w="738" w:type="dxa"/>
            <w:shd w:val="clear" w:color="auto" w:fill="BFBFBF" w:themeFill="background1" w:themeFillShade="BF"/>
            <w:vAlign w:val="center"/>
          </w:tcPr>
          <w:p w14:paraId="04A6E3DE"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DF"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E0"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E1"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E2" w14:textId="77777777" w:rsidR="00A60741" w:rsidRDefault="00A60741" w:rsidP="0073317D">
            <w:pPr>
              <w:pStyle w:val="ProductList-OfferingBody"/>
              <w:ind w:left="-113"/>
              <w:jc w:val="center"/>
            </w:pPr>
          </w:p>
        </w:tc>
      </w:tr>
      <w:tr w:rsidR="00A60741" w14:paraId="04A6E3EF" w14:textId="77777777" w:rsidTr="00A2592C">
        <w:trPr>
          <w:cantSplit/>
          <w:trHeight w:val="44"/>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3E4" w14:textId="77777777" w:rsidR="00A60741" w:rsidRPr="00111ECD" w:rsidRDefault="00A60741" w:rsidP="00A2592C">
            <w:pPr>
              <w:pStyle w:val="ProductList-Offering2"/>
            </w:pPr>
            <w:bookmarkStart w:id="1086" w:name="_Toc379797335"/>
            <w:bookmarkStart w:id="1087" w:name="_Toc380513357"/>
            <w:bookmarkStart w:id="1088" w:name="_Toc380655407"/>
            <w:bookmarkStart w:id="1089" w:name="_Toc399854255"/>
            <w:r>
              <w:t>Архивация на базе Exchange Online для Exchange Server</w:t>
            </w:r>
            <w:r>
              <w:fldChar w:fldCharType="begin"/>
            </w:r>
            <w:r>
              <w:instrText>XE "Архивация на базе Exchange Online для Exchange Server"</w:instrText>
            </w:r>
            <w:r>
              <w:fldChar w:fldCharType="end"/>
            </w:r>
            <w:r>
              <w:t xml:space="preserve"> A</w:t>
            </w:r>
            <w:r>
              <w:fldChar w:fldCharType="begin"/>
            </w:r>
            <w:r>
              <w:instrText>XE "Архивация на базе Exchange Online для Exchange Server A"</w:instrText>
            </w:r>
            <w:r>
              <w:fldChar w:fldCharType="end"/>
            </w:r>
            <w:r>
              <w:t xml:space="preserve"> (подписная лицензия «на</w:t>
            </w:r>
            <w:r w:rsidR="00A2592C">
              <w:rPr>
                <w:lang w:val="en-US"/>
              </w:rPr>
              <w:t> </w:t>
            </w:r>
            <w:r>
              <w:t>пользователя»)</w:t>
            </w:r>
            <w:bookmarkEnd w:id="1086"/>
            <w:bookmarkEnd w:id="1087"/>
            <w:bookmarkEnd w:id="1088"/>
            <w:bookmarkEnd w:id="1089"/>
            <w:r>
              <w:t xml:space="preserve"> </w:t>
            </w:r>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3E5" w14:textId="77777777" w:rsidR="00A60741" w:rsidRDefault="00A60741" w:rsidP="0073317D">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3E6"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E7"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3E8"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“только дополнительный продукт EES” </w:instrText>
            </w:r>
            <w:r w:rsidRPr="00E0203D">
              <w:fldChar w:fldCharType="separate"/>
            </w:r>
            <w:r w:rsidRPr="00E0203D">
              <w:t>AE</w:t>
            </w:r>
            <w:r w:rsidRPr="00E0203D">
              <w:fldChar w:fldCharType="end"/>
            </w:r>
          </w:p>
        </w:tc>
        <w:tc>
          <w:tcPr>
            <w:tcW w:w="739" w:type="dxa"/>
            <w:shd w:val="clear" w:color="auto" w:fill="BFBFBF" w:themeFill="background1" w:themeFillShade="BF"/>
            <w:vAlign w:val="center"/>
          </w:tcPr>
          <w:p w14:paraId="04A6E3E9" w14:textId="77777777" w:rsidR="00A60741" w:rsidRDefault="00A60741" w:rsidP="0073317D">
            <w:pPr>
              <w:pStyle w:val="ProductList-OfferingBody"/>
              <w:ind w:left="-113"/>
              <w:jc w:val="center"/>
            </w:pPr>
          </w:p>
        </w:tc>
        <w:tc>
          <w:tcPr>
            <w:tcW w:w="738" w:type="dxa"/>
            <w:shd w:val="clear" w:color="auto" w:fill="BFBFBF" w:themeFill="background1" w:themeFillShade="BF"/>
            <w:vAlign w:val="center"/>
          </w:tcPr>
          <w:p w14:paraId="04A6E3EA"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EB"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EC"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ED"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EE" w14:textId="77777777" w:rsidR="00A60741" w:rsidRDefault="00A60741" w:rsidP="0073317D">
            <w:pPr>
              <w:pStyle w:val="ProductList-OfferingBody"/>
              <w:ind w:left="-113"/>
              <w:jc w:val="center"/>
            </w:pPr>
          </w:p>
        </w:tc>
      </w:tr>
      <w:tr w:rsidR="00A60741" w14:paraId="04A6E3FB" w14:textId="77777777" w:rsidTr="00A2592C">
        <w:trPr>
          <w:cantSplit/>
          <w:trHeight w:val="44"/>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3F0" w14:textId="77777777" w:rsidR="00A60741" w:rsidRPr="00111ECD" w:rsidRDefault="00A60741" w:rsidP="00A2592C">
            <w:pPr>
              <w:pStyle w:val="ProductList-Offering2"/>
            </w:pPr>
            <w:bookmarkStart w:id="1090" w:name="_Toc379797336"/>
            <w:bookmarkStart w:id="1091" w:name="_Toc380513358"/>
            <w:bookmarkStart w:id="1092" w:name="_Toc380655408"/>
            <w:bookmarkStart w:id="1093" w:name="_Toc399854256"/>
            <w:r>
              <w:t>Архивация на базе Exchange Online для Exchange Server</w:t>
            </w:r>
            <w:r>
              <w:fldChar w:fldCharType="begin"/>
            </w:r>
            <w:r>
              <w:instrText>XE "Архивация на базе Exchange Online для Exchange Server"</w:instrText>
            </w:r>
            <w:r>
              <w:fldChar w:fldCharType="end"/>
            </w:r>
            <w:r>
              <w:t xml:space="preserve"> G</w:t>
            </w:r>
            <w:r>
              <w:fldChar w:fldCharType="begin"/>
            </w:r>
            <w:r>
              <w:instrText>XE "Архивация на базе Exchange Online для Exchange Server G"</w:instrText>
            </w:r>
            <w:r>
              <w:fldChar w:fldCharType="end"/>
            </w:r>
            <w:r>
              <w:t xml:space="preserve"> (подписная лицензия «на</w:t>
            </w:r>
            <w:r w:rsidR="00A2592C">
              <w:rPr>
                <w:lang w:val="en-US"/>
              </w:rPr>
              <w:t> </w:t>
            </w:r>
            <w:r>
              <w:t>пользователя»)</w:t>
            </w:r>
            <w:bookmarkEnd w:id="1090"/>
            <w:bookmarkEnd w:id="1091"/>
            <w:bookmarkEnd w:id="1092"/>
            <w:bookmarkEnd w:id="1093"/>
          </w:p>
        </w:tc>
        <w:tc>
          <w:tcPr>
            <w:tcW w:w="738" w:type="dxa"/>
            <w:tcBorders>
              <w:top w:val="dashSmallGap" w:sz="4" w:space="0" w:color="BFBFBF" w:themeColor="background1" w:themeShade="BF"/>
              <w:left w:val="nil"/>
              <w:bottom w:val="dashSmallGap" w:sz="4" w:space="0" w:color="BFBFBF" w:themeColor="background1" w:themeShade="BF"/>
              <w:right w:val="nil"/>
            </w:tcBorders>
            <w:shd w:val="clear" w:color="auto" w:fill="auto"/>
            <w:vAlign w:val="center"/>
          </w:tcPr>
          <w:p w14:paraId="04A6E3F1" w14:textId="77777777" w:rsidR="00A60741" w:rsidRDefault="00A60741" w:rsidP="0073317D">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3F2"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3F3"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3F4"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F5" w14:textId="77777777" w:rsidR="00A60741" w:rsidRDefault="00A60741" w:rsidP="0073317D">
            <w:pPr>
              <w:pStyle w:val="ProductList-OfferingBody"/>
              <w:ind w:left="-113"/>
              <w:jc w:val="center"/>
            </w:pPr>
          </w:p>
        </w:tc>
        <w:tc>
          <w:tcPr>
            <w:tcW w:w="738" w:type="dxa"/>
            <w:shd w:val="clear" w:color="auto" w:fill="BFBFBF" w:themeFill="background1" w:themeFillShade="BF"/>
            <w:vAlign w:val="center"/>
          </w:tcPr>
          <w:p w14:paraId="04A6E3F6"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F7"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F8"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F9"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3FA" w14:textId="77777777" w:rsidR="00A60741" w:rsidRDefault="00A60741" w:rsidP="0073317D">
            <w:pPr>
              <w:pStyle w:val="ProductList-OfferingBody"/>
              <w:ind w:left="-113"/>
              <w:jc w:val="center"/>
            </w:pPr>
          </w:p>
        </w:tc>
      </w:tr>
      <w:tr w:rsidR="00A60741" w14:paraId="04A6E407" w14:textId="77777777" w:rsidTr="00A2592C">
        <w:trPr>
          <w:cantSplit/>
          <w:trHeight w:val="44"/>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3FC" w14:textId="77777777" w:rsidR="00A60741" w:rsidRPr="00111ECD" w:rsidRDefault="00A60741" w:rsidP="0073317D">
            <w:pPr>
              <w:pStyle w:val="ProductList-Offering2"/>
            </w:pPr>
            <w:bookmarkStart w:id="1094" w:name="_Toc379797337"/>
            <w:bookmarkStart w:id="1095" w:name="_Toc380513359"/>
            <w:bookmarkStart w:id="1096" w:name="_Toc380655409"/>
            <w:bookmarkStart w:id="1097" w:name="_Toc399854257"/>
            <w:r>
              <w:t>Базовая подписка на Exchange Online</w:t>
            </w:r>
            <w:r>
              <w:fldChar w:fldCharType="begin"/>
            </w:r>
            <w:r>
              <w:instrText>XE "Exchange Online Kiosk"</w:instrText>
            </w:r>
            <w:r>
              <w:fldChar w:fldCharType="end"/>
            </w:r>
            <w:r>
              <w:t xml:space="preserve"> (подписная лицензия «на пользователя»)</w:t>
            </w:r>
            <w:bookmarkEnd w:id="1094"/>
            <w:bookmarkEnd w:id="1095"/>
            <w:bookmarkEnd w:id="1096"/>
            <w:bookmarkEnd w:id="1097"/>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3FD" w14:textId="77777777" w:rsidR="00A60741" w:rsidRDefault="00A60741" w:rsidP="0073317D">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3FE"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3FF"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400"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01" w14:textId="77777777" w:rsidR="00A60741" w:rsidRDefault="00A60741" w:rsidP="0073317D">
            <w:pPr>
              <w:pStyle w:val="ProductList-OfferingBody"/>
              <w:ind w:left="-113"/>
              <w:jc w:val="center"/>
            </w:pPr>
          </w:p>
        </w:tc>
        <w:tc>
          <w:tcPr>
            <w:tcW w:w="738" w:type="dxa"/>
            <w:shd w:val="clear" w:color="auto" w:fill="BFBFBF" w:themeFill="background1" w:themeFillShade="BF"/>
            <w:vAlign w:val="center"/>
          </w:tcPr>
          <w:p w14:paraId="04A6E402"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03"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04"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05"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06"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r>
      <w:tr w:rsidR="00DF2A90" w14:paraId="04A6E413" w14:textId="77777777" w:rsidTr="00A2592C">
        <w:trPr>
          <w:cantSplit/>
          <w:trHeight w:val="44"/>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408" w14:textId="77777777" w:rsidR="00DF2A90" w:rsidRPr="00111ECD" w:rsidRDefault="00DF2A90" w:rsidP="0073317D">
            <w:pPr>
              <w:pStyle w:val="ProductList-Offering2"/>
            </w:pPr>
            <w:bookmarkStart w:id="1098" w:name="_Toc379797338"/>
            <w:bookmarkStart w:id="1099" w:name="_Toc380513360"/>
            <w:bookmarkStart w:id="1100" w:name="_Toc380655410"/>
            <w:bookmarkStart w:id="1101" w:name="_Toc399854258"/>
            <w:r>
              <w:t>Базовая подписка на Exchange Online</w:t>
            </w:r>
            <w:r>
              <w:fldChar w:fldCharType="begin"/>
            </w:r>
            <w:r>
              <w:instrText>XE "Exchange Online Kiosk"</w:instrText>
            </w:r>
            <w:r>
              <w:fldChar w:fldCharType="end"/>
            </w:r>
            <w:r>
              <w:t xml:space="preserve"> G</w:t>
            </w:r>
            <w:r>
              <w:fldChar w:fldCharType="begin"/>
            </w:r>
            <w:r>
              <w:instrText>XE "Базовая подписка на Exchange Online G"</w:instrText>
            </w:r>
            <w:r>
              <w:fldChar w:fldCharType="end"/>
            </w:r>
            <w:r>
              <w:t xml:space="preserve"> (подписная лицензия «на пользователя»)</w:t>
            </w:r>
            <w:bookmarkEnd w:id="1098"/>
            <w:bookmarkEnd w:id="1099"/>
            <w:bookmarkEnd w:id="1100"/>
            <w:bookmarkEnd w:id="1101"/>
          </w:p>
        </w:tc>
        <w:tc>
          <w:tcPr>
            <w:tcW w:w="738" w:type="dxa"/>
            <w:tcBorders>
              <w:top w:val="dashSmallGap" w:sz="4" w:space="0" w:color="BFBFBF" w:themeColor="background1" w:themeShade="BF"/>
              <w:left w:val="nil"/>
              <w:bottom w:val="dashSmallGap" w:sz="4" w:space="0" w:color="BFBFBF" w:themeColor="background1" w:themeShade="BF"/>
              <w:right w:val="nil"/>
            </w:tcBorders>
            <w:shd w:val="clear" w:color="auto" w:fill="auto"/>
            <w:vAlign w:val="center"/>
          </w:tcPr>
          <w:p w14:paraId="04A6E409" w14:textId="77777777" w:rsidR="00DF2A90" w:rsidRDefault="00DF2A90" w:rsidP="0073317D">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40A" w14:textId="77777777" w:rsidR="00DF2A90" w:rsidRDefault="00DF2A90" w:rsidP="0073317D">
            <w:pPr>
              <w:pStyle w:val="ProductList-OfferingBody"/>
              <w:ind w:left="-113"/>
              <w:jc w:val="center"/>
            </w:pPr>
          </w:p>
        </w:tc>
        <w:tc>
          <w:tcPr>
            <w:tcW w:w="739" w:type="dxa"/>
            <w:shd w:val="clear" w:color="auto" w:fill="BFBFBF" w:themeFill="background1" w:themeFillShade="BF"/>
            <w:vAlign w:val="center"/>
          </w:tcPr>
          <w:p w14:paraId="04A6E40B" w14:textId="77777777" w:rsidR="00DF2A90" w:rsidRPr="005A0966" w:rsidRDefault="00DF2A90" w:rsidP="0073317D">
            <w:pPr>
              <w:pStyle w:val="ProductList-OfferingBody"/>
              <w:ind w:left="-113"/>
              <w:jc w:val="center"/>
            </w:pPr>
          </w:p>
        </w:tc>
        <w:tc>
          <w:tcPr>
            <w:tcW w:w="739" w:type="dxa"/>
            <w:shd w:val="clear" w:color="auto" w:fill="BFBFBF" w:themeFill="background1" w:themeFillShade="BF"/>
            <w:vAlign w:val="center"/>
          </w:tcPr>
          <w:p w14:paraId="04A6E40C" w14:textId="77777777" w:rsidR="00DF2A90" w:rsidRDefault="00DF2A90" w:rsidP="0073317D">
            <w:pPr>
              <w:pStyle w:val="ProductList-OfferingBody"/>
              <w:ind w:left="-113"/>
              <w:jc w:val="center"/>
            </w:pPr>
          </w:p>
        </w:tc>
        <w:tc>
          <w:tcPr>
            <w:tcW w:w="739" w:type="dxa"/>
            <w:shd w:val="clear" w:color="auto" w:fill="BFBFBF" w:themeFill="background1" w:themeFillShade="BF"/>
            <w:vAlign w:val="center"/>
          </w:tcPr>
          <w:p w14:paraId="04A6E40D" w14:textId="77777777" w:rsidR="00DF2A90" w:rsidRDefault="00DF2A90" w:rsidP="0073317D">
            <w:pPr>
              <w:pStyle w:val="ProductList-OfferingBody"/>
              <w:ind w:left="-113"/>
              <w:jc w:val="center"/>
            </w:pPr>
          </w:p>
        </w:tc>
        <w:tc>
          <w:tcPr>
            <w:tcW w:w="738" w:type="dxa"/>
            <w:shd w:val="clear" w:color="auto" w:fill="BFBFBF" w:themeFill="background1" w:themeFillShade="BF"/>
            <w:vAlign w:val="center"/>
          </w:tcPr>
          <w:p w14:paraId="04A6E40E" w14:textId="77777777" w:rsidR="00DF2A90" w:rsidRDefault="00DF2A90" w:rsidP="0073317D">
            <w:pPr>
              <w:pStyle w:val="ProductList-OfferingBody"/>
              <w:ind w:left="-113"/>
              <w:jc w:val="center"/>
            </w:pPr>
          </w:p>
        </w:tc>
        <w:tc>
          <w:tcPr>
            <w:tcW w:w="739" w:type="dxa"/>
            <w:shd w:val="clear" w:color="auto" w:fill="BFBFBF" w:themeFill="background1" w:themeFillShade="BF"/>
            <w:vAlign w:val="center"/>
          </w:tcPr>
          <w:p w14:paraId="04A6E40F" w14:textId="77777777" w:rsidR="00DF2A90" w:rsidRDefault="00DF2A90" w:rsidP="0073317D">
            <w:pPr>
              <w:pStyle w:val="ProductList-OfferingBody"/>
              <w:ind w:left="-113"/>
              <w:jc w:val="center"/>
            </w:pPr>
          </w:p>
        </w:tc>
        <w:tc>
          <w:tcPr>
            <w:tcW w:w="739" w:type="dxa"/>
            <w:shd w:val="clear" w:color="auto" w:fill="BFBFBF" w:themeFill="background1" w:themeFillShade="BF"/>
            <w:vAlign w:val="center"/>
          </w:tcPr>
          <w:p w14:paraId="04A6E410" w14:textId="77777777" w:rsidR="00DF2A90" w:rsidRDefault="00DF2A90" w:rsidP="0073317D">
            <w:pPr>
              <w:pStyle w:val="ProductList-OfferingBody"/>
              <w:ind w:left="-113"/>
              <w:jc w:val="center"/>
            </w:pPr>
          </w:p>
        </w:tc>
        <w:tc>
          <w:tcPr>
            <w:tcW w:w="739" w:type="dxa"/>
            <w:shd w:val="clear" w:color="auto" w:fill="BFBFBF" w:themeFill="background1" w:themeFillShade="BF"/>
            <w:vAlign w:val="center"/>
          </w:tcPr>
          <w:p w14:paraId="04A6E411" w14:textId="77777777" w:rsidR="00DF2A90" w:rsidRDefault="00DF2A90" w:rsidP="0073317D">
            <w:pPr>
              <w:pStyle w:val="ProductList-OfferingBody"/>
              <w:ind w:left="-113"/>
              <w:jc w:val="center"/>
            </w:pPr>
          </w:p>
        </w:tc>
        <w:tc>
          <w:tcPr>
            <w:tcW w:w="739" w:type="dxa"/>
            <w:shd w:val="clear" w:color="auto" w:fill="BFBFBF" w:themeFill="background1" w:themeFillShade="BF"/>
            <w:vAlign w:val="center"/>
          </w:tcPr>
          <w:p w14:paraId="04A6E412" w14:textId="77777777" w:rsidR="00DF2A90" w:rsidRPr="005A0966" w:rsidRDefault="00DF2A90" w:rsidP="0073317D">
            <w:pPr>
              <w:pStyle w:val="ProductList-OfferingBody"/>
              <w:ind w:left="-113"/>
              <w:jc w:val="center"/>
            </w:pPr>
          </w:p>
        </w:tc>
      </w:tr>
      <w:tr w:rsidR="00A60741" w14:paraId="04A6E41F" w14:textId="77777777" w:rsidTr="00A2592C">
        <w:trPr>
          <w:cantSplit/>
          <w:trHeight w:val="44"/>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414" w14:textId="77777777" w:rsidR="00A60741" w:rsidRPr="00111ECD" w:rsidRDefault="00A60741" w:rsidP="0073317D">
            <w:pPr>
              <w:pStyle w:val="ProductList-Offering2"/>
            </w:pPr>
            <w:bookmarkStart w:id="1102" w:name="_Toc379797339"/>
            <w:bookmarkStart w:id="1103" w:name="_Toc380513361"/>
            <w:bookmarkStart w:id="1104" w:name="_Toc380655411"/>
            <w:bookmarkStart w:id="1105" w:name="_Toc399854259"/>
            <w:r>
              <w:t>Exchange Online (план 1)</w:t>
            </w:r>
            <w:r>
              <w:fldChar w:fldCharType="begin"/>
            </w:r>
            <w:r>
              <w:instrText>XE "Exchange Online Plan 1"</w:instrText>
            </w:r>
            <w:r>
              <w:fldChar w:fldCharType="end"/>
            </w:r>
            <w:r>
              <w:t xml:space="preserve"> (подписная лицензия «на пользователя»)</w:t>
            </w:r>
            <w:bookmarkEnd w:id="1102"/>
            <w:bookmarkEnd w:id="1103"/>
            <w:bookmarkEnd w:id="1104"/>
            <w:bookmarkEnd w:id="1105"/>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415" w14:textId="77777777" w:rsidR="00A60741" w:rsidRDefault="00A60741" w:rsidP="0073317D">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416"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17"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418"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19" w14:textId="77777777" w:rsidR="00A60741" w:rsidRDefault="00A60741" w:rsidP="0073317D">
            <w:pPr>
              <w:pStyle w:val="ProductList-OfferingBody"/>
              <w:ind w:left="-113"/>
              <w:jc w:val="center"/>
            </w:pPr>
          </w:p>
        </w:tc>
        <w:tc>
          <w:tcPr>
            <w:tcW w:w="738" w:type="dxa"/>
            <w:shd w:val="clear" w:color="auto" w:fill="70AD47" w:themeFill="accent6"/>
            <w:vAlign w:val="center"/>
          </w:tcPr>
          <w:p w14:paraId="04A6E41A"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1B"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“Open License и Open Value” </w:instrText>
            </w:r>
            <w:r w:rsidRPr="00E0203D">
              <w:fldChar w:fldCharType="separate"/>
            </w:r>
            <w:r w:rsidRPr="00E0203D">
              <w:t>OF</w:t>
            </w:r>
            <w:r w:rsidRPr="00E0203D">
              <w:fldChar w:fldCharType="end"/>
            </w:r>
          </w:p>
        </w:tc>
        <w:tc>
          <w:tcPr>
            <w:tcW w:w="739" w:type="dxa"/>
            <w:shd w:val="clear" w:color="auto" w:fill="70AD47" w:themeFill="accent6"/>
            <w:vAlign w:val="center"/>
          </w:tcPr>
          <w:p w14:paraId="04A6E41C"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“для части организации в рамках Open Value” </w:instrText>
            </w:r>
            <w:r w:rsidRPr="00E0203D">
              <w:fldChar w:fldCharType="separate"/>
            </w:r>
            <w:r w:rsidRPr="00E0203D">
              <w:t xml:space="preserve"> P </w:t>
            </w:r>
            <w:r w:rsidRPr="00E0203D">
              <w:fldChar w:fldCharType="end"/>
            </w:r>
          </w:p>
        </w:tc>
        <w:tc>
          <w:tcPr>
            <w:tcW w:w="739" w:type="dxa"/>
            <w:shd w:val="clear" w:color="auto" w:fill="BFBFBF" w:themeFill="background1" w:themeFillShade="BF"/>
            <w:vAlign w:val="center"/>
          </w:tcPr>
          <w:p w14:paraId="04A6E41D"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1E"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r>
      <w:tr w:rsidR="00A60741" w14:paraId="04A6E42B" w14:textId="77777777" w:rsidTr="00A2592C">
        <w:trPr>
          <w:cantSplit/>
          <w:trHeight w:val="44"/>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420" w14:textId="77777777" w:rsidR="00A60741" w:rsidRPr="00111ECD" w:rsidRDefault="00A60741" w:rsidP="0073317D">
            <w:pPr>
              <w:pStyle w:val="ProductList-Offering2"/>
            </w:pPr>
            <w:bookmarkStart w:id="1106" w:name="_Toc379797340"/>
            <w:bookmarkStart w:id="1107" w:name="_Toc380513362"/>
            <w:bookmarkStart w:id="1108" w:name="_Toc380655412"/>
            <w:bookmarkStart w:id="1109" w:name="_Toc399854260"/>
            <w:r>
              <w:t>Exchange Online (план 1)</w:t>
            </w:r>
            <w:r>
              <w:fldChar w:fldCharType="begin"/>
            </w:r>
            <w:r>
              <w:instrText>XE "Exchange Online Plan 1"</w:instrText>
            </w:r>
            <w:r>
              <w:fldChar w:fldCharType="end"/>
            </w:r>
            <w:r>
              <w:t xml:space="preserve"> Add-on</w:t>
            </w:r>
            <w:r>
              <w:fldChar w:fldCharType="begin"/>
            </w:r>
            <w:r>
              <w:instrText>XE "Exchange Online Plan 1 Add-on"</w:instrText>
            </w:r>
            <w:r>
              <w:fldChar w:fldCharType="end"/>
            </w:r>
            <w:r>
              <w:t xml:space="preserve"> (подписная лицензия «на пользователя»)</w:t>
            </w:r>
            <w:bookmarkEnd w:id="1106"/>
            <w:bookmarkEnd w:id="1107"/>
            <w:bookmarkEnd w:id="1108"/>
            <w:bookmarkEnd w:id="1109"/>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421" w14:textId="77777777" w:rsidR="00A60741" w:rsidRDefault="00A60741" w:rsidP="0073317D">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422"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23"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424"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25" w14:textId="77777777" w:rsidR="00A60741" w:rsidRDefault="00A60741" w:rsidP="0073317D">
            <w:pPr>
              <w:pStyle w:val="ProductList-OfferingBody"/>
              <w:ind w:left="-113"/>
              <w:jc w:val="center"/>
            </w:pPr>
          </w:p>
        </w:tc>
        <w:tc>
          <w:tcPr>
            <w:tcW w:w="738" w:type="dxa"/>
            <w:shd w:val="clear" w:color="auto" w:fill="BFBFBF" w:themeFill="background1" w:themeFillShade="BF"/>
            <w:vAlign w:val="center"/>
          </w:tcPr>
          <w:p w14:paraId="04A6E426"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27"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28"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29"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2A" w14:textId="77777777" w:rsidR="00A60741" w:rsidRDefault="00A60741" w:rsidP="0073317D">
            <w:pPr>
              <w:pStyle w:val="ProductList-OfferingBody"/>
              <w:ind w:left="-113"/>
              <w:jc w:val="center"/>
            </w:pPr>
          </w:p>
        </w:tc>
      </w:tr>
      <w:tr w:rsidR="00A60741" w14:paraId="04A6E437" w14:textId="77777777" w:rsidTr="00A2592C">
        <w:trPr>
          <w:cantSplit/>
          <w:trHeight w:val="44"/>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42C" w14:textId="77777777" w:rsidR="00A60741" w:rsidRPr="00111ECD" w:rsidRDefault="00A60741" w:rsidP="0073317D">
            <w:pPr>
              <w:pStyle w:val="ProductList-Offering2"/>
            </w:pPr>
            <w:bookmarkStart w:id="1110" w:name="_Toc379797341"/>
            <w:bookmarkStart w:id="1111" w:name="_Toc380513363"/>
            <w:bookmarkStart w:id="1112" w:name="_Toc380655413"/>
            <w:bookmarkStart w:id="1113" w:name="_Toc399854261"/>
            <w:r>
              <w:t>Exchange Online (план 1)</w:t>
            </w:r>
            <w:r>
              <w:fldChar w:fldCharType="begin"/>
            </w:r>
            <w:r>
              <w:instrText>XE "Exchange Online Plan 1"</w:instrText>
            </w:r>
            <w:r>
              <w:fldChar w:fldCharType="end"/>
            </w:r>
            <w:r>
              <w:t xml:space="preserve"> A</w:t>
            </w:r>
            <w:r>
              <w:fldChar w:fldCharType="begin"/>
            </w:r>
            <w:r>
              <w:instrText>XE "Exchange Online Plan 1 A"</w:instrText>
            </w:r>
            <w:r>
              <w:fldChar w:fldCharType="end"/>
            </w:r>
            <w:r>
              <w:t xml:space="preserve"> для выпускников</w:t>
            </w:r>
            <w:r>
              <w:fldChar w:fldCharType="begin"/>
            </w:r>
            <w:r>
              <w:instrText>XE "Exchange Online Plan 1 A для выпускников"</w:instrText>
            </w:r>
            <w:r>
              <w:fldChar w:fldCharType="end"/>
            </w:r>
            <w:r>
              <w:t xml:space="preserve"> (подписная лицензия «на пользователя»)</w:t>
            </w:r>
            <w:bookmarkEnd w:id="1110"/>
            <w:bookmarkEnd w:id="1111"/>
            <w:bookmarkEnd w:id="1112"/>
            <w:bookmarkEnd w:id="1113"/>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42D" w14:textId="77777777" w:rsidR="00A60741" w:rsidRDefault="00A60741" w:rsidP="0073317D">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42E"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2F"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30"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“только дополнительный продукт EES” </w:instrText>
            </w:r>
            <w:r w:rsidRPr="00E0203D">
              <w:fldChar w:fldCharType="separate"/>
            </w:r>
            <w:r w:rsidRPr="00E0203D">
              <w:t>AE</w:t>
            </w:r>
            <w:r w:rsidRPr="00E0203D">
              <w:fldChar w:fldCharType="end"/>
            </w:r>
          </w:p>
        </w:tc>
        <w:tc>
          <w:tcPr>
            <w:tcW w:w="739" w:type="dxa"/>
            <w:shd w:val="clear" w:color="auto" w:fill="BFBFBF" w:themeFill="background1" w:themeFillShade="BF"/>
            <w:vAlign w:val="center"/>
          </w:tcPr>
          <w:p w14:paraId="04A6E431" w14:textId="77777777" w:rsidR="00A60741" w:rsidRDefault="00A60741" w:rsidP="0073317D">
            <w:pPr>
              <w:pStyle w:val="ProductList-OfferingBody"/>
              <w:ind w:left="-113"/>
              <w:jc w:val="center"/>
            </w:pPr>
          </w:p>
        </w:tc>
        <w:tc>
          <w:tcPr>
            <w:tcW w:w="738" w:type="dxa"/>
            <w:shd w:val="clear" w:color="auto" w:fill="BFBFBF" w:themeFill="background1" w:themeFillShade="BF"/>
            <w:vAlign w:val="center"/>
          </w:tcPr>
          <w:p w14:paraId="04A6E432"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33"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34"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35"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36" w14:textId="77777777" w:rsidR="00A60741" w:rsidRDefault="00A60741" w:rsidP="0073317D">
            <w:pPr>
              <w:pStyle w:val="ProductList-OfferingBody"/>
              <w:ind w:left="-113"/>
              <w:jc w:val="center"/>
            </w:pPr>
          </w:p>
        </w:tc>
      </w:tr>
      <w:tr w:rsidR="00A60741" w14:paraId="04A6E443" w14:textId="77777777" w:rsidTr="00A2592C">
        <w:trPr>
          <w:cantSplit/>
          <w:trHeight w:val="44"/>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438" w14:textId="77777777" w:rsidR="00A60741" w:rsidRPr="00111ECD" w:rsidRDefault="00A60741" w:rsidP="00DF2A90">
            <w:pPr>
              <w:pStyle w:val="ProductList-Offering2"/>
            </w:pPr>
            <w:bookmarkStart w:id="1114" w:name="_Toc379797342"/>
            <w:bookmarkStart w:id="1115" w:name="_Toc380513364"/>
            <w:bookmarkStart w:id="1116" w:name="_Toc380655414"/>
            <w:bookmarkStart w:id="1117" w:name="_Toc399854262"/>
            <w:r>
              <w:t>Exchange Online (план 1G)</w:t>
            </w:r>
            <w:r>
              <w:fldChar w:fldCharType="begin"/>
            </w:r>
            <w:r>
              <w:instrText>XE "Exchange Online Plan 1G"</w:instrText>
            </w:r>
            <w:r>
              <w:fldChar w:fldCharType="end"/>
            </w:r>
            <w:r>
              <w:t xml:space="preserve"> (подписная лицензия «на пользователя»)</w:t>
            </w:r>
            <w:bookmarkEnd w:id="1114"/>
            <w:bookmarkEnd w:id="1115"/>
            <w:bookmarkEnd w:id="1116"/>
            <w:bookmarkEnd w:id="1117"/>
          </w:p>
        </w:tc>
        <w:tc>
          <w:tcPr>
            <w:tcW w:w="738" w:type="dxa"/>
            <w:tcBorders>
              <w:top w:val="dashSmallGap" w:sz="4" w:space="0" w:color="BFBFBF" w:themeColor="background1" w:themeShade="BF"/>
              <w:left w:val="nil"/>
              <w:bottom w:val="dashSmallGap" w:sz="4" w:space="0" w:color="BFBFBF" w:themeColor="background1" w:themeShade="BF"/>
              <w:right w:val="nil"/>
            </w:tcBorders>
            <w:shd w:val="clear" w:color="auto" w:fill="auto"/>
            <w:vAlign w:val="center"/>
          </w:tcPr>
          <w:p w14:paraId="04A6E439" w14:textId="77777777" w:rsidR="00A60741" w:rsidRDefault="00A60741" w:rsidP="0073317D">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43A"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3B"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43C"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3D" w14:textId="77777777" w:rsidR="00A60741" w:rsidRDefault="00A60741" w:rsidP="0073317D">
            <w:pPr>
              <w:pStyle w:val="ProductList-OfferingBody"/>
              <w:ind w:left="-113"/>
              <w:jc w:val="center"/>
            </w:pPr>
          </w:p>
        </w:tc>
        <w:tc>
          <w:tcPr>
            <w:tcW w:w="738" w:type="dxa"/>
            <w:shd w:val="clear" w:color="auto" w:fill="BFBFBF" w:themeFill="background1" w:themeFillShade="BF"/>
            <w:vAlign w:val="center"/>
          </w:tcPr>
          <w:p w14:paraId="04A6E43E"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3F"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40"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41"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42" w14:textId="77777777" w:rsidR="00A60741" w:rsidRPr="005A0966" w:rsidRDefault="00A60741" w:rsidP="0073317D">
            <w:pPr>
              <w:pStyle w:val="ProductList-OfferingBody"/>
              <w:ind w:left="-113"/>
              <w:jc w:val="center"/>
            </w:pPr>
          </w:p>
        </w:tc>
      </w:tr>
      <w:tr w:rsidR="00A60741" w14:paraId="04A6E44F" w14:textId="77777777" w:rsidTr="00A2592C">
        <w:trPr>
          <w:cantSplit/>
          <w:trHeight w:val="44"/>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444" w14:textId="77777777" w:rsidR="00A60741" w:rsidRPr="00111ECD" w:rsidRDefault="00A60741" w:rsidP="0073317D">
            <w:pPr>
              <w:pStyle w:val="ProductList-Offering2"/>
            </w:pPr>
            <w:bookmarkStart w:id="1118" w:name="_Toc379797343"/>
            <w:bookmarkStart w:id="1119" w:name="_Toc380513365"/>
            <w:bookmarkStart w:id="1120" w:name="_Toc380655415"/>
            <w:bookmarkStart w:id="1121" w:name="_Toc399854263"/>
            <w:r>
              <w:t>Exchange Online (план 2)</w:t>
            </w:r>
            <w:r>
              <w:fldChar w:fldCharType="begin"/>
            </w:r>
            <w:r>
              <w:instrText>XE "Exchange Online Plan 2"</w:instrText>
            </w:r>
            <w:r>
              <w:fldChar w:fldCharType="end"/>
            </w:r>
            <w:r>
              <w:t xml:space="preserve"> (подписная лицензия «на пользователя»)</w:t>
            </w:r>
            <w:bookmarkEnd w:id="1118"/>
            <w:bookmarkEnd w:id="1119"/>
            <w:bookmarkEnd w:id="1120"/>
            <w:bookmarkEnd w:id="1121"/>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445" w14:textId="77777777" w:rsidR="00A60741" w:rsidRDefault="00A60741" w:rsidP="0073317D">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446"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47"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448"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49" w14:textId="77777777" w:rsidR="00A60741" w:rsidRDefault="00A60741" w:rsidP="0073317D">
            <w:pPr>
              <w:pStyle w:val="ProductList-OfferingBody"/>
              <w:ind w:left="-113"/>
              <w:jc w:val="center"/>
            </w:pPr>
          </w:p>
        </w:tc>
        <w:tc>
          <w:tcPr>
            <w:tcW w:w="738" w:type="dxa"/>
            <w:shd w:val="clear" w:color="auto" w:fill="70AD47" w:themeFill="accent6"/>
            <w:vAlign w:val="center"/>
          </w:tcPr>
          <w:p w14:paraId="04A6E44A"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4B"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“Open License и Open Value” </w:instrText>
            </w:r>
            <w:r w:rsidRPr="00E0203D">
              <w:fldChar w:fldCharType="separate"/>
            </w:r>
            <w:r w:rsidRPr="00E0203D">
              <w:t>OF</w:t>
            </w:r>
            <w:r w:rsidRPr="00E0203D">
              <w:fldChar w:fldCharType="end"/>
            </w:r>
          </w:p>
        </w:tc>
        <w:tc>
          <w:tcPr>
            <w:tcW w:w="739" w:type="dxa"/>
            <w:shd w:val="clear" w:color="auto" w:fill="70AD47" w:themeFill="accent6"/>
            <w:vAlign w:val="center"/>
          </w:tcPr>
          <w:p w14:paraId="04A6E44C"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“для части организации в рамках Open Value” </w:instrText>
            </w:r>
            <w:r w:rsidRPr="00E0203D">
              <w:fldChar w:fldCharType="separate"/>
            </w:r>
            <w:r w:rsidRPr="00E0203D">
              <w:t xml:space="preserve"> P </w:t>
            </w:r>
            <w:r w:rsidRPr="00E0203D">
              <w:fldChar w:fldCharType="end"/>
            </w:r>
          </w:p>
        </w:tc>
        <w:tc>
          <w:tcPr>
            <w:tcW w:w="739" w:type="dxa"/>
            <w:shd w:val="clear" w:color="auto" w:fill="BFBFBF" w:themeFill="background1" w:themeFillShade="BF"/>
            <w:vAlign w:val="center"/>
          </w:tcPr>
          <w:p w14:paraId="04A6E44D"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4E"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r>
      <w:tr w:rsidR="00A60741" w14:paraId="04A6E45B" w14:textId="77777777" w:rsidTr="00A2592C">
        <w:trPr>
          <w:cantSplit/>
          <w:trHeight w:val="44"/>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450" w14:textId="77777777" w:rsidR="00A60741" w:rsidRPr="00111ECD" w:rsidRDefault="00A60741" w:rsidP="0073317D">
            <w:pPr>
              <w:pStyle w:val="ProductList-Offering2"/>
            </w:pPr>
            <w:bookmarkStart w:id="1122" w:name="_Toc379797344"/>
            <w:bookmarkStart w:id="1123" w:name="_Toc380513366"/>
            <w:bookmarkStart w:id="1124" w:name="_Toc380655416"/>
            <w:bookmarkStart w:id="1125" w:name="_Toc399854264"/>
            <w:r>
              <w:t>Exchange Online (план 2A)</w:t>
            </w:r>
            <w:r>
              <w:fldChar w:fldCharType="begin"/>
            </w:r>
            <w:r>
              <w:instrText>XE "Exchange Online Plan 2A"</w:instrText>
            </w:r>
            <w:r>
              <w:fldChar w:fldCharType="end"/>
            </w:r>
            <w:r>
              <w:t xml:space="preserve"> (подписная лицензия «на пользователя»)</w:t>
            </w:r>
            <w:bookmarkEnd w:id="1122"/>
            <w:bookmarkEnd w:id="1123"/>
            <w:bookmarkEnd w:id="1124"/>
            <w:bookmarkEnd w:id="1125"/>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451" w14:textId="77777777" w:rsidR="00A60741" w:rsidRDefault="00A60741" w:rsidP="0073317D">
            <w:pPr>
              <w:pStyle w:val="ProductList-OfferingBody"/>
              <w:ind w:left="-113"/>
              <w:jc w:val="center"/>
            </w:pPr>
            <w:r>
              <w:t>1</w:t>
            </w:r>
          </w:p>
        </w:tc>
        <w:tc>
          <w:tcPr>
            <w:tcW w:w="739" w:type="dxa"/>
            <w:tcBorders>
              <w:left w:val="single" w:sz="12" w:space="0" w:color="FFFFFF" w:themeColor="background1"/>
            </w:tcBorders>
            <w:shd w:val="clear" w:color="auto" w:fill="70AD47" w:themeFill="accent6"/>
            <w:vAlign w:val="center"/>
          </w:tcPr>
          <w:p w14:paraId="04A6E452" w14:textId="77777777" w:rsidR="00A60741" w:rsidRDefault="00A60741" w:rsidP="0073317D">
            <w:pPr>
              <w:pStyle w:val="ProductList-OfferingBody"/>
              <w:ind w:left="-113"/>
              <w:jc w:val="center"/>
            </w:pPr>
            <w:r>
              <w:t>1</w:t>
            </w:r>
          </w:p>
        </w:tc>
        <w:tc>
          <w:tcPr>
            <w:tcW w:w="739" w:type="dxa"/>
            <w:shd w:val="clear" w:color="auto" w:fill="BFBFBF" w:themeFill="background1" w:themeFillShade="BF"/>
            <w:vAlign w:val="center"/>
          </w:tcPr>
          <w:p w14:paraId="04A6E453"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54"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“только дополнительный продукт EES” </w:instrText>
            </w:r>
            <w:r w:rsidRPr="00E0203D">
              <w:fldChar w:fldCharType="separate"/>
            </w:r>
            <w:r w:rsidRPr="00E0203D">
              <w:t>AE</w:t>
            </w:r>
            <w:r w:rsidRPr="00E0203D">
              <w:fldChar w:fldCharType="end"/>
            </w:r>
            <w:r w:rsidRPr="00E0203D">
              <w:t>,</w:t>
            </w:r>
            <w:r w:rsidRPr="00E0203D">
              <w:fldChar w:fldCharType="begin"/>
            </w:r>
            <w:r w:rsidRPr="00E0203D">
              <w:instrText xml:space="preserve"> AutoTextList  \s NoStyle \t “предложение Student” </w:instrText>
            </w:r>
            <w:r w:rsidRPr="00E0203D">
              <w:fldChar w:fldCharType="separate"/>
            </w:r>
            <w:r w:rsidRPr="00E0203D">
              <w:t>ST</w:t>
            </w:r>
            <w:r w:rsidRPr="00E0203D">
              <w:fldChar w:fldCharType="end"/>
            </w:r>
          </w:p>
        </w:tc>
        <w:tc>
          <w:tcPr>
            <w:tcW w:w="739" w:type="dxa"/>
            <w:shd w:val="clear" w:color="auto" w:fill="BFBFBF" w:themeFill="background1" w:themeFillShade="BF"/>
            <w:vAlign w:val="center"/>
          </w:tcPr>
          <w:p w14:paraId="04A6E455" w14:textId="77777777" w:rsidR="00A60741" w:rsidRDefault="00A60741" w:rsidP="0073317D">
            <w:pPr>
              <w:pStyle w:val="ProductList-OfferingBody"/>
              <w:ind w:left="-113"/>
              <w:jc w:val="center"/>
            </w:pPr>
          </w:p>
        </w:tc>
        <w:tc>
          <w:tcPr>
            <w:tcW w:w="738" w:type="dxa"/>
            <w:shd w:val="clear" w:color="auto" w:fill="BFBFBF" w:themeFill="background1" w:themeFillShade="BF"/>
            <w:vAlign w:val="center"/>
          </w:tcPr>
          <w:p w14:paraId="04A6E456"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57"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58"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59"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5A" w14:textId="77777777" w:rsidR="00A60741" w:rsidRDefault="00A60741" w:rsidP="0073317D">
            <w:pPr>
              <w:pStyle w:val="ProductList-OfferingBody"/>
              <w:ind w:left="-113"/>
              <w:jc w:val="center"/>
            </w:pPr>
          </w:p>
        </w:tc>
      </w:tr>
      <w:tr w:rsidR="00A60741" w14:paraId="04A6E467" w14:textId="77777777" w:rsidTr="00A2592C">
        <w:trPr>
          <w:cantSplit/>
        </w:trPr>
        <w:tc>
          <w:tcPr>
            <w:tcW w:w="3352" w:type="dxa"/>
            <w:tcBorders>
              <w:top w:val="dashSmallGap" w:sz="4" w:space="0" w:color="BFBFBF" w:themeColor="background1" w:themeShade="BF"/>
              <w:left w:val="nil"/>
              <w:bottom w:val="nil"/>
              <w:right w:val="nil"/>
            </w:tcBorders>
          </w:tcPr>
          <w:p w14:paraId="04A6E45C" w14:textId="77777777" w:rsidR="00A60741" w:rsidRPr="00111ECD" w:rsidRDefault="00A60741" w:rsidP="00DF2A90">
            <w:pPr>
              <w:pStyle w:val="ProductList-Offering2"/>
            </w:pPr>
            <w:bookmarkStart w:id="1126" w:name="_Toc379797345"/>
            <w:bookmarkStart w:id="1127" w:name="_Toc380513367"/>
            <w:bookmarkStart w:id="1128" w:name="_Toc380655417"/>
            <w:bookmarkStart w:id="1129" w:name="_Toc399854265"/>
            <w:r>
              <w:t>Exchange Online (план 2G)</w:t>
            </w:r>
            <w:r>
              <w:fldChar w:fldCharType="begin"/>
            </w:r>
            <w:r>
              <w:instrText>XE "Exchange Online Plan 2G"</w:instrText>
            </w:r>
            <w:r>
              <w:fldChar w:fldCharType="end"/>
            </w:r>
            <w:r>
              <w:t xml:space="preserve"> (подписная лицензия «на пользователя»)</w:t>
            </w:r>
            <w:bookmarkEnd w:id="1126"/>
            <w:bookmarkEnd w:id="1127"/>
            <w:bookmarkEnd w:id="1128"/>
            <w:bookmarkEnd w:id="1129"/>
          </w:p>
        </w:tc>
        <w:tc>
          <w:tcPr>
            <w:tcW w:w="738" w:type="dxa"/>
            <w:tcBorders>
              <w:top w:val="dashSmallGap" w:sz="4" w:space="0" w:color="BFBFBF" w:themeColor="background1" w:themeShade="BF"/>
              <w:left w:val="nil"/>
              <w:bottom w:val="nil"/>
              <w:right w:val="nil"/>
            </w:tcBorders>
            <w:shd w:val="clear" w:color="auto" w:fill="auto"/>
            <w:vAlign w:val="center"/>
          </w:tcPr>
          <w:p w14:paraId="04A6E45D" w14:textId="77777777" w:rsidR="00A60741" w:rsidRDefault="00A60741" w:rsidP="0073317D">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45E"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5F"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460"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61" w14:textId="77777777" w:rsidR="00A60741" w:rsidRDefault="00A60741" w:rsidP="0073317D">
            <w:pPr>
              <w:pStyle w:val="ProductList-OfferingBody"/>
              <w:ind w:left="-113"/>
              <w:jc w:val="center"/>
            </w:pPr>
          </w:p>
        </w:tc>
        <w:tc>
          <w:tcPr>
            <w:tcW w:w="738" w:type="dxa"/>
            <w:shd w:val="clear" w:color="auto" w:fill="BFBFBF" w:themeFill="background1" w:themeFillShade="BF"/>
            <w:vAlign w:val="center"/>
          </w:tcPr>
          <w:p w14:paraId="04A6E462"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63"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64"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65"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66" w14:textId="77777777" w:rsidR="00A60741" w:rsidRPr="005A0966" w:rsidRDefault="00A60741" w:rsidP="0073317D">
            <w:pPr>
              <w:pStyle w:val="ProductList-OfferingBody"/>
              <w:ind w:left="-113"/>
              <w:jc w:val="center"/>
            </w:pPr>
          </w:p>
        </w:tc>
      </w:tr>
      <w:tr w:rsidR="00A60741" w14:paraId="04A6E473" w14:textId="77777777" w:rsidTr="00A2592C">
        <w:trPr>
          <w:cantSplit/>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468" w14:textId="77777777" w:rsidR="00A60741" w:rsidRDefault="00A60741" w:rsidP="0073317D">
            <w:pPr>
              <w:pStyle w:val="ProductList-Offering2"/>
            </w:pPr>
            <w:bookmarkStart w:id="1130" w:name="_Toc379797346"/>
            <w:bookmarkStart w:id="1131" w:name="_Toc380513368"/>
            <w:bookmarkStart w:id="1132" w:name="_Toc380655418"/>
            <w:bookmarkStart w:id="1133" w:name="_Toc399854266"/>
            <w:r>
              <w:t>Exchange Online Protection</w:t>
            </w:r>
            <w:r>
              <w:fldChar w:fldCharType="begin"/>
            </w:r>
            <w:r>
              <w:instrText>XE "Exchange Online Protection"</w:instrText>
            </w:r>
            <w:r>
              <w:fldChar w:fldCharType="end"/>
            </w:r>
            <w:r>
              <w:t xml:space="preserve"> (подписная лицензия «на пользователя»)</w:t>
            </w:r>
            <w:bookmarkEnd w:id="1130"/>
            <w:bookmarkEnd w:id="1131"/>
            <w:bookmarkEnd w:id="1132"/>
            <w:bookmarkEnd w:id="1133"/>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469" w14:textId="77777777" w:rsidR="00A60741" w:rsidRDefault="00A60741" w:rsidP="0073317D">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46A"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6B"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46C"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6D" w14:textId="77777777" w:rsidR="00A60741" w:rsidRDefault="00A60741" w:rsidP="0073317D">
            <w:pPr>
              <w:pStyle w:val="ProductList-OfferingBody"/>
              <w:ind w:left="-113"/>
              <w:jc w:val="center"/>
            </w:pPr>
          </w:p>
        </w:tc>
        <w:tc>
          <w:tcPr>
            <w:tcW w:w="738" w:type="dxa"/>
            <w:shd w:val="clear" w:color="auto" w:fill="70AD47" w:themeFill="accent6"/>
            <w:vAlign w:val="center"/>
          </w:tcPr>
          <w:p w14:paraId="04A6E46E"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6F"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“Open License и Open Value” </w:instrText>
            </w:r>
            <w:r w:rsidRPr="00E0203D">
              <w:fldChar w:fldCharType="separate"/>
            </w:r>
            <w:r w:rsidRPr="00E0203D">
              <w:t>OF</w:t>
            </w:r>
            <w:r w:rsidRPr="00E0203D">
              <w:fldChar w:fldCharType="end"/>
            </w:r>
          </w:p>
        </w:tc>
        <w:tc>
          <w:tcPr>
            <w:tcW w:w="739" w:type="dxa"/>
            <w:shd w:val="clear" w:color="auto" w:fill="70AD47" w:themeFill="accent6"/>
            <w:vAlign w:val="center"/>
          </w:tcPr>
          <w:p w14:paraId="04A6E470"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“для части организации в рамках Open Value” </w:instrText>
            </w:r>
            <w:r w:rsidRPr="00E0203D">
              <w:fldChar w:fldCharType="separate"/>
            </w:r>
            <w:r w:rsidRPr="00E0203D">
              <w:t xml:space="preserve"> P </w:t>
            </w:r>
            <w:r w:rsidRPr="00E0203D">
              <w:fldChar w:fldCharType="end"/>
            </w:r>
          </w:p>
        </w:tc>
        <w:tc>
          <w:tcPr>
            <w:tcW w:w="739" w:type="dxa"/>
            <w:shd w:val="clear" w:color="auto" w:fill="BFBFBF" w:themeFill="background1" w:themeFillShade="BF"/>
            <w:vAlign w:val="center"/>
          </w:tcPr>
          <w:p w14:paraId="04A6E471"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72"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r>
      <w:tr w:rsidR="00A60741" w14:paraId="04A6E47F" w14:textId="77777777" w:rsidTr="00A2592C">
        <w:trPr>
          <w:cantSplit/>
        </w:trPr>
        <w:tc>
          <w:tcPr>
            <w:tcW w:w="3352" w:type="dxa"/>
            <w:tcBorders>
              <w:top w:val="dashSmallGap" w:sz="4" w:space="0" w:color="BFBFBF" w:themeColor="background1" w:themeShade="BF"/>
              <w:left w:val="nil"/>
              <w:bottom w:val="dashSmallGap" w:sz="4" w:space="0" w:color="BFBFBF" w:themeColor="background1" w:themeShade="BF"/>
              <w:right w:val="nil"/>
            </w:tcBorders>
          </w:tcPr>
          <w:p w14:paraId="04A6E474" w14:textId="77777777" w:rsidR="00A60741" w:rsidRPr="00111ECD" w:rsidRDefault="00A60741" w:rsidP="0073317D">
            <w:pPr>
              <w:pStyle w:val="ProductList-Offering2"/>
            </w:pPr>
            <w:bookmarkStart w:id="1134" w:name="_Toc379797347"/>
            <w:bookmarkStart w:id="1135" w:name="_Toc380513369"/>
            <w:bookmarkStart w:id="1136" w:name="_Toc380655419"/>
            <w:bookmarkStart w:id="1137" w:name="_Toc399854267"/>
            <w:r>
              <w:t>Exchange Online Protection</w:t>
            </w:r>
            <w:r>
              <w:fldChar w:fldCharType="begin"/>
            </w:r>
            <w:r>
              <w:instrText>XE "Exchange Online Protection"</w:instrText>
            </w:r>
            <w:r>
              <w:fldChar w:fldCharType="end"/>
            </w:r>
            <w:r>
              <w:t xml:space="preserve"> A</w:t>
            </w:r>
            <w:r>
              <w:fldChar w:fldCharType="begin"/>
            </w:r>
            <w:r>
              <w:instrText>XE "Exchange Online Protection A"</w:instrText>
            </w:r>
            <w:r>
              <w:fldChar w:fldCharType="end"/>
            </w:r>
            <w:r>
              <w:t xml:space="preserve"> (подписная лицензия «на пользователя»)</w:t>
            </w:r>
            <w:bookmarkEnd w:id="1134"/>
            <w:bookmarkEnd w:id="1135"/>
            <w:bookmarkEnd w:id="1136"/>
            <w:bookmarkEnd w:id="1137"/>
          </w:p>
        </w:tc>
        <w:tc>
          <w:tcPr>
            <w:tcW w:w="738" w:type="dxa"/>
            <w:tcBorders>
              <w:top w:val="dashSmallGap" w:sz="4" w:space="0" w:color="BFBFBF" w:themeColor="background1" w:themeShade="BF"/>
              <w:left w:val="nil"/>
              <w:bottom w:val="dashSmallGap" w:sz="4" w:space="0" w:color="BFBFBF" w:themeColor="background1" w:themeShade="BF"/>
              <w:right w:val="nil"/>
            </w:tcBorders>
            <w:shd w:val="clear" w:color="auto" w:fill="auto"/>
            <w:vAlign w:val="center"/>
          </w:tcPr>
          <w:p w14:paraId="04A6E475" w14:textId="77777777" w:rsidR="00A60741" w:rsidRDefault="00A60741" w:rsidP="0073317D">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476"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77"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70AD47" w:themeFill="accent6"/>
            <w:vAlign w:val="center"/>
          </w:tcPr>
          <w:p w14:paraId="04A6E478"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“только дополнительный продукт EES” </w:instrText>
            </w:r>
            <w:r w:rsidRPr="00E0203D">
              <w:fldChar w:fldCharType="separate"/>
            </w:r>
            <w:r w:rsidRPr="00E0203D">
              <w:t>AE</w:t>
            </w:r>
            <w:r w:rsidRPr="00E0203D">
              <w:fldChar w:fldCharType="end"/>
            </w:r>
          </w:p>
        </w:tc>
        <w:tc>
          <w:tcPr>
            <w:tcW w:w="739" w:type="dxa"/>
            <w:shd w:val="clear" w:color="auto" w:fill="BFBFBF" w:themeFill="background1" w:themeFillShade="BF"/>
            <w:vAlign w:val="center"/>
          </w:tcPr>
          <w:p w14:paraId="04A6E479" w14:textId="77777777" w:rsidR="00A60741" w:rsidRDefault="00A60741" w:rsidP="0073317D">
            <w:pPr>
              <w:pStyle w:val="ProductList-OfferingBody"/>
              <w:ind w:left="-113"/>
              <w:jc w:val="center"/>
            </w:pPr>
          </w:p>
        </w:tc>
        <w:tc>
          <w:tcPr>
            <w:tcW w:w="738" w:type="dxa"/>
            <w:shd w:val="clear" w:color="auto" w:fill="BFBFBF" w:themeFill="background1" w:themeFillShade="BF"/>
            <w:vAlign w:val="center"/>
          </w:tcPr>
          <w:p w14:paraId="04A6E47A"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7B"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7C"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7D"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7E" w14:textId="77777777" w:rsidR="00A60741" w:rsidRPr="005A0966" w:rsidRDefault="00A60741" w:rsidP="0073317D">
            <w:pPr>
              <w:pStyle w:val="ProductList-OfferingBody"/>
              <w:ind w:left="-113"/>
              <w:jc w:val="center"/>
            </w:pPr>
          </w:p>
        </w:tc>
      </w:tr>
      <w:tr w:rsidR="00A60741" w14:paraId="04A6E48B" w14:textId="77777777" w:rsidTr="00A2592C">
        <w:trPr>
          <w:cantSplit/>
        </w:trPr>
        <w:tc>
          <w:tcPr>
            <w:tcW w:w="3352" w:type="dxa"/>
            <w:tcBorders>
              <w:top w:val="dashSmallGap" w:sz="4" w:space="0" w:color="BFBFBF" w:themeColor="background1" w:themeShade="BF"/>
              <w:left w:val="nil"/>
              <w:bottom w:val="nil"/>
              <w:right w:val="nil"/>
            </w:tcBorders>
          </w:tcPr>
          <w:p w14:paraId="04A6E480" w14:textId="77777777" w:rsidR="00A60741" w:rsidRPr="00111ECD" w:rsidRDefault="00A60741" w:rsidP="0073317D">
            <w:pPr>
              <w:pStyle w:val="ProductList-Offering2"/>
            </w:pPr>
            <w:bookmarkStart w:id="1138" w:name="_Toc379797348"/>
            <w:bookmarkStart w:id="1139" w:name="_Toc380513370"/>
            <w:bookmarkStart w:id="1140" w:name="_Toc380655420"/>
            <w:bookmarkStart w:id="1141" w:name="_Toc399854268"/>
            <w:r>
              <w:t>Exchange Online Protection</w:t>
            </w:r>
            <w:r>
              <w:fldChar w:fldCharType="begin"/>
            </w:r>
            <w:r>
              <w:instrText>XE "Exchange Online Protection"</w:instrText>
            </w:r>
            <w:r>
              <w:fldChar w:fldCharType="end"/>
            </w:r>
            <w:r>
              <w:t xml:space="preserve"> G</w:t>
            </w:r>
            <w:r>
              <w:fldChar w:fldCharType="begin"/>
            </w:r>
            <w:r>
              <w:instrText>XE "Exchange Online Protection G"</w:instrText>
            </w:r>
            <w:r>
              <w:fldChar w:fldCharType="end"/>
            </w:r>
            <w:r>
              <w:t xml:space="preserve"> (подписная лицензия «на пользователя»)</w:t>
            </w:r>
            <w:bookmarkEnd w:id="1138"/>
            <w:bookmarkEnd w:id="1139"/>
            <w:bookmarkEnd w:id="1140"/>
            <w:bookmarkEnd w:id="1141"/>
          </w:p>
        </w:tc>
        <w:tc>
          <w:tcPr>
            <w:tcW w:w="738" w:type="dxa"/>
            <w:tcBorders>
              <w:top w:val="dashSmallGap" w:sz="4" w:space="0" w:color="BFBFBF" w:themeColor="background1" w:themeShade="BF"/>
              <w:left w:val="nil"/>
              <w:bottom w:val="nil"/>
              <w:right w:val="nil"/>
            </w:tcBorders>
            <w:shd w:val="clear" w:color="auto" w:fill="auto"/>
            <w:vAlign w:val="center"/>
          </w:tcPr>
          <w:p w14:paraId="04A6E481" w14:textId="77777777" w:rsidR="00A60741" w:rsidRDefault="00A60741" w:rsidP="0073317D">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482" w14:textId="77777777" w:rsidR="00A60741" w:rsidRDefault="00A60741" w:rsidP="0073317D">
            <w:pPr>
              <w:pStyle w:val="ProductList-OfferingBody"/>
              <w:ind w:left="-113"/>
              <w:jc w:val="center"/>
            </w:pPr>
          </w:p>
        </w:tc>
        <w:tc>
          <w:tcPr>
            <w:tcW w:w="739" w:type="dxa"/>
            <w:shd w:val="clear" w:color="auto" w:fill="70AD47" w:themeFill="accent6"/>
            <w:vAlign w:val="center"/>
          </w:tcPr>
          <w:p w14:paraId="04A6E483"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484"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85" w14:textId="77777777" w:rsidR="00A60741" w:rsidRDefault="00A60741" w:rsidP="0073317D">
            <w:pPr>
              <w:pStyle w:val="ProductList-OfferingBody"/>
              <w:ind w:left="-113"/>
              <w:jc w:val="center"/>
            </w:pPr>
          </w:p>
        </w:tc>
        <w:tc>
          <w:tcPr>
            <w:tcW w:w="738" w:type="dxa"/>
            <w:shd w:val="clear" w:color="auto" w:fill="BFBFBF" w:themeFill="background1" w:themeFillShade="BF"/>
            <w:vAlign w:val="center"/>
          </w:tcPr>
          <w:p w14:paraId="04A6E486"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87"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88"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89" w14:textId="77777777" w:rsidR="00A60741" w:rsidRDefault="00A60741" w:rsidP="0073317D">
            <w:pPr>
              <w:pStyle w:val="ProductList-OfferingBody"/>
              <w:ind w:left="-113"/>
              <w:jc w:val="center"/>
            </w:pPr>
          </w:p>
        </w:tc>
        <w:tc>
          <w:tcPr>
            <w:tcW w:w="739" w:type="dxa"/>
            <w:shd w:val="clear" w:color="auto" w:fill="BFBFBF" w:themeFill="background1" w:themeFillShade="BF"/>
            <w:vAlign w:val="center"/>
          </w:tcPr>
          <w:p w14:paraId="04A6E48A" w14:textId="77777777" w:rsidR="00A60741" w:rsidRPr="005A0966" w:rsidRDefault="00A60741" w:rsidP="0073317D">
            <w:pPr>
              <w:pStyle w:val="ProductList-OfferingBody"/>
              <w:ind w:left="-113"/>
              <w:jc w:val="center"/>
            </w:pPr>
          </w:p>
        </w:tc>
      </w:tr>
    </w:tbl>
    <w:p w14:paraId="04A6E48C" w14:textId="77777777" w:rsidR="00EE40B5" w:rsidRPr="00337FAD" w:rsidRDefault="00EE40B5" w:rsidP="004F3C6D">
      <w:pPr>
        <w:pStyle w:val="ProductList-Body"/>
        <w:rPr>
          <w:sz w:val="1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2"/>
        <w:gridCol w:w="3885"/>
        <w:gridCol w:w="2745"/>
      </w:tblGrid>
      <w:tr w:rsidR="00782C7B" w14:paraId="04A6E490" w14:textId="77777777" w:rsidTr="00A2592C">
        <w:tc>
          <w:tcPr>
            <w:tcW w:w="4104" w:type="dxa"/>
          </w:tcPr>
          <w:p w14:paraId="04A6E48D" w14:textId="77777777" w:rsidR="00782C7B" w:rsidRDefault="0073317D" w:rsidP="0073317D">
            <w:pPr>
              <w:pStyle w:val="ProductList-Body"/>
              <w:spacing w:before="20" w:after="20"/>
            </w:pPr>
            <w:r>
              <w:t xml:space="preserve">Право на сокращение: </w:t>
            </w:r>
            <w:r>
              <w:rPr>
                <w:b/>
              </w:rPr>
              <w:t>Все, кроме Encryption</w:t>
            </w:r>
          </w:p>
        </w:tc>
        <w:tc>
          <w:tcPr>
            <w:tcW w:w="3924" w:type="dxa"/>
          </w:tcPr>
          <w:p w14:paraId="04A6E48E" w14:textId="77777777" w:rsidR="00782C7B" w:rsidRDefault="0073317D" w:rsidP="00DF3BB8">
            <w:pPr>
              <w:pStyle w:val="ProductList-Body"/>
              <w:spacing w:before="20" w:after="20"/>
            </w:pPr>
            <w:r>
              <w:t xml:space="preserve">Категория продукта: </w:t>
            </w:r>
            <w:r>
              <w:rPr>
                <w:b/>
              </w:rPr>
              <w:t>Сервер</w:t>
            </w:r>
          </w:p>
        </w:tc>
        <w:tc>
          <w:tcPr>
            <w:tcW w:w="2762" w:type="dxa"/>
          </w:tcPr>
          <w:p w14:paraId="04A6E48F" w14:textId="77777777" w:rsidR="00782C7B" w:rsidRPr="0073317D" w:rsidRDefault="00085D21" w:rsidP="00085D21">
            <w:pPr>
              <w:pStyle w:val="ProductList-Body"/>
              <w:spacing w:before="20" w:after="20"/>
              <w:rPr>
                <w:b/>
              </w:rPr>
            </w:pPr>
            <w:r>
              <w:t>Исключение из соответствующих пользователей</w:t>
            </w:r>
            <w:r>
              <w:fldChar w:fldCharType="begin"/>
            </w:r>
            <w:r w:rsidRPr="00287117">
              <w:instrText xml:space="preserve"> </w:instrText>
            </w:r>
            <w:r>
              <w:instrText>AutoTextList \sNoStyle\t "Qualified User Exemption"</w:instrText>
            </w:r>
            <w:r>
              <w:fldChar w:fldCharType="end"/>
            </w:r>
            <w:r>
              <w:t xml:space="preserve">: </w:t>
            </w:r>
            <w:r>
              <w:rPr>
                <w:b/>
              </w:rPr>
              <w:t>Только планы K</w:t>
            </w:r>
          </w:p>
        </w:tc>
      </w:tr>
      <w:tr w:rsidR="00782C7B" w14:paraId="04A6E494" w14:textId="77777777" w:rsidTr="00A2592C">
        <w:tc>
          <w:tcPr>
            <w:tcW w:w="4104" w:type="dxa"/>
          </w:tcPr>
          <w:p w14:paraId="04A6E491" w14:textId="77777777" w:rsidR="00782C7B" w:rsidRPr="0073317D" w:rsidRDefault="0073317D" w:rsidP="0073317D">
            <w:pPr>
              <w:pStyle w:val="ProductList-Body"/>
              <w:spacing w:before="20" w:after="20"/>
              <w:rPr>
                <w:b/>
              </w:rPr>
            </w:pPr>
            <w:r>
              <w:t xml:space="preserve">Право на сверочный заказ: </w:t>
            </w:r>
            <w:r>
              <w:rPr>
                <w:b/>
              </w:rPr>
              <w:t>Все, кроме Encryption</w:t>
            </w:r>
          </w:p>
        </w:tc>
        <w:tc>
          <w:tcPr>
            <w:tcW w:w="3924" w:type="dxa"/>
          </w:tcPr>
          <w:p w14:paraId="04A6E492" w14:textId="77777777" w:rsidR="00782C7B" w:rsidRDefault="0073317D" w:rsidP="0073317D">
            <w:pPr>
              <w:pStyle w:val="ProductList-Body"/>
              <w:spacing w:before="20" w:after="20"/>
            </w:pPr>
            <w:r>
              <w:t xml:space="preserve">Право на продленный срок: </w:t>
            </w:r>
            <w:r>
              <w:rPr>
                <w:b/>
              </w:rPr>
              <w:t>Все, кроме Encryption</w:t>
            </w:r>
          </w:p>
        </w:tc>
        <w:tc>
          <w:tcPr>
            <w:tcW w:w="2762" w:type="dxa"/>
          </w:tcPr>
          <w:p w14:paraId="04A6E493" w14:textId="77777777" w:rsidR="00782C7B" w:rsidRDefault="00782C7B" w:rsidP="0073317D">
            <w:pPr>
              <w:pStyle w:val="ProductList-Body"/>
              <w:spacing w:before="20" w:after="20"/>
            </w:pPr>
          </w:p>
        </w:tc>
      </w:tr>
    </w:tbl>
    <w:p w14:paraId="04A6E495"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E496" w14:textId="77777777" w:rsidR="0073317D" w:rsidRPr="0073317D" w:rsidRDefault="0073317D" w:rsidP="0073317D">
      <w:pPr>
        <w:pStyle w:val="ProductList-Body"/>
        <w:rPr>
          <w:b/>
        </w:rPr>
      </w:pPr>
      <w:r>
        <w:rPr>
          <w:b/>
          <w:color w:val="00188F"/>
        </w:rPr>
        <w:t>Архивация на базе Exchange Online для Exchange Server</w:t>
      </w:r>
      <w:r>
        <w:fldChar w:fldCharType="begin"/>
      </w:r>
      <w:r>
        <w:instrText>XE "Архивация на базе Exchange Online для Exchange Server"</w:instrText>
      </w:r>
      <w:r>
        <w:fldChar w:fldCharType="end"/>
      </w:r>
    </w:p>
    <w:p w14:paraId="04A6E497" w14:textId="77777777" w:rsidR="0073317D" w:rsidRDefault="0073317D" w:rsidP="0073317D">
      <w:pPr>
        <w:pStyle w:val="ProductList-Body"/>
      </w:pPr>
      <w:r>
        <w:t>Архивация на базе Exchange Online для Exchange Server</w:t>
      </w:r>
      <w:r>
        <w:fldChar w:fldCharType="begin"/>
      </w:r>
      <w:r>
        <w:instrText>XE "Архивация на базе Exchange Online для Exchange Server"</w:instrText>
      </w:r>
      <w:r>
        <w:fldChar w:fldCharType="end"/>
      </w:r>
      <w:r>
        <w:t xml:space="preserve"> — это следующая версия веб-службы Exchange Hosted Archive.</w:t>
      </w:r>
      <w:r>
        <w:fldChar w:fldCharType="begin"/>
      </w:r>
      <w:r>
        <w:instrText>XE "Exchange Hosted Archive"</w:instrText>
      </w:r>
      <w:r>
        <w:fldChar w:fldCharType="end"/>
      </w:r>
    </w:p>
    <w:p w14:paraId="04A6E498" w14:textId="77777777" w:rsidR="0073317D" w:rsidRPr="00337FAD" w:rsidRDefault="0073317D" w:rsidP="0073317D">
      <w:pPr>
        <w:pStyle w:val="ProductList-Body"/>
        <w:rPr>
          <w:sz w:val="14"/>
        </w:rPr>
      </w:pPr>
    </w:p>
    <w:p w14:paraId="04A6E499" w14:textId="77777777" w:rsidR="0073317D" w:rsidRDefault="0073317D" w:rsidP="0073317D">
      <w:pPr>
        <w:pStyle w:val="ProductList-Body"/>
      </w:pPr>
      <w:r>
        <w:t>Если клиент продлевает путем перехода с Exchange Hosted Archive</w:t>
      </w:r>
      <w:r>
        <w:fldChar w:fldCharType="begin"/>
      </w:r>
      <w:r>
        <w:instrText>XE "Exchange Hosted Archive"</w:instrText>
      </w:r>
      <w:r>
        <w:fldChar w:fldCharType="end"/>
      </w:r>
      <w:r>
        <w:t xml:space="preserve"> на архивацию на базе Exchange Online для Exchange Server</w:t>
      </w:r>
      <w:r>
        <w:fldChar w:fldCharType="begin"/>
      </w:r>
      <w:r>
        <w:instrText>XE "Архивация на базе Exchange Online для Exchange Server"</w:instrText>
      </w:r>
      <w:r>
        <w:fldChar w:fldCharType="end"/>
      </w:r>
      <w:r>
        <w:t>, но еще не перешел на архивацию на базе Exchange Online для Exchange Server, то имеющие лицензию пользователи могут продолжать использовать службу Exchange Hosted Archive в соответствии с условиями документа «Права на использование продуктов» за март 2011 г. до перехода на архивацию на базе Exchange Online для Exchange Server или окончания срока действия подписки на нее, в зависимости от того, какое из событий наступит раньше.</w:t>
      </w:r>
    </w:p>
    <w:p w14:paraId="04A6E49A" w14:textId="77777777" w:rsidR="0073317D" w:rsidRPr="00337FAD" w:rsidRDefault="0073317D" w:rsidP="0073317D">
      <w:pPr>
        <w:pStyle w:val="ProductList-Body"/>
        <w:rPr>
          <w:sz w:val="14"/>
        </w:rPr>
      </w:pPr>
    </w:p>
    <w:p w14:paraId="04A6E49B" w14:textId="77777777" w:rsidR="0073317D" w:rsidRPr="0073317D" w:rsidRDefault="0073317D" w:rsidP="0073317D">
      <w:pPr>
        <w:pStyle w:val="ProductList-Body"/>
        <w:rPr>
          <w:b/>
        </w:rPr>
      </w:pPr>
      <w:r>
        <w:rPr>
          <w:b/>
          <w:color w:val="00188F"/>
        </w:rPr>
        <w:t>Архивация на базе Exchange Online для Exchange Server</w:t>
      </w:r>
      <w:r>
        <w:fldChar w:fldCharType="begin"/>
      </w:r>
      <w:r>
        <w:instrText>XE "Архивация на базе Exchange Online для Exchange Server"</w:instrText>
      </w:r>
      <w:r>
        <w:fldChar w:fldCharType="end"/>
      </w:r>
      <w:r>
        <w:rPr>
          <w:b/>
          <w:color w:val="00188F"/>
        </w:rPr>
        <w:t xml:space="preserve"> A</w:t>
      </w:r>
      <w:r>
        <w:fldChar w:fldCharType="begin"/>
      </w:r>
      <w:r>
        <w:instrText>XE "Архивация на базе Exchange Online для Exchange Server A"</w:instrText>
      </w:r>
      <w:r>
        <w:fldChar w:fldCharType="end"/>
      </w:r>
    </w:p>
    <w:p w14:paraId="04A6E49C" w14:textId="77777777" w:rsidR="0073317D" w:rsidRDefault="0073317D" w:rsidP="0073317D">
      <w:pPr>
        <w:pStyle w:val="ProductList-Body"/>
      </w:pPr>
      <w:r>
        <w:t>Образовательные учреждения, заключившие Соглашение Enrollment for Education Solutions и Open Value Subscription Agreement for Education Solutions и лицензировавшие Enterprise CAL Suite</w:t>
      </w:r>
      <w:r>
        <w:fldChar w:fldCharType="begin"/>
      </w:r>
      <w:r>
        <w:instrText>XE "Enterprise CAL Suite"</w:instrText>
      </w:r>
      <w:r>
        <w:fldChar w:fldCharType="end"/>
      </w:r>
      <w:r>
        <w:t xml:space="preserve"> на основе количества сотрудников организации и количества учащихся, имеют право на соответствующее число лицензий SL «на пользователя» для архивации на базе Exchange Online для Exchange Server</w:t>
      </w:r>
      <w:r>
        <w:fldChar w:fldCharType="begin"/>
      </w:r>
      <w:r>
        <w:instrText>XE "Архивация на базе Exchange Online для Exchange Server"</w:instrText>
      </w:r>
      <w:r>
        <w:fldChar w:fldCharType="end"/>
      </w:r>
      <w:r>
        <w:t xml:space="preserve"> A</w:t>
      </w:r>
      <w:r>
        <w:fldChar w:fldCharType="begin"/>
      </w:r>
      <w:r>
        <w:instrText>XE "Архивация на базе Exchange Online для Exchange Server A"</w:instrText>
      </w:r>
      <w:r>
        <w:fldChar w:fldCharType="end"/>
      </w:r>
      <w:r>
        <w:t xml:space="preserve"> для всех пользователей, лицензированных на основе количества сотрудников организации и количества учащихся. Инструкции по подготовке см. </w:t>
      </w:r>
      <w:r w:rsidR="00A2592C">
        <w:t>В</w:t>
      </w:r>
      <w:r w:rsidR="00A2592C">
        <w:rPr>
          <w:lang w:val="en-US"/>
        </w:rPr>
        <w:t> </w:t>
      </w:r>
      <w:r>
        <w:t xml:space="preserve">примечании о продукте </w:t>
      </w:r>
      <w:hyperlink w:anchor="CALSuiteHeading" w:history="1">
        <w:r>
          <w:rPr>
            <w:rStyle w:val="Hyperlink"/>
          </w:rPr>
          <w:t>Enterprise CAL Suite</w:t>
        </w:r>
      </w:hyperlink>
      <w:r>
        <w:t>.</w:t>
      </w:r>
    </w:p>
    <w:p w14:paraId="04A6E49D" w14:textId="77777777" w:rsidR="0073317D" w:rsidRPr="00337FAD" w:rsidRDefault="0073317D" w:rsidP="0073317D">
      <w:pPr>
        <w:pStyle w:val="ProductList-Body"/>
        <w:rPr>
          <w:sz w:val="14"/>
        </w:rPr>
      </w:pPr>
    </w:p>
    <w:p w14:paraId="04A6E49E" w14:textId="77777777" w:rsidR="0073317D" w:rsidRPr="0073317D" w:rsidRDefault="0073317D" w:rsidP="0073317D">
      <w:pPr>
        <w:pStyle w:val="ProductList-Body"/>
        <w:rPr>
          <w:b/>
        </w:rPr>
      </w:pPr>
      <w:r>
        <w:rPr>
          <w:b/>
          <w:color w:val="00188F"/>
        </w:rPr>
        <w:t>Exchange Hosted Archive</w:t>
      </w:r>
      <w:r>
        <w:fldChar w:fldCharType="begin"/>
      </w:r>
      <w:r>
        <w:instrText>XE "Exchange Hosted Archive"</w:instrText>
      </w:r>
      <w:r>
        <w:fldChar w:fldCharType="end"/>
      </w:r>
      <w:r>
        <w:rPr>
          <w:b/>
          <w:color w:val="00188F"/>
        </w:rPr>
        <w:t xml:space="preserve">, дополнительное хранилище для Exchange Hosted Archive </w:t>
      </w:r>
    </w:p>
    <w:p w14:paraId="04A6E49F" w14:textId="77777777" w:rsidR="0073317D" w:rsidRDefault="0073317D" w:rsidP="0073317D">
      <w:pPr>
        <w:pStyle w:val="ProductList-Body"/>
      </w:pPr>
      <w:r>
        <w:t>Клиенты Exchange Hosted Archive</w:t>
      </w:r>
      <w:r>
        <w:fldChar w:fldCharType="begin"/>
      </w:r>
      <w:r>
        <w:instrText>XE "Exchange Hosted Archive"</w:instrText>
      </w:r>
      <w:r>
        <w:fldChar w:fldCharType="end"/>
      </w:r>
      <w:r>
        <w:t xml:space="preserve"> могут иметь право на использование службы на особых условиях.</w:t>
      </w:r>
      <w:r w:rsidR="00E44840">
        <w:t xml:space="preserve"> </w:t>
      </w:r>
      <w:r>
        <w:t xml:space="preserve">Более подробные сведения см. </w:t>
      </w:r>
      <w:r w:rsidR="00A2592C">
        <w:t>В</w:t>
      </w:r>
      <w:r w:rsidR="00A2592C">
        <w:rPr>
          <w:lang w:val="en-US"/>
        </w:rPr>
        <w:t> </w:t>
      </w:r>
      <w:r>
        <w:t xml:space="preserve">списке продуктов за март 2014 г.: </w:t>
      </w:r>
      <w:hyperlink r:id="rId52" w:history="1">
        <w:r>
          <w:rPr>
            <w:rStyle w:val="Hyperlink"/>
          </w:rPr>
          <w:t>http://go.microsoft.com/?linkid=9839207</w:t>
        </w:r>
      </w:hyperlink>
      <w:r>
        <w:t xml:space="preserve">. </w:t>
      </w:r>
    </w:p>
    <w:p w14:paraId="04A6E4A0" w14:textId="77777777" w:rsidR="0073317D" w:rsidRPr="00337FAD" w:rsidRDefault="0073317D" w:rsidP="0073317D">
      <w:pPr>
        <w:pStyle w:val="ProductList-Body"/>
        <w:rPr>
          <w:sz w:val="14"/>
        </w:rPr>
      </w:pPr>
    </w:p>
    <w:p w14:paraId="04A6E4A1" w14:textId="77777777" w:rsidR="0073317D" w:rsidRPr="0073317D" w:rsidRDefault="0073317D" w:rsidP="0073317D">
      <w:pPr>
        <w:pStyle w:val="ProductList-Body"/>
        <w:rPr>
          <w:b/>
        </w:rPr>
      </w:pPr>
      <w:r>
        <w:rPr>
          <w:b/>
          <w:color w:val="00188F"/>
        </w:rPr>
        <w:t>Защита Exchange Online</w:t>
      </w:r>
      <w:r>
        <w:fldChar w:fldCharType="begin"/>
      </w:r>
      <w:r>
        <w:instrText>XE "Exchange Online Protection"</w:instrText>
      </w:r>
      <w:r>
        <w:fldChar w:fldCharType="end"/>
      </w:r>
    </w:p>
    <w:p w14:paraId="04A6E4A2" w14:textId="77777777" w:rsidR="0073317D" w:rsidRDefault="0073317D" w:rsidP="0073317D">
      <w:pPr>
        <w:pStyle w:val="ProductList-Body"/>
      </w:pPr>
      <w:r>
        <w:t>Поскольку эта веб-служба предоставляется для доменов, все пользователи любого соответствующего домена должны иметь подписные лицензии «на пользователя».</w:t>
      </w:r>
      <w:r w:rsidR="00E44840">
        <w:t xml:space="preserve"> </w:t>
      </w:r>
      <w:r>
        <w:t>Клиенты, желающие использовать веб-службу для части своих пользователей, могут создать поддомены для целевого предоставления веб-службы.</w:t>
      </w:r>
      <w:r w:rsidR="00E44840">
        <w:t xml:space="preserve"> </w:t>
      </w:r>
      <w:r>
        <w:t>В этом случае лицензии User SL необходимы только для пользователей внутри соответствующего поддомена.</w:t>
      </w:r>
    </w:p>
    <w:p w14:paraId="04A6E4A3" w14:textId="77777777" w:rsidR="0073317D" w:rsidRDefault="0073317D" w:rsidP="0073317D">
      <w:pPr>
        <w:pStyle w:val="ProductList-Body"/>
      </w:pPr>
    </w:p>
    <w:p w14:paraId="04A6E4A4" w14:textId="77777777" w:rsidR="0073317D" w:rsidRDefault="0073317D" w:rsidP="0073317D">
      <w:pPr>
        <w:pStyle w:val="ProductList-Body"/>
      </w:pPr>
      <w:r>
        <w:t>Образовательные учреждения, заключившие соглашение Enrollment for Education Solutions и Open Value Subscription Agreement для решений Education Solutions и имеющие лицензию Enterprise CAL Suite</w:t>
      </w:r>
      <w:r>
        <w:fldChar w:fldCharType="begin"/>
      </w:r>
      <w:r>
        <w:instrText>XE "Enterprise CAL Suite"</w:instrText>
      </w:r>
      <w:r>
        <w:fldChar w:fldCharType="end"/>
      </w:r>
      <w:r>
        <w:t xml:space="preserve"> или Exchange Enterprise CAL со службами с действующим покрытием Software Assurance, полностью лицензированы для Exchange Online Protection</w:t>
      </w:r>
      <w:r>
        <w:fldChar w:fldCharType="begin"/>
      </w:r>
      <w:r>
        <w:instrText>XE "Exchange Online Protection"</w:instrText>
      </w:r>
      <w:r>
        <w:fldChar w:fldCharType="end"/>
      </w:r>
      <w:r>
        <w:t>, вне зависимости от числа лицензий Enterprise CAL Suite или Exchange Enterprise CAL со службами.</w:t>
      </w:r>
      <w:r w:rsidR="00E44840">
        <w:t xml:space="preserve"> </w:t>
      </w:r>
      <w:r>
        <w:t xml:space="preserve">Инструкции по подготовке см. в примечании о продукте </w:t>
      </w:r>
      <w:hyperlink w:anchor="CALSuiteHeading" w:history="1">
        <w:r>
          <w:rPr>
            <w:rStyle w:val="Hyperlink"/>
          </w:rPr>
          <w:t>Enterprise CAL Suite</w:t>
        </w:r>
      </w:hyperlink>
      <w:r>
        <w:t xml:space="preserve"> или </w:t>
      </w:r>
      <w:hyperlink w:anchor="ExchangeEntCALWithServ2013" w:history="1">
        <w:r>
          <w:rPr>
            <w:rStyle w:val="Hyperlink"/>
          </w:rPr>
          <w:t>Exchange Enterprise CAL со службами</w:t>
        </w:r>
      </w:hyperlink>
      <w:r>
        <w:t>.</w:t>
      </w:r>
    </w:p>
    <w:p w14:paraId="04A6E4A5" w14:textId="77777777" w:rsidR="00450EF0" w:rsidRDefault="00450EF0" w:rsidP="0073317D">
      <w:pPr>
        <w:pStyle w:val="ProductList-Body"/>
      </w:pPr>
    </w:p>
    <w:p w14:paraId="04A6E4A6" w14:textId="77777777" w:rsidR="00450EF0" w:rsidRPr="00450EF0" w:rsidRDefault="00450EF0" w:rsidP="00450EF0">
      <w:pPr>
        <w:pStyle w:val="ProductList-Body"/>
        <w:rPr>
          <w:b/>
        </w:rPr>
      </w:pPr>
      <w:r>
        <w:rPr>
          <w:b/>
          <w:color w:val="00188F"/>
        </w:rPr>
        <w:t>Подписные лицензии «на пользователя» на Add-On</w:t>
      </w:r>
    </w:p>
    <w:p w14:paraId="04A6E4A7" w14:textId="77777777" w:rsidR="00450EF0" w:rsidRDefault="00450EF0" w:rsidP="00A8717B">
      <w:pPr>
        <w:pStyle w:val="ProductList-Body"/>
      </w:pPr>
      <w:r>
        <w:t xml:space="preserve">Подробнее о дополнительных компонентах см. в подразделе о </w:t>
      </w:r>
      <w:hyperlink w:anchor="AddOn" w:history="1">
        <w:r>
          <w:rPr>
            <w:rStyle w:val="Hyperlink"/>
          </w:rPr>
          <w:t>подписных лицензиях Add-On «на пользователя»</w:t>
        </w:r>
      </w:hyperlink>
      <w:r>
        <w:t xml:space="preserve"> раздела «Пакеты Office</w:t>
      </w:r>
      <w:r w:rsidR="00A8717B">
        <w:rPr>
          <w:lang w:val="en-US"/>
        </w:rPr>
        <w:t> </w:t>
      </w:r>
      <w:r>
        <w:t>365».</w:t>
      </w:r>
    </w:p>
    <w:p w14:paraId="04A6E4A8"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4A9" w14:textId="77777777" w:rsidR="00EE40B5" w:rsidRDefault="00EE40B5" w:rsidP="00680B4D">
      <w:pPr>
        <w:pStyle w:val="ProductList-Offering2Heading"/>
        <w:outlineLvl w:val="2"/>
      </w:pPr>
      <w:r>
        <w:tab/>
      </w:r>
      <w:bookmarkStart w:id="1142" w:name="_Toc378147665"/>
      <w:bookmarkStart w:id="1143" w:name="_Toc378151562"/>
      <w:bookmarkStart w:id="1144" w:name="_Toc379797349"/>
      <w:bookmarkStart w:id="1145" w:name="_Toc380513371"/>
      <w:bookmarkStart w:id="1146" w:name="_Toc380655421"/>
      <w:bookmarkStart w:id="1147" w:name="_Toc399854269"/>
      <w:r>
        <w:t>Lync Online</w:t>
      </w:r>
      <w:bookmarkEnd w:id="1142"/>
      <w:bookmarkEnd w:id="1143"/>
      <w:bookmarkEnd w:id="1144"/>
      <w:bookmarkEnd w:id="1145"/>
      <w:bookmarkEnd w:id="1146"/>
      <w:bookmarkEnd w:id="1147"/>
    </w:p>
    <w:tbl>
      <w:tblPr>
        <w:tblStyle w:val="TableGrid"/>
        <w:tblW w:w="1074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123"/>
        <w:gridCol w:w="900"/>
        <w:gridCol w:w="806"/>
        <w:gridCol w:w="739"/>
        <w:gridCol w:w="739"/>
        <w:gridCol w:w="739"/>
        <w:gridCol w:w="738"/>
        <w:gridCol w:w="739"/>
        <w:gridCol w:w="739"/>
        <w:gridCol w:w="739"/>
        <w:gridCol w:w="739"/>
      </w:tblGrid>
      <w:tr w:rsidR="00A60741" w14:paraId="04A6E4B5" w14:textId="77777777" w:rsidTr="00337FAD">
        <w:trPr>
          <w:cantSplit/>
          <w:tblHeader/>
        </w:trPr>
        <w:tc>
          <w:tcPr>
            <w:tcW w:w="3123" w:type="dxa"/>
            <w:tcBorders>
              <w:bottom w:val="nil"/>
            </w:tcBorders>
            <w:shd w:val="clear" w:color="auto" w:fill="00188F"/>
          </w:tcPr>
          <w:p w14:paraId="04A6E4AA" w14:textId="77777777" w:rsidR="00A60741" w:rsidRPr="00EE0836" w:rsidRDefault="00A60741" w:rsidP="00C4636F">
            <w:pPr>
              <w:pStyle w:val="ProductList-OfferingBody"/>
              <w:ind w:left="-28"/>
              <w:rPr>
                <w:color w:val="FFFFFF" w:themeColor="background1"/>
              </w:rPr>
            </w:pPr>
            <w:r>
              <w:rPr>
                <w:color w:val="FFFFFF" w:themeColor="background1"/>
              </w:rPr>
              <w:t>Продукты</w:t>
            </w:r>
          </w:p>
        </w:tc>
        <w:tc>
          <w:tcPr>
            <w:tcW w:w="900" w:type="dxa"/>
            <w:tcBorders>
              <w:bottom w:val="nil"/>
            </w:tcBorders>
            <w:shd w:val="clear" w:color="auto" w:fill="00188F"/>
            <w:vAlign w:val="center"/>
          </w:tcPr>
          <w:p w14:paraId="04A6E4AB" w14:textId="77777777" w:rsidR="00A60741" w:rsidRPr="00EE0836" w:rsidRDefault="00A60741" w:rsidP="00C4636F">
            <w:pPr>
              <w:pStyle w:val="ProductList-OfferingBody"/>
              <w:ind w:left="-113"/>
              <w:jc w:val="center"/>
              <w:rPr>
                <w:color w:val="FFFFFF" w:themeColor="background1"/>
              </w:rPr>
            </w:pPr>
            <w:r>
              <w:rPr>
                <w:color w:val="FFFFFF" w:themeColor="background1"/>
              </w:rPr>
              <w:t>Балл</w:t>
            </w:r>
          </w:p>
        </w:tc>
        <w:tc>
          <w:tcPr>
            <w:tcW w:w="806" w:type="dxa"/>
            <w:tcBorders>
              <w:left w:val="single" w:sz="12" w:space="0" w:color="FFFFFF" w:themeColor="background1"/>
            </w:tcBorders>
            <w:shd w:val="clear" w:color="auto" w:fill="00188F"/>
            <w:vAlign w:val="center"/>
          </w:tcPr>
          <w:p w14:paraId="04A6E4AC"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“соглашения Campus и School” </w:instrText>
            </w:r>
            <w:r w:rsidRPr="00E0203D">
              <w:rPr>
                <w:color w:val="FFFFFF" w:themeColor="background1"/>
              </w:rPr>
              <w:fldChar w:fldCharType="separate"/>
            </w:r>
            <w:r w:rsidRPr="00E0203D">
              <w:rPr>
                <w:color w:val="FFFFFF" w:themeColor="background1"/>
              </w:rPr>
              <w:t>CA/SA</w:t>
            </w:r>
            <w:r w:rsidRPr="00E0203D">
              <w:rPr>
                <w:color w:val="FFFFFF" w:themeColor="background1"/>
              </w:rPr>
              <w:fldChar w:fldCharType="end"/>
            </w:r>
          </w:p>
        </w:tc>
        <w:tc>
          <w:tcPr>
            <w:tcW w:w="739" w:type="dxa"/>
            <w:shd w:val="clear" w:color="auto" w:fill="00188F"/>
            <w:vAlign w:val="center"/>
          </w:tcPr>
          <w:p w14:paraId="04A6E4AD"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“соглашения Enterprise и Enterprise Subscription” </w:instrText>
            </w:r>
            <w:r w:rsidRPr="00E0203D">
              <w:rPr>
                <w:color w:val="FFFFFF" w:themeColor="background1"/>
              </w:rPr>
              <w:fldChar w:fldCharType="separate"/>
            </w:r>
            <w:r w:rsidRPr="00E0203D">
              <w:rPr>
                <w:color w:val="FFFFFF" w:themeColor="background1"/>
              </w:rPr>
              <w:t>EA/EAS</w:t>
            </w:r>
            <w:r w:rsidRPr="00E0203D">
              <w:rPr>
                <w:color w:val="FFFFFF" w:themeColor="background1"/>
              </w:rPr>
              <w:fldChar w:fldCharType="end"/>
            </w:r>
          </w:p>
        </w:tc>
        <w:tc>
          <w:tcPr>
            <w:tcW w:w="739" w:type="dxa"/>
            <w:shd w:val="clear" w:color="auto" w:fill="00188F"/>
            <w:vAlign w:val="center"/>
          </w:tcPr>
          <w:p w14:paraId="04A6E4AE"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“соглашение Enrollment for Education Solutions” </w:instrText>
            </w:r>
            <w:r w:rsidRPr="00E0203D">
              <w:rPr>
                <w:color w:val="FFFFFF" w:themeColor="background1"/>
              </w:rPr>
              <w:fldChar w:fldCharType="separate"/>
            </w:r>
            <w:r w:rsidRPr="00E0203D">
              <w:rPr>
                <w:color w:val="FFFFFF" w:themeColor="background1"/>
              </w:rPr>
              <w:t>EES</w:t>
            </w:r>
            <w:r w:rsidRPr="00E0203D">
              <w:rPr>
                <w:color w:val="FFFFFF" w:themeColor="background1"/>
              </w:rPr>
              <w:fldChar w:fldCharType="end"/>
            </w:r>
          </w:p>
        </w:tc>
        <w:tc>
          <w:tcPr>
            <w:tcW w:w="739" w:type="dxa"/>
            <w:shd w:val="clear" w:color="auto" w:fill="00188F"/>
            <w:vAlign w:val="center"/>
          </w:tcPr>
          <w:p w14:paraId="04A6E4AF"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“соглашение Microsoft Products and Services Agreement” </w:instrText>
            </w:r>
            <w:r w:rsidRPr="00E0203D">
              <w:rPr>
                <w:color w:val="FFFFFF" w:themeColor="background1"/>
              </w:rPr>
              <w:fldChar w:fldCharType="separate"/>
            </w:r>
            <w:r w:rsidRPr="00E0203D">
              <w:rPr>
                <w:color w:val="FFFFFF" w:themeColor="background1"/>
              </w:rPr>
              <w:t>MPSA</w:t>
            </w:r>
            <w:r w:rsidRPr="00E0203D">
              <w:rPr>
                <w:color w:val="FFFFFF" w:themeColor="background1"/>
              </w:rPr>
              <w:fldChar w:fldCharType="end"/>
            </w:r>
          </w:p>
        </w:tc>
        <w:tc>
          <w:tcPr>
            <w:tcW w:w="738" w:type="dxa"/>
            <w:shd w:val="clear" w:color="auto" w:fill="00188F"/>
            <w:vAlign w:val="center"/>
          </w:tcPr>
          <w:p w14:paraId="04A6E4B0"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“соглашение Open License”  </w:instrText>
            </w:r>
            <w:r w:rsidRPr="00E0203D">
              <w:rPr>
                <w:color w:val="FFFFFF" w:themeColor="background1"/>
              </w:rPr>
              <w:fldChar w:fldCharType="separate"/>
            </w:r>
            <w:r w:rsidRPr="00E0203D">
              <w:rPr>
                <w:color w:val="FFFFFF" w:themeColor="background1"/>
              </w:rPr>
              <w:t>OL</w:t>
            </w:r>
            <w:r w:rsidRPr="00E0203D">
              <w:rPr>
                <w:color w:val="FFFFFF" w:themeColor="background1"/>
              </w:rPr>
              <w:fldChar w:fldCharType="end"/>
            </w:r>
          </w:p>
        </w:tc>
        <w:tc>
          <w:tcPr>
            <w:tcW w:w="739" w:type="dxa"/>
            <w:shd w:val="clear" w:color="auto" w:fill="00188F"/>
            <w:vAlign w:val="center"/>
          </w:tcPr>
          <w:p w14:paraId="04A6E4B1"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“минимальный объем заказа в рамках программ Open” </w:instrText>
            </w:r>
            <w:r w:rsidRPr="00E0203D">
              <w:rPr>
                <w:color w:val="FFFFFF" w:themeColor="background1"/>
              </w:rPr>
              <w:fldChar w:fldCharType="separate"/>
            </w:r>
            <w:r w:rsidRPr="00E0203D">
              <w:rPr>
                <w:color w:val="FFFFFF" w:themeColor="background1"/>
              </w:rPr>
              <w:t>OM</w:t>
            </w:r>
            <w:r w:rsidRPr="00E0203D">
              <w:rPr>
                <w:color w:val="FFFFFF" w:themeColor="background1"/>
              </w:rPr>
              <w:fldChar w:fldCharType="end"/>
            </w:r>
          </w:p>
        </w:tc>
        <w:tc>
          <w:tcPr>
            <w:tcW w:w="739" w:type="dxa"/>
            <w:shd w:val="clear" w:color="auto" w:fill="00188F"/>
            <w:vAlign w:val="center"/>
          </w:tcPr>
          <w:p w14:paraId="04A6E4B2"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“соглашения Open Value и Open Value Subscription” </w:instrText>
            </w:r>
            <w:r w:rsidRPr="00E0203D">
              <w:rPr>
                <w:color w:val="FFFFFF" w:themeColor="background1"/>
              </w:rPr>
              <w:fldChar w:fldCharType="separate"/>
            </w:r>
            <w:r w:rsidRPr="00E0203D">
              <w:rPr>
                <w:color w:val="FFFFFF" w:themeColor="background1"/>
              </w:rPr>
              <w:t>OV/OVS</w:t>
            </w:r>
            <w:r w:rsidRPr="00E0203D">
              <w:rPr>
                <w:color w:val="FFFFFF" w:themeColor="background1"/>
              </w:rPr>
              <w:fldChar w:fldCharType="end"/>
            </w:r>
          </w:p>
        </w:tc>
        <w:tc>
          <w:tcPr>
            <w:tcW w:w="739" w:type="dxa"/>
            <w:shd w:val="clear" w:color="auto" w:fill="00188F"/>
            <w:vAlign w:val="center"/>
          </w:tcPr>
          <w:p w14:paraId="04A6E4B3"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“программы Select и Select Plus” </w:instrText>
            </w:r>
            <w:r w:rsidRPr="00E0203D">
              <w:rPr>
                <w:color w:val="FFFFFF" w:themeColor="background1"/>
              </w:rPr>
              <w:fldChar w:fldCharType="separate"/>
            </w:r>
            <w:r w:rsidRPr="00E0203D">
              <w:rPr>
                <w:color w:val="FFFFFF" w:themeColor="background1"/>
              </w:rPr>
              <w:t>S/S+</w:t>
            </w:r>
            <w:r w:rsidRPr="00E0203D">
              <w:rPr>
                <w:color w:val="FFFFFF" w:themeColor="background1"/>
              </w:rPr>
              <w:fldChar w:fldCharType="end"/>
            </w:r>
          </w:p>
        </w:tc>
        <w:tc>
          <w:tcPr>
            <w:tcW w:w="739" w:type="dxa"/>
            <w:shd w:val="clear" w:color="auto" w:fill="00188F"/>
            <w:vAlign w:val="center"/>
          </w:tcPr>
          <w:p w14:paraId="04A6E4B4" w14:textId="77777777" w:rsidR="00A60741" w:rsidRPr="00E0203D" w:rsidRDefault="00A60741"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“соглашение о регистрации Server Cloud” </w:instrText>
            </w:r>
            <w:r w:rsidRPr="00E0203D">
              <w:rPr>
                <w:color w:val="FFFFFF" w:themeColor="background1"/>
              </w:rPr>
              <w:fldChar w:fldCharType="separate"/>
            </w:r>
            <w:r w:rsidRPr="00E0203D">
              <w:rPr>
                <w:color w:val="FFFFFF" w:themeColor="background1"/>
              </w:rPr>
              <w:t>SCE</w:t>
            </w:r>
            <w:r w:rsidRPr="00E0203D">
              <w:rPr>
                <w:color w:val="FFFFFF" w:themeColor="background1"/>
              </w:rPr>
              <w:fldChar w:fldCharType="end"/>
            </w:r>
          </w:p>
        </w:tc>
      </w:tr>
      <w:tr w:rsidR="00A60741" w14:paraId="04A6E4C1" w14:textId="77777777" w:rsidTr="00337FAD">
        <w:trPr>
          <w:cantSplit/>
          <w:tblHeader/>
        </w:trPr>
        <w:tc>
          <w:tcPr>
            <w:tcW w:w="3123" w:type="dxa"/>
            <w:tcBorders>
              <w:top w:val="nil"/>
              <w:left w:val="nil"/>
              <w:bottom w:val="dashSmallGap" w:sz="4" w:space="0" w:color="BFBFBF" w:themeColor="background1" w:themeShade="BF"/>
              <w:right w:val="nil"/>
            </w:tcBorders>
          </w:tcPr>
          <w:p w14:paraId="04A6E4B6" w14:textId="77777777" w:rsidR="00A60741" w:rsidRDefault="00A60741" w:rsidP="00F73609">
            <w:pPr>
              <w:pStyle w:val="ProductList-Offering2"/>
            </w:pPr>
            <w:bookmarkStart w:id="1148" w:name="_Toc379797350"/>
            <w:bookmarkStart w:id="1149" w:name="_Toc380513372"/>
            <w:bookmarkStart w:id="1150" w:name="_Toc380655422"/>
            <w:bookmarkStart w:id="1151" w:name="_Toc399854270"/>
            <w:r>
              <w:t>Lync Online (план 1)</w:t>
            </w:r>
            <w:r>
              <w:fldChar w:fldCharType="begin"/>
            </w:r>
            <w:r>
              <w:instrText>XE "Lync Online Plan 1"</w:instrText>
            </w:r>
            <w:r>
              <w:fldChar w:fldCharType="end"/>
            </w:r>
            <w:r>
              <w:t xml:space="preserve"> (подписная лицензия «на пользователя»)</w:t>
            </w:r>
            <w:bookmarkEnd w:id="1148"/>
            <w:bookmarkEnd w:id="1149"/>
            <w:bookmarkEnd w:id="1150"/>
            <w:bookmarkEnd w:id="1151"/>
          </w:p>
        </w:tc>
        <w:tc>
          <w:tcPr>
            <w:tcW w:w="900" w:type="dxa"/>
            <w:tcBorders>
              <w:top w:val="nil"/>
              <w:left w:val="nil"/>
              <w:bottom w:val="dashSmallGap" w:sz="4" w:space="0" w:color="BFBFBF" w:themeColor="background1" w:themeShade="BF"/>
              <w:right w:val="nil"/>
            </w:tcBorders>
            <w:vAlign w:val="center"/>
          </w:tcPr>
          <w:p w14:paraId="04A6E4B7" w14:textId="77777777" w:rsidR="00A60741" w:rsidRDefault="00A60741" w:rsidP="00C4636F">
            <w:pPr>
              <w:pStyle w:val="ProductList-OfferingBody"/>
              <w:ind w:left="-113"/>
              <w:jc w:val="center"/>
            </w:pPr>
            <w:r>
              <w:t>1</w:t>
            </w:r>
          </w:p>
        </w:tc>
        <w:tc>
          <w:tcPr>
            <w:tcW w:w="806" w:type="dxa"/>
            <w:tcBorders>
              <w:left w:val="single" w:sz="12" w:space="0" w:color="FFFFFF" w:themeColor="background1"/>
            </w:tcBorders>
            <w:shd w:val="clear" w:color="auto" w:fill="BFBFBF" w:themeFill="background1" w:themeFillShade="BF"/>
            <w:vAlign w:val="center"/>
          </w:tcPr>
          <w:p w14:paraId="04A6E4B8" w14:textId="77777777" w:rsidR="00A60741" w:rsidRDefault="00A60741" w:rsidP="00C4636F">
            <w:pPr>
              <w:pStyle w:val="ProductList-OfferingBody"/>
              <w:ind w:left="-113"/>
              <w:jc w:val="center"/>
            </w:pPr>
          </w:p>
        </w:tc>
        <w:tc>
          <w:tcPr>
            <w:tcW w:w="739" w:type="dxa"/>
            <w:shd w:val="clear" w:color="auto" w:fill="70AD47" w:themeFill="accent6"/>
            <w:vAlign w:val="center"/>
          </w:tcPr>
          <w:p w14:paraId="04A6E4B9"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4BA" w14:textId="77777777" w:rsidR="00A60741" w:rsidRDefault="00A60741" w:rsidP="00C4636F">
            <w:pPr>
              <w:pStyle w:val="ProductList-OfferingBody"/>
              <w:ind w:left="-113"/>
              <w:jc w:val="center"/>
            </w:pPr>
          </w:p>
        </w:tc>
        <w:tc>
          <w:tcPr>
            <w:tcW w:w="739" w:type="dxa"/>
            <w:shd w:val="clear" w:color="auto" w:fill="70AD47" w:themeFill="accent6"/>
            <w:vAlign w:val="center"/>
          </w:tcPr>
          <w:p w14:paraId="04A6E4BB" w14:textId="77777777" w:rsidR="00A60741" w:rsidRDefault="00A60741" w:rsidP="00C4636F">
            <w:pPr>
              <w:pStyle w:val="ProductList-OfferingBody"/>
              <w:ind w:left="-113"/>
              <w:jc w:val="center"/>
            </w:pPr>
          </w:p>
        </w:tc>
        <w:tc>
          <w:tcPr>
            <w:tcW w:w="738" w:type="dxa"/>
            <w:shd w:val="clear" w:color="auto" w:fill="70AD47" w:themeFill="accent6"/>
            <w:vAlign w:val="center"/>
          </w:tcPr>
          <w:p w14:paraId="04A6E4BC" w14:textId="77777777" w:rsidR="00A60741" w:rsidRDefault="00A60741" w:rsidP="00C4636F">
            <w:pPr>
              <w:pStyle w:val="ProductList-OfferingBody"/>
              <w:ind w:left="-113"/>
              <w:jc w:val="center"/>
            </w:pPr>
          </w:p>
        </w:tc>
        <w:tc>
          <w:tcPr>
            <w:tcW w:w="739" w:type="dxa"/>
            <w:shd w:val="clear" w:color="auto" w:fill="70AD47" w:themeFill="accent6"/>
            <w:vAlign w:val="center"/>
          </w:tcPr>
          <w:p w14:paraId="04A6E4BD"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“Open License и Open Value” </w:instrText>
            </w:r>
            <w:r w:rsidRPr="00E0203D">
              <w:fldChar w:fldCharType="separate"/>
            </w:r>
            <w:r w:rsidRPr="00E0203D">
              <w:t>OF</w:t>
            </w:r>
            <w:r w:rsidRPr="00E0203D">
              <w:fldChar w:fldCharType="end"/>
            </w:r>
          </w:p>
        </w:tc>
        <w:tc>
          <w:tcPr>
            <w:tcW w:w="739" w:type="dxa"/>
            <w:shd w:val="clear" w:color="auto" w:fill="70AD47" w:themeFill="accent6"/>
            <w:vAlign w:val="center"/>
          </w:tcPr>
          <w:p w14:paraId="04A6E4BE"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“для части организации в рамках Open Value” </w:instrText>
            </w:r>
            <w:r w:rsidRPr="00E0203D">
              <w:fldChar w:fldCharType="separate"/>
            </w:r>
            <w:r w:rsidRPr="00E0203D">
              <w:t xml:space="preserve"> P </w:t>
            </w:r>
            <w:r w:rsidRPr="00E0203D">
              <w:fldChar w:fldCharType="end"/>
            </w:r>
          </w:p>
        </w:tc>
        <w:tc>
          <w:tcPr>
            <w:tcW w:w="739" w:type="dxa"/>
            <w:shd w:val="clear" w:color="auto" w:fill="BFBFBF" w:themeFill="background1" w:themeFillShade="BF"/>
            <w:vAlign w:val="center"/>
          </w:tcPr>
          <w:p w14:paraId="04A6E4BF" w14:textId="77777777" w:rsidR="00A60741" w:rsidRDefault="00A60741" w:rsidP="00C4636F">
            <w:pPr>
              <w:pStyle w:val="ProductList-OfferingBody"/>
              <w:ind w:left="-113"/>
              <w:jc w:val="center"/>
            </w:pPr>
          </w:p>
        </w:tc>
        <w:tc>
          <w:tcPr>
            <w:tcW w:w="739" w:type="dxa"/>
            <w:shd w:val="clear" w:color="auto" w:fill="70AD47" w:themeFill="accent6"/>
            <w:vAlign w:val="center"/>
          </w:tcPr>
          <w:p w14:paraId="04A6E4C0"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r>
      <w:tr w:rsidR="00A60741" w14:paraId="04A6E4CD" w14:textId="77777777" w:rsidTr="00337FAD">
        <w:trPr>
          <w:cantSplit/>
          <w:trHeight w:val="44"/>
          <w:tblHeader/>
        </w:trPr>
        <w:tc>
          <w:tcPr>
            <w:tcW w:w="3123" w:type="dxa"/>
            <w:tcBorders>
              <w:top w:val="dashSmallGap" w:sz="4" w:space="0" w:color="BFBFBF" w:themeColor="background1" w:themeShade="BF"/>
              <w:left w:val="nil"/>
              <w:bottom w:val="dashSmallGap" w:sz="4" w:space="0" w:color="BFBFBF" w:themeColor="background1" w:themeShade="BF"/>
              <w:right w:val="nil"/>
            </w:tcBorders>
          </w:tcPr>
          <w:p w14:paraId="04A6E4C2" w14:textId="77777777" w:rsidR="00A60741" w:rsidRDefault="00A60741" w:rsidP="00F73609">
            <w:pPr>
              <w:pStyle w:val="ProductList-Offering2"/>
            </w:pPr>
            <w:bookmarkStart w:id="1152" w:name="_Toc379797351"/>
            <w:bookmarkStart w:id="1153" w:name="_Toc380513373"/>
            <w:bookmarkStart w:id="1154" w:name="_Toc380655423"/>
            <w:bookmarkStart w:id="1155" w:name="_Toc399854271"/>
            <w:r>
              <w:t xml:space="preserve">Lync Online (план 1) </w:t>
            </w:r>
            <w:r>
              <w:fldChar w:fldCharType="begin"/>
            </w:r>
            <w:r>
              <w:instrText>XE "Lync Online Plan 1"</w:instrText>
            </w:r>
            <w:r>
              <w:fldChar w:fldCharType="end"/>
            </w:r>
            <w:r>
              <w:t>Add-on</w:t>
            </w:r>
            <w:r>
              <w:fldChar w:fldCharType="begin"/>
            </w:r>
            <w:r>
              <w:instrText>XE "Lync Online Plan 1 Add-on"</w:instrText>
            </w:r>
            <w:r>
              <w:fldChar w:fldCharType="end"/>
            </w:r>
            <w:r>
              <w:t xml:space="preserve"> (подписная лицензия «на пользователя»)</w:t>
            </w:r>
            <w:bookmarkEnd w:id="1152"/>
            <w:bookmarkEnd w:id="1153"/>
            <w:bookmarkEnd w:id="1154"/>
            <w:bookmarkEnd w:id="1155"/>
          </w:p>
        </w:tc>
        <w:tc>
          <w:tcPr>
            <w:tcW w:w="900" w:type="dxa"/>
            <w:tcBorders>
              <w:top w:val="dashSmallGap" w:sz="4" w:space="0" w:color="BFBFBF" w:themeColor="background1" w:themeShade="BF"/>
              <w:left w:val="nil"/>
              <w:bottom w:val="dashSmallGap" w:sz="4" w:space="0" w:color="BFBFBF" w:themeColor="background1" w:themeShade="BF"/>
              <w:right w:val="nil"/>
            </w:tcBorders>
            <w:vAlign w:val="center"/>
          </w:tcPr>
          <w:p w14:paraId="04A6E4C3" w14:textId="77777777" w:rsidR="00A60741" w:rsidRDefault="00A60741" w:rsidP="00C4636F">
            <w:pPr>
              <w:pStyle w:val="ProductList-OfferingBody"/>
              <w:ind w:left="-113"/>
              <w:jc w:val="center"/>
            </w:pPr>
          </w:p>
        </w:tc>
        <w:tc>
          <w:tcPr>
            <w:tcW w:w="806" w:type="dxa"/>
            <w:tcBorders>
              <w:left w:val="single" w:sz="12" w:space="0" w:color="FFFFFF" w:themeColor="background1"/>
            </w:tcBorders>
            <w:shd w:val="clear" w:color="auto" w:fill="BFBFBF" w:themeFill="background1" w:themeFillShade="BF"/>
            <w:vAlign w:val="center"/>
          </w:tcPr>
          <w:p w14:paraId="04A6E4C4" w14:textId="77777777" w:rsidR="00A60741" w:rsidRDefault="00A60741" w:rsidP="00C4636F">
            <w:pPr>
              <w:pStyle w:val="ProductList-OfferingBody"/>
              <w:ind w:left="-113"/>
              <w:jc w:val="center"/>
            </w:pPr>
          </w:p>
        </w:tc>
        <w:tc>
          <w:tcPr>
            <w:tcW w:w="739" w:type="dxa"/>
            <w:shd w:val="clear" w:color="auto" w:fill="70AD47" w:themeFill="accent6"/>
            <w:vAlign w:val="center"/>
          </w:tcPr>
          <w:p w14:paraId="04A6E4C5"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4C6" w14:textId="77777777" w:rsidR="00A60741" w:rsidRDefault="00A60741" w:rsidP="00C4636F">
            <w:pPr>
              <w:pStyle w:val="ProductList-OfferingBody"/>
              <w:ind w:left="-113"/>
              <w:jc w:val="center"/>
            </w:pPr>
          </w:p>
        </w:tc>
        <w:tc>
          <w:tcPr>
            <w:tcW w:w="739" w:type="dxa"/>
            <w:shd w:val="clear" w:color="auto" w:fill="BFBFBF" w:themeFill="background1" w:themeFillShade="BF"/>
            <w:vAlign w:val="center"/>
          </w:tcPr>
          <w:p w14:paraId="04A6E4C7" w14:textId="77777777" w:rsidR="00A60741" w:rsidRDefault="00A60741" w:rsidP="00C4636F">
            <w:pPr>
              <w:pStyle w:val="ProductList-OfferingBody"/>
              <w:ind w:left="-113"/>
              <w:jc w:val="center"/>
            </w:pPr>
          </w:p>
        </w:tc>
        <w:tc>
          <w:tcPr>
            <w:tcW w:w="738" w:type="dxa"/>
            <w:shd w:val="clear" w:color="auto" w:fill="BFBFBF" w:themeFill="background1" w:themeFillShade="BF"/>
            <w:vAlign w:val="center"/>
          </w:tcPr>
          <w:p w14:paraId="04A6E4C8" w14:textId="77777777" w:rsidR="00A60741" w:rsidRDefault="00A60741" w:rsidP="00C4636F">
            <w:pPr>
              <w:pStyle w:val="ProductList-OfferingBody"/>
              <w:ind w:left="-113"/>
              <w:jc w:val="center"/>
            </w:pPr>
          </w:p>
        </w:tc>
        <w:tc>
          <w:tcPr>
            <w:tcW w:w="739" w:type="dxa"/>
            <w:shd w:val="clear" w:color="auto" w:fill="BFBFBF" w:themeFill="background1" w:themeFillShade="BF"/>
            <w:vAlign w:val="center"/>
          </w:tcPr>
          <w:p w14:paraId="04A6E4C9" w14:textId="77777777" w:rsidR="00A60741" w:rsidRDefault="00A60741" w:rsidP="00C4636F">
            <w:pPr>
              <w:pStyle w:val="ProductList-OfferingBody"/>
              <w:ind w:left="-113"/>
              <w:jc w:val="center"/>
            </w:pPr>
          </w:p>
        </w:tc>
        <w:tc>
          <w:tcPr>
            <w:tcW w:w="739" w:type="dxa"/>
            <w:shd w:val="clear" w:color="auto" w:fill="BFBFBF" w:themeFill="background1" w:themeFillShade="BF"/>
            <w:vAlign w:val="center"/>
          </w:tcPr>
          <w:p w14:paraId="04A6E4CA" w14:textId="77777777" w:rsidR="00A60741" w:rsidRDefault="00A60741" w:rsidP="00C4636F">
            <w:pPr>
              <w:pStyle w:val="ProductList-OfferingBody"/>
              <w:ind w:left="-113"/>
              <w:jc w:val="center"/>
            </w:pPr>
          </w:p>
        </w:tc>
        <w:tc>
          <w:tcPr>
            <w:tcW w:w="739" w:type="dxa"/>
            <w:shd w:val="clear" w:color="auto" w:fill="BFBFBF" w:themeFill="background1" w:themeFillShade="BF"/>
            <w:vAlign w:val="center"/>
          </w:tcPr>
          <w:p w14:paraId="04A6E4CB" w14:textId="77777777" w:rsidR="00A60741" w:rsidRDefault="00A60741" w:rsidP="00C4636F">
            <w:pPr>
              <w:pStyle w:val="ProductList-OfferingBody"/>
              <w:ind w:left="-113"/>
              <w:jc w:val="center"/>
            </w:pPr>
          </w:p>
        </w:tc>
        <w:tc>
          <w:tcPr>
            <w:tcW w:w="739" w:type="dxa"/>
            <w:shd w:val="clear" w:color="auto" w:fill="70AD47" w:themeFill="accent6"/>
            <w:vAlign w:val="center"/>
          </w:tcPr>
          <w:p w14:paraId="04A6E4CC"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r>
      <w:tr w:rsidR="00A60741" w14:paraId="04A6E4D9" w14:textId="77777777" w:rsidTr="00337FAD">
        <w:trPr>
          <w:cantSplit/>
          <w:trHeight w:val="44"/>
          <w:tblHeader/>
        </w:trPr>
        <w:tc>
          <w:tcPr>
            <w:tcW w:w="3123" w:type="dxa"/>
            <w:tcBorders>
              <w:top w:val="dashSmallGap" w:sz="4" w:space="0" w:color="BFBFBF" w:themeColor="background1" w:themeShade="BF"/>
              <w:left w:val="nil"/>
              <w:bottom w:val="dashSmallGap" w:sz="4" w:space="0" w:color="BFBFBF" w:themeColor="background1" w:themeShade="BF"/>
              <w:right w:val="nil"/>
            </w:tcBorders>
          </w:tcPr>
          <w:p w14:paraId="04A6E4CE" w14:textId="77777777" w:rsidR="00A60741" w:rsidRDefault="00A60741" w:rsidP="00F73609">
            <w:pPr>
              <w:pStyle w:val="ProductList-Offering2"/>
            </w:pPr>
            <w:bookmarkStart w:id="1156" w:name="_Toc379797352"/>
            <w:bookmarkStart w:id="1157" w:name="_Toc380513374"/>
            <w:bookmarkStart w:id="1158" w:name="_Toc380655424"/>
            <w:bookmarkStart w:id="1159" w:name="_Toc399854272"/>
            <w:r>
              <w:t>Lync Online (план 1G)</w:t>
            </w:r>
            <w:r>
              <w:fldChar w:fldCharType="begin"/>
            </w:r>
            <w:r>
              <w:instrText>XE "Lync Online (план 1G)"</w:instrText>
            </w:r>
            <w:r>
              <w:fldChar w:fldCharType="end"/>
            </w:r>
            <w:r>
              <w:t xml:space="preserve"> (подписная лицензия «на пользователя»)</w:t>
            </w:r>
            <w:bookmarkEnd w:id="1156"/>
            <w:bookmarkEnd w:id="1157"/>
            <w:bookmarkEnd w:id="1158"/>
            <w:bookmarkEnd w:id="1159"/>
          </w:p>
        </w:tc>
        <w:tc>
          <w:tcPr>
            <w:tcW w:w="900" w:type="dxa"/>
            <w:tcBorders>
              <w:top w:val="dashSmallGap" w:sz="4" w:space="0" w:color="BFBFBF" w:themeColor="background1" w:themeShade="BF"/>
              <w:left w:val="nil"/>
              <w:bottom w:val="dashSmallGap" w:sz="4" w:space="0" w:color="BFBFBF" w:themeColor="background1" w:themeShade="BF"/>
              <w:right w:val="nil"/>
            </w:tcBorders>
            <w:shd w:val="clear" w:color="auto" w:fill="auto"/>
            <w:vAlign w:val="center"/>
          </w:tcPr>
          <w:p w14:paraId="04A6E4CF" w14:textId="77777777" w:rsidR="00A60741" w:rsidRDefault="00A60741" w:rsidP="00C4636F">
            <w:pPr>
              <w:pStyle w:val="ProductList-OfferingBody"/>
              <w:ind w:left="-113"/>
              <w:jc w:val="center"/>
            </w:pPr>
          </w:p>
        </w:tc>
        <w:tc>
          <w:tcPr>
            <w:tcW w:w="806" w:type="dxa"/>
            <w:tcBorders>
              <w:left w:val="single" w:sz="12" w:space="0" w:color="FFFFFF" w:themeColor="background1"/>
            </w:tcBorders>
            <w:shd w:val="clear" w:color="auto" w:fill="BFBFBF" w:themeFill="background1" w:themeFillShade="BF"/>
            <w:vAlign w:val="center"/>
          </w:tcPr>
          <w:p w14:paraId="04A6E4D0" w14:textId="77777777" w:rsidR="00A60741" w:rsidRDefault="00A60741" w:rsidP="00C4636F">
            <w:pPr>
              <w:pStyle w:val="ProductList-OfferingBody"/>
              <w:ind w:left="-113"/>
              <w:jc w:val="center"/>
            </w:pPr>
          </w:p>
        </w:tc>
        <w:tc>
          <w:tcPr>
            <w:tcW w:w="739" w:type="dxa"/>
            <w:shd w:val="clear" w:color="auto" w:fill="70AD47" w:themeFill="accent6"/>
            <w:vAlign w:val="center"/>
          </w:tcPr>
          <w:p w14:paraId="04A6E4D1"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4D2" w14:textId="77777777" w:rsidR="00A60741" w:rsidRDefault="00A60741" w:rsidP="00C4636F">
            <w:pPr>
              <w:pStyle w:val="ProductList-OfferingBody"/>
              <w:ind w:left="-113"/>
              <w:jc w:val="center"/>
            </w:pPr>
          </w:p>
        </w:tc>
        <w:tc>
          <w:tcPr>
            <w:tcW w:w="739" w:type="dxa"/>
            <w:shd w:val="clear" w:color="auto" w:fill="BFBFBF" w:themeFill="background1" w:themeFillShade="BF"/>
            <w:vAlign w:val="center"/>
          </w:tcPr>
          <w:p w14:paraId="04A6E4D3" w14:textId="77777777" w:rsidR="00A60741" w:rsidRDefault="00A60741" w:rsidP="00C4636F">
            <w:pPr>
              <w:pStyle w:val="ProductList-OfferingBody"/>
              <w:ind w:left="-113"/>
              <w:jc w:val="center"/>
            </w:pPr>
          </w:p>
        </w:tc>
        <w:tc>
          <w:tcPr>
            <w:tcW w:w="738" w:type="dxa"/>
            <w:shd w:val="clear" w:color="auto" w:fill="BFBFBF" w:themeFill="background1" w:themeFillShade="BF"/>
            <w:vAlign w:val="center"/>
          </w:tcPr>
          <w:p w14:paraId="04A6E4D4" w14:textId="77777777" w:rsidR="00A60741" w:rsidRDefault="00A60741" w:rsidP="00C4636F">
            <w:pPr>
              <w:pStyle w:val="ProductList-OfferingBody"/>
              <w:ind w:left="-113"/>
              <w:jc w:val="center"/>
            </w:pPr>
          </w:p>
        </w:tc>
        <w:tc>
          <w:tcPr>
            <w:tcW w:w="739" w:type="dxa"/>
            <w:shd w:val="clear" w:color="auto" w:fill="BFBFBF" w:themeFill="background1" w:themeFillShade="BF"/>
            <w:vAlign w:val="center"/>
          </w:tcPr>
          <w:p w14:paraId="04A6E4D5" w14:textId="77777777" w:rsidR="00A60741" w:rsidRDefault="00A60741" w:rsidP="00C4636F">
            <w:pPr>
              <w:pStyle w:val="ProductList-OfferingBody"/>
              <w:ind w:left="-113"/>
              <w:jc w:val="center"/>
            </w:pPr>
          </w:p>
        </w:tc>
        <w:tc>
          <w:tcPr>
            <w:tcW w:w="739" w:type="dxa"/>
            <w:shd w:val="clear" w:color="auto" w:fill="BFBFBF" w:themeFill="background1" w:themeFillShade="BF"/>
            <w:vAlign w:val="center"/>
          </w:tcPr>
          <w:p w14:paraId="04A6E4D6" w14:textId="77777777" w:rsidR="00A60741" w:rsidRDefault="00A60741" w:rsidP="00C4636F">
            <w:pPr>
              <w:pStyle w:val="ProductList-OfferingBody"/>
              <w:ind w:left="-113"/>
              <w:jc w:val="center"/>
            </w:pPr>
          </w:p>
        </w:tc>
        <w:tc>
          <w:tcPr>
            <w:tcW w:w="739" w:type="dxa"/>
            <w:shd w:val="clear" w:color="auto" w:fill="BFBFBF" w:themeFill="background1" w:themeFillShade="BF"/>
            <w:vAlign w:val="center"/>
          </w:tcPr>
          <w:p w14:paraId="04A6E4D7" w14:textId="77777777" w:rsidR="00A60741" w:rsidRDefault="00A60741" w:rsidP="00C4636F">
            <w:pPr>
              <w:pStyle w:val="ProductList-OfferingBody"/>
              <w:ind w:left="-113"/>
              <w:jc w:val="center"/>
            </w:pPr>
          </w:p>
        </w:tc>
        <w:tc>
          <w:tcPr>
            <w:tcW w:w="739" w:type="dxa"/>
            <w:shd w:val="clear" w:color="auto" w:fill="BFBFBF" w:themeFill="background1" w:themeFillShade="BF"/>
            <w:vAlign w:val="center"/>
          </w:tcPr>
          <w:p w14:paraId="04A6E4D8" w14:textId="77777777" w:rsidR="00A60741" w:rsidRPr="005A0966" w:rsidRDefault="00A60741" w:rsidP="00C4636F">
            <w:pPr>
              <w:pStyle w:val="ProductList-OfferingBody"/>
              <w:ind w:left="-113"/>
              <w:jc w:val="center"/>
            </w:pPr>
          </w:p>
        </w:tc>
      </w:tr>
      <w:tr w:rsidR="00A60741" w14:paraId="04A6E4E5" w14:textId="77777777" w:rsidTr="00337FAD">
        <w:trPr>
          <w:cantSplit/>
          <w:tblHeader/>
        </w:trPr>
        <w:tc>
          <w:tcPr>
            <w:tcW w:w="3123" w:type="dxa"/>
            <w:tcBorders>
              <w:top w:val="dashSmallGap" w:sz="4" w:space="0" w:color="BFBFBF" w:themeColor="background1" w:themeShade="BF"/>
              <w:left w:val="nil"/>
              <w:bottom w:val="dashSmallGap" w:sz="4" w:space="0" w:color="BFBFBF" w:themeColor="background1" w:themeShade="BF"/>
              <w:right w:val="nil"/>
            </w:tcBorders>
          </w:tcPr>
          <w:p w14:paraId="04A6E4DA" w14:textId="77777777" w:rsidR="00A60741" w:rsidRDefault="00A60741" w:rsidP="00F73609">
            <w:pPr>
              <w:pStyle w:val="ProductList-Offering2"/>
            </w:pPr>
            <w:bookmarkStart w:id="1160" w:name="_Toc379797353"/>
            <w:bookmarkStart w:id="1161" w:name="_Toc380513375"/>
            <w:bookmarkStart w:id="1162" w:name="_Toc380655425"/>
            <w:bookmarkStart w:id="1163" w:name="_Toc399854273"/>
            <w:r>
              <w:t>Lync Online (план 2)</w:t>
            </w:r>
            <w:r>
              <w:fldChar w:fldCharType="begin"/>
            </w:r>
            <w:r>
              <w:instrText>XE "Lync Online Plan 2"</w:instrText>
            </w:r>
            <w:r>
              <w:fldChar w:fldCharType="end"/>
            </w:r>
            <w:r>
              <w:t xml:space="preserve"> (подписная лицензия «на пользователя»)</w:t>
            </w:r>
            <w:bookmarkEnd w:id="1160"/>
            <w:bookmarkEnd w:id="1161"/>
            <w:bookmarkEnd w:id="1162"/>
            <w:bookmarkEnd w:id="1163"/>
          </w:p>
        </w:tc>
        <w:tc>
          <w:tcPr>
            <w:tcW w:w="900" w:type="dxa"/>
            <w:tcBorders>
              <w:top w:val="dashSmallGap" w:sz="4" w:space="0" w:color="BFBFBF" w:themeColor="background1" w:themeShade="BF"/>
              <w:left w:val="nil"/>
              <w:bottom w:val="dashSmallGap" w:sz="4" w:space="0" w:color="BFBFBF" w:themeColor="background1" w:themeShade="BF"/>
              <w:right w:val="nil"/>
            </w:tcBorders>
            <w:vAlign w:val="center"/>
          </w:tcPr>
          <w:p w14:paraId="04A6E4DB" w14:textId="77777777" w:rsidR="00A60741" w:rsidRDefault="00A60741" w:rsidP="00C4636F">
            <w:pPr>
              <w:pStyle w:val="ProductList-OfferingBody"/>
              <w:ind w:left="-113"/>
              <w:jc w:val="center"/>
            </w:pPr>
            <w:r>
              <w:t>1</w:t>
            </w:r>
          </w:p>
        </w:tc>
        <w:tc>
          <w:tcPr>
            <w:tcW w:w="806" w:type="dxa"/>
            <w:tcBorders>
              <w:left w:val="single" w:sz="12" w:space="0" w:color="FFFFFF" w:themeColor="background1"/>
            </w:tcBorders>
            <w:shd w:val="clear" w:color="auto" w:fill="BFBFBF" w:themeFill="background1" w:themeFillShade="BF"/>
            <w:vAlign w:val="center"/>
          </w:tcPr>
          <w:p w14:paraId="04A6E4DC" w14:textId="77777777" w:rsidR="00A60741" w:rsidRDefault="00A60741" w:rsidP="00C4636F">
            <w:pPr>
              <w:pStyle w:val="ProductList-OfferingBody"/>
              <w:ind w:left="-113"/>
              <w:jc w:val="center"/>
            </w:pPr>
          </w:p>
        </w:tc>
        <w:tc>
          <w:tcPr>
            <w:tcW w:w="739" w:type="dxa"/>
            <w:shd w:val="clear" w:color="auto" w:fill="70AD47" w:themeFill="accent6"/>
            <w:vAlign w:val="center"/>
          </w:tcPr>
          <w:p w14:paraId="04A6E4DD"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4DE" w14:textId="77777777" w:rsidR="00A60741" w:rsidRDefault="00A60741" w:rsidP="00C4636F">
            <w:pPr>
              <w:pStyle w:val="ProductList-OfferingBody"/>
              <w:ind w:left="-113"/>
              <w:jc w:val="center"/>
            </w:pPr>
          </w:p>
        </w:tc>
        <w:tc>
          <w:tcPr>
            <w:tcW w:w="739" w:type="dxa"/>
            <w:shd w:val="clear" w:color="auto" w:fill="70AD47" w:themeFill="accent6"/>
            <w:vAlign w:val="center"/>
          </w:tcPr>
          <w:p w14:paraId="04A6E4DF" w14:textId="77777777" w:rsidR="00A60741" w:rsidRDefault="00A60741" w:rsidP="00C4636F">
            <w:pPr>
              <w:pStyle w:val="ProductList-OfferingBody"/>
              <w:ind w:left="-113"/>
              <w:jc w:val="center"/>
            </w:pPr>
          </w:p>
        </w:tc>
        <w:tc>
          <w:tcPr>
            <w:tcW w:w="738" w:type="dxa"/>
            <w:shd w:val="clear" w:color="auto" w:fill="70AD47" w:themeFill="accent6"/>
            <w:vAlign w:val="center"/>
          </w:tcPr>
          <w:p w14:paraId="04A6E4E0" w14:textId="77777777" w:rsidR="00A60741" w:rsidRDefault="00A60741" w:rsidP="00C4636F">
            <w:pPr>
              <w:pStyle w:val="ProductList-OfferingBody"/>
              <w:ind w:left="-113"/>
              <w:jc w:val="center"/>
            </w:pPr>
          </w:p>
        </w:tc>
        <w:tc>
          <w:tcPr>
            <w:tcW w:w="739" w:type="dxa"/>
            <w:shd w:val="clear" w:color="auto" w:fill="70AD47" w:themeFill="accent6"/>
            <w:vAlign w:val="center"/>
          </w:tcPr>
          <w:p w14:paraId="04A6E4E1"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“Open License и Open Value” </w:instrText>
            </w:r>
            <w:r w:rsidRPr="00E0203D">
              <w:fldChar w:fldCharType="separate"/>
            </w:r>
            <w:r w:rsidRPr="00E0203D">
              <w:t>OF</w:t>
            </w:r>
            <w:r w:rsidRPr="00E0203D">
              <w:fldChar w:fldCharType="end"/>
            </w:r>
          </w:p>
        </w:tc>
        <w:tc>
          <w:tcPr>
            <w:tcW w:w="739" w:type="dxa"/>
            <w:shd w:val="clear" w:color="auto" w:fill="70AD47" w:themeFill="accent6"/>
            <w:vAlign w:val="center"/>
          </w:tcPr>
          <w:p w14:paraId="04A6E4E2"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“для части организации в рамках Open Value” </w:instrText>
            </w:r>
            <w:r w:rsidRPr="00E0203D">
              <w:fldChar w:fldCharType="separate"/>
            </w:r>
            <w:r w:rsidRPr="00E0203D">
              <w:t xml:space="preserve"> P </w:t>
            </w:r>
            <w:r w:rsidRPr="00E0203D">
              <w:fldChar w:fldCharType="end"/>
            </w:r>
          </w:p>
        </w:tc>
        <w:tc>
          <w:tcPr>
            <w:tcW w:w="739" w:type="dxa"/>
            <w:shd w:val="clear" w:color="auto" w:fill="BFBFBF" w:themeFill="background1" w:themeFillShade="BF"/>
            <w:vAlign w:val="center"/>
          </w:tcPr>
          <w:p w14:paraId="04A6E4E3" w14:textId="77777777" w:rsidR="00A60741" w:rsidRDefault="00A60741" w:rsidP="00C4636F">
            <w:pPr>
              <w:pStyle w:val="ProductList-OfferingBody"/>
              <w:ind w:left="-113"/>
              <w:jc w:val="center"/>
            </w:pPr>
          </w:p>
        </w:tc>
        <w:tc>
          <w:tcPr>
            <w:tcW w:w="739" w:type="dxa"/>
            <w:shd w:val="clear" w:color="auto" w:fill="70AD47" w:themeFill="accent6"/>
            <w:vAlign w:val="center"/>
          </w:tcPr>
          <w:p w14:paraId="04A6E4E4"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r>
      <w:tr w:rsidR="00A60741" w14:paraId="04A6E4F1" w14:textId="77777777" w:rsidTr="00337FAD">
        <w:trPr>
          <w:cantSplit/>
          <w:tblHeader/>
        </w:trPr>
        <w:tc>
          <w:tcPr>
            <w:tcW w:w="3123" w:type="dxa"/>
            <w:tcBorders>
              <w:top w:val="dashSmallGap" w:sz="4" w:space="0" w:color="BFBFBF" w:themeColor="background1" w:themeShade="BF"/>
              <w:left w:val="nil"/>
              <w:bottom w:val="nil"/>
              <w:right w:val="nil"/>
            </w:tcBorders>
          </w:tcPr>
          <w:p w14:paraId="04A6E4E6" w14:textId="77777777" w:rsidR="00A60741" w:rsidRDefault="00A60741" w:rsidP="00F73609">
            <w:pPr>
              <w:pStyle w:val="ProductList-Offering2"/>
            </w:pPr>
            <w:bookmarkStart w:id="1164" w:name="_Toc379797354"/>
            <w:bookmarkStart w:id="1165" w:name="_Toc380513376"/>
            <w:bookmarkStart w:id="1166" w:name="_Toc380655426"/>
            <w:bookmarkStart w:id="1167" w:name="_Toc399854274"/>
            <w:r>
              <w:t>Lync Online (план 2G)</w:t>
            </w:r>
            <w:r>
              <w:fldChar w:fldCharType="begin"/>
            </w:r>
            <w:r>
              <w:instrText>XE "Lync Online (план 2G)"</w:instrText>
            </w:r>
            <w:r>
              <w:fldChar w:fldCharType="end"/>
            </w:r>
            <w:r>
              <w:t xml:space="preserve"> (подписная лицензия «на пользователя»)</w:t>
            </w:r>
            <w:bookmarkEnd w:id="1164"/>
            <w:bookmarkEnd w:id="1165"/>
            <w:bookmarkEnd w:id="1166"/>
            <w:bookmarkEnd w:id="1167"/>
          </w:p>
        </w:tc>
        <w:tc>
          <w:tcPr>
            <w:tcW w:w="900" w:type="dxa"/>
            <w:tcBorders>
              <w:top w:val="dashSmallGap" w:sz="4" w:space="0" w:color="BFBFBF" w:themeColor="background1" w:themeShade="BF"/>
              <w:left w:val="nil"/>
              <w:bottom w:val="nil"/>
              <w:right w:val="nil"/>
            </w:tcBorders>
            <w:shd w:val="clear" w:color="auto" w:fill="auto"/>
            <w:vAlign w:val="center"/>
          </w:tcPr>
          <w:p w14:paraId="04A6E4E7" w14:textId="77777777" w:rsidR="00A60741" w:rsidRDefault="00A60741" w:rsidP="00C4636F">
            <w:pPr>
              <w:pStyle w:val="ProductList-OfferingBody"/>
              <w:ind w:left="-113"/>
              <w:jc w:val="center"/>
            </w:pPr>
          </w:p>
        </w:tc>
        <w:tc>
          <w:tcPr>
            <w:tcW w:w="806" w:type="dxa"/>
            <w:tcBorders>
              <w:left w:val="single" w:sz="12" w:space="0" w:color="FFFFFF" w:themeColor="background1"/>
            </w:tcBorders>
            <w:shd w:val="clear" w:color="auto" w:fill="BFBFBF" w:themeFill="background1" w:themeFillShade="BF"/>
            <w:vAlign w:val="center"/>
          </w:tcPr>
          <w:p w14:paraId="04A6E4E8" w14:textId="77777777" w:rsidR="00A60741" w:rsidRDefault="00A60741" w:rsidP="00C4636F">
            <w:pPr>
              <w:pStyle w:val="ProductList-OfferingBody"/>
              <w:ind w:left="-113"/>
              <w:jc w:val="center"/>
            </w:pPr>
          </w:p>
        </w:tc>
        <w:tc>
          <w:tcPr>
            <w:tcW w:w="739" w:type="dxa"/>
            <w:shd w:val="clear" w:color="auto" w:fill="70AD47" w:themeFill="accent6"/>
            <w:vAlign w:val="center"/>
          </w:tcPr>
          <w:p w14:paraId="04A6E4E9" w14:textId="77777777" w:rsidR="00A60741" w:rsidRPr="00E0203D" w:rsidRDefault="00A60741"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4EA" w14:textId="77777777" w:rsidR="00A60741" w:rsidRDefault="00A60741" w:rsidP="00C4636F">
            <w:pPr>
              <w:pStyle w:val="ProductList-OfferingBody"/>
              <w:ind w:left="-113"/>
              <w:jc w:val="center"/>
            </w:pPr>
          </w:p>
        </w:tc>
        <w:tc>
          <w:tcPr>
            <w:tcW w:w="739" w:type="dxa"/>
            <w:shd w:val="clear" w:color="auto" w:fill="BFBFBF" w:themeFill="background1" w:themeFillShade="BF"/>
            <w:vAlign w:val="center"/>
          </w:tcPr>
          <w:p w14:paraId="04A6E4EB" w14:textId="77777777" w:rsidR="00A60741" w:rsidRDefault="00A60741" w:rsidP="00C4636F">
            <w:pPr>
              <w:pStyle w:val="ProductList-OfferingBody"/>
              <w:ind w:left="-113"/>
              <w:jc w:val="center"/>
            </w:pPr>
          </w:p>
        </w:tc>
        <w:tc>
          <w:tcPr>
            <w:tcW w:w="738" w:type="dxa"/>
            <w:shd w:val="clear" w:color="auto" w:fill="BFBFBF" w:themeFill="background1" w:themeFillShade="BF"/>
            <w:vAlign w:val="center"/>
          </w:tcPr>
          <w:p w14:paraId="04A6E4EC" w14:textId="77777777" w:rsidR="00A60741" w:rsidRDefault="00A60741" w:rsidP="00C4636F">
            <w:pPr>
              <w:pStyle w:val="ProductList-OfferingBody"/>
              <w:ind w:left="-113"/>
              <w:jc w:val="center"/>
            </w:pPr>
          </w:p>
        </w:tc>
        <w:tc>
          <w:tcPr>
            <w:tcW w:w="739" w:type="dxa"/>
            <w:shd w:val="clear" w:color="auto" w:fill="BFBFBF" w:themeFill="background1" w:themeFillShade="BF"/>
            <w:vAlign w:val="center"/>
          </w:tcPr>
          <w:p w14:paraId="04A6E4ED" w14:textId="77777777" w:rsidR="00A60741" w:rsidRDefault="00A60741" w:rsidP="00C4636F">
            <w:pPr>
              <w:pStyle w:val="ProductList-OfferingBody"/>
              <w:ind w:left="-113"/>
              <w:jc w:val="center"/>
            </w:pPr>
          </w:p>
        </w:tc>
        <w:tc>
          <w:tcPr>
            <w:tcW w:w="739" w:type="dxa"/>
            <w:shd w:val="clear" w:color="auto" w:fill="BFBFBF" w:themeFill="background1" w:themeFillShade="BF"/>
            <w:vAlign w:val="center"/>
          </w:tcPr>
          <w:p w14:paraId="04A6E4EE" w14:textId="77777777" w:rsidR="00A60741" w:rsidRDefault="00A60741" w:rsidP="00C4636F">
            <w:pPr>
              <w:pStyle w:val="ProductList-OfferingBody"/>
              <w:ind w:left="-113"/>
              <w:jc w:val="center"/>
            </w:pPr>
          </w:p>
        </w:tc>
        <w:tc>
          <w:tcPr>
            <w:tcW w:w="739" w:type="dxa"/>
            <w:shd w:val="clear" w:color="auto" w:fill="BFBFBF" w:themeFill="background1" w:themeFillShade="BF"/>
            <w:vAlign w:val="center"/>
          </w:tcPr>
          <w:p w14:paraId="04A6E4EF" w14:textId="77777777" w:rsidR="00A60741" w:rsidRDefault="00A60741" w:rsidP="00C4636F">
            <w:pPr>
              <w:pStyle w:val="ProductList-OfferingBody"/>
              <w:ind w:left="-113"/>
              <w:jc w:val="center"/>
            </w:pPr>
          </w:p>
        </w:tc>
        <w:tc>
          <w:tcPr>
            <w:tcW w:w="739" w:type="dxa"/>
            <w:shd w:val="clear" w:color="auto" w:fill="BFBFBF" w:themeFill="background1" w:themeFillShade="BF"/>
            <w:vAlign w:val="center"/>
          </w:tcPr>
          <w:p w14:paraId="04A6E4F0" w14:textId="77777777" w:rsidR="00A60741" w:rsidRPr="005A0966" w:rsidRDefault="00A60741" w:rsidP="00C4636F">
            <w:pPr>
              <w:pStyle w:val="ProductList-OfferingBody"/>
              <w:ind w:left="-113"/>
              <w:jc w:val="center"/>
            </w:pPr>
          </w:p>
        </w:tc>
      </w:tr>
    </w:tbl>
    <w:p w14:paraId="04A6E4F2" w14:textId="77777777" w:rsidR="00EE40B5" w:rsidRDefault="00EE40B5" w:rsidP="004F3C6D">
      <w:pPr>
        <w:pStyle w:val="ProductList-Body"/>
      </w:pPr>
    </w:p>
    <w:tbl>
      <w:tblPr>
        <w:tblStyle w:val="TableGrid"/>
        <w:tblW w:w="10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73609" w14:paraId="04A6E4F6" w14:textId="77777777" w:rsidTr="00A60741">
        <w:tc>
          <w:tcPr>
            <w:tcW w:w="3596" w:type="dxa"/>
          </w:tcPr>
          <w:p w14:paraId="04A6E4F3" w14:textId="77777777" w:rsidR="00F73609" w:rsidRPr="00F73609" w:rsidRDefault="00F73609" w:rsidP="00F73609">
            <w:pPr>
              <w:pStyle w:val="ProductList-Body"/>
              <w:rPr>
                <w:b/>
              </w:rPr>
            </w:pPr>
            <w:r>
              <w:t xml:space="preserve">Право на сокращение: </w:t>
            </w:r>
            <w:r>
              <w:rPr>
                <w:b/>
              </w:rPr>
              <w:t>Все</w:t>
            </w:r>
          </w:p>
        </w:tc>
        <w:tc>
          <w:tcPr>
            <w:tcW w:w="3597" w:type="dxa"/>
          </w:tcPr>
          <w:p w14:paraId="04A6E4F4" w14:textId="77777777" w:rsidR="00F73609" w:rsidRDefault="00F73609" w:rsidP="00DF3BB8">
            <w:pPr>
              <w:pStyle w:val="ProductList-Body"/>
              <w:spacing w:before="20" w:after="20"/>
            </w:pPr>
            <w:r>
              <w:t xml:space="preserve">Категория продукта: </w:t>
            </w:r>
            <w:r>
              <w:rPr>
                <w:b/>
              </w:rPr>
              <w:t>Сервер</w:t>
            </w:r>
          </w:p>
        </w:tc>
        <w:tc>
          <w:tcPr>
            <w:tcW w:w="3597" w:type="dxa"/>
          </w:tcPr>
          <w:p w14:paraId="04A6E4F5" w14:textId="77777777" w:rsidR="00F73609" w:rsidRDefault="00F73609" w:rsidP="00F73609">
            <w:pPr>
              <w:pStyle w:val="ProductList-Body"/>
            </w:pPr>
          </w:p>
        </w:tc>
      </w:tr>
      <w:tr w:rsidR="00F73609" w14:paraId="04A6E4FA" w14:textId="77777777" w:rsidTr="00A60741">
        <w:tc>
          <w:tcPr>
            <w:tcW w:w="3596" w:type="dxa"/>
          </w:tcPr>
          <w:p w14:paraId="04A6E4F7" w14:textId="77777777" w:rsidR="00F73609" w:rsidRPr="00F73609" w:rsidRDefault="00F73609" w:rsidP="00F73609">
            <w:pPr>
              <w:pStyle w:val="ProductList-Body"/>
              <w:rPr>
                <w:b/>
              </w:rPr>
            </w:pPr>
            <w:r>
              <w:t xml:space="preserve">Право на сверочный заказ: </w:t>
            </w:r>
            <w:r>
              <w:rPr>
                <w:b/>
              </w:rPr>
              <w:t>Все</w:t>
            </w:r>
          </w:p>
        </w:tc>
        <w:tc>
          <w:tcPr>
            <w:tcW w:w="3597" w:type="dxa"/>
          </w:tcPr>
          <w:p w14:paraId="04A6E4F8" w14:textId="77777777" w:rsidR="00F73609" w:rsidRDefault="00F73609" w:rsidP="00F73609">
            <w:pPr>
              <w:pStyle w:val="ProductList-Body"/>
              <w:spacing w:before="20" w:after="20"/>
            </w:pPr>
            <w:r>
              <w:t xml:space="preserve">Право на продленный срок: </w:t>
            </w:r>
            <w:r>
              <w:rPr>
                <w:b/>
              </w:rPr>
              <w:t>Все</w:t>
            </w:r>
          </w:p>
        </w:tc>
        <w:tc>
          <w:tcPr>
            <w:tcW w:w="3597" w:type="dxa"/>
          </w:tcPr>
          <w:p w14:paraId="04A6E4F9" w14:textId="77777777" w:rsidR="00F73609" w:rsidRDefault="00F73609" w:rsidP="00F73609">
            <w:pPr>
              <w:pStyle w:val="ProductList-Body"/>
            </w:pPr>
          </w:p>
        </w:tc>
      </w:tr>
    </w:tbl>
    <w:p w14:paraId="04A6E4FB"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E4FC" w14:textId="77777777" w:rsidR="00782C7B" w:rsidRDefault="00F73609" w:rsidP="00A8717B">
      <w:pPr>
        <w:pStyle w:val="ProductList-Body"/>
      </w:pPr>
      <w:r>
        <w:t>Для использования Lync Online – план 1</w:t>
      </w:r>
      <w:r>
        <w:fldChar w:fldCharType="begin"/>
      </w:r>
      <w:r>
        <w:instrText>XE "Lync Online Plan 1"</w:instrText>
      </w:r>
      <w:r>
        <w:fldChar w:fldCharType="end"/>
      </w:r>
      <w:r>
        <w:t xml:space="preserve"> и план 2 – необходимо отдельно приобрести и установить Microsoft Lync 2013</w:t>
      </w:r>
      <w:r>
        <w:fldChar w:fldCharType="begin"/>
      </w:r>
      <w:r>
        <w:instrText>XE "Lync 2013"</w:instrText>
      </w:r>
      <w:r>
        <w:fldChar w:fldCharType="end"/>
      </w:r>
      <w:r>
        <w:t xml:space="preserve"> (или Lync для Mac</w:t>
      </w:r>
      <w:r w:rsidR="00A8717B">
        <w:rPr>
          <w:lang w:val="en-US"/>
        </w:rPr>
        <w:t> </w:t>
      </w:r>
      <w:r>
        <w:t>2011</w:t>
      </w:r>
      <w:r>
        <w:fldChar w:fldCharType="begin"/>
      </w:r>
      <w:r>
        <w:instrText>XE "Lync для Mac 2011"</w:instrText>
      </w:r>
      <w:r>
        <w:fldChar w:fldCharType="end"/>
      </w:r>
      <w:r>
        <w:t>), что позволит получить доступ ко всему набору возможностей Lync Online (план 1 и 2). В качестве ограниченного по времени предложения клиенты, имеющие лицензию на Lync Online, получают одну лицензионную копию Lync для Mac 2011 бесплатно с каждой пробной или платной подписной лицензией на Lync Online. Это программное обеспечение можно использовать только с Lync Online, и все права на использование программного обеспечения заканчиваются после окончания срока действия основной подписной лицензии или перехода на следующую основную версию Lync Online в зависимости от того, какое событие наступит первым.</w:t>
      </w:r>
      <w:r w:rsidR="00E44840">
        <w:t xml:space="preserve"> </w:t>
      </w:r>
      <w:r>
        <w:t>Клиенты могут использовать бесплатный клиент Lync Basic 2013 для работы с пользователями, у которых установлена Windows.</w:t>
      </w:r>
    </w:p>
    <w:p w14:paraId="04A6E4FD" w14:textId="77777777" w:rsidR="00450EF0" w:rsidRDefault="00450EF0" w:rsidP="00450EF0">
      <w:pPr>
        <w:pStyle w:val="ProductList-Body"/>
      </w:pPr>
    </w:p>
    <w:p w14:paraId="04A6E4FE" w14:textId="77777777" w:rsidR="00F910AC" w:rsidRDefault="00450EF0" w:rsidP="00450EF0">
      <w:pPr>
        <w:pStyle w:val="ProductList-Body"/>
      </w:pPr>
      <w:r>
        <w:t xml:space="preserve">Подробнее о дополнительных компонентах см. в подразделе о </w:t>
      </w:r>
      <w:hyperlink w:anchor="AddOn" w:history="1">
        <w:r>
          <w:rPr>
            <w:rStyle w:val="Hyperlink"/>
          </w:rPr>
          <w:t>подписных лицензиях Add-On «на пользователя»</w:t>
        </w:r>
      </w:hyperlink>
      <w:r>
        <w:t xml:space="preserve"> раздела «Пакеты Office</w:t>
      </w:r>
      <w:r w:rsidR="00337FAD">
        <w:rPr>
          <w:lang w:val="en-US"/>
        </w:rPr>
        <w:t> </w:t>
      </w:r>
      <w:r>
        <w:t>365».</w:t>
      </w:r>
    </w:p>
    <w:p w14:paraId="04A6E4FF"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500" w14:textId="77777777" w:rsidR="00405189" w:rsidRDefault="00405189" w:rsidP="00405189">
      <w:pPr>
        <w:pStyle w:val="ProductList-Offering2Heading"/>
        <w:outlineLvl w:val="2"/>
      </w:pPr>
      <w:bookmarkStart w:id="1168" w:name="_Toc379797317"/>
      <w:r>
        <w:tab/>
      </w:r>
      <w:bookmarkStart w:id="1169" w:name="_Toc380513377"/>
      <w:bookmarkStart w:id="1170" w:name="_Toc380655427"/>
      <w:bookmarkStart w:id="1171" w:name="_Toc399854275"/>
      <w:r>
        <w:t>Приложения Office 365</w:t>
      </w:r>
      <w:bookmarkEnd w:id="1168"/>
      <w:bookmarkEnd w:id="1169"/>
      <w:bookmarkEnd w:id="1170"/>
      <w:bookmarkEnd w:id="1171"/>
    </w:p>
    <w:tbl>
      <w:tblPr>
        <w:tblStyle w:val="TableGrid"/>
        <w:tblW w:w="1080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37"/>
        <w:gridCol w:w="738"/>
        <w:gridCol w:w="739"/>
        <w:gridCol w:w="739"/>
        <w:gridCol w:w="739"/>
        <w:gridCol w:w="739"/>
        <w:gridCol w:w="738"/>
        <w:gridCol w:w="739"/>
        <w:gridCol w:w="739"/>
        <w:gridCol w:w="739"/>
        <w:gridCol w:w="814"/>
      </w:tblGrid>
      <w:tr w:rsidR="002E5938" w14:paraId="04A6E50C" w14:textId="77777777" w:rsidTr="00A15DA7">
        <w:trPr>
          <w:cantSplit/>
          <w:tblHeader/>
        </w:trPr>
        <w:tc>
          <w:tcPr>
            <w:tcW w:w="3337" w:type="dxa"/>
            <w:tcBorders>
              <w:bottom w:val="nil"/>
            </w:tcBorders>
            <w:shd w:val="clear" w:color="auto" w:fill="00188F"/>
          </w:tcPr>
          <w:p w14:paraId="04A6E501" w14:textId="77777777" w:rsidR="002E5938" w:rsidRPr="00EE0836" w:rsidRDefault="002E5938" w:rsidP="00FB719E">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04A6E502" w14:textId="77777777" w:rsidR="002E5938" w:rsidRPr="00EE0836" w:rsidRDefault="002E5938" w:rsidP="00FB719E">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04A6E503" w14:textId="77777777" w:rsidR="002E5938" w:rsidRPr="00E0203D" w:rsidRDefault="002E5938"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“соглашения Campus и School” </w:instrText>
            </w:r>
            <w:r w:rsidRPr="00E0203D">
              <w:rPr>
                <w:color w:val="FFFFFF" w:themeColor="background1"/>
              </w:rPr>
              <w:fldChar w:fldCharType="separate"/>
            </w:r>
            <w:r w:rsidRPr="00E0203D">
              <w:rPr>
                <w:color w:val="FFFFFF" w:themeColor="background1"/>
              </w:rPr>
              <w:t>CA/SA</w:t>
            </w:r>
            <w:r w:rsidRPr="00E0203D">
              <w:rPr>
                <w:color w:val="FFFFFF" w:themeColor="background1"/>
              </w:rPr>
              <w:fldChar w:fldCharType="end"/>
            </w:r>
          </w:p>
        </w:tc>
        <w:tc>
          <w:tcPr>
            <w:tcW w:w="739" w:type="dxa"/>
            <w:shd w:val="clear" w:color="auto" w:fill="00188F"/>
            <w:vAlign w:val="center"/>
          </w:tcPr>
          <w:p w14:paraId="04A6E504" w14:textId="77777777" w:rsidR="002E5938" w:rsidRPr="00E0203D" w:rsidRDefault="002E5938"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“соглашения Enterprise и Enterprise Subscription” </w:instrText>
            </w:r>
            <w:r w:rsidRPr="00E0203D">
              <w:rPr>
                <w:color w:val="FFFFFF" w:themeColor="background1"/>
              </w:rPr>
              <w:fldChar w:fldCharType="separate"/>
            </w:r>
            <w:r w:rsidRPr="00E0203D">
              <w:rPr>
                <w:color w:val="FFFFFF" w:themeColor="background1"/>
              </w:rPr>
              <w:t>EA/EAS</w:t>
            </w:r>
            <w:r w:rsidRPr="00E0203D">
              <w:rPr>
                <w:color w:val="FFFFFF" w:themeColor="background1"/>
              </w:rPr>
              <w:fldChar w:fldCharType="end"/>
            </w:r>
          </w:p>
        </w:tc>
        <w:tc>
          <w:tcPr>
            <w:tcW w:w="739" w:type="dxa"/>
            <w:shd w:val="clear" w:color="auto" w:fill="00188F"/>
            <w:vAlign w:val="center"/>
          </w:tcPr>
          <w:p w14:paraId="04A6E505" w14:textId="77777777" w:rsidR="002E5938" w:rsidRPr="00E0203D" w:rsidRDefault="002E5938"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“соглашение Enrollment for Education Solutions” </w:instrText>
            </w:r>
            <w:r w:rsidRPr="00E0203D">
              <w:rPr>
                <w:color w:val="FFFFFF" w:themeColor="background1"/>
              </w:rPr>
              <w:fldChar w:fldCharType="separate"/>
            </w:r>
            <w:r w:rsidRPr="00E0203D">
              <w:rPr>
                <w:color w:val="FFFFFF" w:themeColor="background1"/>
              </w:rPr>
              <w:t>EES</w:t>
            </w:r>
            <w:r w:rsidRPr="00E0203D">
              <w:rPr>
                <w:color w:val="FFFFFF" w:themeColor="background1"/>
              </w:rPr>
              <w:fldChar w:fldCharType="end"/>
            </w:r>
          </w:p>
        </w:tc>
        <w:tc>
          <w:tcPr>
            <w:tcW w:w="739" w:type="dxa"/>
            <w:shd w:val="clear" w:color="auto" w:fill="00188F"/>
            <w:vAlign w:val="center"/>
          </w:tcPr>
          <w:p w14:paraId="04A6E506" w14:textId="77777777" w:rsidR="002E5938" w:rsidRPr="00E0203D" w:rsidRDefault="002E5938"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“соглашение Microsoft Products and Services Agreement” </w:instrText>
            </w:r>
            <w:r w:rsidRPr="00E0203D">
              <w:rPr>
                <w:color w:val="FFFFFF" w:themeColor="background1"/>
              </w:rPr>
              <w:fldChar w:fldCharType="separate"/>
            </w:r>
            <w:r w:rsidRPr="00E0203D">
              <w:rPr>
                <w:color w:val="FFFFFF" w:themeColor="background1"/>
              </w:rPr>
              <w:t>MPSA</w:t>
            </w:r>
            <w:r w:rsidRPr="00E0203D">
              <w:rPr>
                <w:color w:val="FFFFFF" w:themeColor="background1"/>
              </w:rPr>
              <w:fldChar w:fldCharType="end"/>
            </w:r>
          </w:p>
        </w:tc>
        <w:tc>
          <w:tcPr>
            <w:tcW w:w="738" w:type="dxa"/>
            <w:shd w:val="clear" w:color="auto" w:fill="00188F"/>
            <w:vAlign w:val="center"/>
          </w:tcPr>
          <w:p w14:paraId="04A6E507" w14:textId="77777777" w:rsidR="002E5938" w:rsidRPr="00E0203D" w:rsidRDefault="002E5938"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“соглашение Open License”  </w:instrText>
            </w:r>
            <w:r w:rsidRPr="00E0203D">
              <w:rPr>
                <w:color w:val="FFFFFF" w:themeColor="background1"/>
              </w:rPr>
              <w:fldChar w:fldCharType="separate"/>
            </w:r>
            <w:r w:rsidRPr="00E0203D">
              <w:rPr>
                <w:color w:val="FFFFFF" w:themeColor="background1"/>
              </w:rPr>
              <w:t>OL</w:t>
            </w:r>
            <w:r w:rsidRPr="00E0203D">
              <w:rPr>
                <w:color w:val="FFFFFF" w:themeColor="background1"/>
              </w:rPr>
              <w:fldChar w:fldCharType="end"/>
            </w:r>
          </w:p>
        </w:tc>
        <w:tc>
          <w:tcPr>
            <w:tcW w:w="739" w:type="dxa"/>
            <w:shd w:val="clear" w:color="auto" w:fill="00188F"/>
            <w:vAlign w:val="center"/>
          </w:tcPr>
          <w:p w14:paraId="04A6E508" w14:textId="77777777" w:rsidR="002E5938" w:rsidRPr="00E0203D" w:rsidRDefault="002E5938"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“минимальный объем заказа в рамках программ Open” </w:instrText>
            </w:r>
            <w:r w:rsidRPr="00E0203D">
              <w:rPr>
                <w:color w:val="FFFFFF" w:themeColor="background1"/>
              </w:rPr>
              <w:fldChar w:fldCharType="separate"/>
            </w:r>
            <w:r w:rsidRPr="00E0203D">
              <w:rPr>
                <w:color w:val="FFFFFF" w:themeColor="background1"/>
              </w:rPr>
              <w:t>OM</w:t>
            </w:r>
            <w:r w:rsidRPr="00E0203D">
              <w:rPr>
                <w:color w:val="FFFFFF" w:themeColor="background1"/>
              </w:rPr>
              <w:fldChar w:fldCharType="end"/>
            </w:r>
          </w:p>
        </w:tc>
        <w:tc>
          <w:tcPr>
            <w:tcW w:w="739" w:type="dxa"/>
            <w:shd w:val="clear" w:color="auto" w:fill="00188F"/>
            <w:vAlign w:val="center"/>
          </w:tcPr>
          <w:p w14:paraId="04A6E509" w14:textId="77777777" w:rsidR="002E5938" w:rsidRPr="00E0203D" w:rsidRDefault="002E5938"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“соглашения Open Value и Open Value Subscription” </w:instrText>
            </w:r>
            <w:r w:rsidRPr="00E0203D">
              <w:rPr>
                <w:color w:val="FFFFFF" w:themeColor="background1"/>
              </w:rPr>
              <w:fldChar w:fldCharType="separate"/>
            </w:r>
            <w:r w:rsidRPr="00E0203D">
              <w:rPr>
                <w:color w:val="FFFFFF" w:themeColor="background1"/>
              </w:rPr>
              <w:t>OV/OVS</w:t>
            </w:r>
            <w:r w:rsidRPr="00E0203D">
              <w:rPr>
                <w:color w:val="FFFFFF" w:themeColor="background1"/>
              </w:rPr>
              <w:fldChar w:fldCharType="end"/>
            </w:r>
          </w:p>
        </w:tc>
        <w:tc>
          <w:tcPr>
            <w:tcW w:w="739" w:type="dxa"/>
            <w:shd w:val="clear" w:color="auto" w:fill="00188F"/>
            <w:vAlign w:val="center"/>
          </w:tcPr>
          <w:p w14:paraId="04A6E50A" w14:textId="77777777" w:rsidR="002E5938" w:rsidRPr="00E0203D" w:rsidRDefault="002E5938"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“программы Select и Select Plus” </w:instrText>
            </w:r>
            <w:r w:rsidRPr="00E0203D">
              <w:rPr>
                <w:color w:val="FFFFFF" w:themeColor="background1"/>
              </w:rPr>
              <w:fldChar w:fldCharType="separate"/>
            </w:r>
            <w:r w:rsidRPr="00E0203D">
              <w:rPr>
                <w:color w:val="FFFFFF" w:themeColor="background1"/>
              </w:rPr>
              <w:t>S/S+</w:t>
            </w:r>
            <w:r w:rsidRPr="00E0203D">
              <w:rPr>
                <w:color w:val="FFFFFF" w:themeColor="background1"/>
              </w:rPr>
              <w:fldChar w:fldCharType="end"/>
            </w:r>
          </w:p>
        </w:tc>
        <w:tc>
          <w:tcPr>
            <w:tcW w:w="814" w:type="dxa"/>
            <w:shd w:val="clear" w:color="auto" w:fill="00188F"/>
            <w:vAlign w:val="center"/>
          </w:tcPr>
          <w:p w14:paraId="04A6E50B" w14:textId="77777777" w:rsidR="002E5938" w:rsidRPr="00E0203D" w:rsidRDefault="002E5938" w:rsidP="00F73BE4">
            <w:pPr>
              <w:pStyle w:val="ProductList-OfferingBody"/>
              <w:ind w:left="-113"/>
              <w:jc w:val="center"/>
              <w:rPr>
                <w:color w:val="FFFFFF" w:themeColor="background1"/>
              </w:rPr>
            </w:pPr>
            <w:r w:rsidRPr="00E0203D">
              <w:rPr>
                <w:color w:val="FFFFFF" w:themeColor="background1"/>
              </w:rPr>
              <w:fldChar w:fldCharType="begin"/>
            </w:r>
            <w:r w:rsidRPr="00E0203D">
              <w:rPr>
                <w:color w:val="FFFFFF" w:themeColor="background1"/>
              </w:rPr>
              <w:instrText xml:space="preserve"> AutoTextList  \s NoStyle \t “соглашение о регистрации Server Cloud” </w:instrText>
            </w:r>
            <w:r w:rsidRPr="00E0203D">
              <w:rPr>
                <w:color w:val="FFFFFF" w:themeColor="background1"/>
              </w:rPr>
              <w:fldChar w:fldCharType="separate"/>
            </w:r>
            <w:r w:rsidRPr="00E0203D">
              <w:rPr>
                <w:color w:val="FFFFFF" w:themeColor="background1"/>
              </w:rPr>
              <w:t>SCE</w:t>
            </w:r>
            <w:r w:rsidRPr="00E0203D">
              <w:rPr>
                <w:color w:val="FFFFFF" w:themeColor="background1"/>
              </w:rPr>
              <w:fldChar w:fldCharType="end"/>
            </w:r>
          </w:p>
        </w:tc>
      </w:tr>
      <w:tr w:rsidR="002E5938" w14:paraId="04A6E518" w14:textId="77777777" w:rsidTr="00A15DA7">
        <w:trPr>
          <w:cantSplit/>
        </w:trPr>
        <w:tc>
          <w:tcPr>
            <w:tcW w:w="3337" w:type="dxa"/>
            <w:tcBorders>
              <w:top w:val="nil"/>
              <w:left w:val="nil"/>
              <w:bottom w:val="dashSmallGap" w:sz="4" w:space="0" w:color="BFBFBF" w:themeColor="background1" w:themeShade="BF"/>
              <w:right w:val="nil"/>
            </w:tcBorders>
          </w:tcPr>
          <w:p w14:paraId="04A6E50D" w14:textId="77777777" w:rsidR="002E5938" w:rsidRDefault="002E5938" w:rsidP="00237299">
            <w:pPr>
              <w:pStyle w:val="ProductList-Offering2"/>
            </w:pPr>
            <w:bookmarkStart w:id="1172" w:name="_Toc399854276"/>
            <w:r>
              <w:t>Office 365 Business</w:t>
            </w:r>
            <w:bookmarkEnd w:id="1172"/>
            <w:r>
              <w:fldChar w:fldCharType="begin"/>
            </w:r>
            <w:r>
              <w:instrText>XE "Office 365 Business"</w:instrText>
            </w:r>
            <w:r>
              <w:fldChar w:fldCharType="end"/>
            </w:r>
          </w:p>
        </w:tc>
        <w:tc>
          <w:tcPr>
            <w:tcW w:w="738" w:type="dxa"/>
            <w:tcBorders>
              <w:top w:val="nil"/>
              <w:left w:val="nil"/>
              <w:bottom w:val="dashSmallGap" w:sz="4" w:space="0" w:color="BFBFBF" w:themeColor="background1" w:themeShade="BF"/>
              <w:right w:val="nil"/>
            </w:tcBorders>
            <w:vAlign w:val="center"/>
          </w:tcPr>
          <w:p w14:paraId="04A6E50E" w14:textId="77777777" w:rsidR="002E5938" w:rsidRDefault="002E5938" w:rsidP="00237299">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50F"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10"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11"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12" w14:textId="77777777" w:rsidR="002E5938" w:rsidRDefault="002E5938" w:rsidP="00237299">
            <w:pPr>
              <w:pStyle w:val="ProductList-OfferingBody"/>
              <w:ind w:left="-113"/>
              <w:jc w:val="center"/>
            </w:pPr>
          </w:p>
        </w:tc>
        <w:tc>
          <w:tcPr>
            <w:tcW w:w="738" w:type="dxa"/>
            <w:shd w:val="clear" w:color="auto" w:fill="70AD47" w:themeFill="accent6"/>
            <w:vAlign w:val="center"/>
          </w:tcPr>
          <w:p w14:paraId="04A6E513"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14"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“Open License и Open Value” </w:instrText>
            </w:r>
            <w:r w:rsidRPr="00E0203D">
              <w:fldChar w:fldCharType="separate"/>
            </w:r>
            <w:r w:rsidRPr="00E0203D">
              <w:t>OF</w:t>
            </w:r>
            <w:r w:rsidRPr="00E0203D">
              <w:fldChar w:fldCharType="end"/>
            </w:r>
          </w:p>
        </w:tc>
        <w:tc>
          <w:tcPr>
            <w:tcW w:w="739" w:type="dxa"/>
            <w:shd w:val="clear" w:color="auto" w:fill="70AD47" w:themeFill="accent6"/>
            <w:vAlign w:val="center"/>
          </w:tcPr>
          <w:p w14:paraId="04A6E515"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“для части организации в рамках Open Value” </w:instrText>
            </w:r>
            <w:r w:rsidRPr="00E0203D">
              <w:fldChar w:fldCharType="separate"/>
            </w:r>
            <w:r w:rsidRPr="00E0203D">
              <w:t xml:space="preserve"> P </w:t>
            </w:r>
            <w:r w:rsidRPr="00E0203D">
              <w:fldChar w:fldCharType="end"/>
            </w:r>
          </w:p>
        </w:tc>
        <w:tc>
          <w:tcPr>
            <w:tcW w:w="739" w:type="dxa"/>
            <w:shd w:val="clear" w:color="auto" w:fill="BFBFBF" w:themeFill="background1" w:themeFillShade="BF"/>
            <w:vAlign w:val="center"/>
          </w:tcPr>
          <w:p w14:paraId="04A6E516" w14:textId="77777777" w:rsidR="002E5938" w:rsidRDefault="002E5938" w:rsidP="00237299">
            <w:pPr>
              <w:pStyle w:val="ProductList-OfferingBody"/>
              <w:ind w:left="-113"/>
              <w:jc w:val="center"/>
            </w:pPr>
          </w:p>
        </w:tc>
        <w:tc>
          <w:tcPr>
            <w:tcW w:w="814" w:type="dxa"/>
            <w:shd w:val="clear" w:color="auto" w:fill="BFBFBF" w:themeFill="background1" w:themeFillShade="BF"/>
            <w:vAlign w:val="center"/>
          </w:tcPr>
          <w:p w14:paraId="04A6E517" w14:textId="77777777" w:rsidR="002E5938" w:rsidRDefault="002E5938" w:rsidP="00237299">
            <w:pPr>
              <w:pStyle w:val="ProductList-OfferingBody"/>
              <w:ind w:left="-113"/>
              <w:jc w:val="center"/>
            </w:pPr>
          </w:p>
        </w:tc>
      </w:tr>
      <w:tr w:rsidR="002E5938" w14:paraId="04A6E524" w14:textId="77777777" w:rsidTr="00A15DA7">
        <w:trPr>
          <w:cantSplit/>
        </w:trPr>
        <w:tc>
          <w:tcPr>
            <w:tcW w:w="3337" w:type="dxa"/>
            <w:tcBorders>
              <w:top w:val="nil"/>
              <w:left w:val="nil"/>
              <w:bottom w:val="dashSmallGap" w:sz="4" w:space="0" w:color="BFBFBF" w:themeColor="background1" w:themeShade="BF"/>
              <w:right w:val="nil"/>
            </w:tcBorders>
          </w:tcPr>
          <w:p w14:paraId="04A6E519" w14:textId="77777777" w:rsidR="002E5938" w:rsidRDefault="002E5938" w:rsidP="00337FAD">
            <w:pPr>
              <w:pStyle w:val="ProductList-Offering2"/>
            </w:pPr>
            <w:bookmarkStart w:id="1173" w:name="_Toc379797318"/>
            <w:bookmarkStart w:id="1174" w:name="_Toc380513378"/>
            <w:bookmarkStart w:id="1175" w:name="_Toc380655428"/>
            <w:bookmarkStart w:id="1176" w:name="_Toc399854277"/>
            <w:r>
              <w:t>Office 365 профессиональный плюс</w:t>
            </w:r>
            <w:r>
              <w:fldChar w:fldCharType="begin"/>
            </w:r>
            <w:r>
              <w:instrText>XE "Office 365 профессиональный плюс"</w:instrText>
            </w:r>
            <w:r>
              <w:fldChar w:fldCharType="end"/>
            </w:r>
            <w:r>
              <w:t xml:space="preserve"> (подписная</w:t>
            </w:r>
            <w:r w:rsidR="00337FAD">
              <w:rPr>
                <w:lang w:val="en-US"/>
              </w:rPr>
              <w:t> </w:t>
            </w:r>
            <w:r>
              <w:t>лицензия «на пользователя»)</w:t>
            </w:r>
            <w:bookmarkEnd w:id="1173"/>
            <w:bookmarkEnd w:id="1174"/>
            <w:bookmarkEnd w:id="1175"/>
            <w:bookmarkEnd w:id="1176"/>
          </w:p>
        </w:tc>
        <w:tc>
          <w:tcPr>
            <w:tcW w:w="738" w:type="dxa"/>
            <w:tcBorders>
              <w:top w:val="nil"/>
              <w:left w:val="nil"/>
              <w:bottom w:val="dashSmallGap" w:sz="4" w:space="0" w:color="BFBFBF" w:themeColor="background1" w:themeShade="BF"/>
              <w:right w:val="nil"/>
            </w:tcBorders>
            <w:vAlign w:val="center"/>
          </w:tcPr>
          <w:p w14:paraId="04A6E51A" w14:textId="77777777" w:rsidR="002E5938" w:rsidRDefault="002E5938" w:rsidP="00237299">
            <w:pPr>
              <w:pStyle w:val="ProductList-OfferingBody"/>
              <w:ind w:left="-113"/>
              <w:jc w:val="center"/>
            </w:pPr>
            <w:r>
              <w:t>2</w:t>
            </w:r>
          </w:p>
        </w:tc>
        <w:tc>
          <w:tcPr>
            <w:tcW w:w="739" w:type="dxa"/>
            <w:tcBorders>
              <w:left w:val="single" w:sz="12" w:space="0" w:color="FFFFFF" w:themeColor="background1"/>
            </w:tcBorders>
            <w:shd w:val="clear" w:color="auto" w:fill="BFBFBF" w:themeFill="background1" w:themeFillShade="BF"/>
            <w:vAlign w:val="center"/>
          </w:tcPr>
          <w:p w14:paraId="04A6E51B"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1C"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“базовый продукт” </w:instrText>
            </w:r>
            <w:r w:rsidRPr="00E0203D">
              <w:fldChar w:fldCharType="separate"/>
            </w:r>
            <w:r w:rsidRPr="00E0203D">
              <w:t xml:space="preserve"> E </w:t>
            </w:r>
            <w:r w:rsidRPr="00E0203D">
              <w:fldChar w:fldCharType="end"/>
            </w:r>
          </w:p>
        </w:tc>
        <w:tc>
          <w:tcPr>
            <w:tcW w:w="739" w:type="dxa"/>
            <w:shd w:val="clear" w:color="auto" w:fill="BFBFBF" w:themeFill="background1" w:themeFillShade="BF"/>
            <w:vAlign w:val="center"/>
          </w:tcPr>
          <w:p w14:paraId="04A6E51D"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1E" w14:textId="77777777" w:rsidR="002E5938" w:rsidRDefault="002E5938" w:rsidP="00237299">
            <w:pPr>
              <w:pStyle w:val="ProductList-OfferingBody"/>
              <w:ind w:left="-113"/>
              <w:jc w:val="center"/>
            </w:pPr>
          </w:p>
        </w:tc>
        <w:tc>
          <w:tcPr>
            <w:tcW w:w="738" w:type="dxa"/>
            <w:shd w:val="clear" w:color="auto" w:fill="70AD47" w:themeFill="accent6"/>
            <w:vAlign w:val="center"/>
          </w:tcPr>
          <w:p w14:paraId="04A6E51F"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20"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“Open License и Open Value” </w:instrText>
            </w:r>
            <w:r w:rsidRPr="00E0203D">
              <w:fldChar w:fldCharType="separate"/>
            </w:r>
            <w:r w:rsidRPr="00E0203D">
              <w:t>OF</w:t>
            </w:r>
            <w:r w:rsidRPr="00E0203D">
              <w:fldChar w:fldCharType="end"/>
            </w:r>
          </w:p>
        </w:tc>
        <w:tc>
          <w:tcPr>
            <w:tcW w:w="739" w:type="dxa"/>
            <w:shd w:val="clear" w:color="auto" w:fill="70AD47" w:themeFill="accent6"/>
            <w:vAlign w:val="center"/>
          </w:tcPr>
          <w:p w14:paraId="04A6E521"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“для части организации в рамках Open Value” </w:instrText>
            </w:r>
            <w:r w:rsidRPr="00E0203D">
              <w:fldChar w:fldCharType="separate"/>
            </w:r>
            <w:r w:rsidRPr="00E0203D">
              <w:t xml:space="preserve"> P </w:t>
            </w:r>
            <w:r w:rsidRPr="00E0203D">
              <w:fldChar w:fldCharType="end"/>
            </w:r>
          </w:p>
        </w:tc>
        <w:tc>
          <w:tcPr>
            <w:tcW w:w="739" w:type="dxa"/>
            <w:shd w:val="clear" w:color="auto" w:fill="BFBFBF" w:themeFill="background1" w:themeFillShade="BF"/>
            <w:vAlign w:val="center"/>
          </w:tcPr>
          <w:p w14:paraId="04A6E522" w14:textId="77777777" w:rsidR="002E5938" w:rsidRDefault="002E5938" w:rsidP="00237299">
            <w:pPr>
              <w:pStyle w:val="ProductList-OfferingBody"/>
              <w:ind w:left="-113"/>
              <w:jc w:val="center"/>
            </w:pPr>
          </w:p>
        </w:tc>
        <w:tc>
          <w:tcPr>
            <w:tcW w:w="814" w:type="dxa"/>
            <w:shd w:val="clear" w:color="auto" w:fill="BFBFBF" w:themeFill="background1" w:themeFillShade="BF"/>
            <w:vAlign w:val="center"/>
          </w:tcPr>
          <w:p w14:paraId="04A6E523" w14:textId="77777777" w:rsidR="002E5938" w:rsidRDefault="002E5938" w:rsidP="00237299">
            <w:pPr>
              <w:pStyle w:val="ProductList-OfferingBody"/>
              <w:ind w:left="-113"/>
              <w:jc w:val="center"/>
            </w:pPr>
          </w:p>
        </w:tc>
      </w:tr>
      <w:tr w:rsidR="002E5938" w14:paraId="04A6E530" w14:textId="77777777" w:rsidTr="00A15DA7">
        <w:trPr>
          <w:cantSplit/>
          <w:trHeight w:val="44"/>
        </w:trPr>
        <w:tc>
          <w:tcPr>
            <w:tcW w:w="3337" w:type="dxa"/>
            <w:tcBorders>
              <w:top w:val="dashSmallGap" w:sz="4" w:space="0" w:color="BFBFBF" w:themeColor="background1" w:themeShade="BF"/>
              <w:left w:val="nil"/>
              <w:bottom w:val="dashSmallGap" w:sz="4" w:space="0" w:color="BFBFBF" w:themeColor="background1" w:themeShade="BF"/>
              <w:right w:val="nil"/>
            </w:tcBorders>
          </w:tcPr>
          <w:p w14:paraId="04A6E525" w14:textId="77777777" w:rsidR="002E5938" w:rsidRDefault="002E5938" w:rsidP="00237299">
            <w:pPr>
              <w:pStyle w:val="ProductList-Offering2"/>
            </w:pPr>
            <w:bookmarkStart w:id="1177" w:name="_Toc379797319"/>
            <w:bookmarkStart w:id="1178" w:name="_Toc380513379"/>
            <w:bookmarkStart w:id="1179" w:name="_Toc380655429"/>
            <w:bookmarkStart w:id="1180" w:name="_Toc399854278"/>
            <w:r>
              <w:t>Office 365 профессиональный плюс</w:t>
            </w:r>
            <w:r>
              <w:fldChar w:fldCharType="begin"/>
            </w:r>
            <w:r>
              <w:instrText>XE "Office 365 профессиональный плюс"</w:instrText>
            </w:r>
            <w:r>
              <w:fldChar w:fldCharType="end"/>
            </w:r>
            <w:r>
              <w:t xml:space="preserve"> A</w:t>
            </w:r>
            <w:r>
              <w:fldChar w:fldCharType="begin"/>
            </w:r>
            <w:r>
              <w:instrText>XE "Office 365 профессиональный плюс, план A"</w:instrText>
            </w:r>
            <w:r>
              <w:fldChar w:fldCharType="end"/>
            </w:r>
            <w:r>
              <w:t xml:space="preserve"> (подписная лицензия «на пользователя»)</w:t>
            </w:r>
            <w:bookmarkEnd w:id="1177"/>
            <w:bookmarkEnd w:id="1178"/>
            <w:bookmarkEnd w:id="1179"/>
            <w:bookmarkEnd w:id="1180"/>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526" w14:textId="77777777" w:rsidR="002E5938" w:rsidRDefault="002E5938" w:rsidP="00237299">
            <w:pPr>
              <w:pStyle w:val="ProductList-OfferingBody"/>
              <w:ind w:left="-113"/>
              <w:jc w:val="center"/>
            </w:pPr>
            <w:r>
              <w:t>2</w:t>
            </w:r>
          </w:p>
        </w:tc>
        <w:tc>
          <w:tcPr>
            <w:tcW w:w="739" w:type="dxa"/>
            <w:tcBorders>
              <w:left w:val="single" w:sz="12" w:space="0" w:color="FFFFFF" w:themeColor="background1"/>
            </w:tcBorders>
            <w:shd w:val="clear" w:color="auto" w:fill="70AD47" w:themeFill="accent6"/>
            <w:vAlign w:val="center"/>
          </w:tcPr>
          <w:p w14:paraId="04A6E527" w14:textId="77777777" w:rsidR="002E5938" w:rsidRDefault="002E5938" w:rsidP="00237299">
            <w:pPr>
              <w:pStyle w:val="ProductList-OfferingBody"/>
              <w:ind w:left="-113"/>
              <w:jc w:val="center"/>
            </w:pPr>
            <w:r>
              <w:t>1</w:t>
            </w:r>
          </w:p>
        </w:tc>
        <w:tc>
          <w:tcPr>
            <w:tcW w:w="739" w:type="dxa"/>
            <w:shd w:val="clear" w:color="auto" w:fill="70AD47" w:themeFill="accent6"/>
            <w:vAlign w:val="center"/>
          </w:tcPr>
          <w:p w14:paraId="04A6E528"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“базовый продукт” </w:instrText>
            </w:r>
            <w:r w:rsidRPr="00E0203D">
              <w:fldChar w:fldCharType="separate"/>
            </w:r>
            <w:r w:rsidRPr="00E0203D">
              <w:t xml:space="preserve"> E </w:t>
            </w:r>
            <w:r w:rsidRPr="00E0203D">
              <w:fldChar w:fldCharType="end"/>
            </w:r>
          </w:p>
        </w:tc>
        <w:tc>
          <w:tcPr>
            <w:tcW w:w="739" w:type="dxa"/>
            <w:shd w:val="clear" w:color="auto" w:fill="70AD47" w:themeFill="accent6"/>
            <w:vAlign w:val="center"/>
          </w:tcPr>
          <w:p w14:paraId="04A6E529" w14:textId="46D8723F" w:rsidR="002E5938" w:rsidRPr="00E0203D" w:rsidRDefault="00450BE5" w:rsidP="00F73BE4">
            <w:pPr>
              <w:pStyle w:val="ProductList-OfferingBody"/>
              <w:ind w:left="-113"/>
              <w:jc w:val="center"/>
            </w:pPr>
            <w:r w:rsidRPr="00E0203D">
              <w:fldChar w:fldCharType="begin"/>
            </w:r>
            <w:r w:rsidRPr="00E0203D">
              <w:instrText xml:space="preserve"> AutoTextList  \s NoStyle \t “только дополнительный продукт OVS-ES” </w:instrText>
            </w:r>
            <w:r w:rsidRPr="00E0203D">
              <w:fldChar w:fldCharType="separate"/>
            </w:r>
            <w:r w:rsidRPr="00E0203D">
              <w:t>AV</w:t>
            </w:r>
            <w:r w:rsidRPr="00E0203D">
              <w:fldChar w:fldCharType="end"/>
            </w:r>
            <w:r w:rsidR="002E5938" w:rsidRPr="00E0203D">
              <w:t>,</w:t>
            </w:r>
            <w:r w:rsidR="002E5938" w:rsidRPr="00E0203D">
              <w:fldChar w:fldCharType="begin"/>
            </w:r>
            <w:r w:rsidR="002E5938" w:rsidRPr="00E0203D">
              <w:instrText xml:space="preserve"> AutoTextList  \s NoStyle \t “только базовые веб-службы EES” </w:instrText>
            </w:r>
            <w:r w:rsidR="002E5938" w:rsidRPr="00E0203D">
              <w:fldChar w:fldCharType="separate"/>
            </w:r>
            <w:r w:rsidR="002E5938" w:rsidRPr="00E0203D">
              <w:t>EE</w:t>
            </w:r>
            <w:r w:rsidR="002E5938" w:rsidRPr="00E0203D">
              <w:fldChar w:fldCharType="end"/>
            </w:r>
          </w:p>
        </w:tc>
        <w:tc>
          <w:tcPr>
            <w:tcW w:w="739" w:type="dxa"/>
            <w:shd w:val="clear" w:color="auto" w:fill="BFBFBF" w:themeFill="background1" w:themeFillShade="BF"/>
            <w:vAlign w:val="center"/>
          </w:tcPr>
          <w:p w14:paraId="04A6E52A" w14:textId="77777777" w:rsidR="002E5938" w:rsidRDefault="002E5938" w:rsidP="00237299">
            <w:pPr>
              <w:pStyle w:val="ProductList-OfferingBody"/>
              <w:ind w:left="-113"/>
              <w:jc w:val="center"/>
            </w:pPr>
          </w:p>
        </w:tc>
        <w:tc>
          <w:tcPr>
            <w:tcW w:w="738" w:type="dxa"/>
            <w:shd w:val="clear" w:color="auto" w:fill="70AD47" w:themeFill="accent6"/>
            <w:vAlign w:val="center"/>
          </w:tcPr>
          <w:p w14:paraId="04A6E52B"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2C" w14:textId="77777777" w:rsidR="002E5938" w:rsidRPr="00E0203D" w:rsidRDefault="002E5938" w:rsidP="00F73BE4">
            <w:pPr>
              <w:pStyle w:val="ProductList-OfferingBody"/>
              <w:ind w:left="-113"/>
              <w:jc w:val="center"/>
            </w:pPr>
            <w:r w:rsidRPr="00E0203D">
              <w:rPr>
                <w:color w:val="000000" w:themeColor="text1"/>
              </w:rPr>
              <w:fldChar w:fldCharType="begin"/>
            </w:r>
            <w:r w:rsidRPr="00E0203D">
              <w:instrText xml:space="preserve"> </w:instrText>
            </w:r>
            <w:r w:rsidRPr="00E0203D">
              <w:rPr>
                <w:color w:val="000000" w:themeColor="text1"/>
              </w:rPr>
              <w:instrText xml:space="preserve">AutoTextList  \s NoStyle \t “соглашение Open License”  </w:instrText>
            </w:r>
            <w:r w:rsidRPr="00E0203D">
              <w:rPr>
                <w:color w:val="000000" w:themeColor="text1"/>
              </w:rPr>
              <w:fldChar w:fldCharType="separate"/>
            </w:r>
            <w:r w:rsidRPr="00E0203D">
              <w:rPr>
                <w:color w:val="000000" w:themeColor="text1"/>
              </w:rPr>
              <w:t>OL</w:t>
            </w:r>
            <w:r w:rsidRPr="00E0203D">
              <w:rPr>
                <w:color w:val="000000" w:themeColor="text1"/>
              </w:rPr>
              <w:fldChar w:fldCharType="end"/>
            </w:r>
          </w:p>
        </w:tc>
        <w:tc>
          <w:tcPr>
            <w:tcW w:w="739" w:type="dxa"/>
            <w:shd w:val="clear" w:color="auto" w:fill="70AD47" w:themeFill="accent6"/>
            <w:vAlign w:val="center"/>
          </w:tcPr>
          <w:p w14:paraId="04A6E52D"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“для части организации в рамках Open Value” </w:instrText>
            </w:r>
            <w:r w:rsidRPr="00E0203D">
              <w:fldChar w:fldCharType="separate"/>
            </w:r>
            <w:r w:rsidRPr="00E0203D">
              <w:t xml:space="preserve"> P </w:t>
            </w:r>
            <w:r w:rsidRPr="00E0203D">
              <w:fldChar w:fldCharType="end"/>
            </w:r>
          </w:p>
        </w:tc>
        <w:tc>
          <w:tcPr>
            <w:tcW w:w="739" w:type="dxa"/>
            <w:shd w:val="clear" w:color="auto" w:fill="BFBFBF" w:themeFill="background1" w:themeFillShade="BF"/>
            <w:vAlign w:val="center"/>
          </w:tcPr>
          <w:p w14:paraId="04A6E52E" w14:textId="77777777" w:rsidR="002E5938" w:rsidRDefault="002E5938" w:rsidP="00237299">
            <w:pPr>
              <w:pStyle w:val="ProductList-OfferingBody"/>
              <w:ind w:left="-113"/>
              <w:jc w:val="center"/>
            </w:pPr>
          </w:p>
        </w:tc>
        <w:tc>
          <w:tcPr>
            <w:tcW w:w="814" w:type="dxa"/>
            <w:shd w:val="clear" w:color="auto" w:fill="BFBFBF" w:themeFill="background1" w:themeFillShade="BF"/>
            <w:vAlign w:val="center"/>
          </w:tcPr>
          <w:p w14:paraId="04A6E52F" w14:textId="77777777" w:rsidR="002E5938" w:rsidRDefault="002E5938" w:rsidP="00237299">
            <w:pPr>
              <w:pStyle w:val="ProductList-OfferingBody"/>
              <w:ind w:left="-113"/>
              <w:jc w:val="center"/>
            </w:pPr>
          </w:p>
        </w:tc>
      </w:tr>
      <w:tr w:rsidR="002E5938" w14:paraId="04A6E53C" w14:textId="77777777" w:rsidTr="00A15DA7">
        <w:trPr>
          <w:cantSplit/>
          <w:trHeight w:val="44"/>
        </w:trPr>
        <w:tc>
          <w:tcPr>
            <w:tcW w:w="3337" w:type="dxa"/>
            <w:tcBorders>
              <w:top w:val="dashSmallGap" w:sz="4" w:space="0" w:color="BFBFBF" w:themeColor="background1" w:themeShade="BF"/>
              <w:left w:val="nil"/>
              <w:bottom w:val="dashSmallGap" w:sz="4" w:space="0" w:color="BFBFBF" w:themeColor="background1" w:themeShade="BF"/>
              <w:right w:val="nil"/>
            </w:tcBorders>
          </w:tcPr>
          <w:p w14:paraId="04A6E531" w14:textId="77777777" w:rsidR="002E5938" w:rsidRDefault="002E5938" w:rsidP="00D315FF">
            <w:pPr>
              <w:pStyle w:val="ProductList-Offering2"/>
            </w:pPr>
            <w:bookmarkStart w:id="1181" w:name="_Toc379797320"/>
            <w:bookmarkStart w:id="1182" w:name="_Toc380513380"/>
            <w:bookmarkStart w:id="1183" w:name="_Toc380655430"/>
            <w:bookmarkStart w:id="1184" w:name="_Toc399854279"/>
            <w:r>
              <w:t>Office 365 ProPlus для государственных организаций G</w:t>
            </w:r>
            <w:r>
              <w:fldChar w:fldCharType="begin"/>
            </w:r>
            <w:r>
              <w:instrText>XE "Office 365 профессиональный плюс, план G"</w:instrText>
            </w:r>
            <w:r>
              <w:fldChar w:fldCharType="end"/>
            </w:r>
            <w:r>
              <w:t xml:space="preserve"> (подписная лицензия «на пользователя»)</w:t>
            </w:r>
            <w:bookmarkEnd w:id="1181"/>
            <w:bookmarkEnd w:id="1182"/>
            <w:bookmarkEnd w:id="1183"/>
            <w:bookmarkEnd w:id="1184"/>
          </w:p>
        </w:tc>
        <w:tc>
          <w:tcPr>
            <w:tcW w:w="738" w:type="dxa"/>
            <w:tcBorders>
              <w:top w:val="dashSmallGap" w:sz="4" w:space="0" w:color="BFBFBF" w:themeColor="background1" w:themeShade="BF"/>
              <w:left w:val="nil"/>
              <w:bottom w:val="dashSmallGap" w:sz="4" w:space="0" w:color="BFBFBF" w:themeColor="background1" w:themeShade="BF"/>
              <w:right w:val="nil"/>
            </w:tcBorders>
            <w:shd w:val="clear" w:color="auto" w:fill="auto"/>
            <w:vAlign w:val="center"/>
          </w:tcPr>
          <w:p w14:paraId="04A6E532" w14:textId="77777777" w:rsidR="002E5938" w:rsidRDefault="002E5938" w:rsidP="00237299">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533"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34"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535"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36" w14:textId="77777777" w:rsidR="002E5938" w:rsidRDefault="002E5938" w:rsidP="00237299">
            <w:pPr>
              <w:pStyle w:val="ProductList-OfferingBody"/>
              <w:ind w:left="-113"/>
              <w:jc w:val="center"/>
            </w:pPr>
          </w:p>
        </w:tc>
        <w:tc>
          <w:tcPr>
            <w:tcW w:w="738" w:type="dxa"/>
            <w:shd w:val="clear" w:color="auto" w:fill="BFBFBF" w:themeFill="background1" w:themeFillShade="BF"/>
            <w:vAlign w:val="center"/>
          </w:tcPr>
          <w:p w14:paraId="04A6E537"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38"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39"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3A" w14:textId="77777777" w:rsidR="002E5938" w:rsidRDefault="002E5938" w:rsidP="00237299">
            <w:pPr>
              <w:pStyle w:val="ProductList-OfferingBody"/>
              <w:ind w:left="-113"/>
              <w:jc w:val="center"/>
            </w:pPr>
          </w:p>
        </w:tc>
        <w:tc>
          <w:tcPr>
            <w:tcW w:w="814" w:type="dxa"/>
            <w:shd w:val="clear" w:color="auto" w:fill="BFBFBF" w:themeFill="background1" w:themeFillShade="BF"/>
            <w:vAlign w:val="center"/>
          </w:tcPr>
          <w:p w14:paraId="04A6E53B" w14:textId="77777777" w:rsidR="002E5938" w:rsidRDefault="002E5938" w:rsidP="00237299">
            <w:pPr>
              <w:pStyle w:val="ProductList-OfferingBody"/>
              <w:ind w:left="-113"/>
              <w:jc w:val="center"/>
            </w:pPr>
          </w:p>
        </w:tc>
      </w:tr>
      <w:tr w:rsidR="002E5938" w14:paraId="04A6E548" w14:textId="77777777" w:rsidTr="00A15DA7">
        <w:trPr>
          <w:cantSplit/>
          <w:trHeight w:val="44"/>
        </w:trPr>
        <w:tc>
          <w:tcPr>
            <w:tcW w:w="3337" w:type="dxa"/>
            <w:tcBorders>
              <w:top w:val="dashSmallGap" w:sz="4" w:space="0" w:color="BFBFBF" w:themeColor="background1" w:themeShade="BF"/>
              <w:left w:val="nil"/>
              <w:bottom w:val="dashSmallGap" w:sz="4" w:space="0" w:color="BFBFBF" w:themeColor="background1" w:themeShade="BF"/>
              <w:right w:val="nil"/>
            </w:tcBorders>
          </w:tcPr>
          <w:p w14:paraId="04A6E53D" w14:textId="77777777" w:rsidR="002E5938" w:rsidRDefault="002E5938" w:rsidP="00237299">
            <w:pPr>
              <w:pStyle w:val="ProductList-Offering2"/>
            </w:pPr>
            <w:bookmarkStart w:id="1185" w:name="_Toc379797321"/>
            <w:bookmarkStart w:id="1186" w:name="_Toc380513381"/>
            <w:bookmarkStart w:id="1187" w:name="_Toc380655431"/>
            <w:bookmarkStart w:id="1188" w:name="_Toc399854280"/>
            <w:r>
              <w:t>Office 365 профессиональный плюс, переход с SA (лицензия SL «на пользователя»)</w:t>
            </w:r>
            <w:bookmarkEnd w:id="1185"/>
            <w:bookmarkEnd w:id="1186"/>
            <w:bookmarkEnd w:id="1187"/>
            <w:bookmarkEnd w:id="1188"/>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53E" w14:textId="77777777" w:rsidR="002E5938" w:rsidRDefault="002E5938" w:rsidP="00237299">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53F"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40"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“базовый продукт” </w:instrText>
            </w:r>
            <w:r w:rsidRPr="00E0203D">
              <w:fldChar w:fldCharType="separate"/>
            </w:r>
            <w:r w:rsidRPr="00E0203D">
              <w:t xml:space="preserve"> E </w:t>
            </w:r>
            <w:r w:rsidRPr="00E0203D">
              <w:fldChar w:fldCharType="end"/>
            </w:r>
          </w:p>
        </w:tc>
        <w:tc>
          <w:tcPr>
            <w:tcW w:w="739" w:type="dxa"/>
            <w:shd w:val="clear" w:color="auto" w:fill="BFBFBF" w:themeFill="background1" w:themeFillShade="BF"/>
            <w:vAlign w:val="center"/>
          </w:tcPr>
          <w:p w14:paraId="04A6E541"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42" w14:textId="77777777" w:rsidR="002E5938" w:rsidRDefault="002E5938" w:rsidP="00237299">
            <w:pPr>
              <w:pStyle w:val="ProductList-OfferingBody"/>
              <w:ind w:left="-113"/>
              <w:jc w:val="center"/>
            </w:pPr>
          </w:p>
        </w:tc>
        <w:tc>
          <w:tcPr>
            <w:tcW w:w="738" w:type="dxa"/>
            <w:shd w:val="clear" w:color="auto" w:fill="BFBFBF" w:themeFill="background1" w:themeFillShade="BF"/>
            <w:vAlign w:val="center"/>
          </w:tcPr>
          <w:p w14:paraId="04A6E543"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44"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45"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46" w14:textId="77777777" w:rsidR="002E5938" w:rsidRDefault="002E5938" w:rsidP="00237299">
            <w:pPr>
              <w:pStyle w:val="ProductList-OfferingBody"/>
              <w:ind w:left="-113"/>
              <w:jc w:val="center"/>
            </w:pPr>
          </w:p>
        </w:tc>
        <w:tc>
          <w:tcPr>
            <w:tcW w:w="814" w:type="dxa"/>
            <w:shd w:val="clear" w:color="auto" w:fill="BFBFBF" w:themeFill="background1" w:themeFillShade="BF"/>
            <w:vAlign w:val="center"/>
          </w:tcPr>
          <w:p w14:paraId="04A6E547" w14:textId="77777777" w:rsidR="002E5938" w:rsidRDefault="002E5938" w:rsidP="00237299">
            <w:pPr>
              <w:pStyle w:val="ProductList-OfferingBody"/>
              <w:ind w:left="-113"/>
              <w:jc w:val="center"/>
            </w:pPr>
          </w:p>
        </w:tc>
      </w:tr>
      <w:tr w:rsidR="002E5938" w14:paraId="04A6E554" w14:textId="77777777" w:rsidTr="00A15DA7">
        <w:trPr>
          <w:cantSplit/>
          <w:trHeight w:val="44"/>
        </w:trPr>
        <w:tc>
          <w:tcPr>
            <w:tcW w:w="3337" w:type="dxa"/>
            <w:tcBorders>
              <w:top w:val="dashSmallGap" w:sz="4" w:space="0" w:color="BFBFBF" w:themeColor="background1" w:themeShade="BF"/>
              <w:left w:val="nil"/>
              <w:bottom w:val="dashSmallGap" w:sz="4" w:space="0" w:color="BFBFBF" w:themeColor="background1" w:themeShade="BF"/>
              <w:right w:val="nil"/>
            </w:tcBorders>
          </w:tcPr>
          <w:p w14:paraId="04A6E549" w14:textId="77777777" w:rsidR="002E5938" w:rsidRDefault="002E5938" w:rsidP="00D315FF">
            <w:pPr>
              <w:pStyle w:val="ProductList-Offering2"/>
            </w:pPr>
            <w:bookmarkStart w:id="1189" w:name="_Toc379797323"/>
            <w:bookmarkStart w:id="1190" w:name="_Toc380513382"/>
            <w:bookmarkStart w:id="1191" w:name="_Toc380655432"/>
            <w:bookmarkStart w:id="1192" w:name="_Toc399854281"/>
            <w:r>
              <w:t>Project Online с Project Pro для служб Office 365</w:t>
            </w:r>
            <w:r>
              <w:fldChar w:fldCharType="begin"/>
            </w:r>
            <w:r>
              <w:instrText>XE "Project Online с Project Pro для Offices 365"</w:instrText>
            </w:r>
            <w:r>
              <w:fldChar w:fldCharType="end"/>
            </w:r>
            <w:r>
              <w:t xml:space="preserve"> (подписная лицензия «на пользователя»)</w:t>
            </w:r>
            <w:bookmarkEnd w:id="1189"/>
            <w:bookmarkEnd w:id="1190"/>
            <w:bookmarkEnd w:id="1191"/>
            <w:bookmarkEnd w:id="1192"/>
          </w:p>
        </w:tc>
        <w:tc>
          <w:tcPr>
            <w:tcW w:w="738" w:type="dxa"/>
            <w:tcBorders>
              <w:top w:val="dashSmallGap" w:sz="4" w:space="0" w:color="BFBFBF" w:themeColor="background1" w:themeShade="BF"/>
              <w:left w:val="nil"/>
              <w:bottom w:val="dashSmallGap" w:sz="4" w:space="0" w:color="BFBFBF" w:themeColor="background1" w:themeShade="BF"/>
              <w:right w:val="nil"/>
            </w:tcBorders>
            <w:shd w:val="clear" w:color="auto" w:fill="auto"/>
            <w:vAlign w:val="center"/>
          </w:tcPr>
          <w:p w14:paraId="04A6E54A" w14:textId="77777777" w:rsidR="002E5938" w:rsidRDefault="002E5938" w:rsidP="00237299">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54B"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4C"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54D"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4E" w14:textId="77777777" w:rsidR="002E5938" w:rsidRDefault="002E5938" w:rsidP="00237299">
            <w:pPr>
              <w:pStyle w:val="ProductList-OfferingBody"/>
              <w:ind w:left="-113"/>
              <w:jc w:val="center"/>
            </w:pPr>
          </w:p>
        </w:tc>
        <w:tc>
          <w:tcPr>
            <w:tcW w:w="738" w:type="dxa"/>
            <w:shd w:val="clear" w:color="auto" w:fill="BFBFBF" w:themeFill="background1" w:themeFillShade="BF"/>
            <w:vAlign w:val="center"/>
          </w:tcPr>
          <w:p w14:paraId="04A6E54F"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50"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51"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52" w14:textId="77777777" w:rsidR="002E5938" w:rsidRDefault="002E5938" w:rsidP="00237299">
            <w:pPr>
              <w:pStyle w:val="ProductList-OfferingBody"/>
              <w:ind w:left="-113"/>
              <w:jc w:val="center"/>
            </w:pPr>
          </w:p>
        </w:tc>
        <w:tc>
          <w:tcPr>
            <w:tcW w:w="814" w:type="dxa"/>
            <w:shd w:val="clear" w:color="auto" w:fill="BFBFBF" w:themeFill="background1" w:themeFillShade="BF"/>
            <w:vAlign w:val="center"/>
          </w:tcPr>
          <w:p w14:paraId="04A6E553" w14:textId="77777777" w:rsidR="002E5938" w:rsidRPr="005A0966" w:rsidRDefault="002E5938" w:rsidP="00237299">
            <w:pPr>
              <w:pStyle w:val="ProductList-OfferingBody"/>
              <w:ind w:left="-113"/>
              <w:jc w:val="center"/>
            </w:pPr>
          </w:p>
        </w:tc>
      </w:tr>
      <w:tr w:rsidR="002E5938" w14:paraId="04A6E560" w14:textId="77777777" w:rsidTr="00A15DA7">
        <w:trPr>
          <w:cantSplit/>
          <w:trHeight w:val="44"/>
        </w:trPr>
        <w:tc>
          <w:tcPr>
            <w:tcW w:w="3337" w:type="dxa"/>
            <w:tcBorders>
              <w:top w:val="dashSmallGap" w:sz="4" w:space="0" w:color="BFBFBF" w:themeColor="background1" w:themeShade="BF"/>
              <w:left w:val="nil"/>
              <w:bottom w:val="dashSmallGap" w:sz="4" w:space="0" w:color="BFBFBF" w:themeColor="background1" w:themeShade="BF"/>
              <w:right w:val="nil"/>
            </w:tcBorders>
          </w:tcPr>
          <w:p w14:paraId="04A6E555" w14:textId="77777777" w:rsidR="002E5938" w:rsidRDefault="002E5938" w:rsidP="00D315FF">
            <w:pPr>
              <w:pStyle w:val="ProductList-Offering2"/>
            </w:pPr>
            <w:bookmarkStart w:id="1193" w:name="_Toc399854282"/>
            <w:r>
              <w:t xml:space="preserve">Project Online с Project Pro для служб Office 365, переход с SA </w:t>
            </w:r>
            <w:r>
              <w:fldChar w:fldCharType="begin"/>
            </w:r>
            <w:r>
              <w:instrText>XE "Project Online с Project Pro для служб Office 365, переход с SA"</w:instrText>
            </w:r>
            <w:r>
              <w:fldChar w:fldCharType="end"/>
            </w:r>
            <w:r>
              <w:t>(подписная лицензия «на пользователя»)</w:t>
            </w:r>
            <w:bookmarkEnd w:id="1193"/>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556" w14:textId="77777777" w:rsidR="002E5938" w:rsidRDefault="002E5938" w:rsidP="00237299">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557"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58"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559"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5A" w14:textId="77777777" w:rsidR="002E5938" w:rsidRDefault="002E5938" w:rsidP="00237299">
            <w:pPr>
              <w:pStyle w:val="ProductList-OfferingBody"/>
              <w:ind w:left="-113"/>
              <w:jc w:val="center"/>
            </w:pPr>
          </w:p>
        </w:tc>
        <w:tc>
          <w:tcPr>
            <w:tcW w:w="738" w:type="dxa"/>
            <w:shd w:val="clear" w:color="auto" w:fill="BFBFBF" w:themeFill="background1" w:themeFillShade="BF"/>
            <w:vAlign w:val="center"/>
          </w:tcPr>
          <w:p w14:paraId="04A6E55B"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5C"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5D"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5E" w14:textId="77777777" w:rsidR="002E5938" w:rsidRDefault="002E5938" w:rsidP="00237299">
            <w:pPr>
              <w:pStyle w:val="ProductList-OfferingBody"/>
              <w:ind w:left="-113"/>
              <w:jc w:val="center"/>
            </w:pPr>
          </w:p>
        </w:tc>
        <w:tc>
          <w:tcPr>
            <w:tcW w:w="814" w:type="dxa"/>
            <w:shd w:val="clear" w:color="auto" w:fill="BFBFBF" w:themeFill="background1" w:themeFillShade="BF"/>
            <w:vAlign w:val="center"/>
          </w:tcPr>
          <w:p w14:paraId="04A6E55F" w14:textId="77777777" w:rsidR="002E5938" w:rsidRPr="005A0966" w:rsidRDefault="002E5938" w:rsidP="00237299">
            <w:pPr>
              <w:pStyle w:val="ProductList-OfferingBody"/>
              <w:ind w:left="-113"/>
              <w:jc w:val="center"/>
            </w:pPr>
          </w:p>
        </w:tc>
      </w:tr>
      <w:tr w:rsidR="002E5938" w14:paraId="04A6E56C" w14:textId="77777777" w:rsidTr="00A15DA7">
        <w:trPr>
          <w:cantSplit/>
          <w:trHeight w:val="44"/>
        </w:trPr>
        <w:tc>
          <w:tcPr>
            <w:tcW w:w="3337" w:type="dxa"/>
            <w:tcBorders>
              <w:top w:val="dashSmallGap" w:sz="4" w:space="0" w:color="BFBFBF" w:themeColor="background1" w:themeShade="BF"/>
              <w:left w:val="nil"/>
              <w:bottom w:val="dashSmallGap" w:sz="4" w:space="0" w:color="BFBFBF" w:themeColor="background1" w:themeShade="BF"/>
              <w:right w:val="nil"/>
            </w:tcBorders>
          </w:tcPr>
          <w:p w14:paraId="04A6E561" w14:textId="77777777" w:rsidR="002E5938" w:rsidRDefault="002E5938" w:rsidP="00237299">
            <w:pPr>
              <w:pStyle w:val="ProductList-Offering2"/>
            </w:pPr>
            <w:bookmarkStart w:id="1194" w:name="_Toc379797324"/>
            <w:bookmarkStart w:id="1195" w:name="_Toc380513383"/>
            <w:bookmarkStart w:id="1196" w:name="_Toc380655433"/>
            <w:bookmarkStart w:id="1197" w:name="_Toc399854283"/>
            <w:r>
              <w:t>Project Pro для Office 365</w:t>
            </w:r>
            <w:bookmarkEnd w:id="1194"/>
            <w:bookmarkEnd w:id="1195"/>
            <w:bookmarkEnd w:id="1196"/>
            <w:bookmarkEnd w:id="1197"/>
            <w:r>
              <w:fldChar w:fldCharType="begin"/>
            </w:r>
            <w:r>
              <w:instrText>XE "Project Pro для Office 365"</w:instrText>
            </w:r>
            <w:r>
              <w:fldChar w:fldCharType="end"/>
            </w:r>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562" w14:textId="77777777" w:rsidR="002E5938" w:rsidRDefault="002E5938" w:rsidP="00237299">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563"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64"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565"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66" w14:textId="77777777" w:rsidR="002E5938" w:rsidRDefault="002E5938" w:rsidP="00237299">
            <w:pPr>
              <w:pStyle w:val="ProductList-OfferingBody"/>
              <w:ind w:left="-113"/>
              <w:jc w:val="center"/>
            </w:pPr>
          </w:p>
        </w:tc>
        <w:tc>
          <w:tcPr>
            <w:tcW w:w="738" w:type="dxa"/>
            <w:shd w:val="clear" w:color="auto" w:fill="70AD47" w:themeFill="accent6"/>
            <w:vAlign w:val="center"/>
          </w:tcPr>
          <w:p w14:paraId="04A6E567"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68"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“Open License и Open Value” </w:instrText>
            </w:r>
            <w:r w:rsidRPr="00E0203D">
              <w:fldChar w:fldCharType="separate"/>
            </w:r>
            <w:r w:rsidRPr="00E0203D">
              <w:t>OF</w:t>
            </w:r>
            <w:r w:rsidRPr="00E0203D">
              <w:fldChar w:fldCharType="end"/>
            </w:r>
          </w:p>
        </w:tc>
        <w:tc>
          <w:tcPr>
            <w:tcW w:w="739" w:type="dxa"/>
            <w:shd w:val="clear" w:color="auto" w:fill="70AD47" w:themeFill="accent6"/>
            <w:vAlign w:val="center"/>
          </w:tcPr>
          <w:p w14:paraId="04A6E569"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“для части организации в рамках Open Value” </w:instrText>
            </w:r>
            <w:r w:rsidRPr="00E0203D">
              <w:fldChar w:fldCharType="separate"/>
            </w:r>
            <w:r w:rsidRPr="00E0203D">
              <w:t xml:space="preserve"> P </w:t>
            </w:r>
            <w:r w:rsidRPr="00E0203D">
              <w:fldChar w:fldCharType="end"/>
            </w:r>
          </w:p>
        </w:tc>
        <w:tc>
          <w:tcPr>
            <w:tcW w:w="739" w:type="dxa"/>
            <w:shd w:val="clear" w:color="auto" w:fill="BFBFBF" w:themeFill="background1" w:themeFillShade="BF"/>
            <w:vAlign w:val="center"/>
          </w:tcPr>
          <w:p w14:paraId="04A6E56A" w14:textId="77777777" w:rsidR="002E5938" w:rsidRDefault="002E5938" w:rsidP="00237299">
            <w:pPr>
              <w:pStyle w:val="ProductList-OfferingBody"/>
              <w:ind w:left="-113"/>
              <w:jc w:val="center"/>
            </w:pPr>
          </w:p>
        </w:tc>
        <w:tc>
          <w:tcPr>
            <w:tcW w:w="814" w:type="dxa"/>
            <w:shd w:val="clear" w:color="auto" w:fill="70AD47" w:themeFill="accent6"/>
            <w:vAlign w:val="center"/>
          </w:tcPr>
          <w:p w14:paraId="04A6E56B"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r>
      <w:tr w:rsidR="002E5938" w14:paraId="04A6E578" w14:textId="77777777" w:rsidTr="00A15DA7">
        <w:trPr>
          <w:cantSplit/>
          <w:trHeight w:val="44"/>
        </w:trPr>
        <w:tc>
          <w:tcPr>
            <w:tcW w:w="3337" w:type="dxa"/>
            <w:tcBorders>
              <w:top w:val="dashSmallGap" w:sz="4" w:space="0" w:color="BFBFBF" w:themeColor="background1" w:themeShade="BF"/>
              <w:left w:val="nil"/>
              <w:bottom w:val="dashSmallGap" w:sz="4" w:space="0" w:color="BFBFBF" w:themeColor="background1" w:themeShade="BF"/>
              <w:right w:val="nil"/>
            </w:tcBorders>
          </w:tcPr>
          <w:p w14:paraId="04A6E56D" w14:textId="77777777" w:rsidR="002E5938" w:rsidRPr="003D601C" w:rsidRDefault="002E5938" w:rsidP="00D315FF">
            <w:pPr>
              <w:pStyle w:val="ProductList-Offering2"/>
              <w:rPr>
                <w:lang w:val="en-US"/>
              </w:rPr>
            </w:pPr>
            <w:bookmarkStart w:id="1198" w:name="_Toc379797325"/>
            <w:bookmarkStart w:id="1199" w:name="_Toc380513384"/>
            <w:bookmarkStart w:id="1200" w:name="_Toc380655434"/>
            <w:bookmarkStart w:id="1201" w:name="_Toc399854284"/>
            <w:r w:rsidRPr="003D601C">
              <w:rPr>
                <w:lang w:val="en-US"/>
              </w:rPr>
              <w:t xml:space="preserve">Project Pro </w:t>
            </w:r>
            <w:r>
              <w:t>для</w:t>
            </w:r>
            <w:r w:rsidRPr="003D601C">
              <w:rPr>
                <w:lang w:val="en-US"/>
              </w:rPr>
              <w:t xml:space="preserve"> Office 365 A</w:t>
            </w:r>
            <w:bookmarkEnd w:id="1198"/>
            <w:bookmarkEnd w:id="1199"/>
            <w:bookmarkEnd w:id="1200"/>
            <w:bookmarkEnd w:id="1201"/>
            <w:r>
              <w:fldChar w:fldCharType="begin"/>
            </w:r>
            <w:r w:rsidRPr="003D601C">
              <w:rPr>
                <w:lang w:val="en-US"/>
              </w:rPr>
              <w:instrText xml:space="preserve">XE "Project Pro </w:instrText>
            </w:r>
            <w:r>
              <w:instrText>для</w:instrText>
            </w:r>
            <w:r w:rsidRPr="003D601C">
              <w:rPr>
                <w:lang w:val="en-US"/>
              </w:rPr>
              <w:instrText xml:space="preserve"> Office 365 A"</w:instrText>
            </w:r>
            <w:r>
              <w:fldChar w:fldCharType="end"/>
            </w:r>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56E" w14:textId="77777777" w:rsidR="002E5938" w:rsidRDefault="002E5938" w:rsidP="00237299">
            <w:pPr>
              <w:pStyle w:val="ProductList-OfferingBody"/>
              <w:ind w:left="-113"/>
              <w:jc w:val="center"/>
            </w:pPr>
            <w:r>
              <w:t>1</w:t>
            </w:r>
          </w:p>
        </w:tc>
        <w:tc>
          <w:tcPr>
            <w:tcW w:w="739" w:type="dxa"/>
            <w:tcBorders>
              <w:left w:val="single" w:sz="12" w:space="0" w:color="FFFFFF" w:themeColor="background1"/>
            </w:tcBorders>
            <w:shd w:val="clear" w:color="auto" w:fill="70AD47" w:themeFill="accent6"/>
            <w:vAlign w:val="center"/>
          </w:tcPr>
          <w:p w14:paraId="04A6E56F" w14:textId="77777777" w:rsidR="002E5938" w:rsidRDefault="002E5938" w:rsidP="00237299">
            <w:pPr>
              <w:pStyle w:val="ProductList-OfferingBody"/>
              <w:ind w:left="-113"/>
              <w:jc w:val="center"/>
            </w:pPr>
            <w:r>
              <w:t>1</w:t>
            </w:r>
          </w:p>
        </w:tc>
        <w:tc>
          <w:tcPr>
            <w:tcW w:w="739" w:type="dxa"/>
            <w:shd w:val="clear" w:color="auto" w:fill="70AD47" w:themeFill="accent6"/>
            <w:vAlign w:val="center"/>
          </w:tcPr>
          <w:p w14:paraId="04A6E570"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70AD47" w:themeFill="accent6"/>
            <w:vAlign w:val="center"/>
          </w:tcPr>
          <w:p w14:paraId="04A6E571"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“только дополнительный продукт OVS-ES” </w:instrText>
            </w:r>
            <w:r w:rsidRPr="00E0203D">
              <w:fldChar w:fldCharType="separate"/>
            </w:r>
            <w:r w:rsidRPr="00E0203D">
              <w:t>AV</w:t>
            </w:r>
            <w:r w:rsidRPr="00E0203D">
              <w:fldChar w:fldCharType="end"/>
            </w:r>
            <w:r w:rsidRPr="00E0203D">
              <w:t>,</w:t>
            </w:r>
            <w:r w:rsidRPr="00E0203D">
              <w:fldChar w:fldCharType="begin"/>
            </w:r>
            <w:r w:rsidRPr="00E0203D">
              <w:instrText xml:space="preserve"> AutoTextList  \s NoStyle \t “предложение Student только для EES” </w:instrText>
            </w:r>
            <w:r w:rsidRPr="00E0203D">
              <w:fldChar w:fldCharType="separate"/>
            </w:r>
            <w:r w:rsidRPr="00E0203D">
              <w:t>SE</w:t>
            </w:r>
            <w:r w:rsidRPr="00E0203D">
              <w:fldChar w:fldCharType="end"/>
            </w:r>
          </w:p>
        </w:tc>
        <w:tc>
          <w:tcPr>
            <w:tcW w:w="739" w:type="dxa"/>
            <w:shd w:val="clear" w:color="auto" w:fill="BFBFBF" w:themeFill="background1" w:themeFillShade="BF"/>
            <w:vAlign w:val="center"/>
          </w:tcPr>
          <w:p w14:paraId="04A6E572" w14:textId="77777777" w:rsidR="002E5938" w:rsidRDefault="002E5938" w:rsidP="00237299">
            <w:pPr>
              <w:pStyle w:val="ProductList-OfferingBody"/>
              <w:ind w:left="-113"/>
              <w:jc w:val="center"/>
            </w:pPr>
          </w:p>
        </w:tc>
        <w:tc>
          <w:tcPr>
            <w:tcW w:w="738" w:type="dxa"/>
            <w:shd w:val="clear" w:color="auto" w:fill="70AD47" w:themeFill="accent6"/>
            <w:vAlign w:val="center"/>
          </w:tcPr>
          <w:p w14:paraId="04A6E573"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74"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“Open License и Open Value” </w:instrText>
            </w:r>
            <w:r w:rsidRPr="00E0203D">
              <w:fldChar w:fldCharType="separate"/>
            </w:r>
            <w:r w:rsidRPr="00E0203D">
              <w:t>OF</w:t>
            </w:r>
            <w:r w:rsidRPr="00E0203D">
              <w:fldChar w:fldCharType="end"/>
            </w:r>
          </w:p>
        </w:tc>
        <w:tc>
          <w:tcPr>
            <w:tcW w:w="739" w:type="dxa"/>
            <w:shd w:val="clear" w:color="auto" w:fill="70AD47" w:themeFill="accent6"/>
            <w:vAlign w:val="center"/>
          </w:tcPr>
          <w:p w14:paraId="04A6E575"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“для части организации в рамках Open Value” </w:instrText>
            </w:r>
            <w:r w:rsidRPr="00E0203D">
              <w:fldChar w:fldCharType="separate"/>
            </w:r>
            <w:r w:rsidRPr="00E0203D">
              <w:t xml:space="preserve"> P </w:t>
            </w:r>
            <w:r w:rsidRPr="00E0203D">
              <w:fldChar w:fldCharType="end"/>
            </w:r>
          </w:p>
        </w:tc>
        <w:tc>
          <w:tcPr>
            <w:tcW w:w="739" w:type="dxa"/>
            <w:shd w:val="clear" w:color="auto" w:fill="BFBFBF" w:themeFill="background1" w:themeFillShade="BF"/>
            <w:vAlign w:val="center"/>
          </w:tcPr>
          <w:p w14:paraId="04A6E576" w14:textId="77777777" w:rsidR="002E5938" w:rsidRDefault="002E5938" w:rsidP="00237299">
            <w:pPr>
              <w:pStyle w:val="ProductList-OfferingBody"/>
              <w:ind w:left="-113"/>
              <w:jc w:val="center"/>
            </w:pPr>
          </w:p>
        </w:tc>
        <w:tc>
          <w:tcPr>
            <w:tcW w:w="814" w:type="dxa"/>
            <w:shd w:val="clear" w:color="auto" w:fill="70AD47" w:themeFill="accent6"/>
            <w:vAlign w:val="center"/>
          </w:tcPr>
          <w:p w14:paraId="04A6E577"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r>
      <w:tr w:rsidR="002E5938" w14:paraId="04A6E584" w14:textId="77777777" w:rsidTr="00A15DA7">
        <w:trPr>
          <w:cantSplit/>
          <w:trHeight w:val="44"/>
        </w:trPr>
        <w:tc>
          <w:tcPr>
            <w:tcW w:w="3337" w:type="dxa"/>
            <w:tcBorders>
              <w:top w:val="dashSmallGap" w:sz="4" w:space="0" w:color="BFBFBF" w:themeColor="background1" w:themeShade="BF"/>
              <w:left w:val="nil"/>
              <w:bottom w:val="dashSmallGap" w:sz="4" w:space="0" w:color="BFBFBF" w:themeColor="background1" w:themeShade="BF"/>
              <w:right w:val="nil"/>
            </w:tcBorders>
          </w:tcPr>
          <w:p w14:paraId="04A6E579" w14:textId="77777777" w:rsidR="002E5938" w:rsidRDefault="002E5938" w:rsidP="00237299">
            <w:pPr>
              <w:pStyle w:val="ProductList-Offering2"/>
            </w:pPr>
            <w:bookmarkStart w:id="1202" w:name="_Toc399854285"/>
            <w:r>
              <w:t>Project Pro для Office 365, переход с SA</w:t>
            </w:r>
            <w:bookmarkEnd w:id="1202"/>
            <w:r>
              <w:fldChar w:fldCharType="begin"/>
            </w:r>
            <w:r>
              <w:instrText>XE "Project Pro для Office 365, переход с SA"</w:instrText>
            </w:r>
            <w:r>
              <w:fldChar w:fldCharType="end"/>
            </w:r>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57A" w14:textId="77777777" w:rsidR="002E5938" w:rsidRDefault="002E5938" w:rsidP="00237299">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57B"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7C"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57D"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7E" w14:textId="77777777" w:rsidR="002E5938" w:rsidRDefault="002E5938" w:rsidP="00237299">
            <w:pPr>
              <w:pStyle w:val="ProductList-OfferingBody"/>
              <w:ind w:left="-113"/>
              <w:jc w:val="center"/>
            </w:pPr>
          </w:p>
        </w:tc>
        <w:tc>
          <w:tcPr>
            <w:tcW w:w="738" w:type="dxa"/>
            <w:shd w:val="clear" w:color="auto" w:fill="BFBFBF" w:themeFill="background1" w:themeFillShade="BF"/>
            <w:vAlign w:val="center"/>
          </w:tcPr>
          <w:p w14:paraId="04A6E57F"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80"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81"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82" w14:textId="77777777" w:rsidR="002E5938" w:rsidRDefault="002E5938" w:rsidP="00237299">
            <w:pPr>
              <w:pStyle w:val="ProductList-OfferingBody"/>
              <w:ind w:left="-113"/>
              <w:jc w:val="center"/>
            </w:pPr>
          </w:p>
        </w:tc>
        <w:tc>
          <w:tcPr>
            <w:tcW w:w="814" w:type="dxa"/>
            <w:shd w:val="clear" w:color="auto" w:fill="BFBFBF" w:themeFill="background1" w:themeFillShade="BF"/>
            <w:vAlign w:val="center"/>
          </w:tcPr>
          <w:p w14:paraId="04A6E583" w14:textId="77777777" w:rsidR="002E5938" w:rsidRDefault="002E5938" w:rsidP="00237299">
            <w:pPr>
              <w:pStyle w:val="ProductList-OfferingBody"/>
              <w:ind w:left="-113"/>
              <w:jc w:val="center"/>
            </w:pPr>
          </w:p>
        </w:tc>
      </w:tr>
      <w:tr w:rsidR="002E5938" w14:paraId="04A6E590" w14:textId="77777777" w:rsidTr="00A15DA7">
        <w:trPr>
          <w:cantSplit/>
          <w:trHeight w:val="44"/>
        </w:trPr>
        <w:tc>
          <w:tcPr>
            <w:tcW w:w="3337" w:type="dxa"/>
            <w:tcBorders>
              <w:top w:val="dashSmallGap" w:sz="4" w:space="0" w:color="BFBFBF" w:themeColor="background1" w:themeShade="BF"/>
              <w:left w:val="nil"/>
              <w:bottom w:val="dashSmallGap" w:sz="4" w:space="0" w:color="BFBFBF" w:themeColor="background1" w:themeShade="BF"/>
              <w:right w:val="nil"/>
            </w:tcBorders>
          </w:tcPr>
          <w:p w14:paraId="04A6E585" w14:textId="77777777" w:rsidR="002E5938" w:rsidRDefault="002E5938" w:rsidP="00237299">
            <w:pPr>
              <w:pStyle w:val="ProductList-Offering2"/>
            </w:pPr>
            <w:bookmarkStart w:id="1203" w:name="_Toc379797326"/>
            <w:bookmarkStart w:id="1204" w:name="_Toc380513385"/>
            <w:bookmarkStart w:id="1205" w:name="_Toc380655435"/>
            <w:bookmarkStart w:id="1206" w:name="_Toc399854286"/>
            <w:r>
              <w:t>Visio профессиональный для Office 365</w:t>
            </w:r>
            <w:bookmarkEnd w:id="1203"/>
            <w:bookmarkEnd w:id="1204"/>
            <w:bookmarkEnd w:id="1205"/>
            <w:bookmarkEnd w:id="1206"/>
            <w:r>
              <w:fldChar w:fldCharType="begin"/>
            </w:r>
            <w:r>
              <w:instrText>XE "Visio Pro для Office 365"</w:instrText>
            </w:r>
            <w:r>
              <w:fldChar w:fldCharType="end"/>
            </w:r>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586" w14:textId="77777777" w:rsidR="002E5938" w:rsidRDefault="002E5938" w:rsidP="00237299">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587"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88"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589"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8A" w14:textId="77777777" w:rsidR="002E5938" w:rsidRDefault="002E5938" w:rsidP="00237299">
            <w:pPr>
              <w:pStyle w:val="ProductList-OfferingBody"/>
              <w:ind w:left="-113"/>
              <w:jc w:val="center"/>
            </w:pPr>
          </w:p>
        </w:tc>
        <w:tc>
          <w:tcPr>
            <w:tcW w:w="738" w:type="dxa"/>
            <w:shd w:val="clear" w:color="auto" w:fill="70AD47" w:themeFill="accent6"/>
            <w:vAlign w:val="center"/>
          </w:tcPr>
          <w:p w14:paraId="04A6E58B"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8C"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“Open License и Open Value” </w:instrText>
            </w:r>
            <w:r w:rsidRPr="00E0203D">
              <w:fldChar w:fldCharType="separate"/>
            </w:r>
            <w:r w:rsidRPr="00E0203D">
              <w:t>OF</w:t>
            </w:r>
            <w:r w:rsidRPr="00E0203D">
              <w:fldChar w:fldCharType="end"/>
            </w:r>
          </w:p>
        </w:tc>
        <w:tc>
          <w:tcPr>
            <w:tcW w:w="739" w:type="dxa"/>
            <w:shd w:val="clear" w:color="auto" w:fill="70AD47" w:themeFill="accent6"/>
            <w:vAlign w:val="center"/>
          </w:tcPr>
          <w:p w14:paraId="04A6E58D"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“для части организации в рамках Open Value” </w:instrText>
            </w:r>
            <w:r w:rsidRPr="00E0203D">
              <w:fldChar w:fldCharType="separate"/>
            </w:r>
            <w:r w:rsidRPr="00E0203D">
              <w:t xml:space="preserve"> P </w:t>
            </w:r>
            <w:r w:rsidRPr="00E0203D">
              <w:fldChar w:fldCharType="end"/>
            </w:r>
          </w:p>
        </w:tc>
        <w:tc>
          <w:tcPr>
            <w:tcW w:w="739" w:type="dxa"/>
            <w:shd w:val="clear" w:color="auto" w:fill="BFBFBF" w:themeFill="background1" w:themeFillShade="BF"/>
            <w:vAlign w:val="center"/>
          </w:tcPr>
          <w:p w14:paraId="04A6E58E" w14:textId="77777777" w:rsidR="002E5938" w:rsidRDefault="002E5938" w:rsidP="00237299">
            <w:pPr>
              <w:pStyle w:val="ProductList-OfferingBody"/>
              <w:ind w:left="-113"/>
              <w:jc w:val="center"/>
            </w:pPr>
          </w:p>
        </w:tc>
        <w:tc>
          <w:tcPr>
            <w:tcW w:w="814" w:type="dxa"/>
            <w:shd w:val="clear" w:color="auto" w:fill="BFBFBF" w:themeFill="background1" w:themeFillShade="BF"/>
            <w:vAlign w:val="center"/>
          </w:tcPr>
          <w:p w14:paraId="04A6E58F" w14:textId="77777777" w:rsidR="002E5938" w:rsidRDefault="002E5938" w:rsidP="00237299">
            <w:pPr>
              <w:pStyle w:val="ProductList-OfferingBody"/>
              <w:ind w:left="-113"/>
              <w:jc w:val="center"/>
            </w:pPr>
          </w:p>
        </w:tc>
      </w:tr>
      <w:tr w:rsidR="002E5938" w14:paraId="04A6E59C" w14:textId="77777777" w:rsidTr="00A15DA7">
        <w:trPr>
          <w:cantSplit/>
        </w:trPr>
        <w:tc>
          <w:tcPr>
            <w:tcW w:w="3337" w:type="dxa"/>
            <w:tcBorders>
              <w:top w:val="dashSmallGap" w:sz="4" w:space="0" w:color="BFBFBF" w:themeColor="background1" w:themeShade="BF"/>
              <w:left w:val="nil"/>
              <w:bottom w:val="dashSmallGap" w:sz="4" w:space="0" w:color="BFBFBF" w:themeColor="background1" w:themeShade="BF"/>
              <w:right w:val="nil"/>
            </w:tcBorders>
          </w:tcPr>
          <w:p w14:paraId="04A6E591" w14:textId="77777777" w:rsidR="002E5938" w:rsidRPr="003D601C" w:rsidRDefault="002E5938" w:rsidP="00EB46C3">
            <w:pPr>
              <w:pStyle w:val="ProductList-Offering2"/>
              <w:rPr>
                <w:lang w:val="it-IT"/>
              </w:rPr>
            </w:pPr>
            <w:bookmarkStart w:id="1207" w:name="_Toc379797327"/>
            <w:bookmarkStart w:id="1208" w:name="_Toc380513386"/>
            <w:bookmarkStart w:id="1209" w:name="_Toc380655436"/>
            <w:bookmarkStart w:id="1210" w:name="_Toc399854287"/>
            <w:r w:rsidRPr="003D601C">
              <w:rPr>
                <w:lang w:val="it-IT"/>
              </w:rPr>
              <w:t xml:space="preserve">Visio Pro </w:t>
            </w:r>
            <w:r>
              <w:t>для</w:t>
            </w:r>
            <w:r w:rsidRPr="003D601C">
              <w:rPr>
                <w:lang w:val="it-IT"/>
              </w:rPr>
              <w:t xml:space="preserve"> Office 365 A</w:t>
            </w:r>
            <w:bookmarkEnd w:id="1207"/>
            <w:bookmarkEnd w:id="1208"/>
            <w:bookmarkEnd w:id="1209"/>
            <w:bookmarkEnd w:id="1210"/>
            <w:r>
              <w:fldChar w:fldCharType="begin"/>
            </w:r>
            <w:r w:rsidRPr="003D601C">
              <w:rPr>
                <w:lang w:val="it-IT"/>
              </w:rPr>
              <w:instrText xml:space="preserve">XE "Visio Pro </w:instrText>
            </w:r>
            <w:r>
              <w:instrText>для</w:instrText>
            </w:r>
            <w:r w:rsidRPr="003D601C">
              <w:rPr>
                <w:lang w:val="it-IT"/>
              </w:rPr>
              <w:instrText xml:space="preserve"> Office 365 A"</w:instrText>
            </w:r>
            <w:r>
              <w:fldChar w:fldCharType="end"/>
            </w:r>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592" w14:textId="77777777" w:rsidR="002E5938" w:rsidRDefault="002E5938" w:rsidP="00237299">
            <w:pPr>
              <w:pStyle w:val="ProductList-OfferingBody"/>
              <w:ind w:left="-113"/>
              <w:jc w:val="center"/>
            </w:pPr>
            <w:r>
              <w:t>1</w:t>
            </w:r>
          </w:p>
        </w:tc>
        <w:tc>
          <w:tcPr>
            <w:tcW w:w="739" w:type="dxa"/>
            <w:tcBorders>
              <w:left w:val="single" w:sz="12" w:space="0" w:color="FFFFFF" w:themeColor="background1"/>
            </w:tcBorders>
            <w:shd w:val="clear" w:color="auto" w:fill="70AD47" w:themeFill="accent6"/>
            <w:vAlign w:val="center"/>
          </w:tcPr>
          <w:p w14:paraId="04A6E593" w14:textId="77777777" w:rsidR="002E5938" w:rsidRDefault="002E5938" w:rsidP="00237299">
            <w:pPr>
              <w:pStyle w:val="ProductList-OfferingBody"/>
              <w:ind w:left="-113"/>
              <w:jc w:val="center"/>
            </w:pPr>
            <w:r>
              <w:t>1</w:t>
            </w:r>
          </w:p>
        </w:tc>
        <w:tc>
          <w:tcPr>
            <w:tcW w:w="739" w:type="dxa"/>
            <w:shd w:val="clear" w:color="auto" w:fill="70AD47" w:themeFill="accent6"/>
            <w:vAlign w:val="center"/>
          </w:tcPr>
          <w:p w14:paraId="04A6E594"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70AD47" w:themeFill="accent6"/>
            <w:vAlign w:val="center"/>
          </w:tcPr>
          <w:p w14:paraId="04A6E595"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“только дополнительный продукт OVS-ES” </w:instrText>
            </w:r>
            <w:r w:rsidRPr="00E0203D">
              <w:fldChar w:fldCharType="separate"/>
            </w:r>
            <w:r w:rsidRPr="00E0203D">
              <w:t>AV</w:t>
            </w:r>
            <w:r w:rsidRPr="00E0203D">
              <w:fldChar w:fldCharType="end"/>
            </w:r>
            <w:r w:rsidRPr="00E0203D">
              <w:t>,</w:t>
            </w:r>
            <w:r w:rsidRPr="00E0203D">
              <w:fldChar w:fldCharType="begin"/>
            </w:r>
            <w:r w:rsidRPr="00E0203D">
              <w:instrText xml:space="preserve"> AutoTextList  \s NoStyle \t “предложение Student только для EES” </w:instrText>
            </w:r>
            <w:r w:rsidRPr="00E0203D">
              <w:fldChar w:fldCharType="separate"/>
            </w:r>
            <w:r w:rsidRPr="00E0203D">
              <w:t>SE</w:t>
            </w:r>
            <w:r w:rsidRPr="00E0203D">
              <w:fldChar w:fldCharType="end"/>
            </w:r>
          </w:p>
        </w:tc>
        <w:tc>
          <w:tcPr>
            <w:tcW w:w="739" w:type="dxa"/>
            <w:shd w:val="clear" w:color="auto" w:fill="BFBFBF" w:themeFill="background1" w:themeFillShade="BF"/>
            <w:vAlign w:val="center"/>
          </w:tcPr>
          <w:p w14:paraId="04A6E596" w14:textId="77777777" w:rsidR="002E5938" w:rsidRDefault="002E5938" w:rsidP="00237299">
            <w:pPr>
              <w:pStyle w:val="ProductList-OfferingBody"/>
              <w:ind w:left="-113"/>
              <w:jc w:val="center"/>
            </w:pPr>
          </w:p>
        </w:tc>
        <w:tc>
          <w:tcPr>
            <w:tcW w:w="738" w:type="dxa"/>
            <w:shd w:val="clear" w:color="auto" w:fill="70AD47" w:themeFill="accent6"/>
            <w:vAlign w:val="center"/>
          </w:tcPr>
          <w:p w14:paraId="04A6E597"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98"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“Open License и Open Value” </w:instrText>
            </w:r>
            <w:r w:rsidRPr="00E0203D">
              <w:fldChar w:fldCharType="separate"/>
            </w:r>
            <w:r w:rsidRPr="00E0203D">
              <w:t>OF</w:t>
            </w:r>
            <w:r w:rsidRPr="00E0203D">
              <w:fldChar w:fldCharType="end"/>
            </w:r>
          </w:p>
        </w:tc>
        <w:tc>
          <w:tcPr>
            <w:tcW w:w="739" w:type="dxa"/>
            <w:shd w:val="clear" w:color="auto" w:fill="70AD47" w:themeFill="accent6"/>
            <w:vAlign w:val="center"/>
          </w:tcPr>
          <w:p w14:paraId="04A6E599"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“для части организации в рамках Open Value” </w:instrText>
            </w:r>
            <w:r w:rsidRPr="00E0203D">
              <w:fldChar w:fldCharType="separate"/>
            </w:r>
            <w:r w:rsidRPr="00E0203D">
              <w:t xml:space="preserve"> P </w:t>
            </w:r>
            <w:r w:rsidRPr="00E0203D">
              <w:fldChar w:fldCharType="end"/>
            </w:r>
          </w:p>
        </w:tc>
        <w:tc>
          <w:tcPr>
            <w:tcW w:w="739" w:type="dxa"/>
            <w:shd w:val="clear" w:color="auto" w:fill="BFBFBF" w:themeFill="background1" w:themeFillShade="BF"/>
            <w:vAlign w:val="center"/>
          </w:tcPr>
          <w:p w14:paraId="04A6E59A" w14:textId="77777777" w:rsidR="002E5938" w:rsidRDefault="002E5938" w:rsidP="00237299">
            <w:pPr>
              <w:pStyle w:val="ProductList-OfferingBody"/>
              <w:ind w:left="-113"/>
              <w:jc w:val="center"/>
            </w:pPr>
          </w:p>
        </w:tc>
        <w:tc>
          <w:tcPr>
            <w:tcW w:w="814" w:type="dxa"/>
            <w:shd w:val="clear" w:color="auto" w:fill="BFBFBF" w:themeFill="background1" w:themeFillShade="BF"/>
            <w:vAlign w:val="center"/>
          </w:tcPr>
          <w:p w14:paraId="04A6E59B" w14:textId="77777777" w:rsidR="002E5938" w:rsidRDefault="002E5938" w:rsidP="00237299">
            <w:pPr>
              <w:pStyle w:val="ProductList-OfferingBody"/>
              <w:ind w:left="-113"/>
              <w:jc w:val="center"/>
            </w:pPr>
          </w:p>
        </w:tc>
      </w:tr>
      <w:tr w:rsidR="002E5938" w14:paraId="04A6E5A8" w14:textId="77777777" w:rsidTr="00A15DA7">
        <w:trPr>
          <w:cantSplit/>
        </w:trPr>
        <w:tc>
          <w:tcPr>
            <w:tcW w:w="3337" w:type="dxa"/>
            <w:tcBorders>
              <w:top w:val="dashSmallGap" w:sz="4" w:space="0" w:color="BFBFBF" w:themeColor="background1" w:themeShade="BF"/>
              <w:left w:val="nil"/>
              <w:bottom w:val="nil"/>
              <w:right w:val="nil"/>
            </w:tcBorders>
          </w:tcPr>
          <w:p w14:paraId="04A6E59D" w14:textId="77777777" w:rsidR="002E5938" w:rsidRDefault="002E5938" w:rsidP="00237299">
            <w:pPr>
              <w:pStyle w:val="ProductList-Offering2"/>
            </w:pPr>
            <w:bookmarkStart w:id="1211" w:name="_Toc399854288"/>
            <w:r>
              <w:t>Visio Pro для Office 365, переход с SA</w:t>
            </w:r>
            <w:bookmarkEnd w:id="1211"/>
            <w:r>
              <w:fldChar w:fldCharType="begin"/>
            </w:r>
            <w:r>
              <w:instrText>XE "Visio Pro для Office 365, переход с SA"</w:instrText>
            </w:r>
            <w:r>
              <w:fldChar w:fldCharType="end"/>
            </w:r>
          </w:p>
        </w:tc>
        <w:tc>
          <w:tcPr>
            <w:tcW w:w="738" w:type="dxa"/>
            <w:tcBorders>
              <w:top w:val="dashSmallGap" w:sz="4" w:space="0" w:color="BFBFBF" w:themeColor="background1" w:themeShade="BF"/>
              <w:left w:val="nil"/>
              <w:bottom w:val="nil"/>
              <w:right w:val="nil"/>
            </w:tcBorders>
            <w:vAlign w:val="center"/>
          </w:tcPr>
          <w:p w14:paraId="04A6E59E" w14:textId="77777777" w:rsidR="002E5938" w:rsidRDefault="002E5938" w:rsidP="00237299">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59F" w14:textId="77777777" w:rsidR="002E5938" w:rsidRDefault="002E5938" w:rsidP="00237299">
            <w:pPr>
              <w:pStyle w:val="ProductList-OfferingBody"/>
              <w:ind w:left="-113"/>
              <w:jc w:val="center"/>
            </w:pPr>
          </w:p>
        </w:tc>
        <w:tc>
          <w:tcPr>
            <w:tcW w:w="739" w:type="dxa"/>
            <w:shd w:val="clear" w:color="auto" w:fill="70AD47" w:themeFill="accent6"/>
            <w:vAlign w:val="center"/>
          </w:tcPr>
          <w:p w14:paraId="04A6E5A0" w14:textId="77777777" w:rsidR="002E5938" w:rsidRPr="00E0203D" w:rsidRDefault="002E5938" w:rsidP="00F73BE4">
            <w:pPr>
              <w:pStyle w:val="ProductList-OfferingBody"/>
              <w:ind w:left="-113"/>
              <w:jc w:val="center"/>
            </w:pPr>
            <w:r w:rsidRPr="00E0203D">
              <w:fldChar w:fldCharType="begin"/>
            </w:r>
            <w:r w:rsidRPr="00E0203D">
              <w:instrText xml:space="preserve"> AutoTextList  \s NoStyle \t “дополнительный продукт” </w:instrText>
            </w:r>
            <w:r w:rsidRPr="00E0203D">
              <w:fldChar w:fldCharType="separate"/>
            </w:r>
            <w:r w:rsidRPr="00E0203D">
              <w:t xml:space="preserve"> A </w:t>
            </w:r>
            <w:r w:rsidRPr="00E0203D">
              <w:fldChar w:fldCharType="end"/>
            </w:r>
          </w:p>
        </w:tc>
        <w:tc>
          <w:tcPr>
            <w:tcW w:w="739" w:type="dxa"/>
            <w:shd w:val="clear" w:color="auto" w:fill="BFBFBF" w:themeFill="background1" w:themeFillShade="BF"/>
            <w:vAlign w:val="center"/>
          </w:tcPr>
          <w:p w14:paraId="04A6E5A1"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A2" w14:textId="77777777" w:rsidR="002E5938" w:rsidRDefault="002E5938" w:rsidP="00237299">
            <w:pPr>
              <w:pStyle w:val="ProductList-OfferingBody"/>
              <w:ind w:left="-113"/>
              <w:jc w:val="center"/>
            </w:pPr>
          </w:p>
        </w:tc>
        <w:tc>
          <w:tcPr>
            <w:tcW w:w="738" w:type="dxa"/>
            <w:shd w:val="clear" w:color="auto" w:fill="BFBFBF" w:themeFill="background1" w:themeFillShade="BF"/>
            <w:vAlign w:val="center"/>
          </w:tcPr>
          <w:p w14:paraId="04A6E5A3"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A4"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A5" w14:textId="77777777" w:rsidR="002E5938" w:rsidRDefault="002E5938" w:rsidP="00237299">
            <w:pPr>
              <w:pStyle w:val="ProductList-OfferingBody"/>
              <w:ind w:left="-113"/>
              <w:jc w:val="center"/>
            </w:pPr>
          </w:p>
        </w:tc>
        <w:tc>
          <w:tcPr>
            <w:tcW w:w="739" w:type="dxa"/>
            <w:shd w:val="clear" w:color="auto" w:fill="BFBFBF" w:themeFill="background1" w:themeFillShade="BF"/>
            <w:vAlign w:val="center"/>
          </w:tcPr>
          <w:p w14:paraId="04A6E5A6" w14:textId="77777777" w:rsidR="002E5938" w:rsidRDefault="002E5938" w:rsidP="00237299">
            <w:pPr>
              <w:pStyle w:val="ProductList-OfferingBody"/>
              <w:ind w:left="-113"/>
              <w:jc w:val="center"/>
            </w:pPr>
          </w:p>
        </w:tc>
        <w:tc>
          <w:tcPr>
            <w:tcW w:w="814" w:type="dxa"/>
            <w:shd w:val="clear" w:color="auto" w:fill="BFBFBF" w:themeFill="background1" w:themeFillShade="BF"/>
            <w:vAlign w:val="center"/>
          </w:tcPr>
          <w:p w14:paraId="04A6E5A7" w14:textId="77777777" w:rsidR="002E5938" w:rsidRDefault="002E5938" w:rsidP="00237299">
            <w:pPr>
              <w:pStyle w:val="ProductList-OfferingBody"/>
              <w:ind w:left="-113"/>
              <w:jc w:val="center"/>
            </w:pPr>
          </w:p>
        </w:tc>
      </w:tr>
    </w:tbl>
    <w:p w14:paraId="04A6E5A9" w14:textId="77777777" w:rsidR="00405189" w:rsidRDefault="00405189" w:rsidP="00405189">
      <w:pPr>
        <w:pStyle w:val="ProductList-Body"/>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2855"/>
        <w:gridCol w:w="4983"/>
      </w:tblGrid>
      <w:tr w:rsidR="00405189" w14:paraId="04A6E5AD" w14:textId="77777777" w:rsidTr="00337FAD">
        <w:tc>
          <w:tcPr>
            <w:tcW w:w="2880" w:type="dxa"/>
          </w:tcPr>
          <w:p w14:paraId="04A6E5AA" w14:textId="77777777" w:rsidR="00405189" w:rsidRPr="00777FB4" w:rsidRDefault="00405189" w:rsidP="00FB719E">
            <w:pPr>
              <w:pStyle w:val="ProductList-Body"/>
              <w:spacing w:before="20" w:after="20"/>
              <w:rPr>
                <w:b/>
              </w:rPr>
            </w:pPr>
            <w:r>
              <w:t xml:space="preserve">Право на сокращение: </w:t>
            </w:r>
            <w:r>
              <w:rPr>
                <w:b/>
              </w:rPr>
              <w:t>Все</w:t>
            </w:r>
          </w:p>
        </w:tc>
        <w:tc>
          <w:tcPr>
            <w:tcW w:w="2880" w:type="dxa"/>
          </w:tcPr>
          <w:p w14:paraId="04A6E5AB" w14:textId="77777777" w:rsidR="00405189" w:rsidRDefault="00405189" w:rsidP="00FB719E">
            <w:pPr>
              <w:pStyle w:val="ProductList-Body"/>
              <w:spacing w:before="20" w:after="20"/>
            </w:pPr>
            <w:r>
              <w:t xml:space="preserve">Категория продукта: </w:t>
            </w:r>
            <w:r>
              <w:rPr>
                <w:b/>
              </w:rPr>
              <w:t>Приложение</w:t>
            </w:r>
          </w:p>
        </w:tc>
        <w:tc>
          <w:tcPr>
            <w:tcW w:w="5030" w:type="dxa"/>
          </w:tcPr>
          <w:p w14:paraId="04A6E5AC" w14:textId="77777777" w:rsidR="00405189" w:rsidRPr="00B64912" w:rsidRDefault="00405189" w:rsidP="00FB719E">
            <w:pPr>
              <w:pStyle w:val="ProductList-Body"/>
              <w:spacing w:before="20" w:after="20"/>
              <w:rPr>
                <w:b/>
              </w:rPr>
            </w:pPr>
            <w:r>
              <w:t xml:space="preserve">Право на продленный срок: </w:t>
            </w:r>
            <w:r>
              <w:rPr>
                <w:b/>
              </w:rPr>
              <w:t xml:space="preserve">Office 365, план A, Project </w:t>
            </w:r>
          </w:p>
        </w:tc>
      </w:tr>
      <w:tr w:rsidR="00405189" w14:paraId="04A6E5B1" w14:textId="77777777" w:rsidTr="00337FAD">
        <w:tc>
          <w:tcPr>
            <w:tcW w:w="2880" w:type="dxa"/>
          </w:tcPr>
          <w:p w14:paraId="04A6E5AE" w14:textId="77777777" w:rsidR="00405189" w:rsidRDefault="00405189" w:rsidP="00FB719E">
            <w:pPr>
              <w:pStyle w:val="ProductList-Body"/>
              <w:spacing w:before="20" w:after="20"/>
            </w:pPr>
            <w:r>
              <w:t xml:space="preserve">Право на переход: </w:t>
            </w:r>
            <w:r>
              <w:rPr>
                <w:b/>
              </w:rPr>
              <w:t>Все</w:t>
            </w:r>
          </w:p>
        </w:tc>
        <w:tc>
          <w:tcPr>
            <w:tcW w:w="2880" w:type="dxa"/>
          </w:tcPr>
          <w:p w14:paraId="04A6E5AF" w14:textId="77777777" w:rsidR="00405189" w:rsidRPr="00777FB4" w:rsidRDefault="00405189" w:rsidP="00FB719E">
            <w:pPr>
              <w:pStyle w:val="ProductList-Body"/>
              <w:spacing w:before="20" w:after="20"/>
              <w:rPr>
                <w:b/>
              </w:rPr>
            </w:pPr>
            <w:r>
              <w:t xml:space="preserve">Право на сверочный заказ: </w:t>
            </w:r>
            <w:r>
              <w:rPr>
                <w:b/>
              </w:rPr>
              <w:t>Все</w:t>
            </w:r>
          </w:p>
        </w:tc>
        <w:tc>
          <w:tcPr>
            <w:tcW w:w="5030" w:type="dxa"/>
          </w:tcPr>
          <w:p w14:paraId="04A6E5B0" w14:textId="77777777" w:rsidR="00405189" w:rsidRPr="00B64912" w:rsidRDefault="00405189" w:rsidP="00FB719E">
            <w:pPr>
              <w:pStyle w:val="ProductList-Body"/>
              <w:spacing w:before="20" w:after="20"/>
              <w:ind w:left="169"/>
              <w:rPr>
                <w:b/>
              </w:rPr>
            </w:pPr>
            <w:r>
              <w:rPr>
                <w:b/>
              </w:rPr>
              <w:t>профессиональный для Office 365, Visio Pro для Office 365</w:t>
            </w:r>
            <w:r>
              <w:fldChar w:fldCharType="begin"/>
            </w:r>
            <w:r>
              <w:instrText>XE "Visio Pro для Office 365"</w:instrText>
            </w:r>
            <w:r>
              <w:fldChar w:fldCharType="end"/>
            </w:r>
          </w:p>
        </w:tc>
      </w:tr>
    </w:tbl>
    <w:p w14:paraId="04A6E5B2" w14:textId="77777777" w:rsidR="00405189" w:rsidRPr="00782C7B" w:rsidRDefault="00405189" w:rsidP="00405189">
      <w:pPr>
        <w:pStyle w:val="ProductList-Body"/>
        <w:shd w:val="clear" w:color="auto" w:fill="D9D9D9" w:themeFill="background1" w:themeFillShade="D9"/>
        <w:spacing w:before="120" w:after="120"/>
        <w:rPr>
          <w:b/>
        </w:rPr>
      </w:pPr>
      <w:r>
        <w:rPr>
          <w:b/>
        </w:rPr>
        <w:t>Дополнительная информация</w:t>
      </w:r>
    </w:p>
    <w:p w14:paraId="04A6E5B3" w14:textId="77777777" w:rsidR="00E1260A" w:rsidRDefault="00E1260A" w:rsidP="00405189">
      <w:pPr>
        <w:pStyle w:val="ProductList-Body"/>
        <w:rPr>
          <w:b/>
          <w:color w:val="00188F"/>
        </w:rPr>
      </w:pPr>
    </w:p>
    <w:p w14:paraId="04A6E5B4" w14:textId="77777777" w:rsidR="00405189" w:rsidRPr="00B64912" w:rsidRDefault="00405189" w:rsidP="00405189">
      <w:pPr>
        <w:pStyle w:val="ProductList-Body"/>
        <w:rPr>
          <w:b/>
        </w:rPr>
      </w:pPr>
      <w:r>
        <w:rPr>
          <w:b/>
          <w:color w:val="00188F"/>
        </w:rPr>
        <w:t>Право на приобретение Office 365 профессиональный плюс, переход с SA USL</w:t>
      </w:r>
    </w:p>
    <w:p w14:paraId="04A6E5B5" w14:textId="77777777" w:rsidR="00405189" w:rsidRDefault="005D0C2F" w:rsidP="00405189">
      <w:pPr>
        <w:pStyle w:val="ProductList-Body"/>
      </w:pPr>
      <w:r>
        <w:t xml:space="preserve">Лицензии USL </w:t>
      </w:r>
      <w:r>
        <w:rPr>
          <w:i/>
          <w:iCs/>
        </w:rPr>
        <w:t>с SA</w:t>
      </w:r>
      <w:r>
        <w:t xml:space="preserve"> можно приобрести для перевода полностью оплаченных бессрочных лицензий с действующим покрытием SA на Соответствующие продукты, как указано в таблице ниже.</w:t>
      </w:r>
    </w:p>
    <w:p w14:paraId="04A6E5B6" w14:textId="77777777" w:rsidR="00405189" w:rsidRDefault="00405189" w:rsidP="00405189">
      <w:pPr>
        <w:pStyle w:val="ProductList-Body"/>
      </w:pPr>
    </w:p>
    <w:tbl>
      <w:tblPr>
        <w:tblStyle w:val="TableGrid"/>
        <w:tblW w:w="0" w:type="auto"/>
        <w:tblInd w:w="108" w:type="dxa"/>
        <w:tblLook w:val="04A0" w:firstRow="1" w:lastRow="0" w:firstColumn="1" w:lastColumn="0" w:noHBand="0" w:noVBand="1"/>
      </w:tblPr>
      <w:tblGrid>
        <w:gridCol w:w="3780"/>
        <w:gridCol w:w="6660"/>
      </w:tblGrid>
      <w:tr w:rsidR="005D0C2F" w:rsidRPr="0009164C" w14:paraId="04A6E5B9" w14:textId="77777777" w:rsidTr="004C65E9">
        <w:trPr>
          <w:tblHeader/>
        </w:trPr>
        <w:tc>
          <w:tcPr>
            <w:tcW w:w="3780" w:type="dxa"/>
            <w:shd w:val="clear" w:color="auto" w:fill="0072C6"/>
          </w:tcPr>
          <w:p w14:paraId="04A6E5B7" w14:textId="77777777" w:rsidR="005D0C2F" w:rsidRPr="0009164C" w:rsidRDefault="005D0C2F" w:rsidP="005D0C2F">
            <w:pPr>
              <w:pStyle w:val="ProductList-Body"/>
              <w:spacing w:before="20" w:after="20"/>
              <w:rPr>
                <w:color w:val="FFFFFF" w:themeColor="background1"/>
              </w:rPr>
            </w:pPr>
            <w:r>
              <w:rPr>
                <w:color w:val="FFFFFF" w:themeColor="background1"/>
              </w:rPr>
              <w:t>Соответствующие продукты с возможностью перехода</w:t>
            </w:r>
          </w:p>
        </w:tc>
        <w:tc>
          <w:tcPr>
            <w:tcW w:w="6660" w:type="dxa"/>
            <w:shd w:val="clear" w:color="auto" w:fill="0072C6"/>
          </w:tcPr>
          <w:p w14:paraId="04A6E5B8" w14:textId="77777777" w:rsidR="005D0C2F" w:rsidRPr="0009164C" w:rsidRDefault="005D0C2F" w:rsidP="00D979D3">
            <w:pPr>
              <w:pStyle w:val="ProductList-Body"/>
              <w:spacing w:before="20" w:after="20"/>
              <w:rPr>
                <w:color w:val="FFFFFF" w:themeColor="background1"/>
              </w:rPr>
            </w:pPr>
            <w:r>
              <w:rPr>
                <w:color w:val="FFFFFF" w:themeColor="background1"/>
              </w:rPr>
              <w:t>Соответствующий переход с SA USL</w:t>
            </w:r>
          </w:p>
        </w:tc>
      </w:tr>
      <w:tr w:rsidR="005D0C2F" w14:paraId="04A6E5BC" w14:textId="77777777" w:rsidTr="004C65E9">
        <w:tc>
          <w:tcPr>
            <w:tcW w:w="3780" w:type="dxa"/>
          </w:tcPr>
          <w:p w14:paraId="04A6E5BA" w14:textId="77777777" w:rsidR="005D0C2F" w:rsidRDefault="005D0C2F" w:rsidP="00823A9F">
            <w:pPr>
              <w:pStyle w:val="ProductList-Body"/>
            </w:pPr>
            <w:r>
              <w:t>Office профессиональный плюс</w:t>
            </w:r>
          </w:p>
        </w:tc>
        <w:tc>
          <w:tcPr>
            <w:tcW w:w="6660" w:type="dxa"/>
          </w:tcPr>
          <w:p w14:paraId="04A6E5BB" w14:textId="77777777" w:rsidR="005D0C2F" w:rsidRDefault="005D0C2F" w:rsidP="005D0C2F">
            <w:pPr>
              <w:pStyle w:val="ProductList-Body"/>
            </w:pPr>
            <w:r>
              <w:t>Office 365 профессиональный плюс, переход с SA</w:t>
            </w:r>
          </w:p>
        </w:tc>
      </w:tr>
    </w:tbl>
    <w:p w14:paraId="04A6E5BD" w14:textId="77777777" w:rsidR="005D0C2F" w:rsidRDefault="005D0C2F" w:rsidP="00405189">
      <w:pPr>
        <w:pStyle w:val="ProductList-Body"/>
      </w:pPr>
    </w:p>
    <w:p w14:paraId="04A6E5BE" w14:textId="77777777" w:rsidR="00405189" w:rsidRPr="00125581" w:rsidRDefault="00405189" w:rsidP="00405189">
      <w:pPr>
        <w:pStyle w:val="ProductList-Body"/>
        <w:rPr>
          <w:b/>
          <w:color w:val="00188F"/>
        </w:rPr>
      </w:pPr>
      <w:r>
        <w:rPr>
          <w:b/>
          <w:color w:val="00188F"/>
        </w:rPr>
        <w:t>Использование Office профессиональный плюс 2010</w:t>
      </w:r>
      <w:r>
        <w:fldChar w:fldCharType="begin"/>
      </w:r>
      <w:r>
        <w:instrText>XE "Office профессиональный плюс 2010"</w:instrText>
      </w:r>
      <w:r>
        <w:fldChar w:fldCharType="end"/>
      </w:r>
      <w:r>
        <w:rPr>
          <w:b/>
          <w:color w:val="00188F"/>
        </w:rPr>
        <w:t xml:space="preserve"> или Office для Mac стандартный 2011</w:t>
      </w:r>
      <w:r>
        <w:fldChar w:fldCharType="begin"/>
      </w:r>
      <w:r>
        <w:instrText>XE "Office для Mac Standard 2011"</w:instrText>
      </w:r>
      <w:r>
        <w:fldChar w:fldCharType="end"/>
      </w:r>
      <w:r>
        <w:rPr>
          <w:b/>
          <w:color w:val="00188F"/>
        </w:rPr>
        <w:t xml:space="preserve"> Media</w:t>
      </w:r>
    </w:p>
    <w:p w14:paraId="04A6E5BF" w14:textId="77777777" w:rsidR="00405189" w:rsidRDefault="00405189" w:rsidP="00405189">
      <w:pPr>
        <w:pStyle w:val="ProductList-Body"/>
      </w:pPr>
      <w:r>
        <w:t>С выходом обновленной службы для Office 365 профессиональный плюс</w:t>
      </w:r>
      <w:r>
        <w:fldChar w:fldCharType="begin"/>
      </w:r>
      <w:r>
        <w:instrText>XE "Office 365 профессиональный плюс"</w:instrText>
      </w:r>
      <w:r>
        <w:fldChar w:fldCharType="end"/>
      </w:r>
      <w:r>
        <w:t xml:space="preserve"> вы лишаетесь права на получение носителей, разрешающего использование Office профессиональный плюс Plus 2010</w:t>
      </w:r>
      <w:r>
        <w:fldChar w:fldCharType="begin"/>
      </w:r>
      <w:r>
        <w:instrText>XE "Office профессиональный плюс 2010"</w:instrText>
      </w:r>
      <w:r>
        <w:fldChar w:fldCharType="end"/>
      </w:r>
      <w:r>
        <w:t xml:space="preserve"> или Office для Mac стандартный 2011</w:t>
      </w:r>
      <w:r>
        <w:fldChar w:fldCharType="begin"/>
      </w:r>
      <w:r>
        <w:instrText>XE "Office для Mac Standard 2011"</w:instrText>
      </w:r>
      <w:r>
        <w:fldChar w:fldCharType="end"/>
      </w:r>
      <w:r>
        <w:t xml:space="preserve"> вместо ПО Office 365 профессиональный плюс в рамках активных подписок. Клиенты должны обновить свои устройства с помощью носителей Office 365 до 28 февраля 2014.</w:t>
      </w:r>
    </w:p>
    <w:p w14:paraId="04A6E5C0" w14:textId="77777777" w:rsidR="0066696B" w:rsidRDefault="0066696B" w:rsidP="0066696B">
      <w:pPr>
        <w:pStyle w:val="ProductList-Body"/>
      </w:pPr>
    </w:p>
    <w:p w14:paraId="04A6E5C1" w14:textId="77777777" w:rsidR="0066696B" w:rsidRDefault="0066696B" w:rsidP="0066696B">
      <w:pPr>
        <w:pStyle w:val="ProductList-Body"/>
        <w:rPr>
          <w:b/>
          <w:color w:val="00188F"/>
        </w:rPr>
      </w:pPr>
      <w:r>
        <w:rPr>
          <w:b/>
          <w:color w:val="00188F"/>
        </w:rPr>
        <w:t>Использование приложений на сетевом сервере или платформе Microsoft Azure с функцией активации на общедоступном компьютере (SCA)</w:t>
      </w:r>
    </w:p>
    <w:p w14:paraId="04A6E5C2" w14:textId="77777777" w:rsidR="0066696B" w:rsidRDefault="0066696B" w:rsidP="0066696B">
      <w:pPr>
        <w:pStyle w:val="ProductList-Body"/>
      </w:pPr>
      <w:r>
        <w:t>Пользователи с лицензией на Office 365 ProPlus, Visio Pro для Office 365 и Project Pro для Office 365 также могут пользоваться программным обеспечением, включенным в их лицензии USL на сетевой сервер или службы платформы Microsoft Azure, с помощью функции активации на общедоступном компьютере (SCA). Они имеют право использовать программное обеспечение для создания, редактирования и сохранения документов. «Сетевой сервер» — это физический сервер, предназначенный исключительно для использования клиентами.</w:t>
      </w:r>
    </w:p>
    <w:p w14:paraId="04A6E5C3" w14:textId="77777777" w:rsidR="00846057" w:rsidRDefault="00846057" w:rsidP="006C77E2">
      <w:pPr>
        <w:pStyle w:val="ProductList-Body"/>
        <w:rPr>
          <w:b/>
          <w:color w:val="00188F"/>
        </w:rPr>
      </w:pPr>
    </w:p>
    <w:p w14:paraId="04A6E5C4" w14:textId="77777777" w:rsidR="006C77E2" w:rsidRPr="006C77E2" w:rsidRDefault="006C77E2" w:rsidP="006C77E2">
      <w:pPr>
        <w:pStyle w:val="ProductList-Body"/>
        <w:rPr>
          <w:b/>
          <w:color w:val="00188F"/>
        </w:rPr>
      </w:pPr>
      <w:r>
        <w:rPr>
          <w:b/>
          <w:color w:val="00188F"/>
        </w:rPr>
        <w:t>Клиенты, которые до этого применяли право на получение носителей со службами удаленных рабочих столов (RDS) для Office 365 ProPlus, Visio Pro для Office 365 и Project Pro для Office 365</w:t>
      </w:r>
    </w:p>
    <w:p w14:paraId="04A6E5C5" w14:textId="77777777" w:rsidR="006C77E2" w:rsidRPr="006C77E2" w:rsidRDefault="006C77E2" w:rsidP="00A15DA7">
      <w:pPr>
        <w:pStyle w:val="ProductList-Body"/>
      </w:pPr>
      <w:r>
        <w:t>Если вы уже установили экземпляр соответствующего локального программного обеспечения 2013 года на сетевой сервер с целью использования этого ПО на сетевом сервере с действующей ролью RDS, вы можете продолжать работать таким образом до 31</w:t>
      </w:r>
      <w:r w:rsidR="00A15DA7">
        <w:rPr>
          <w:lang w:val="en-US"/>
        </w:rPr>
        <w:t> </w:t>
      </w:r>
      <w:r>
        <w:t>августа</w:t>
      </w:r>
      <w:r w:rsidR="00A15DA7">
        <w:rPr>
          <w:lang w:val="en-US"/>
        </w:rPr>
        <w:t> </w:t>
      </w:r>
      <w:r>
        <w:t>2015</w:t>
      </w:r>
      <w:r w:rsidR="008B3A4A">
        <w:rPr>
          <w:lang w:val="en-US"/>
        </w:rPr>
        <w:t> </w:t>
      </w:r>
      <w:r>
        <w:t>года. После этой даты вы обязаны использовать надлежащее программное обеспечение Office 365 в соответствии с правилами использования приложений на сетевом сервере или на платформе Microsoft Azure с функцией активации на общедоступном компьютере (SCA).</w:t>
      </w:r>
    </w:p>
    <w:p w14:paraId="04A6E5C6" w14:textId="77777777" w:rsidR="00405189" w:rsidRDefault="00405189" w:rsidP="00405189">
      <w:pPr>
        <w:pStyle w:val="ProductList-Body"/>
      </w:pPr>
    </w:p>
    <w:p w14:paraId="04A6E5C7" w14:textId="77777777" w:rsidR="00405189" w:rsidRPr="00B64912" w:rsidRDefault="00405189" w:rsidP="00405189">
      <w:pPr>
        <w:pStyle w:val="ProductList-Body"/>
        <w:rPr>
          <w:b/>
        </w:rPr>
      </w:pPr>
      <w:r>
        <w:rPr>
          <w:b/>
          <w:color w:val="00188F"/>
        </w:rPr>
        <w:t>Право на получение носителей для Office 365 профессиональный плюс с правами Windows To Go</w:t>
      </w:r>
    </w:p>
    <w:p w14:paraId="04A6E5C8" w14:textId="77777777" w:rsidR="00405189" w:rsidRDefault="00405189" w:rsidP="00405189">
      <w:pPr>
        <w:pStyle w:val="ProductList-Body"/>
      </w:pPr>
      <w:r>
        <w:t>В рамках введения в права Windows To Go, если пользователь, которому пользователь назначил лицензию на Office 365 профессиональный плюс</w:t>
      </w:r>
      <w:r>
        <w:fldChar w:fldCharType="begin"/>
      </w:r>
      <w:r>
        <w:instrText>XE "Office 365 профессиональный плюс"</w:instrText>
      </w:r>
      <w:r>
        <w:fldChar w:fldCharType="end"/>
      </w:r>
      <w:r>
        <w:t>, использует право на использование программного обеспечения в рамках Windows to Go вместо установки копии программного обеспечения с подпиской Office 365 профессиональный плюс на одно из пяти разрешенных устройств согласно условиям предоставления услуг для Office 365 профессиональный плюс, этот пользователь вправе: 1) установить одну копию программного обеспечения Office профессиональный плюс 2013</w:t>
      </w:r>
      <w:r>
        <w:fldChar w:fldCharType="begin"/>
      </w:r>
      <w:r>
        <w:instrText>XE "Office профессиональный плюс 2013"</w:instrText>
      </w:r>
      <w:r>
        <w:fldChar w:fldCharType="end"/>
      </w:r>
      <w:r>
        <w:t xml:space="preserve"> на USB-накопитель, используемый для прав Windows to Go, и 2) использовать программное обеспечение Office профессиональный плюс 2013 на этом накопителе на любом лицензированном устройстве. После прекращения действия подписки клиента на Office 365 профессиональный плюс следует удалить ПО Office профессиональный плюс 2013, находящееся на USB-накопителе.</w:t>
      </w:r>
    </w:p>
    <w:p w14:paraId="04A6E5C9" w14:textId="77777777" w:rsidR="00405189" w:rsidRDefault="00405189" w:rsidP="00405189">
      <w:pPr>
        <w:pStyle w:val="ProductList-Body"/>
      </w:pPr>
    </w:p>
    <w:p w14:paraId="04A6E5CA" w14:textId="77777777" w:rsidR="00405189" w:rsidRPr="00B64912" w:rsidRDefault="00405189" w:rsidP="00405189">
      <w:pPr>
        <w:pStyle w:val="ProductList-Body"/>
        <w:rPr>
          <w:b/>
        </w:rPr>
      </w:pPr>
      <w:r>
        <w:rPr>
          <w:b/>
          <w:color w:val="00188F"/>
        </w:rPr>
        <w:t>Соглашение Campus and School</w:t>
      </w:r>
    </w:p>
    <w:p w14:paraId="04A6E5CB" w14:textId="77777777" w:rsidR="00405189" w:rsidRDefault="00405189" w:rsidP="00405189">
      <w:pPr>
        <w:pStyle w:val="ProductList-Body"/>
      </w:pPr>
      <w:r>
        <w:t>Учреждение, которое оформляет подписку на Office 365 профессиональный плюс</w:t>
      </w:r>
      <w:r>
        <w:fldChar w:fldCharType="begin"/>
      </w:r>
      <w:r>
        <w:instrText>XE "Office 365 профессиональный плюс"</w:instrText>
      </w:r>
      <w:r>
        <w:fldChar w:fldCharType="end"/>
      </w:r>
      <w:r>
        <w:t xml:space="preserve"> USL, должно приобрести лицензию для каждого соответствующего пользователя в организации учреждения. Если учреждение выбирает вариант подписной лицензии «на пользователя» (USL) для Office 365 профессиональный плюс, оно должно приобрести лицензию для каждого учащегося в организации.</w:t>
      </w:r>
    </w:p>
    <w:p w14:paraId="04A6E5CC" w14:textId="77777777" w:rsidR="00405189" w:rsidRDefault="00405189" w:rsidP="00405189">
      <w:pPr>
        <w:pStyle w:val="ProductList-Body"/>
      </w:pPr>
    </w:p>
    <w:p w14:paraId="04A6E5CD" w14:textId="77777777" w:rsidR="00405189" w:rsidRDefault="00405189" w:rsidP="00405189">
      <w:pPr>
        <w:pStyle w:val="ProductList-Body"/>
      </w:pPr>
      <w:r>
        <w:t>Учреждения, имеющие Подписные лицензии «на пользователя» (USL) для Office 365 профессиональный плюс</w:t>
      </w:r>
      <w:r>
        <w:fldChar w:fldCharType="begin"/>
      </w:r>
      <w:r>
        <w:instrText>XE "Office 365 профессиональный плюс"</w:instrText>
      </w:r>
      <w:r>
        <w:fldChar w:fldCharType="end"/>
      </w:r>
      <w:r>
        <w:t>, назначенные всем преподавателям и прочим сотрудникам, имеют право устанавливать программное обеспечение Office профессиональный плюс 2013</w:t>
      </w:r>
      <w:r>
        <w:fldChar w:fldCharType="begin"/>
      </w:r>
      <w:r>
        <w:instrText>XE "Office профессиональный плюс 2013"</w:instrText>
      </w:r>
      <w:r>
        <w:fldChar w:fldCharType="end"/>
      </w:r>
      <w:r>
        <w:t xml:space="preserve"> в лабораториях и библиотеках организации учреждения с открытым доступом.</w:t>
      </w:r>
      <w:r w:rsidR="00E44840">
        <w:t xml:space="preserve"> </w:t>
      </w:r>
      <w:r>
        <w:t>В ином случае использование программного обеспечения регулируется условиями лицензии для Office профессиональный плюс 2013.</w:t>
      </w:r>
    </w:p>
    <w:p w14:paraId="04A6E5CE" w14:textId="77777777" w:rsidR="00405189" w:rsidRDefault="00405189" w:rsidP="00405189">
      <w:pPr>
        <w:pStyle w:val="ProductList-Body"/>
      </w:pPr>
    </w:p>
    <w:p w14:paraId="04A6E5CF" w14:textId="77777777" w:rsidR="00405189" w:rsidRPr="00241D62" w:rsidRDefault="00405189" w:rsidP="00405189">
      <w:pPr>
        <w:pStyle w:val="ProductList-Body"/>
        <w:rPr>
          <w:b/>
        </w:rPr>
      </w:pPr>
      <w:r>
        <w:rPr>
          <w:b/>
          <w:color w:val="00188F"/>
        </w:rPr>
        <w:t>Пакет многоязычного интерфейса для Office</w:t>
      </w:r>
      <w:r>
        <w:rPr>
          <w:b/>
        </w:rPr>
        <w:t xml:space="preserve"> </w:t>
      </w:r>
    </w:p>
    <w:p w14:paraId="04A6E5D0" w14:textId="77777777" w:rsidR="00405189" w:rsidRDefault="00405189" w:rsidP="00405189">
      <w:pPr>
        <w:pStyle w:val="ProductList-Body"/>
      </w:pPr>
      <w:r>
        <w:t xml:space="preserve">Клиенты с подпиской на Office 365 профессиональный плюс могут использовать последнюю версию пакета многоязыкового интерфейса для Office с копиями программного обеспечения для настольных компьютеров, использование которых предусматривается соответствующей подписки Office 365. Срок действия права на использование пакета многоязыкового интерфейса для Office заканчивается после окончания срока действия соответствующих подписок Office 365 с лицензией на систему Office. </w:t>
      </w:r>
    </w:p>
    <w:p w14:paraId="04A6E5D1" w14:textId="77777777" w:rsidR="00405189" w:rsidRDefault="00405189" w:rsidP="00405189">
      <w:pPr>
        <w:pStyle w:val="ProductList-Body"/>
      </w:pPr>
    </w:p>
    <w:p w14:paraId="04A6E5D2" w14:textId="77777777" w:rsidR="00405189" w:rsidRPr="00105B4C" w:rsidRDefault="00405189" w:rsidP="00405189">
      <w:pPr>
        <w:pStyle w:val="ProductList-Body"/>
        <w:rPr>
          <w:b/>
        </w:rPr>
      </w:pPr>
      <w:r>
        <w:rPr>
          <w:b/>
          <w:color w:val="00188F"/>
        </w:rPr>
        <w:t>E-Learning</w:t>
      </w:r>
    </w:p>
    <w:p w14:paraId="04A6E5D3" w14:textId="77777777" w:rsidR="00405189" w:rsidRDefault="00405189" w:rsidP="00405189">
      <w:pPr>
        <w:pStyle w:val="ProductList-Body"/>
      </w:pPr>
      <w:r>
        <w:t>Клиенты Office 365 профессиональный плюс имеют право на использование размещенных обучающих курсов E-Learning для приложений. Клиенты, соответствующие предъявляемым условиям, получат по одному коду для доступа в рамках каждого соответствующего Соглашения о регистрации или Соглашения.</w:t>
      </w:r>
      <w:r w:rsidR="00E44840">
        <w:t xml:space="preserve"> </w:t>
      </w:r>
      <w:r>
        <w:t>Также клиенты могут загрузить файлы содержимого E-learning, соответствующие стандарту SCORM (для приложений), на веб-сайте VLSC для импорта в систему управления обучением (Learning Management System, LMS).</w:t>
      </w:r>
      <w:r w:rsidR="00E44840">
        <w:t xml:space="preserve"> </w:t>
      </w:r>
      <w:r>
        <w:t xml:space="preserve">Для загрузки файлов с веб-сайта VLSC код доступа не требуется. </w:t>
      </w:r>
    </w:p>
    <w:p w14:paraId="04A6E5D4" w14:textId="77777777" w:rsidR="00405189" w:rsidRDefault="00405189" w:rsidP="00405189">
      <w:pPr>
        <w:pStyle w:val="ProductList-Body"/>
      </w:pPr>
    </w:p>
    <w:p w14:paraId="04A6E5D5" w14:textId="77777777" w:rsidR="00405189" w:rsidRDefault="00405189" w:rsidP="00405189">
      <w:pPr>
        <w:pStyle w:val="ProductList-Body"/>
      </w:pPr>
      <w:r>
        <w:t>Максимальное количество пользователей, для которых клиент может использовать обучение E-Learning, равно количеству приобретенных подписок на Office 365. Клиенты должны назначить одного пользователя для каждой соответствующей лицензии.</w:t>
      </w:r>
      <w:r w:rsidR="00E44840">
        <w:t xml:space="preserve"> </w:t>
      </w:r>
      <w:r>
        <w:t>Доступ нельзя передавать от одного пользователя другому.</w:t>
      </w:r>
      <w:r w:rsidR="00E44840">
        <w:t xml:space="preserve"> </w:t>
      </w:r>
      <w:r>
        <w:t>При запуске отдельного курса каждому соответствующему пользователю предоставляется до</w:t>
      </w:r>
      <w:r w:rsidR="00337FAD">
        <w:rPr>
          <w:lang w:val="en-US"/>
        </w:rPr>
        <w:t> </w:t>
      </w:r>
      <w:r>
        <w:t>12 месяцев, чтобы пройти данный курс, прежде чем закончится срок действия доступа, при условии, что запуск курса состоялся до окончания срока действия лицензии на подписку. Если клиентам, соответствующим предъявляемым условиям, недостаточно загрузки наборов E-learning через Интернет, они могут приобрести их в региональном центре поставки носителей. Развертывание и использование курсов E-Learning клиентами регулируется условиями их лицензионного соглашения.</w:t>
      </w:r>
      <w:r w:rsidR="00E44840">
        <w:t xml:space="preserve"> </w:t>
      </w:r>
    </w:p>
    <w:p w14:paraId="04A6E5D6" w14:textId="77777777" w:rsidR="00405189" w:rsidRDefault="00405189" w:rsidP="00405189">
      <w:pPr>
        <w:pStyle w:val="ProductList-Body"/>
      </w:pPr>
    </w:p>
    <w:p w14:paraId="04A6E5D7" w14:textId="77777777" w:rsidR="00405189" w:rsidRDefault="00405189" w:rsidP="00405189">
      <w:pPr>
        <w:pStyle w:val="ProductList-Body"/>
      </w:pPr>
      <w:r>
        <w:t>Клиенты с Соглашениями Enterprise и Select могут получать содержимое, соответствующее стандарту SCORM (для приложений) посредством загрузки или на DVD-дисках, тогда как для клиентов Open и Open Value такое содержимое (для приложений) предоставляется только на DVD-дисках.</w:t>
      </w:r>
    </w:p>
    <w:p w14:paraId="04A6E5D8" w14:textId="77777777" w:rsidR="00A11413" w:rsidRDefault="00A11413" w:rsidP="00405189">
      <w:pPr>
        <w:pStyle w:val="ProductList-Body"/>
      </w:pPr>
    </w:p>
    <w:p w14:paraId="04A6E5D9" w14:textId="77777777" w:rsidR="00A11413" w:rsidRDefault="00A11413" w:rsidP="00A11413">
      <w:pPr>
        <w:pStyle w:val="ProductList-Body"/>
      </w:pPr>
      <w:r>
        <w:rPr>
          <w:b/>
          <w:color w:val="00188F"/>
        </w:rPr>
        <w:t>Office Online</w:t>
      </w:r>
    </w:p>
    <w:p w14:paraId="04A6E5DA" w14:textId="77777777" w:rsidR="00A11413" w:rsidRDefault="00A11413" w:rsidP="00A11413">
      <w:pPr>
        <w:pStyle w:val="ProductList-Body"/>
        <w:tabs>
          <w:tab w:val="clear" w:pos="158"/>
          <w:tab w:val="left" w:pos="180"/>
        </w:tabs>
      </w:pPr>
      <w:r>
        <w:t>Клиенты, у которых есть Office 365 профессиональный плюс, имеют право на использование Office Online.</w:t>
      </w:r>
      <w:r w:rsidR="00E44840">
        <w:t xml:space="preserve"> </w:t>
      </w:r>
      <w:r>
        <w:t xml:space="preserve">Пользователи с лицензией могут получать доступ к Office Online для просмотра и редактирования документов. Для доступа к службе Office Online пользователи также должны иметь лицензию на план SharePoint Online. Использование Office Online регулируется условиями лицензии для данной службы, оговоренными в Правах на использование веб-служб. </w:t>
      </w:r>
    </w:p>
    <w:p w14:paraId="04A6E5DB" w14:textId="77777777" w:rsidR="002731FA" w:rsidRDefault="002731FA" w:rsidP="002731FA">
      <w:pPr>
        <w:pStyle w:val="ProductList-Body"/>
        <w:rPr>
          <w:b/>
          <w:color w:val="00188F"/>
        </w:rPr>
      </w:pPr>
    </w:p>
    <w:p w14:paraId="04A6E5DC" w14:textId="77777777" w:rsidR="002731FA" w:rsidRPr="00330A7D" w:rsidRDefault="002731FA" w:rsidP="002731FA">
      <w:pPr>
        <w:pStyle w:val="ProductList-Body"/>
        <w:rPr>
          <w:b/>
          <w:color w:val="00188F"/>
        </w:rPr>
      </w:pPr>
      <w:r>
        <w:rPr>
          <w:b/>
          <w:color w:val="00188F"/>
        </w:rPr>
        <w:t>Период миграции Open Value Subscription</w:t>
      </w:r>
    </w:p>
    <w:p w14:paraId="04A6E5DD" w14:textId="77777777" w:rsidR="00594255" w:rsidRDefault="002731FA" w:rsidP="00A11413">
      <w:pPr>
        <w:pStyle w:val="ProductList-Body"/>
        <w:tabs>
          <w:tab w:val="clear" w:pos="158"/>
          <w:tab w:val="left" w:pos="180"/>
        </w:tabs>
      </w:pPr>
      <w:r>
        <w:t>Для каждой подписной лицензии «на пользователя» Office 365 профессиональный плюс, для среднего бизнеса, корпоративный E3-E4 или для образовательных учреждений E3-E4, которую клиент активирует до или после окончания срока действия соглашения Open Value Subscription («Дата окончания срока действия»), клиент может продолжить использовать экземпляр Office стандартный или Office профессиональный плюс, предоставленный ему по лицензии в соответствии с соглашением Open Value Subscription.</w:t>
      </w:r>
      <w:r w:rsidR="00E44840">
        <w:t xml:space="preserve"> </w:t>
      </w:r>
      <w:r>
        <w:t>Вы лишаетесь этого права через 180 дней после даты окончания срока действия.</w:t>
      </w:r>
      <w:r w:rsidR="00E44840">
        <w:t xml:space="preserve"> </w:t>
      </w:r>
      <w:r>
        <w:t>На использование системы Office стандартный или Office профессиональный плюс в течение указанного периода распространяются права на использование, вступившие в силу после Даты окончания срока действия.</w:t>
      </w:r>
    </w:p>
    <w:p w14:paraId="04A6E5DE" w14:textId="77777777" w:rsidR="00405189" w:rsidRPr="00585A48" w:rsidRDefault="00CF3B6D" w:rsidP="00405189">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5DF" w14:textId="77777777" w:rsidR="00337FAD" w:rsidRPr="003D601C" w:rsidRDefault="00337FAD" w:rsidP="00337FAD">
      <w:pPr>
        <w:pStyle w:val="ProductList-Offering2Heading"/>
        <w:pBdr>
          <w:bottom w:val="none" w:sz="0" w:space="0" w:color="auto"/>
        </w:pBdr>
        <w:outlineLvl w:val="2"/>
      </w:pPr>
    </w:p>
    <w:p w14:paraId="04A6E5E0" w14:textId="77777777" w:rsidR="00EE40B5" w:rsidRDefault="00EE40B5" w:rsidP="00680B4D">
      <w:pPr>
        <w:pStyle w:val="ProductList-Offering2Heading"/>
        <w:outlineLvl w:val="2"/>
      </w:pPr>
      <w:r>
        <w:tab/>
      </w:r>
      <w:bookmarkStart w:id="1212" w:name="_Toc378147666"/>
      <w:bookmarkStart w:id="1213" w:name="_Toc378151563"/>
      <w:bookmarkStart w:id="1214" w:name="_Toc379797355"/>
      <w:bookmarkStart w:id="1215" w:name="_Toc380513387"/>
      <w:bookmarkStart w:id="1216" w:name="_Toc380655437"/>
      <w:bookmarkStart w:id="1217" w:name="_Toc399854289"/>
      <w:r>
        <w:t>Наборы Office 365</w:t>
      </w:r>
      <w:bookmarkEnd w:id="1212"/>
      <w:bookmarkEnd w:id="1213"/>
      <w:bookmarkEnd w:id="1214"/>
      <w:bookmarkEnd w:id="1215"/>
      <w:bookmarkEnd w:id="1216"/>
      <w:bookmarkEnd w:id="1217"/>
    </w:p>
    <w:tbl>
      <w:tblPr>
        <w:tblStyle w:val="TableGrid"/>
        <w:tblW w:w="1072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600"/>
        <w:gridCol w:w="720"/>
        <w:gridCol w:w="630"/>
        <w:gridCol w:w="590"/>
        <w:gridCol w:w="739"/>
        <w:gridCol w:w="743"/>
        <w:gridCol w:w="737"/>
        <w:gridCol w:w="738"/>
        <w:gridCol w:w="738"/>
        <w:gridCol w:w="738"/>
        <w:gridCol w:w="738"/>
        <w:gridCol w:w="15"/>
      </w:tblGrid>
      <w:tr w:rsidR="008B3A4A" w14:paraId="04A6E5EC" w14:textId="77777777" w:rsidTr="00337FAD">
        <w:trPr>
          <w:gridAfter w:val="1"/>
          <w:wAfter w:w="15" w:type="dxa"/>
          <w:cantSplit/>
          <w:tblHeader/>
        </w:trPr>
        <w:tc>
          <w:tcPr>
            <w:tcW w:w="3600" w:type="dxa"/>
            <w:tcBorders>
              <w:bottom w:val="nil"/>
            </w:tcBorders>
            <w:shd w:val="clear" w:color="auto" w:fill="00188F"/>
          </w:tcPr>
          <w:p w14:paraId="04A6E5E1" w14:textId="77777777" w:rsidR="008B3A4A" w:rsidRPr="00EE0836" w:rsidRDefault="008B3A4A" w:rsidP="00C4636F">
            <w:pPr>
              <w:pStyle w:val="ProductList-OfferingBody"/>
              <w:ind w:left="-28"/>
              <w:rPr>
                <w:color w:val="FFFFFF" w:themeColor="background1"/>
              </w:rPr>
            </w:pPr>
            <w:r>
              <w:rPr>
                <w:color w:val="FFFFFF" w:themeColor="background1"/>
              </w:rPr>
              <w:t>Продукты</w:t>
            </w:r>
          </w:p>
        </w:tc>
        <w:tc>
          <w:tcPr>
            <w:tcW w:w="720" w:type="dxa"/>
            <w:tcBorders>
              <w:bottom w:val="nil"/>
            </w:tcBorders>
            <w:shd w:val="clear" w:color="auto" w:fill="00188F"/>
            <w:vAlign w:val="center"/>
          </w:tcPr>
          <w:p w14:paraId="04A6E5E2" w14:textId="77777777" w:rsidR="008B3A4A" w:rsidRPr="00EE0836" w:rsidRDefault="008B3A4A" w:rsidP="00C4636F">
            <w:pPr>
              <w:pStyle w:val="ProductList-OfferingBody"/>
              <w:ind w:left="-113"/>
              <w:jc w:val="center"/>
              <w:rPr>
                <w:color w:val="FFFFFF" w:themeColor="background1"/>
              </w:rPr>
            </w:pPr>
            <w:r>
              <w:rPr>
                <w:color w:val="FFFFFF" w:themeColor="background1"/>
              </w:rPr>
              <w:t>Балл</w:t>
            </w:r>
          </w:p>
        </w:tc>
        <w:tc>
          <w:tcPr>
            <w:tcW w:w="630" w:type="dxa"/>
            <w:tcBorders>
              <w:left w:val="single" w:sz="12" w:space="0" w:color="FFFFFF" w:themeColor="background1"/>
            </w:tcBorders>
            <w:shd w:val="clear" w:color="auto" w:fill="00188F"/>
            <w:vAlign w:val="center"/>
          </w:tcPr>
          <w:p w14:paraId="04A6E5E3" w14:textId="77777777" w:rsidR="008B3A4A" w:rsidRPr="004E6E16" w:rsidRDefault="008B3A4A" w:rsidP="00F73BE4">
            <w:pPr>
              <w:pStyle w:val="ProductList-OfferingBody"/>
              <w:ind w:left="-113"/>
              <w:jc w:val="center"/>
              <w:rPr>
                <w:color w:val="FFFFFF" w:themeColor="background1"/>
              </w:rPr>
            </w:pPr>
            <w:r w:rsidRPr="004E6E16">
              <w:rPr>
                <w:color w:val="FFFFFF" w:themeColor="background1"/>
              </w:rPr>
              <w:fldChar w:fldCharType="begin"/>
            </w:r>
            <w:r w:rsidRPr="004E6E16">
              <w:rPr>
                <w:color w:val="FFFFFF" w:themeColor="background1"/>
              </w:rPr>
              <w:instrText xml:space="preserve"> AutoTextList  \s NoStyle \t “соглашения Campus и School” </w:instrText>
            </w:r>
            <w:r w:rsidRPr="004E6E16">
              <w:rPr>
                <w:color w:val="FFFFFF" w:themeColor="background1"/>
              </w:rPr>
              <w:fldChar w:fldCharType="separate"/>
            </w:r>
            <w:r w:rsidRPr="004E6E16">
              <w:rPr>
                <w:color w:val="FFFFFF" w:themeColor="background1"/>
              </w:rPr>
              <w:t>CA/SA</w:t>
            </w:r>
            <w:r w:rsidRPr="004E6E16">
              <w:rPr>
                <w:color w:val="FFFFFF" w:themeColor="background1"/>
              </w:rPr>
              <w:fldChar w:fldCharType="end"/>
            </w:r>
          </w:p>
        </w:tc>
        <w:tc>
          <w:tcPr>
            <w:tcW w:w="590" w:type="dxa"/>
            <w:shd w:val="clear" w:color="auto" w:fill="00188F"/>
            <w:vAlign w:val="center"/>
          </w:tcPr>
          <w:p w14:paraId="04A6E5E4" w14:textId="77777777" w:rsidR="008B3A4A" w:rsidRPr="004E6E16" w:rsidRDefault="008B3A4A" w:rsidP="00F73BE4">
            <w:pPr>
              <w:pStyle w:val="ProductList-OfferingBody"/>
              <w:ind w:left="-113"/>
              <w:jc w:val="center"/>
              <w:rPr>
                <w:color w:val="FFFFFF" w:themeColor="background1"/>
              </w:rPr>
            </w:pPr>
            <w:r w:rsidRPr="004E6E16">
              <w:rPr>
                <w:color w:val="FFFFFF" w:themeColor="background1"/>
              </w:rPr>
              <w:fldChar w:fldCharType="begin"/>
            </w:r>
            <w:r w:rsidRPr="004E6E16">
              <w:rPr>
                <w:color w:val="FFFFFF" w:themeColor="background1"/>
              </w:rPr>
              <w:instrText xml:space="preserve"> AutoTextList  \s NoStyle \t “соглашения Enterprise и Enterprise Subscription” </w:instrText>
            </w:r>
            <w:r w:rsidRPr="004E6E16">
              <w:rPr>
                <w:color w:val="FFFFFF" w:themeColor="background1"/>
              </w:rPr>
              <w:fldChar w:fldCharType="separate"/>
            </w:r>
            <w:r w:rsidRPr="004E6E16">
              <w:rPr>
                <w:color w:val="FFFFFF" w:themeColor="background1"/>
              </w:rPr>
              <w:t>EA/EAS</w:t>
            </w:r>
            <w:r w:rsidRPr="004E6E16">
              <w:rPr>
                <w:color w:val="FFFFFF" w:themeColor="background1"/>
              </w:rPr>
              <w:fldChar w:fldCharType="end"/>
            </w:r>
          </w:p>
        </w:tc>
        <w:tc>
          <w:tcPr>
            <w:tcW w:w="739" w:type="dxa"/>
            <w:shd w:val="clear" w:color="auto" w:fill="00188F"/>
            <w:vAlign w:val="center"/>
          </w:tcPr>
          <w:p w14:paraId="04A6E5E5" w14:textId="77777777" w:rsidR="008B3A4A" w:rsidRPr="004E6E16" w:rsidRDefault="008B3A4A" w:rsidP="00F73BE4">
            <w:pPr>
              <w:pStyle w:val="ProductList-OfferingBody"/>
              <w:ind w:left="-113"/>
              <w:jc w:val="center"/>
              <w:rPr>
                <w:color w:val="FFFFFF" w:themeColor="background1"/>
              </w:rPr>
            </w:pPr>
            <w:r w:rsidRPr="004E6E16">
              <w:rPr>
                <w:color w:val="FFFFFF" w:themeColor="background1"/>
              </w:rPr>
              <w:fldChar w:fldCharType="begin"/>
            </w:r>
            <w:r w:rsidRPr="004E6E16">
              <w:rPr>
                <w:color w:val="FFFFFF" w:themeColor="background1"/>
              </w:rPr>
              <w:instrText xml:space="preserve"> AutoTextList  \s NoStyle \t “соглашение Enrollment for Education Solutions” </w:instrText>
            </w:r>
            <w:r w:rsidRPr="004E6E16">
              <w:rPr>
                <w:color w:val="FFFFFF" w:themeColor="background1"/>
              </w:rPr>
              <w:fldChar w:fldCharType="separate"/>
            </w:r>
            <w:r w:rsidRPr="004E6E16">
              <w:rPr>
                <w:color w:val="FFFFFF" w:themeColor="background1"/>
              </w:rPr>
              <w:t>EES</w:t>
            </w:r>
            <w:r w:rsidRPr="004E6E16">
              <w:rPr>
                <w:color w:val="FFFFFF" w:themeColor="background1"/>
              </w:rPr>
              <w:fldChar w:fldCharType="end"/>
            </w:r>
          </w:p>
        </w:tc>
        <w:tc>
          <w:tcPr>
            <w:tcW w:w="743" w:type="dxa"/>
            <w:shd w:val="clear" w:color="auto" w:fill="00188F"/>
            <w:vAlign w:val="center"/>
          </w:tcPr>
          <w:p w14:paraId="04A6E5E6" w14:textId="77777777" w:rsidR="008B3A4A" w:rsidRPr="004E6E16" w:rsidRDefault="008B3A4A" w:rsidP="00F73BE4">
            <w:pPr>
              <w:pStyle w:val="ProductList-OfferingBody"/>
              <w:ind w:left="-113"/>
              <w:jc w:val="center"/>
              <w:rPr>
                <w:color w:val="FFFFFF" w:themeColor="background1"/>
              </w:rPr>
            </w:pPr>
            <w:r w:rsidRPr="004E6E16">
              <w:rPr>
                <w:color w:val="FFFFFF" w:themeColor="background1"/>
              </w:rPr>
              <w:fldChar w:fldCharType="begin"/>
            </w:r>
            <w:r w:rsidRPr="004E6E16">
              <w:rPr>
                <w:color w:val="FFFFFF" w:themeColor="background1"/>
              </w:rPr>
              <w:instrText xml:space="preserve"> AutoTextList  \s NoStyle \t “соглашение Microsoft Products and Services Agreement” </w:instrText>
            </w:r>
            <w:r w:rsidRPr="004E6E16">
              <w:rPr>
                <w:color w:val="FFFFFF" w:themeColor="background1"/>
              </w:rPr>
              <w:fldChar w:fldCharType="separate"/>
            </w:r>
            <w:r w:rsidRPr="004E6E16">
              <w:rPr>
                <w:color w:val="FFFFFF" w:themeColor="background1"/>
              </w:rPr>
              <w:t>MPSA</w:t>
            </w:r>
            <w:r w:rsidRPr="004E6E16">
              <w:rPr>
                <w:color w:val="FFFFFF" w:themeColor="background1"/>
              </w:rPr>
              <w:fldChar w:fldCharType="end"/>
            </w:r>
          </w:p>
        </w:tc>
        <w:tc>
          <w:tcPr>
            <w:tcW w:w="737" w:type="dxa"/>
            <w:shd w:val="clear" w:color="auto" w:fill="00188F"/>
            <w:vAlign w:val="center"/>
          </w:tcPr>
          <w:p w14:paraId="04A6E5E7" w14:textId="77777777" w:rsidR="008B3A4A" w:rsidRPr="004E6E16" w:rsidRDefault="008B3A4A" w:rsidP="00F73BE4">
            <w:pPr>
              <w:pStyle w:val="ProductList-OfferingBody"/>
              <w:ind w:left="-113"/>
              <w:jc w:val="center"/>
              <w:rPr>
                <w:color w:val="FFFFFF" w:themeColor="background1"/>
              </w:rPr>
            </w:pPr>
            <w:r w:rsidRPr="004E6E16">
              <w:rPr>
                <w:color w:val="FFFFFF" w:themeColor="background1"/>
              </w:rPr>
              <w:fldChar w:fldCharType="begin"/>
            </w:r>
            <w:r w:rsidRPr="004E6E16">
              <w:rPr>
                <w:color w:val="FFFFFF" w:themeColor="background1"/>
              </w:rPr>
              <w:instrText xml:space="preserve"> AutoTextList  \s NoStyle \t “соглашение Open License”  </w:instrText>
            </w:r>
            <w:r w:rsidRPr="004E6E16">
              <w:rPr>
                <w:color w:val="FFFFFF" w:themeColor="background1"/>
              </w:rPr>
              <w:fldChar w:fldCharType="separate"/>
            </w:r>
            <w:r w:rsidRPr="004E6E16">
              <w:rPr>
                <w:color w:val="FFFFFF" w:themeColor="background1"/>
              </w:rPr>
              <w:t>OL</w:t>
            </w:r>
            <w:r w:rsidRPr="004E6E16">
              <w:rPr>
                <w:color w:val="FFFFFF" w:themeColor="background1"/>
              </w:rPr>
              <w:fldChar w:fldCharType="end"/>
            </w:r>
          </w:p>
        </w:tc>
        <w:tc>
          <w:tcPr>
            <w:tcW w:w="738" w:type="dxa"/>
            <w:shd w:val="clear" w:color="auto" w:fill="00188F"/>
            <w:vAlign w:val="center"/>
          </w:tcPr>
          <w:p w14:paraId="04A6E5E8" w14:textId="77777777" w:rsidR="008B3A4A" w:rsidRPr="004E6E16" w:rsidRDefault="008B3A4A" w:rsidP="00F73BE4">
            <w:pPr>
              <w:pStyle w:val="ProductList-OfferingBody"/>
              <w:ind w:left="-113"/>
              <w:jc w:val="center"/>
              <w:rPr>
                <w:color w:val="FFFFFF" w:themeColor="background1"/>
              </w:rPr>
            </w:pPr>
            <w:r w:rsidRPr="004E6E16">
              <w:rPr>
                <w:color w:val="FFFFFF" w:themeColor="background1"/>
              </w:rPr>
              <w:fldChar w:fldCharType="begin"/>
            </w:r>
            <w:r w:rsidRPr="004E6E16">
              <w:rPr>
                <w:color w:val="FFFFFF" w:themeColor="background1"/>
              </w:rPr>
              <w:instrText xml:space="preserve"> AutoTextList  \s NoStyle \t “минимальный объем заказа в рамках программ Open” </w:instrText>
            </w:r>
            <w:r w:rsidRPr="004E6E16">
              <w:rPr>
                <w:color w:val="FFFFFF" w:themeColor="background1"/>
              </w:rPr>
              <w:fldChar w:fldCharType="separate"/>
            </w:r>
            <w:r w:rsidRPr="004E6E16">
              <w:rPr>
                <w:color w:val="FFFFFF" w:themeColor="background1"/>
              </w:rPr>
              <w:t>OM</w:t>
            </w:r>
            <w:r w:rsidRPr="004E6E16">
              <w:rPr>
                <w:color w:val="FFFFFF" w:themeColor="background1"/>
              </w:rPr>
              <w:fldChar w:fldCharType="end"/>
            </w:r>
          </w:p>
        </w:tc>
        <w:tc>
          <w:tcPr>
            <w:tcW w:w="738" w:type="dxa"/>
            <w:shd w:val="clear" w:color="auto" w:fill="00188F"/>
            <w:vAlign w:val="center"/>
          </w:tcPr>
          <w:p w14:paraId="04A6E5E9" w14:textId="77777777" w:rsidR="008B3A4A" w:rsidRPr="004E6E16" w:rsidRDefault="008B3A4A" w:rsidP="00F73BE4">
            <w:pPr>
              <w:pStyle w:val="ProductList-OfferingBody"/>
              <w:ind w:left="-113"/>
              <w:jc w:val="center"/>
              <w:rPr>
                <w:color w:val="FFFFFF" w:themeColor="background1"/>
              </w:rPr>
            </w:pPr>
            <w:r w:rsidRPr="004E6E16">
              <w:rPr>
                <w:color w:val="FFFFFF" w:themeColor="background1"/>
              </w:rPr>
              <w:fldChar w:fldCharType="begin"/>
            </w:r>
            <w:r w:rsidRPr="004E6E16">
              <w:rPr>
                <w:color w:val="FFFFFF" w:themeColor="background1"/>
              </w:rPr>
              <w:instrText xml:space="preserve"> AutoTextList  \s NoStyle \t “соглашения Open Value и Open Value Subscription” </w:instrText>
            </w:r>
            <w:r w:rsidRPr="004E6E16">
              <w:rPr>
                <w:color w:val="FFFFFF" w:themeColor="background1"/>
              </w:rPr>
              <w:fldChar w:fldCharType="separate"/>
            </w:r>
            <w:r w:rsidRPr="004E6E16">
              <w:rPr>
                <w:color w:val="FFFFFF" w:themeColor="background1"/>
              </w:rPr>
              <w:t>OV/OVS</w:t>
            </w:r>
            <w:r w:rsidRPr="004E6E16">
              <w:rPr>
                <w:color w:val="FFFFFF" w:themeColor="background1"/>
              </w:rPr>
              <w:fldChar w:fldCharType="end"/>
            </w:r>
          </w:p>
        </w:tc>
        <w:tc>
          <w:tcPr>
            <w:tcW w:w="738" w:type="dxa"/>
            <w:shd w:val="clear" w:color="auto" w:fill="00188F"/>
            <w:vAlign w:val="center"/>
          </w:tcPr>
          <w:p w14:paraId="04A6E5EA" w14:textId="77777777" w:rsidR="008B3A4A" w:rsidRPr="004E6E16" w:rsidRDefault="008B3A4A" w:rsidP="00F73BE4">
            <w:pPr>
              <w:pStyle w:val="ProductList-OfferingBody"/>
              <w:ind w:left="-113"/>
              <w:jc w:val="center"/>
              <w:rPr>
                <w:color w:val="FFFFFF" w:themeColor="background1"/>
              </w:rPr>
            </w:pPr>
            <w:r w:rsidRPr="004E6E16">
              <w:rPr>
                <w:color w:val="FFFFFF" w:themeColor="background1"/>
              </w:rPr>
              <w:fldChar w:fldCharType="begin"/>
            </w:r>
            <w:r w:rsidRPr="004E6E16">
              <w:rPr>
                <w:color w:val="FFFFFF" w:themeColor="background1"/>
              </w:rPr>
              <w:instrText xml:space="preserve"> AutoTextList  \s NoStyle \t “программы Select и Select Plus” </w:instrText>
            </w:r>
            <w:r w:rsidRPr="004E6E16">
              <w:rPr>
                <w:color w:val="FFFFFF" w:themeColor="background1"/>
              </w:rPr>
              <w:fldChar w:fldCharType="separate"/>
            </w:r>
            <w:r w:rsidRPr="004E6E16">
              <w:rPr>
                <w:color w:val="FFFFFF" w:themeColor="background1"/>
              </w:rPr>
              <w:t>S/S+</w:t>
            </w:r>
            <w:r w:rsidRPr="004E6E16">
              <w:rPr>
                <w:color w:val="FFFFFF" w:themeColor="background1"/>
              </w:rPr>
              <w:fldChar w:fldCharType="end"/>
            </w:r>
          </w:p>
        </w:tc>
        <w:tc>
          <w:tcPr>
            <w:tcW w:w="738" w:type="dxa"/>
            <w:shd w:val="clear" w:color="auto" w:fill="00188F"/>
            <w:vAlign w:val="center"/>
          </w:tcPr>
          <w:p w14:paraId="04A6E5EB" w14:textId="77777777" w:rsidR="008B3A4A" w:rsidRPr="004E6E16" w:rsidRDefault="008B3A4A" w:rsidP="00F73BE4">
            <w:pPr>
              <w:pStyle w:val="ProductList-OfferingBody"/>
              <w:ind w:left="-113"/>
              <w:jc w:val="center"/>
              <w:rPr>
                <w:color w:val="FFFFFF" w:themeColor="background1"/>
              </w:rPr>
            </w:pPr>
            <w:r w:rsidRPr="004E6E16">
              <w:rPr>
                <w:color w:val="FFFFFF" w:themeColor="background1"/>
              </w:rPr>
              <w:fldChar w:fldCharType="begin"/>
            </w:r>
            <w:r w:rsidRPr="004E6E16">
              <w:rPr>
                <w:color w:val="FFFFFF" w:themeColor="background1"/>
              </w:rPr>
              <w:instrText xml:space="preserve"> AutoTextList  \s NoStyle \t “соглашение о регистрации Server Cloud” </w:instrText>
            </w:r>
            <w:r w:rsidRPr="004E6E16">
              <w:rPr>
                <w:color w:val="FFFFFF" w:themeColor="background1"/>
              </w:rPr>
              <w:fldChar w:fldCharType="separate"/>
            </w:r>
            <w:r w:rsidRPr="004E6E16">
              <w:rPr>
                <w:color w:val="FFFFFF" w:themeColor="background1"/>
              </w:rPr>
              <w:t>SCE</w:t>
            </w:r>
            <w:r w:rsidRPr="004E6E16">
              <w:rPr>
                <w:color w:val="FFFFFF" w:themeColor="background1"/>
              </w:rPr>
              <w:fldChar w:fldCharType="end"/>
            </w:r>
          </w:p>
        </w:tc>
      </w:tr>
      <w:tr w:rsidR="008B3A4A" w14:paraId="04A6E5F8" w14:textId="77777777" w:rsidTr="00337FAD">
        <w:trPr>
          <w:cantSplit/>
          <w:tblHeader/>
        </w:trPr>
        <w:tc>
          <w:tcPr>
            <w:tcW w:w="3600" w:type="dxa"/>
            <w:tcBorders>
              <w:top w:val="nil"/>
              <w:left w:val="nil"/>
              <w:bottom w:val="dashSmallGap" w:sz="4" w:space="0" w:color="BFBFBF" w:themeColor="background1" w:themeShade="BF"/>
              <w:right w:val="nil"/>
            </w:tcBorders>
          </w:tcPr>
          <w:p w14:paraId="04A6E5ED" w14:textId="77777777" w:rsidR="008B3A4A" w:rsidRDefault="008B3A4A" w:rsidP="004018BA">
            <w:pPr>
              <w:pStyle w:val="ProductList-Offering2"/>
            </w:pPr>
            <w:bookmarkStart w:id="1218" w:name="_Toc399854290"/>
            <w:r>
              <w:t>Office 365 Business Essentials</w:t>
            </w:r>
            <w:bookmarkEnd w:id="1218"/>
            <w:r>
              <w:fldChar w:fldCharType="begin"/>
            </w:r>
            <w:r>
              <w:instrText>XE "Office 365 Business Essentials"</w:instrText>
            </w:r>
            <w:r>
              <w:fldChar w:fldCharType="end"/>
            </w:r>
          </w:p>
        </w:tc>
        <w:tc>
          <w:tcPr>
            <w:tcW w:w="720" w:type="dxa"/>
            <w:tcBorders>
              <w:top w:val="nil"/>
              <w:left w:val="nil"/>
              <w:bottom w:val="dashSmallGap" w:sz="4" w:space="0" w:color="BFBFBF" w:themeColor="background1" w:themeShade="BF"/>
              <w:right w:val="nil"/>
            </w:tcBorders>
            <w:vAlign w:val="center"/>
          </w:tcPr>
          <w:p w14:paraId="04A6E5EE" w14:textId="77777777" w:rsidR="008B3A4A" w:rsidRDefault="008B3A4A" w:rsidP="004018BA">
            <w:pPr>
              <w:pStyle w:val="ProductList-OfferingBody"/>
              <w:ind w:left="-113"/>
              <w:jc w:val="center"/>
            </w:pPr>
          </w:p>
        </w:tc>
        <w:tc>
          <w:tcPr>
            <w:tcW w:w="630" w:type="dxa"/>
            <w:tcBorders>
              <w:left w:val="single" w:sz="12" w:space="0" w:color="FFFFFF" w:themeColor="background1"/>
            </w:tcBorders>
            <w:shd w:val="clear" w:color="auto" w:fill="BFBFBF" w:themeFill="background1" w:themeFillShade="BF"/>
            <w:vAlign w:val="center"/>
          </w:tcPr>
          <w:p w14:paraId="04A6E5EF" w14:textId="77777777" w:rsidR="008B3A4A" w:rsidRDefault="008B3A4A" w:rsidP="004018BA">
            <w:pPr>
              <w:pStyle w:val="ProductList-OfferingBody"/>
              <w:ind w:left="-113"/>
              <w:jc w:val="center"/>
            </w:pPr>
          </w:p>
        </w:tc>
        <w:tc>
          <w:tcPr>
            <w:tcW w:w="590" w:type="dxa"/>
            <w:shd w:val="clear" w:color="auto" w:fill="BFBFBF" w:themeFill="background1" w:themeFillShade="BF"/>
            <w:vAlign w:val="center"/>
          </w:tcPr>
          <w:p w14:paraId="04A6E5F0" w14:textId="77777777" w:rsidR="008B3A4A" w:rsidRDefault="008B3A4A" w:rsidP="004018BA">
            <w:pPr>
              <w:pStyle w:val="ProductList-OfferingBody"/>
              <w:ind w:left="-113"/>
              <w:jc w:val="center"/>
            </w:pPr>
          </w:p>
        </w:tc>
        <w:tc>
          <w:tcPr>
            <w:tcW w:w="739" w:type="dxa"/>
            <w:shd w:val="clear" w:color="auto" w:fill="BFBFBF" w:themeFill="background1" w:themeFillShade="BF"/>
            <w:vAlign w:val="center"/>
          </w:tcPr>
          <w:p w14:paraId="04A6E5F1" w14:textId="77777777" w:rsidR="008B3A4A" w:rsidRDefault="008B3A4A" w:rsidP="004018BA">
            <w:pPr>
              <w:pStyle w:val="ProductList-OfferingBody"/>
              <w:ind w:left="-113"/>
              <w:jc w:val="center"/>
            </w:pPr>
          </w:p>
        </w:tc>
        <w:tc>
          <w:tcPr>
            <w:tcW w:w="743" w:type="dxa"/>
            <w:shd w:val="clear" w:color="auto" w:fill="BFBFBF" w:themeFill="background1" w:themeFillShade="BF"/>
            <w:vAlign w:val="center"/>
          </w:tcPr>
          <w:p w14:paraId="04A6E5F2" w14:textId="77777777" w:rsidR="008B3A4A" w:rsidRDefault="008B3A4A" w:rsidP="004018BA">
            <w:pPr>
              <w:pStyle w:val="ProductList-OfferingBody"/>
              <w:ind w:left="-113"/>
              <w:jc w:val="center"/>
            </w:pPr>
          </w:p>
        </w:tc>
        <w:tc>
          <w:tcPr>
            <w:tcW w:w="737" w:type="dxa"/>
            <w:shd w:val="clear" w:color="auto" w:fill="70AD47" w:themeFill="accent6"/>
            <w:vAlign w:val="center"/>
          </w:tcPr>
          <w:p w14:paraId="04A6E5F3" w14:textId="77777777" w:rsidR="008B3A4A" w:rsidRDefault="008B3A4A" w:rsidP="004018BA">
            <w:pPr>
              <w:pStyle w:val="ProductList-OfferingBody"/>
              <w:ind w:left="-113"/>
              <w:jc w:val="center"/>
            </w:pPr>
          </w:p>
        </w:tc>
        <w:tc>
          <w:tcPr>
            <w:tcW w:w="738" w:type="dxa"/>
            <w:shd w:val="clear" w:color="auto" w:fill="70AD47" w:themeFill="accent6"/>
            <w:vAlign w:val="center"/>
          </w:tcPr>
          <w:p w14:paraId="04A6E5F4"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“Open License и Open Value” </w:instrText>
            </w:r>
            <w:r w:rsidRPr="004E6E16">
              <w:fldChar w:fldCharType="separate"/>
            </w:r>
            <w:r w:rsidRPr="004E6E16">
              <w:t>OF</w:t>
            </w:r>
            <w:r w:rsidRPr="004E6E16">
              <w:fldChar w:fldCharType="end"/>
            </w:r>
          </w:p>
        </w:tc>
        <w:tc>
          <w:tcPr>
            <w:tcW w:w="738" w:type="dxa"/>
            <w:shd w:val="clear" w:color="auto" w:fill="70AD47" w:themeFill="accent6"/>
            <w:vAlign w:val="center"/>
          </w:tcPr>
          <w:p w14:paraId="04A6E5F5" w14:textId="77777777" w:rsidR="008B3A4A" w:rsidRPr="004E6E16" w:rsidRDefault="008B3A4A" w:rsidP="00F73BE4">
            <w:pPr>
              <w:pStyle w:val="ProductList-OfferingBody"/>
              <w:ind w:left="-113"/>
              <w:jc w:val="center"/>
            </w:pPr>
            <w:r w:rsidRPr="004E6E16">
              <w:fldChar w:fldCharType="begin"/>
            </w:r>
            <w:r w:rsidRPr="004E6E16">
              <w:instrText xml:space="preserve"> AutoTextList  \sNoStyle\t "Non-Company Wide in Open Value"</w:instrText>
            </w:r>
            <w:r w:rsidRPr="004E6E16">
              <w:fldChar w:fldCharType="separate"/>
            </w:r>
            <w:r w:rsidRPr="004E6E16">
              <w:fldChar w:fldCharType="begin"/>
            </w:r>
            <w:r w:rsidRPr="004E6E16">
              <w:instrText xml:space="preserve"> AutoTextList  \s NoStyle \t “для части организации в рамках Open Value” </w:instrText>
            </w:r>
            <w:r w:rsidRPr="004E6E16">
              <w:fldChar w:fldCharType="separate"/>
            </w:r>
            <w:r w:rsidRPr="004E6E16">
              <w:t xml:space="preserve"> P </w:t>
            </w:r>
            <w:r w:rsidRPr="004E6E16">
              <w:fldChar w:fldCharType="end"/>
            </w:r>
            <w:r w:rsidRPr="004E6E16">
              <w:fldChar w:fldCharType="end"/>
            </w:r>
          </w:p>
        </w:tc>
        <w:tc>
          <w:tcPr>
            <w:tcW w:w="738" w:type="dxa"/>
            <w:shd w:val="clear" w:color="auto" w:fill="BFBFBF" w:themeFill="background1" w:themeFillShade="BF"/>
            <w:vAlign w:val="center"/>
          </w:tcPr>
          <w:p w14:paraId="04A6E5F6" w14:textId="77777777" w:rsidR="008B3A4A" w:rsidRDefault="008B3A4A" w:rsidP="004018BA">
            <w:pPr>
              <w:pStyle w:val="ProductList-OfferingBody"/>
              <w:ind w:left="-113"/>
              <w:jc w:val="center"/>
            </w:pPr>
          </w:p>
        </w:tc>
        <w:tc>
          <w:tcPr>
            <w:tcW w:w="753" w:type="dxa"/>
            <w:gridSpan w:val="2"/>
            <w:shd w:val="clear" w:color="auto" w:fill="BFBFBF" w:themeFill="background1" w:themeFillShade="BF"/>
            <w:vAlign w:val="center"/>
          </w:tcPr>
          <w:p w14:paraId="04A6E5F7" w14:textId="77777777" w:rsidR="008B3A4A" w:rsidRDefault="008B3A4A" w:rsidP="004018BA">
            <w:pPr>
              <w:pStyle w:val="ProductList-OfferingBody"/>
              <w:ind w:left="-113"/>
              <w:jc w:val="center"/>
            </w:pPr>
          </w:p>
        </w:tc>
      </w:tr>
      <w:tr w:rsidR="008B3A4A" w14:paraId="04A6E604" w14:textId="77777777" w:rsidTr="00337FAD">
        <w:trPr>
          <w:cantSplit/>
          <w:tblHeader/>
        </w:trPr>
        <w:tc>
          <w:tcPr>
            <w:tcW w:w="3600" w:type="dxa"/>
            <w:tcBorders>
              <w:top w:val="nil"/>
              <w:left w:val="nil"/>
              <w:bottom w:val="dashSmallGap" w:sz="4" w:space="0" w:color="BFBFBF" w:themeColor="background1" w:themeShade="BF"/>
              <w:right w:val="nil"/>
            </w:tcBorders>
          </w:tcPr>
          <w:p w14:paraId="04A6E5F9" w14:textId="77777777" w:rsidR="008B3A4A" w:rsidRDefault="008B3A4A" w:rsidP="004018BA">
            <w:pPr>
              <w:pStyle w:val="ProductList-Offering2"/>
            </w:pPr>
            <w:bookmarkStart w:id="1219" w:name="_Toc399854291"/>
            <w:r>
              <w:t>Office 365 Business Premium</w:t>
            </w:r>
            <w:bookmarkEnd w:id="1219"/>
            <w:r>
              <w:fldChar w:fldCharType="begin"/>
            </w:r>
            <w:r>
              <w:instrText>XE "Office 365 Premium"</w:instrText>
            </w:r>
            <w:r>
              <w:fldChar w:fldCharType="end"/>
            </w:r>
          </w:p>
        </w:tc>
        <w:tc>
          <w:tcPr>
            <w:tcW w:w="720" w:type="dxa"/>
            <w:tcBorders>
              <w:top w:val="nil"/>
              <w:left w:val="nil"/>
              <w:bottom w:val="dashSmallGap" w:sz="4" w:space="0" w:color="BFBFBF" w:themeColor="background1" w:themeShade="BF"/>
              <w:right w:val="nil"/>
            </w:tcBorders>
            <w:vAlign w:val="center"/>
          </w:tcPr>
          <w:p w14:paraId="04A6E5FA" w14:textId="77777777" w:rsidR="008B3A4A" w:rsidRDefault="008B3A4A" w:rsidP="004018BA">
            <w:pPr>
              <w:pStyle w:val="ProductList-OfferingBody"/>
              <w:ind w:left="-113"/>
              <w:jc w:val="center"/>
            </w:pPr>
          </w:p>
        </w:tc>
        <w:tc>
          <w:tcPr>
            <w:tcW w:w="630" w:type="dxa"/>
            <w:tcBorders>
              <w:left w:val="single" w:sz="12" w:space="0" w:color="FFFFFF" w:themeColor="background1"/>
            </w:tcBorders>
            <w:shd w:val="clear" w:color="auto" w:fill="BFBFBF" w:themeFill="background1" w:themeFillShade="BF"/>
            <w:vAlign w:val="center"/>
          </w:tcPr>
          <w:p w14:paraId="04A6E5FB" w14:textId="77777777" w:rsidR="008B3A4A" w:rsidRDefault="008B3A4A" w:rsidP="004018BA">
            <w:pPr>
              <w:pStyle w:val="ProductList-OfferingBody"/>
              <w:ind w:left="-113"/>
              <w:jc w:val="center"/>
            </w:pPr>
          </w:p>
        </w:tc>
        <w:tc>
          <w:tcPr>
            <w:tcW w:w="590" w:type="dxa"/>
            <w:shd w:val="clear" w:color="auto" w:fill="BFBFBF" w:themeFill="background1" w:themeFillShade="BF"/>
            <w:vAlign w:val="center"/>
          </w:tcPr>
          <w:p w14:paraId="04A6E5FC" w14:textId="77777777" w:rsidR="008B3A4A" w:rsidRDefault="008B3A4A" w:rsidP="004018BA">
            <w:pPr>
              <w:pStyle w:val="ProductList-OfferingBody"/>
              <w:ind w:left="-113"/>
              <w:jc w:val="center"/>
            </w:pPr>
          </w:p>
        </w:tc>
        <w:tc>
          <w:tcPr>
            <w:tcW w:w="739" w:type="dxa"/>
            <w:shd w:val="clear" w:color="auto" w:fill="BFBFBF" w:themeFill="background1" w:themeFillShade="BF"/>
            <w:vAlign w:val="center"/>
          </w:tcPr>
          <w:p w14:paraId="04A6E5FD" w14:textId="77777777" w:rsidR="008B3A4A" w:rsidRDefault="008B3A4A" w:rsidP="004018BA">
            <w:pPr>
              <w:pStyle w:val="ProductList-OfferingBody"/>
              <w:ind w:left="-113"/>
              <w:jc w:val="center"/>
            </w:pPr>
          </w:p>
        </w:tc>
        <w:tc>
          <w:tcPr>
            <w:tcW w:w="743" w:type="dxa"/>
            <w:shd w:val="clear" w:color="auto" w:fill="BFBFBF" w:themeFill="background1" w:themeFillShade="BF"/>
            <w:vAlign w:val="center"/>
          </w:tcPr>
          <w:p w14:paraId="04A6E5FE" w14:textId="77777777" w:rsidR="008B3A4A" w:rsidRDefault="008B3A4A" w:rsidP="004018BA">
            <w:pPr>
              <w:pStyle w:val="ProductList-OfferingBody"/>
              <w:ind w:left="-113"/>
              <w:jc w:val="center"/>
            </w:pPr>
          </w:p>
        </w:tc>
        <w:tc>
          <w:tcPr>
            <w:tcW w:w="737" w:type="dxa"/>
            <w:shd w:val="clear" w:color="auto" w:fill="70AD47" w:themeFill="accent6"/>
            <w:vAlign w:val="center"/>
          </w:tcPr>
          <w:p w14:paraId="04A6E5FF" w14:textId="77777777" w:rsidR="008B3A4A" w:rsidRDefault="008B3A4A" w:rsidP="004018BA">
            <w:pPr>
              <w:pStyle w:val="ProductList-OfferingBody"/>
              <w:ind w:left="-113"/>
              <w:jc w:val="center"/>
            </w:pPr>
          </w:p>
        </w:tc>
        <w:tc>
          <w:tcPr>
            <w:tcW w:w="738" w:type="dxa"/>
            <w:shd w:val="clear" w:color="auto" w:fill="70AD47" w:themeFill="accent6"/>
            <w:vAlign w:val="center"/>
          </w:tcPr>
          <w:p w14:paraId="04A6E600"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“Open License и Open Value” </w:instrText>
            </w:r>
            <w:r w:rsidRPr="004E6E16">
              <w:fldChar w:fldCharType="separate"/>
            </w:r>
            <w:r w:rsidRPr="004E6E16">
              <w:t>OF</w:t>
            </w:r>
            <w:r w:rsidRPr="004E6E16">
              <w:fldChar w:fldCharType="end"/>
            </w:r>
          </w:p>
        </w:tc>
        <w:tc>
          <w:tcPr>
            <w:tcW w:w="738" w:type="dxa"/>
            <w:shd w:val="clear" w:color="auto" w:fill="70AD47" w:themeFill="accent6"/>
            <w:vAlign w:val="center"/>
          </w:tcPr>
          <w:p w14:paraId="04A6E601" w14:textId="77777777" w:rsidR="008B3A4A" w:rsidRPr="004E6E16" w:rsidRDefault="008B3A4A" w:rsidP="00F73BE4">
            <w:pPr>
              <w:pStyle w:val="ProductList-OfferingBody"/>
              <w:ind w:left="-113"/>
              <w:jc w:val="center"/>
            </w:pPr>
            <w:r w:rsidRPr="004E6E16">
              <w:fldChar w:fldCharType="begin"/>
            </w:r>
            <w:r w:rsidRPr="004E6E16">
              <w:instrText xml:space="preserve"> AutoTextList  \sNoStyle\t "Non-Company Wide in Open Value"</w:instrText>
            </w:r>
            <w:r w:rsidRPr="004E6E16">
              <w:fldChar w:fldCharType="separate"/>
            </w:r>
            <w:r w:rsidRPr="004E6E16">
              <w:fldChar w:fldCharType="begin"/>
            </w:r>
            <w:r w:rsidRPr="004E6E16">
              <w:instrText xml:space="preserve"> AutoTextList  \s NoStyle \t “для части организации в рамках Open Value” </w:instrText>
            </w:r>
            <w:r w:rsidRPr="004E6E16">
              <w:fldChar w:fldCharType="separate"/>
            </w:r>
            <w:r w:rsidRPr="004E6E16">
              <w:t xml:space="preserve"> P </w:t>
            </w:r>
            <w:r w:rsidRPr="004E6E16">
              <w:fldChar w:fldCharType="end"/>
            </w:r>
            <w:r w:rsidRPr="004E6E16">
              <w:fldChar w:fldCharType="end"/>
            </w:r>
          </w:p>
        </w:tc>
        <w:tc>
          <w:tcPr>
            <w:tcW w:w="738" w:type="dxa"/>
            <w:shd w:val="clear" w:color="auto" w:fill="BFBFBF" w:themeFill="background1" w:themeFillShade="BF"/>
            <w:vAlign w:val="center"/>
          </w:tcPr>
          <w:p w14:paraId="04A6E602" w14:textId="77777777" w:rsidR="008B3A4A" w:rsidRDefault="008B3A4A" w:rsidP="004018BA">
            <w:pPr>
              <w:pStyle w:val="ProductList-OfferingBody"/>
              <w:ind w:left="-113"/>
              <w:jc w:val="center"/>
            </w:pPr>
          </w:p>
        </w:tc>
        <w:tc>
          <w:tcPr>
            <w:tcW w:w="753" w:type="dxa"/>
            <w:gridSpan w:val="2"/>
            <w:shd w:val="clear" w:color="auto" w:fill="BFBFBF" w:themeFill="background1" w:themeFillShade="BF"/>
            <w:vAlign w:val="center"/>
          </w:tcPr>
          <w:p w14:paraId="04A6E603" w14:textId="77777777" w:rsidR="008B3A4A" w:rsidRDefault="008B3A4A" w:rsidP="004018BA">
            <w:pPr>
              <w:pStyle w:val="ProductList-OfferingBody"/>
              <w:ind w:left="-113"/>
              <w:jc w:val="center"/>
            </w:pPr>
          </w:p>
        </w:tc>
      </w:tr>
      <w:tr w:rsidR="008B3A4A" w14:paraId="04A6E610" w14:textId="77777777" w:rsidTr="00337FAD">
        <w:trPr>
          <w:gridAfter w:val="1"/>
          <w:wAfter w:w="15" w:type="dxa"/>
          <w:cantSplit/>
          <w:tblHeader/>
        </w:trPr>
        <w:tc>
          <w:tcPr>
            <w:tcW w:w="3600" w:type="dxa"/>
            <w:tcBorders>
              <w:top w:val="nil"/>
              <w:left w:val="nil"/>
              <w:bottom w:val="dashSmallGap" w:sz="4" w:space="0" w:color="BFBFBF" w:themeColor="background1" w:themeShade="BF"/>
              <w:right w:val="nil"/>
            </w:tcBorders>
          </w:tcPr>
          <w:p w14:paraId="04A6E605" w14:textId="77777777" w:rsidR="008B3A4A" w:rsidRPr="00D665E9" w:rsidRDefault="008B3A4A" w:rsidP="009472AC">
            <w:pPr>
              <w:pStyle w:val="ProductList-Offering2"/>
            </w:pPr>
            <w:bookmarkStart w:id="1220" w:name="_Toc379797356"/>
            <w:bookmarkStart w:id="1221" w:name="_Toc380513388"/>
            <w:bookmarkStart w:id="1222" w:name="_Toc380655438"/>
            <w:bookmarkStart w:id="1223" w:name="_Toc399854292"/>
            <w:r>
              <w:t>Office 365 для образовательных учреждений E2</w:t>
            </w:r>
            <w:r>
              <w:fldChar w:fldCharType="begin"/>
            </w:r>
            <w:r>
              <w:instrText>XE "Office 365 для образовательных учреждений (план A2)"</w:instrText>
            </w:r>
            <w:r>
              <w:fldChar w:fldCharType="end"/>
            </w:r>
            <w:r>
              <w:t xml:space="preserve"> (подписная лицензия «на пользователя»)</w:t>
            </w:r>
            <w:bookmarkEnd w:id="1220"/>
            <w:bookmarkEnd w:id="1221"/>
            <w:bookmarkEnd w:id="1222"/>
            <w:bookmarkEnd w:id="1223"/>
          </w:p>
        </w:tc>
        <w:tc>
          <w:tcPr>
            <w:tcW w:w="720" w:type="dxa"/>
            <w:tcBorders>
              <w:top w:val="nil"/>
              <w:left w:val="nil"/>
              <w:bottom w:val="dashSmallGap" w:sz="4" w:space="0" w:color="BFBFBF" w:themeColor="background1" w:themeShade="BF"/>
              <w:right w:val="nil"/>
            </w:tcBorders>
            <w:vAlign w:val="center"/>
          </w:tcPr>
          <w:p w14:paraId="04A6E606" w14:textId="77777777" w:rsidR="008B3A4A" w:rsidRDefault="008B3A4A" w:rsidP="00F73609">
            <w:pPr>
              <w:pStyle w:val="ProductList-OfferingBody"/>
              <w:ind w:left="-113"/>
              <w:jc w:val="center"/>
            </w:pPr>
          </w:p>
        </w:tc>
        <w:tc>
          <w:tcPr>
            <w:tcW w:w="630" w:type="dxa"/>
            <w:tcBorders>
              <w:left w:val="single" w:sz="12" w:space="0" w:color="FFFFFF" w:themeColor="background1"/>
            </w:tcBorders>
            <w:shd w:val="clear" w:color="auto" w:fill="BFBFBF" w:themeFill="background1" w:themeFillShade="BF"/>
            <w:vAlign w:val="center"/>
          </w:tcPr>
          <w:p w14:paraId="04A6E607" w14:textId="77777777" w:rsidR="008B3A4A" w:rsidRDefault="008B3A4A" w:rsidP="00F73609">
            <w:pPr>
              <w:pStyle w:val="ProductList-OfferingBody"/>
              <w:ind w:left="-113"/>
              <w:jc w:val="center"/>
            </w:pPr>
          </w:p>
        </w:tc>
        <w:tc>
          <w:tcPr>
            <w:tcW w:w="590" w:type="dxa"/>
            <w:shd w:val="clear" w:color="auto" w:fill="BFBFBF" w:themeFill="background1" w:themeFillShade="BF"/>
            <w:vAlign w:val="center"/>
          </w:tcPr>
          <w:p w14:paraId="04A6E608" w14:textId="77777777" w:rsidR="008B3A4A" w:rsidRDefault="008B3A4A" w:rsidP="00F73609">
            <w:pPr>
              <w:pStyle w:val="ProductList-OfferingBody"/>
              <w:ind w:left="-113"/>
              <w:jc w:val="center"/>
            </w:pPr>
          </w:p>
        </w:tc>
        <w:tc>
          <w:tcPr>
            <w:tcW w:w="739" w:type="dxa"/>
            <w:shd w:val="clear" w:color="auto" w:fill="70AD47" w:themeFill="accent6"/>
            <w:vAlign w:val="center"/>
          </w:tcPr>
          <w:p w14:paraId="04A6E609" w14:textId="77777777" w:rsidR="008B3A4A" w:rsidRPr="00E15E13" w:rsidRDefault="008B3A4A" w:rsidP="00F73BE4">
            <w:pPr>
              <w:pStyle w:val="ProductList-OfferingBody"/>
              <w:ind w:left="-113"/>
              <w:jc w:val="center"/>
            </w:pPr>
            <w:r w:rsidRPr="00E15E13">
              <w:fldChar w:fldCharType="begin"/>
            </w:r>
            <w:r w:rsidRPr="00E15E13">
              <w:instrText xml:space="preserve"> AutoTextList  \s NoStyle \t “дополнительный продукт” </w:instrText>
            </w:r>
            <w:r w:rsidRPr="00E15E13">
              <w:fldChar w:fldCharType="separate"/>
            </w:r>
            <w:r w:rsidRPr="00E15E13">
              <w:t xml:space="preserve"> A</w:t>
            </w:r>
            <w:r w:rsidRPr="00E15E13">
              <w:fldChar w:fldCharType="end"/>
            </w:r>
            <w:r w:rsidRPr="00E15E13">
              <w:t>,</w:t>
            </w:r>
            <w:r w:rsidRPr="00E15E13">
              <w:fldChar w:fldCharType="begin"/>
            </w:r>
            <w:r w:rsidRPr="00E15E13">
              <w:instrText xml:space="preserve"> AutoTextList  \s NoStyle \t “предложение Student только для EES” </w:instrText>
            </w:r>
            <w:r w:rsidRPr="00E15E13">
              <w:fldChar w:fldCharType="separate"/>
            </w:r>
            <w:r w:rsidRPr="00E15E13">
              <w:t>SE</w:t>
            </w:r>
            <w:r w:rsidRPr="00E15E13">
              <w:fldChar w:fldCharType="end"/>
            </w:r>
          </w:p>
        </w:tc>
        <w:tc>
          <w:tcPr>
            <w:tcW w:w="743" w:type="dxa"/>
            <w:shd w:val="clear" w:color="auto" w:fill="BFBFBF" w:themeFill="background1" w:themeFillShade="BF"/>
            <w:vAlign w:val="center"/>
          </w:tcPr>
          <w:p w14:paraId="04A6E60A" w14:textId="77777777" w:rsidR="008B3A4A" w:rsidRDefault="008B3A4A" w:rsidP="00F73609">
            <w:pPr>
              <w:pStyle w:val="ProductList-OfferingBody"/>
              <w:ind w:left="-113"/>
              <w:jc w:val="center"/>
            </w:pPr>
          </w:p>
        </w:tc>
        <w:tc>
          <w:tcPr>
            <w:tcW w:w="737" w:type="dxa"/>
            <w:shd w:val="clear" w:color="auto" w:fill="BFBFBF" w:themeFill="background1" w:themeFillShade="BF"/>
            <w:vAlign w:val="center"/>
          </w:tcPr>
          <w:p w14:paraId="04A6E60B"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0C"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0D"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0E"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0F" w14:textId="77777777" w:rsidR="008B3A4A" w:rsidRDefault="008B3A4A" w:rsidP="00F73609">
            <w:pPr>
              <w:pStyle w:val="ProductList-OfferingBody"/>
              <w:ind w:left="-113"/>
              <w:jc w:val="center"/>
            </w:pPr>
          </w:p>
        </w:tc>
      </w:tr>
      <w:tr w:rsidR="008B3A4A" w14:paraId="04A6E61C"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11" w14:textId="77777777" w:rsidR="008B3A4A" w:rsidRPr="00D665E9" w:rsidRDefault="008B3A4A" w:rsidP="009472AC">
            <w:pPr>
              <w:pStyle w:val="ProductList-Offering2"/>
            </w:pPr>
            <w:bookmarkStart w:id="1224" w:name="_Toc379797357"/>
            <w:bookmarkStart w:id="1225" w:name="_Toc380513389"/>
            <w:bookmarkStart w:id="1226" w:name="_Toc380655439"/>
            <w:bookmarkStart w:id="1227" w:name="_Toc399854293"/>
            <w:r>
              <w:t>Office 365 для образовательных учреждений E3</w:t>
            </w:r>
            <w:r>
              <w:fldChar w:fldCharType="begin"/>
            </w:r>
            <w:r>
              <w:instrText>XE "Office 365 для образовательных учреждений (план A3)"</w:instrText>
            </w:r>
            <w:r>
              <w:fldChar w:fldCharType="end"/>
            </w:r>
            <w:r>
              <w:t xml:space="preserve"> (подписная лицензия «на пользователя»)</w:t>
            </w:r>
            <w:bookmarkEnd w:id="1224"/>
            <w:bookmarkEnd w:id="1225"/>
            <w:bookmarkEnd w:id="1226"/>
            <w:bookmarkEnd w:id="1227"/>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12" w14:textId="77777777" w:rsidR="008B3A4A" w:rsidRDefault="008B3A4A" w:rsidP="00F73609">
            <w:pPr>
              <w:pStyle w:val="ProductList-OfferingBody"/>
              <w:ind w:left="-113"/>
              <w:jc w:val="center"/>
            </w:pPr>
            <w:r>
              <w:t>1</w:t>
            </w:r>
          </w:p>
        </w:tc>
        <w:tc>
          <w:tcPr>
            <w:tcW w:w="630" w:type="dxa"/>
            <w:tcBorders>
              <w:left w:val="single" w:sz="12" w:space="0" w:color="FFFFFF" w:themeColor="background1"/>
            </w:tcBorders>
            <w:shd w:val="clear" w:color="auto" w:fill="70AD47" w:themeFill="accent6"/>
            <w:vAlign w:val="center"/>
          </w:tcPr>
          <w:p w14:paraId="04A6E613" w14:textId="77777777" w:rsidR="008B3A4A" w:rsidRDefault="008B3A4A" w:rsidP="005D0C2F">
            <w:pPr>
              <w:pStyle w:val="ProductList-OfferingBody"/>
              <w:ind w:left="-113"/>
              <w:jc w:val="center"/>
            </w:pPr>
            <w:r>
              <w:t>1</w:t>
            </w:r>
          </w:p>
        </w:tc>
        <w:tc>
          <w:tcPr>
            <w:tcW w:w="590" w:type="dxa"/>
            <w:shd w:val="clear" w:color="auto" w:fill="BFBFBF" w:themeFill="background1" w:themeFillShade="BF"/>
            <w:vAlign w:val="center"/>
          </w:tcPr>
          <w:p w14:paraId="04A6E614" w14:textId="77777777" w:rsidR="008B3A4A" w:rsidRDefault="008B3A4A" w:rsidP="00F73609">
            <w:pPr>
              <w:pStyle w:val="ProductList-OfferingBody"/>
              <w:ind w:left="-113"/>
              <w:jc w:val="center"/>
            </w:pPr>
          </w:p>
        </w:tc>
        <w:tc>
          <w:tcPr>
            <w:tcW w:w="739" w:type="dxa"/>
            <w:shd w:val="clear" w:color="auto" w:fill="70AD47" w:themeFill="accent6"/>
            <w:vAlign w:val="center"/>
          </w:tcPr>
          <w:p w14:paraId="04A6E615" w14:textId="77777777" w:rsidR="008B3A4A" w:rsidRPr="00E15E13" w:rsidRDefault="008B3A4A" w:rsidP="00F73BE4">
            <w:pPr>
              <w:pStyle w:val="ProductList-OfferingBody"/>
              <w:ind w:left="-113"/>
              <w:jc w:val="center"/>
            </w:pPr>
            <w:r w:rsidRPr="00E15E13">
              <w:fldChar w:fldCharType="begin"/>
            </w:r>
            <w:r w:rsidRPr="00E15E13">
              <w:instrText xml:space="preserve"> AutoTextList  \s NoStyle \t “только дополнительный продукт OVS-ES” </w:instrText>
            </w:r>
            <w:r w:rsidRPr="00E15E13">
              <w:fldChar w:fldCharType="separate"/>
            </w:r>
            <w:r w:rsidRPr="00E15E13">
              <w:t>AV</w:t>
            </w:r>
            <w:r w:rsidRPr="00E15E13">
              <w:fldChar w:fldCharType="end"/>
            </w:r>
            <w:r w:rsidRPr="00E15E13">
              <w:t>,</w:t>
            </w:r>
            <w:r w:rsidRPr="00E15E13">
              <w:fldChar w:fldCharType="begin"/>
            </w:r>
            <w:r w:rsidRPr="00E15E13">
              <w:instrText xml:space="preserve"> AutoTextList  \s NoStyle \t “только базовые веб-службы EES” </w:instrText>
            </w:r>
            <w:r w:rsidRPr="00E15E13">
              <w:fldChar w:fldCharType="separate"/>
            </w:r>
            <w:r w:rsidRPr="00E15E13">
              <w:t>EE</w:t>
            </w:r>
            <w:r w:rsidRPr="00E15E13">
              <w:fldChar w:fldCharType="end"/>
            </w:r>
          </w:p>
        </w:tc>
        <w:tc>
          <w:tcPr>
            <w:tcW w:w="743" w:type="dxa"/>
            <w:shd w:val="clear" w:color="auto" w:fill="BFBFBF" w:themeFill="background1" w:themeFillShade="BF"/>
            <w:vAlign w:val="center"/>
          </w:tcPr>
          <w:p w14:paraId="04A6E616" w14:textId="77777777" w:rsidR="008B3A4A" w:rsidRDefault="008B3A4A" w:rsidP="00F73609">
            <w:pPr>
              <w:pStyle w:val="ProductList-OfferingBody"/>
              <w:ind w:left="-113"/>
              <w:jc w:val="center"/>
            </w:pPr>
          </w:p>
        </w:tc>
        <w:tc>
          <w:tcPr>
            <w:tcW w:w="737" w:type="dxa"/>
            <w:shd w:val="clear" w:color="auto" w:fill="70AD47" w:themeFill="accent6"/>
            <w:vAlign w:val="center"/>
          </w:tcPr>
          <w:p w14:paraId="04A6E617" w14:textId="77777777" w:rsidR="008B3A4A" w:rsidRDefault="008B3A4A" w:rsidP="00F73609">
            <w:pPr>
              <w:pStyle w:val="ProductList-OfferingBody"/>
              <w:ind w:left="-113"/>
              <w:jc w:val="center"/>
            </w:pPr>
          </w:p>
        </w:tc>
        <w:tc>
          <w:tcPr>
            <w:tcW w:w="738" w:type="dxa"/>
            <w:shd w:val="clear" w:color="auto" w:fill="70AD47" w:themeFill="accent6"/>
            <w:vAlign w:val="center"/>
          </w:tcPr>
          <w:p w14:paraId="04A6E618"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“Open License и Open Value” </w:instrText>
            </w:r>
            <w:r w:rsidRPr="004E6E16">
              <w:fldChar w:fldCharType="separate"/>
            </w:r>
            <w:r w:rsidRPr="004E6E16">
              <w:t>OF</w:t>
            </w:r>
            <w:r w:rsidRPr="004E6E16">
              <w:fldChar w:fldCharType="end"/>
            </w:r>
          </w:p>
        </w:tc>
        <w:tc>
          <w:tcPr>
            <w:tcW w:w="738" w:type="dxa"/>
            <w:shd w:val="clear" w:color="auto" w:fill="BFBFBF" w:themeFill="background1" w:themeFillShade="BF"/>
            <w:vAlign w:val="center"/>
          </w:tcPr>
          <w:p w14:paraId="04A6E619"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1A"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1B" w14:textId="77777777" w:rsidR="008B3A4A" w:rsidRDefault="008B3A4A" w:rsidP="00F73609">
            <w:pPr>
              <w:pStyle w:val="ProductList-OfferingBody"/>
              <w:ind w:left="-113"/>
              <w:jc w:val="center"/>
            </w:pPr>
          </w:p>
        </w:tc>
      </w:tr>
      <w:tr w:rsidR="008B3A4A" w14:paraId="04A6E628"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1D" w14:textId="77777777" w:rsidR="008B3A4A" w:rsidRPr="00D665E9" w:rsidRDefault="008B3A4A" w:rsidP="009472AC">
            <w:pPr>
              <w:pStyle w:val="ProductList-Offering2"/>
            </w:pPr>
            <w:bookmarkStart w:id="1228" w:name="_Toc379797358"/>
            <w:bookmarkStart w:id="1229" w:name="_Toc380513390"/>
            <w:bookmarkStart w:id="1230" w:name="_Toc380655440"/>
            <w:bookmarkStart w:id="1231" w:name="_Toc399854294"/>
            <w:r>
              <w:t>Office 365 для образовательных учреждений E4</w:t>
            </w:r>
            <w:r>
              <w:fldChar w:fldCharType="begin"/>
            </w:r>
            <w:r>
              <w:instrText>XE "Office 365 для образовательных учреждений (план A4)"</w:instrText>
            </w:r>
            <w:r>
              <w:fldChar w:fldCharType="end"/>
            </w:r>
            <w:r>
              <w:t xml:space="preserve"> (подписная лицензия «на пользователя»)</w:t>
            </w:r>
            <w:bookmarkEnd w:id="1228"/>
            <w:bookmarkEnd w:id="1229"/>
            <w:bookmarkEnd w:id="1230"/>
            <w:bookmarkEnd w:id="1231"/>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1E" w14:textId="77777777" w:rsidR="008B3A4A" w:rsidRDefault="008B3A4A" w:rsidP="00F73609">
            <w:pPr>
              <w:pStyle w:val="ProductList-OfferingBody"/>
              <w:ind w:left="-113"/>
              <w:jc w:val="center"/>
            </w:pPr>
          </w:p>
        </w:tc>
        <w:tc>
          <w:tcPr>
            <w:tcW w:w="630" w:type="dxa"/>
            <w:tcBorders>
              <w:left w:val="single" w:sz="12" w:space="0" w:color="FFFFFF" w:themeColor="background1"/>
            </w:tcBorders>
            <w:shd w:val="clear" w:color="auto" w:fill="70AD47" w:themeFill="accent6"/>
            <w:vAlign w:val="center"/>
          </w:tcPr>
          <w:p w14:paraId="04A6E61F" w14:textId="77777777" w:rsidR="008B3A4A" w:rsidRDefault="008B3A4A" w:rsidP="005D0C2F">
            <w:pPr>
              <w:pStyle w:val="ProductList-OfferingBody"/>
              <w:ind w:left="-113"/>
              <w:jc w:val="center"/>
            </w:pPr>
            <w:r>
              <w:t>1</w:t>
            </w:r>
          </w:p>
        </w:tc>
        <w:tc>
          <w:tcPr>
            <w:tcW w:w="590" w:type="dxa"/>
            <w:shd w:val="clear" w:color="auto" w:fill="BFBFBF" w:themeFill="background1" w:themeFillShade="BF"/>
            <w:vAlign w:val="center"/>
          </w:tcPr>
          <w:p w14:paraId="04A6E620" w14:textId="77777777" w:rsidR="008B3A4A" w:rsidRDefault="008B3A4A" w:rsidP="00F73609">
            <w:pPr>
              <w:pStyle w:val="ProductList-OfferingBody"/>
              <w:ind w:left="-113"/>
              <w:jc w:val="center"/>
            </w:pPr>
          </w:p>
        </w:tc>
        <w:tc>
          <w:tcPr>
            <w:tcW w:w="739" w:type="dxa"/>
            <w:shd w:val="clear" w:color="auto" w:fill="70AD47" w:themeFill="accent6"/>
            <w:vAlign w:val="center"/>
          </w:tcPr>
          <w:p w14:paraId="04A6E621" w14:textId="77777777" w:rsidR="008B3A4A" w:rsidRPr="00E15E13" w:rsidRDefault="008B3A4A" w:rsidP="00F73BE4">
            <w:pPr>
              <w:pStyle w:val="ProductList-OfferingBody"/>
              <w:ind w:left="-113"/>
              <w:jc w:val="center"/>
            </w:pPr>
            <w:r w:rsidRPr="00E15E13">
              <w:fldChar w:fldCharType="begin"/>
            </w:r>
            <w:r w:rsidRPr="00E15E13">
              <w:instrText xml:space="preserve"> AutoTextList  \s NoStyle \t “только базовые веб-службы EES” </w:instrText>
            </w:r>
            <w:r w:rsidRPr="00E15E13">
              <w:fldChar w:fldCharType="separate"/>
            </w:r>
            <w:r w:rsidRPr="00E15E13">
              <w:t>EE</w:t>
            </w:r>
            <w:r w:rsidRPr="00E15E13">
              <w:fldChar w:fldCharType="end"/>
            </w:r>
          </w:p>
        </w:tc>
        <w:tc>
          <w:tcPr>
            <w:tcW w:w="743" w:type="dxa"/>
            <w:shd w:val="clear" w:color="auto" w:fill="BFBFBF" w:themeFill="background1" w:themeFillShade="BF"/>
            <w:vAlign w:val="center"/>
          </w:tcPr>
          <w:p w14:paraId="04A6E622" w14:textId="77777777" w:rsidR="008B3A4A" w:rsidRDefault="008B3A4A" w:rsidP="00F73609">
            <w:pPr>
              <w:pStyle w:val="ProductList-OfferingBody"/>
              <w:ind w:left="-113"/>
              <w:jc w:val="center"/>
            </w:pPr>
          </w:p>
        </w:tc>
        <w:tc>
          <w:tcPr>
            <w:tcW w:w="737" w:type="dxa"/>
            <w:shd w:val="clear" w:color="auto" w:fill="70AD47" w:themeFill="accent6"/>
            <w:vAlign w:val="center"/>
          </w:tcPr>
          <w:p w14:paraId="04A6E623" w14:textId="77777777" w:rsidR="008B3A4A" w:rsidRDefault="008B3A4A" w:rsidP="00F73609">
            <w:pPr>
              <w:pStyle w:val="ProductList-OfferingBody"/>
              <w:ind w:left="-113"/>
              <w:jc w:val="center"/>
            </w:pPr>
          </w:p>
        </w:tc>
        <w:tc>
          <w:tcPr>
            <w:tcW w:w="738" w:type="dxa"/>
            <w:shd w:val="clear" w:color="auto" w:fill="70AD47" w:themeFill="accent6"/>
            <w:vAlign w:val="center"/>
          </w:tcPr>
          <w:p w14:paraId="04A6E624"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“Open License и Open Value” </w:instrText>
            </w:r>
            <w:r w:rsidRPr="004E6E16">
              <w:fldChar w:fldCharType="separate"/>
            </w:r>
            <w:r w:rsidRPr="004E6E16">
              <w:t>OF</w:t>
            </w:r>
            <w:r w:rsidRPr="004E6E16">
              <w:fldChar w:fldCharType="end"/>
            </w:r>
          </w:p>
        </w:tc>
        <w:tc>
          <w:tcPr>
            <w:tcW w:w="738" w:type="dxa"/>
            <w:shd w:val="clear" w:color="auto" w:fill="BFBFBF" w:themeFill="background1" w:themeFillShade="BF"/>
            <w:vAlign w:val="center"/>
          </w:tcPr>
          <w:p w14:paraId="04A6E625"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26"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27" w14:textId="77777777" w:rsidR="008B3A4A" w:rsidRDefault="008B3A4A" w:rsidP="00F73609">
            <w:pPr>
              <w:pStyle w:val="ProductList-OfferingBody"/>
              <w:ind w:left="-113"/>
              <w:jc w:val="center"/>
            </w:pPr>
          </w:p>
        </w:tc>
      </w:tr>
      <w:tr w:rsidR="008B3A4A" w14:paraId="04A6E634"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29" w14:textId="77777777" w:rsidR="008B3A4A" w:rsidRPr="00D665E9" w:rsidRDefault="008B3A4A" w:rsidP="009472AC">
            <w:pPr>
              <w:pStyle w:val="ProductList-Offering2"/>
            </w:pPr>
            <w:bookmarkStart w:id="1232" w:name="_Toc379797359"/>
            <w:bookmarkStart w:id="1233" w:name="_Toc380513391"/>
            <w:bookmarkStart w:id="1234" w:name="_Toc380655441"/>
            <w:bookmarkStart w:id="1235" w:name="_Toc399854295"/>
            <w:r>
              <w:t>Office 365 для образовательных учреждений E3</w:t>
            </w:r>
            <w:r>
              <w:fldChar w:fldCharType="begin"/>
            </w:r>
            <w:r>
              <w:instrText>XE "Office 365 для образовательных учреждений (план A3)"</w:instrText>
            </w:r>
            <w:r>
              <w:fldChar w:fldCharType="end"/>
            </w:r>
            <w:r>
              <w:t>, E4 Add-on</w:t>
            </w:r>
            <w:r>
              <w:fldChar w:fldCharType="begin"/>
            </w:r>
            <w:r>
              <w:instrText>XE "Office 365 для образовательных учреждений, дополнительный компонент A3, А4"</w:instrText>
            </w:r>
            <w:r>
              <w:fldChar w:fldCharType="end"/>
            </w:r>
            <w:r>
              <w:t xml:space="preserve"> (подписная лицензия «на пользователя»)</w:t>
            </w:r>
            <w:bookmarkEnd w:id="1232"/>
            <w:bookmarkEnd w:id="1233"/>
            <w:bookmarkEnd w:id="1234"/>
            <w:bookmarkEnd w:id="1235"/>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2A" w14:textId="77777777" w:rsidR="008B3A4A" w:rsidRDefault="008B3A4A" w:rsidP="00F73609">
            <w:pPr>
              <w:pStyle w:val="ProductList-OfferingBody"/>
              <w:ind w:left="-113"/>
              <w:jc w:val="center"/>
            </w:pPr>
            <w:r>
              <w:t>1</w:t>
            </w:r>
          </w:p>
        </w:tc>
        <w:tc>
          <w:tcPr>
            <w:tcW w:w="630" w:type="dxa"/>
            <w:tcBorders>
              <w:left w:val="single" w:sz="12" w:space="0" w:color="FFFFFF" w:themeColor="background1"/>
            </w:tcBorders>
            <w:shd w:val="clear" w:color="auto" w:fill="70AD47" w:themeFill="accent6"/>
            <w:vAlign w:val="center"/>
          </w:tcPr>
          <w:p w14:paraId="04A6E62B" w14:textId="77777777" w:rsidR="008B3A4A" w:rsidRDefault="008B3A4A" w:rsidP="00F73609">
            <w:pPr>
              <w:pStyle w:val="ProductList-OfferingBody"/>
              <w:ind w:left="-113"/>
              <w:jc w:val="center"/>
            </w:pPr>
            <w:r>
              <w:t>1</w:t>
            </w:r>
          </w:p>
        </w:tc>
        <w:tc>
          <w:tcPr>
            <w:tcW w:w="590" w:type="dxa"/>
            <w:shd w:val="clear" w:color="auto" w:fill="BFBFBF" w:themeFill="background1" w:themeFillShade="BF"/>
            <w:vAlign w:val="center"/>
          </w:tcPr>
          <w:p w14:paraId="04A6E62C" w14:textId="77777777" w:rsidR="008B3A4A" w:rsidRDefault="008B3A4A" w:rsidP="00F73609">
            <w:pPr>
              <w:pStyle w:val="ProductList-OfferingBody"/>
              <w:ind w:left="-113"/>
              <w:jc w:val="center"/>
            </w:pPr>
          </w:p>
        </w:tc>
        <w:tc>
          <w:tcPr>
            <w:tcW w:w="739" w:type="dxa"/>
            <w:shd w:val="clear" w:color="auto" w:fill="70AD47" w:themeFill="accent6"/>
            <w:vAlign w:val="center"/>
          </w:tcPr>
          <w:p w14:paraId="04A6E62D" w14:textId="77777777" w:rsidR="008B3A4A" w:rsidRPr="00E15E13" w:rsidRDefault="008B3A4A" w:rsidP="00F73BE4">
            <w:pPr>
              <w:pStyle w:val="ProductList-OfferingBody"/>
              <w:ind w:left="-113"/>
              <w:jc w:val="center"/>
            </w:pPr>
            <w:r w:rsidRPr="00E15E13">
              <w:fldChar w:fldCharType="begin"/>
            </w:r>
            <w:r w:rsidRPr="00E15E13">
              <w:instrText xml:space="preserve"> AutoTextList  \s NoStyle \t “дополнительный продукт” </w:instrText>
            </w:r>
            <w:r w:rsidRPr="00E15E13">
              <w:fldChar w:fldCharType="separate"/>
            </w:r>
            <w:r w:rsidRPr="00E15E13">
              <w:t xml:space="preserve"> A </w:t>
            </w:r>
            <w:r w:rsidRPr="00E15E13">
              <w:fldChar w:fldCharType="end"/>
            </w:r>
          </w:p>
        </w:tc>
        <w:tc>
          <w:tcPr>
            <w:tcW w:w="743" w:type="dxa"/>
            <w:shd w:val="clear" w:color="auto" w:fill="BFBFBF" w:themeFill="background1" w:themeFillShade="BF"/>
            <w:vAlign w:val="center"/>
          </w:tcPr>
          <w:p w14:paraId="04A6E62E" w14:textId="77777777" w:rsidR="008B3A4A" w:rsidRDefault="008B3A4A" w:rsidP="00F73609">
            <w:pPr>
              <w:pStyle w:val="ProductList-OfferingBody"/>
              <w:ind w:left="-113"/>
              <w:jc w:val="center"/>
            </w:pPr>
          </w:p>
        </w:tc>
        <w:tc>
          <w:tcPr>
            <w:tcW w:w="737" w:type="dxa"/>
            <w:shd w:val="clear" w:color="auto" w:fill="BFBFBF" w:themeFill="background1" w:themeFillShade="BF"/>
            <w:vAlign w:val="center"/>
          </w:tcPr>
          <w:p w14:paraId="04A6E62F"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30"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31"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32"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33" w14:textId="77777777" w:rsidR="008B3A4A" w:rsidRDefault="008B3A4A" w:rsidP="00F73609">
            <w:pPr>
              <w:pStyle w:val="ProductList-OfferingBody"/>
              <w:ind w:left="-113"/>
              <w:jc w:val="center"/>
            </w:pPr>
          </w:p>
        </w:tc>
      </w:tr>
      <w:tr w:rsidR="008B3A4A" w14:paraId="04A6E640"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35" w14:textId="77777777" w:rsidR="008B3A4A" w:rsidRPr="00D665E9" w:rsidRDefault="008B3A4A" w:rsidP="009472AC">
            <w:pPr>
              <w:pStyle w:val="ProductList-Offering2"/>
            </w:pPr>
            <w:bookmarkStart w:id="1236" w:name="_Toc379797360"/>
            <w:bookmarkStart w:id="1237" w:name="_Toc380513392"/>
            <w:bookmarkStart w:id="1238" w:name="_Toc380655442"/>
            <w:bookmarkStart w:id="1239" w:name="_Toc399854296"/>
            <w:r>
              <w:t>Office 365 для образовательных учреждений E3 и E4 без ProPlus Add-on</w:t>
            </w:r>
            <w:r>
              <w:fldChar w:fldCharType="begin"/>
            </w:r>
            <w:r>
              <w:instrText>XE "Office 365 корпоративный A2, A3, A4 без дополнительного компонента Office профессиональный плюс"</w:instrText>
            </w:r>
            <w:r>
              <w:fldChar w:fldCharType="end"/>
            </w:r>
            <w:r>
              <w:t xml:space="preserve"> (подписная лицензия «на пользователя»)</w:t>
            </w:r>
            <w:bookmarkEnd w:id="1236"/>
            <w:bookmarkEnd w:id="1237"/>
            <w:bookmarkEnd w:id="1238"/>
            <w:bookmarkEnd w:id="1239"/>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36" w14:textId="77777777" w:rsidR="008B3A4A" w:rsidRDefault="008B3A4A" w:rsidP="00F73609">
            <w:pPr>
              <w:pStyle w:val="ProductList-OfferingBody"/>
              <w:ind w:left="-113"/>
              <w:jc w:val="center"/>
            </w:pPr>
            <w:r>
              <w:t>1</w:t>
            </w:r>
          </w:p>
        </w:tc>
        <w:tc>
          <w:tcPr>
            <w:tcW w:w="630" w:type="dxa"/>
            <w:tcBorders>
              <w:left w:val="single" w:sz="12" w:space="0" w:color="FFFFFF" w:themeColor="background1"/>
            </w:tcBorders>
            <w:shd w:val="clear" w:color="auto" w:fill="70AD47" w:themeFill="accent6"/>
            <w:vAlign w:val="center"/>
          </w:tcPr>
          <w:p w14:paraId="04A6E637" w14:textId="77777777" w:rsidR="008B3A4A" w:rsidRDefault="008B3A4A" w:rsidP="00F73609">
            <w:pPr>
              <w:pStyle w:val="ProductList-OfferingBody"/>
              <w:ind w:left="-113"/>
              <w:jc w:val="center"/>
            </w:pPr>
            <w:r>
              <w:t>1</w:t>
            </w:r>
          </w:p>
        </w:tc>
        <w:tc>
          <w:tcPr>
            <w:tcW w:w="590" w:type="dxa"/>
            <w:shd w:val="clear" w:color="auto" w:fill="BFBFBF" w:themeFill="background1" w:themeFillShade="BF"/>
            <w:vAlign w:val="center"/>
          </w:tcPr>
          <w:p w14:paraId="04A6E638" w14:textId="77777777" w:rsidR="008B3A4A" w:rsidRDefault="008B3A4A" w:rsidP="00F73609">
            <w:pPr>
              <w:pStyle w:val="ProductList-OfferingBody"/>
              <w:ind w:left="-113"/>
              <w:jc w:val="center"/>
            </w:pPr>
          </w:p>
        </w:tc>
        <w:tc>
          <w:tcPr>
            <w:tcW w:w="739" w:type="dxa"/>
            <w:shd w:val="clear" w:color="auto" w:fill="70AD47" w:themeFill="accent6"/>
            <w:vAlign w:val="center"/>
          </w:tcPr>
          <w:p w14:paraId="04A6E639" w14:textId="77777777" w:rsidR="008B3A4A" w:rsidRPr="00E15E13" w:rsidRDefault="008B3A4A" w:rsidP="00F73BE4">
            <w:pPr>
              <w:pStyle w:val="ProductList-OfferingBody"/>
              <w:ind w:left="-113"/>
              <w:jc w:val="center"/>
            </w:pPr>
            <w:r w:rsidRPr="00E15E13">
              <w:fldChar w:fldCharType="begin"/>
            </w:r>
            <w:r w:rsidRPr="00E15E13">
              <w:instrText xml:space="preserve"> AutoTextList  \s NoStyle \t “дополнительный продукт” </w:instrText>
            </w:r>
            <w:r w:rsidRPr="00E15E13">
              <w:fldChar w:fldCharType="separate"/>
            </w:r>
            <w:r w:rsidRPr="00E15E13">
              <w:t xml:space="preserve"> A </w:t>
            </w:r>
            <w:r w:rsidRPr="00E15E13">
              <w:fldChar w:fldCharType="end"/>
            </w:r>
          </w:p>
        </w:tc>
        <w:tc>
          <w:tcPr>
            <w:tcW w:w="743" w:type="dxa"/>
            <w:shd w:val="clear" w:color="auto" w:fill="BFBFBF" w:themeFill="background1" w:themeFillShade="BF"/>
            <w:vAlign w:val="center"/>
          </w:tcPr>
          <w:p w14:paraId="04A6E63A" w14:textId="77777777" w:rsidR="008B3A4A" w:rsidRDefault="008B3A4A" w:rsidP="00F73609">
            <w:pPr>
              <w:pStyle w:val="ProductList-OfferingBody"/>
              <w:ind w:left="-113"/>
              <w:jc w:val="center"/>
            </w:pPr>
          </w:p>
        </w:tc>
        <w:tc>
          <w:tcPr>
            <w:tcW w:w="737" w:type="dxa"/>
            <w:shd w:val="clear" w:color="auto" w:fill="BFBFBF" w:themeFill="background1" w:themeFillShade="BF"/>
            <w:vAlign w:val="center"/>
          </w:tcPr>
          <w:p w14:paraId="04A6E63B"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3C"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3D"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3E"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3F" w14:textId="77777777" w:rsidR="008B3A4A" w:rsidRDefault="008B3A4A" w:rsidP="00F73609">
            <w:pPr>
              <w:pStyle w:val="ProductList-OfferingBody"/>
              <w:ind w:left="-113"/>
              <w:jc w:val="center"/>
            </w:pPr>
          </w:p>
        </w:tc>
      </w:tr>
      <w:tr w:rsidR="008B3A4A" w14:paraId="04A6E64C" w14:textId="77777777" w:rsidTr="00337FAD">
        <w:trPr>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41" w14:textId="77777777" w:rsidR="008B3A4A" w:rsidRPr="00D665E9" w:rsidRDefault="008B3A4A" w:rsidP="00C81E30">
            <w:pPr>
              <w:pStyle w:val="ProductList-Offering2"/>
            </w:pPr>
            <w:bookmarkStart w:id="1240" w:name="_Toc379797361"/>
            <w:bookmarkStart w:id="1241" w:name="_Toc380513393"/>
            <w:bookmarkStart w:id="1242" w:name="_Toc380655443"/>
            <w:bookmarkStart w:id="1243" w:name="_Toc399854297"/>
            <w:r>
              <w:t>Office 365 корпоративный E1</w:t>
            </w:r>
            <w:r>
              <w:fldChar w:fldCharType="begin"/>
            </w:r>
            <w:r>
              <w:instrText>XE "Office 365 корпоративный E1"</w:instrText>
            </w:r>
            <w:r>
              <w:fldChar w:fldCharType="end"/>
            </w:r>
            <w:r>
              <w:t xml:space="preserve"> (подписная лицензия «на пользователя»)</w:t>
            </w:r>
            <w:bookmarkEnd w:id="1240"/>
            <w:bookmarkEnd w:id="1241"/>
            <w:bookmarkEnd w:id="1242"/>
            <w:bookmarkEnd w:id="1243"/>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42" w14:textId="77777777" w:rsidR="008B3A4A" w:rsidRDefault="008B3A4A" w:rsidP="00F73609">
            <w:pPr>
              <w:pStyle w:val="ProductList-OfferingBody"/>
              <w:ind w:left="-113"/>
              <w:jc w:val="center"/>
            </w:pPr>
            <w:r>
              <w:t>1</w:t>
            </w:r>
          </w:p>
        </w:tc>
        <w:tc>
          <w:tcPr>
            <w:tcW w:w="630" w:type="dxa"/>
            <w:tcBorders>
              <w:left w:val="single" w:sz="12" w:space="0" w:color="FFFFFF" w:themeColor="background1"/>
            </w:tcBorders>
            <w:shd w:val="clear" w:color="auto" w:fill="BFBFBF" w:themeFill="background1" w:themeFillShade="BF"/>
            <w:vAlign w:val="center"/>
          </w:tcPr>
          <w:p w14:paraId="04A6E643" w14:textId="77777777" w:rsidR="008B3A4A" w:rsidRDefault="008B3A4A" w:rsidP="00F73609">
            <w:pPr>
              <w:pStyle w:val="ProductList-OfferingBody"/>
              <w:ind w:left="-113"/>
              <w:jc w:val="center"/>
            </w:pPr>
          </w:p>
        </w:tc>
        <w:tc>
          <w:tcPr>
            <w:tcW w:w="590" w:type="dxa"/>
            <w:shd w:val="clear" w:color="auto" w:fill="70AD47" w:themeFill="accent6"/>
            <w:vAlign w:val="center"/>
          </w:tcPr>
          <w:p w14:paraId="04A6E644"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“базовая веб-служба” </w:instrText>
            </w:r>
            <w:r w:rsidRPr="004E6E16">
              <w:fldChar w:fldCharType="separate"/>
            </w:r>
            <w:r w:rsidRPr="004E6E16">
              <w:t>EO</w:t>
            </w:r>
            <w:r w:rsidRPr="004E6E16">
              <w:fldChar w:fldCharType="end"/>
            </w:r>
          </w:p>
        </w:tc>
        <w:tc>
          <w:tcPr>
            <w:tcW w:w="739" w:type="dxa"/>
            <w:shd w:val="clear" w:color="auto" w:fill="BFBFBF" w:themeFill="background1" w:themeFillShade="BF"/>
            <w:vAlign w:val="center"/>
          </w:tcPr>
          <w:p w14:paraId="04A6E645" w14:textId="77777777" w:rsidR="008B3A4A" w:rsidRDefault="008B3A4A" w:rsidP="00F73609">
            <w:pPr>
              <w:pStyle w:val="ProductList-OfferingBody"/>
              <w:ind w:left="-113"/>
              <w:jc w:val="center"/>
            </w:pPr>
          </w:p>
        </w:tc>
        <w:tc>
          <w:tcPr>
            <w:tcW w:w="743" w:type="dxa"/>
            <w:shd w:val="clear" w:color="auto" w:fill="70AD47" w:themeFill="accent6"/>
            <w:vAlign w:val="center"/>
          </w:tcPr>
          <w:p w14:paraId="04A6E646" w14:textId="77777777" w:rsidR="008B3A4A" w:rsidRDefault="008B3A4A" w:rsidP="00F73609">
            <w:pPr>
              <w:pStyle w:val="ProductList-OfferingBody"/>
              <w:ind w:left="-113"/>
              <w:jc w:val="center"/>
            </w:pPr>
          </w:p>
        </w:tc>
        <w:tc>
          <w:tcPr>
            <w:tcW w:w="737" w:type="dxa"/>
            <w:shd w:val="clear" w:color="auto" w:fill="70AD47" w:themeFill="accent6"/>
            <w:vAlign w:val="center"/>
          </w:tcPr>
          <w:p w14:paraId="04A6E647" w14:textId="77777777" w:rsidR="008B3A4A" w:rsidRDefault="008B3A4A" w:rsidP="00F73609">
            <w:pPr>
              <w:pStyle w:val="ProductList-OfferingBody"/>
              <w:ind w:left="-113"/>
              <w:jc w:val="center"/>
            </w:pPr>
          </w:p>
        </w:tc>
        <w:tc>
          <w:tcPr>
            <w:tcW w:w="738" w:type="dxa"/>
            <w:shd w:val="clear" w:color="auto" w:fill="70AD47" w:themeFill="accent6"/>
            <w:vAlign w:val="center"/>
          </w:tcPr>
          <w:p w14:paraId="04A6E648"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“Open License и Open Value” </w:instrText>
            </w:r>
            <w:r w:rsidRPr="004E6E16">
              <w:fldChar w:fldCharType="separate"/>
            </w:r>
            <w:r w:rsidRPr="004E6E16">
              <w:t>OF</w:t>
            </w:r>
            <w:r w:rsidRPr="004E6E16">
              <w:fldChar w:fldCharType="end"/>
            </w:r>
          </w:p>
        </w:tc>
        <w:tc>
          <w:tcPr>
            <w:tcW w:w="738" w:type="dxa"/>
            <w:shd w:val="clear" w:color="auto" w:fill="70AD47" w:themeFill="accent6"/>
            <w:vAlign w:val="center"/>
          </w:tcPr>
          <w:p w14:paraId="04A6E649" w14:textId="77777777" w:rsidR="008B3A4A" w:rsidRPr="004E6E16" w:rsidRDefault="008B3A4A" w:rsidP="00F73BE4">
            <w:pPr>
              <w:pStyle w:val="ProductList-OfferingBody"/>
              <w:ind w:left="-113"/>
              <w:jc w:val="center"/>
            </w:pPr>
            <w:r w:rsidRPr="004E6E16">
              <w:fldChar w:fldCharType="begin"/>
            </w:r>
            <w:r w:rsidRPr="004E6E16">
              <w:instrText xml:space="preserve"> AutoTextList  \sNoStyle\t "Non-Company Wide in Open Value"</w:instrText>
            </w:r>
            <w:r w:rsidRPr="004E6E16">
              <w:fldChar w:fldCharType="separate"/>
            </w:r>
            <w:r w:rsidRPr="004E6E16">
              <w:fldChar w:fldCharType="begin"/>
            </w:r>
            <w:r w:rsidRPr="004E6E16">
              <w:instrText xml:space="preserve"> AutoTextList  \s NoStyle \t “для части организации в рамках Open Value” </w:instrText>
            </w:r>
            <w:r w:rsidRPr="004E6E16">
              <w:fldChar w:fldCharType="separate"/>
            </w:r>
            <w:r w:rsidRPr="004E6E16">
              <w:t xml:space="preserve"> P </w:t>
            </w:r>
            <w:r w:rsidRPr="004E6E16">
              <w:fldChar w:fldCharType="end"/>
            </w:r>
            <w:r w:rsidRPr="004E6E16">
              <w:fldChar w:fldCharType="end"/>
            </w:r>
          </w:p>
        </w:tc>
        <w:tc>
          <w:tcPr>
            <w:tcW w:w="738" w:type="dxa"/>
            <w:shd w:val="clear" w:color="auto" w:fill="BFBFBF" w:themeFill="background1" w:themeFillShade="BF"/>
            <w:vAlign w:val="center"/>
          </w:tcPr>
          <w:p w14:paraId="04A6E64A" w14:textId="77777777" w:rsidR="008B3A4A" w:rsidRDefault="008B3A4A" w:rsidP="00F73609">
            <w:pPr>
              <w:pStyle w:val="ProductList-OfferingBody"/>
              <w:ind w:left="-113"/>
              <w:jc w:val="center"/>
            </w:pPr>
          </w:p>
        </w:tc>
        <w:tc>
          <w:tcPr>
            <w:tcW w:w="753" w:type="dxa"/>
            <w:gridSpan w:val="2"/>
            <w:shd w:val="clear" w:color="auto" w:fill="BFBFBF" w:themeFill="background1" w:themeFillShade="BF"/>
            <w:vAlign w:val="center"/>
          </w:tcPr>
          <w:p w14:paraId="04A6E64B" w14:textId="77777777" w:rsidR="008B3A4A" w:rsidRDefault="008B3A4A" w:rsidP="00F73609">
            <w:pPr>
              <w:pStyle w:val="ProductList-OfferingBody"/>
              <w:ind w:left="-113"/>
              <w:jc w:val="center"/>
            </w:pPr>
          </w:p>
        </w:tc>
      </w:tr>
      <w:tr w:rsidR="008B3A4A" w14:paraId="04A6E658"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4D" w14:textId="77777777" w:rsidR="008B3A4A" w:rsidRPr="00D665E9" w:rsidRDefault="008B3A4A" w:rsidP="003A43D0">
            <w:pPr>
              <w:pStyle w:val="ProductList-Offering2"/>
            </w:pPr>
            <w:bookmarkStart w:id="1244" w:name="_Toc399854298"/>
            <w:r>
              <w:t>Office 365 корпоративный E1, переход с SA (лицензия SL «на пользователя»)</w:t>
            </w:r>
            <w:bookmarkEnd w:id="1244"/>
            <w:r>
              <w:fldChar w:fldCharType="begin"/>
            </w:r>
            <w:r>
              <w:instrText>XE "Office 365 корпоративный E1, переход с SA (лицензия SL «на пользователя»)"</w:instrText>
            </w:r>
            <w:r>
              <w:fldChar w:fldCharType="end"/>
            </w:r>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4E" w14:textId="77777777" w:rsidR="008B3A4A" w:rsidRDefault="008B3A4A" w:rsidP="00F73609">
            <w:pPr>
              <w:pStyle w:val="ProductList-OfferingBody"/>
              <w:ind w:left="-113"/>
              <w:jc w:val="center"/>
            </w:pPr>
          </w:p>
        </w:tc>
        <w:tc>
          <w:tcPr>
            <w:tcW w:w="630" w:type="dxa"/>
            <w:tcBorders>
              <w:left w:val="single" w:sz="12" w:space="0" w:color="FFFFFF" w:themeColor="background1"/>
            </w:tcBorders>
            <w:shd w:val="clear" w:color="auto" w:fill="BFBFBF" w:themeFill="background1" w:themeFillShade="BF"/>
            <w:vAlign w:val="center"/>
          </w:tcPr>
          <w:p w14:paraId="04A6E64F" w14:textId="77777777" w:rsidR="008B3A4A" w:rsidRDefault="008B3A4A" w:rsidP="00F73609">
            <w:pPr>
              <w:pStyle w:val="ProductList-OfferingBody"/>
              <w:ind w:left="-113"/>
              <w:jc w:val="center"/>
            </w:pPr>
          </w:p>
        </w:tc>
        <w:tc>
          <w:tcPr>
            <w:tcW w:w="590" w:type="dxa"/>
            <w:shd w:val="clear" w:color="auto" w:fill="70AD47" w:themeFill="accent6"/>
            <w:vAlign w:val="center"/>
          </w:tcPr>
          <w:p w14:paraId="04A6E650"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“базовая веб-служба” </w:instrText>
            </w:r>
            <w:r w:rsidRPr="004E6E16">
              <w:fldChar w:fldCharType="separate"/>
            </w:r>
            <w:r w:rsidRPr="004E6E16">
              <w:t>EO</w:t>
            </w:r>
            <w:r w:rsidRPr="004E6E16">
              <w:fldChar w:fldCharType="end"/>
            </w:r>
          </w:p>
        </w:tc>
        <w:tc>
          <w:tcPr>
            <w:tcW w:w="739" w:type="dxa"/>
            <w:shd w:val="clear" w:color="auto" w:fill="BFBFBF" w:themeFill="background1" w:themeFillShade="BF"/>
            <w:vAlign w:val="center"/>
          </w:tcPr>
          <w:p w14:paraId="04A6E651" w14:textId="77777777" w:rsidR="008B3A4A" w:rsidRDefault="008B3A4A" w:rsidP="00F73609">
            <w:pPr>
              <w:pStyle w:val="ProductList-OfferingBody"/>
              <w:ind w:left="-113"/>
              <w:jc w:val="center"/>
            </w:pPr>
          </w:p>
        </w:tc>
        <w:tc>
          <w:tcPr>
            <w:tcW w:w="743" w:type="dxa"/>
            <w:shd w:val="clear" w:color="auto" w:fill="BFBFBF" w:themeFill="background1" w:themeFillShade="BF"/>
            <w:vAlign w:val="center"/>
          </w:tcPr>
          <w:p w14:paraId="04A6E652" w14:textId="77777777" w:rsidR="008B3A4A" w:rsidRDefault="008B3A4A" w:rsidP="00F73609">
            <w:pPr>
              <w:pStyle w:val="ProductList-OfferingBody"/>
              <w:ind w:left="-113"/>
              <w:jc w:val="center"/>
            </w:pPr>
          </w:p>
        </w:tc>
        <w:tc>
          <w:tcPr>
            <w:tcW w:w="737" w:type="dxa"/>
            <w:shd w:val="clear" w:color="auto" w:fill="BFBFBF" w:themeFill="background1" w:themeFillShade="BF"/>
            <w:vAlign w:val="center"/>
          </w:tcPr>
          <w:p w14:paraId="04A6E653"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54"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55"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56"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57" w14:textId="77777777" w:rsidR="008B3A4A" w:rsidRDefault="008B3A4A" w:rsidP="00F73609">
            <w:pPr>
              <w:pStyle w:val="ProductList-OfferingBody"/>
              <w:ind w:left="-113"/>
              <w:jc w:val="center"/>
            </w:pPr>
          </w:p>
        </w:tc>
      </w:tr>
      <w:tr w:rsidR="008B3A4A" w14:paraId="04A6E664"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59" w14:textId="77777777" w:rsidR="008B3A4A" w:rsidRPr="00D665E9" w:rsidRDefault="008B3A4A" w:rsidP="00F73609">
            <w:pPr>
              <w:pStyle w:val="ProductList-Offering2"/>
            </w:pPr>
            <w:bookmarkStart w:id="1245" w:name="_Toc379797362"/>
            <w:bookmarkStart w:id="1246" w:name="_Toc380513394"/>
            <w:bookmarkStart w:id="1247" w:name="_Toc380655444"/>
            <w:bookmarkStart w:id="1248" w:name="_Toc399854299"/>
            <w:r>
              <w:t>Office 365 корпоративный E3</w:t>
            </w:r>
            <w:r>
              <w:fldChar w:fldCharType="begin"/>
            </w:r>
            <w:r>
              <w:instrText>XE "Office 365 корпоративный E3"</w:instrText>
            </w:r>
            <w:r>
              <w:fldChar w:fldCharType="end"/>
            </w:r>
            <w:r>
              <w:t xml:space="preserve"> (подписная лицензия «на пользователя»)</w:t>
            </w:r>
            <w:bookmarkEnd w:id="1245"/>
            <w:bookmarkEnd w:id="1246"/>
            <w:bookmarkEnd w:id="1247"/>
            <w:bookmarkEnd w:id="1248"/>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5A" w14:textId="77777777" w:rsidR="008B3A4A" w:rsidRDefault="008B3A4A" w:rsidP="005D0C2F">
            <w:pPr>
              <w:pStyle w:val="ProductList-OfferingBody"/>
              <w:ind w:left="-113"/>
              <w:jc w:val="center"/>
            </w:pPr>
            <w:r>
              <w:t>1</w:t>
            </w:r>
          </w:p>
        </w:tc>
        <w:tc>
          <w:tcPr>
            <w:tcW w:w="630" w:type="dxa"/>
            <w:tcBorders>
              <w:left w:val="single" w:sz="12" w:space="0" w:color="FFFFFF" w:themeColor="background1"/>
            </w:tcBorders>
            <w:shd w:val="clear" w:color="auto" w:fill="BFBFBF" w:themeFill="background1" w:themeFillShade="BF"/>
            <w:vAlign w:val="center"/>
          </w:tcPr>
          <w:p w14:paraId="04A6E65B" w14:textId="77777777" w:rsidR="008B3A4A" w:rsidRDefault="008B3A4A" w:rsidP="00F73609">
            <w:pPr>
              <w:pStyle w:val="ProductList-OfferingBody"/>
              <w:ind w:left="-113"/>
              <w:jc w:val="center"/>
            </w:pPr>
          </w:p>
        </w:tc>
        <w:tc>
          <w:tcPr>
            <w:tcW w:w="590" w:type="dxa"/>
            <w:shd w:val="clear" w:color="auto" w:fill="70AD47" w:themeFill="accent6"/>
            <w:vAlign w:val="center"/>
          </w:tcPr>
          <w:p w14:paraId="04A6E65C"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“базовая веб-служба” </w:instrText>
            </w:r>
            <w:r w:rsidRPr="004E6E16">
              <w:fldChar w:fldCharType="separate"/>
            </w:r>
            <w:r w:rsidRPr="004E6E16">
              <w:t>EO</w:t>
            </w:r>
            <w:r w:rsidRPr="004E6E16">
              <w:fldChar w:fldCharType="end"/>
            </w:r>
          </w:p>
        </w:tc>
        <w:tc>
          <w:tcPr>
            <w:tcW w:w="739" w:type="dxa"/>
            <w:shd w:val="clear" w:color="auto" w:fill="BFBFBF" w:themeFill="background1" w:themeFillShade="BF"/>
            <w:vAlign w:val="center"/>
          </w:tcPr>
          <w:p w14:paraId="04A6E65D" w14:textId="77777777" w:rsidR="008B3A4A" w:rsidRDefault="008B3A4A" w:rsidP="00F73609">
            <w:pPr>
              <w:pStyle w:val="ProductList-OfferingBody"/>
              <w:ind w:left="-113"/>
              <w:jc w:val="center"/>
            </w:pPr>
          </w:p>
        </w:tc>
        <w:tc>
          <w:tcPr>
            <w:tcW w:w="743" w:type="dxa"/>
            <w:shd w:val="clear" w:color="auto" w:fill="70AD47" w:themeFill="accent6"/>
            <w:vAlign w:val="center"/>
          </w:tcPr>
          <w:p w14:paraId="04A6E65E" w14:textId="77777777" w:rsidR="008B3A4A" w:rsidRDefault="008B3A4A" w:rsidP="00F73609">
            <w:pPr>
              <w:pStyle w:val="ProductList-OfferingBody"/>
              <w:ind w:left="-113"/>
              <w:jc w:val="center"/>
            </w:pPr>
          </w:p>
        </w:tc>
        <w:tc>
          <w:tcPr>
            <w:tcW w:w="737" w:type="dxa"/>
            <w:shd w:val="clear" w:color="auto" w:fill="70AD47" w:themeFill="accent6"/>
            <w:vAlign w:val="center"/>
          </w:tcPr>
          <w:p w14:paraId="04A6E65F" w14:textId="77777777" w:rsidR="008B3A4A" w:rsidRDefault="008B3A4A" w:rsidP="00F73609">
            <w:pPr>
              <w:pStyle w:val="ProductList-OfferingBody"/>
              <w:ind w:left="-113"/>
              <w:jc w:val="center"/>
            </w:pPr>
          </w:p>
        </w:tc>
        <w:tc>
          <w:tcPr>
            <w:tcW w:w="738" w:type="dxa"/>
            <w:shd w:val="clear" w:color="auto" w:fill="70AD47" w:themeFill="accent6"/>
            <w:vAlign w:val="center"/>
          </w:tcPr>
          <w:p w14:paraId="04A6E660"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“Open License и Open Value” </w:instrText>
            </w:r>
            <w:r w:rsidRPr="004E6E16">
              <w:fldChar w:fldCharType="separate"/>
            </w:r>
            <w:r w:rsidRPr="004E6E16">
              <w:t>OF</w:t>
            </w:r>
            <w:r w:rsidRPr="004E6E16">
              <w:fldChar w:fldCharType="end"/>
            </w:r>
          </w:p>
        </w:tc>
        <w:tc>
          <w:tcPr>
            <w:tcW w:w="738" w:type="dxa"/>
            <w:shd w:val="clear" w:color="auto" w:fill="70AD47" w:themeFill="accent6"/>
            <w:vAlign w:val="center"/>
          </w:tcPr>
          <w:p w14:paraId="04A6E661" w14:textId="77777777" w:rsidR="008B3A4A" w:rsidRPr="004E6E16" w:rsidRDefault="008B3A4A" w:rsidP="00F73BE4">
            <w:pPr>
              <w:pStyle w:val="ProductList-OfferingBody"/>
              <w:ind w:left="-113"/>
              <w:jc w:val="center"/>
            </w:pPr>
            <w:r w:rsidRPr="004E6E16">
              <w:fldChar w:fldCharType="begin"/>
            </w:r>
            <w:r w:rsidRPr="004E6E16">
              <w:instrText xml:space="preserve"> AutoTextList  \sNoStyle\t "Non-Company Wide in Open Value"</w:instrText>
            </w:r>
            <w:r w:rsidRPr="004E6E16">
              <w:fldChar w:fldCharType="separate"/>
            </w:r>
            <w:r w:rsidRPr="004E6E16">
              <w:fldChar w:fldCharType="begin"/>
            </w:r>
            <w:r w:rsidRPr="004E6E16">
              <w:instrText xml:space="preserve"> AutoTextList  \s NoStyle \t “для части организации в рамках Open Value” </w:instrText>
            </w:r>
            <w:r w:rsidRPr="004E6E16">
              <w:fldChar w:fldCharType="separate"/>
            </w:r>
            <w:r w:rsidRPr="004E6E16">
              <w:t xml:space="preserve"> P </w:t>
            </w:r>
            <w:r w:rsidRPr="004E6E16">
              <w:fldChar w:fldCharType="end"/>
            </w:r>
            <w:r w:rsidRPr="004E6E16">
              <w:fldChar w:fldCharType="end"/>
            </w:r>
          </w:p>
        </w:tc>
        <w:tc>
          <w:tcPr>
            <w:tcW w:w="738" w:type="dxa"/>
            <w:shd w:val="clear" w:color="auto" w:fill="BFBFBF" w:themeFill="background1" w:themeFillShade="BF"/>
            <w:vAlign w:val="center"/>
          </w:tcPr>
          <w:p w14:paraId="04A6E662"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63" w14:textId="77777777" w:rsidR="008B3A4A" w:rsidRDefault="008B3A4A" w:rsidP="00F73609">
            <w:pPr>
              <w:pStyle w:val="ProductList-OfferingBody"/>
              <w:ind w:left="-113"/>
              <w:jc w:val="center"/>
            </w:pPr>
          </w:p>
        </w:tc>
      </w:tr>
      <w:tr w:rsidR="008B3A4A" w14:paraId="04A6E670"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65" w14:textId="77777777" w:rsidR="008B3A4A" w:rsidRPr="00D665E9" w:rsidRDefault="008B3A4A" w:rsidP="003A43D0">
            <w:pPr>
              <w:pStyle w:val="ProductList-Offering2"/>
            </w:pPr>
            <w:bookmarkStart w:id="1249" w:name="_Toc399854300"/>
            <w:r>
              <w:t>Office 365 корпоративный E3, переход с SA (лицензия SL «на пользователя»)</w:t>
            </w:r>
            <w:bookmarkEnd w:id="1249"/>
            <w:r>
              <w:fldChar w:fldCharType="begin"/>
            </w:r>
            <w:r>
              <w:instrText>XE "Office 365 корпоративный E3, переход с SA (лицензия SL «на пользователя»)"</w:instrText>
            </w:r>
            <w:r>
              <w:fldChar w:fldCharType="end"/>
            </w:r>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66" w14:textId="77777777" w:rsidR="008B3A4A" w:rsidRDefault="008B3A4A" w:rsidP="00F73609">
            <w:pPr>
              <w:pStyle w:val="ProductList-OfferingBody"/>
              <w:ind w:left="-113"/>
              <w:jc w:val="center"/>
            </w:pPr>
          </w:p>
        </w:tc>
        <w:tc>
          <w:tcPr>
            <w:tcW w:w="630" w:type="dxa"/>
            <w:tcBorders>
              <w:left w:val="single" w:sz="12" w:space="0" w:color="FFFFFF" w:themeColor="background1"/>
            </w:tcBorders>
            <w:shd w:val="clear" w:color="auto" w:fill="BFBFBF" w:themeFill="background1" w:themeFillShade="BF"/>
            <w:vAlign w:val="center"/>
          </w:tcPr>
          <w:p w14:paraId="04A6E667" w14:textId="77777777" w:rsidR="008B3A4A" w:rsidRDefault="008B3A4A" w:rsidP="00F73609">
            <w:pPr>
              <w:pStyle w:val="ProductList-OfferingBody"/>
              <w:ind w:left="-113"/>
              <w:jc w:val="center"/>
            </w:pPr>
          </w:p>
        </w:tc>
        <w:tc>
          <w:tcPr>
            <w:tcW w:w="590" w:type="dxa"/>
            <w:shd w:val="clear" w:color="auto" w:fill="70AD47" w:themeFill="accent6"/>
            <w:vAlign w:val="center"/>
          </w:tcPr>
          <w:p w14:paraId="04A6E668"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“базовая веб-служба” </w:instrText>
            </w:r>
            <w:r w:rsidRPr="004E6E16">
              <w:fldChar w:fldCharType="separate"/>
            </w:r>
            <w:r w:rsidRPr="004E6E16">
              <w:t>EO</w:t>
            </w:r>
            <w:r w:rsidRPr="004E6E16">
              <w:fldChar w:fldCharType="end"/>
            </w:r>
          </w:p>
        </w:tc>
        <w:tc>
          <w:tcPr>
            <w:tcW w:w="739" w:type="dxa"/>
            <w:shd w:val="clear" w:color="auto" w:fill="BFBFBF" w:themeFill="background1" w:themeFillShade="BF"/>
            <w:vAlign w:val="center"/>
          </w:tcPr>
          <w:p w14:paraId="04A6E669" w14:textId="77777777" w:rsidR="008B3A4A" w:rsidRDefault="008B3A4A" w:rsidP="00F73609">
            <w:pPr>
              <w:pStyle w:val="ProductList-OfferingBody"/>
              <w:ind w:left="-113"/>
              <w:jc w:val="center"/>
            </w:pPr>
          </w:p>
        </w:tc>
        <w:tc>
          <w:tcPr>
            <w:tcW w:w="743" w:type="dxa"/>
            <w:shd w:val="clear" w:color="auto" w:fill="BFBFBF" w:themeFill="background1" w:themeFillShade="BF"/>
            <w:vAlign w:val="center"/>
          </w:tcPr>
          <w:p w14:paraId="04A6E66A" w14:textId="77777777" w:rsidR="008B3A4A" w:rsidRDefault="008B3A4A" w:rsidP="00F73609">
            <w:pPr>
              <w:pStyle w:val="ProductList-OfferingBody"/>
              <w:ind w:left="-113"/>
              <w:jc w:val="center"/>
            </w:pPr>
          </w:p>
        </w:tc>
        <w:tc>
          <w:tcPr>
            <w:tcW w:w="737" w:type="dxa"/>
            <w:shd w:val="clear" w:color="auto" w:fill="BFBFBF" w:themeFill="background1" w:themeFillShade="BF"/>
            <w:vAlign w:val="center"/>
          </w:tcPr>
          <w:p w14:paraId="04A6E66B"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6C"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6D"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6E"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6F" w14:textId="77777777" w:rsidR="008B3A4A" w:rsidRDefault="008B3A4A" w:rsidP="00F73609">
            <w:pPr>
              <w:pStyle w:val="ProductList-OfferingBody"/>
              <w:ind w:left="-113"/>
              <w:jc w:val="center"/>
            </w:pPr>
          </w:p>
        </w:tc>
      </w:tr>
      <w:tr w:rsidR="008B3A4A" w14:paraId="04A6E67C"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71" w14:textId="77777777" w:rsidR="008B3A4A" w:rsidRPr="00D665E9" w:rsidRDefault="008B3A4A" w:rsidP="00F73609">
            <w:pPr>
              <w:pStyle w:val="ProductList-Offering2"/>
            </w:pPr>
            <w:bookmarkStart w:id="1250" w:name="_Toc379797363"/>
            <w:bookmarkStart w:id="1251" w:name="_Toc380513395"/>
            <w:bookmarkStart w:id="1252" w:name="_Toc380655445"/>
            <w:bookmarkStart w:id="1253" w:name="_Toc399854301"/>
            <w:r>
              <w:t>Office 365 корпоративный E4</w:t>
            </w:r>
            <w:r>
              <w:fldChar w:fldCharType="begin"/>
            </w:r>
            <w:r>
              <w:instrText>XE "Office 365 корпоративный E4"</w:instrText>
            </w:r>
            <w:r>
              <w:fldChar w:fldCharType="end"/>
            </w:r>
            <w:r>
              <w:t xml:space="preserve"> (подписная лицензия «на пользователя»)</w:t>
            </w:r>
            <w:bookmarkEnd w:id="1250"/>
            <w:bookmarkEnd w:id="1251"/>
            <w:bookmarkEnd w:id="1252"/>
            <w:bookmarkEnd w:id="1253"/>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72" w14:textId="77777777" w:rsidR="008B3A4A" w:rsidRDefault="008B3A4A" w:rsidP="005D0C2F">
            <w:pPr>
              <w:pStyle w:val="ProductList-OfferingBody"/>
              <w:ind w:left="-113"/>
              <w:jc w:val="center"/>
            </w:pPr>
            <w:r>
              <w:t>1</w:t>
            </w:r>
          </w:p>
        </w:tc>
        <w:tc>
          <w:tcPr>
            <w:tcW w:w="630" w:type="dxa"/>
            <w:tcBorders>
              <w:left w:val="single" w:sz="12" w:space="0" w:color="FFFFFF" w:themeColor="background1"/>
            </w:tcBorders>
            <w:shd w:val="clear" w:color="auto" w:fill="BFBFBF" w:themeFill="background1" w:themeFillShade="BF"/>
            <w:vAlign w:val="center"/>
          </w:tcPr>
          <w:p w14:paraId="04A6E673" w14:textId="77777777" w:rsidR="008B3A4A" w:rsidRDefault="008B3A4A" w:rsidP="00F73609">
            <w:pPr>
              <w:pStyle w:val="ProductList-OfferingBody"/>
              <w:ind w:left="-113"/>
              <w:jc w:val="center"/>
            </w:pPr>
          </w:p>
        </w:tc>
        <w:tc>
          <w:tcPr>
            <w:tcW w:w="590" w:type="dxa"/>
            <w:shd w:val="clear" w:color="auto" w:fill="70AD47" w:themeFill="accent6"/>
            <w:vAlign w:val="center"/>
          </w:tcPr>
          <w:p w14:paraId="04A6E674"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“базовая веб-служба” </w:instrText>
            </w:r>
            <w:r w:rsidRPr="004E6E16">
              <w:fldChar w:fldCharType="separate"/>
            </w:r>
            <w:r w:rsidRPr="004E6E16">
              <w:t>EO</w:t>
            </w:r>
            <w:r w:rsidRPr="004E6E16">
              <w:fldChar w:fldCharType="end"/>
            </w:r>
          </w:p>
        </w:tc>
        <w:tc>
          <w:tcPr>
            <w:tcW w:w="739" w:type="dxa"/>
            <w:shd w:val="clear" w:color="auto" w:fill="BFBFBF" w:themeFill="background1" w:themeFillShade="BF"/>
            <w:vAlign w:val="center"/>
          </w:tcPr>
          <w:p w14:paraId="04A6E675" w14:textId="77777777" w:rsidR="008B3A4A" w:rsidRDefault="008B3A4A" w:rsidP="00F73609">
            <w:pPr>
              <w:pStyle w:val="ProductList-OfferingBody"/>
              <w:ind w:left="-113"/>
              <w:jc w:val="center"/>
            </w:pPr>
          </w:p>
        </w:tc>
        <w:tc>
          <w:tcPr>
            <w:tcW w:w="743" w:type="dxa"/>
            <w:shd w:val="clear" w:color="auto" w:fill="70AD47" w:themeFill="accent6"/>
            <w:vAlign w:val="center"/>
          </w:tcPr>
          <w:p w14:paraId="04A6E676" w14:textId="77777777" w:rsidR="008B3A4A" w:rsidRDefault="008B3A4A" w:rsidP="00F73609">
            <w:pPr>
              <w:pStyle w:val="ProductList-OfferingBody"/>
              <w:ind w:left="-113"/>
              <w:jc w:val="center"/>
            </w:pPr>
          </w:p>
        </w:tc>
        <w:tc>
          <w:tcPr>
            <w:tcW w:w="737" w:type="dxa"/>
            <w:shd w:val="clear" w:color="auto" w:fill="70AD47" w:themeFill="accent6"/>
            <w:vAlign w:val="center"/>
          </w:tcPr>
          <w:p w14:paraId="04A6E677" w14:textId="77777777" w:rsidR="008B3A4A" w:rsidRDefault="008B3A4A" w:rsidP="00F73609">
            <w:pPr>
              <w:pStyle w:val="ProductList-OfferingBody"/>
              <w:ind w:left="-113"/>
              <w:jc w:val="center"/>
            </w:pPr>
          </w:p>
        </w:tc>
        <w:tc>
          <w:tcPr>
            <w:tcW w:w="738" w:type="dxa"/>
            <w:shd w:val="clear" w:color="auto" w:fill="70AD47" w:themeFill="accent6"/>
            <w:vAlign w:val="center"/>
          </w:tcPr>
          <w:p w14:paraId="04A6E678"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“Open License и Open Value” </w:instrText>
            </w:r>
            <w:r w:rsidRPr="004E6E16">
              <w:fldChar w:fldCharType="separate"/>
            </w:r>
            <w:r w:rsidRPr="004E6E16">
              <w:t>OF</w:t>
            </w:r>
            <w:r w:rsidRPr="004E6E16">
              <w:fldChar w:fldCharType="end"/>
            </w:r>
          </w:p>
        </w:tc>
        <w:tc>
          <w:tcPr>
            <w:tcW w:w="738" w:type="dxa"/>
            <w:shd w:val="clear" w:color="auto" w:fill="70AD47" w:themeFill="accent6"/>
            <w:vAlign w:val="center"/>
          </w:tcPr>
          <w:p w14:paraId="04A6E679" w14:textId="77777777" w:rsidR="008B3A4A" w:rsidRPr="004E6E16" w:rsidRDefault="008B3A4A" w:rsidP="00F73BE4">
            <w:pPr>
              <w:pStyle w:val="ProductList-OfferingBody"/>
              <w:ind w:left="-113"/>
              <w:jc w:val="center"/>
            </w:pPr>
            <w:r w:rsidRPr="004E6E16">
              <w:fldChar w:fldCharType="begin"/>
            </w:r>
            <w:r w:rsidRPr="004E6E16">
              <w:instrText xml:space="preserve"> AutoTextList  \sNoStyle\t "Non-Company Wide in Open Value"</w:instrText>
            </w:r>
            <w:r w:rsidRPr="004E6E16">
              <w:fldChar w:fldCharType="separate"/>
            </w:r>
            <w:r w:rsidRPr="004E6E16">
              <w:fldChar w:fldCharType="begin"/>
            </w:r>
            <w:r w:rsidRPr="004E6E16">
              <w:instrText xml:space="preserve"> AutoTextList  \s NoStyle \t “для части организации в рамках Open Value” </w:instrText>
            </w:r>
            <w:r w:rsidRPr="004E6E16">
              <w:fldChar w:fldCharType="separate"/>
            </w:r>
            <w:r w:rsidRPr="004E6E16">
              <w:t xml:space="preserve"> P </w:t>
            </w:r>
            <w:r w:rsidRPr="004E6E16">
              <w:fldChar w:fldCharType="end"/>
            </w:r>
            <w:r w:rsidRPr="004E6E16">
              <w:fldChar w:fldCharType="end"/>
            </w:r>
          </w:p>
        </w:tc>
        <w:tc>
          <w:tcPr>
            <w:tcW w:w="738" w:type="dxa"/>
            <w:shd w:val="clear" w:color="auto" w:fill="BFBFBF" w:themeFill="background1" w:themeFillShade="BF"/>
            <w:vAlign w:val="center"/>
          </w:tcPr>
          <w:p w14:paraId="04A6E67A"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7B" w14:textId="77777777" w:rsidR="008B3A4A" w:rsidRDefault="008B3A4A" w:rsidP="00F73609">
            <w:pPr>
              <w:pStyle w:val="ProductList-OfferingBody"/>
              <w:ind w:left="-113"/>
              <w:jc w:val="center"/>
            </w:pPr>
          </w:p>
        </w:tc>
      </w:tr>
      <w:tr w:rsidR="008B3A4A" w14:paraId="04A6E688"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7D" w14:textId="77777777" w:rsidR="008B3A4A" w:rsidRPr="00D665E9" w:rsidRDefault="008B3A4A" w:rsidP="003A43D0">
            <w:pPr>
              <w:pStyle w:val="ProductList-Offering2"/>
            </w:pPr>
            <w:bookmarkStart w:id="1254" w:name="_Toc399854302"/>
            <w:r>
              <w:t>Office 365 корпоративный E4, переход с SA (лицензия SL «на пользователя»)</w:t>
            </w:r>
            <w:bookmarkEnd w:id="1254"/>
            <w:r>
              <w:fldChar w:fldCharType="begin"/>
            </w:r>
            <w:r>
              <w:instrText>XE "Office 365 корпоративный E4, переход с SA (лицензия SL «на пользователя»)"</w:instrText>
            </w:r>
            <w:r>
              <w:fldChar w:fldCharType="end"/>
            </w:r>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7E" w14:textId="77777777" w:rsidR="008B3A4A" w:rsidRDefault="008B3A4A" w:rsidP="00F73609">
            <w:pPr>
              <w:pStyle w:val="ProductList-OfferingBody"/>
              <w:ind w:left="-113"/>
              <w:jc w:val="center"/>
            </w:pPr>
          </w:p>
        </w:tc>
        <w:tc>
          <w:tcPr>
            <w:tcW w:w="630" w:type="dxa"/>
            <w:tcBorders>
              <w:left w:val="single" w:sz="12" w:space="0" w:color="FFFFFF" w:themeColor="background1"/>
            </w:tcBorders>
            <w:shd w:val="clear" w:color="auto" w:fill="BFBFBF" w:themeFill="background1" w:themeFillShade="BF"/>
            <w:vAlign w:val="center"/>
          </w:tcPr>
          <w:p w14:paraId="04A6E67F" w14:textId="77777777" w:rsidR="008B3A4A" w:rsidRDefault="008B3A4A" w:rsidP="00F73609">
            <w:pPr>
              <w:pStyle w:val="ProductList-OfferingBody"/>
              <w:ind w:left="-113"/>
              <w:jc w:val="center"/>
            </w:pPr>
          </w:p>
        </w:tc>
        <w:tc>
          <w:tcPr>
            <w:tcW w:w="590" w:type="dxa"/>
            <w:shd w:val="clear" w:color="auto" w:fill="70AD47" w:themeFill="accent6"/>
            <w:vAlign w:val="center"/>
          </w:tcPr>
          <w:p w14:paraId="04A6E680"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“базовая веб-служба” </w:instrText>
            </w:r>
            <w:r w:rsidRPr="004E6E16">
              <w:fldChar w:fldCharType="separate"/>
            </w:r>
            <w:r w:rsidRPr="004E6E16">
              <w:t>EO</w:t>
            </w:r>
            <w:r w:rsidRPr="004E6E16">
              <w:fldChar w:fldCharType="end"/>
            </w:r>
          </w:p>
        </w:tc>
        <w:tc>
          <w:tcPr>
            <w:tcW w:w="739" w:type="dxa"/>
            <w:shd w:val="clear" w:color="auto" w:fill="BFBFBF" w:themeFill="background1" w:themeFillShade="BF"/>
            <w:vAlign w:val="center"/>
          </w:tcPr>
          <w:p w14:paraId="04A6E681" w14:textId="77777777" w:rsidR="008B3A4A" w:rsidRDefault="008B3A4A" w:rsidP="00F73609">
            <w:pPr>
              <w:pStyle w:val="ProductList-OfferingBody"/>
              <w:ind w:left="-113"/>
              <w:jc w:val="center"/>
            </w:pPr>
          </w:p>
        </w:tc>
        <w:tc>
          <w:tcPr>
            <w:tcW w:w="743" w:type="dxa"/>
            <w:shd w:val="clear" w:color="auto" w:fill="BFBFBF" w:themeFill="background1" w:themeFillShade="BF"/>
            <w:vAlign w:val="center"/>
          </w:tcPr>
          <w:p w14:paraId="04A6E682" w14:textId="77777777" w:rsidR="008B3A4A" w:rsidRDefault="008B3A4A" w:rsidP="00F73609">
            <w:pPr>
              <w:pStyle w:val="ProductList-OfferingBody"/>
              <w:ind w:left="-113"/>
              <w:jc w:val="center"/>
            </w:pPr>
          </w:p>
        </w:tc>
        <w:tc>
          <w:tcPr>
            <w:tcW w:w="737" w:type="dxa"/>
            <w:shd w:val="clear" w:color="auto" w:fill="BFBFBF" w:themeFill="background1" w:themeFillShade="BF"/>
            <w:vAlign w:val="center"/>
          </w:tcPr>
          <w:p w14:paraId="04A6E683"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84"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85"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86"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87" w14:textId="77777777" w:rsidR="008B3A4A" w:rsidRDefault="008B3A4A" w:rsidP="00F73609">
            <w:pPr>
              <w:pStyle w:val="ProductList-OfferingBody"/>
              <w:ind w:left="-113"/>
              <w:jc w:val="center"/>
            </w:pPr>
          </w:p>
        </w:tc>
      </w:tr>
      <w:tr w:rsidR="008B3A4A" w14:paraId="04A6E694"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89" w14:textId="77777777" w:rsidR="008B3A4A" w:rsidRPr="00D665E9" w:rsidRDefault="008B3A4A" w:rsidP="001F4A2A">
            <w:pPr>
              <w:pStyle w:val="ProductList-Offering2"/>
            </w:pPr>
            <w:bookmarkStart w:id="1255" w:name="_Toc379797364"/>
            <w:bookmarkStart w:id="1256" w:name="_Toc380513396"/>
            <w:bookmarkStart w:id="1257" w:name="_Toc380655446"/>
            <w:bookmarkStart w:id="1258" w:name="_Toc399854303"/>
            <w:r>
              <w:t>Office 365 корпоративный E1</w:t>
            </w:r>
            <w:r>
              <w:fldChar w:fldCharType="begin"/>
            </w:r>
            <w:r>
              <w:instrText>XE "Office 365 корпоративный E1"</w:instrText>
            </w:r>
            <w:r>
              <w:fldChar w:fldCharType="end"/>
            </w:r>
            <w:r>
              <w:t xml:space="preserve"> и E3 Add-on</w:t>
            </w:r>
            <w:r>
              <w:fldChar w:fldCharType="begin"/>
            </w:r>
            <w:r>
              <w:instrText>XE "Дополнительный компонент Office 365 корпоративный E1, E3, E4"</w:instrText>
            </w:r>
            <w:r>
              <w:fldChar w:fldCharType="end"/>
            </w:r>
            <w:r>
              <w:t xml:space="preserve"> (подписная лицензия «на пользователя»)</w:t>
            </w:r>
            <w:bookmarkEnd w:id="1255"/>
            <w:bookmarkEnd w:id="1256"/>
            <w:bookmarkEnd w:id="1257"/>
            <w:bookmarkEnd w:id="1258"/>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8A" w14:textId="77777777" w:rsidR="008B3A4A" w:rsidRDefault="008B3A4A" w:rsidP="001D2A76">
            <w:pPr>
              <w:pStyle w:val="ProductList-OfferingBody"/>
              <w:ind w:left="-113"/>
              <w:jc w:val="center"/>
            </w:pPr>
            <w:r>
              <w:t>1</w:t>
            </w:r>
          </w:p>
        </w:tc>
        <w:tc>
          <w:tcPr>
            <w:tcW w:w="630" w:type="dxa"/>
            <w:tcBorders>
              <w:left w:val="single" w:sz="12" w:space="0" w:color="FFFFFF" w:themeColor="background1"/>
            </w:tcBorders>
            <w:shd w:val="clear" w:color="auto" w:fill="BFBFBF" w:themeFill="background1" w:themeFillShade="BF"/>
            <w:vAlign w:val="center"/>
          </w:tcPr>
          <w:p w14:paraId="04A6E68B" w14:textId="77777777" w:rsidR="008B3A4A" w:rsidRDefault="008B3A4A" w:rsidP="00F73609">
            <w:pPr>
              <w:pStyle w:val="ProductList-OfferingBody"/>
              <w:ind w:left="-113"/>
              <w:jc w:val="center"/>
            </w:pPr>
          </w:p>
        </w:tc>
        <w:tc>
          <w:tcPr>
            <w:tcW w:w="590" w:type="dxa"/>
            <w:shd w:val="clear" w:color="auto" w:fill="70AD47" w:themeFill="accent6"/>
            <w:vAlign w:val="center"/>
          </w:tcPr>
          <w:p w14:paraId="04A6E68C"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“дополнительный продукт” </w:instrText>
            </w:r>
            <w:r w:rsidRPr="004E6E16">
              <w:fldChar w:fldCharType="separate"/>
            </w:r>
            <w:r w:rsidRPr="004E6E16">
              <w:t xml:space="preserve"> A </w:t>
            </w:r>
            <w:r w:rsidRPr="004E6E16">
              <w:fldChar w:fldCharType="end"/>
            </w:r>
          </w:p>
        </w:tc>
        <w:tc>
          <w:tcPr>
            <w:tcW w:w="739" w:type="dxa"/>
            <w:shd w:val="clear" w:color="auto" w:fill="BFBFBF" w:themeFill="background1" w:themeFillShade="BF"/>
            <w:vAlign w:val="center"/>
          </w:tcPr>
          <w:p w14:paraId="04A6E68D" w14:textId="77777777" w:rsidR="008B3A4A" w:rsidRDefault="008B3A4A" w:rsidP="00F73609">
            <w:pPr>
              <w:pStyle w:val="ProductList-OfferingBody"/>
              <w:ind w:left="-113"/>
              <w:jc w:val="center"/>
            </w:pPr>
          </w:p>
        </w:tc>
        <w:tc>
          <w:tcPr>
            <w:tcW w:w="743" w:type="dxa"/>
            <w:shd w:val="clear" w:color="auto" w:fill="70AD47" w:themeFill="accent6"/>
            <w:vAlign w:val="center"/>
          </w:tcPr>
          <w:p w14:paraId="04A6E68E" w14:textId="77777777" w:rsidR="008B3A4A" w:rsidRDefault="008B3A4A" w:rsidP="00F73609">
            <w:pPr>
              <w:pStyle w:val="ProductList-OfferingBody"/>
              <w:ind w:left="-113"/>
              <w:jc w:val="center"/>
            </w:pPr>
          </w:p>
        </w:tc>
        <w:tc>
          <w:tcPr>
            <w:tcW w:w="737" w:type="dxa"/>
            <w:shd w:val="clear" w:color="auto" w:fill="BFBFBF" w:themeFill="background1" w:themeFillShade="BF"/>
            <w:vAlign w:val="center"/>
          </w:tcPr>
          <w:p w14:paraId="04A6E68F"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90" w14:textId="77777777" w:rsidR="008B3A4A" w:rsidRDefault="008B3A4A" w:rsidP="00F73609">
            <w:pPr>
              <w:pStyle w:val="ProductList-OfferingBody"/>
              <w:ind w:left="-113"/>
              <w:jc w:val="center"/>
            </w:pPr>
          </w:p>
        </w:tc>
        <w:tc>
          <w:tcPr>
            <w:tcW w:w="738" w:type="dxa"/>
            <w:shd w:val="clear" w:color="auto" w:fill="70AD47" w:themeFill="accent6"/>
            <w:vAlign w:val="center"/>
          </w:tcPr>
          <w:p w14:paraId="04A6E691" w14:textId="77777777" w:rsidR="008B3A4A" w:rsidRPr="004E6E16" w:rsidRDefault="008B3A4A" w:rsidP="00F73BE4">
            <w:pPr>
              <w:pStyle w:val="ProductList-OfferingBody"/>
              <w:ind w:left="-113"/>
              <w:jc w:val="center"/>
              <w:rPr>
                <w:bCs/>
              </w:rPr>
            </w:pPr>
            <w:r w:rsidRPr="004E6E16">
              <w:rPr>
                <w:bCs/>
              </w:rPr>
              <w:fldChar w:fldCharType="begin"/>
            </w:r>
            <w:r w:rsidRPr="004E6E16">
              <w:rPr>
                <w:bCs/>
              </w:rPr>
              <w:instrText xml:space="preserve"> AutoTextList  \s NoStyle \t "для всей организации" </w:instrText>
            </w:r>
            <w:r w:rsidRPr="004E6E16">
              <w:rPr>
                <w:bCs/>
              </w:rPr>
              <w:fldChar w:fldCharType="separate"/>
            </w:r>
            <w:r w:rsidRPr="004E6E16">
              <w:rPr>
                <w:bCs/>
              </w:rPr>
              <w:t>OW</w:t>
            </w:r>
            <w:r w:rsidRPr="004E6E16">
              <w:rPr>
                <w:bCs/>
              </w:rPr>
              <w:fldChar w:fldCharType="end"/>
            </w:r>
          </w:p>
        </w:tc>
        <w:tc>
          <w:tcPr>
            <w:tcW w:w="738" w:type="dxa"/>
            <w:shd w:val="clear" w:color="auto" w:fill="BFBFBF" w:themeFill="background1" w:themeFillShade="BF"/>
            <w:vAlign w:val="center"/>
          </w:tcPr>
          <w:p w14:paraId="04A6E692" w14:textId="77777777" w:rsidR="008B3A4A" w:rsidRDefault="008B3A4A" w:rsidP="00F73609">
            <w:pPr>
              <w:pStyle w:val="ProductList-OfferingBody"/>
              <w:ind w:left="-113"/>
              <w:jc w:val="center"/>
            </w:pPr>
          </w:p>
        </w:tc>
        <w:tc>
          <w:tcPr>
            <w:tcW w:w="738" w:type="dxa"/>
            <w:shd w:val="clear" w:color="auto" w:fill="BFBFBF" w:themeFill="background1" w:themeFillShade="BF"/>
            <w:vAlign w:val="center"/>
          </w:tcPr>
          <w:p w14:paraId="04A6E693" w14:textId="77777777" w:rsidR="008B3A4A" w:rsidRDefault="008B3A4A" w:rsidP="00F73609">
            <w:pPr>
              <w:pStyle w:val="ProductList-OfferingBody"/>
              <w:ind w:left="-113"/>
              <w:jc w:val="center"/>
            </w:pPr>
          </w:p>
        </w:tc>
      </w:tr>
      <w:tr w:rsidR="008B3A4A" w14:paraId="04A6E6A0"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95" w14:textId="77777777" w:rsidR="008B3A4A" w:rsidRPr="00D665E9" w:rsidRDefault="008B3A4A" w:rsidP="00337FAD">
            <w:pPr>
              <w:pStyle w:val="ProductList-Offering2"/>
            </w:pPr>
            <w:bookmarkStart w:id="1259" w:name="_Toc399854304"/>
            <w:r>
              <w:t>Office 365 корпоративный E4 Add-on</w:t>
            </w:r>
            <w:r>
              <w:fldChar w:fldCharType="begin"/>
            </w:r>
            <w:r>
              <w:instrText>XE "Дополнительный компонент Office 365 корпоративный E1, E3, E4"</w:instrText>
            </w:r>
            <w:r>
              <w:fldChar w:fldCharType="end"/>
            </w:r>
            <w:r>
              <w:t xml:space="preserve"> (подписная</w:t>
            </w:r>
            <w:r w:rsidR="00337FAD">
              <w:rPr>
                <w:lang w:val="en-US"/>
              </w:rPr>
              <w:t> </w:t>
            </w:r>
            <w:r>
              <w:t>лицензия «на пользователя»)</w:t>
            </w:r>
            <w:bookmarkEnd w:id="1259"/>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96" w14:textId="77777777" w:rsidR="008B3A4A" w:rsidRDefault="008B3A4A" w:rsidP="001F4A2A">
            <w:pPr>
              <w:pStyle w:val="ProductList-OfferingBody"/>
              <w:ind w:left="-113"/>
              <w:jc w:val="center"/>
            </w:pPr>
            <w:r>
              <w:t>1</w:t>
            </w:r>
          </w:p>
        </w:tc>
        <w:tc>
          <w:tcPr>
            <w:tcW w:w="630" w:type="dxa"/>
            <w:tcBorders>
              <w:left w:val="single" w:sz="12" w:space="0" w:color="FFFFFF" w:themeColor="background1"/>
            </w:tcBorders>
            <w:shd w:val="clear" w:color="auto" w:fill="BFBFBF" w:themeFill="background1" w:themeFillShade="BF"/>
            <w:vAlign w:val="center"/>
          </w:tcPr>
          <w:p w14:paraId="04A6E697" w14:textId="77777777" w:rsidR="008B3A4A" w:rsidRDefault="008B3A4A" w:rsidP="001F4A2A">
            <w:pPr>
              <w:pStyle w:val="ProductList-OfferingBody"/>
              <w:ind w:left="-113"/>
              <w:jc w:val="center"/>
            </w:pPr>
          </w:p>
        </w:tc>
        <w:tc>
          <w:tcPr>
            <w:tcW w:w="590" w:type="dxa"/>
            <w:shd w:val="clear" w:color="auto" w:fill="70AD47" w:themeFill="accent6"/>
            <w:vAlign w:val="center"/>
          </w:tcPr>
          <w:p w14:paraId="04A6E698"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“дополнительный продукт” </w:instrText>
            </w:r>
            <w:r w:rsidRPr="004E6E16">
              <w:fldChar w:fldCharType="separate"/>
            </w:r>
            <w:r w:rsidRPr="004E6E16">
              <w:t xml:space="preserve"> A </w:t>
            </w:r>
            <w:r w:rsidRPr="004E6E16">
              <w:fldChar w:fldCharType="end"/>
            </w:r>
          </w:p>
        </w:tc>
        <w:tc>
          <w:tcPr>
            <w:tcW w:w="739" w:type="dxa"/>
            <w:shd w:val="clear" w:color="auto" w:fill="BFBFBF" w:themeFill="background1" w:themeFillShade="BF"/>
            <w:vAlign w:val="center"/>
          </w:tcPr>
          <w:p w14:paraId="04A6E699" w14:textId="77777777" w:rsidR="008B3A4A" w:rsidRDefault="008B3A4A" w:rsidP="001F4A2A">
            <w:pPr>
              <w:pStyle w:val="ProductList-OfferingBody"/>
              <w:ind w:left="-113"/>
              <w:jc w:val="center"/>
            </w:pPr>
          </w:p>
        </w:tc>
        <w:tc>
          <w:tcPr>
            <w:tcW w:w="743" w:type="dxa"/>
            <w:shd w:val="clear" w:color="auto" w:fill="70AD47" w:themeFill="accent6"/>
            <w:vAlign w:val="center"/>
          </w:tcPr>
          <w:p w14:paraId="04A6E69A" w14:textId="77777777" w:rsidR="008B3A4A" w:rsidRDefault="008B3A4A" w:rsidP="001F4A2A">
            <w:pPr>
              <w:pStyle w:val="ProductList-OfferingBody"/>
              <w:ind w:left="-113"/>
              <w:jc w:val="center"/>
            </w:pPr>
          </w:p>
        </w:tc>
        <w:tc>
          <w:tcPr>
            <w:tcW w:w="737" w:type="dxa"/>
            <w:shd w:val="clear" w:color="auto" w:fill="BFBFBF" w:themeFill="background1" w:themeFillShade="BF"/>
            <w:vAlign w:val="center"/>
          </w:tcPr>
          <w:p w14:paraId="04A6E69B"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9C"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9D"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9E"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9F" w14:textId="77777777" w:rsidR="008B3A4A" w:rsidRDefault="008B3A4A" w:rsidP="001F4A2A">
            <w:pPr>
              <w:pStyle w:val="ProductList-OfferingBody"/>
              <w:ind w:left="-113"/>
              <w:jc w:val="center"/>
            </w:pPr>
          </w:p>
        </w:tc>
      </w:tr>
      <w:tr w:rsidR="008B3A4A" w14:paraId="04A6E6AC"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A1" w14:textId="77777777" w:rsidR="008B3A4A" w:rsidRPr="00D665E9" w:rsidRDefault="008B3A4A" w:rsidP="001F4A2A">
            <w:pPr>
              <w:pStyle w:val="ProductList-Offering2"/>
            </w:pPr>
            <w:bookmarkStart w:id="1260" w:name="_Toc379797365"/>
            <w:bookmarkStart w:id="1261" w:name="_Toc380513397"/>
            <w:bookmarkStart w:id="1262" w:name="_Toc380655447"/>
            <w:bookmarkStart w:id="1263" w:name="_Toc399854305"/>
            <w:r>
              <w:t xml:space="preserve">Office 365 корпоративный </w:t>
            </w:r>
            <w:r>
              <w:fldChar w:fldCharType="begin"/>
            </w:r>
            <w:r>
              <w:instrText>XE "Office 365 корпоративный E1"</w:instrText>
            </w:r>
            <w:r>
              <w:fldChar w:fldCharType="end"/>
            </w:r>
            <w:r>
              <w:t>E3 и E4 без ProPlus Add-on</w:t>
            </w:r>
            <w:r>
              <w:fldChar w:fldCharType="begin"/>
            </w:r>
            <w:r>
              <w:instrText>XE "Office 365 корпоративный E1, E3, E4 без дополнительного компонента Office профессиональный плюс"</w:instrText>
            </w:r>
            <w:r>
              <w:fldChar w:fldCharType="end"/>
            </w:r>
            <w:r>
              <w:t xml:space="preserve"> (подписная лицензия «на пользователя»)</w:t>
            </w:r>
            <w:bookmarkEnd w:id="1260"/>
            <w:bookmarkEnd w:id="1261"/>
            <w:bookmarkEnd w:id="1262"/>
            <w:bookmarkEnd w:id="1263"/>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A2" w14:textId="77777777" w:rsidR="008B3A4A" w:rsidRDefault="008B3A4A" w:rsidP="001F4A2A">
            <w:pPr>
              <w:pStyle w:val="ProductList-OfferingBody"/>
              <w:ind w:left="-113"/>
              <w:jc w:val="center"/>
            </w:pPr>
          </w:p>
        </w:tc>
        <w:tc>
          <w:tcPr>
            <w:tcW w:w="630" w:type="dxa"/>
            <w:tcBorders>
              <w:left w:val="single" w:sz="12" w:space="0" w:color="FFFFFF" w:themeColor="background1"/>
            </w:tcBorders>
            <w:shd w:val="clear" w:color="auto" w:fill="BFBFBF" w:themeFill="background1" w:themeFillShade="BF"/>
            <w:vAlign w:val="center"/>
          </w:tcPr>
          <w:p w14:paraId="04A6E6A3" w14:textId="77777777" w:rsidR="008B3A4A" w:rsidRDefault="008B3A4A" w:rsidP="001F4A2A">
            <w:pPr>
              <w:pStyle w:val="ProductList-OfferingBody"/>
              <w:ind w:left="-113"/>
              <w:jc w:val="center"/>
            </w:pPr>
          </w:p>
        </w:tc>
        <w:tc>
          <w:tcPr>
            <w:tcW w:w="590" w:type="dxa"/>
            <w:shd w:val="clear" w:color="auto" w:fill="70AD47" w:themeFill="accent6"/>
            <w:vAlign w:val="center"/>
          </w:tcPr>
          <w:p w14:paraId="04A6E6A4"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“дополнительный продукт” </w:instrText>
            </w:r>
            <w:r w:rsidRPr="004E6E16">
              <w:fldChar w:fldCharType="separate"/>
            </w:r>
            <w:r w:rsidRPr="004E6E16">
              <w:t xml:space="preserve"> A </w:t>
            </w:r>
            <w:r w:rsidRPr="004E6E16">
              <w:fldChar w:fldCharType="end"/>
            </w:r>
          </w:p>
        </w:tc>
        <w:tc>
          <w:tcPr>
            <w:tcW w:w="739" w:type="dxa"/>
            <w:shd w:val="clear" w:color="auto" w:fill="BFBFBF" w:themeFill="background1" w:themeFillShade="BF"/>
            <w:vAlign w:val="center"/>
          </w:tcPr>
          <w:p w14:paraId="04A6E6A5" w14:textId="77777777" w:rsidR="008B3A4A" w:rsidRDefault="008B3A4A" w:rsidP="001F4A2A">
            <w:pPr>
              <w:pStyle w:val="ProductList-OfferingBody"/>
              <w:ind w:left="-113"/>
              <w:jc w:val="center"/>
            </w:pPr>
          </w:p>
        </w:tc>
        <w:tc>
          <w:tcPr>
            <w:tcW w:w="743" w:type="dxa"/>
            <w:shd w:val="clear" w:color="auto" w:fill="BFBFBF" w:themeFill="background1" w:themeFillShade="BF"/>
            <w:vAlign w:val="center"/>
          </w:tcPr>
          <w:p w14:paraId="04A6E6A6" w14:textId="77777777" w:rsidR="008B3A4A" w:rsidRDefault="008B3A4A" w:rsidP="001F4A2A">
            <w:pPr>
              <w:pStyle w:val="ProductList-OfferingBody"/>
              <w:ind w:left="-113"/>
              <w:jc w:val="center"/>
            </w:pPr>
          </w:p>
        </w:tc>
        <w:tc>
          <w:tcPr>
            <w:tcW w:w="737" w:type="dxa"/>
            <w:shd w:val="clear" w:color="auto" w:fill="BFBFBF" w:themeFill="background1" w:themeFillShade="BF"/>
            <w:vAlign w:val="center"/>
          </w:tcPr>
          <w:p w14:paraId="04A6E6A7"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A8"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A9"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AA"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AB" w14:textId="77777777" w:rsidR="008B3A4A" w:rsidRDefault="008B3A4A" w:rsidP="001F4A2A">
            <w:pPr>
              <w:pStyle w:val="ProductList-OfferingBody"/>
              <w:ind w:left="-113"/>
              <w:jc w:val="center"/>
            </w:pPr>
          </w:p>
        </w:tc>
      </w:tr>
      <w:tr w:rsidR="008B3A4A" w14:paraId="04A6E6B8"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AD" w14:textId="77777777" w:rsidR="008B3A4A" w:rsidRPr="00D665E9" w:rsidRDefault="008B3A4A" w:rsidP="001F4A2A">
            <w:pPr>
              <w:pStyle w:val="ProductList-Offering2"/>
            </w:pPr>
            <w:bookmarkStart w:id="1264" w:name="_Toc379797366"/>
            <w:bookmarkStart w:id="1265" w:name="_Toc380513398"/>
            <w:bookmarkStart w:id="1266" w:name="_Toc380655448"/>
            <w:bookmarkStart w:id="1267" w:name="_Toc399854306"/>
            <w:r>
              <w:t>Office 365 корпоративный K1</w:t>
            </w:r>
            <w:r>
              <w:fldChar w:fldCharType="begin"/>
            </w:r>
            <w:r>
              <w:instrText>XE "Office 365 корпоративный K1"</w:instrText>
            </w:r>
            <w:r>
              <w:fldChar w:fldCharType="end"/>
            </w:r>
            <w:r>
              <w:t xml:space="preserve"> (подписная лицензия «на пользователя»)</w:t>
            </w:r>
            <w:bookmarkEnd w:id="1264"/>
            <w:bookmarkEnd w:id="1265"/>
            <w:bookmarkEnd w:id="1266"/>
            <w:bookmarkEnd w:id="1267"/>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AE" w14:textId="77777777" w:rsidR="008B3A4A" w:rsidRDefault="008B3A4A" w:rsidP="001F4A2A">
            <w:pPr>
              <w:pStyle w:val="ProductList-OfferingBody"/>
              <w:ind w:left="-113"/>
              <w:jc w:val="center"/>
            </w:pPr>
            <w:r>
              <w:t>1</w:t>
            </w:r>
          </w:p>
        </w:tc>
        <w:tc>
          <w:tcPr>
            <w:tcW w:w="630" w:type="dxa"/>
            <w:tcBorders>
              <w:left w:val="single" w:sz="12" w:space="0" w:color="FFFFFF" w:themeColor="background1"/>
            </w:tcBorders>
            <w:shd w:val="clear" w:color="auto" w:fill="BFBFBF" w:themeFill="background1" w:themeFillShade="BF"/>
            <w:vAlign w:val="center"/>
          </w:tcPr>
          <w:p w14:paraId="04A6E6AF" w14:textId="77777777" w:rsidR="008B3A4A" w:rsidRDefault="008B3A4A" w:rsidP="001F4A2A">
            <w:pPr>
              <w:pStyle w:val="ProductList-OfferingBody"/>
              <w:ind w:left="-113"/>
              <w:jc w:val="center"/>
            </w:pPr>
          </w:p>
        </w:tc>
        <w:tc>
          <w:tcPr>
            <w:tcW w:w="590" w:type="dxa"/>
            <w:shd w:val="clear" w:color="auto" w:fill="70AD47" w:themeFill="accent6"/>
            <w:vAlign w:val="center"/>
          </w:tcPr>
          <w:p w14:paraId="04A6E6B0"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“дополнительный продукт” </w:instrText>
            </w:r>
            <w:r w:rsidRPr="004E6E16">
              <w:fldChar w:fldCharType="separate"/>
            </w:r>
            <w:r w:rsidRPr="004E6E16">
              <w:t xml:space="preserve"> A </w:t>
            </w:r>
            <w:r w:rsidRPr="004E6E16">
              <w:fldChar w:fldCharType="end"/>
            </w:r>
          </w:p>
        </w:tc>
        <w:tc>
          <w:tcPr>
            <w:tcW w:w="739" w:type="dxa"/>
            <w:shd w:val="clear" w:color="auto" w:fill="BFBFBF" w:themeFill="background1" w:themeFillShade="BF"/>
            <w:vAlign w:val="center"/>
          </w:tcPr>
          <w:p w14:paraId="04A6E6B1" w14:textId="77777777" w:rsidR="008B3A4A" w:rsidRDefault="008B3A4A" w:rsidP="001F4A2A">
            <w:pPr>
              <w:pStyle w:val="ProductList-OfferingBody"/>
              <w:ind w:left="-113"/>
              <w:jc w:val="center"/>
            </w:pPr>
          </w:p>
        </w:tc>
        <w:tc>
          <w:tcPr>
            <w:tcW w:w="743" w:type="dxa"/>
            <w:shd w:val="clear" w:color="auto" w:fill="70AD47" w:themeFill="accent6"/>
            <w:vAlign w:val="center"/>
          </w:tcPr>
          <w:p w14:paraId="04A6E6B2" w14:textId="77777777" w:rsidR="008B3A4A" w:rsidRDefault="008B3A4A" w:rsidP="001F4A2A">
            <w:pPr>
              <w:pStyle w:val="ProductList-OfferingBody"/>
              <w:ind w:left="-113"/>
              <w:jc w:val="center"/>
            </w:pPr>
          </w:p>
        </w:tc>
        <w:tc>
          <w:tcPr>
            <w:tcW w:w="737" w:type="dxa"/>
            <w:shd w:val="clear" w:color="auto" w:fill="BFBFBF" w:themeFill="background1" w:themeFillShade="BF"/>
            <w:vAlign w:val="center"/>
          </w:tcPr>
          <w:p w14:paraId="04A6E6B3"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B4"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B5"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B6"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B7" w14:textId="77777777" w:rsidR="008B3A4A" w:rsidRDefault="008B3A4A" w:rsidP="001F4A2A">
            <w:pPr>
              <w:pStyle w:val="ProductList-OfferingBody"/>
              <w:ind w:left="-113"/>
              <w:jc w:val="center"/>
            </w:pPr>
          </w:p>
        </w:tc>
      </w:tr>
      <w:tr w:rsidR="008B3A4A" w14:paraId="04A6E6C4"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B9" w14:textId="77777777" w:rsidR="008B3A4A" w:rsidRPr="00D665E9" w:rsidRDefault="008B3A4A" w:rsidP="009472AC">
            <w:pPr>
              <w:pStyle w:val="ProductList-Offering2"/>
            </w:pPr>
            <w:bookmarkStart w:id="1268" w:name="_Toc379797367"/>
            <w:bookmarkStart w:id="1269" w:name="_Toc380513399"/>
            <w:bookmarkStart w:id="1270" w:name="_Toc380655449"/>
            <w:bookmarkStart w:id="1271" w:name="_Toc399854307"/>
            <w:r>
              <w:t>Office 365 для государственных организаций E1, E3, E4</w:t>
            </w:r>
            <w:r>
              <w:fldChar w:fldCharType="begin"/>
            </w:r>
            <w:r>
              <w:instrText>XE "Office 365 для государственных организаций G1, G3, G4"</w:instrText>
            </w:r>
            <w:r>
              <w:fldChar w:fldCharType="end"/>
            </w:r>
            <w:r>
              <w:t xml:space="preserve"> (подписная лицензия «на пользователя»)</w:t>
            </w:r>
            <w:bookmarkEnd w:id="1268"/>
            <w:bookmarkEnd w:id="1269"/>
            <w:bookmarkEnd w:id="1270"/>
            <w:bookmarkEnd w:id="1271"/>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BA" w14:textId="77777777" w:rsidR="008B3A4A" w:rsidRDefault="008B3A4A" w:rsidP="001F4A2A">
            <w:pPr>
              <w:pStyle w:val="ProductList-OfferingBody"/>
              <w:ind w:left="-113"/>
              <w:jc w:val="center"/>
            </w:pPr>
          </w:p>
        </w:tc>
        <w:tc>
          <w:tcPr>
            <w:tcW w:w="630" w:type="dxa"/>
            <w:tcBorders>
              <w:left w:val="single" w:sz="12" w:space="0" w:color="FFFFFF" w:themeColor="background1"/>
            </w:tcBorders>
            <w:shd w:val="clear" w:color="auto" w:fill="BFBFBF" w:themeFill="background1" w:themeFillShade="BF"/>
            <w:vAlign w:val="center"/>
          </w:tcPr>
          <w:p w14:paraId="04A6E6BB" w14:textId="77777777" w:rsidR="008B3A4A" w:rsidRDefault="008B3A4A" w:rsidP="001F4A2A">
            <w:pPr>
              <w:pStyle w:val="ProductList-OfferingBody"/>
              <w:ind w:left="-113"/>
              <w:jc w:val="center"/>
            </w:pPr>
          </w:p>
        </w:tc>
        <w:tc>
          <w:tcPr>
            <w:tcW w:w="590" w:type="dxa"/>
            <w:shd w:val="clear" w:color="auto" w:fill="70AD47" w:themeFill="accent6"/>
            <w:vAlign w:val="center"/>
          </w:tcPr>
          <w:p w14:paraId="04A6E6BC"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“базовая веб-служба” </w:instrText>
            </w:r>
            <w:r w:rsidRPr="004E6E16">
              <w:fldChar w:fldCharType="separate"/>
            </w:r>
            <w:r w:rsidRPr="004E6E16">
              <w:t>EO</w:t>
            </w:r>
            <w:r w:rsidRPr="004E6E16">
              <w:fldChar w:fldCharType="end"/>
            </w:r>
          </w:p>
        </w:tc>
        <w:tc>
          <w:tcPr>
            <w:tcW w:w="739" w:type="dxa"/>
            <w:shd w:val="clear" w:color="auto" w:fill="BFBFBF" w:themeFill="background1" w:themeFillShade="BF"/>
            <w:vAlign w:val="center"/>
          </w:tcPr>
          <w:p w14:paraId="04A6E6BD" w14:textId="77777777" w:rsidR="008B3A4A" w:rsidRDefault="008B3A4A" w:rsidP="001F4A2A">
            <w:pPr>
              <w:pStyle w:val="ProductList-OfferingBody"/>
              <w:ind w:left="-113"/>
              <w:jc w:val="center"/>
            </w:pPr>
          </w:p>
        </w:tc>
        <w:tc>
          <w:tcPr>
            <w:tcW w:w="743" w:type="dxa"/>
            <w:shd w:val="clear" w:color="auto" w:fill="BFBFBF" w:themeFill="background1" w:themeFillShade="BF"/>
            <w:vAlign w:val="center"/>
          </w:tcPr>
          <w:p w14:paraId="04A6E6BE" w14:textId="77777777" w:rsidR="008B3A4A" w:rsidRDefault="008B3A4A" w:rsidP="001F4A2A">
            <w:pPr>
              <w:pStyle w:val="ProductList-OfferingBody"/>
              <w:ind w:left="-113"/>
              <w:jc w:val="center"/>
            </w:pPr>
          </w:p>
        </w:tc>
        <w:tc>
          <w:tcPr>
            <w:tcW w:w="737" w:type="dxa"/>
            <w:shd w:val="clear" w:color="auto" w:fill="BFBFBF" w:themeFill="background1" w:themeFillShade="BF"/>
            <w:vAlign w:val="center"/>
          </w:tcPr>
          <w:p w14:paraId="04A6E6BF"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C0"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C1"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C2"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C3" w14:textId="77777777" w:rsidR="008B3A4A" w:rsidRDefault="008B3A4A" w:rsidP="001F4A2A">
            <w:pPr>
              <w:pStyle w:val="ProductList-OfferingBody"/>
              <w:ind w:left="-113"/>
              <w:jc w:val="center"/>
            </w:pPr>
          </w:p>
        </w:tc>
      </w:tr>
      <w:tr w:rsidR="005D0C2F" w14:paraId="04A6E6D0"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C5" w14:textId="77777777" w:rsidR="005D0C2F" w:rsidRPr="00D665E9" w:rsidRDefault="005D0C2F" w:rsidP="009472AC">
            <w:pPr>
              <w:pStyle w:val="ProductList-Offering2"/>
            </w:pPr>
            <w:bookmarkStart w:id="1272" w:name="_Toc399854308"/>
            <w:r>
              <w:t>Office 365 для государственных организаций E1, E3, E4, переход с SA</w:t>
            </w:r>
            <w:r>
              <w:fldChar w:fldCharType="begin"/>
            </w:r>
            <w:r>
              <w:instrText>XE "Office 365 для государственных организаций G1, G3, G4, переход с SA"</w:instrText>
            </w:r>
            <w:r>
              <w:fldChar w:fldCharType="end"/>
            </w:r>
            <w:r>
              <w:t xml:space="preserve"> (лицензия SL «на пользователя»)</w:t>
            </w:r>
            <w:bookmarkEnd w:id="1272"/>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C6" w14:textId="77777777" w:rsidR="005D0C2F" w:rsidRDefault="005D0C2F" w:rsidP="001F4A2A">
            <w:pPr>
              <w:pStyle w:val="ProductList-OfferingBody"/>
              <w:ind w:left="-113"/>
              <w:jc w:val="center"/>
            </w:pPr>
          </w:p>
        </w:tc>
        <w:tc>
          <w:tcPr>
            <w:tcW w:w="630" w:type="dxa"/>
            <w:tcBorders>
              <w:left w:val="single" w:sz="12" w:space="0" w:color="FFFFFF" w:themeColor="background1"/>
            </w:tcBorders>
            <w:shd w:val="clear" w:color="auto" w:fill="BFBFBF" w:themeFill="background1" w:themeFillShade="BF"/>
            <w:vAlign w:val="center"/>
          </w:tcPr>
          <w:p w14:paraId="04A6E6C7" w14:textId="77777777" w:rsidR="005D0C2F" w:rsidRDefault="005D0C2F" w:rsidP="001F4A2A">
            <w:pPr>
              <w:pStyle w:val="ProductList-OfferingBody"/>
              <w:ind w:left="-113"/>
              <w:jc w:val="center"/>
            </w:pPr>
          </w:p>
        </w:tc>
        <w:tc>
          <w:tcPr>
            <w:tcW w:w="590" w:type="dxa"/>
            <w:shd w:val="clear" w:color="auto" w:fill="70AD47" w:themeFill="accent6"/>
            <w:vAlign w:val="center"/>
          </w:tcPr>
          <w:p w14:paraId="04A6E6C8" w14:textId="77777777" w:rsidR="005D0C2F" w:rsidRPr="005A0966" w:rsidRDefault="003C4D1B" w:rsidP="001F4A2A">
            <w:pPr>
              <w:pStyle w:val="ProductList-OfferingBody"/>
              <w:ind w:left="-113"/>
              <w:jc w:val="center"/>
            </w:pPr>
            <w:r>
              <w:fldChar w:fldCharType="begin"/>
            </w:r>
            <w:r w:rsidR="005D0C2F" w:rsidRPr="003A35A1">
              <w:instrText xml:space="preserve"> </w:instrText>
            </w:r>
            <w:r w:rsidR="005D0C2F">
              <w:instrText>AutoTextList  \sNoStyle\t "Enterprise Online Service"</w:instrText>
            </w:r>
            <w:r>
              <w:fldChar w:fldCharType="separate"/>
            </w:r>
            <w:r w:rsidR="005D0C2F">
              <w:t>EO</w:t>
            </w:r>
            <w:r>
              <w:fldChar w:fldCharType="end"/>
            </w:r>
          </w:p>
        </w:tc>
        <w:tc>
          <w:tcPr>
            <w:tcW w:w="739" w:type="dxa"/>
            <w:shd w:val="clear" w:color="auto" w:fill="BFBFBF" w:themeFill="background1" w:themeFillShade="BF"/>
            <w:vAlign w:val="center"/>
          </w:tcPr>
          <w:p w14:paraId="04A6E6C9" w14:textId="77777777" w:rsidR="005D0C2F" w:rsidRDefault="005D0C2F" w:rsidP="001F4A2A">
            <w:pPr>
              <w:pStyle w:val="ProductList-OfferingBody"/>
              <w:ind w:left="-113"/>
              <w:jc w:val="center"/>
            </w:pPr>
          </w:p>
        </w:tc>
        <w:tc>
          <w:tcPr>
            <w:tcW w:w="743" w:type="dxa"/>
            <w:shd w:val="clear" w:color="auto" w:fill="BFBFBF" w:themeFill="background1" w:themeFillShade="BF"/>
            <w:vAlign w:val="center"/>
          </w:tcPr>
          <w:p w14:paraId="04A6E6CA" w14:textId="77777777" w:rsidR="005D0C2F" w:rsidRDefault="005D0C2F" w:rsidP="001F4A2A">
            <w:pPr>
              <w:pStyle w:val="ProductList-OfferingBody"/>
              <w:ind w:left="-113"/>
              <w:jc w:val="center"/>
            </w:pPr>
          </w:p>
        </w:tc>
        <w:tc>
          <w:tcPr>
            <w:tcW w:w="737" w:type="dxa"/>
            <w:shd w:val="clear" w:color="auto" w:fill="BFBFBF" w:themeFill="background1" w:themeFillShade="BF"/>
            <w:vAlign w:val="center"/>
          </w:tcPr>
          <w:p w14:paraId="04A6E6CB" w14:textId="77777777" w:rsidR="005D0C2F" w:rsidRDefault="005D0C2F" w:rsidP="001F4A2A">
            <w:pPr>
              <w:pStyle w:val="ProductList-OfferingBody"/>
              <w:ind w:left="-113"/>
              <w:jc w:val="center"/>
            </w:pPr>
          </w:p>
        </w:tc>
        <w:tc>
          <w:tcPr>
            <w:tcW w:w="738" w:type="dxa"/>
            <w:shd w:val="clear" w:color="auto" w:fill="BFBFBF" w:themeFill="background1" w:themeFillShade="BF"/>
            <w:vAlign w:val="center"/>
          </w:tcPr>
          <w:p w14:paraId="04A6E6CC" w14:textId="77777777" w:rsidR="005D0C2F" w:rsidRDefault="005D0C2F" w:rsidP="001F4A2A">
            <w:pPr>
              <w:pStyle w:val="ProductList-OfferingBody"/>
              <w:ind w:left="-113"/>
              <w:jc w:val="center"/>
            </w:pPr>
          </w:p>
        </w:tc>
        <w:tc>
          <w:tcPr>
            <w:tcW w:w="738" w:type="dxa"/>
            <w:shd w:val="clear" w:color="auto" w:fill="BFBFBF" w:themeFill="background1" w:themeFillShade="BF"/>
            <w:vAlign w:val="center"/>
          </w:tcPr>
          <w:p w14:paraId="04A6E6CD" w14:textId="77777777" w:rsidR="005D0C2F" w:rsidRDefault="005D0C2F" w:rsidP="001F4A2A">
            <w:pPr>
              <w:pStyle w:val="ProductList-OfferingBody"/>
              <w:ind w:left="-113"/>
              <w:jc w:val="center"/>
            </w:pPr>
          </w:p>
        </w:tc>
        <w:tc>
          <w:tcPr>
            <w:tcW w:w="738" w:type="dxa"/>
            <w:shd w:val="clear" w:color="auto" w:fill="BFBFBF" w:themeFill="background1" w:themeFillShade="BF"/>
            <w:vAlign w:val="center"/>
          </w:tcPr>
          <w:p w14:paraId="04A6E6CE" w14:textId="77777777" w:rsidR="005D0C2F" w:rsidRDefault="005D0C2F" w:rsidP="001F4A2A">
            <w:pPr>
              <w:pStyle w:val="ProductList-OfferingBody"/>
              <w:ind w:left="-113"/>
              <w:jc w:val="center"/>
            </w:pPr>
          </w:p>
        </w:tc>
        <w:tc>
          <w:tcPr>
            <w:tcW w:w="738" w:type="dxa"/>
            <w:shd w:val="clear" w:color="auto" w:fill="BFBFBF" w:themeFill="background1" w:themeFillShade="BF"/>
            <w:vAlign w:val="center"/>
          </w:tcPr>
          <w:p w14:paraId="04A6E6CF" w14:textId="77777777" w:rsidR="005D0C2F" w:rsidRDefault="005D0C2F" w:rsidP="001F4A2A">
            <w:pPr>
              <w:pStyle w:val="ProductList-OfferingBody"/>
              <w:ind w:left="-113"/>
              <w:jc w:val="center"/>
            </w:pPr>
          </w:p>
        </w:tc>
      </w:tr>
      <w:tr w:rsidR="00337FAD" w14:paraId="04A6E6DC"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D1" w14:textId="77777777" w:rsidR="00337FAD" w:rsidRPr="00D665E9" w:rsidRDefault="00337FAD" w:rsidP="009472AC">
            <w:pPr>
              <w:pStyle w:val="ProductList-Offering2"/>
            </w:pPr>
            <w:bookmarkStart w:id="1273" w:name="_Toc379797368"/>
            <w:bookmarkStart w:id="1274" w:name="_Toc380513400"/>
            <w:bookmarkStart w:id="1275" w:name="_Toc380655450"/>
            <w:bookmarkStart w:id="1276" w:name="_Toc399854309"/>
            <w:r>
              <w:t>Office 365 для государственных организаций E1, E3, E4</w:t>
            </w:r>
            <w:r>
              <w:fldChar w:fldCharType="begin"/>
            </w:r>
            <w:r>
              <w:instrText>XE "Office 365 для государственных организаций G1, G3, G4"</w:instrText>
            </w:r>
            <w:r>
              <w:fldChar w:fldCharType="end"/>
            </w:r>
            <w:r>
              <w:t xml:space="preserve"> Add-on</w:t>
            </w:r>
            <w:r>
              <w:fldChar w:fldCharType="begin"/>
            </w:r>
            <w:r>
              <w:instrText>XE "Дополнительный компонент Office 365 для государственных организаций G1, G3, G4"</w:instrText>
            </w:r>
            <w:r>
              <w:fldChar w:fldCharType="end"/>
            </w:r>
            <w:r>
              <w:t xml:space="preserve"> (подписная лицензия «на пользователя»)</w:t>
            </w:r>
            <w:bookmarkEnd w:id="1273"/>
            <w:bookmarkEnd w:id="1274"/>
            <w:bookmarkEnd w:id="1275"/>
            <w:bookmarkEnd w:id="1276"/>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D2" w14:textId="77777777" w:rsidR="00337FAD" w:rsidRDefault="00337FAD" w:rsidP="001F4A2A">
            <w:pPr>
              <w:pStyle w:val="ProductList-OfferingBody"/>
              <w:ind w:left="-113"/>
              <w:jc w:val="center"/>
            </w:pPr>
          </w:p>
        </w:tc>
        <w:tc>
          <w:tcPr>
            <w:tcW w:w="630" w:type="dxa"/>
            <w:tcBorders>
              <w:left w:val="single" w:sz="12" w:space="0" w:color="FFFFFF" w:themeColor="background1"/>
            </w:tcBorders>
            <w:shd w:val="clear" w:color="auto" w:fill="BFBFBF" w:themeFill="background1" w:themeFillShade="BF"/>
            <w:vAlign w:val="center"/>
          </w:tcPr>
          <w:p w14:paraId="04A6E6D3" w14:textId="77777777" w:rsidR="00337FAD" w:rsidRDefault="00337FAD" w:rsidP="001F4A2A">
            <w:pPr>
              <w:pStyle w:val="ProductList-OfferingBody"/>
              <w:ind w:left="-113"/>
              <w:jc w:val="center"/>
            </w:pPr>
          </w:p>
        </w:tc>
        <w:tc>
          <w:tcPr>
            <w:tcW w:w="590" w:type="dxa"/>
            <w:shd w:val="clear" w:color="auto" w:fill="70AD47" w:themeFill="accent6"/>
            <w:vAlign w:val="center"/>
          </w:tcPr>
          <w:p w14:paraId="04A6E6D4" w14:textId="77777777" w:rsidR="00337FAD" w:rsidRPr="004E6E16" w:rsidRDefault="00337FAD" w:rsidP="009760F4">
            <w:pPr>
              <w:pStyle w:val="ProductList-OfferingBody"/>
              <w:ind w:left="-113"/>
              <w:jc w:val="center"/>
            </w:pPr>
            <w:r w:rsidRPr="004E6E16">
              <w:fldChar w:fldCharType="begin"/>
            </w:r>
            <w:r w:rsidRPr="004E6E16">
              <w:instrText xml:space="preserve"> AutoTextList  \s NoStyle \t “дополнительный продукт” </w:instrText>
            </w:r>
            <w:r w:rsidRPr="004E6E16">
              <w:fldChar w:fldCharType="separate"/>
            </w:r>
            <w:r w:rsidRPr="004E6E16">
              <w:t xml:space="preserve"> A </w:t>
            </w:r>
            <w:r w:rsidRPr="004E6E16">
              <w:fldChar w:fldCharType="end"/>
            </w:r>
          </w:p>
        </w:tc>
        <w:tc>
          <w:tcPr>
            <w:tcW w:w="739" w:type="dxa"/>
            <w:shd w:val="clear" w:color="auto" w:fill="BFBFBF" w:themeFill="background1" w:themeFillShade="BF"/>
            <w:vAlign w:val="center"/>
          </w:tcPr>
          <w:p w14:paraId="04A6E6D5" w14:textId="77777777" w:rsidR="00337FAD" w:rsidRDefault="00337FAD" w:rsidP="001F4A2A">
            <w:pPr>
              <w:pStyle w:val="ProductList-OfferingBody"/>
              <w:ind w:left="-113"/>
              <w:jc w:val="center"/>
            </w:pPr>
          </w:p>
        </w:tc>
        <w:tc>
          <w:tcPr>
            <w:tcW w:w="743" w:type="dxa"/>
            <w:shd w:val="clear" w:color="auto" w:fill="BFBFBF" w:themeFill="background1" w:themeFillShade="BF"/>
            <w:vAlign w:val="center"/>
          </w:tcPr>
          <w:p w14:paraId="04A6E6D6" w14:textId="77777777" w:rsidR="00337FAD" w:rsidRDefault="00337FAD" w:rsidP="001F4A2A">
            <w:pPr>
              <w:pStyle w:val="ProductList-OfferingBody"/>
              <w:ind w:left="-113"/>
              <w:jc w:val="center"/>
            </w:pPr>
          </w:p>
        </w:tc>
        <w:tc>
          <w:tcPr>
            <w:tcW w:w="737" w:type="dxa"/>
            <w:shd w:val="clear" w:color="auto" w:fill="BFBFBF" w:themeFill="background1" w:themeFillShade="BF"/>
            <w:vAlign w:val="center"/>
          </w:tcPr>
          <w:p w14:paraId="04A6E6D7" w14:textId="77777777" w:rsidR="00337FAD" w:rsidRDefault="00337FAD" w:rsidP="001F4A2A">
            <w:pPr>
              <w:pStyle w:val="ProductList-OfferingBody"/>
              <w:ind w:left="-113"/>
              <w:jc w:val="center"/>
            </w:pPr>
          </w:p>
        </w:tc>
        <w:tc>
          <w:tcPr>
            <w:tcW w:w="738" w:type="dxa"/>
            <w:shd w:val="clear" w:color="auto" w:fill="BFBFBF" w:themeFill="background1" w:themeFillShade="BF"/>
            <w:vAlign w:val="center"/>
          </w:tcPr>
          <w:p w14:paraId="04A6E6D8" w14:textId="77777777" w:rsidR="00337FAD" w:rsidRDefault="00337FAD" w:rsidP="001F4A2A">
            <w:pPr>
              <w:pStyle w:val="ProductList-OfferingBody"/>
              <w:ind w:left="-113"/>
              <w:jc w:val="center"/>
            </w:pPr>
          </w:p>
        </w:tc>
        <w:tc>
          <w:tcPr>
            <w:tcW w:w="738" w:type="dxa"/>
            <w:shd w:val="clear" w:color="auto" w:fill="BFBFBF" w:themeFill="background1" w:themeFillShade="BF"/>
            <w:vAlign w:val="center"/>
          </w:tcPr>
          <w:p w14:paraId="04A6E6D9" w14:textId="77777777" w:rsidR="00337FAD" w:rsidRDefault="00337FAD" w:rsidP="001F4A2A">
            <w:pPr>
              <w:pStyle w:val="ProductList-OfferingBody"/>
              <w:ind w:left="-113"/>
              <w:jc w:val="center"/>
            </w:pPr>
          </w:p>
        </w:tc>
        <w:tc>
          <w:tcPr>
            <w:tcW w:w="738" w:type="dxa"/>
            <w:shd w:val="clear" w:color="auto" w:fill="BFBFBF" w:themeFill="background1" w:themeFillShade="BF"/>
            <w:vAlign w:val="center"/>
          </w:tcPr>
          <w:p w14:paraId="04A6E6DA" w14:textId="77777777" w:rsidR="00337FAD" w:rsidRDefault="00337FAD" w:rsidP="001F4A2A">
            <w:pPr>
              <w:pStyle w:val="ProductList-OfferingBody"/>
              <w:ind w:left="-113"/>
              <w:jc w:val="center"/>
            </w:pPr>
          </w:p>
        </w:tc>
        <w:tc>
          <w:tcPr>
            <w:tcW w:w="738" w:type="dxa"/>
            <w:shd w:val="clear" w:color="auto" w:fill="BFBFBF" w:themeFill="background1" w:themeFillShade="BF"/>
            <w:vAlign w:val="center"/>
          </w:tcPr>
          <w:p w14:paraId="04A6E6DB" w14:textId="77777777" w:rsidR="00337FAD" w:rsidRDefault="00337FAD" w:rsidP="001F4A2A">
            <w:pPr>
              <w:pStyle w:val="ProductList-OfferingBody"/>
              <w:ind w:left="-113"/>
              <w:jc w:val="center"/>
            </w:pPr>
          </w:p>
        </w:tc>
      </w:tr>
      <w:tr w:rsidR="00337FAD" w14:paraId="04A6E6E8" w14:textId="77777777" w:rsidTr="00337FAD">
        <w:trPr>
          <w:gridAfter w:val="1"/>
          <w:wAfter w:w="15" w:type="dxa"/>
          <w:cantSplit/>
          <w:trHeight w:val="44"/>
          <w:tblHeader/>
        </w:trPr>
        <w:tc>
          <w:tcPr>
            <w:tcW w:w="3600" w:type="dxa"/>
            <w:tcBorders>
              <w:top w:val="dashSmallGap" w:sz="4" w:space="0" w:color="BFBFBF" w:themeColor="background1" w:themeShade="BF"/>
              <w:left w:val="nil"/>
              <w:bottom w:val="dashSmallGap" w:sz="4" w:space="0" w:color="BFBFBF" w:themeColor="background1" w:themeShade="BF"/>
              <w:right w:val="nil"/>
            </w:tcBorders>
          </w:tcPr>
          <w:p w14:paraId="04A6E6DD" w14:textId="77777777" w:rsidR="00337FAD" w:rsidRPr="00D665E9" w:rsidRDefault="00337FAD" w:rsidP="00337FAD">
            <w:pPr>
              <w:pStyle w:val="ProductList-Offering2"/>
            </w:pPr>
            <w:bookmarkStart w:id="1277" w:name="_Toc379797369"/>
            <w:bookmarkStart w:id="1278" w:name="_Toc380513401"/>
            <w:bookmarkStart w:id="1279" w:name="_Toc380655451"/>
            <w:bookmarkStart w:id="1280" w:name="_Toc399854310"/>
            <w:r>
              <w:t>Office 365 для государственных организаций E3 и E4</w:t>
            </w:r>
            <w:r>
              <w:fldChar w:fldCharType="begin"/>
            </w:r>
            <w:r>
              <w:instrText>XE "Office 365 для государственных организаций G1, G3, G4"</w:instrText>
            </w:r>
            <w:r>
              <w:fldChar w:fldCharType="end"/>
            </w:r>
            <w:r>
              <w:t xml:space="preserve"> без ProPlus Add-on</w:t>
            </w:r>
            <w:r>
              <w:fldChar w:fldCharType="begin"/>
            </w:r>
            <w:r>
              <w:instrText>XE "Office 365 для государственных организаций G1, G3, G4 без дополнительного компонента Office профессиональный плюс"</w:instrText>
            </w:r>
            <w:r>
              <w:fldChar w:fldCharType="end"/>
            </w:r>
            <w:r>
              <w:t xml:space="preserve"> (подписная лицензия «на</w:t>
            </w:r>
            <w:r>
              <w:rPr>
                <w:lang w:val="en-US"/>
              </w:rPr>
              <w:t> </w:t>
            </w:r>
            <w:r>
              <w:t>пользователя»)</w:t>
            </w:r>
            <w:bookmarkEnd w:id="1277"/>
            <w:bookmarkEnd w:id="1278"/>
            <w:bookmarkEnd w:id="1279"/>
            <w:bookmarkEnd w:id="1280"/>
          </w:p>
        </w:tc>
        <w:tc>
          <w:tcPr>
            <w:tcW w:w="720" w:type="dxa"/>
            <w:tcBorders>
              <w:top w:val="dashSmallGap" w:sz="4" w:space="0" w:color="BFBFBF" w:themeColor="background1" w:themeShade="BF"/>
              <w:left w:val="nil"/>
              <w:bottom w:val="dashSmallGap" w:sz="4" w:space="0" w:color="BFBFBF" w:themeColor="background1" w:themeShade="BF"/>
              <w:right w:val="nil"/>
            </w:tcBorders>
            <w:vAlign w:val="center"/>
          </w:tcPr>
          <w:p w14:paraId="04A6E6DE" w14:textId="77777777" w:rsidR="00337FAD" w:rsidRDefault="00337FAD" w:rsidP="001F4A2A">
            <w:pPr>
              <w:pStyle w:val="ProductList-OfferingBody"/>
              <w:ind w:left="-113"/>
              <w:jc w:val="center"/>
            </w:pPr>
          </w:p>
        </w:tc>
        <w:tc>
          <w:tcPr>
            <w:tcW w:w="630" w:type="dxa"/>
            <w:tcBorders>
              <w:left w:val="single" w:sz="12" w:space="0" w:color="FFFFFF" w:themeColor="background1"/>
            </w:tcBorders>
            <w:shd w:val="clear" w:color="auto" w:fill="BFBFBF" w:themeFill="background1" w:themeFillShade="BF"/>
            <w:vAlign w:val="center"/>
          </w:tcPr>
          <w:p w14:paraId="04A6E6DF" w14:textId="77777777" w:rsidR="00337FAD" w:rsidRDefault="00337FAD" w:rsidP="001F4A2A">
            <w:pPr>
              <w:pStyle w:val="ProductList-OfferingBody"/>
              <w:ind w:left="-113"/>
              <w:jc w:val="center"/>
            </w:pPr>
          </w:p>
        </w:tc>
        <w:tc>
          <w:tcPr>
            <w:tcW w:w="590" w:type="dxa"/>
            <w:shd w:val="clear" w:color="auto" w:fill="70AD47" w:themeFill="accent6"/>
            <w:vAlign w:val="center"/>
          </w:tcPr>
          <w:p w14:paraId="04A6E6E0" w14:textId="77777777" w:rsidR="00337FAD" w:rsidRPr="004E6E16" w:rsidRDefault="00337FAD" w:rsidP="009760F4">
            <w:pPr>
              <w:pStyle w:val="ProductList-OfferingBody"/>
              <w:ind w:left="-113"/>
              <w:jc w:val="center"/>
            </w:pPr>
            <w:r w:rsidRPr="004E6E16">
              <w:fldChar w:fldCharType="begin"/>
            </w:r>
            <w:r w:rsidRPr="004E6E16">
              <w:instrText xml:space="preserve"> AutoTextList  \s NoStyle \t “дополнительный продукт” </w:instrText>
            </w:r>
            <w:r w:rsidRPr="004E6E16">
              <w:fldChar w:fldCharType="separate"/>
            </w:r>
            <w:r w:rsidRPr="004E6E16">
              <w:t xml:space="preserve"> A </w:t>
            </w:r>
            <w:r w:rsidRPr="004E6E16">
              <w:fldChar w:fldCharType="end"/>
            </w:r>
          </w:p>
        </w:tc>
        <w:tc>
          <w:tcPr>
            <w:tcW w:w="739" w:type="dxa"/>
            <w:shd w:val="clear" w:color="auto" w:fill="BFBFBF" w:themeFill="background1" w:themeFillShade="BF"/>
            <w:vAlign w:val="center"/>
          </w:tcPr>
          <w:p w14:paraId="04A6E6E1" w14:textId="77777777" w:rsidR="00337FAD" w:rsidRDefault="00337FAD" w:rsidP="001F4A2A">
            <w:pPr>
              <w:pStyle w:val="ProductList-OfferingBody"/>
              <w:ind w:left="-113"/>
              <w:jc w:val="center"/>
            </w:pPr>
          </w:p>
        </w:tc>
        <w:tc>
          <w:tcPr>
            <w:tcW w:w="743" w:type="dxa"/>
            <w:shd w:val="clear" w:color="auto" w:fill="BFBFBF" w:themeFill="background1" w:themeFillShade="BF"/>
            <w:vAlign w:val="center"/>
          </w:tcPr>
          <w:p w14:paraId="04A6E6E2" w14:textId="77777777" w:rsidR="00337FAD" w:rsidRDefault="00337FAD" w:rsidP="001F4A2A">
            <w:pPr>
              <w:pStyle w:val="ProductList-OfferingBody"/>
              <w:ind w:left="-113"/>
              <w:jc w:val="center"/>
            </w:pPr>
          </w:p>
        </w:tc>
        <w:tc>
          <w:tcPr>
            <w:tcW w:w="737" w:type="dxa"/>
            <w:shd w:val="clear" w:color="auto" w:fill="BFBFBF" w:themeFill="background1" w:themeFillShade="BF"/>
            <w:vAlign w:val="center"/>
          </w:tcPr>
          <w:p w14:paraId="04A6E6E3" w14:textId="77777777" w:rsidR="00337FAD" w:rsidRDefault="00337FAD" w:rsidP="001F4A2A">
            <w:pPr>
              <w:pStyle w:val="ProductList-OfferingBody"/>
              <w:ind w:left="-113"/>
              <w:jc w:val="center"/>
            </w:pPr>
          </w:p>
        </w:tc>
        <w:tc>
          <w:tcPr>
            <w:tcW w:w="738" w:type="dxa"/>
            <w:shd w:val="clear" w:color="auto" w:fill="BFBFBF" w:themeFill="background1" w:themeFillShade="BF"/>
            <w:vAlign w:val="center"/>
          </w:tcPr>
          <w:p w14:paraId="04A6E6E4" w14:textId="77777777" w:rsidR="00337FAD" w:rsidRDefault="00337FAD" w:rsidP="001F4A2A">
            <w:pPr>
              <w:pStyle w:val="ProductList-OfferingBody"/>
              <w:ind w:left="-113"/>
              <w:jc w:val="center"/>
            </w:pPr>
          </w:p>
        </w:tc>
        <w:tc>
          <w:tcPr>
            <w:tcW w:w="738" w:type="dxa"/>
            <w:shd w:val="clear" w:color="auto" w:fill="BFBFBF" w:themeFill="background1" w:themeFillShade="BF"/>
            <w:vAlign w:val="center"/>
          </w:tcPr>
          <w:p w14:paraId="04A6E6E5" w14:textId="77777777" w:rsidR="00337FAD" w:rsidRDefault="00337FAD" w:rsidP="001F4A2A">
            <w:pPr>
              <w:pStyle w:val="ProductList-OfferingBody"/>
              <w:ind w:left="-113"/>
              <w:jc w:val="center"/>
            </w:pPr>
          </w:p>
        </w:tc>
        <w:tc>
          <w:tcPr>
            <w:tcW w:w="738" w:type="dxa"/>
            <w:shd w:val="clear" w:color="auto" w:fill="BFBFBF" w:themeFill="background1" w:themeFillShade="BF"/>
            <w:vAlign w:val="center"/>
          </w:tcPr>
          <w:p w14:paraId="04A6E6E6" w14:textId="77777777" w:rsidR="00337FAD" w:rsidRDefault="00337FAD" w:rsidP="001F4A2A">
            <w:pPr>
              <w:pStyle w:val="ProductList-OfferingBody"/>
              <w:ind w:left="-113"/>
              <w:jc w:val="center"/>
            </w:pPr>
          </w:p>
        </w:tc>
        <w:tc>
          <w:tcPr>
            <w:tcW w:w="738" w:type="dxa"/>
            <w:shd w:val="clear" w:color="auto" w:fill="BFBFBF" w:themeFill="background1" w:themeFillShade="BF"/>
            <w:vAlign w:val="center"/>
          </w:tcPr>
          <w:p w14:paraId="04A6E6E7" w14:textId="77777777" w:rsidR="00337FAD" w:rsidRDefault="00337FAD" w:rsidP="001F4A2A">
            <w:pPr>
              <w:pStyle w:val="ProductList-OfferingBody"/>
              <w:ind w:left="-113"/>
              <w:jc w:val="center"/>
            </w:pPr>
          </w:p>
        </w:tc>
      </w:tr>
      <w:tr w:rsidR="008B3A4A" w14:paraId="04A6E6F4" w14:textId="77777777" w:rsidTr="00337FAD">
        <w:trPr>
          <w:gridAfter w:val="1"/>
          <w:wAfter w:w="15" w:type="dxa"/>
          <w:cantSplit/>
          <w:trHeight w:val="44"/>
          <w:tblHeader/>
        </w:trPr>
        <w:tc>
          <w:tcPr>
            <w:tcW w:w="3600" w:type="dxa"/>
            <w:tcBorders>
              <w:top w:val="dashSmallGap" w:sz="4" w:space="0" w:color="BFBFBF" w:themeColor="background1" w:themeShade="BF"/>
              <w:left w:val="nil"/>
              <w:bottom w:val="nil"/>
              <w:right w:val="nil"/>
            </w:tcBorders>
          </w:tcPr>
          <w:p w14:paraId="04A6E6E9" w14:textId="77777777" w:rsidR="008B3A4A" w:rsidRDefault="008B3A4A" w:rsidP="00787B04">
            <w:pPr>
              <w:pStyle w:val="ProductList-Offering2"/>
            </w:pPr>
            <w:bookmarkStart w:id="1281" w:name="_Toc379797370"/>
            <w:bookmarkStart w:id="1282" w:name="_Toc380513402"/>
            <w:bookmarkStart w:id="1283" w:name="_Toc380655452"/>
            <w:bookmarkStart w:id="1284" w:name="_Toc399854311"/>
            <w:r>
              <w:t>Office 365 для среднего бизнеса</w:t>
            </w:r>
            <w:r>
              <w:fldChar w:fldCharType="begin"/>
            </w:r>
            <w:r>
              <w:instrText>XE "Office 365 для среднего бизнеса: возобновление действия"</w:instrText>
            </w:r>
            <w:r>
              <w:fldChar w:fldCharType="end"/>
            </w:r>
            <w:r>
              <w:t xml:space="preserve"> (подписная лицензия «на пользователя»)</w:t>
            </w:r>
            <w:bookmarkEnd w:id="1281"/>
            <w:bookmarkEnd w:id="1282"/>
            <w:bookmarkEnd w:id="1283"/>
            <w:bookmarkEnd w:id="1284"/>
          </w:p>
        </w:tc>
        <w:tc>
          <w:tcPr>
            <w:tcW w:w="720" w:type="dxa"/>
            <w:tcBorders>
              <w:top w:val="dashSmallGap" w:sz="4" w:space="0" w:color="BFBFBF" w:themeColor="background1" w:themeShade="BF"/>
              <w:left w:val="nil"/>
              <w:bottom w:val="nil"/>
              <w:right w:val="nil"/>
            </w:tcBorders>
            <w:vAlign w:val="center"/>
          </w:tcPr>
          <w:p w14:paraId="04A6E6EA" w14:textId="77777777" w:rsidR="008B3A4A" w:rsidRDefault="008B3A4A" w:rsidP="001F4A2A">
            <w:pPr>
              <w:pStyle w:val="ProductList-OfferingBody"/>
              <w:ind w:left="-113"/>
              <w:jc w:val="center"/>
            </w:pPr>
            <w:r>
              <w:t>1</w:t>
            </w:r>
          </w:p>
        </w:tc>
        <w:tc>
          <w:tcPr>
            <w:tcW w:w="630" w:type="dxa"/>
            <w:tcBorders>
              <w:left w:val="single" w:sz="12" w:space="0" w:color="FFFFFF" w:themeColor="background1"/>
            </w:tcBorders>
            <w:shd w:val="clear" w:color="auto" w:fill="BFBFBF" w:themeFill="background1" w:themeFillShade="BF"/>
            <w:vAlign w:val="center"/>
          </w:tcPr>
          <w:p w14:paraId="04A6E6EB" w14:textId="77777777" w:rsidR="008B3A4A" w:rsidRDefault="008B3A4A" w:rsidP="001F4A2A">
            <w:pPr>
              <w:pStyle w:val="ProductList-OfferingBody"/>
              <w:ind w:left="-113"/>
              <w:jc w:val="center"/>
            </w:pPr>
          </w:p>
        </w:tc>
        <w:tc>
          <w:tcPr>
            <w:tcW w:w="590" w:type="dxa"/>
            <w:shd w:val="clear" w:color="auto" w:fill="BFBFBF" w:themeFill="background1" w:themeFillShade="BF"/>
            <w:vAlign w:val="center"/>
          </w:tcPr>
          <w:p w14:paraId="04A6E6EC" w14:textId="77777777" w:rsidR="008B3A4A" w:rsidRDefault="008B3A4A" w:rsidP="001F4A2A">
            <w:pPr>
              <w:pStyle w:val="ProductList-OfferingBody"/>
              <w:ind w:left="-113"/>
              <w:jc w:val="center"/>
            </w:pPr>
          </w:p>
        </w:tc>
        <w:tc>
          <w:tcPr>
            <w:tcW w:w="739" w:type="dxa"/>
            <w:shd w:val="clear" w:color="auto" w:fill="BFBFBF" w:themeFill="background1" w:themeFillShade="BF"/>
            <w:vAlign w:val="center"/>
          </w:tcPr>
          <w:p w14:paraId="04A6E6ED" w14:textId="77777777" w:rsidR="008B3A4A" w:rsidRDefault="008B3A4A" w:rsidP="001F4A2A">
            <w:pPr>
              <w:pStyle w:val="ProductList-OfferingBody"/>
              <w:ind w:left="-113"/>
              <w:jc w:val="center"/>
            </w:pPr>
          </w:p>
        </w:tc>
        <w:tc>
          <w:tcPr>
            <w:tcW w:w="743" w:type="dxa"/>
            <w:shd w:val="clear" w:color="auto" w:fill="BFBFBF" w:themeFill="background1" w:themeFillShade="BF"/>
            <w:vAlign w:val="center"/>
          </w:tcPr>
          <w:p w14:paraId="04A6E6EE" w14:textId="77777777" w:rsidR="008B3A4A" w:rsidRDefault="008B3A4A" w:rsidP="001F4A2A">
            <w:pPr>
              <w:pStyle w:val="ProductList-OfferingBody"/>
              <w:ind w:left="-113"/>
              <w:jc w:val="center"/>
            </w:pPr>
          </w:p>
        </w:tc>
        <w:tc>
          <w:tcPr>
            <w:tcW w:w="737" w:type="dxa"/>
            <w:shd w:val="clear" w:color="auto" w:fill="70AD47" w:themeFill="accent6"/>
            <w:vAlign w:val="center"/>
          </w:tcPr>
          <w:p w14:paraId="04A6E6EF" w14:textId="77777777" w:rsidR="008B3A4A" w:rsidRDefault="008B3A4A" w:rsidP="001F4A2A">
            <w:pPr>
              <w:pStyle w:val="ProductList-OfferingBody"/>
              <w:ind w:left="-113"/>
              <w:jc w:val="center"/>
            </w:pPr>
          </w:p>
        </w:tc>
        <w:tc>
          <w:tcPr>
            <w:tcW w:w="738" w:type="dxa"/>
            <w:shd w:val="clear" w:color="auto" w:fill="70AD47" w:themeFill="accent6"/>
            <w:vAlign w:val="center"/>
          </w:tcPr>
          <w:p w14:paraId="04A6E6F0" w14:textId="77777777" w:rsidR="008B3A4A" w:rsidRPr="004E6E16" w:rsidRDefault="008B3A4A" w:rsidP="00F73BE4">
            <w:pPr>
              <w:pStyle w:val="ProductList-OfferingBody"/>
              <w:ind w:left="-113"/>
              <w:jc w:val="center"/>
            </w:pPr>
            <w:r w:rsidRPr="004E6E16">
              <w:fldChar w:fldCharType="begin"/>
            </w:r>
            <w:r w:rsidRPr="004E6E16">
              <w:instrText xml:space="preserve"> AutoTextList  \s NoStyle \t “Open License и Open Value” </w:instrText>
            </w:r>
            <w:r w:rsidRPr="004E6E16">
              <w:fldChar w:fldCharType="separate"/>
            </w:r>
            <w:r w:rsidRPr="004E6E16">
              <w:t>OF</w:t>
            </w:r>
            <w:r w:rsidRPr="004E6E16">
              <w:fldChar w:fldCharType="end"/>
            </w:r>
          </w:p>
        </w:tc>
        <w:tc>
          <w:tcPr>
            <w:tcW w:w="738" w:type="dxa"/>
            <w:shd w:val="clear" w:color="auto" w:fill="70AD47" w:themeFill="accent6"/>
            <w:vAlign w:val="center"/>
          </w:tcPr>
          <w:p w14:paraId="04A6E6F1" w14:textId="77777777" w:rsidR="008B3A4A" w:rsidRPr="004E6E16" w:rsidRDefault="008B3A4A" w:rsidP="00F73BE4">
            <w:pPr>
              <w:pStyle w:val="ProductList-OfferingBody"/>
              <w:ind w:left="-113"/>
              <w:jc w:val="center"/>
            </w:pPr>
            <w:r w:rsidRPr="004E6E16">
              <w:fldChar w:fldCharType="begin"/>
            </w:r>
            <w:r w:rsidRPr="004E6E16">
              <w:instrText xml:space="preserve"> AutoTextList  \sNoStyle\t "Non-Company Wide in Open Value"</w:instrText>
            </w:r>
            <w:r w:rsidRPr="004E6E16">
              <w:fldChar w:fldCharType="separate"/>
            </w:r>
            <w:r w:rsidRPr="004E6E16">
              <w:fldChar w:fldCharType="begin"/>
            </w:r>
            <w:r w:rsidRPr="004E6E16">
              <w:instrText xml:space="preserve"> AutoTextList  \s NoStyle \t “для части организации в рамках Open Value” </w:instrText>
            </w:r>
            <w:r w:rsidRPr="004E6E16">
              <w:fldChar w:fldCharType="separate"/>
            </w:r>
            <w:r w:rsidRPr="004E6E16">
              <w:t xml:space="preserve"> P </w:t>
            </w:r>
            <w:r w:rsidRPr="004E6E16">
              <w:fldChar w:fldCharType="end"/>
            </w:r>
            <w:r w:rsidRPr="004E6E16">
              <w:fldChar w:fldCharType="end"/>
            </w:r>
          </w:p>
        </w:tc>
        <w:tc>
          <w:tcPr>
            <w:tcW w:w="738" w:type="dxa"/>
            <w:shd w:val="clear" w:color="auto" w:fill="BFBFBF" w:themeFill="background1" w:themeFillShade="BF"/>
            <w:vAlign w:val="center"/>
          </w:tcPr>
          <w:p w14:paraId="04A6E6F2" w14:textId="77777777" w:rsidR="008B3A4A" w:rsidRDefault="008B3A4A" w:rsidP="001F4A2A">
            <w:pPr>
              <w:pStyle w:val="ProductList-OfferingBody"/>
              <w:ind w:left="-113"/>
              <w:jc w:val="center"/>
            </w:pPr>
          </w:p>
        </w:tc>
        <w:tc>
          <w:tcPr>
            <w:tcW w:w="738" w:type="dxa"/>
            <w:shd w:val="clear" w:color="auto" w:fill="BFBFBF" w:themeFill="background1" w:themeFillShade="BF"/>
            <w:vAlign w:val="center"/>
          </w:tcPr>
          <w:p w14:paraId="04A6E6F3" w14:textId="77777777" w:rsidR="008B3A4A" w:rsidRDefault="008B3A4A" w:rsidP="001F4A2A">
            <w:pPr>
              <w:pStyle w:val="ProductList-OfferingBody"/>
              <w:ind w:left="-113"/>
              <w:jc w:val="center"/>
            </w:pPr>
          </w:p>
        </w:tc>
      </w:tr>
    </w:tbl>
    <w:p w14:paraId="04A6E6F5" w14:textId="77777777" w:rsidR="00EE40B5" w:rsidRDefault="00EE40B5" w:rsidP="004F3C6D">
      <w:pPr>
        <w:pStyle w:val="ProductList-Body"/>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8"/>
        <w:gridCol w:w="3222"/>
        <w:gridCol w:w="3420"/>
      </w:tblGrid>
      <w:tr w:rsidR="00782C7B" w14:paraId="04A6E6FC" w14:textId="77777777" w:rsidTr="00337FAD">
        <w:tc>
          <w:tcPr>
            <w:tcW w:w="4158" w:type="dxa"/>
          </w:tcPr>
          <w:p w14:paraId="04A6E6F6" w14:textId="77777777" w:rsidR="00782C7B" w:rsidRDefault="00594501" w:rsidP="00594501">
            <w:pPr>
              <w:pStyle w:val="ProductList-Body"/>
              <w:spacing w:before="20" w:after="20"/>
              <w:rPr>
                <w:b/>
              </w:rPr>
            </w:pPr>
            <w:r>
              <w:t xml:space="preserve">Право на сокращение: </w:t>
            </w:r>
            <w:r>
              <w:rPr>
                <w:b/>
              </w:rPr>
              <w:t>Все версии для предприятий, государственных организаций и K</w:t>
            </w:r>
          </w:p>
          <w:p w14:paraId="04A6E6F7" w14:textId="77777777" w:rsidR="00E44A07" w:rsidRDefault="00E44A07" w:rsidP="00594501">
            <w:pPr>
              <w:pStyle w:val="ProductList-Body"/>
              <w:spacing w:before="20" w:after="20"/>
            </w:pPr>
            <w:r>
              <w:t xml:space="preserve">Право на сверочный заказ: </w:t>
            </w:r>
            <w:r>
              <w:rPr>
                <w:b/>
              </w:rPr>
              <w:t>Все версии для предприятий, государственных организаций и K</w:t>
            </w:r>
          </w:p>
        </w:tc>
        <w:tc>
          <w:tcPr>
            <w:tcW w:w="3222" w:type="dxa"/>
          </w:tcPr>
          <w:p w14:paraId="04A6E6F8" w14:textId="77777777" w:rsidR="00782C7B" w:rsidRDefault="00594501" w:rsidP="009472AC">
            <w:pPr>
              <w:pStyle w:val="ProductList-Body"/>
              <w:spacing w:before="20" w:after="20"/>
              <w:ind w:left="167" w:hanging="167"/>
              <w:rPr>
                <w:b/>
              </w:rPr>
            </w:pPr>
            <w:r>
              <w:t xml:space="preserve">Категория продукта: </w:t>
            </w:r>
            <w:r>
              <w:rPr>
                <w:b/>
              </w:rPr>
              <w:t>Сервер</w:t>
            </w:r>
            <w:r>
              <w:t xml:space="preserve"> (все планы E1, K1); </w:t>
            </w:r>
            <w:r>
              <w:rPr>
                <w:b/>
              </w:rPr>
              <w:t>Приложение и Сервер (все другие)</w:t>
            </w:r>
          </w:p>
          <w:p w14:paraId="04A6E6F9" w14:textId="77777777" w:rsidR="00E12A9E" w:rsidRDefault="00E12A9E" w:rsidP="009472AC">
            <w:pPr>
              <w:pStyle w:val="ProductList-Body"/>
              <w:spacing w:before="20" w:after="20"/>
              <w:ind w:left="167" w:hanging="167"/>
            </w:pPr>
            <w:r>
              <w:t xml:space="preserve">Право на продленный срок: </w:t>
            </w:r>
            <w:r>
              <w:rPr>
                <w:b/>
              </w:rPr>
              <w:t>Все версии для предприятий, государственных организаций и K</w:t>
            </w:r>
          </w:p>
        </w:tc>
        <w:tc>
          <w:tcPr>
            <w:tcW w:w="3420" w:type="dxa"/>
          </w:tcPr>
          <w:p w14:paraId="04A6E6FA" w14:textId="77777777" w:rsidR="00782C7B" w:rsidRDefault="00085D21" w:rsidP="00085D21">
            <w:pPr>
              <w:pStyle w:val="ProductList-Body"/>
              <w:spacing w:before="20" w:after="20"/>
              <w:rPr>
                <w:b/>
              </w:rPr>
            </w:pPr>
            <w:r>
              <w:t>Исключение из соответствующих пользователей</w:t>
            </w:r>
            <w:r>
              <w:fldChar w:fldCharType="begin"/>
            </w:r>
            <w:r w:rsidRPr="00287117">
              <w:instrText xml:space="preserve"> </w:instrText>
            </w:r>
            <w:r>
              <w:instrText>AutoTextList \sNoStyle\t "Qualified User Exemption"</w:instrText>
            </w:r>
            <w:r>
              <w:fldChar w:fldCharType="end"/>
            </w:r>
            <w:r>
              <w:t xml:space="preserve">: </w:t>
            </w:r>
            <w:r>
              <w:rPr>
                <w:b/>
              </w:rPr>
              <w:t>Только планы K</w:t>
            </w:r>
          </w:p>
          <w:p w14:paraId="04A6E6FB" w14:textId="77777777" w:rsidR="00E12A9E" w:rsidRDefault="00E12A9E" w:rsidP="00085D21">
            <w:pPr>
              <w:pStyle w:val="ProductList-Body"/>
              <w:spacing w:before="20" w:after="20"/>
            </w:pPr>
            <w:r>
              <w:t>Право на переход:</w:t>
            </w:r>
            <w:r>
              <w:rPr>
                <w:b/>
              </w:rPr>
              <w:t xml:space="preserve"> Все версии для предприятий и государственных организаций (только лицензии Core CAL E1), кроме Add-on</w:t>
            </w:r>
          </w:p>
        </w:tc>
      </w:tr>
    </w:tbl>
    <w:p w14:paraId="04A6E6FD"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E6FE" w14:textId="77777777" w:rsidR="0009164C" w:rsidRPr="0009164C" w:rsidRDefault="0009164C" w:rsidP="0009164C">
      <w:pPr>
        <w:pStyle w:val="ProductList-Body"/>
        <w:rPr>
          <w:b/>
        </w:rPr>
      </w:pPr>
      <w:r>
        <w:rPr>
          <w:b/>
          <w:color w:val="00188F"/>
        </w:rPr>
        <w:t>Предоставление лицензий Lync для служб Office 365</w:t>
      </w:r>
    </w:p>
    <w:p w14:paraId="04A6E6FF" w14:textId="77777777" w:rsidR="0009164C" w:rsidRDefault="0009164C" w:rsidP="0009164C">
      <w:pPr>
        <w:pStyle w:val="ProductList-Body"/>
      </w:pPr>
      <w:r>
        <w:t>Для целей предоставления данных лицензий, подписные лицензии «на пользователя» Office 365 Education E1</w:t>
      </w:r>
      <w:r>
        <w:fldChar w:fldCharType="begin"/>
      </w:r>
      <w:r>
        <w:instrText>XE "Office 365 для образовательных учреждений (план A2)"</w:instrText>
      </w:r>
      <w:r>
        <w:fldChar w:fldCharType="end"/>
      </w:r>
      <w:r>
        <w:t>-E4 и Lync Online (планы 1-2) являются «соответствующими лицензиями». Lync Online (план 1</w:t>
      </w:r>
      <w:r>
        <w:fldChar w:fldCharType="begin"/>
      </w:r>
      <w:r>
        <w:instrText>XE "Lync Online Plan 1"</w:instrText>
      </w:r>
      <w:r>
        <w:fldChar w:fldCharType="end"/>
      </w:r>
      <w:r>
        <w:t xml:space="preserve"> и план 2) требует отдельного лицензирования и установки Microsoft Lync 2013</w:t>
      </w:r>
      <w:r>
        <w:fldChar w:fldCharType="begin"/>
      </w:r>
      <w:r>
        <w:instrText>XE "Lync 2013"</w:instrText>
      </w:r>
      <w:r>
        <w:fldChar w:fldCharType="end"/>
      </w:r>
      <w:r>
        <w:t xml:space="preserve"> (или Lync для Mac 2011</w:t>
      </w:r>
      <w:r>
        <w:fldChar w:fldCharType="begin"/>
      </w:r>
      <w:r>
        <w:instrText>XE "Lync для Mac 2011"</w:instrText>
      </w:r>
      <w:r>
        <w:fldChar w:fldCharType="end"/>
      </w:r>
      <w:r>
        <w:t>) для получения доступа к полным наборам функций. В качестве ограниченного по времени предложения, для каждой приобретенной и назначенной соответствующей лицензии, клиенты получают одну лицензированную копию Lync для Mac 2011 бесплатно. Это программное обеспечение можно использовать только с Lync Online, и все права на использование программного обеспечения заканчиваются после окончания срока действия основной подписной лицензии или перехода на следующую основную версию Lync Online в зависимости от того, какое событие наступит первым. Клиенты могут использовать бесплатный клиент Lync Basic 2013 (отдельно лицензированный вне программ корпоративного лицензирования) для работы с пользователями, у которых установлена Windows.</w:t>
      </w:r>
    </w:p>
    <w:p w14:paraId="04A6E700" w14:textId="77777777" w:rsidR="0009164C" w:rsidRDefault="0009164C" w:rsidP="0009164C">
      <w:pPr>
        <w:pStyle w:val="ProductList-Body"/>
      </w:pPr>
    </w:p>
    <w:p w14:paraId="04A6E701" w14:textId="77777777" w:rsidR="0009164C" w:rsidRDefault="0009164C" w:rsidP="0009164C">
      <w:pPr>
        <w:pStyle w:val="ProductList-Body"/>
      </w:pPr>
      <w:r>
        <w:t>Согласно Соглашению Campus and School, подписные лицензии на планы Office 365 необходимо получить для каждого пользователя в учреждении или не для всех пользователей в учреждении. Если возникает необходимость в дополнительных Подписных лицензиях «на пользователя» для доступа к Плану Office 365 в середине срока, Учреждение должно подать заказ на такие Лицензии. При приобретении лицензии на Office 365 Add-On необходимо приобрести соответствующую лицензию в рамках того же соглашения о регистрации.</w:t>
      </w:r>
      <w:r w:rsidR="00E44840">
        <w:t xml:space="preserve"> </w:t>
      </w:r>
      <w:r>
        <w:t>При</w:t>
      </w:r>
      <w:r w:rsidR="00337FAD">
        <w:rPr>
          <w:lang w:val="en-US"/>
        </w:rPr>
        <w:t> </w:t>
      </w:r>
      <w:r>
        <w:t>размещение ежегодных заказов Учреждение может заказать меньшее количество лицензий для Веб-служб, чем количество в первоначальном заказе Учреждения при условии, что ежегодный заказ соответствует минимальным требования для Веб-служб платформы</w:t>
      </w:r>
    </w:p>
    <w:p w14:paraId="04A6E702" w14:textId="77777777" w:rsidR="0009164C" w:rsidRDefault="0009164C" w:rsidP="0009164C">
      <w:pPr>
        <w:pStyle w:val="ProductList-Body"/>
      </w:pPr>
    </w:p>
    <w:p w14:paraId="04A6E703" w14:textId="77777777" w:rsidR="0009164C" w:rsidRPr="00125581" w:rsidRDefault="0009164C" w:rsidP="0009164C">
      <w:pPr>
        <w:pStyle w:val="ProductList-Body"/>
        <w:rPr>
          <w:b/>
          <w:color w:val="00188F"/>
        </w:rPr>
      </w:pPr>
      <w:r>
        <w:rPr>
          <w:b/>
          <w:color w:val="00188F"/>
        </w:rPr>
        <w:t>Бесплатное лицензирование Office 365 профессиональный плюс</w:t>
      </w:r>
      <w:r>
        <w:fldChar w:fldCharType="begin"/>
      </w:r>
      <w:r>
        <w:instrText>XE "Office 365 профессиональный плюс"</w:instrText>
      </w:r>
      <w:r>
        <w:fldChar w:fldCharType="end"/>
      </w:r>
      <w:r>
        <w:rPr>
          <w:b/>
          <w:color w:val="00188F"/>
        </w:rPr>
        <w:t xml:space="preserve"> для учащихся покрывает профессорско-преподавательского состав и</w:t>
      </w:r>
      <w:r w:rsidR="00337FAD">
        <w:rPr>
          <w:b/>
          <w:color w:val="00188F"/>
          <w:lang w:val="en-US"/>
        </w:rPr>
        <w:t> </w:t>
      </w:r>
      <w:r>
        <w:rPr>
          <w:b/>
          <w:color w:val="00188F"/>
        </w:rPr>
        <w:t>прочих сотрудников</w:t>
      </w:r>
    </w:p>
    <w:p w14:paraId="04A6E704" w14:textId="77777777" w:rsidR="0009164C" w:rsidRPr="00606601" w:rsidRDefault="0009164C" w:rsidP="00606601">
      <w:pPr>
        <w:pStyle w:val="ProductList-Body"/>
      </w:pPr>
      <w:r>
        <w:t>При условии, что учреждение приобрело лицензии на Office профессиональный плюс или Office 365 профессиональный плюс</w:t>
      </w:r>
      <w:r>
        <w:fldChar w:fldCharType="begin"/>
      </w:r>
      <w:r>
        <w:instrText>XE "Office 365 профессиональный плюс"</w:instrText>
      </w:r>
      <w:r>
        <w:fldChar w:fldCharType="end"/>
      </w:r>
      <w:r>
        <w:t xml:space="preserve"> для всего профессорско-преподавательского состава и прочих сотрудников в своей организации по подписке Open Value – ES, Campus and School или Enrollment for Education Solutions, учреждение получает возможность приобрести лицензии для Office 365 профессиональный плюс для всех учащихся очного или заочного отделения в любом образовательном учреждении, которое входит в состав данной организации без дополнительной оплаты учреждением. Лицензии, полученные бесплатно в рамках данного предложения, запрещено учитывать при подсчете числа лицензий учреждения, необходимых для выполнения минимальных требований к заказу.</w:t>
      </w:r>
    </w:p>
    <w:p w14:paraId="04A6E705" w14:textId="77777777" w:rsidR="0009164C" w:rsidRDefault="0009164C" w:rsidP="0009164C">
      <w:pPr>
        <w:pStyle w:val="ProductList-Body"/>
      </w:pPr>
    </w:p>
    <w:p w14:paraId="04A6E706" w14:textId="77777777" w:rsidR="0009164C" w:rsidRPr="0009164C" w:rsidRDefault="0009164C" w:rsidP="0009164C">
      <w:pPr>
        <w:pStyle w:val="ProductList-Body"/>
        <w:rPr>
          <w:b/>
        </w:rPr>
      </w:pPr>
      <w:r>
        <w:rPr>
          <w:b/>
          <w:color w:val="00188F"/>
        </w:rPr>
        <w:t>Соглашения Campus и School для использования в библиотеках или лабораториях</w:t>
      </w:r>
      <w:r>
        <w:rPr>
          <w:b/>
        </w:rPr>
        <w:t xml:space="preserve"> </w:t>
      </w:r>
    </w:p>
    <w:p w14:paraId="04A6E707" w14:textId="77777777" w:rsidR="0009164C" w:rsidRDefault="0009164C" w:rsidP="0009164C">
      <w:pPr>
        <w:pStyle w:val="ProductList-Body"/>
      </w:pPr>
      <w:r>
        <w:t>См. примечании о продукте Office 365 профессиональный плюс</w:t>
      </w:r>
      <w:r>
        <w:fldChar w:fldCharType="begin"/>
      </w:r>
      <w:r>
        <w:instrText>XE "Office 365 профессиональный плюс"</w:instrText>
      </w:r>
      <w:r>
        <w:fldChar w:fldCharType="end"/>
      </w:r>
      <w:r>
        <w:t>, чтобы узнать о предложении на использование ПО Office профессиональный плюс 2013</w:t>
      </w:r>
      <w:r>
        <w:fldChar w:fldCharType="begin"/>
      </w:r>
      <w:r>
        <w:instrText>XE "Office профессиональный плюс 2013"</w:instrText>
      </w:r>
      <w:r>
        <w:fldChar w:fldCharType="end"/>
      </w:r>
      <w:r>
        <w:t xml:space="preserve"> в любой лаборатории или библиотеке в открытом доступе в рамках организации учреждения для учреждений с подписными лицензиями «на пользователя» (USL) Office 365 профессиональный плюс, назначенными всем преподавателям и прочим сотрудникам.</w:t>
      </w:r>
    </w:p>
    <w:p w14:paraId="04A6E708" w14:textId="77777777" w:rsidR="0009164C" w:rsidRDefault="0009164C" w:rsidP="0009164C">
      <w:pPr>
        <w:pStyle w:val="ProductList-Body"/>
      </w:pPr>
    </w:p>
    <w:p w14:paraId="04A6E709" w14:textId="77777777" w:rsidR="0009164C" w:rsidRDefault="0009164C" w:rsidP="0009164C">
      <w:pPr>
        <w:pStyle w:val="ProductList-Body"/>
        <w:rPr>
          <w:b/>
          <w:color w:val="00188F"/>
        </w:rPr>
      </w:pPr>
      <w:bookmarkStart w:id="1285" w:name="AddOn"/>
      <w:r>
        <w:rPr>
          <w:b/>
          <w:color w:val="00188F"/>
        </w:rPr>
        <w:t>Подписные лицензии Add-On «на пользователя»</w:t>
      </w:r>
      <w:bookmarkEnd w:id="1285"/>
    </w:p>
    <w:p w14:paraId="04A6E70A" w14:textId="77777777" w:rsidR="00125581" w:rsidRPr="0009164C" w:rsidRDefault="00125581" w:rsidP="00125581">
      <w:pPr>
        <w:pStyle w:val="ProductList-Body"/>
        <w:ind w:left="180"/>
        <w:rPr>
          <w:b/>
        </w:rPr>
      </w:pPr>
      <w:r>
        <w:rPr>
          <w:b/>
          <w:color w:val="00188F"/>
        </w:rPr>
        <w:t>Соответствующая лицензия и подписная лицензия Add-on «на пользователя»</w:t>
      </w:r>
    </w:p>
    <w:p w14:paraId="04A6E70B" w14:textId="77777777" w:rsidR="00782C7B" w:rsidRDefault="0009164C" w:rsidP="00125581">
      <w:pPr>
        <w:pStyle w:val="ProductList-Body"/>
        <w:ind w:left="180"/>
      </w:pPr>
      <w:r>
        <w:t>Подписные лицензии Add-on «на пользователя» (Add-on User SL) — это подписные лицензии на пользователя (SL), приобретаемые в дополнение к соответствующей лицензии или набору соответствующих лицензий и связываемые с ними, как указано в таблице ниже. Для каждой подписной лицензии Add-on «на пользователя», не оговоренной отдельно в правах на использование веб-служб, лицензией предусмотрен доступ к веб-службам и права на использование, эквивалентные полной подписной лицензии «на пользователя» для такой же службы.</w:t>
      </w:r>
    </w:p>
    <w:p w14:paraId="04A6E70C" w14:textId="77777777" w:rsidR="00EE40B5" w:rsidRDefault="00EE40B5" w:rsidP="004F3C6D">
      <w:pPr>
        <w:pStyle w:val="ProductList-Body"/>
      </w:pPr>
    </w:p>
    <w:tbl>
      <w:tblPr>
        <w:tblStyle w:val="TableGrid"/>
        <w:tblW w:w="0" w:type="auto"/>
        <w:tblInd w:w="175" w:type="dxa"/>
        <w:tblLook w:val="04A0" w:firstRow="1" w:lastRow="0" w:firstColumn="1" w:lastColumn="0" w:noHBand="0" w:noVBand="1"/>
      </w:tblPr>
      <w:tblGrid>
        <w:gridCol w:w="3780"/>
        <w:gridCol w:w="6660"/>
      </w:tblGrid>
      <w:tr w:rsidR="00DC38ED" w14:paraId="04A6E70F" w14:textId="77777777" w:rsidTr="00AA483D">
        <w:trPr>
          <w:tblHeader/>
        </w:trPr>
        <w:tc>
          <w:tcPr>
            <w:tcW w:w="3780" w:type="dxa"/>
            <w:shd w:val="clear" w:color="auto" w:fill="0072C6"/>
          </w:tcPr>
          <w:p w14:paraId="04A6E70D" w14:textId="77777777" w:rsidR="00DC38ED" w:rsidRPr="0009164C" w:rsidRDefault="00DC38ED" w:rsidP="0009164C">
            <w:pPr>
              <w:pStyle w:val="ProductList-Body"/>
              <w:spacing w:before="20" w:after="20"/>
              <w:rPr>
                <w:color w:val="FFFFFF" w:themeColor="background1"/>
              </w:rPr>
            </w:pPr>
            <w:r>
              <w:rPr>
                <w:color w:val="FFFFFF" w:themeColor="background1"/>
              </w:rPr>
              <w:t>Соответствующие лицензии</w:t>
            </w:r>
          </w:p>
        </w:tc>
        <w:tc>
          <w:tcPr>
            <w:tcW w:w="6660" w:type="dxa"/>
            <w:shd w:val="clear" w:color="auto" w:fill="0072C6"/>
          </w:tcPr>
          <w:p w14:paraId="04A6E70E" w14:textId="77777777" w:rsidR="00DC38ED" w:rsidRPr="0009164C" w:rsidRDefault="00DC38ED" w:rsidP="0009164C">
            <w:pPr>
              <w:pStyle w:val="ProductList-Body"/>
              <w:spacing w:before="20" w:after="20"/>
              <w:rPr>
                <w:color w:val="FFFFFF" w:themeColor="background1"/>
              </w:rPr>
            </w:pPr>
            <w:r>
              <w:rPr>
                <w:color w:val="FFFFFF" w:themeColor="background1"/>
              </w:rPr>
              <w:t>Подписная лицензия «на пользователя» (User SL) на дополнительный компонент</w:t>
            </w:r>
          </w:p>
        </w:tc>
      </w:tr>
      <w:tr w:rsidR="00FB1558" w:rsidRPr="007232CC" w14:paraId="04A6E71A" w14:textId="77777777" w:rsidTr="00FB1558">
        <w:tc>
          <w:tcPr>
            <w:tcW w:w="3780" w:type="dxa"/>
          </w:tcPr>
          <w:p w14:paraId="04A6E710" w14:textId="77777777" w:rsidR="00FB1558" w:rsidRDefault="00FB1558" w:rsidP="004F3C6D">
            <w:pPr>
              <w:pStyle w:val="ProductList-Body"/>
            </w:pPr>
            <w:r>
              <w:t>Лицензия Core CAL</w:t>
            </w:r>
            <w:r>
              <w:rPr>
                <w:vertAlign w:val="superscript"/>
              </w:rPr>
              <w:t>1</w:t>
            </w:r>
          </w:p>
        </w:tc>
        <w:tc>
          <w:tcPr>
            <w:tcW w:w="6660" w:type="dxa"/>
          </w:tcPr>
          <w:p w14:paraId="04A6E711" w14:textId="77777777" w:rsidR="00FB1558" w:rsidRDefault="00FB1558" w:rsidP="00DC38ED">
            <w:pPr>
              <w:pStyle w:val="ProductList-Body"/>
            </w:pPr>
            <w:r>
              <w:t>- Дополнительные компоненты Office 365 для образовательных учреждений (план</w:t>
            </w:r>
            <w:r w:rsidR="00337FAD">
              <w:rPr>
                <w:lang w:val="en-US"/>
              </w:rPr>
              <w:t> </w:t>
            </w:r>
            <w:r>
              <w:t>E3</w:t>
            </w:r>
            <w:r>
              <w:fldChar w:fldCharType="begin"/>
            </w:r>
            <w:r>
              <w:instrText>XE "Office 365 для образовательных учреждений (план A3)"</w:instrText>
            </w:r>
            <w:r>
              <w:fldChar w:fldCharType="end"/>
            </w:r>
            <w:r>
              <w:t xml:space="preserve"> или E4)</w:t>
            </w:r>
          </w:p>
          <w:p w14:paraId="04A6E712" w14:textId="77777777" w:rsidR="00FB1558" w:rsidRDefault="00FB1558" w:rsidP="00DC38ED">
            <w:pPr>
              <w:pStyle w:val="ProductList-Body"/>
              <w:rPr>
                <w:vertAlign w:val="superscript"/>
              </w:rPr>
            </w:pPr>
            <w:r>
              <w:t>- Office 365 корпоративный E1</w:t>
            </w:r>
            <w:r>
              <w:fldChar w:fldCharType="begin"/>
            </w:r>
            <w:r>
              <w:instrText>XE "Office 365 корпоративный E1"</w:instrText>
            </w:r>
            <w:r>
              <w:fldChar w:fldCharType="end"/>
            </w:r>
            <w:r>
              <w:t>, дополнительный компонент</w:t>
            </w:r>
            <w:r>
              <w:rPr>
                <w:vertAlign w:val="superscript"/>
              </w:rPr>
              <w:t>2</w:t>
            </w:r>
          </w:p>
          <w:p w14:paraId="04A6E713" w14:textId="77777777" w:rsidR="009130AF" w:rsidRDefault="009130AF" w:rsidP="00DC38ED">
            <w:pPr>
              <w:pStyle w:val="ProductList-Body"/>
            </w:pPr>
            <w:r>
              <w:t>- Office 365 корпоративный E1 с дополнительным компонентом Exchange Online Archiving</w:t>
            </w:r>
            <w:r>
              <w:rPr>
                <w:vertAlign w:val="superscript"/>
              </w:rPr>
              <w:t>2,3,4</w:t>
            </w:r>
          </w:p>
          <w:p w14:paraId="04A6E714" w14:textId="77777777" w:rsidR="00AD7853" w:rsidRDefault="00FB1558" w:rsidP="00DC38ED">
            <w:pPr>
              <w:pStyle w:val="ProductList-Body"/>
            </w:pPr>
            <w:r>
              <w:t xml:space="preserve">- Office 365 </w:t>
            </w:r>
            <w:r>
              <w:fldChar w:fldCharType="begin"/>
            </w:r>
            <w:r>
              <w:instrText>XE "Office 365 корпоративный E1"</w:instrText>
            </w:r>
            <w:r>
              <w:fldChar w:fldCharType="end"/>
            </w:r>
            <w:r>
              <w:t>для государственных организаций E1 Add-on</w:t>
            </w:r>
          </w:p>
          <w:p w14:paraId="04A6E715" w14:textId="77777777" w:rsidR="00FB1558" w:rsidRDefault="00FB1558" w:rsidP="00DC38ED">
            <w:pPr>
              <w:pStyle w:val="ProductList-Body"/>
            </w:pPr>
            <w:r>
              <w:t>- Office 365 для предприятий и</w:t>
            </w:r>
            <w:r>
              <w:fldChar w:fldCharType="begin"/>
            </w:r>
            <w:r>
              <w:instrText>XE "Office 365 корпоративный E3"</w:instrText>
            </w:r>
            <w:r>
              <w:fldChar w:fldCharType="end"/>
            </w:r>
            <w:r>
              <w:t xml:space="preserve"> государственных организаций E3 без компонентов ProPlus Add-on</w:t>
            </w:r>
          </w:p>
          <w:p w14:paraId="04A6E716" w14:textId="77777777" w:rsidR="00FB1558" w:rsidRDefault="00FB1558" w:rsidP="00DC38ED">
            <w:pPr>
              <w:pStyle w:val="ProductList-Body"/>
            </w:pPr>
            <w:r>
              <w:t>- Office 365 для предприятий и государственных организаций E4 без компонентов ProPlus Add-on</w:t>
            </w:r>
          </w:p>
          <w:p w14:paraId="04A6E717" w14:textId="77777777" w:rsidR="00FB1558" w:rsidRPr="003D601C" w:rsidRDefault="00FB1558" w:rsidP="00D8251F">
            <w:pPr>
              <w:pStyle w:val="ProductList-Body"/>
              <w:rPr>
                <w:lang w:val="en-US"/>
              </w:rPr>
            </w:pPr>
            <w:r w:rsidRPr="003D601C">
              <w:rPr>
                <w:lang w:val="en-US"/>
              </w:rPr>
              <w:t>- Exchange Online Plan 1</w:t>
            </w:r>
            <w:r>
              <w:fldChar w:fldCharType="begin"/>
            </w:r>
            <w:r w:rsidRPr="003D601C">
              <w:rPr>
                <w:lang w:val="en-US"/>
              </w:rPr>
              <w:instrText>XE "Exchange Online Plan 1"</w:instrText>
            </w:r>
            <w:r>
              <w:fldChar w:fldCharType="end"/>
            </w:r>
            <w:r w:rsidRPr="003D601C">
              <w:rPr>
                <w:lang w:val="en-US"/>
              </w:rPr>
              <w:t xml:space="preserve"> Add-on</w:t>
            </w:r>
            <w:r>
              <w:fldChar w:fldCharType="begin"/>
            </w:r>
            <w:r w:rsidRPr="003D601C">
              <w:rPr>
                <w:lang w:val="en-US"/>
              </w:rPr>
              <w:instrText>XE "Exchange Online Plan 1 Add-on"</w:instrText>
            </w:r>
            <w:r>
              <w:fldChar w:fldCharType="end"/>
            </w:r>
            <w:r w:rsidRPr="003D601C">
              <w:rPr>
                <w:lang w:val="en-US"/>
              </w:rPr>
              <w:t xml:space="preserve"> </w:t>
            </w:r>
          </w:p>
          <w:p w14:paraId="04A6E718" w14:textId="77777777" w:rsidR="00FB1558" w:rsidRPr="003D601C" w:rsidRDefault="00FB1558" w:rsidP="00D8251F">
            <w:pPr>
              <w:pStyle w:val="ProductList-Body"/>
              <w:rPr>
                <w:lang w:val="en-US"/>
              </w:rPr>
            </w:pPr>
            <w:r w:rsidRPr="003D601C">
              <w:rPr>
                <w:lang w:val="en-US"/>
              </w:rPr>
              <w:t>- Lync Online Plan 1</w:t>
            </w:r>
            <w:r>
              <w:fldChar w:fldCharType="begin"/>
            </w:r>
            <w:r w:rsidRPr="003D601C">
              <w:rPr>
                <w:lang w:val="en-US"/>
              </w:rPr>
              <w:instrText>XE "Lync Online Plan 1"</w:instrText>
            </w:r>
            <w:r>
              <w:fldChar w:fldCharType="end"/>
            </w:r>
            <w:r w:rsidRPr="003D601C">
              <w:rPr>
                <w:lang w:val="en-US"/>
              </w:rPr>
              <w:t xml:space="preserve"> Add-on</w:t>
            </w:r>
            <w:r>
              <w:fldChar w:fldCharType="begin"/>
            </w:r>
            <w:r w:rsidRPr="003D601C">
              <w:rPr>
                <w:lang w:val="en-US"/>
              </w:rPr>
              <w:instrText>XE "Lync Online Plan 1 Add-on"</w:instrText>
            </w:r>
            <w:r>
              <w:fldChar w:fldCharType="end"/>
            </w:r>
            <w:r w:rsidRPr="003D601C">
              <w:rPr>
                <w:lang w:val="en-US"/>
              </w:rPr>
              <w:t xml:space="preserve"> </w:t>
            </w:r>
          </w:p>
          <w:p w14:paraId="04A6E719" w14:textId="77777777" w:rsidR="00FB1558" w:rsidRPr="003D601C" w:rsidRDefault="00FB1558" w:rsidP="00FD7C04">
            <w:pPr>
              <w:pStyle w:val="ProductList-Body"/>
              <w:rPr>
                <w:lang w:val="en-US"/>
              </w:rPr>
            </w:pPr>
            <w:r w:rsidRPr="003D601C">
              <w:rPr>
                <w:lang w:val="en-US"/>
              </w:rPr>
              <w:t>- SharePoint Online (</w:t>
            </w:r>
            <w:r>
              <w:t>план</w:t>
            </w:r>
            <w:r w:rsidRPr="003D601C">
              <w:rPr>
                <w:lang w:val="en-US"/>
              </w:rPr>
              <w:t xml:space="preserve"> 1)</w:t>
            </w:r>
            <w:r>
              <w:fldChar w:fldCharType="begin"/>
            </w:r>
            <w:r w:rsidRPr="003D601C">
              <w:rPr>
                <w:lang w:val="en-US"/>
              </w:rPr>
              <w:instrText>XE "SharePoint Online Plan 1"</w:instrText>
            </w:r>
            <w:r>
              <w:fldChar w:fldCharType="end"/>
            </w:r>
            <w:r w:rsidRPr="003D601C">
              <w:rPr>
                <w:lang w:val="en-US"/>
              </w:rPr>
              <w:t xml:space="preserve"> Add-on</w:t>
            </w:r>
          </w:p>
        </w:tc>
      </w:tr>
      <w:tr w:rsidR="00FB1558" w:rsidRPr="007232CC" w14:paraId="04A6E727" w14:textId="77777777" w:rsidTr="00337FAD">
        <w:trPr>
          <w:cantSplit/>
        </w:trPr>
        <w:tc>
          <w:tcPr>
            <w:tcW w:w="3780" w:type="dxa"/>
          </w:tcPr>
          <w:p w14:paraId="04A6E71B" w14:textId="77777777" w:rsidR="00FB1558" w:rsidRDefault="00FB1558" w:rsidP="00FB1558">
            <w:pPr>
              <w:pStyle w:val="ProductList-Body"/>
            </w:pPr>
            <w:r>
              <w:t>Core CAL Suite</w:t>
            </w:r>
            <w:r>
              <w:rPr>
                <w:vertAlign w:val="superscript"/>
              </w:rPr>
              <w:t>1</w:t>
            </w:r>
            <w:r>
              <w:t xml:space="preserve"> + Office профессиональный плюс</w:t>
            </w:r>
            <w:r>
              <w:rPr>
                <w:vertAlign w:val="superscript"/>
              </w:rPr>
              <w:t>1</w:t>
            </w:r>
          </w:p>
        </w:tc>
        <w:tc>
          <w:tcPr>
            <w:tcW w:w="6660" w:type="dxa"/>
          </w:tcPr>
          <w:p w14:paraId="04A6E71C" w14:textId="77777777" w:rsidR="00FB1558" w:rsidRDefault="00FB1558" w:rsidP="00DC38ED">
            <w:pPr>
              <w:pStyle w:val="ProductList-Body"/>
            </w:pPr>
            <w:r>
              <w:t>- Дополнительные компоненты Office 365 для образовательных учреждений (план</w:t>
            </w:r>
            <w:r w:rsidR="00337FAD">
              <w:rPr>
                <w:lang w:val="en-US"/>
              </w:rPr>
              <w:t> </w:t>
            </w:r>
            <w:r>
              <w:t>E3</w:t>
            </w:r>
            <w:r>
              <w:fldChar w:fldCharType="begin"/>
            </w:r>
            <w:r>
              <w:instrText>XE "Office 365 для образовательных учреждений (план A3)"</w:instrText>
            </w:r>
            <w:r>
              <w:fldChar w:fldCharType="end"/>
            </w:r>
            <w:r>
              <w:t xml:space="preserve"> или E4)</w:t>
            </w:r>
          </w:p>
          <w:p w14:paraId="04A6E71D" w14:textId="77777777" w:rsidR="00FB1558" w:rsidRDefault="00FB1558" w:rsidP="00DC38ED">
            <w:pPr>
              <w:pStyle w:val="ProductList-Body"/>
            </w:pPr>
            <w:r>
              <w:t>- Дополнительные компоненты Office 365 корпоративный E1</w:t>
            </w:r>
            <w:r>
              <w:fldChar w:fldCharType="begin"/>
            </w:r>
            <w:r>
              <w:instrText>XE "Office 365 корпоративный E1"</w:instrText>
            </w:r>
            <w:r>
              <w:fldChar w:fldCharType="end"/>
            </w:r>
            <w:r>
              <w:t>/для государственных организаций E1</w:t>
            </w:r>
          </w:p>
          <w:p w14:paraId="04A6E71E" w14:textId="77777777" w:rsidR="00FB1558" w:rsidRDefault="00FB1558" w:rsidP="00DC38ED">
            <w:pPr>
              <w:pStyle w:val="ProductList-Body"/>
            </w:pPr>
            <w:r>
              <w:t>- Office 365 корпоративный E3</w:t>
            </w:r>
            <w:r>
              <w:fldChar w:fldCharType="begin"/>
            </w:r>
            <w:r>
              <w:instrText>XE "Office 365 корпоративный E3"</w:instrText>
            </w:r>
            <w:r>
              <w:fldChar w:fldCharType="end"/>
            </w:r>
            <w:r>
              <w:t>, дополнительный компонент</w:t>
            </w:r>
            <w:r>
              <w:rPr>
                <w:vertAlign w:val="superscript"/>
              </w:rPr>
              <w:t>2</w:t>
            </w:r>
            <w:r>
              <w:t xml:space="preserve"> </w:t>
            </w:r>
          </w:p>
          <w:p w14:paraId="04A6E71F" w14:textId="77777777" w:rsidR="00FB1558" w:rsidRDefault="00FB1558" w:rsidP="00DC38ED">
            <w:pPr>
              <w:pStyle w:val="ProductList-Body"/>
            </w:pPr>
            <w:r>
              <w:t>- Office 365 для государственных организаций E3 Add-on</w:t>
            </w:r>
          </w:p>
          <w:p w14:paraId="04A6E720" w14:textId="77777777" w:rsidR="00FB1558" w:rsidRDefault="00FB1558" w:rsidP="00DC38ED">
            <w:pPr>
              <w:pStyle w:val="ProductList-Body"/>
            </w:pPr>
            <w:r>
              <w:t>- Office 365 для предприятий и</w:t>
            </w:r>
            <w:r>
              <w:fldChar w:fldCharType="begin"/>
            </w:r>
            <w:r>
              <w:instrText>XE "Office 365 корпоративный E4"</w:instrText>
            </w:r>
            <w:r>
              <w:fldChar w:fldCharType="end"/>
            </w:r>
            <w:r>
              <w:t xml:space="preserve"> государственных организаций E4, компоненты Add</w:t>
            </w:r>
            <w:r w:rsidR="00337FAD" w:rsidRPr="003D601C">
              <w:t>­</w:t>
            </w:r>
            <w:r>
              <w:t xml:space="preserve">on </w:t>
            </w:r>
          </w:p>
          <w:p w14:paraId="04A6E721" w14:textId="77777777" w:rsidR="00FB1558" w:rsidRDefault="00FB1558" w:rsidP="00DC38ED">
            <w:pPr>
              <w:pStyle w:val="ProductList-Body"/>
            </w:pPr>
            <w:r>
              <w:t>- Office 365 для предприятий и</w:t>
            </w:r>
            <w:r>
              <w:fldChar w:fldCharType="begin"/>
            </w:r>
            <w:r>
              <w:instrText>XE "Office 365 корпоративный E3"</w:instrText>
            </w:r>
            <w:r>
              <w:fldChar w:fldCharType="end"/>
            </w:r>
            <w:r>
              <w:t xml:space="preserve"> государственных организаций E3 без компонентов ProPlus Add-on</w:t>
            </w:r>
          </w:p>
          <w:p w14:paraId="04A6E722" w14:textId="77777777" w:rsidR="00FB1558" w:rsidRDefault="00FB1558" w:rsidP="00DC38ED">
            <w:pPr>
              <w:pStyle w:val="ProductList-Body"/>
            </w:pPr>
            <w:r>
              <w:t>- Office 365 для предприятий и</w:t>
            </w:r>
            <w:r>
              <w:fldChar w:fldCharType="begin"/>
            </w:r>
            <w:r>
              <w:instrText>XE "Office 365 корпоративный E4"</w:instrText>
            </w:r>
            <w:r>
              <w:fldChar w:fldCharType="end"/>
            </w:r>
            <w:r>
              <w:t xml:space="preserve"> государственных организаций E4 без компонентов ProPlus Add-on</w:t>
            </w:r>
          </w:p>
          <w:p w14:paraId="04A6E723" w14:textId="77777777" w:rsidR="00FB1558" w:rsidRDefault="00FB1558" w:rsidP="00DC38ED">
            <w:pPr>
              <w:pStyle w:val="ProductList-Body"/>
              <w:rPr>
                <w:vertAlign w:val="superscript"/>
              </w:rPr>
            </w:pPr>
            <w:r>
              <w:t>- Office 365 для среднего бизнеса</w:t>
            </w:r>
            <w:r>
              <w:fldChar w:fldCharType="begin"/>
            </w:r>
            <w:r>
              <w:instrText>XE "Office 365 для среднего бизнеса"</w:instrText>
            </w:r>
            <w:r>
              <w:fldChar w:fldCharType="end"/>
            </w:r>
            <w:r>
              <w:t>, дополнительный компонент</w:t>
            </w:r>
            <w:r>
              <w:rPr>
                <w:vertAlign w:val="superscript"/>
              </w:rPr>
              <w:t>2</w:t>
            </w:r>
          </w:p>
          <w:p w14:paraId="04A6E724" w14:textId="77777777" w:rsidR="00FB1558" w:rsidRPr="003D601C" w:rsidRDefault="00FB1558" w:rsidP="002D77A2">
            <w:pPr>
              <w:pStyle w:val="ProductList-Body"/>
              <w:rPr>
                <w:lang w:val="en-US"/>
              </w:rPr>
            </w:pPr>
            <w:r w:rsidRPr="003D601C">
              <w:rPr>
                <w:lang w:val="en-US"/>
              </w:rPr>
              <w:t>- Exchange Online Plan 1</w:t>
            </w:r>
            <w:r>
              <w:fldChar w:fldCharType="begin"/>
            </w:r>
            <w:r w:rsidRPr="003D601C">
              <w:rPr>
                <w:lang w:val="en-US"/>
              </w:rPr>
              <w:instrText>XE "Exchange Online Plan 1"</w:instrText>
            </w:r>
            <w:r>
              <w:fldChar w:fldCharType="end"/>
            </w:r>
            <w:r w:rsidRPr="003D601C">
              <w:rPr>
                <w:lang w:val="en-US"/>
              </w:rPr>
              <w:t xml:space="preserve"> Add-on</w:t>
            </w:r>
            <w:r>
              <w:fldChar w:fldCharType="begin"/>
            </w:r>
            <w:r w:rsidRPr="003D601C">
              <w:rPr>
                <w:lang w:val="en-US"/>
              </w:rPr>
              <w:instrText>XE "Exchange Online Plan 1 Add-on"</w:instrText>
            </w:r>
            <w:r>
              <w:fldChar w:fldCharType="end"/>
            </w:r>
            <w:r w:rsidRPr="003D601C">
              <w:rPr>
                <w:lang w:val="en-US"/>
              </w:rPr>
              <w:t xml:space="preserve"> </w:t>
            </w:r>
          </w:p>
          <w:p w14:paraId="04A6E725" w14:textId="77777777" w:rsidR="00FB1558" w:rsidRPr="003D601C" w:rsidRDefault="00FB1558" w:rsidP="002D77A2">
            <w:pPr>
              <w:pStyle w:val="ProductList-Body"/>
              <w:rPr>
                <w:lang w:val="en-US"/>
              </w:rPr>
            </w:pPr>
            <w:r w:rsidRPr="003D601C">
              <w:rPr>
                <w:lang w:val="en-US"/>
              </w:rPr>
              <w:t>- Lync Online Plan 1</w:t>
            </w:r>
            <w:r>
              <w:fldChar w:fldCharType="begin"/>
            </w:r>
            <w:r w:rsidRPr="003D601C">
              <w:rPr>
                <w:lang w:val="en-US"/>
              </w:rPr>
              <w:instrText>XE "Lync Online Plan 1"</w:instrText>
            </w:r>
            <w:r>
              <w:fldChar w:fldCharType="end"/>
            </w:r>
            <w:r w:rsidRPr="003D601C">
              <w:rPr>
                <w:lang w:val="en-US"/>
              </w:rPr>
              <w:t xml:space="preserve"> Add-on</w:t>
            </w:r>
            <w:r>
              <w:fldChar w:fldCharType="begin"/>
            </w:r>
            <w:r w:rsidRPr="003D601C">
              <w:rPr>
                <w:lang w:val="en-US"/>
              </w:rPr>
              <w:instrText>XE "Lync Online Plan 1 Add-on"</w:instrText>
            </w:r>
            <w:r>
              <w:fldChar w:fldCharType="end"/>
            </w:r>
            <w:r w:rsidRPr="003D601C">
              <w:rPr>
                <w:lang w:val="en-US"/>
              </w:rPr>
              <w:t xml:space="preserve"> </w:t>
            </w:r>
          </w:p>
          <w:p w14:paraId="04A6E726" w14:textId="77777777" w:rsidR="00FB1558" w:rsidRPr="003D601C" w:rsidRDefault="00FB1558" w:rsidP="002D77A2">
            <w:pPr>
              <w:pStyle w:val="ProductList-Body"/>
              <w:rPr>
                <w:lang w:val="en-US"/>
              </w:rPr>
            </w:pPr>
            <w:r w:rsidRPr="003D601C">
              <w:rPr>
                <w:lang w:val="en-US"/>
              </w:rPr>
              <w:t>- SharePoint Online (</w:t>
            </w:r>
            <w:r>
              <w:t>план</w:t>
            </w:r>
            <w:r w:rsidRPr="003D601C">
              <w:rPr>
                <w:lang w:val="en-US"/>
              </w:rPr>
              <w:t xml:space="preserve"> 1)</w:t>
            </w:r>
            <w:r>
              <w:fldChar w:fldCharType="begin"/>
            </w:r>
            <w:r w:rsidRPr="003D601C">
              <w:rPr>
                <w:lang w:val="en-US"/>
              </w:rPr>
              <w:instrText>XE "SharePoint Online Plan 1"</w:instrText>
            </w:r>
            <w:r>
              <w:fldChar w:fldCharType="end"/>
            </w:r>
            <w:r w:rsidRPr="003D601C">
              <w:rPr>
                <w:lang w:val="en-US"/>
              </w:rPr>
              <w:t xml:space="preserve"> Add-on</w:t>
            </w:r>
          </w:p>
        </w:tc>
      </w:tr>
      <w:tr w:rsidR="00FB1558" w14:paraId="04A6E72D" w14:textId="77777777" w:rsidTr="00FB1558">
        <w:tc>
          <w:tcPr>
            <w:tcW w:w="3780" w:type="dxa"/>
          </w:tcPr>
          <w:p w14:paraId="04A6E728" w14:textId="77777777" w:rsidR="00FB1558" w:rsidRDefault="00FB1558" w:rsidP="004F3C6D">
            <w:pPr>
              <w:pStyle w:val="ProductList-Body"/>
            </w:pPr>
            <w:r>
              <w:t>Enterprise CAL Suite</w:t>
            </w:r>
            <w:r>
              <w:rPr>
                <w:vertAlign w:val="superscript"/>
              </w:rPr>
              <w:t>1</w:t>
            </w:r>
          </w:p>
        </w:tc>
        <w:tc>
          <w:tcPr>
            <w:tcW w:w="6660" w:type="dxa"/>
          </w:tcPr>
          <w:p w14:paraId="04A6E729" w14:textId="77777777" w:rsidR="00FB1558" w:rsidRDefault="00FB1558" w:rsidP="00DC38ED">
            <w:pPr>
              <w:pStyle w:val="ProductList-Body"/>
            </w:pPr>
            <w:r>
              <w:t>- Дополнительные компоненты Office 365 для образовательных учреждений (план</w:t>
            </w:r>
            <w:r w:rsidR="00337FAD">
              <w:rPr>
                <w:lang w:val="en-US"/>
              </w:rPr>
              <w:t> </w:t>
            </w:r>
            <w:r>
              <w:t>E3</w:t>
            </w:r>
            <w:r>
              <w:fldChar w:fldCharType="begin"/>
            </w:r>
            <w:r>
              <w:instrText>XE "Office 365 для образовательных учреждений (план A3)"</w:instrText>
            </w:r>
            <w:r>
              <w:fldChar w:fldCharType="end"/>
            </w:r>
            <w:r>
              <w:t xml:space="preserve"> или E4)</w:t>
            </w:r>
          </w:p>
          <w:p w14:paraId="04A6E72A" w14:textId="77777777" w:rsidR="00FB1558" w:rsidRDefault="00FB1558" w:rsidP="00DC38ED">
            <w:pPr>
              <w:pStyle w:val="ProductList-Body"/>
            </w:pPr>
            <w:r>
              <w:t>- Office 365 для предприятий и государственных организаций E3</w:t>
            </w:r>
            <w:r>
              <w:fldChar w:fldCharType="begin"/>
            </w:r>
            <w:r>
              <w:instrText>XE "Office 365 корпоративный E3"</w:instrText>
            </w:r>
            <w:r>
              <w:fldChar w:fldCharType="end"/>
            </w:r>
            <w:r>
              <w:t xml:space="preserve"> без компонентов ProPlus Add-on</w:t>
            </w:r>
          </w:p>
          <w:p w14:paraId="04A6E72B" w14:textId="77777777" w:rsidR="00FB1558" w:rsidRDefault="00FB1558" w:rsidP="00DC38ED">
            <w:pPr>
              <w:pStyle w:val="ProductList-Body"/>
            </w:pPr>
            <w:r>
              <w:t>- Office 365 для предприятий и государственных организаций E4 без компонентов ProPlus Add-on</w:t>
            </w:r>
          </w:p>
          <w:p w14:paraId="04A6E72C" w14:textId="77777777" w:rsidR="00FB1558" w:rsidRDefault="00FB1558" w:rsidP="003E0987">
            <w:pPr>
              <w:pStyle w:val="ProductList-Body"/>
            </w:pPr>
            <w:r>
              <w:t>- Управления правами Azure</w:t>
            </w:r>
            <w:r>
              <w:fldChar w:fldCharType="begin"/>
            </w:r>
            <w:r>
              <w:instrText>XE "Управление правами Azure"</w:instrText>
            </w:r>
            <w:r>
              <w:fldChar w:fldCharType="end"/>
            </w:r>
            <w:r>
              <w:t xml:space="preserve"> Add-on</w:t>
            </w:r>
          </w:p>
        </w:tc>
      </w:tr>
      <w:tr w:rsidR="00FB1558" w14:paraId="04A6E732" w14:textId="77777777" w:rsidTr="00FB1558">
        <w:tc>
          <w:tcPr>
            <w:tcW w:w="3780" w:type="dxa"/>
          </w:tcPr>
          <w:p w14:paraId="04A6E72E" w14:textId="77777777" w:rsidR="00FB1558" w:rsidRDefault="00FB1558" w:rsidP="004F3C6D">
            <w:pPr>
              <w:pStyle w:val="ProductList-Body"/>
            </w:pPr>
            <w:r>
              <w:t>Enterprise CAL Suite</w:t>
            </w:r>
            <w:r>
              <w:rPr>
                <w:vertAlign w:val="superscript"/>
              </w:rPr>
              <w:t>1</w:t>
            </w:r>
            <w:r>
              <w:t xml:space="preserve"> + Office профессиональный плюс</w:t>
            </w:r>
            <w:r>
              <w:rPr>
                <w:vertAlign w:val="superscript"/>
              </w:rPr>
              <w:t>1</w:t>
            </w:r>
          </w:p>
        </w:tc>
        <w:tc>
          <w:tcPr>
            <w:tcW w:w="6660" w:type="dxa"/>
          </w:tcPr>
          <w:p w14:paraId="04A6E72F" w14:textId="77777777" w:rsidR="00FB1558" w:rsidRDefault="00FB1558" w:rsidP="00DC38ED">
            <w:pPr>
              <w:pStyle w:val="ProductList-Body"/>
            </w:pPr>
            <w:r>
              <w:t>- Дополнительный компонент Office 365 для образовательных учреждений (план</w:t>
            </w:r>
            <w:r w:rsidR="00337FAD">
              <w:rPr>
                <w:lang w:val="en-US"/>
              </w:rPr>
              <w:t> </w:t>
            </w:r>
            <w:r>
              <w:t>E3</w:t>
            </w:r>
            <w:r>
              <w:fldChar w:fldCharType="begin"/>
            </w:r>
            <w:r>
              <w:instrText>XE "Office 365 для образовательных учреждений (план A3)"</w:instrText>
            </w:r>
            <w:r>
              <w:fldChar w:fldCharType="end"/>
            </w:r>
            <w:r>
              <w:t xml:space="preserve"> или E4)</w:t>
            </w:r>
          </w:p>
          <w:p w14:paraId="04A6E730" w14:textId="77777777" w:rsidR="00FB1558" w:rsidRDefault="00FB1558" w:rsidP="00DC38ED">
            <w:pPr>
              <w:pStyle w:val="ProductList-Body"/>
            </w:pPr>
            <w:r>
              <w:t>- Office 365 для предприятий и государственных организаций E3</w:t>
            </w:r>
            <w:r>
              <w:rPr>
                <w:vertAlign w:val="superscript"/>
              </w:rPr>
              <w:t>2</w:t>
            </w:r>
            <w:r>
              <w:t xml:space="preserve"> или E4, компоненты Add-on</w:t>
            </w:r>
          </w:p>
          <w:p w14:paraId="04A6E731" w14:textId="77777777" w:rsidR="00FB1558" w:rsidRDefault="00FB1558" w:rsidP="00882C43">
            <w:pPr>
              <w:pStyle w:val="ProductList-Body"/>
            </w:pPr>
            <w:r>
              <w:t>- Office 365 для предприятий и государственных организаций E3 или E4 без компонентов ProPlus Add-on</w:t>
            </w:r>
          </w:p>
        </w:tc>
      </w:tr>
      <w:tr w:rsidR="00FB1558" w14:paraId="04A6E737" w14:textId="77777777" w:rsidTr="00FB1558">
        <w:tc>
          <w:tcPr>
            <w:tcW w:w="3780" w:type="dxa"/>
          </w:tcPr>
          <w:p w14:paraId="04A6E733" w14:textId="77777777" w:rsidR="00FB1558" w:rsidRDefault="00FB1558" w:rsidP="004F3C6D">
            <w:pPr>
              <w:pStyle w:val="ProductList-Body"/>
            </w:pPr>
            <w:r>
              <w:t>Office профессиональный плюс</w:t>
            </w:r>
            <w:r>
              <w:rPr>
                <w:vertAlign w:val="superscript"/>
              </w:rPr>
              <w:t>1</w:t>
            </w:r>
          </w:p>
        </w:tc>
        <w:tc>
          <w:tcPr>
            <w:tcW w:w="6660" w:type="dxa"/>
          </w:tcPr>
          <w:p w14:paraId="04A6E734" w14:textId="77777777" w:rsidR="00FB1558" w:rsidRDefault="00FB1558" w:rsidP="00DC38ED">
            <w:pPr>
              <w:pStyle w:val="ProductList-Body"/>
            </w:pPr>
            <w:r>
              <w:t>- Дополнительный компонент Office 365 для образовательных учреждений (план</w:t>
            </w:r>
            <w:r w:rsidR="00337FAD">
              <w:rPr>
                <w:lang w:val="en-US"/>
              </w:rPr>
              <w:t> </w:t>
            </w:r>
            <w:r>
              <w:t>E3</w:t>
            </w:r>
            <w:r>
              <w:fldChar w:fldCharType="begin"/>
            </w:r>
            <w:r>
              <w:instrText>XE "Office 365 для образовательных учреждений (план A3)"</w:instrText>
            </w:r>
            <w:r>
              <w:fldChar w:fldCharType="end"/>
            </w:r>
            <w:r>
              <w:t xml:space="preserve"> или E4)</w:t>
            </w:r>
          </w:p>
          <w:p w14:paraId="04A6E735" w14:textId="77777777" w:rsidR="00FB1558" w:rsidRDefault="00FB1558" w:rsidP="00DC38ED">
            <w:pPr>
              <w:pStyle w:val="ProductList-Body"/>
            </w:pPr>
            <w:r>
              <w:t>- Office 365 для среднего бизнеса</w:t>
            </w:r>
            <w:r>
              <w:fldChar w:fldCharType="begin"/>
            </w:r>
            <w:r>
              <w:instrText>XE "Office 365 для среднего бизнеса"</w:instrText>
            </w:r>
            <w:r>
              <w:fldChar w:fldCharType="end"/>
            </w:r>
            <w:r>
              <w:t>, дополнительный компонент</w:t>
            </w:r>
            <w:r>
              <w:rPr>
                <w:vertAlign w:val="superscript"/>
              </w:rPr>
              <w:t>2,3</w:t>
            </w:r>
          </w:p>
          <w:p w14:paraId="04A6E736" w14:textId="77777777" w:rsidR="00FB1558" w:rsidRDefault="00FB1558" w:rsidP="002949FD">
            <w:pPr>
              <w:pStyle w:val="ProductList-Body"/>
            </w:pPr>
            <w:r>
              <w:t>- Office 365 корпоративный E3</w:t>
            </w:r>
            <w:r>
              <w:fldChar w:fldCharType="begin"/>
            </w:r>
            <w:r>
              <w:instrText>XE "Office 365 корпоративный E3"</w:instrText>
            </w:r>
            <w:r>
              <w:fldChar w:fldCharType="end"/>
            </w:r>
            <w:r>
              <w:t>, дополнительный компонент</w:t>
            </w:r>
            <w:r>
              <w:rPr>
                <w:vertAlign w:val="superscript"/>
              </w:rPr>
              <w:t>2,3</w:t>
            </w:r>
          </w:p>
        </w:tc>
      </w:tr>
    </w:tbl>
    <w:p w14:paraId="04A6E738" w14:textId="77777777" w:rsidR="0009164C" w:rsidRPr="0009164C" w:rsidRDefault="0009164C" w:rsidP="00125581">
      <w:pPr>
        <w:pStyle w:val="ProductList-Body"/>
        <w:tabs>
          <w:tab w:val="clear" w:pos="158"/>
          <w:tab w:val="left" w:pos="180"/>
        </w:tabs>
        <w:ind w:left="180"/>
        <w:rPr>
          <w:i/>
        </w:rPr>
      </w:pPr>
      <w:r>
        <w:rPr>
          <w:vertAlign w:val="superscript"/>
        </w:rPr>
        <w:t>1</w:t>
      </w:r>
      <w:r>
        <w:rPr>
          <w:i/>
        </w:rPr>
        <w:t>С активным покрытием SA</w:t>
      </w:r>
    </w:p>
    <w:p w14:paraId="04A6E739" w14:textId="77777777" w:rsidR="00AB64F8" w:rsidRPr="00AB64F8" w:rsidRDefault="00AB64F8" w:rsidP="00125581">
      <w:pPr>
        <w:pStyle w:val="ProductList-Body"/>
        <w:tabs>
          <w:tab w:val="clear" w:pos="158"/>
          <w:tab w:val="left" w:pos="180"/>
        </w:tabs>
        <w:ind w:left="180"/>
        <w:rPr>
          <w:i/>
        </w:rPr>
      </w:pPr>
      <w:r>
        <w:rPr>
          <w:vertAlign w:val="superscript"/>
        </w:rPr>
        <w:t>2</w:t>
      </w:r>
      <w:r>
        <w:rPr>
          <w:i/>
        </w:rPr>
        <w:t>Это единственные предложения, доступные клиентам Open Value и Open Value Subscription.</w:t>
      </w:r>
    </w:p>
    <w:p w14:paraId="04A6E73A" w14:textId="77777777" w:rsidR="0009164C" w:rsidRDefault="00AB64F8" w:rsidP="00125581">
      <w:pPr>
        <w:pStyle w:val="ProductList-Body"/>
        <w:tabs>
          <w:tab w:val="clear" w:pos="158"/>
          <w:tab w:val="left" w:pos="180"/>
        </w:tabs>
        <w:ind w:left="180"/>
        <w:rPr>
          <w:i/>
        </w:rPr>
      </w:pPr>
      <w:r w:rsidRPr="00337FAD">
        <w:rPr>
          <w:vertAlign w:val="superscript"/>
        </w:rPr>
        <w:t>3</w:t>
      </w:r>
      <w:r>
        <w:rPr>
          <w:i/>
        </w:rPr>
        <w:t>Только для клиентов Open Value (для всей организации) или Open Value Subscription</w:t>
      </w:r>
    </w:p>
    <w:p w14:paraId="04A6E73B" w14:textId="77777777" w:rsidR="009130AF" w:rsidRPr="0009164C" w:rsidRDefault="009130AF" w:rsidP="00125581">
      <w:pPr>
        <w:pStyle w:val="ProductList-Body"/>
        <w:tabs>
          <w:tab w:val="clear" w:pos="158"/>
          <w:tab w:val="left" w:pos="180"/>
        </w:tabs>
        <w:ind w:left="180"/>
        <w:rPr>
          <w:i/>
        </w:rPr>
      </w:pPr>
      <w:r w:rsidRPr="00337FAD">
        <w:rPr>
          <w:vertAlign w:val="superscript"/>
        </w:rPr>
        <w:t>4</w:t>
      </w:r>
      <w:r>
        <w:rPr>
          <w:i/>
        </w:rPr>
        <w:t>Только для клиентов из числа государственных организаций</w:t>
      </w:r>
    </w:p>
    <w:p w14:paraId="04A6E73C" w14:textId="77777777" w:rsidR="00E1260A" w:rsidRDefault="00E1260A" w:rsidP="00125581">
      <w:pPr>
        <w:pStyle w:val="ProductList-Body"/>
        <w:ind w:left="180"/>
        <w:rPr>
          <w:b/>
          <w:color w:val="00188F"/>
        </w:rPr>
      </w:pPr>
    </w:p>
    <w:p w14:paraId="04A6E73D" w14:textId="77777777" w:rsidR="0009164C" w:rsidRPr="0009164C" w:rsidRDefault="0009164C" w:rsidP="00125581">
      <w:pPr>
        <w:pStyle w:val="ProductList-Body"/>
        <w:ind w:left="180"/>
        <w:rPr>
          <w:b/>
        </w:rPr>
      </w:pPr>
      <w:r>
        <w:rPr>
          <w:b/>
          <w:color w:val="00188F"/>
        </w:rPr>
        <w:t>Назначение лицензии</w:t>
      </w:r>
    </w:p>
    <w:p w14:paraId="04A6E73E" w14:textId="77777777" w:rsidR="0009164C" w:rsidRDefault="0009164C" w:rsidP="00125581">
      <w:pPr>
        <w:pStyle w:val="ProductList-Body"/>
        <w:ind w:left="180"/>
      </w:pPr>
      <w:r>
        <w:t>Каждую лицензию Add-on User SL необходимо назначить одному соответствующему пользователю (согласно определению в Соглашении о регистрации Enterprise, Соглашении Open Value или Соглашении Open Value Subscription клиента). Подписные лицензии «на пользователя» на Add-on можно переназначать другим Соответствующим пользователям в соответствии с Общими условиями лицензирования в Правах на использование веб-служб в рамках корпоративного лицензирования Microsoft, которые регулируют передачу подписных лицензий «на пользователя».</w:t>
      </w:r>
    </w:p>
    <w:p w14:paraId="04A6E73F" w14:textId="77777777" w:rsidR="0009164C" w:rsidRDefault="0009164C" w:rsidP="00125581">
      <w:pPr>
        <w:pStyle w:val="ProductList-Body"/>
        <w:ind w:left="180"/>
      </w:pPr>
    </w:p>
    <w:p w14:paraId="04A6E740" w14:textId="77777777" w:rsidR="0009164C" w:rsidRPr="0009164C" w:rsidRDefault="0009164C" w:rsidP="00125581">
      <w:pPr>
        <w:pStyle w:val="ProductList-Body"/>
        <w:ind w:left="180"/>
        <w:rPr>
          <w:b/>
        </w:rPr>
      </w:pPr>
      <w:r>
        <w:rPr>
          <w:b/>
          <w:color w:val="00188F"/>
        </w:rPr>
        <w:t>Права на использование</w:t>
      </w:r>
    </w:p>
    <w:p w14:paraId="04A6E741" w14:textId="77777777" w:rsidR="0009164C" w:rsidRDefault="0009164C" w:rsidP="00125581">
      <w:pPr>
        <w:pStyle w:val="ProductList-Body"/>
        <w:ind w:left="180"/>
      </w:pPr>
      <w:r>
        <w:t>Права на использование для каждой полной соответствующей подписной лицензии «на пользователя» (User SL) на доступ к той же службе на общих условиях прав использования веб-служб. Права на использование, полученные путем приобретения подписных лицензий Add-on «на пользователя», прекращают действовать по завершении срока действия покрытия Software Assurance для соответствующих лицензий или в конце срока подписки для подписной лицензии Add-on «на пользователя» в зависимости от того, какое событие наступит раньше. Приобретение этих лицензий Add-on User SL не влияет на права на использование для Соответствующих лицензий.</w:t>
      </w:r>
    </w:p>
    <w:p w14:paraId="04A6E742" w14:textId="77777777" w:rsidR="0009164C" w:rsidRPr="003D601C" w:rsidRDefault="0009164C" w:rsidP="0009164C">
      <w:pPr>
        <w:pStyle w:val="ProductList-Body"/>
      </w:pPr>
      <w:r>
        <w:t xml:space="preserve"> </w:t>
      </w:r>
    </w:p>
    <w:p w14:paraId="04A6E743" w14:textId="77777777" w:rsidR="00337FAD" w:rsidRPr="003D601C" w:rsidRDefault="00337FAD" w:rsidP="0009164C">
      <w:pPr>
        <w:pStyle w:val="ProductList-Body"/>
      </w:pPr>
    </w:p>
    <w:p w14:paraId="04A6E744" w14:textId="77777777" w:rsidR="00337FAD" w:rsidRPr="003D601C" w:rsidRDefault="00337FAD" w:rsidP="0009164C">
      <w:pPr>
        <w:pStyle w:val="ProductList-Body"/>
      </w:pPr>
    </w:p>
    <w:p w14:paraId="04A6E745" w14:textId="77777777" w:rsidR="00337FAD" w:rsidRPr="003D601C" w:rsidRDefault="00337FAD" w:rsidP="0009164C">
      <w:pPr>
        <w:pStyle w:val="ProductList-Body"/>
      </w:pPr>
    </w:p>
    <w:p w14:paraId="04A6E746" w14:textId="77777777" w:rsidR="00337FAD" w:rsidRPr="003D601C" w:rsidRDefault="00337FAD" w:rsidP="0009164C">
      <w:pPr>
        <w:pStyle w:val="ProductList-Body"/>
      </w:pPr>
    </w:p>
    <w:p w14:paraId="04A6E747" w14:textId="77777777" w:rsidR="0009164C" w:rsidRPr="0009164C" w:rsidRDefault="0009164C" w:rsidP="0009164C">
      <w:pPr>
        <w:pStyle w:val="ProductList-Body"/>
        <w:rPr>
          <w:b/>
        </w:rPr>
      </w:pPr>
      <w:r>
        <w:rPr>
          <w:b/>
          <w:color w:val="00188F"/>
        </w:rPr>
        <w:t>Windows Server Access</w:t>
      </w:r>
    </w:p>
    <w:p w14:paraId="04A6E748" w14:textId="77777777" w:rsidR="0009164C" w:rsidRDefault="0009164C" w:rsidP="0009164C">
      <w:pPr>
        <w:pStyle w:val="ProductList-Body"/>
      </w:pPr>
      <w:r>
        <w:t>Подписная лицензия «на пользователя» Add-on User SL (кроме дополнительного компонента Office 365 для среднего бизнеса) предоставляет права доступа, эквивалентные базовой клиентской лицензии Windows Server 2012, и лицензированный пользователь может</w:t>
      </w:r>
      <w:r w:rsidR="00337FAD">
        <w:rPr>
          <w:lang w:val="en-US"/>
        </w:rPr>
        <w:t> </w:t>
      </w:r>
      <w:r>
        <w:t xml:space="preserve">использовать основные функции Windows Server 2012 (или более ранней версии Windows Server) с любого несоответствующего устройства. </w:t>
      </w:r>
    </w:p>
    <w:p w14:paraId="04A6E749" w14:textId="77777777" w:rsidR="0009164C" w:rsidRDefault="0009164C" w:rsidP="0009164C">
      <w:pPr>
        <w:pStyle w:val="ProductList-Body"/>
      </w:pPr>
    </w:p>
    <w:p w14:paraId="04A6E74A" w14:textId="77777777" w:rsidR="0009164C" w:rsidRPr="0009164C" w:rsidRDefault="0009164C" w:rsidP="0009164C">
      <w:pPr>
        <w:pStyle w:val="ProductList-Body"/>
        <w:rPr>
          <w:b/>
        </w:rPr>
      </w:pPr>
      <w:r>
        <w:rPr>
          <w:b/>
          <w:color w:val="00188F"/>
        </w:rPr>
        <w:t>Цены на веб-службы и условия платежа</w:t>
      </w:r>
    </w:p>
    <w:p w14:paraId="04A6E74B" w14:textId="77777777" w:rsidR="0009164C" w:rsidRDefault="0009164C" w:rsidP="0009164C">
      <w:pPr>
        <w:pStyle w:val="ProductList-Body"/>
      </w:pPr>
      <w:r>
        <w:t>Цены и условия платежа для веб-служб, действующие для полных лицензий USL, также применяются и к лицензиям Add-on USL.</w:t>
      </w:r>
    </w:p>
    <w:p w14:paraId="04A6E74C" w14:textId="77777777" w:rsidR="0009164C" w:rsidRDefault="0009164C" w:rsidP="0009164C">
      <w:pPr>
        <w:pStyle w:val="ProductList-Body"/>
      </w:pPr>
    </w:p>
    <w:p w14:paraId="04A6E74D" w14:textId="77777777" w:rsidR="0009164C" w:rsidRPr="0009164C" w:rsidRDefault="0009164C" w:rsidP="0009164C">
      <w:pPr>
        <w:pStyle w:val="ProductList-Body"/>
        <w:rPr>
          <w:b/>
        </w:rPr>
      </w:pPr>
      <w:r>
        <w:rPr>
          <w:b/>
          <w:color w:val="00188F"/>
        </w:rPr>
        <w:t>Требования для приобретения</w:t>
      </w:r>
    </w:p>
    <w:p w14:paraId="04A6E74E" w14:textId="77777777" w:rsidR="0009164C" w:rsidRDefault="0009164C" w:rsidP="0009164C">
      <w:pPr>
        <w:pStyle w:val="ProductList-Body"/>
      </w:pPr>
      <w:r>
        <w:t xml:space="preserve">Чтобы получить соответствующие лицензии, у клиентов должно быть действующее покрытие Software Assurance. Соответствующие лицензии могут предоставляться на пользователя или на устройство. </w:t>
      </w:r>
    </w:p>
    <w:p w14:paraId="04A6E74F" w14:textId="77777777" w:rsidR="0009164C" w:rsidRDefault="0009164C" w:rsidP="0009164C">
      <w:pPr>
        <w:pStyle w:val="ProductList-Body"/>
      </w:pPr>
    </w:p>
    <w:p w14:paraId="04A6E750" w14:textId="77777777" w:rsidR="0009164C" w:rsidRDefault="0009164C" w:rsidP="0009164C">
      <w:pPr>
        <w:pStyle w:val="ProductList-Body"/>
      </w:pPr>
      <w:r>
        <w:t>Клиенты с MBSA версии до 2010 г. должны подписать Дополнительные условия для веб-служб.</w:t>
      </w:r>
    </w:p>
    <w:p w14:paraId="04A6E751" w14:textId="77777777" w:rsidR="0009164C" w:rsidRDefault="0009164C" w:rsidP="0009164C">
      <w:pPr>
        <w:pStyle w:val="ProductList-Body"/>
      </w:pPr>
    </w:p>
    <w:p w14:paraId="04A6E752" w14:textId="77777777" w:rsidR="0009164C" w:rsidRPr="0009164C" w:rsidRDefault="0009164C" w:rsidP="0009164C">
      <w:pPr>
        <w:pStyle w:val="ProductList-Body"/>
        <w:rPr>
          <w:b/>
        </w:rPr>
      </w:pPr>
      <w:r>
        <w:rPr>
          <w:b/>
          <w:color w:val="00188F"/>
        </w:rPr>
        <w:t>Ограничения на приобретение</w:t>
      </w:r>
    </w:p>
    <w:p w14:paraId="04A6E753" w14:textId="77777777" w:rsidR="0009164C" w:rsidRDefault="0009164C" w:rsidP="0009164C">
      <w:pPr>
        <w:pStyle w:val="ProductList-Body"/>
      </w:pPr>
      <w:r>
        <w:t>Для Соответствующей лицензии или набора Соответствующих лицензий можно приобрести только одну подписную лицензию «на пользователя» на Add-on, за исключением Дополнительных компонентов Office 365 для образовательных учреждений (план E3 или E4), которые могут превышать количество Соответствующих лицензий.</w:t>
      </w:r>
    </w:p>
    <w:p w14:paraId="04A6E754" w14:textId="77777777" w:rsidR="0009164C" w:rsidRDefault="0009164C" w:rsidP="0009164C">
      <w:pPr>
        <w:pStyle w:val="ProductList-Body"/>
      </w:pPr>
    </w:p>
    <w:p w14:paraId="04A6E755" w14:textId="77777777" w:rsidR="0009164C" w:rsidRDefault="0009164C" w:rsidP="0009164C">
      <w:pPr>
        <w:pStyle w:val="ProductList-Body"/>
      </w:pPr>
      <w:r>
        <w:t>Клиенты могут приобрести лицензии SL Add-On User для пользователей или пользователей устройств, добавленных в перечень пользователей или устройств Соглашения о регистрации Enterprise или Соглашения Open Value Subscription между датами сверхсрочных заказов (например, до получения соответствующих лицензий), при этом действует аналогичное ограничение в виде одной лицензии Add-on User SL на соответствующую лицензию (или набор соответствующих лицензий).</w:t>
      </w:r>
    </w:p>
    <w:p w14:paraId="04A6E756" w14:textId="77777777" w:rsidR="0009164C" w:rsidRDefault="0009164C" w:rsidP="0009164C">
      <w:pPr>
        <w:pStyle w:val="ProductList-Body"/>
      </w:pPr>
    </w:p>
    <w:p w14:paraId="04A6E757" w14:textId="77777777" w:rsidR="0009164C" w:rsidRDefault="0009164C" w:rsidP="0009164C">
      <w:pPr>
        <w:pStyle w:val="ProductList-Body"/>
      </w:pPr>
      <w:r>
        <w:t xml:space="preserve">Клиенты, заключившие Соглашение Campus and School, могут приобрести соответствующую подписную лицензию «на пользователя» для плана на Office 365 Add-on для своих пользователей в количестве, не превышающем числа их соответствующих ПК, при условии наличия покрытия для соответствующих лицензий. </w:t>
      </w:r>
    </w:p>
    <w:p w14:paraId="04A6E758" w14:textId="77777777" w:rsidR="0009164C" w:rsidRDefault="0009164C" w:rsidP="0009164C">
      <w:pPr>
        <w:pStyle w:val="ProductList-Body"/>
      </w:pPr>
    </w:p>
    <w:p w14:paraId="04A6E759" w14:textId="77777777" w:rsidR="0009164C" w:rsidRPr="0009164C" w:rsidRDefault="0009164C" w:rsidP="0009164C">
      <w:pPr>
        <w:pStyle w:val="ProductList-Body"/>
        <w:rPr>
          <w:b/>
        </w:rPr>
      </w:pPr>
      <w:r>
        <w:rPr>
          <w:b/>
          <w:color w:val="00188F"/>
        </w:rPr>
        <w:t>Сверочные заказы и ежегодные заказы</w:t>
      </w:r>
    </w:p>
    <w:p w14:paraId="04A6E75A" w14:textId="77777777" w:rsidR="0009164C" w:rsidRDefault="0009164C" w:rsidP="0009164C">
      <w:pPr>
        <w:pStyle w:val="ProductList-Body"/>
      </w:pPr>
      <w:r>
        <w:t>Лицензии Add-on User SL не являются базовыми продуктами или базовыми веб-службами. Они не могут использоваться для обеспечения требований программы Enterprise, указанных в Соглашении Enterprise, Open Value (для всей организации) или Open Value Subscription. Например, если клиент выбирает Office профессиональный плюс как базовый продукт по своему Соглашению о регистрации Enterprise или</w:t>
      </w:r>
      <w:r w:rsidR="00337FAD">
        <w:rPr>
          <w:lang w:val="en-US"/>
        </w:rPr>
        <w:t> </w:t>
      </w:r>
      <w:r>
        <w:t>Соглашению Open Value Subscription и использует лицензию Add-on User SL для установки Office 365 профессиональный плюс</w:t>
      </w:r>
      <w:r>
        <w:fldChar w:fldCharType="begin"/>
      </w:r>
      <w:r>
        <w:instrText>XE "Office 365 профессиональный плюс"</w:instrText>
      </w:r>
      <w:r>
        <w:fldChar w:fldCharType="end"/>
      </w:r>
      <w:r>
        <w:t xml:space="preserve"> на соответствующем устройстве без Office профессиональный плюс, ему по-прежнему нужно отправить сверочный заказ (или ежегодный заказ) на Office профессиональный плюс для этого соответствующего устройства, как и для других базовых продуктов, требуемых для этого соответствующего устройства.</w:t>
      </w:r>
    </w:p>
    <w:p w14:paraId="04A6E75B" w14:textId="77777777" w:rsidR="0009164C" w:rsidRDefault="0009164C" w:rsidP="0009164C">
      <w:pPr>
        <w:pStyle w:val="ProductList-Body"/>
      </w:pPr>
    </w:p>
    <w:p w14:paraId="04A6E75C" w14:textId="77777777" w:rsidR="0009164C" w:rsidRPr="0009164C" w:rsidRDefault="0009164C" w:rsidP="0009164C">
      <w:pPr>
        <w:pStyle w:val="ProductList-Body"/>
        <w:rPr>
          <w:b/>
        </w:rPr>
      </w:pPr>
      <w:r>
        <w:rPr>
          <w:b/>
          <w:color w:val="00188F"/>
        </w:rPr>
        <w:t>Условия программы корпоративного лицензирования</w:t>
      </w:r>
    </w:p>
    <w:p w14:paraId="04A6E75D" w14:textId="77777777" w:rsidR="0009164C" w:rsidRDefault="0009164C" w:rsidP="0009164C">
      <w:pPr>
        <w:pStyle w:val="ProductList-Body"/>
      </w:pPr>
      <w:r>
        <w:t xml:space="preserve">За исключением права на переход, доступного по Соглашению Enterprise, условия программы, действующие для соответствующей лицензии USL для веб-служб, также применяются и к лицензиям Add-on USL. </w:t>
      </w:r>
    </w:p>
    <w:p w14:paraId="04A6E75E" w14:textId="77777777" w:rsidR="0009164C" w:rsidRDefault="0009164C" w:rsidP="0009164C">
      <w:pPr>
        <w:pStyle w:val="ProductList-Body"/>
      </w:pPr>
    </w:p>
    <w:p w14:paraId="04A6E75F" w14:textId="77777777" w:rsidR="005D0C2F" w:rsidRPr="00B64912" w:rsidRDefault="005D0C2F" w:rsidP="005D0C2F">
      <w:pPr>
        <w:pStyle w:val="ProductList-Body"/>
        <w:rPr>
          <w:b/>
        </w:rPr>
      </w:pPr>
      <w:r>
        <w:rPr>
          <w:b/>
          <w:color w:val="00188F"/>
        </w:rPr>
        <w:t>Право на приобретение Office 365, переход с SA USL</w:t>
      </w:r>
    </w:p>
    <w:p w14:paraId="04A6E760" w14:textId="77777777" w:rsidR="005D0C2F" w:rsidRDefault="005D0C2F" w:rsidP="005D0C2F">
      <w:pPr>
        <w:pStyle w:val="ProductList-Body"/>
      </w:pPr>
      <w:r>
        <w:t xml:space="preserve">Лицензии USL </w:t>
      </w:r>
      <w:r>
        <w:rPr>
          <w:i/>
          <w:iCs/>
        </w:rPr>
        <w:t>с SA</w:t>
      </w:r>
      <w:r>
        <w:t xml:space="preserve"> можно приобрести для перевода полностью оплаченных бессрочных лицензий с действующим покрытием SA на</w:t>
      </w:r>
      <w:r w:rsidR="00337FAD">
        <w:rPr>
          <w:lang w:val="en-US"/>
        </w:rPr>
        <w:t> </w:t>
      </w:r>
      <w:r>
        <w:t>Соответствующие продукты, как указано в таблице ниже. Подписные лицензии на Соответствующие продукты могут также быть переведены с соответствующим переходом с SA USL, если Подписная лицензия была куплена как минимум за три года до покупки перехода с SA USL.</w:t>
      </w:r>
    </w:p>
    <w:p w14:paraId="04A6E761" w14:textId="77777777" w:rsidR="00535A01" w:rsidRDefault="00535A01" w:rsidP="0009164C">
      <w:pPr>
        <w:pStyle w:val="ProductList-Body"/>
        <w:rPr>
          <w:b/>
          <w:color w:val="00188F"/>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3"/>
        <w:gridCol w:w="3577"/>
        <w:gridCol w:w="2880"/>
      </w:tblGrid>
      <w:tr w:rsidR="005D0C2F" w:rsidRPr="00717EC0" w14:paraId="04A6E765" w14:textId="77777777" w:rsidTr="00337FAD">
        <w:trPr>
          <w:trHeight w:val="60"/>
          <w:tblHeader/>
        </w:trPr>
        <w:tc>
          <w:tcPr>
            <w:tcW w:w="4343" w:type="dxa"/>
            <w:shd w:val="clear" w:color="auto" w:fill="0072C6"/>
            <w:vAlign w:val="center"/>
          </w:tcPr>
          <w:p w14:paraId="04A6E762" w14:textId="77777777" w:rsidR="005D0C2F" w:rsidRPr="00717EC0" w:rsidRDefault="005D0C2F" w:rsidP="005D0C2F">
            <w:pPr>
              <w:pStyle w:val="ProductList-Body"/>
              <w:spacing w:before="20" w:after="20"/>
            </w:pPr>
            <w:r>
              <w:rPr>
                <w:color w:val="FFFFFF" w:themeColor="background1"/>
              </w:rPr>
              <w:t>Соответствующие продукты с возможностью перехода</w:t>
            </w:r>
          </w:p>
        </w:tc>
        <w:tc>
          <w:tcPr>
            <w:tcW w:w="3577" w:type="dxa"/>
            <w:shd w:val="clear" w:color="auto" w:fill="0072C6"/>
            <w:vAlign w:val="center"/>
          </w:tcPr>
          <w:p w14:paraId="04A6E763" w14:textId="77777777" w:rsidR="005D0C2F" w:rsidRPr="00717EC0" w:rsidRDefault="005D0C2F" w:rsidP="00376CFE">
            <w:pPr>
              <w:pStyle w:val="ProductList-Body"/>
              <w:spacing w:before="20" w:after="20"/>
            </w:pPr>
            <w:r>
              <w:rPr>
                <w:color w:val="FFFFFF" w:themeColor="background1"/>
              </w:rPr>
              <w:t>Соответствующий переход с SA USL</w:t>
            </w:r>
          </w:p>
        </w:tc>
        <w:tc>
          <w:tcPr>
            <w:tcW w:w="2880" w:type="dxa"/>
            <w:shd w:val="clear" w:color="auto" w:fill="0072C6"/>
            <w:vAlign w:val="center"/>
          </w:tcPr>
          <w:p w14:paraId="04A6E764" w14:textId="77777777" w:rsidR="005D0C2F" w:rsidRPr="00717EC0" w:rsidRDefault="005D0C2F" w:rsidP="005D0C2F">
            <w:pPr>
              <w:pStyle w:val="ProductList-Body"/>
              <w:spacing w:before="20" w:after="20"/>
            </w:pPr>
            <w:r>
              <w:rPr>
                <w:color w:val="FFFFFF" w:themeColor="background1"/>
              </w:rPr>
              <w:t>Требуемая лицензия CAL Suite Bridge</w:t>
            </w:r>
          </w:p>
        </w:tc>
      </w:tr>
      <w:tr w:rsidR="007265EF" w:rsidRPr="00717EC0" w14:paraId="04A6E769" w14:textId="77777777" w:rsidTr="00337FAD">
        <w:trPr>
          <w:trHeight w:val="224"/>
        </w:trPr>
        <w:tc>
          <w:tcPr>
            <w:tcW w:w="4343" w:type="dxa"/>
            <w:vAlign w:val="center"/>
          </w:tcPr>
          <w:p w14:paraId="04A6E766" w14:textId="77777777" w:rsidR="005D0C2F" w:rsidRPr="00717EC0" w:rsidRDefault="005D0C2F" w:rsidP="005D0C2F">
            <w:pPr>
              <w:pStyle w:val="ProductList-Body"/>
              <w:rPr>
                <w:color w:val="000000"/>
              </w:rPr>
            </w:pPr>
            <w:r>
              <w:t>Core CAL Suite</w:t>
            </w:r>
          </w:p>
        </w:tc>
        <w:tc>
          <w:tcPr>
            <w:tcW w:w="3577" w:type="dxa"/>
            <w:vAlign w:val="center"/>
          </w:tcPr>
          <w:p w14:paraId="04A6E767" w14:textId="77777777" w:rsidR="005D0C2F" w:rsidRPr="00717EC0" w:rsidRDefault="005D0C2F" w:rsidP="00337FAD">
            <w:pPr>
              <w:pStyle w:val="ProductList-Body"/>
              <w:rPr>
                <w:color w:val="000000"/>
              </w:rPr>
            </w:pPr>
            <w:r>
              <w:t>Office 365 (для предприятий и государственных организаций E1), переход с</w:t>
            </w:r>
            <w:r w:rsidR="00337FAD">
              <w:rPr>
                <w:lang w:val="en-US"/>
              </w:rPr>
              <w:t> </w:t>
            </w:r>
            <w:r>
              <w:t>SA</w:t>
            </w:r>
            <w:r>
              <w:rPr>
                <w:vertAlign w:val="superscript"/>
              </w:rPr>
              <w:t>1</w:t>
            </w:r>
            <w:r>
              <w:t xml:space="preserve"> Только нижеуказанные два лица</w:t>
            </w:r>
          </w:p>
        </w:tc>
        <w:tc>
          <w:tcPr>
            <w:tcW w:w="2880" w:type="dxa"/>
            <w:vAlign w:val="center"/>
          </w:tcPr>
          <w:p w14:paraId="04A6E768" w14:textId="77777777" w:rsidR="005D0C2F" w:rsidRPr="00717EC0" w:rsidRDefault="005D0C2F" w:rsidP="005D0C2F">
            <w:pPr>
              <w:pStyle w:val="ProductList-Body"/>
              <w:rPr>
                <w:color w:val="000000"/>
              </w:rPr>
            </w:pPr>
            <w:r>
              <w:t>Core CAL Bridge</w:t>
            </w:r>
          </w:p>
        </w:tc>
      </w:tr>
      <w:tr w:rsidR="005D0C2F" w:rsidRPr="00717EC0" w14:paraId="04A6E76D" w14:textId="77777777" w:rsidTr="00337FAD">
        <w:trPr>
          <w:trHeight w:val="314"/>
        </w:trPr>
        <w:tc>
          <w:tcPr>
            <w:tcW w:w="4343" w:type="dxa"/>
            <w:vAlign w:val="center"/>
          </w:tcPr>
          <w:p w14:paraId="04A6E76A" w14:textId="77777777" w:rsidR="005D0C2F" w:rsidRPr="00717EC0" w:rsidRDefault="005D0C2F" w:rsidP="005D0C2F">
            <w:pPr>
              <w:pStyle w:val="ProductList-Body"/>
              <w:rPr>
                <w:color w:val="000000"/>
              </w:rPr>
            </w:pPr>
            <w:r>
              <w:t>Office профессиональный плюс и Core CAL Suite</w:t>
            </w:r>
          </w:p>
        </w:tc>
        <w:tc>
          <w:tcPr>
            <w:tcW w:w="3577" w:type="dxa"/>
            <w:vAlign w:val="center"/>
          </w:tcPr>
          <w:p w14:paraId="04A6E76B" w14:textId="77777777" w:rsidR="005D0C2F" w:rsidRPr="00717EC0" w:rsidRDefault="005D0C2F" w:rsidP="00535A01">
            <w:pPr>
              <w:pStyle w:val="ProductList-Body"/>
              <w:rPr>
                <w:color w:val="000000"/>
              </w:rPr>
            </w:pPr>
            <w:r>
              <w:t>Office 365 (для предприятий и государственных организаций E3, E4), переход с SA</w:t>
            </w:r>
            <w:r>
              <w:rPr>
                <w:vertAlign w:val="superscript"/>
              </w:rPr>
              <w:t xml:space="preserve">1 </w:t>
            </w:r>
          </w:p>
        </w:tc>
        <w:tc>
          <w:tcPr>
            <w:tcW w:w="2880" w:type="dxa"/>
            <w:vAlign w:val="center"/>
          </w:tcPr>
          <w:p w14:paraId="04A6E76C" w14:textId="77777777" w:rsidR="005D0C2F" w:rsidRPr="00717EC0" w:rsidRDefault="005D0C2F" w:rsidP="005D0C2F">
            <w:pPr>
              <w:pStyle w:val="ProductList-Body"/>
              <w:rPr>
                <w:color w:val="000000"/>
              </w:rPr>
            </w:pPr>
            <w:r>
              <w:t>Core CAL Bridge</w:t>
            </w:r>
          </w:p>
        </w:tc>
      </w:tr>
      <w:tr w:rsidR="005D0C2F" w:rsidRPr="00717EC0" w14:paraId="04A6E771" w14:textId="77777777" w:rsidTr="00337FAD">
        <w:trPr>
          <w:cantSplit/>
          <w:trHeight w:val="287"/>
        </w:trPr>
        <w:tc>
          <w:tcPr>
            <w:tcW w:w="4343" w:type="dxa"/>
            <w:vAlign w:val="center"/>
          </w:tcPr>
          <w:p w14:paraId="04A6E76E" w14:textId="77777777" w:rsidR="005D0C2F" w:rsidRPr="00717EC0" w:rsidRDefault="005D0C2F" w:rsidP="005D0C2F">
            <w:pPr>
              <w:pStyle w:val="ProductList-Body"/>
              <w:rPr>
                <w:color w:val="000000"/>
              </w:rPr>
            </w:pPr>
            <w:r>
              <w:t>Office профессиональный плюс и Enterprise CAL Suite</w:t>
            </w:r>
          </w:p>
        </w:tc>
        <w:tc>
          <w:tcPr>
            <w:tcW w:w="3577" w:type="dxa"/>
            <w:vAlign w:val="center"/>
          </w:tcPr>
          <w:p w14:paraId="04A6E76F" w14:textId="77777777" w:rsidR="005D0C2F" w:rsidRPr="00717EC0" w:rsidRDefault="005D0C2F" w:rsidP="00535A01">
            <w:pPr>
              <w:pStyle w:val="ProductList-Body"/>
              <w:rPr>
                <w:color w:val="000000"/>
              </w:rPr>
            </w:pPr>
            <w:r>
              <w:t>Office 365 (для предприятий и государственных организаций E3, E4), переход с SA</w:t>
            </w:r>
            <w:r>
              <w:rPr>
                <w:vertAlign w:val="superscript"/>
              </w:rPr>
              <w:t xml:space="preserve">1 </w:t>
            </w:r>
          </w:p>
        </w:tc>
        <w:tc>
          <w:tcPr>
            <w:tcW w:w="2880" w:type="dxa"/>
            <w:vAlign w:val="center"/>
          </w:tcPr>
          <w:p w14:paraId="04A6E770" w14:textId="77777777" w:rsidR="005D0C2F" w:rsidRPr="00717EC0" w:rsidRDefault="005D0C2F" w:rsidP="005D0C2F">
            <w:pPr>
              <w:pStyle w:val="ProductList-Body"/>
              <w:rPr>
                <w:color w:val="000000"/>
              </w:rPr>
            </w:pPr>
            <w:r>
              <w:t>Enterprise CAL Bridge</w:t>
            </w:r>
          </w:p>
        </w:tc>
      </w:tr>
    </w:tbl>
    <w:p w14:paraId="04A6E772" w14:textId="77777777" w:rsidR="005D0C2F" w:rsidRDefault="003A43D0" w:rsidP="0009164C">
      <w:pPr>
        <w:pStyle w:val="ProductList-Body"/>
        <w:rPr>
          <w:b/>
          <w:color w:val="00188F"/>
        </w:rPr>
      </w:pPr>
      <w:r>
        <w:rPr>
          <w:vertAlign w:val="superscript"/>
        </w:rPr>
        <w:t>1</w:t>
      </w:r>
      <w:r>
        <w:t>Можно приобрести только в годовщину соглашения о регистрации или в начале срока нового соглашения о регистрации.</w:t>
      </w:r>
    </w:p>
    <w:p w14:paraId="04A6E773" w14:textId="77777777" w:rsidR="00E1260A" w:rsidRDefault="00E1260A" w:rsidP="0009164C">
      <w:pPr>
        <w:pStyle w:val="ProductList-Body"/>
        <w:rPr>
          <w:b/>
          <w:color w:val="00188F"/>
        </w:rPr>
      </w:pPr>
    </w:p>
    <w:p w14:paraId="04A6E774" w14:textId="77777777" w:rsidR="00300AFC" w:rsidRDefault="00300AFC" w:rsidP="0009164C">
      <w:pPr>
        <w:pStyle w:val="ProductList-Body"/>
      </w:pPr>
      <w:r>
        <w:t>После следующего возобновления действия Соглашения о регистрации Клиенты, лицензировавшие подписку на пакет Office 365 в рамках текущего Соглашения о регистрации до 1 августа 2014 года, смогут приобрести соответствующие подписные лицензии «на пользователя» (переход с SA) для покрытия всех дополнительных пользователей Office 365, добавляемых в течение оставшегося срока текущего Соглашения о регистрации.</w:t>
      </w:r>
    </w:p>
    <w:p w14:paraId="04A6E775" w14:textId="77777777" w:rsidR="00300AFC" w:rsidRDefault="00300AFC" w:rsidP="0009164C">
      <w:pPr>
        <w:pStyle w:val="ProductList-Body"/>
        <w:rPr>
          <w:b/>
          <w:color w:val="00188F"/>
        </w:rPr>
      </w:pPr>
    </w:p>
    <w:p w14:paraId="04A6E776" w14:textId="77777777" w:rsidR="0009164C" w:rsidRPr="0009164C" w:rsidRDefault="0009164C" w:rsidP="0009164C">
      <w:pPr>
        <w:pStyle w:val="ProductList-Body"/>
        <w:rPr>
          <w:b/>
        </w:rPr>
      </w:pPr>
      <w:r>
        <w:rPr>
          <w:b/>
          <w:color w:val="00188F"/>
        </w:rPr>
        <w:t>Office 365 корпоративный K1</w:t>
      </w:r>
      <w:r>
        <w:fldChar w:fldCharType="begin"/>
      </w:r>
      <w:r>
        <w:instrText>XE "Office 365 корпоративный K1"</w:instrText>
      </w:r>
      <w:r>
        <w:fldChar w:fldCharType="end"/>
      </w:r>
    </w:p>
    <w:p w14:paraId="04A6E777" w14:textId="77777777" w:rsidR="0009164C" w:rsidRDefault="0009164C" w:rsidP="00BF44D4">
      <w:pPr>
        <w:pStyle w:val="ProductList-Body"/>
      </w:pPr>
      <w:r>
        <w:t>Office 365 корпоративный K1</w:t>
      </w:r>
      <w:r>
        <w:fldChar w:fldCharType="begin"/>
      </w:r>
      <w:r>
        <w:instrText>XE "Office 365 корпоративный K1"</w:instrText>
      </w:r>
      <w:r>
        <w:fldChar w:fldCharType="end"/>
      </w:r>
      <w:r>
        <w:t xml:space="preserve"> известен под прежним названием — Business Productivity Online Deskless Suite (BPOS Deskless).</w:t>
      </w:r>
      <w:r w:rsidR="00E44840">
        <w:t xml:space="preserve"> </w:t>
      </w:r>
      <w:r>
        <w:t>Клиентам в Бразилии и Чили, приобретающим Office 365 корпоративный K1, будет предоставлен BPOS Deskless.</w:t>
      </w:r>
      <w:r w:rsidR="00E44840">
        <w:t xml:space="preserve"> </w:t>
      </w:r>
      <w:r>
        <w:t>Эти клиенты могут перейти на Office</w:t>
      </w:r>
      <w:r w:rsidR="00BF44D4">
        <w:rPr>
          <w:lang w:val="en-US"/>
        </w:rPr>
        <w:t> </w:t>
      </w:r>
      <w:r>
        <w:t>365 корпоративный K1 позднее.</w:t>
      </w:r>
    </w:p>
    <w:p w14:paraId="04A6E778" w14:textId="77777777" w:rsidR="00F6031E" w:rsidRDefault="00F6031E" w:rsidP="0009164C">
      <w:pPr>
        <w:pStyle w:val="ProductList-Body"/>
      </w:pPr>
    </w:p>
    <w:p w14:paraId="04A6E779" w14:textId="77777777" w:rsidR="00F6031E" w:rsidRPr="005B337C" w:rsidRDefault="00F6031E" w:rsidP="00F6031E">
      <w:pPr>
        <w:pStyle w:val="ProductList-Body"/>
        <w:rPr>
          <w:b/>
        </w:rPr>
      </w:pPr>
      <w:r>
        <w:rPr>
          <w:b/>
          <w:color w:val="00188F"/>
        </w:rPr>
        <w:t xml:space="preserve">Пакет многоязычного интерфейса для Office </w:t>
      </w:r>
    </w:p>
    <w:p w14:paraId="04A6E77A" w14:textId="77777777" w:rsidR="00F6031E" w:rsidRDefault="00F6031E" w:rsidP="00F6031E">
      <w:pPr>
        <w:pStyle w:val="ProductList-Body"/>
      </w:pPr>
      <w:r>
        <w:t>Клиенты с подпиской на Office 365 Suite, который включает Office 365 профессиональный плюс, могут использовать последнюю версию пакета многоязыкового интерфейса для Office с копиями программного обеспечения для настольных компьютеров, использование которых предусматривается соответствующей подписки Office 365 Suite. Если соглашение, подписанное клиентом, предоставляет бессрочные права на использование ПО в рамках действия соответствующих лицензий, клиент будет иметь бессрочное право на использование пакета многоязычного интерфейса для Office с этим ПО.</w:t>
      </w:r>
      <w:r w:rsidR="00E44840">
        <w:t xml:space="preserve"> </w:t>
      </w:r>
      <w:r>
        <w:t xml:space="preserve">В противном случае срок действия права на использование пакета многоязыкового интерфейса для Office заканчивается после окончания срока действия соответствующих подписок Office 365 с лицензией на систему Office. </w:t>
      </w:r>
    </w:p>
    <w:p w14:paraId="04A6E77B" w14:textId="77777777" w:rsidR="00105B4C" w:rsidRDefault="00105B4C" w:rsidP="00F6031E">
      <w:pPr>
        <w:pStyle w:val="ProductList-Body"/>
      </w:pPr>
    </w:p>
    <w:p w14:paraId="04A6E77C" w14:textId="77777777" w:rsidR="00105B4C" w:rsidRPr="00105B4C" w:rsidRDefault="00105B4C" w:rsidP="00105B4C">
      <w:pPr>
        <w:pStyle w:val="ProductList-Body"/>
        <w:rPr>
          <w:b/>
        </w:rPr>
      </w:pPr>
      <w:r>
        <w:rPr>
          <w:b/>
          <w:color w:val="00188F"/>
        </w:rPr>
        <w:t>E-Learning</w:t>
      </w:r>
    </w:p>
    <w:p w14:paraId="04A6E77D" w14:textId="77777777" w:rsidR="00105B4C" w:rsidRDefault="00105B4C" w:rsidP="00105B4C">
      <w:pPr>
        <w:pStyle w:val="ProductList-Body"/>
      </w:pPr>
      <w:r>
        <w:t>Клиенты наборов Office 365, которые включают Office 365 профессиональный плюс, имеют право на использование размещенных обучающих курсов E-Learning для приложений. Клиенты, соответствующие предъявляемым условиям, получат по одному коду для доступа в рамках каждого соответствующего Соглашения о регистрации или Соглашения.</w:t>
      </w:r>
      <w:r w:rsidR="00E44840">
        <w:t xml:space="preserve"> </w:t>
      </w:r>
      <w:r>
        <w:t>Также клиенты могут загрузить файлы содержимого E-learning, соответствующие стандарту SCORM (для приложений), на веб-сайте VLSC для импорта в систему управления обучением (Learning Management System, LMS).</w:t>
      </w:r>
      <w:r w:rsidR="00E44840">
        <w:t xml:space="preserve"> </w:t>
      </w:r>
      <w:r>
        <w:t xml:space="preserve">Для загрузки файлов с веб-сайта VLSC код доступа не требуется. </w:t>
      </w:r>
    </w:p>
    <w:p w14:paraId="04A6E77E" w14:textId="77777777" w:rsidR="00105B4C" w:rsidRDefault="00105B4C" w:rsidP="00105B4C">
      <w:pPr>
        <w:pStyle w:val="ProductList-Body"/>
      </w:pPr>
    </w:p>
    <w:p w14:paraId="04A6E77F" w14:textId="77777777" w:rsidR="00105B4C" w:rsidRDefault="00105B4C" w:rsidP="00105B4C">
      <w:pPr>
        <w:pStyle w:val="ProductList-Body"/>
      </w:pPr>
      <w:r>
        <w:t>Максимальное количество пользователей, для которых клиент может использовать обучение E-Learning, равно количеству приобретенных подписок на Office 365. Клиенты должны назначить одного пользователя для каждой соответствующей лицензии.</w:t>
      </w:r>
      <w:r w:rsidR="00E44840">
        <w:t xml:space="preserve"> </w:t>
      </w:r>
      <w:r>
        <w:t>Доступ нельзя передавать от одного пользователя другому.</w:t>
      </w:r>
      <w:r w:rsidR="00E44840">
        <w:t xml:space="preserve"> </w:t>
      </w:r>
      <w:r>
        <w:t>При запуске отдельного курса каждому соответствующему пользователю предоставляется до 12 месяцев, чтобы пройти данный курс, прежде чем закончится срок действия доступа, при условии, что запуск курса состоялся до окончания срока действия лицензии на подписку. Если клиентам, соответствующим предъявляемым условиям, недостаточно загрузки наборов E-learning через Интернет, они могут приобрести их в региональном центре поставки носителей. Развертывание и использование курсов E-Learning клиентами регулируется условиями их лицензионного соглашения.</w:t>
      </w:r>
      <w:r w:rsidR="00E44840">
        <w:t xml:space="preserve"> </w:t>
      </w:r>
    </w:p>
    <w:p w14:paraId="04A6E780" w14:textId="77777777" w:rsidR="00105B4C" w:rsidRDefault="00105B4C" w:rsidP="00105B4C">
      <w:pPr>
        <w:pStyle w:val="ProductList-Body"/>
      </w:pPr>
    </w:p>
    <w:p w14:paraId="04A6E781" w14:textId="77777777" w:rsidR="00A11413" w:rsidRDefault="00105B4C" w:rsidP="00105B4C">
      <w:pPr>
        <w:pStyle w:val="ProductList-Body"/>
      </w:pPr>
      <w:r>
        <w:t>Клиенты с Соглашениями Enterprise и Select могут получать содержимое, соответствующее стандарту SCORM (для приложений) посредством загрузки или на DVD-дисках, тогда как для клиентов Open и Open Value такое содержимое (для приложений) предоставляется только на DVD-дисках.</w:t>
      </w:r>
    </w:p>
    <w:p w14:paraId="04A6E782" w14:textId="77777777" w:rsidR="00A11413" w:rsidRDefault="00A11413" w:rsidP="00105B4C">
      <w:pPr>
        <w:pStyle w:val="ProductList-Body"/>
      </w:pPr>
    </w:p>
    <w:p w14:paraId="04A6E783" w14:textId="77777777" w:rsidR="00A11413" w:rsidRDefault="00A11413" w:rsidP="00105B4C">
      <w:pPr>
        <w:pStyle w:val="ProductList-Body"/>
      </w:pPr>
      <w:r>
        <w:rPr>
          <w:b/>
          <w:color w:val="00188F"/>
        </w:rPr>
        <w:t>Office Online</w:t>
      </w:r>
    </w:p>
    <w:p w14:paraId="04A6E784" w14:textId="77777777" w:rsidR="00A11413" w:rsidRDefault="00A11413" w:rsidP="00A11413">
      <w:pPr>
        <w:pStyle w:val="ProductList-Body"/>
        <w:tabs>
          <w:tab w:val="clear" w:pos="158"/>
          <w:tab w:val="left" w:pos="180"/>
        </w:tabs>
      </w:pPr>
      <w:r>
        <w:t>Клиенты с наборами Office 365, включающими Office 365 профессиональный плюс, имеют право на использование Office Online.</w:t>
      </w:r>
      <w:r w:rsidR="00E44840">
        <w:t xml:space="preserve"> </w:t>
      </w:r>
      <w:r>
        <w:t xml:space="preserve">Пользователи с лицензией на такие наборы могут получать доступ к Office Online для просмотра и редактирования документов. Для доступа к службе Office Online пользователи также должны иметь лицензию на план SharePoint Online. Использование Office Online регулируется условиями лицензии для данной службы, оговоренными в Правах на использование веб-служб. </w:t>
      </w:r>
    </w:p>
    <w:p w14:paraId="04A6E785" w14:textId="77777777" w:rsidR="00882C43" w:rsidRDefault="00882C43" w:rsidP="00A11413">
      <w:pPr>
        <w:pStyle w:val="ProductList-Body"/>
        <w:tabs>
          <w:tab w:val="clear" w:pos="158"/>
          <w:tab w:val="left" w:pos="180"/>
        </w:tabs>
      </w:pPr>
    </w:p>
    <w:p w14:paraId="04A6E786" w14:textId="77777777" w:rsidR="00882C43" w:rsidRPr="00125581" w:rsidRDefault="00882C43" w:rsidP="00882C43">
      <w:pPr>
        <w:pStyle w:val="ProductList-Body"/>
        <w:rPr>
          <w:b/>
          <w:color w:val="00188F"/>
        </w:rPr>
      </w:pPr>
      <w:r>
        <w:rPr>
          <w:b/>
          <w:color w:val="00188F"/>
        </w:rPr>
        <w:t>Office 365 для среднего бизнеса: выкуп ключа продукта</w:t>
      </w:r>
    </w:p>
    <w:p w14:paraId="04A6E787" w14:textId="77777777" w:rsidR="00882C43" w:rsidRPr="00685ABF" w:rsidRDefault="00882C43" w:rsidP="00882C43">
      <w:pPr>
        <w:pStyle w:val="ProductList-Body"/>
        <w:tabs>
          <w:tab w:val="clear" w:pos="158"/>
          <w:tab w:val="left" w:pos="180"/>
        </w:tabs>
      </w:pPr>
      <w:r>
        <w:t>Служба Office 365 для среднего бизнеса доступна до 30 сентября 2015 года, после чего неиспользованные подписки можно будет применить к последующей версии продукта.</w:t>
      </w:r>
    </w:p>
    <w:p w14:paraId="04A6E788"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789" w14:textId="77777777" w:rsidR="00337FAD" w:rsidRPr="003D601C" w:rsidRDefault="00337FAD" w:rsidP="00337FAD">
      <w:pPr>
        <w:pStyle w:val="ProductList-Offering2Heading"/>
        <w:pBdr>
          <w:bottom w:val="none" w:sz="0" w:space="0" w:color="auto"/>
        </w:pBdr>
        <w:outlineLvl w:val="2"/>
      </w:pPr>
    </w:p>
    <w:p w14:paraId="04A6E78A" w14:textId="77777777" w:rsidR="002C2D16" w:rsidRDefault="00EE40B5" w:rsidP="002C2D16">
      <w:pPr>
        <w:pStyle w:val="ProductList-Offering2Heading"/>
        <w:outlineLvl w:val="2"/>
      </w:pPr>
      <w:r>
        <w:tab/>
      </w:r>
      <w:bookmarkStart w:id="1286" w:name="_Toc399854312"/>
      <w:bookmarkStart w:id="1287" w:name="_Toc379797371"/>
      <w:bookmarkStart w:id="1288" w:name="_Toc380513403"/>
      <w:bookmarkStart w:id="1289" w:name="_Toc380655453"/>
      <w:bookmarkStart w:id="1290" w:name="_Toc378147667"/>
      <w:bookmarkStart w:id="1291" w:name="_Toc378151564"/>
      <w:r>
        <w:t>OneDrive для бизнеса</w:t>
      </w:r>
      <w:bookmarkEnd w:id="1286"/>
      <w:r>
        <w:fldChar w:fldCharType="begin"/>
      </w:r>
      <w:r>
        <w:instrText>XE "OneDrive для бизнеса"</w:instrText>
      </w:r>
      <w:r>
        <w:fldChar w:fldCharType="end"/>
      </w:r>
    </w:p>
    <w:tbl>
      <w:tblPr>
        <w:tblStyle w:val="TableGrid"/>
        <w:tblW w:w="10755"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447"/>
        <w:gridCol w:w="658"/>
        <w:gridCol w:w="739"/>
        <w:gridCol w:w="739"/>
        <w:gridCol w:w="739"/>
        <w:gridCol w:w="739"/>
        <w:gridCol w:w="738"/>
        <w:gridCol w:w="739"/>
        <w:gridCol w:w="739"/>
        <w:gridCol w:w="739"/>
        <w:gridCol w:w="739"/>
      </w:tblGrid>
      <w:tr w:rsidR="00F73BE4" w14:paraId="04A6E796" w14:textId="77777777" w:rsidTr="0033500F">
        <w:trPr>
          <w:cantSplit/>
          <w:tblHeader/>
        </w:trPr>
        <w:tc>
          <w:tcPr>
            <w:tcW w:w="3447" w:type="dxa"/>
            <w:tcBorders>
              <w:bottom w:val="nil"/>
            </w:tcBorders>
            <w:shd w:val="clear" w:color="auto" w:fill="00188F"/>
          </w:tcPr>
          <w:p w14:paraId="04A6E78B" w14:textId="77777777" w:rsidR="00F73BE4" w:rsidRPr="00EE0836" w:rsidRDefault="00F73BE4" w:rsidP="00AA69BE">
            <w:pPr>
              <w:pStyle w:val="ProductList-OfferingBody"/>
              <w:ind w:left="-28"/>
              <w:rPr>
                <w:color w:val="FFFFFF" w:themeColor="background1"/>
              </w:rPr>
            </w:pPr>
            <w:r>
              <w:rPr>
                <w:color w:val="FFFFFF" w:themeColor="background1"/>
              </w:rPr>
              <w:t>Продукты</w:t>
            </w:r>
          </w:p>
        </w:tc>
        <w:tc>
          <w:tcPr>
            <w:tcW w:w="658" w:type="dxa"/>
            <w:tcBorders>
              <w:bottom w:val="nil"/>
            </w:tcBorders>
            <w:shd w:val="clear" w:color="auto" w:fill="00188F"/>
            <w:vAlign w:val="center"/>
          </w:tcPr>
          <w:p w14:paraId="04A6E78C" w14:textId="77777777" w:rsidR="00F73BE4" w:rsidRPr="00EE0836" w:rsidRDefault="00F73BE4" w:rsidP="00AA69BE">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04A6E78D"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“соглашения Campus и School” </w:instrText>
            </w:r>
            <w:r w:rsidRPr="00B7131B">
              <w:rPr>
                <w:color w:val="FFFFFF" w:themeColor="background1"/>
              </w:rPr>
              <w:fldChar w:fldCharType="separate"/>
            </w:r>
            <w:r w:rsidRPr="00B7131B">
              <w:rPr>
                <w:color w:val="FFFFFF" w:themeColor="background1"/>
              </w:rPr>
              <w:t>CA/SA</w:t>
            </w:r>
            <w:r w:rsidRPr="00B7131B">
              <w:rPr>
                <w:color w:val="FFFFFF" w:themeColor="background1"/>
              </w:rPr>
              <w:fldChar w:fldCharType="end"/>
            </w:r>
          </w:p>
        </w:tc>
        <w:tc>
          <w:tcPr>
            <w:tcW w:w="739" w:type="dxa"/>
            <w:shd w:val="clear" w:color="auto" w:fill="00188F"/>
            <w:vAlign w:val="center"/>
          </w:tcPr>
          <w:p w14:paraId="04A6E78E"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“соглашения Enterprise и Enterprise Subscription” </w:instrText>
            </w:r>
            <w:r w:rsidRPr="00B7131B">
              <w:rPr>
                <w:color w:val="FFFFFF" w:themeColor="background1"/>
              </w:rPr>
              <w:fldChar w:fldCharType="separate"/>
            </w:r>
            <w:r w:rsidRPr="00B7131B">
              <w:rPr>
                <w:color w:val="FFFFFF" w:themeColor="background1"/>
              </w:rPr>
              <w:t>EA/EAS</w:t>
            </w:r>
            <w:r w:rsidRPr="00B7131B">
              <w:rPr>
                <w:color w:val="FFFFFF" w:themeColor="background1"/>
              </w:rPr>
              <w:fldChar w:fldCharType="end"/>
            </w:r>
          </w:p>
        </w:tc>
        <w:tc>
          <w:tcPr>
            <w:tcW w:w="739" w:type="dxa"/>
            <w:shd w:val="clear" w:color="auto" w:fill="00188F"/>
            <w:vAlign w:val="center"/>
          </w:tcPr>
          <w:p w14:paraId="04A6E78F"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“соглашение Enrollment for Education Solutions” </w:instrText>
            </w:r>
            <w:r w:rsidRPr="00B7131B">
              <w:rPr>
                <w:color w:val="FFFFFF" w:themeColor="background1"/>
              </w:rPr>
              <w:fldChar w:fldCharType="separate"/>
            </w:r>
            <w:r w:rsidRPr="00B7131B">
              <w:rPr>
                <w:color w:val="FFFFFF" w:themeColor="background1"/>
              </w:rPr>
              <w:t>EES</w:t>
            </w:r>
            <w:r w:rsidRPr="00B7131B">
              <w:rPr>
                <w:color w:val="FFFFFF" w:themeColor="background1"/>
              </w:rPr>
              <w:fldChar w:fldCharType="end"/>
            </w:r>
          </w:p>
        </w:tc>
        <w:tc>
          <w:tcPr>
            <w:tcW w:w="739" w:type="dxa"/>
            <w:shd w:val="clear" w:color="auto" w:fill="00188F"/>
            <w:vAlign w:val="center"/>
          </w:tcPr>
          <w:p w14:paraId="04A6E790"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“соглашение Microsoft Products and Services Agreement” </w:instrText>
            </w:r>
            <w:r w:rsidRPr="00B7131B">
              <w:rPr>
                <w:color w:val="FFFFFF" w:themeColor="background1"/>
              </w:rPr>
              <w:fldChar w:fldCharType="separate"/>
            </w:r>
            <w:r w:rsidRPr="00B7131B">
              <w:rPr>
                <w:color w:val="FFFFFF" w:themeColor="background1"/>
              </w:rPr>
              <w:t>MPSA</w:t>
            </w:r>
            <w:r w:rsidRPr="00B7131B">
              <w:rPr>
                <w:color w:val="FFFFFF" w:themeColor="background1"/>
              </w:rPr>
              <w:fldChar w:fldCharType="end"/>
            </w:r>
          </w:p>
        </w:tc>
        <w:tc>
          <w:tcPr>
            <w:tcW w:w="738" w:type="dxa"/>
            <w:shd w:val="clear" w:color="auto" w:fill="00188F"/>
            <w:vAlign w:val="center"/>
          </w:tcPr>
          <w:p w14:paraId="04A6E791"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“соглашение Open License”  </w:instrText>
            </w:r>
            <w:r w:rsidRPr="00B7131B">
              <w:rPr>
                <w:color w:val="FFFFFF" w:themeColor="background1"/>
              </w:rPr>
              <w:fldChar w:fldCharType="separate"/>
            </w:r>
            <w:r w:rsidRPr="00B7131B">
              <w:rPr>
                <w:color w:val="FFFFFF" w:themeColor="background1"/>
              </w:rPr>
              <w:t>OL</w:t>
            </w:r>
            <w:r w:rsidRPr="00B7131B">
              <w:rPr>
                <w:color w:val="FFFFFF" w:themeColor="background1"/>
              </w:rPr>
              <w:fldChar w:fldCharType="end"/>
            </w:r>
          </w:p>
        </w:tc>
        <w:tc>
          <w:tcPr>
            <w:tcW w:w="739" w:type="dxa"/>
            <w:shd w:val="clear" w:color="auto" w:fill="00188F"/>
            <w:vAlign w:val="center"/>
          </w:tcPr>
          <w:p w14:paraId="04A6E792"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“минимальный объем заказа в рамках программ Open” </w:instrText>
            </w:r>
            <w:r w:rsidRPr="00B7131B">
              <w:rPr>
                <w:color w:val="FFFFFF" w:themeColor="background1"/>
              </w:rPr>
              <w:fldChar w:fldCharType="separate"/>
            </w:r>
            <w:r w:rsidRPr="00B7131B">
              <w:rPr>
                <w:color w:val="FFFFFF" w:themeColor="background1"/>
              </w:rPr>
              <w:t>OM</w:t>
            </w:r>
            <w:r w:rsidRPr="00B7131B">
              <w:rPr>
                <w:color w:val="FFFFFF" w:themeColor="background1"/>
              </w:rPr>
              <w:fldChar w:fldCharType="end"/>
            </w:r>
          </w:p>
        </w:tc>
        <w:tc>
          <w:tcPr>
            <w:tcW w:w="739" w:type="dxa"/>
            <w:shd w:val="clear" w:color="auto" w:fill="00188F"/>
            <w:vAlign w:val="center"/>
          </w:tcPr>
          <w:p w14:paraId="04A6E793"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“соглашения Open Value и Open Value Subscription” </w:instrText>
            </w:r>
            <w:r w:rsidRPr="00B7131B">
              <w:rPr>
                <w:color w:val="FFFFFF" w:themeColor="background1"/>
              </w:rPr>
              <w:fldChar w:fldCharType="separate"/>
            </w:r>
            <w:r w:rsidRPr="00B7131B">
              <w:rPr>
                <w:color w:val="FFFFFF" w:themeColor="background1"/>
              </w:rPr>
              <w:t>OV/OVS</w:t>
            </w:r>
            <w:r w:rsidRPr="00B7131B">
              <w:rPr>
                <w:color w:val="FFFFFF" w:themeColor="background1"/>
              </w:rPr>
              <w:fldChar w:fldCharType="end"/>
            </w:r>
          </w:p>
        </w:tc>
        <w:tc>
          <w:tcPr>
            <w:tcW w:w="739" w:type="dxa"/>
            <w:shd w:val="clear" w:color="auto" w:fill="00188F"/>
            <w:vAlign w:val="center"/>
          </w:tcPr>
          <w:p w14:paraId="04A6E794"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“программы Select и Select Plus” </w:instrText>
            </w:r>
            <w:r w:rsidRPr="00B7131B">
              <w:rPr>
                <w:color w:val="FFFFFF" w:themeColor="background1"/>
              </w:rPr>
              <w:fldChar w:fldCharType="separate"/>
            </w:r>
            <w:r w:rsidRPr="00B7131B">
              <w:rPr>
                <w:color w:val="FFFFFF" w:themeColor="background1"/>
              </w:rPr>
              <w:t>S/S+</w:t>
            </w:r>
            <w:r w:rsidRPr="00B7131B">
              <w:rPr>
                <w:color w:val="FFFFFF" w:themeColor="background1"/>
              </w:rPr>
              <w:fldChar w:fldCharType="end"/>
            </w:r>
          </w:p>
        </w:tc>
        <w:tc>
          <w:tcPr>
            <w:tcW w:w="739" w:type="dxa"/>
            <w:shd w:val="clear" w:color="auto" w:fill="00188F"/>
            <w:vAlign w:val="center"/>
          </w:tcPr>
          <w:p w14:paraId="04A6E795"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“соглашение о регистрации Server Cloud” </w:instrText>
            </w:r>
            <w:r w:rsidRPr="00B7131B">
              <w:rPr>
                <w:color w:val="FFFFFF" w:themeColor="background1"/>
              </w:rPr>
              <w:fldChar w:fldCharType="separate"/>
            </w:r>
            <w:r w:rsidRPr="00B7131B">
              <w:rPr>
                <w:color w:val="FFFFFF" w:themeColor="background1"/>
              </w:rPr>
              <w:t>SCE</w:t>
            </w:r>
            <w:r w:rsidRPr="00B7131B">
              <w:rPr>
                <w:color w:val="FFFFFF" w:themeColor="background1"/>
              </w:rPr>
              <w:fldChar w:fldCharType="end"/>
            </w:r>
          </w:p>
        </w:tc>
      </w:tr>
      <w:tr w:rsidR="00F73BE4" w14:paraId="04A6E7A2" w14:textId="77777777" w:rsidTr="0033500F">
        <w:trPr>
          <w:cantSplit/>
          <w:tblHeader/>
        </w:trPr>
        <w:tc>
          <w:tcPr>
            <w:tcW w:w="3447" w:type="dxa"/>
            <w:tcBorders>
              <w:top w:val="nil"/>
              <w:left w:val="nil"/>
              <w:bottom w:val="dashSmallGap" w:sz="4" w:space="0" w:color="BFBFBF" w:themeColor="background1" w:themeShade="BF"/>
              <w:right w:val="nil"/>
            </w:tcBorders>
          </w:tcPr>
          <w:p w14:paraId="04A6E797" w14:textId="77777777" w:rsidR="00F73BE4" w:rsidRDefault="00F73BE4" w:rsidP="00AA69BE">
            <w:pPr>
              <w:pStyle w:val="ProductList-Offering2"/>
            </w:pPr>
            <w:bookmarkStart w:id="1292" w:name="_Toc399854313"/>
            <w:r>
              <w:t>OneDrive для бизнеса с Office Online (подписная лицензия «на пользователя»)</w:t>
            </w:r>
            <w:bookmarkEnd w:id="1292"/>
            <w:r>
              <w:fldChar w:fldCharType="begin"/>
            </w:r>
            <w:r>
              <w:instrText>XE "OneDrive для бизнеса с Office Online (подписная лицензия «на пользователя»)"</w:instrText>
            </w:r>
            <w:r>
              <w:fldChar w:fldCharType="end"/>
            </w:r>
          </w:p>
        </w:tc>
        <w:tc>
          <w:tcPr>
            <w:tcW w:w="658" w:type="dxa"/>
            <w:tcBorders>
              <w:top w:val="nil"/>
              <w:left w:val="nil"/>
              <w:bottom w:val="dashSmallGap" w:sz="4" w:space="0" w:color="BFBFBF" w:themeColor="background1" w:themeShade="BF"/>
              <w:right w:val="nil"/>
            </w:tcBorders>
            <w:shd w:val="clear" w:color="auto" w:fill="auto"/>
            <w:vAlign w:val="center"/>
          </w:tcPr>
          <w:p w14:paraId="04A6E798" w14:textId="77777777" w:rsidR="00F73BE4" w:rsidRDefault="00F73BE4" w:rsidP="00AA69BE">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799" w14:textId="77777777" w:rsidR="00F73BE4" w:rsidRDefault="00F73BE4" w:rsidP="00AA69BE">
            <w:pPr>
              <w:pStyle w:val="ProductList-OfferingBody"/>
              <w:ind w:left="-113"/>
              <w:jc w:val="center"/>
            </w:pPr>
          </w:p>
        </w:tc>
        <w:tc>
          <w:tcPr>
            <w:tcW w:w="739" w:type="dxa"/>
            <w:shd w:val="clear" w:color="auto" w:fill="70AD47" w:themeFill="accent6"/>
            <w:vAlign w:val="center"/>
          </w:tcPr>
          <w:p w14:paraId="04A6E79A" w14:textId="77777777" w:rsidR="00F73BE4" w:rsidRPr="00B7131B" w:rsidRDefault="00F73BE4" w:rsidP="00F73BE4">
            <w:pPr>
              <w:pStyle w:val="ProductList-OfferingBody"/>
              <w:ind w:left="-113"/>
              <w:jc w:val="center"/>
            </w:pPr>
            <w:r w:rsidRPr="00B7131B">
              <w:fldChar w:fldCharType="begin"/>
            </w:r>
            <w:r w:rsidRPr="00B7131B">
              <w:instrText xml:space="preserve"> AutoTextList  \s NoStyle \t “дополнительный продукт” </w:instrText>
            </w:r>
            <w:r w:rsidRPr="00B7131B">
              <w:fldChar w:fldCharType="separate"/>
            </w:r>
            <w:r w:rsidRPr="00B7131B">
              <w:t xml:space="preserve"> A </w:t>
            </w:r>
            <w:r w:rsidRPr="00B7131B">
              <w:fldChar w:fldCharType="end"/>
            </w:r>
          </w:p>
        </w:tc>
        <w:tc>
          <w:tcPr>
            <w:tcW w:w="739" w:type="dxa"/>
            <w:shd w:val="clear" w:color="auto" w:fill="BFBFBF" w:themeFill="background1" w:themeFillShade="BF"/>
            <w:vAlign w:val="center"/>
          </w:tcPr>
          <w:p w14:paraId="04A6E79B" w14:textId="77777777" w:rsidR="00F73BE4" w:rsidRDefault="00F73BE4" w:rsidP="00AA69BE">
            <w:pPr>
              <w:pStyle w:val="ProductList-OfferingBody"/>
              <w:ind w:left="-113"/>
              <w:jc w:val="center"/>
            </w:pPr>
          </w:p>
        </w:tc>
        <w:tc>
          <w:tcPr>
            <w:tcW w:w="739" w:type="dxa"/>
            <w:shd w:val="clear" w:color="auto" w:fill="70AD47" w:themeFill="accent6"/>
            <w:vAlign w:val="center"/>
          </w:tcPr>
          <w:p w14:paraId="04A6E79C" w14:textId="77777777" w:rsidR="00F73BE4" w:rsidRDefault="00F73BE4" w:rsidP="00AA69BE">
            <w:pPr>
              <w:pStyle w:val="ProductList-OfferingBody"/>
              <w:ind w:left="-113"/>
              <w:jc w:val="center"/>
            </w:pPr>
          </w:p>
        </w:tc>
        <w:tc>
          <w:tcPr>
            <w:tcW w:w="738" w:type="dxa"/>
            <w:shd w:val="clear" w:color="auto" w:fill="70AD47" w:themeFill="accent6"/>
            <w:vAlign w:val="center"/>
          </w:tcPr>
          <w:p w14:paraId="04A6E79D" w14:textId="77777777" w:rsidR="00F73BE4" w:rsidRDefault="00F73BE4" w:rsidP="00AA69BE">
            <w:pPr>
              <w:pStyle w:val="ProductList-OfferingBody"/>
              <w:ind w:left="-113"/>
              <w:jc w:val="center"/>
            </w:pPr>
          </w:p>
        </w:tc>
        <w:tc>
          <w:tcPr>
            <w:tcW w:w="739" w:type="dxa"/>
            <w:shd w:val="clear" w:color="auto" w:fill="70AD47" w:themeFill="accent6"/>
            <w:vAlign w:val="center"/>
          </w:tcPr>
          <w:p w14:paraId="04A6E79E" w14:textId="77777777" w:rsidR="00F73BE4" w:rsidRPr="004E6E16" w:rsidRDefault="00F73BE4" w:rsidP="00F73BE4">
            <w:pPr>
              <w:pStyle w:val="ProductList-OfferingBody"/>
              <w:ind w:left="-113"/>
              <w:jc w:val="center"/>
            </w:pPr>
            <w:r w:rsidRPr="004E6E16">
              <w:fldChar w:fldCharType="begin"/>
            </w:r>
            <w:r w:rsidRPr="004E6E16">
              <w:instrText xml:space="preserve"> AutoTextList  \s NoStyle \t “Open License и Open Value” </w:instrText>
            </w:r>
            <w:r w:rsidRPr="004E6E16">
              <w:fldChar w:fldCharType="separate"/>
            </w:r>
            <w:r w:rsidRPr="004E6E16">
              <w:t>OF</w:t>
            </w:r>
            <w:r w:rsidRPr="004E6E16">
              <w:fldChar w:fldCharType="end"/>
            </w:r>
          </w:p>
        </w:tc>
        <w:tc>
          <w:tcPr>
            <w:tcW w:w="739" w:type="dxa"/>
            <w:shd w:val="clear" w:color="auto" w:fill="70AD47" w:themeFill="accent6"/>
            <w:vAlign w:val="center"/>
          </w:tcPr>
          <w:p w14:paraId="04A6E79F" w14:textId="77777777" w:rsidR="00F73BE4" w:rsidRPr="00B7131B" w:rsidRDefault="00F73BE4" w:rsidP="00F73BE4">
            <w:pPr>
              <w:pStyle w:val="ProductList-OfferingBody"/>
              <w:ind w:left="-113"/>
              <w:jc w:val="center"/>
            </w:pPr>
            <w:r w:rsidRPr="00B7131B">
              <w:fldChar w:fldCharType="begin"/>
            </w:r>
            <w:r w:rsidRPr="00B7131B">
              <w:instrText xml:space="preserve"> AutoTextList  \s NoStyle \t “дополнительный продукт” </w:instrText>
            </w:r>
            <w:r w:rsidRPr="00B7131B">
              <w:fldChar w:fldCharType="separate"/>
            </w:r>
            <w:r w:rsidRPr="00B7131B">
              <w:t xml:space="preserve"> A </w:t>
            </w:r>
            <w:r w:rsidRPr="00B7131B">
              <w:fldChar w:fldCharType="end"/>
            </w:r>
          </w:p>
        </w:tc>
        <w:tc>
          <w:tcPr>
            <w:tcW w:w="739" w:type="dxa"/>
            <w:shd w:val="clear" w:color="auto" w:fill="BFBFBF" w:themeFill="background1" w:themeFillShade="BF"/>
            <w:vAlign w:val="center"/>
          </w:tcPr>
          <w:p w14:paraId="04A6E7A0" w14:textId="77777777" w:rsidR="00F73BE4" w:rsidRDefault="00F73BE4" w:rsidP="00AA69BE">
            <w:pPr>
              <w:pStyle w:val="ProductList-OfferingBody"/>
              <w:ind w:left="-113"/>
              <w:jc w:val="center"/>
            </w:pPr>
          </w:p>
        </w:tc>
        <w:tc>
          <w:tcPr>
            <w:tcW w:w="739" w:type="dxa"/>
            <w:shd w:val="clear" w:color="auto" w:fill="70AD47" w:themeFill="accent6"/>
            <w:vAlign w:val="center"/>
          </w:tcPr>
          <w:p w14:paraId="04A6E7A1" w14:textId="77777777" w:rsidR="00F73BE4" w:rsidRPr="00B7131B" w:rsidRDefault="00F73BE4" w:rsidP="00F73BE4">
            <w:pPr>
              <w:pStyle w:val="ProductList-OfferingBody"/>
              <w:ind w:left="-113"/>
              <w:jc w:val="center"/>
            </w:pPr>
            <w:r w:rsidRPr="00B7131B">
              <w:fldChar w:fldCharType="begin"/>
            </w:r>
            <w:r w:rsidRPr="00B7131B">
              <w:instrText xml:space="preserve"> AutoTextList  \s NoStyle \t “дополнительный продукт” </w:instrText>
            </w:r>
            <w:r w:rsidRPr="00B7131B">
              <w:fldChar w:fldCharType="separate"/>
            </w:r>
            <w:r w:rsidRPr="00B7131B">
              <w:t xml:space="preserve"> A </w:t>
            </w:r>
            <w:r w:rsidRPr="00B7131B">
              <w:fldChar w:fldCharType="end"/>
            </w:r>
          </w:p>
        </w:tc>
      </w:tr>
      <w:tr w:rsidR="00F73BE4" w14:paraId="04A6E7AE" w14:textId="77777777" w:rsidTr="0033500F">
        <w:trPr>
          <w:cantSplit/>
          <w:tblHeader/>
        </w:trPr>
        <w:tc>
          <w:tcPr>
            <w:tcW w:w="3447" w:type="dxa"/>
            <w:tcBorders>
              <w:top w:val="dashSmallGap" w:sz="4" w:space="0" w:color="BFBFBF" w:themeColor="background1" w:themeShade="BF"/>
              <w:left w:val="nil"/>
              <w:bottom w:val="nil"/>
              <w:right w:val="nil"/>
            </w:tcBorders>
          </w:tcPr>
          <w:p w14:paraId="04A6E7A3" w14:textId="77777777" w:rsidR="00F73BE4" w:rsidRDefault="00F73BE4" w:rsidP="00AA69BE">
            <w:pPr>
              <w:pStyle w:val="ProductList-Offering2"/>
            </w:pPr>
            <w:bookmarkStart w:id="1293" w:name="_Toc399854314"/>
            <w:r>
              <w:t>OneDrive для бизнеса с Office Online G (подписная лицензия «на пользователя»)</w:t>
            </w:r>
            <w:bookmarkEnd w:id="1293"/>
            <w:r>
              <w:fldChar w:fldCharType="begin"/>
            </w:r>
            <w:r>
              <w:instrText>XE "OneDrive для бизнеса с Office Online G (подписная лицензия «на пользователя»)"</w:instrText>
            </w:r>
            <w:r>
              <w:fldChar w:fldCharType="end"/>
            </w:r>
          </w:p>
        </w:tc>
        <w:tc>
          <w:tcPr>
            <w:tcW w:w="658" w:type="dxa"/>
            <w:tcBorders>
              <w:top w:val="dashSmallGap" w:sz="4" w:space="0" w:color="BFBFBF" w:themeColor="background1" w:themeShade="BF"/>
              <w:left w:val="nil"/>
              <w:bottom w:val="nil"/>
              <w:right w:val="nil"/>
            </w:tcBorders>
            <w:shd w:val="clear" w:color="auto" w:fill="auto"/>
            <w:vAlign w:val="center"/>
          </w:tcPr>
          <w:p w14:paraId="04A6E7A4" w14:textId="77777777" w:rsidR="00F73BE4" w:rsidRDefault="00F73BE4" w:rsidP="00AA69BE">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7A5" w14:textId="77777777" w:rsidR="00F73BE4" w:rsidRDefault="00F73BE4" w:rsidP="00AA69BE">
            <w:pPr>
              <w:pStyle w:val="ProductList-OfferingBody"/>
              <w:ind w:left="-113"/>
              <w:jc w:val="center"/>
            </w:pPr>
          </w:p>
        </w:tc>
        <w:tc>
          <w:tcPr>
            <w:tcW w:w="739" w:type="dxa"/>
            <w:shd w:val="clear" w:color="auto" w:fill="70AD47" w:themeFill="accent6"/>
            <w:vAlign w:val="center"/>
          </w:tcPr>
          <w:p w14:paraId="04A6E7A6" w14:textId="77777777" w:rsidR="00F73BE4" w:rsidRPr="00B7131B" w:rsidRDefault="00F73BE4" w:rsidP="00F73BE4">
            <w:pPr>
              <w:pStyle w:val="ProductList-OfferingBody"/>
              <w:ind w:left="-113"/>
              <w:jc w:val="center"/>
            </w:pPr>
            <w:r w:rsidRPr="00B7131B">
              <w:fldChar w:fldCharType="begin"/>
            </w:r>
            <w:r w:rsidRPr="00B7131B">
              <w:instrText xml:space="preserve"> AutoTextList  \s NoStyle \t “дополнительный продукт” </w:instrText>
            </w:r>
            <w:r w:rsidRPr="00B7131B">
              <w:fldChar w:fldCharType="separate"/>
            </w:r>
            <w:r w:rsidRPr="00B7131B">
              <w:t xml:space="preserve"> A </w:t>
            </w:r>
            <w:r w:rsidRPr="00B7131B">
              <w:fldChar w:fldCharType="end"/>
            </w:r>
          </w:p>
        </w:tc>
        <w:tc>
          <w:tcPr>
            <w:tcW w:w="739" w:type="dxa"/>
            <w:shd w:val="clear" w:color="auto" w:fill="BFBFBF" w:themeFill="background1" w:themeFillShade="BF"/>
            <w:vAlign w:val="center"/>
          </w:tcPr>
          <w:p w14:paraId="04A6E7A7" w14:textId="77777777" w:rsidR="00F73BE4" w:rsidRDefault="00F73BE4" w:rsidP="00AA69BE">
            <w:pPr>
              <w:pStyle w:val="ProductList-OfferingBody"/>
              <w:ind w:left="-113"/>
              <w:jc w:val="center"/>
            </w:pPr>
          </w:p>
        </w:tc>
        <w:tc>
          <w:tcPr>
            <w:tcW w:w="739" w:type="dxa"/>
            <w:shd w:val="clear" w:color="auto" w:fill="BFBFBF" w:themeFill="background1" w:themeFillShade="BF"/>
            <w:vAlign w:val="center"/>
          </w:tcPr>
          <w:p w14:paraId="04A6E7A8" w14:textId="77777777" w:rsidR="00F73BE4" w:rsidRDefault="00F73BE4" w:rsidP="00AA69BE">
            <w:pPr>
              <w:pStyle w:val="ProductList-OfferingBody"/>
              <w:ind w:left="-113"/>
              <w:jc w:val="center"/>
            </w:pPr>
          </w:p>
        </w:tc>
        <w:tc>
          <w:tcPr>
            <w:tcW w:w="738" w:type="dxa"/>
            <w:shd w:val="clear" w:color="auto" w:fill="BFBFBF" w:themeFill="background1" w:themeFillShade="BF"/>
            <w:vAlign w:val="center"/>
          </w:tcPr>
          <w:p w14:paraId="04A6E7A9" w14:textId="77777777" w:rsidR="00F73BE4" w:rsidRDefault="00F73BE4" w:rsidP="00AA69BE">
            <w:pPr>
              <w:pStyle w:val="ProductList-OfferingBody"/>
              <w:ind w:left="-113"/>
              <w:jc w:val="center"/>
            </w:pPr>
          </w:p>
        </w:tc>
        <w:tc>
          <w:tcPr>
            <w:tcW w:w="739" w:type="dxa"/>
            <w:shd w:val="clear" w:color="auto" w:fill="BFBFBF" w:themeFill="background1" w:themeFillShade="BF"/>
            <w:vAlign w:val="center"/>
          </w:tcPr>
          <w:p w14:paraId="04A6E7AA" w14:textId="77777777" w:rsidR="00F73BE4" w:rsidRDefault="00F73BE4" w:rsidP="00AA69BE">
            <w:pPr>
              <w:pStyle w:val="ProductList-OfferingBody"/>
              <w:ind w:left="-113"/>
              <w:jc w:val="center"/>
            </w:pPr>
          </w:p>
        </w:tc>
        <w:tc>
          <w:tcPr>
            <w:tcW w:w="739" w:type="dxa"/>
            <w:shd w:val="clear" w:color="auto" w:fill="BFBFBF" w:themeFill="background1" w:themeFillShade="BF"/>
            <w:vAlign w:val="center"/>
          </w:tcPr>
          <w:p w14:paraId="04A6E7AB" w14:textId="77777777" w:rsidR="00F73BE4" w:rsidRDefault="00F73BE4" w:rsidP="00AA69BE">
            <w:pPr>
              <w:pStyle w:val="ProductList-OfferingBody"/>
              <w:ind w:left="-113"/>
              <w:jc w:val="center"/>
            </w:pPr>
          </w:p>
        </w:tc>
        <w:tc>
          <w:tcPr>
            <w:tcW w:w="739" w:type="dxa"/>
            <w:shd w:val="clear" w:color="auto" w:fill="BFBFBF" w:themeFill="background1" w:themeFillShade="BF"/>
            <w:vAlign w:val="center"/>
          </w:tcPr>
          <w:p w14:paraId="04A6E7AC" w14:textId="77777777" w:rsidR="00F73BE4" w:rsidRDefault="00F73BE4" w:rsidP="00AA69BE">
            <w:pPr>
              <w:pStyle w:val="ProductList-OfferingBody"/>
              <w:ind w:left="-113"/>
              <w:jc w:val="center"/>
            </w:pPr>
          </w:p>
        </w:tc>
        <w:tc>
          <w:tcPr>
            <w:tcW w:w="739" w:type="dxa"/>
            <w:shd w:val="clear" w:color="auto" w:fill="BFBFBF" w:themeFill="background1" w:themeFillShade="BF"/>
            <w:vAlign w:val="center"/>
          </w:tcPr>
          <w:p w14:paraId="04A6E7AD" w14:textId="77777777" w:rsidR="00F73BE4" w:rsidRDefault="00F73BE4" w:rsidP="00AA69BE">
            <w:pPr>
              <w:pStyle w:val="ProductList-OfferingBody"/>
              <w:ind w:left="-113"/>
              <w:jc w:val="center"/>
            </w:pPr>
          </w:p>
        </w:tc>
      </w:tr>
    </w:tbl>
    <w:p w14:paraId="04A6E7AF" w14:textId="77777777" w:rsidR="002C2D16" w:rsidRPr="008F7E21" w:rsidRDefault="002C2D16" w:rsidP="002C2D16">
      <w:pPr>
        <w:pStyle w:val="ProductList-Body"/>
        <w:rPr>
          <w:sz w:val="16"/>
        </w:rPr>
      </w:pPr>
    </w:p>
    <w:tbl>
      <w:tblPr>
        <w:tblStyle w:val="TableGrid"/>
        <w:tblW w:w="11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4054"/>
        <w:gridCol w:w="3597"/>
      </w:tblGrid>
      <w:tr w:rsidR="002C2D16" w14:paraId="04A6E7B5" w14:textId="77777777" w:rsidTr="00F73BE4">
        <w:tc>
          <w:tcPr>
            <w:tcW w:w="3596" w:type="dxa"/>
          </w:tcPr>
          <w:p w14:paraId="04A6E7B0" w14:textId="77777777" w:rsidR="002C2D16" w:rsidRDefault="002C2D16" w:rsidP="00AA69BE">
            <w:pPr>
              <w:pStyle w:val="ProductList-Body"/>
              <w:spacing w:before="20" w:after="20"/>
            </w:pPr>
            <w:r>
              <w:t>Право на сокращение:</w:t>
            </w:r>
            <w:r>
              <w:rPr>
                <w:b/>
              </w:rPr>
              <w:t xml:space="preserve"> все</w:t>
            </w:r>
          </w:p>
          <w:p w14:paraId="04A6E7B1" w14:textId="77777777" w:rsidR="002C2D16" w:rsidRDefault="002C2D16" w:rsidP="00AA69BE">
            <w:pPr>
              <w:pStyle w:val="ProductList-Body"/>
              <w:spacing w:before="20" w:after="20"/>
            </w:pPr>
            <w:r>
              <w:t xml:space="preserve">Право на сверочный заказ: </w:t>
            </w:r>
            <w:r>
              <w:rPr>
                <w:b/>
              </w:rPr>
              <w:t>Все</w:t>
            </w:r>
          </w:p>
        </w:tc>
        <w:tc>
          <w:tcPr>
            <w:tcW w:w="4054" w:type="dxa"/>
          </w:tcPr>
          <w:p w14:paraId="04A6E7B2" w14:textId="77777777" w:rsidR="002C2D16" w:rsidRDefault="002C2D16" w:rsidP="00AA69BE">
            <w:pPr>
              <w:pStyle w:val="ProductList-Body"/>
              <w:spacing w:before="20" w:after="20"/>
              <w:rPr>
                <w:b/>
              </w:rPr>
            </w:pPr>
            <w:r>
              <w:t xml:space="preserve">Категория продукта: </w:t>
            </w:r>
            <w:r>
              <w:rPr>
                <w:b/>
              </w:rPr>
              <w:t>Сервер</w:t>
            </w:r>
          </w:p>
          <w:p w14:paraId="04A6E7B3" w14:textId="77777777" w:rsidR="002C2D16" w:rsidRPr="0067772C" w:rsidRDefault="002C2D16" w:rsidP="00AA69BE">
            <w:pPr>
              <w:pStyle w:val="ProductList-Body"/>
              <w:spacing w:before="20" w:after="20"/>
              <w:rPr>
                <w:b/>
                <w:sz w:val="22"/>
              </w:rPr>
            </w:pPr>
            <w:r>
              <w:t xml:space="preserve">Право на продленное обслуживание: </w:t>
            </w:r>
            <w:r>
              <w:rPr>
                <w:b/>
              </w:rPr>
              <w:t>Все</w:t>
            </w:r>
          </w:p>
        </w:tc>
        <w:tc>
          <w:tcPr>
            <w:tcW w:w="3597" w:type="dxa"/>
          </w:tcPr>
          <w:p w14:paraId="04A6E7B4" w14:textId="77777777" w:rsidR="002C2D16" w:rsidRPr="001C3EDC" w:rsidRDefault="002C2D16" w:rsidP="00AA69BE">
            <w:pPr>
              <w:pStyle w:val="ProductList-Body"/>
              <w:spacing w:before="20" w:after="20"/>
              <w:rPr>
                <w:b/>
              </w:rPr>
            </w:pPr>
          </w:p>
        </w:tc>
      </w:tr>
    </w:tbl>
    <w:p w14:paraId="04A6E7B6" w14:textId="77777777" w:rsidR="002C2D16" w:rsidRPr="00585A48" w:rsidRDefault="00CF3B6D" w:rsidP="002C2D16">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7B7" w14:textId="77777777" w:rsidR="00EE40B5" w:rsidRDefault="006E3B3F" w:rsidP="00680B4D">
      <w:pPr>
        <w:pStyle w:val="ProductList-Offering2Heading"/>
        <w:outlineLvl w:val="2"/>
      </w:pPr>
      <w:bookmarkStart w:id="1294" w:name="_Toc379797374"/>
      <w:bookmarkStart w:id="1295" w:name="_Toc380513406"/>
      <w:bookmarkStart w:id="1296" w:name="_Toc380655456"/>
      <w:bookmarkEnd w:id="1287"/>
      <w:bookmarkEnd w:id="1288"/>
      <w:bookmarkEnd w:id="1289"/>
      <w:r>
        <w:tab/>
      </w:r>
      <w:bookmarkStart w:id="1297" w:name="_Toc399854315"/>
      <w:r>
        <w:t>Project Online</w:t>
      </w:r>
      <w:bookmarkEnd w:id="1290"/>
      <w:bookmarkEnd w:id="1291"/>
      <w:bookmarkEnd w:id="1294"/>
      <w:bookmarkEnd w:id="1295"/>
      <w:bookmarkEnd w:id="1296"/>
      <w:bookmarkEnd w:id="1297"/>
      <w:r>
        <w:fldChar w:fldCharType="begin"/>
      </w:r>
      <w:r>
        <w:instrText>XE "Project Online"</w:instrText>
      </w:r>
      <w:r>
        <w:fldChar w:fldCharType="end"/>
      </w:r>
    </w:p>
    <w:tbl>
      <w:tblPr>
        <w:tblStyle w:val="TableGrid"/>
        <w:tblW w:w="10755"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67"/>
        <w:gridCol w:w="738"/>
        <w:gridCol w:w="739"/>
        <w:gridCol w:w="739"/>
        <w:gridCol w:w="739"/>
        <w:gridCol w:w="739"/>
        <w:gridCol w:w="738"/>
        <w:gridCol w:w="739"/>
        <w:gridCol w:w="739"/>
        <w:gridCol w:w="739"/>
        <w:gridCol w:w="739"/>
      </w:tblGrid>
      <w:tr w:rsidR="00F73BE4" w14:paraId="04A6E7C3" w14:textId="77777777" w:rsidTr="00F73BE4">
        <w:trPr>
          <w:cantSplit/>
          <w:tblHeader/>
        </w:trPr>
        <w:tc>
          <w:tcPr>
            <w:tcW w:w="3367" w:type="dxa"/>
            <w:tcBorders>
              <w:bottom w:val="nil"/>
            </w:tcBorders>
            <w:shd w:val="clear" w:color="auto" w:fill="00188F"/>
          </w:tcPr>
          <w:p w14:paraId="04A6E7B8" w14:textId="77777777" w:rsidR="00F73BE4" w:rsidRPr="00EE0836" w:rsidRDefault="00F73BE4" w:rsidP="00C4636F">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04A6E7B9" w14:textId="77777777" w:rsidR="00F73BE4" w:rsidRPr="00EE0836" w:rsidRDefault="00F73BE4" w:rsidP="00C4636F">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04A6E7BA"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“соглашения Campus и School” </w:instrText>
            </w:r>
            <w:r w:rsidRPr="00B7131B">
              <w:rPr>
                <w:color w:val="FFFFFF" w:themeColor="background1"/>
              </w:rPr>
              <w:fldChar w:fldCharType="separate"/>
            </w:r>
            <w:r w:rsidRPr="00B7131B">
              <w:rPr>
                <w:color w:val="FFFFFF" w:themeColor="background1"/>
              </w:rPr>
              <w:t>CA/SA</w:t>
            </w:r>
            <w:r w:rsidRPr="00B7131B">
              <w:rPr>
                <w:color w:val="FFFFFF" w:themeColor="background1"/>
              </w:rPr>
              <w:fldChar w:fldCharType="end"/>
            </w:r>
          </w:p>
        </w:tc>
        <w:tc>
          <w:tcPr>
            <w:tcW w:w="739" w:type="dxa"/>
            <w:shd w:val="clear" w:color="auto" w:fill="00188F"/>
            <w:vAlign w:val="center"/>
          </w:tcPr>
          <w:p w14:paraId="04A6E7BB"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“соглашения Enterprise и Enterprise Subscription” </w:instrText>
            </w:r>
            <w:r w:rsidRPr="00B7131B">
              <w:rPr>
                <w:color w:val="FFFFFF" w:themeColor="background1"/>
              </w:rPr>
              <w:fldChar w:fldCharType="separate"/>
            </w:r>
            <w:r w:rsidRPr="00B7131B">
              <w:rPr>
                <w:color w:val="FFFFFF" w:themeColor="background1"/>
              </w:rPr>
              <w:t>EA/EAS</w:t>
            </w:r>
            <w:r w:rsidRPr="00B7131B">
              <w:rPr>
                <w:color w:val="FFFFFF" w:themeColor="background1"/>
              </w:rPr>
              <w:fldChar w:fldCharType="end"/>
            </w:r>
          </w:p>
        </w:tc>
        <w:tc>
          <w:tcPr>
            <w:tcW w:w="739" w:type="dxa"/>
            <w:shd w:val="clear" w:color="auto" w:fill="00188F"/>
            <w:vAlign w:val="center"/>
          </w:tcPr>
          <w:p w14:paraId="04A6E7BC"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“соглашение Enrollment for Education Solutions” </w:instrText>
            </w:r>
            <w:r w:rsidRPr="00B7131B">
              <w:rPr>
                <w:color w:val="FFFFFF" w:themeColor="background1"/>
              </w:rPr>
              <w:fldChar w:fldCharType="separate"/>
            </w:r>
            <w:r w:rsidRPr="00B7131B">
              <w:rPr>
                <w:color w:val="FFFFFF" w:themeColor="background1"/>
              </w:rPr>
              <w:t>EES</w:t>
            </w:r>
            <w:r w:rsidRPr="00B7131B">
              <w:rPr>
                <w:color w:val="FFFFFF" w:themeColor="background1"/>
              </w:rPr>
              <w:fldChar w:fldCharType="end"/>
            </w:r>
          </w:p>
        </w:tc>
        <w:tc>
          <w:tcPr>
            <w:tcW w:w="739" w:type="dxa"/>
            <w:shd w:val="clear" w:color="auto" w:fill="00188F"/>
            <w:vAlign w:val="center"/>
          </w:tcPr>
          <w:p w14:paraId="04A6E7BD"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“соглашение Microsoft Products and Services Agreement” </w:instrText>
            </w:r>
            <w:r w:rsidRPr="00B7131B">
              <w:rPr>
                <w:color w:val="FFFFFF" w:themeColor="background1"/>
              </w:rPr>
              <w:fldChar w:fldCharType="separate"/>
            </w:r>
            <w:r w:rsidRPr="00B7131B">
              <w:rPr>
                <w:color w:val="FFFFFF" w:themeColor="background1"/>
              </w:rPr>
              <w:t>MPSA</w:t>
            </w:r>
            <w:r w:rsidRPr="00B7131B">
              <w:rPr>
                <w:color w:val="FFFFFF" w:themeColor="background1"/>
              </w:rPr>
              <w:fldChar w:fldCharType="end"/>
            </w:r>
          </w:p>
        </w:tc>
        <w:tc>
          <w:tcPr>
            <w:tcW w:w="738" w:type="dxa"/>
            <w:shd w:val="clear" w:color="auto" w:fill="00188F"/>
            <w:vAlign w:val="center"/>
          </w:tcPr>
          <w:p w14:paraId="04A6E7BE"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“соглашение Open License”  </w:instrText>
            </w:r>
            <w:r w:rsidRPr="00B7131B">
              <w:rPr>
                <w:color w:val="FFFFFF" w:themeColor="background1"/>
              </w:rPr>
              <w:fldChar w:fldCharType="separate"/>
            </w:r>
            <w:r w:rsidRPr="00B7131B">
              <w:rPr>
                <w:color w:val="FFFFFF" w:themeColor="background1"/>
              </w:rPr>
              <w:t>OL</w:t>
            </w:r>
            <w:r w:rsidRPr="00B7131B">
              <w:rPr>
                <w:color w:val="FFFFFF" w:themeColor="background1"/>
              </w:rPr>
              <w:fldChar w:fldCharType="end"/>
            </w:r>
          </w:p>
        </w:tc>
        <w:tc>
          <w:tcPr>
            <w:tcW w:w="739" w:type="dxa"/>
            <w:shd w:val="clear" w:color="auto" w:fill="00188F"/>
            <w:vAlign w:val="center"/>
          </w:tcPr>
          <w:p w14:paraId="04A6E7BF"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“минимальный объем заказа в рамках программ Open” </w:instrText>
            </w:r>
            <w:r w:rsidRPr="00B7131B">
              <w:rPr>
                <w:color w:val="FFFFFF" w:themeColor="background1"/>
              </w:rPr>
              <w:fldChar w:fldCharType="separate"/>
            </w:r>
            <w:r w:rsidRPr="00B7131B">
              <w:rPr>
                <w:color w:val="FFFFFF" w:themeColor="background1"/>
              </w:rPr>
              <w:t>OM</w:t>
            </w:r>
            <w:r w:rsidRPr="00B7131B">
              <w:rPr>
                <w:color w:val="FFFFFF" w:themeColor="background1"/>
              </w:rPr>
              <w:fldChar w:fldCharType="end"/>
            </w:r>
          </w:p>
        </w:tc>
        <w:tc>
          <w:tcPr>
            <w:tcW w:w="739" w:type="dxa"/>
            <w:shd w:val="clear" w:color="auto" w:fill="00188F"/>
            <w:vAlign w:val="center"/>
          </w:tcPr>
          <w:p w14:paraId="04A6E7C0"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“соглашения Open Value и Open Value Subscription” </w:instrText>
            </w:r>
            <w:r w:rsidRPr="00B7131B">
              <w:rPr>
                <w:color w:val="FFFFFF" w:themeColor="background1"/>
              </w:rPr>
              <w:fldChar w:fldCharType="separate"/>
            </w:r>
            <w:r w:rsidRPr="00B7131B">
              <w:rPr>
                <w:color w:val="FFFFFF" w:themeColor="background1"/>
              </w:rPr>
              <w:t>OV/OVS</w:t>
            </w:r>
            <w:r w:rsidRPr="00B7131B">
              <w:rPr>
                <w:color w:val="FFFFFF" w:themeColor="background1"/>
              </w:rPr>
              <w:fldChar w:fldCharType="end"/>
            </w:r>
          </w:p>
        </w:tc>
        <w:tc>
          <w:tcPr>
            <w:tcW w:w="739" w:type="dxa"/>
            <w:shd w:val="clear" w:color="auto" w:fill="00188F"/>
            <w:vAlign w:val="center"/>
          </w:tcPr>
          <w:p w14:paraId="04A6E7C1"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“программы Select и Select Plus” </w:instrText>
            </w:r>
            <w:r w:rsidRPr="00B7131B">
              <w:rPr>
                <w:color w:val="FFFFFF" w:themeColor="background1"/>
              </w:rPr>
              <w:fldChar w:fldCharType="separate"/>
            </w:r>
            <w:r w:rsidRPr="00B7131B">
              <w:rPr>
                <w:color w:val="FFFFFF" w:themeColor="background1"/>
              </w:rPr>
              <w:t>S/S+</w:t>
            </w:r>
            <w:r w:rsidRPr="00B7131B">
              <w:rPr>
                <w:color w:val="FFFFFF" w:themeColor="background1"/>
              </w:rPr>
              <w:fldChar w:fldCharType="end"/>
            </w:r>
          </w:p>
        </w:tc>
        <w:tc>
          <w:tcPr>
            <w:tcW w:w="739" w:type="dxa"/>
            <w:shd w:val="clear" w:color="auto" w:fill="00188F"/>
            <w:vAlign w:val="center"/>
          </w:tcPr>
          <w:p w14:paraId="04A6E7C2"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“соглашение о регистрации Server Cloud” </w:instrText>
            </w:r>
            <w:r w:rsidRPr="00B7131B">
              <w:rPr>
                <w:color w:val="FFFFFF" w:themeColor="background1"/>
              </w:rPr>
              <w:fldChar w:fldCharType="separate"/>
            </w:r>
            <w:r w:rsidRPr="00B7131B">
              <w:rPr>
                <w:color w:val="FFFFFF" w:themeColor="background1"/>
              </w:rPr>
              <w:t>SCE</w:t>
            </w:r>
            <w:r w:rsidRPr="00B7131B">
              <w:rPr>
                <w:color w:val="FFFFFF" w:themeColor="background1"/>
              </w:rPr>
              <w:fldChar w:fldCharType="end"/>
            </w:r>
          </w:p>
        </w:tc>
      </w:tr>
      <w:tr w:rsidR="00337FAD" w14:paraId="04A6E7CF" w14:textId="77777777" w:rsidTr="00F73BE4">
        <w:trPr>
          <w:cantSplit/>
          <w:tblHeader/>
        </w:trPr>
        <w:tc>
          <w:tcPr>
            <w:tcW w:w="3367" w:type="dxa"/>
            <w:tcBorders>
              <w:top w:val="nil"/>
              <w:left w:val="nil"/>
              <w:bottom w:val="dashSmallGap" w:sz="4" w:space="0" w:color="BFBFBF" w:themeColor="background1" w:themeShade="BF"/>
              <w:right w:val="nil"/>
            </w:tcBorders>
          </w:tcPr>
          <w:p w14:paraId="04A6E7C4" w14:textId="77777777" w:rsidR="00337FAD" w:rsidRDefault="00337FAD" w:rsidP="002F0E74">
            <w:pPr>
              <w:pStyle w:val="ProductList-Offering2"/>
            </w:pPr>
            <w:bookmarkStart w:id="1298" w:name="_Toc379797375"/>
            <w:bookmarkStart w:id="1299" w:name="_Toc380513407"/>
            <w:bookmarkStart w:id="1300" w:name="_Toc380655457"/>
            <w:bookmarkStart w:id="1301" w:name="_Toc399854316"/>
            <w:r>
              <w:t>Project Online</w:t>
            </w:r>
            <w:bookmarkEnd w:id="1298"/>
            <w:bookmarkEnd w:id="1299"/>
            <w:bookmarkEnd w:id="1300"/>
            <w:bookmarkEnd w:id="1301"/>
            <w:r>
              <w:fldChar w:fldCharType="begin"/>
            </w:r>
            <w:r>
              <w:instrText>XE "Project Online"</w:instrText>
            </w:r>
            <w:r>
              <w:fldChar w:fldCharType="end"/>
            </w:r>
          </w:p>
        </w:tc>
        <w:tc>
          <w:tcPr>
            <w:tcW w:w="738" w:type="dxa"/>
            <w:tcBorders>
              <w:top w:val="nil"/>
              <w:left w:val="nil"/>
              <w:bottom w:val="dashSmallGap" w:sz="4" w:space="0" w:color="BFBFBF" w:themeColor="background1" w:themeShade="BF"/>
              <w:right w:val="nil"/>
            </w:tcBorders>
            <w:shd w:val="clear" w:color="auto" w:fill="auto"/>
            <w:vAlign w:val="center"/>
          </w:tcPr>
          <w:p w14:paraId="04A6E7C5" w14:textId="77777777" w:rsidR="00337FAD" w:rsidRDefault="00337FAD" w:rsidP="00C4636F">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7C6" w14:textId="77777777" w:rsidR="00337FAD" w:rsidRDefault="00337FAD" w:rsidP="00C4636F">
            <w:pPr>
              <w:pStyle w:val="ProductList-OfferingBody"/>
              <w:ind w:left="-113"/>
              <w:jc w:val="center"/>
            </w:pPr>
          </w:p>
        </w:tc>
        <w:tc>
          <w:tcPr>
            <w:tcW w:w="739" w:type="dxa"/>
            <w:shd w:val="clear" w:color="auto" w:fill="70AD47" w:themeFill="accent6"/>
            <w:vAlign w:val="center"/>
          </w:tcPr>
          <w:p w14:paraId="04A6E7C7" w14:textId="77777777" w:rsidR="00337FAD" w:rsidRPr="00B7131B" w:rsidRDefault="00337FAD" w:rsidP="009760F4">
            <w:pPr>
              <w:pStyle w:val="ProductList-OfferingBody"/>
              <w:ind w:left="-113"/>
              <w:jc w:val="center"/>
            </w:pPr>
            <w:r w:rsidRPr="00B7131B">
              <w:fldChar w:fldCharType="begin"/>
            </w:r>
            <w:r w:rsidRPr="00B7131B">
              <w:instrText xml:space="preserve"> AutoTextList  \s NoStyle \t “дополнительный продукт” </w:instrText>
            </w:r>
            <w:r w:rsidRPr="00B7131B">
              <w:fldChar w:fldCharType="separate"/>
            </w:r>
            <w:r w:rsidRPr="00B7131B">
              <w:t xml:space="preserve"> A </w:t>
            </w:r>
            <w:r w:rsidRPr="00B7131B">
              <w:fldChar w:fldCharType="end"/>
            </w:r>
          </w:p>
        </w:tc>
        <w:tc>
          <w:tcPr>
            <w:tcW w:w="739" w:type="dxa"/>
            <w:shd w:val="clear" w:color="auto" w:fill="BFBFBF" w:themeFill="background1" w:themeFillShade="BF"/>
            <w:vAlign w:val="center"/>
          </w:tcPr>
          <w:p w14:paraId="04A6E7C8" w14:textId="77777777" w:rsidR="00337FAD" w:rsidRDefault="00337FAD" w:rsidP="00C4636F">
            <w:pPr>
              <w:pStyle w:val="ProductList-OfferingBody"/>
              <w:ind w:left="-113"/>
              <w:jc w:val="center"/>
            </w:pPr>
          </w:p>
        </w:tc>
        <w:tc>
          <w:tcPr>
            <w:tcW w:w="739" w:type="dxa"/>
            <w:shd w:val="clear" w:color="auto" w:fill="70AD47" w:themeFill="accent6"/>
            <w:vAlign w:val="center"/>
          </w:tcPr>
          <w:p w14:paraId="04A6E7C9" w14:textId="77777777" w:rsidR="00337FAD" w:rsidRDefault="00337FAD" w:rsidP="00C4636F">
            <w:pPr>
              <w:pStyle w:val="ProductList-OfferingBody"/>
              <w:ind w:left="-113"/>
              <w:jc w:val="center"/>
            </w:pPr>
          </w:p>
        </w:tc>
        <w:tc>
          <w:tcPr>
            <w:tcW w:w="738" w:type="dxa"/>
            <w:shd w:val="clear" w:color="auto" w:fill="70AD47" w:themeFill="accent6"/>
            <w:vAlign w:val="center"/>
          </w:tcPr>
          <w:p w14:paraId="04A6E7CA" w14:textId="77777777" w:rsidR="00337FAD" w:rsidRDefault="00337FAD" w:rsidP="00C4636F">
            <w:pPr>
              <w:pStyle w:val="ProductList-OfferingBody"/>
              <w:ind w:left="-113"/>
              <w:jc w:val="center"/>
            </w:pPr>
          </w:p>
        </w:tc>
        <w:tc>
          <w:tcPr>
            <w:tcW w:w="739" w:type="dxa"/>
            <w:shd w:val="clear" w:color="auto" w:fill="70AD47" w:themeFill="accent6"/>
            <w:vAlign w:val="center"/>
          </w:tcPr>
          <w:p w14:paraId="04A6E7CB" w14:textId="77777777" w:rsidR="00337FAD" w:rsidRPr="00B7131B" w:rsidRDefault="00337FAD" w:rsidP="00F73BE4">
            <w:pPr>
              <w:pStyle w:val="ProductList-OfferingBody"/>
              <w:ind w:left="-113"/>
              <w:jc w:val="center"/>
            </w:pPr>
            <w:r w:rsidRPr="00B7131B">
              <w:fldChar w:fldCharType="begin"/>
            </w:r>
            <w:r w:rsidRPr="00B7131B">
              <w:instrText xml:space="preserve"> AutoTextList  \s NoStyle \t “Open License и Open Value” </w:instrText>
            </w:r>
            <w:r w:rsidRPr="00B7131B">
              <w:fldChar w:fldCharType="separate"/>
            </w:r>
            <w:r w:rsidRPr="00B7131B">
              <w:t>OF</w:t>
            </w:r>
            <w:r w:rsidRPr="00B7131B">
              <w:fldChar w:fldCharType="end"/>
            </w:r>
          </w:p>
        </w:tc>
        <w:tc>
          <w:tcPr>
            <w:tcW w:w="739" w:type="dxa"/>
            <w:shd w:val="clear" w:color="auto" w:fill="70AD47" w:themeFill="accent6"/>
            <w:vAlign w:val="center"/>
          </w:tcPr>
          <w:p w14:paraId="04A6E7CC" w14:textId="77777777" w:rsidR="00337FAD" w:rsidRPr="00B7131B" w:rsidRDefault="00337FAD" w:rsidP="00F73BE4">
            <w:pPr>
              <w:pStyle w:val="ProductList-OfferingBody"/>
              <w:ind w:left="-113"/>
              <w:jc w:val="center"/>
            </w:pPr>
            <w:r w:rsidRPr="00B7131B">
              <w:fldChar w:fldCharType="begin"/>
            </w:r>
            <w:r w:rsidRPr="00B7131B">
              <w:instrText xml:space="preserve"> AutoTextList  \sNoStyle\t "Non-Company Wide in Open Value"</w:instrText>
            </w:r>
            <w:r w:rsidRPr="00B7131B">
              <w:fldChar w:fldCharType="separate"/>
            </w:r>
            <w:r w:rsidRPr="00B7131B">
              <w:fldChar w:fldCharType="begin"/>
            </w:r>
            <w:r w:rsidRPr="00B7131B">
              <w:instrText xml:space="preserve"> AutoTextList  \sNoStyle\t "Non-Company Wide in Open Value"</w:instrText>
            </w:r>
            <w:r w:rsidRPr="00B7131B">
              <w:fldChar w:fldCharType="separate"/>
            </w:r>
            <w:r w:rsidRPr="00B7131B">
              <w:fldChar w:fldCharType="begin"/>
            </w:r>
            <w:r w:rsidRPr="00B7131B">
              <w:instrText xml:space="preserve"> AutoTextList  \s NoStyle \t “для части организации в рамках Open Value” </w:instrText>
            </w:r>
            <w:r w:rsidRPr="00B7131B">
              <w:fldChar w:fldCharType="separate"/>
            </w:r>
            <w:r w:rsidRPr="00B7131B">
              <w:t xml:space="preserve"> P </w:t>
            </w:r>
            <w:r w:rsidRPr="00B7131B">
              <w:fldChar w:fldCharType="end"/>
            </w:r>
            <w:r w:rsidRPr="00B7131B">
              <w:fldChar w:fldCharType="end"/>
            </w:r>
            <w:r w:rsidRPr="00B7131B">
              <w:fldChar w:fldCharType="end"/>
            </w:r>
          </w:p>
        </w:tc>
        <w:tc>
          <w:tcPr>
            <w:tcW w:w="739" w:type="dxa"/>
            <w:shd w:val="clear" w:color="auto" w:fill="BFBFBF" w:themeFill="background1" w:themeFillShade="BF"/>
            <w:vAlign w:val="center"/>
          </w:tcPr>
          <w:p w14:paraId="04A6E7CD" w14:textId="77777777" w:rsidR="00337FAD" w:rsidRDefault="00337FAD" w:rsidP="00C4636F">
            <w:pPr>
              <w:pStyle w:val="ProductList-OfferingBody"/>
              <w:ind w:left="-113"/>
              <w:jc w:val="center"/>
            </w:pPr>
          </w:p>
        </w:tc>
        <w:tc>
          <w:tcPr>
            <w:tcW w:w="739" w:type="dxa"/>
            <w:shd w:val="clear" w:color="auto" w:fill="70AD47" w:themeFill="accent6"/>
            <w:vAlign w:val="center"/>
          </w:tcPr>
          <w:p w14:paraId="04A6E7CE" w14:textId="77777777" w:rsidR="00337FAD" w:rsidRPr="00B7131B" w:rsidRDefault="00337FAD" w:rsidP="00F73BE4">
            <w:pPr>
              <w:pStyle w:val="ProductList-OfferingBody"/>
              <w:ind w:left="-113"/>
              <w:jc w:val="center"/>
            </w:pPr>
            <w:r w:rsidRPr="00B7131B">
              <w:fldChar w:fldCharType="begin"/>
            </w:r>
            <w:r w:rsidRPr="00B7131B">
              <w:instrText xml:space="preserve"> AutoTextList  \s NoStyle \t “дополнительный продукт” </w:instrText>
            </w:r>
            <w:r w:rsidRPr="00B7131B">
              <w:fldChar w:fldCharType="separate"/>
            </w:r>
            <w:r w:rsidRPr="00B7131B">
              <w:t xml:space="preserve"> A </w:t>
            </w:r>
            <w:r w:rsidRPr="00B7131B">
              <w:fldChar w:fldCharType="end"/>
            </w:r>
          </w:p>
        </w:tc>
      </w:tr>
      <w:tr w:rsidR="00F73BE4" w14:paraId="04A6E7DB" w14:textId="77777777" w:rsidTr="00F73BE4">
        <w:trPr>
          <w:cantSplit/>
          <w:tblHeader/>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04A6E7D0" w14:textId="77777777" w:rsidR="00F73BE4" w:rsidRDefault="00F73BE4" w:rsidP="002F0E74">
            <w:pPr>
              <w:pStyle w:val="ProductList-Offering2"/>
            </w:pPr>
            <w:bookmarkStart w:id="1302" w:name="_Toc379797376"/>
            <w:bookmarkStart w:id="1303" w:name="_Toc380513408"/>
            <w:bookmarkStart w:id="1304" w:name="_Toc380655458"/>
            <w:bookmarkStart w:id="1305" w:name="_Toc399854317"/>
            <w:r>
              <w:t>Project Online</w:t>
            </w:r>
            <w:r>
              <w:fldChar w:fldCharType="begin"/>
            </w:r>
            <w:r>
              <w:instrText>XE "Project Online"</w:instrText>
            </w:r>
            <w:r>
              <w:fldChar w:fldCharType="end"/>
            </w:r>
            <w:r>
              <w:t xml:space="preserve"> A</w:t>
            </w:r>
            <w:bookmarkEnd w:id="1302"/>
            <w:bookmarkEnd w:id="1303"/>
            <w:bookmarkEnd w:id="1304"/>
            <w:bookmarkEnd w:id="1305"/>
            <w:r>
              <w:fldChar w:fldCharType="begin"/>
            </w:r>
            <w:r>
              <w:instrText>XE "Project Online A"</w:instrText>
            </w:r>
            <w:r>
              <w:fldChar w:fldCharType="end"/>
            </w:r>
          </w:p>
        </w:tc>
        <w:tc>
          <w:tcPr>
            <w:tcW w:w="738" w:type="dxa"/>
            <w:tcBorders>
              <w:top w:val="dashSmallGap" w:sz="4" w:space="0" w:color="BFBFBF" w:themeColor="background1" w:themeShade="BF"/>
              <w:left w:val="nil"/>
              <w:bottom w:val="dashSmallGap" w:sz="4" w:space="0" w:color="BFBFBF" w:themeColor="background1" w:themeShade="BF"/>
              <w:right w:val="nil"/>
            </w:tcBorders>
            <w:shd w:val="clear" w:color="auto" w:fill="auto"/>
            <w:vAlign w:val="center"/>
          </w:tcPr>
          <w:p w14:paraId="04A6E7D1" w14:textId="77777777" w:rsidR="00F73BE4" w:rsidRDefault="00F73BE4" w:rsidP="00C4636F">
            <w:pPr>
              <w:pStyle w:val="ProductList-OfferingBody"/>
              <w:ind w:left="-113"/>
              <w:jc w:val="center"/>
            </w:pPr>
            <w:r>
              <w:t>1</w:t>
            </w:r>
          </w:p>
        </w:tc>
        <w:tc>
          <w:tcPr>
            <w:tcW w:w="739" w:type="dxa"/>
            <w:tcBorders>
              <w:left w:val="single" w:sz="12" w:space="0" w:color="FFFFFF" w:themeColor="background1"/>
            </w:tcBorders>
            <w:shd w:val="clear" w:color="auto" w:fill="70AD47" w:themeFill="accent6"/>
            <w:vAlign w:val="center"/>
          </w:tcPr>
          <w:p w14:paraId="04A6E7D2" w14:textId="77777777" w:rsidR="00F73BE4" w:rsidRDefault="00F73BE4" w:rsidP="00C4636F">
            <w:pPr>
              <w:pStyle w:val="ProductList-OfferingBody"/>
              <w:ind w:left="-113"/>
              <w:jc w:val="center"/>
            </w:pPr>
            <w:r>
              <w:t>1</w:t>
            </w:r>
          </w:p>
        </w:tc>
        <w:tc>
          <w:tcPr>
            <w:tcW w:w="739" w:type="dxa"/>
            <w:shd w:val="clear" w:color="auto" w:fill="70AD47" w:themeFill="accent6"/>
            <w:vAlign w:val="center"/>
          </w:tcPr>
          <w:p w14:paraId="04A6E7D3" w14:textId="77777777" w:rsidR="00F73BE4" w:rsidRDefault="00F73BE4" w:rsidP="00C4636F">
            <w:pPr>
              <w:pStyle w:val="ProductList-OfferingBody"/>
              <w:ind w:left="-113"/>
              <w:jc w:val="center"/>
            </w:pPr>
          </w:p>
        </w:tc>
        <w:tc>
          <w:tcPr>
            <w:tcW w:w="739" w:type="dxa"/>
            <w:shd w:val="clear" w:color="auto" w:fill="70AD47" w:themeFill="accent6"/>
            <w:vAlign w:val="center"/>
          </w:tcPr>
          <w:p w14:paraId="04A6E7D4" w14:textId="77777777" w:rsidR="00F73BE4" w:rsidRPr="00B7131B" w:rsidRDefault="00F73BE4" w:rsidP="00F73BE4">
            <w:pPr>
              <w:pStyle w:val="ProductList-OfferingBody"/>
              <w:ind w:left="-113"/>
              <w:jc w:val="center"/>
            </w:pPr>
            <w:r w:rsidRPr="00B7131B">
              <w:fldChar w:fldCharType="begin"/>
            </w:r>
            <w:r w:rsidRPr="00B7131B">
              <w:instrText xml:space="preserve"> AutoTextList  \s NoStyle \t “только дополнительный продукт OVS-ES” </w:instrText>
            </w:r>
            <w:r w:rsidRPr="00B7131B">
              <w:fldChar w:fldCharType="separate"/>
            </w:r>
            <w:r w:rsidRPr="00B7131B">
              <w:t>AV</w:t>
            </w:r>
            <w:r w:rsidRPr="00B7131B">
              <w:fldChar w:fldCharType="end"/>
            </w:r>
            <w:r w:rsidRPr="00B7131B">
              <w:t>,</w:t>
            </w:r>
            <w:r w:rsidRPr="00B7131B">
              <w:fldChar w:fldCharType="begin"/>
            </w:r>
            <w:r w:rsidRPr="00B7131B">
              <w:instrText xml:space="preserve"> AutoTextList  \s NoStyle \t “предложение Student только для EES” </w:instrText>
            </w:r>
            <w:r w:rsidRPr="00B7131B">
              <w:fldChar w:fldCharType="separate"/>
            </w:r>
            <w:r w:rsidRPr="00B7131B">
              <w:t>SE</w:t>
            </w:r>
            <w:r w:rsidRPr="00B7131B">
              <w:fldChar w:fldCharType="end"/>
            </w:r>
          </w:p>
        </w:tc>
        <w:tc>
          <w:tcPr>
            <w:tcW w:w="739" w:type="dxa"/>
            <w:shd w:val="clear" w:color="auto" w:fill="BFBFBF" w:themeFill="background1" w:themeFillShade="BF"/>
            <w:vAlign w:val="center"/>
          </w:tcPr>
          <w:p w14:paraId="04A6E7D5" w14:textId="77777777" w:rsidR="00F73BE4" w:rsidRDefault="00F73BE4" w:rsidP="00C4636F">
            <w:pPr>
              <w:pStyle w:val="ProductList-OfferingBody"/>
              <w:ind w:left="-113"/>
              <w:jc w:val="center"/>
            </w:pPr>
          </w:p>
        </w:tc>
        <w:tc>
          <w:tcPr>
            <w:tcW w:w="738" w:type="dxa"/>
            <w:shd w:val="clear" w:color="auto" w:fill="70AD47" w:themeFill="accent6"/>
            <w:vAlign w:val="center"/>
          </w:tcPr>
          <w:p w14:paraId="04A6E7D6" w14:textId="77777777" w:rsidR="00F73BE4" w:rsidRDefault="00F73BE4" w:rsidP="00C4636F">
            <w:pPr>
              <w:pStyle w:val="ProductList-OfferingBody"/>
              <w:ind w:left="-113"/>
              <w:jc w:val="center"/>
            </w:pPr>
          </w:p>
        </w:tc>
        <w:tc>
          <w:tcPr>
            <w:tcW w:w="739" w:type="dxa"/>
            <w:shd w:val="clear" w:color="auto" w:fill="70AD47" w:themeFill="accent6"/>
            <w:vAlign w:val="center"/>
          </w:tcPr>
          <w:p w14:paraId="04A6E7D7" w14:textId="77777777" w:rsidR="00F73BE4" w:rsidRPr="00B7131B" w:rsidRDefault="00F73BE4" w:rsidP="00F73BE4">
            <w:pPr>
              <w:pStyle w:val="ProductList-OfferingBody"/>
              <w:ind w:left="-113"/>
              <w:jc w:val="center"/>
            </w:pPr>
            <w:r w:rsidRPr="00B7131B">
              <w:fldChar w:fldCharType="begin"/>
            </w:r>
            <w:r w:rsidRPr="00B7131B">
              <w:instrText xml:space="preserve"> AutoTextList  \s NoStyle \t “Open License и Open Value” </w:instrText>
            </w:r>
            <w:r w:rsidRPr="00B7131B">
              <w:fldChar w:fldCharType="separate"/>
            </w:r>
            <w:r w:rsidRPr="00B7131B">
              <w:t>OF</w:t>
            </w:r>
            <w:r w:rsidRPr="00B7131B">
              <w:fldChar w:fldCharType="end"/>
            </w:r>
          </w:p>
        </w:tc>
        <w:tc>
          <w:tcPr>
            <w:tcW w:w="739" w:type="dxa"/>
            <w:shd w:val="clear" w:color="auto" w:fill="70AD47" w:themeFill="accent6"/>
            <w:vAlign w:val="center"/>
          </w:tcPr>
          <w:p w14:paraId="04A6E7D8" w14:textId="77777777" w:rsidR="00F73BE4" w:rsidRPr="00B7131B" w:rsidRDefault="00F73BE4" w:rsidP="00F73BE4">
            <w:pPr>
              <w:pStyle w:val="ProductList-OfferingBody"/>
              <w:ind w:left="-113"/>
              <w:jc w:val="center"/>
            </w:pPr>
            <w:r w:rsidRPr="00B7131B">
              <w:fldChar w:fldCharType="begin"/>
            </w:r>
            <w:r w:rsidRPr="00B7131B">
              <w:instrText xml:space="preserve"> AutoTextList  \sNoStyle\t "Non-Company Wide in Open Value"</w:instrText>
            </w:r>
            <w:r w:rsidRPr="00B7131B">
              <w:fldChar w:fldCharType="separate"/>
            </w:r>
            <w:r w:rsidRPr="00B7131B">
              <w:fldChar w:fldCharType="begin"/>
            </w:r>
            <w:r w:rsidRPr="00B7131B">
              <w:instrText xml:space="preserve"> AutoTextList  \sNoStyle\t "Non-Company Wide in Open Value"</w:instrText>
            </w:r>
            <w:r w:rsidRPr="00B7131B">
              <w:fldChar w:fldCharType="separate"/>
            </w:r>
            <w:r w:rsidRPr="00B7131B">
              <w:fldChar w:fldCharType="begin"/>
            </w:r>
            <w:r w:rsidRPr="00B7131B">
              <w:instrText xml:space="preserve"> AutoTextList  \s NoStyle \t “для части организации в рамках Open Value” </w:instrText>
            </w:r>
            <w:r w:rsidRPr="00B7131B">
              <w:fldChar w:fldCharType="separate"/>
            </w:r>
            <w:r w:rsidRPr="00B7131B">
              <w:t xml:space="preserve"> P </w:t>
            </w:r>
            <w:r w:rsidRPr="00B7131B">
              <w:fldChar w:fldCharType="end"/>
            </w:r>
            <w:r w:rsidRPr="00B7131B">
              <w:fldChar w:fldCharType="end"/>
            </w:r>
            <w:r w:rsidRPr="00B7131B">
              <w:fldChar w:fldCharType="end"/>
            </w:r>
          </w:p>
        </w:tc>
        <w:tc>
          <w:tcPr>
            <w:tcW w:w="739" w:type="dxa"/>
            <w:shd w:val="clear" w:color="auto" w:fill="BFBFBF" w:themeFill="background1" w:themeFillShade="BF"/>
            <w:vAlign w:val="center"/>
          </w:tcPr>
          <w:p w14:paraId="04A6E7D9" w14:textId="77777777" w:rsidR="00F73BE4" w:rsidRDefault="00F73BE4" w:rsidP="00C4636F">
            <w:pPr>
              <w:pStyle w:val="ProductList-OfferingBody"/>
              <w:ind w:left="-113"/>
              <w:jc w:val="center"/>
            </w:pPr>
          </w:p>
        </w:tc>
        <w:tc>
          <w:tcPr>
            <w:tcW w:w="739" w:type="dxa"/>
            <w:shd w:val="clear" w:color="auto" w:fill="70AD47" w:themeFill="accent6"/>
            <w:vAlign w:val="center"/>
          </w:tcPr>
          <w:p w14:paraId="04A6E7DA" w14:textId="77777777" w:rsidR="00F73BE4" w:rsidRPr="00B7131B" w:rsidRDefault="00F73BE4" w:rsidP="00F73BE4">
            <w:pPr>
              <w:pStyle w:val="ProductList-OfferingBody"/>
              <w:ind w:left="-113"/>
              <w:jc w:val="center"/>
            </w:pPr>
            <w:r w:rsidRPr="00B7131B">
              <w:fldChar w:fldCharType="begin"/>
            </w:r>
            <w:r w:rsidRPr="00B7131B">
              <w:instrText xml:space="preserve"> AutoTextList  \s NoStyle \t “дополнительный продукт” </w:instrText>
            </w:r>
            <w:r w:rsidRPr="00B7131B">
              <w:fldChar w:fldCharType="separate"/>
            </w:r>
            <w:r w:rsidRPr="00B7131B">
              <w:t xml:space="preserve"> A </w:t>
            </w:r>
            <w:r w:rsidRPr="00B7131B">
              <w:fldChar w:fldCharType="end"/>
            </w:r>
          </w:p>
        </w:tc>
      </w:tr>
      <w:tr w:rsidR="00F73BE4" w14:paraId="04A6E7E7" w14:textId="77777777" w:rsidTr="00F73BE4">
        <w:trPr>
          <w:cantSplit/>
          <w:tblHeader/>
        </w:trPr>
        <w:tc>
          <w:tcPr>
            <w:tcW w:w="3367" w:type="dxa"/>
            <w:tcBorders>
              <w:top w:val="dashSmallGap" w:sz="4" w:space="0" w:color="BFBFBF" w:themeColor="background1" w:themeShade="BF"/>
              <w:left w:val="nil"/>
              <w:bottom w:val="nil"/>
              <w:right w:val="nil"/>
            </w:tcBorders>
          </w:tcPr>
          <w:p w14:paraId="04A6E7DC" w14:textId="77777777" w:rsidR="00F73BE4" w:rsidRDefault="00F73BE4" w:rsidP="001838D6">
            <w:pPr>
              <w:pStyle w:val="ProductList-Offering2"/>
            </w:pPr>
            <w:bookmarkStart w:id="1306" w:name="_Toc399854318"/>
            <w:r>
              <w:t>Project Lite</w:t>
            </w:r>
            <w:bookmarkEnd w:id="1306"/>
            <w:r>
              <w:fldChar w:fldCharType="begin"/>
            </w:r>
            <w:r>
              <w:instrText>XE "Project Lite"</w:instrText>
            </w:r>
            <w:r>
              <w:fldChar w:fldCharType="end"/>
            </w:r>
          </w:p>
        </w:tc>
        <w:tc>
          <w:tcPr>
            <w:tcW w:w="738" w:type="dxa"/>
            <w:tcBorders>
              <w:top w:val="dashSmallGap" w:sz="4" w:space="0" w:color="BFBFBF" w:themeColor="background1" w:themeShade="BF"/>
              <w:left w:val="nil"/>
              <w:bottom w:val="nil"/>
              <w:right w:val="nil"/>
            </w:tcBorders>
            <w:shd w:val="clear" w:color="auto" w:fill="auto"/>
            <w:vAlign w:val="center"/>
          </w:tcPr>
          <w:p w14:paraId="04A6E7DD" w14:textId="77777777" w:rsidR="00F73BE4" w:rsidRDefault="00F73BE4" w:rsidP="001838D6">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7DE" w14:textId="77777777" w:rsidR="00F73BE4" w:rsidRDefault="00F73BE4" w:rsidP="001838D6">
            <w:pPr>
              <w:pStyle w:val="ProductList-OfferingBody"/>
              <w:ind w:left="-113"/>
              <w:jc w:val="center"/>
            </w:pPr>
          </w:p>
        </w:tc>
        <w:tc>
          <w:tcPr>
            <w:tcW w:w="739" w:type="dxa"/>
            <w:shd w:val="clear" w:color="auto" w:fill="70AD47" w:themeFill="accent6"/>
            <w:vAlign w:val="center"/>
          </w:tcPr>
          <w:p w14:paraId="04A6E7DF" w14:textId="77777777" w:rsidR="00F73BE4" w:rsidRPr="00B7131B" w:rsidRDefault="00F73BE4" w:rsidP="00F73BE4">
            <w:pPr>
              <w:pStyle w:val="ProductList-OfferingBody"/>
              <w:ind w:left="-113"/>
              <w:jc w:val="center"/>
            </w:pPr>
            <w:r w:rsidRPr="00B7131B">
              <w:fldChar w:fldCharType="begin"/>
            </w:r>
            <w:r w:rsidRPr="00B7131B">
              <w:instrText xml:space="preserve"> AutoTextList  \s NoStyle \t “дополнительный продукт” </w:instrText>
            </w:r>
            <w:r w:rsidRPr="00B7131B">
              <w:fldChar w:fldCharType="separate"/>
            </w:r>
            <w:r w:rsidRPr="00B7131B">
              <w:t xml:space="preserve"> A </w:t>
            </w:r>
            <w:r w:rsidRPr="00B7131B">
              <w:fldChar w:fldCharType="end"/>
            </w:r>
          </w:p>
        </w:tc>
        <w:tc>
          <w:tcPr>
            <w:tcW w:w="739" w:type="dxa"/>
            <w:shd w:val="clear" w:color="auto" w:fill="BFBFBF" w:themeFill="background1" w:themeFillShade="BF"/>
            <w:vAlign w:val="center"/>
          </w:tcPr>
          <w:p w14:paraId="04A6E7E0" w14:textId="77777777" w:rsidR="00F73BE4" w:rsidRDefault="00F73BE4" w:rsidP="001838D6">
            <w:pPr>
              <w:pStyle w:val="ProductList-OfferingBody"/>
              <w:ind w:left="-113"/>
              <w:jc w:val="center"/>
            </w:pPr>
          </w:p>
        </w:tc>
        <w:tc>
          <w:tcPr>
            <w:tcW w:w="739" w:type="dxa"/>
            <w:shd w:val="clear" w:color="auto" w:fill="BFBFBF" w:themeFill="background1" w:themeFillShade="BF"/>
            <w:vAlign w:val="center"/>
          </w:tcPr>
          <w:p w14:paraId="04A6E7E1" w14:textId="77777777" w:rsidR="00F73BE4" w:rsidRDefault="00F73BE4" w:rsidP="001838D6">
            <w:pPr>
              <w:pStyle w:val="ProductList-OfferingBody"/>
              <w:ind w:left="-113"/>
              <w:jc w:val="center"/>
            </w:pPr>
          </w:p>
        </w:tc>
        <w:tc>
          <w:tcPr>
            <w:tcW w:w="738" w:type="dxa"/>
            <w:shd w:val="clear" w:color="auto" w:fill="70AD47" w:themeFill="accent6"/>
            <w:vAlign w:val="center"/>
          </w:tcPr>
          <w:p w14:paraId="04A6E7E2" w14:textId="77777777" w:rsidR="00F73BE4" w:rsidRDefault="00F73BE4" w:rsidP="001838D6">
            <w:pPr>
              <w:pStyle w:val="ProductList-OfferingBody"/>
              <w:ind w:left="-113"/>
              <w:jc w:val="center"/>
            </w:pPr>
          </w:p>
        </w:tc>
        <w:tc>
          <w:tcPr>
            <w:tcW w:w="739" w:type="dxa"/>
            <w:shd w:val="clear" w:color="auto" w:fill="70AD47" w:themeFill="accent6"/>
            <w:vAlign w:val="center"/>
          </w:tcPr>
          <w:p w14:paraId="04A6E7E3" w14:textId="77777777" w:rsidR="00F73BE4" w:rsidRPr="00B7131B" w:rsidRDefault="00F73BE4" w:rsidP="00F73BE4">
            <w:pPr>
              <w:pStyle w:val="ProductList-OfferingBody"/>
              <w:ind w:left="-113"/>
              <w:jc w:val="center"/>
            </w:pPr>
            <w:r w:rsidRPr="00B7131B">
              <w:fldChar w:fldCharType="begin"/>
            </w:r>
            <w:r w:rsidRPr="00B7131B">
              <w:instrText xml:space="preserve"> AutoTextList  \s NoStyle \t “Open License и Open Value” </w:instrText>
            </w:r>
            <w:r w:rsidRPr="00B7131B">
              <w:fldChar w:fldCharType="separate"/>
            </w:r>
            <w:r w:rsidRPr="00B7131B">
              <w:t>OF</w:t>
            </w:r>
            <w:r w:rsidRPr="00B7131B">
              <w:fldChar w:fldCharType="end"/>
            </w:r>
          </w:p>
        </w:tc>
        <w:tc>
          <w:tcPr>
            <w:tcW w:w="739" w:type="dxa"/>
            <w:shd w:val="clear" w:color="auto" w:fill="70AD47" w:themeFill="accent6"/>
            <w:vAlign w:val="center"/>
          </w:tcPr>
          <w:p w14:paraId="04A6E7E4" w14:textId="77777777" w:rsidR="00F73BE4" w:rsidRPr="00B7131B" w:rsidRDefault="00F73BE4" w:rsidP="00F73BE4">
            <w:pPr>
              <w:pStyle w:val="ProductList-OfferingBody"/>
              <w:ind w:left="-113"/>
              <w:jc w:val="center"/>
            </w:pPr>
            <w:r w:rsidRPr="00B7131B">
              <w:fldChar w:fldCharType="begin"/>
            </w:r>
            <w:r w:rsidRPr="00B7131B">
              <w:instrText xml:space="preserve"> AutoTextList  \sNoStyle\t "Non-Company Wide in Open Value"</w:instrText>
            </w:r>
            <w:r w:rsidRPr="00B7131B">
              <w:fldChar w:fldCharType="separate"/>
            </w:r>
            <w:r w:rsidRPr="00B7131B">
              <w:fldChar w:fldCharType="begin"/>
            </w:r>
            <w:r w:rsidRPr="00B7131B">
              <w:instrText xml:space="preserve"> AutoTextList  \sNoStyle\t "Non-Company Wide in Open Value"</w:instrText>
            </w:r>
            <w:r w:rsidRPr="00B7131B">
              <w:fldChar w:fldCharType="separate"/>
            </w:r>
            <w:r w:rsidRPr="00B7131B">
              <w:fldChar w:fldCharType="begin"/>
            </w:r>
            <w:r w:rsidRPr="00B7131B">
              <w:instrText xml:space="preserve"> AutoTextList  \s NoStyle \t “для части организации в рамках Open Value” </w:instrText>
            </w:r>
            <w:r w:rsidRPr="00B7131B">
              <w:fldChar w:fldCharType="separate"/>
            </w:r>
            <w:r w:rsidRPr="00B7131B">
              <w:t xml:space="preserve"> P </w:t>
            </w:r>
            <w:r w:rsidRPr="00B7131B">
              <w:fldChar w:fldCharType="end"/>
            </w:r>
            <w:r w:rsidRPr="00B7131B">
              <w:fldChar w:fldCharType="end"/>
            </w:r>
            <w:r w:rsidRPr="00B7131B">
              <w:fldChar w:fldCharType="end"/>
            </w:r>
          </w:p>
        </w:tc>
        <w:tc>
          <w:tcPr>
            <w:tcW w:w="739" w:type="dxa"/>
            <w:shd w:val="clear" w:color="auto" w:fill="BFBFBF" w:themeFill="background1" w:themeFillShade="BF"/>
            <w:vAlign w:val="center"/>
          </w:tcPr>
          <w:p w14:paraId="04A6E7E5" w14:textId="77777777" w:rsidR="00F73BE4" w:rsidRDefault="00F73BE4" w:rsidP="001838D6">
            <w:pPr>
              <w:pStyle w:val="ProductList-OfferingBody"/>
              <w:ind w:left="-113"/>
              <w:jc w:val="center"/>
            </w:pPr>
          </w:p>
        </w:tc>
        <w:tc>
          <w:tcPr>
            <w:tcW w:w="739" w:type="dxa"/>
            <w:shd w:val="clear" w:color="auto" w:fill="BFBFBF" w:themeFill="background1" w:themeFillShade="BF"/>
            <w:vAlign w:val="center"/>
          </w:tcPr>
          <w:p w14:paraId="04A6E7E6" w14:textId="77777777" w:rsidR="00F73BE4" w:rsidRPr="005A0966" w:rsidRDefault="00F73BE4" w:rsidP="001838D6">
            <w:pPr>
              <w:pStyle w:val="ProductList-OfferingBody"/>
              <w:ind w:left="-113"/>
              <w:jc w:val="center"/>
            </w:pPr>
          </w:p>
        </w:tc>
      </w:tr>
    </w:tbl>
    <w:p w14:paraId="04A6E7E8" w14:textId="77777777" w:rsidR="00EE40B5" w:rsidRPr="008F7E21" w:rsidRDefault="00EE40B5" w:rsidP="004F3C6D">
      <w:pPr>
        <w:pStyle w:val="ProductList-Body"/>
        <w:rPr>
          <w:sz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3562"/>
        <w:gridCol w:w="3567"/>
      </w:tblGrid>
      <w:tr w:rsidR="00782C7B" w14:paraId="04A6E7EC" w14:textId="77777777" w:rsidTr="00F73BE4">
        <w:tc>
          <w:tcPr>
            <w:tcW w:w="3596" w:type="dxa"/>
          </w:tcPr>
          <w:p w14:paraId="04A6E7E9" w14:textId="77777777" w:rsidR="00782C7B" w:rsidRDefault="001C3EDC" w:rsidP="001C3EDC">
            <w:pPr>
              <w:pStyle w:val="ProductList-Body"/>
              <w:spacing w:before="20" w:after="20"/>
            </w:pPr>
            <w:r>
              <w:t xml:space="preserve">Право на сокращение: </w:t>
            </w:r>
            <w:r>
              <w:rPr>
                <w:b/>
              </w:rPr>
              <w:t>все</w:t>
            </w:r>
            <w:r>
              <w:fldChar w:fldCharType="begin"/>
            </w:r>
            <w:r>
              <w:instrText>XE "Project Online"</w:instrText>
            </w:r>
            <w:r>
              <w:fldChar w:fldCharType="end"/>
            </w:r>
          </w:p>
        </w:tc>
        <w:tc>
          <w:tcPr>
            <w:tcW w:w="3597" w:type="dxa"/>
          </w:tcPr>
          <w:p w14:paraId="04A6E7EA" w14:textId="77777777" w:rsidR="00782C7B" w:rsidRPr="001C3EDC" w:rsidRDefault="001C3EDC" w:rsidP="001C3EDC">
            <w:pPr>
              <w:pStyle w:val="ProductList-Body"/>
              <w:spacing w:before="20" w:after="20"/>
              <w:rPr>
                <w:b/>
              </w:rPr>
            </w:pPr>
            <w:r>
              <w:t xml:space="preserve">Категория продукта: </w:t>
            </w:r>
            <w:r>
              <w:rPr>
                <w:b/>
              </w:rPr>
              <w:t>Сервер</w:t>
            </w:r>
          </w:p>
        </w:tc>
        <w:tc>
          <w:tcPr>
            <w:tcW w:w="3597" w:type="dxa"/>
          </w:tcPr>
          <w:p w14:paraId="04A6E7EB" w14:textId="77777777" w:rsidR="00782C7B" w:rsidRPr="001C3EDC" w:rsidRDefault="001C3EDC" w:rsidP="001C3EDC">
            <w:pPr>
              <w:pStyle w:val="ProductList-Body"/>
              <w:spacing w:before="20" w:after="20"/>
              <w:rPr>
                <w:b/>
              </w:rPr>
            </w:pPr>
            <w:r>
              <w:t xml:space="preserve">Право на продленное обслуживание: </w:t>
            </w:r>
            <w:r>
              <w:rPr>
                <w:b/>
              </w:rPr>
              <w:t>все</w:t>
            </w:r>
            <w:r>
              <w:fldChar w:fldCharType="begin"/>
            </w:r>
            <w:r>
              <w:instrText>XE "Project Online"</w:instrText>
            </w:r>
            <w:r>
              <w:fldChar w:fldCharType="end"/>
            </w:r>
          </w:p>
        </w:tc>
      </w:tr>
      <w:tr w:rsidR="00782C7B" w14:paraId="04A6E7F0" w14:textId="77777777" w:rsidTr="00F73BE4">
        <w:tc>
          <w:tcPr>
            <w:tcW w:w="3596" w:type="dxa"/>
          </w:tcPr>
          <w:p w14:paraId="04A6E7ED" w14:textId="77777777" w:rsidR="00782C7B" w:rsidRDefault="001C3EDC" w:rsidP="001C3EDC">
            <w:pPr>
              <w:pStyle w:val="ProductList-Body"/>
              <w:spacing w:before="20" w:after="20"/>
            </w:pPr>
            <w:r>
              <w:t xml:space="preserve">Право на сверочный заказ: </w:t>
            </w:r>
            <w:r>
              <w:rPr>
                <w:b/>
              </w:rPr>
              <w:t>все</w:t>
            </w:r>
            <w:r>
              <w:fldChar w:fldCharType="begin"/>
            </w:r>
            <w:r>
              <w:instrText>XE "Project Online"</w:instrText>
            </w:r>
            <w:r>
              <w:fldChar w:fldCharType="end"/>
            </w:r>
          </w:p>
        </w:tc>
        <w:tc>
          <w:tcPr>
            <w:tcW w:w="3597" w:type="dxa"/>
          </w:tcPr>
          <w:p w14:paraId="04A6E7EE" w14:textId="77777777" w:rsidR="00782C7B" w:rsidRPr="001C3EDC" w:rsidRDefault="001C3EDC" w:rsidP="001C3EDC">
            <w:pPr>
              <w:pStyle w:val="ProductList-Body"/>
              <w:spacing w:before="20" w:after="20"/>
              <w:rPr>
                <w:b/>
              </w:rPr>
            </w:pPr>
            <w:r>
              <w:t xml:space="preserve">Право на переход: </w:t>
            </w:r>
            <w:r>
              <w:rPr>
                <w:b/>
              </w:rPr>
              <w:t>все</w:t>
            </w:r>
            <w:r>
              <w:fldChar w:fldCharType="begin"/>
            </w:r>
            <w:r>
              <w:instrText>XE "Project Online"</w:instrText>
            </w:r>
            <w:r>
              <w:fldChar w:fldCharType="end"/>
            </w:r>
          </w:p>
        </w:tc>
        <w:tc>
          <w:tcPr>
            <w:tcW w:w="3597" w:type="dxa"/>
          </w:tcPr>
          <w:p w14:paraId="04A6E7EF" w14:textId="77777777" w:rsidR="00782C7B" w:rsidRDefault="00782C7B" w:rsidP="001C3EDC">
            <w:pPr>
              <w:pStyle w:val="ProductList-Body"/>
              <w:spacing w:before="20" w:after="20"/>
            </w:pPr>
          </w:p>
        </w:tc>
      </w:tr>
    </w:tbl>
    <w:p w14:paraId="04A6E7F1"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7F2" w14:textId="77777777" w:rsidR="00EE40B5" w:rsidRDefault="00FA00BF" w:rsidP="00680B4D">
      <w:pPr>
        <w:pStyle w:val="ProductList-Offering2Heading"/>
        <w:outlineLvl w:val="2"/>
      </w:pPr>
      <w:r>
        <w:tab/>
      </w:r>
      <w:bookmarkStart w:id="1307" w:name="_Toc378147668"/>
      <w:bookmarkStart w:id="1308" w:name="_Toc378151565"/>
      <w:bookmarkStart w:id="1309" w:name="_Toc379797377"/>
      <w:bookmarkStart w:id="1310" w:name="_Toc380513409"/>
      <w:bookmarkStart w:id="1311" w:name="_Toc380655459"/>
      <w:bookmarkStart w:id="1312" w:name="SharePointOnline"/>
      <w:bookmarkStart w:id="1313" w:name="_Toc399854319"/>
      <w:r>
        <w:t>SharePoint Online</w:t>
      </w:r>
      <w:bookmarkEnd w:id="1307"/>
      <w:bookmarkEnd w:id="1308"/>
      <w:bookmarkEnd w:id="1309"/>
      <w:bookmarkEnd w:id="1310"/>
      <w:bookmarkEnd w:id="1311"/>
      <w:bookmarkEnd w:id="1312"/>
      <w:bookmarkEnd w:id="1313"/>
    </w:p>
    <w:tbl>
      <w:tblPr>
        <w:tblStyle w:val="TableGrid"/>
        <w:tblW w:w="10725"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37"/>
        <w:gridCol w:w="738"/>
        <w:gridCol w:w="739"/>
        <w:gridCol w:w="739"/>
        <w:gridCol w:w="739"/>
        <w:gridCol w:w="739"/>
        <w:gridCol w:w="738"/>
        <w:gridCol w:w="739"/>
        <w:gridCol w:w="739"/>
        <w:gridCol w:w="739"/>
        <w:gridCol w:w="739"/>
      </w:tblGrid>
      <w:tr w:rsidR="00F73BE4" w14:paraId="04A6E7FE" w14:textId="77777777" w:rsidTr="00F73BE4">
        <w:trPr>
          <w:cantSplit/>
          <w:tblHeader/>
        </w:trPr>
        <w:tc>
          <w:tcPr>
            <w:tcW w:w="3337" w:type="dxa"/>
            <w:tcBorders>
              <w:bottom w:val="nil"/>
            </w:tcBorders>
            <w:shd w:val="clear" w:color="auto" w:fill="00188F"/>
          </w:tcPr>
          <w:p w14:paraId="04A6E7F3" w14:textId="77777777" w:rsidR="00F73BE4" w:rsidRPr="00EE0836" w:rsidRDefault="00F73BE4" w:rsidP="00C4636F">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04A6E7F4" w14:textId="77777777" w:rsidR="00F73BE4" w:rsidRPr="00EE0836" w:rsidRDefault="00F73BE4" w:rsidP="00C4636F">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04A6E7F5"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“соглашения Campus и School” </w:instrText>
            </w:r>
            <w:r w:rsidRPr="00B7131B">
              <w:rPr>
                <w:color w:val="FFFFFF" w:themeColor="background1"/>
              </w:rPr>
              <w:fldChar w:fldCharType="separate"/>
            </w:r>
            <w:r w:rsidRPr="00B7131B">
              <w:rPr>
                <w:color w:val="FFFFFF" w:themeColor="background1"/>
              </w:rPr>
              <w:t>CA/SA</w:t>
            </w:r>
            <w:r w:rsidRPr="00B7131B">
              <w:rPr>
                <w:color w:val="FFFFFF" w:themeColor="background1"/>
              </w:rPr>
              <w:fldChar w:fldCharType="end"/>
            </w:r>
          </w:p>
        </w:tc>
        <w:tc>
          <w:tcPr>
            <w:tcW w:w="739" w:type="dxa"/>
            <w:shd w:val="clear" w:color="auto" w:fill="00188F"/>
            <w:vAlign w:val="center"/>
          </w:tcPr>
          <w:p w14:paraId="04A6E7F6"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“соглашения Enterprise и Enterprise Subscription” </w:instrText>
            </w:r>
            <w:r w:rsidRPr="00B7131B">
              <w:rPr>
                <w:color w:val="FFFFFF" w:themeColor="background1"/>
              </w:rPr>
              <w:fldChar w:fldCharType="separate"/>
            </w:r>
            <w:r w:rsidRPr="00B7131B">
              <w:rPr>
                <w:color w:val="FFFFFF" w:themeColor="background1"/>
              </w:rPr>
              <w:t>EA/EAS</w:t>
            </w:r>
            <w:r w:rsidRPr="00B7131B">
              <w:rPr>
                <w:color w:val="FFFFFF" w:themeColor="background1"/>
              </w:rPr>
              <w:fldChar w:fldCharType="end"/>
            </w:r>
          </w:p>
        </w:tc>
        <w:tc>
          <w:tcPr>
            <w:tcW w:w="739" w:type="dxa"/>
            <w:shd w:val="clear" w:color="auto" w:fill="00188F"/>
            <w:vAlign w:val="center"/>
          </w:tcPr>
          <w:p w14:paraId="04A6E7F7"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“соглашение Enrollment for Education Solutions” </w:instrText>
            </w:r>
            <w:r w:rsidRPr="00B7131B">
              <w:rPr>
                <w:color w:val="FFFFFF" w:themeColor="background1"/>
              </w:rPr>
              <w:fldChar w:fldCharType="separate"/>
            </w:r>
            <w:r w:rsidRPr="00B7131B">
              <w:rPr>
                <w:color w:val="FFFFFF" w:themeColor="background1"/>
              </w:rPr>
              <w:t>EES</w:t>
            </w:r>
            <w:r w:rsidRPr="00B7131B">
              <w:rPr>
                <w:color w:val="FFFFFF" w:themeColor="background1"/>
              </w:rPr>
              <w:fldChar w:fldCharType="end"/>
            </w:r>
          </w:p>
        </w:tc>
        <w:tc>
          <w:tcPr>
            <w:tcW w:w="739" w:type="dxa"/>
            <w:shd w:val="clear" w:color="auto" w:fill="00188F"/>
            <w:vAlign w:val="center"/>
          </w:tcPr>
          <w:p w14:paraId="04A6E7F8"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“соглашение Microsoft Products and Services Agreement” </w:instrText>
            </w:r>
            <w:r w:rsidRPr="00B7131B">
              <w:rPr>
                <w:color w:val="FFFFFF" w:themeColor="background1"/>
              </w:rPr>
              <w:fldChar w:fldCharType="separate"/>
            </w:r>
            <w:r w:rsidRPr="00B7131B">
              <w:rPr>
                <w:color w:val="FFFFFF" w:themeColor="background1"/>
              </w:rPr>
              <w:t>MPSA</w:t>
            </w:r>
            <w:r w:rsidRPr="00B7131B">
              <w:rPr>
                <w:color w:val="FFFFFF" w:themeColor="background1"/>
              </w:rPr>
              <w:fldChar w:fldCharType="end"/>
            </w:r>
          </w:p>
        </w:tc>
        <w:tc>
          <w:tcPr>
            <w:tcW w:w="738" w:type="dxa"/>
            <w:shd w:val="clear" w:color="auto" w:fill="00188F"/>
            <w:vAlign w:val="center"/>
          </w:tcPr>
          <w:p w14:paraId="04A6E7F9"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“соглашение Open License”  </w:instrText>
            </w:r>
            <w:r w:rsidRPr="00B7131B">
              <w:rPr>
                <w:color w:val="FFFFFF" w:themeColor="background1"/>
              </w:rPr>
              <w:fldChar w:fldCharType="separate"/>
            </w:r>
            <w:r w:rsidRPr="00B7131B">
              <w:rPr>
                <w:color w:val="FFFFFF" w:themeColor="background1"/>
              </w:rPr>
              <w:t>OL</w:t>
            </w:r>
            <w:r w:rsidRPr="00B7131B">
              <w:rPr>
                <w:color w:val="FFFFFF" w:themeColor="background1"/>
              </w:rPr>
              <w:fldChar w:fldCharType="end"/>
            </w:r>
          </w:p>
        </w:tc>
        <w:tc>
          <w:tcPr>
            <w:tcW w:w="739" w:type="dxa"/>
            <w:shd w:val="clear" w:color="auto" w:fill="00188F"/>
            <w:vAlign w:val="center"/>
          </w:tcPr>
          <w:p w14:paraId="04A6E7FA"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“минимальный объем заказа в рамках программ Open” </w:instrText>
            </w:r>
            <w:r w:rsidRPr="00B7131B">
              <w:rPr>
                <w:color w:val="FFFFFF" w:themeColor="background1"/>
              </w:rPr>
              <w:fldChar w:fldCharType="separate"/>
            </w:r>
            <w:r w:rsidRPr="00B7131B">
              <w:rPr>
                <w:color w:val="FFFFFF" w:themeColor="background1"/>
              </w:rPr>
              <w:t>OM</w:t>
            </w:r>
            <w:r w:rsidRPr="00B7131B">
              <w:rPr>
                <w:color w:val="FFFFFF" w:themeColor="background1"/>
              </w:rPr>
              <w:fldChar w:fldCharType="end"/>
            </w:r>
          </w:p>
        </w:tc>
        <w:tc>
          <w:tcPr>
            <w:tcW w:w="739" w:type="dxa"/>
            <w:shd w:val="clear" w:color="auto" w:fill="00188F"/>
            <w:vAlign w:val="center"/>
          </w:tcPr>
          <w:p w14:paraId="04A6E7FB"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“соглашения Open Value и Open Value Subscription” </w:instrText>
            </w:r>
            <w:r w:rsidRPr="00B7131B">
              <w:rPr>
                <w:color w:val="FFFFFF" w:themeColor="background1"/>
              </w:rPr>
              <w:fldChar w:fldCharType="separate"/>
            </w:r>
            <w:r w:rsidRPr="00B7131B">
              <w:rPr>
                <w:color w:val="FFFFFF" w:themeColor="background1"/>
              </w:rPr>
              <w:t>OV/OVS</w:t>
            </w:r>
            <w:r w:rsidRPr="00B7131B">
              <w:rPr>
                <w:color w:val="FFFFFF" w:themeColor="background1"/>
              </w:rPr>
              <w:fldChar w:fldCharType="end"/>
            </w:r>
          </w:p>
        </w:tc>
        <w:tc>
          <w:tcPr>
            <w:tcW w:w="739" w:type="dxa"/>
            <w:shd w:val="clear" w:color="auto" w:fill="00188F"/>
            <w:vAlign w:val="center"/>
          </w:tcPr>
          <w:p w14:paraId="04A6E7FC"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“программы Select и Select Plus” </w:instrText>
            </w:r>
            <w:r w:rsidRPr="00B7131B">
              <w:rPr>
                <w:color w:val="FFFFFF" w:themeColor="background1"/>
              </w:rPr>
              <w:fldChar w:fldCharType="separate"/>
            </w:r>
            <w:r w:rsidRPr="00B7131B">
              <w:rPr>
                <w:color w:val="FFFFFF" w:themeColor="background1"/>
              </w:rPr>
              <w:t>S/S+</w:t>
            </w:r>
            <w:r w:rsidRPr="00B7131B">
              <w:rPr>
                <w:color w:val="FFFFFF" w:themeColor="background1"/>
              </w:rPr>
              <w:fldChar w:fldCharType="end"/>
            </w:r>
          </w:p>
        </w:tc>
        <w:tc>
          <w:tcPr>
            <w:tcW w:w="739" w:type="dxa"/>
            <w:shd w:val="clear" w:color="auto" w:fill="00188F"/>
            <w:vAlign w:val="center"/>
          </w:tcPr>
          <w:p w14:paraId="04A6E7FD" w14:textId="77777777" w:rsidR="00F73BE4" w:rsidRPr="00B7131B" w:rsidRDefault="00F73BE4" w:rsidP="00F73BE4">
            <w:pPr>
              <w:pStyle w:val="ProductList-OfferingBody"/>
              <w:ind w:left="-113"/>
              <w:jc w:val="center"/>
              <w:rPr>
                <w:color w:val="FFFFFF" w:themeColor="background1"/>
              </w:rPr>
            </w:pPr>
            <w:r w:rsidRPr="00B7131B">
              <w:rPr>
                <w:color w:val="FFFFFF" w:themeColor="background1"/>
              </w:rPr>
              <w:fldChar w:fldCharType="begin"/>
            </w:r>
            <w:r w:rsidRPr="00B7131B">
              <w:rPr>
                <w:color w:val="FFFFFF" w:themeColor="background1"/>
              </w:rPr>
              <w:instrText xml:space="preserve"> AutoTextList  \s NoStyle \t “соглашение о регистрации Server Cloud” </w:instrText>
            </w:r>
            <w:r w:rsidRPr="00B7131B">
              <w:rPr>
                <w:color w:val="FFFFFF" w:themeColor="background1"/>
              </w:rPr>
              <w:fldChar w:fldCharType="separate"/>
            </w:r>
            <w:r w:rsidRPr="00B7131B">
              <w:rPr>
                <w:color w:val="FFFFFF" w:themeColor="background1"/>
              </w:rPr>
              <w:t>SCE</w:t>
            </w:r>
            <w:r w:rsidRPr="00B7131B">
              <w:rPr>
                <w:color w:val="FFFFFF" w:themeColor="background1"/>
              </w:rPr>
              <w:fldChar w:fldCharType="end"/>
            </w:r>
          </w:p>
        </w:tc>
      </w:tr>
      <w:tr w:rsidR="00F73BE4" w14:paraId="04A6E80A" w14:textId="77777777" w:rsidTr="00F73BE4">
        <w:trPr>
          <w:cantSplit/>
          <w:tblHeader/>
        </w:trPr>
        <w:tc>
          <w:tcPr>
            <w:tcW w:w="3337" w:type="dxa"/>
            <w:tcBorders>
              <w:top w:val="nil"/>
              <w:left w:val="nil"/>
              <w:bottom w:val="dashSmallGap" w:sz="4" w:space="0" w:color="BFBFBF" w:themeColor="background1" w:themeShade="BF"/>
              <w:right w:val="nil"/>
            </w:tcBorders>
          </w:tcPr>
          <w:p w14:paraId="04A6E7FF" w14:textId="77777777" w:rsidR="00F73BE4" w:rsidRPr="0021292E" w:rsidRDefault="00F73BE4" w:rsidP="00E366FD">
            <w:pPr>
              <w:pStyle w:val="ProductList-Offering2"/>
            </w:pPr>
            <w:bookmarkStart w:id="1314" w:name="_Toc379797378"/>
            <w:bookmarkStart w:id="1315" w:name="_Toc380513410"/>
            <w:bookmarkStart w:id="1316" w:name="_Toc380655460"/>
            <w:bookmarkStart w:id="1317" w:name="_Toc399854320"/>
            <w:r>
              <w:t>Office 365, дополнительное хранилище для файлов на 1 ГБ</w:t>
            </w:r>
            <w:r>
              <w:fldChar w:fldCharType="begin"/>
            </w:r>
            <w:r>
              <w:instrText>XE "Дополнительное хранилище для SharePoint Online (1 ГБ)"</w:instrText>
            </w:r>
            <w:r>
              <w:fldChar w:fldCharType="end"/>
            </w:r>
            <w:r>
              <w:t xml:space="preserve"> (подписная лицензия Add-on)</w:t>
            </w:r>
            <w:bookmarkEnd w:id="1314"/>
            <w:bookmarkEnd w:id="1315"/>
            <w:bookmarkEnd w:id="1316"/>
            <w:bookmarkEnd w:id="1317"/>
          </w:p>
        </w:tc>
        <w:tc>
          <w:tcPr>
            <w:tcW w:w="738" w:type="dxa"/>
            <w:tcBorders>
              <w:top w:val="nil"/>
              <w:left w:val="nil"/>
              <w:bottom w:val="dashSmallGap" w:sz="4" w:space="0" w:color="BFBFBF" w:themeColor="background1" w:themeShade="BF"/>
              <w:right w:val="nil"/>
            </w:tcBorders>
            <w:vAlign w:val="center"/>
          </w:tcPr>
          <w:p w14:paraId="04A6E800" w14:textId="77777777" w:rsidR="00F73BE4" w:rsidRDefault="00F73BE4" w:rsidP="001C3EDC">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801" w14:textId="77777777" w:rsidR="00F73BE4" w:rsidRDefault="00F73BE4" w:rsidP="001C3EDC">
            <w:pPr>
              <w:pStyle w:val="ProductList-OfferingBody"/>
              <w:ind w:left="-113"/>
              <w:jc w:val="center"/>
            </w:pPr>
          </w:p>
        </w:tc>
        <w:tc>
          <w:tcPr>
            <w:tcW w:w="739" w:type="dxa"/>
            <w:shd w:val="clear" w:color="auto" w:fill="70AD47" w:themeFill="accent6"/>
            <w:vAlign w:val="center"/>
          </w:tcPr>
          <w:p w14:paraId="04A6E802" w14:textId="77777777" w:rsidR="00F73BE4" w:rsidRPr="00E15E13" w:rsidRDefault="00F73BE4" w:rsidP="00F73BE4">
            <w:pPr>
              <w:pStyle w:val="ProductList-OfferingBody"/>
              <w:ind w:left="-113"/>
              <w:jc w:val="center"/>
            </w:pPr>
            <w:r w:rsidRPr="00E15E13">
              <w:fldChar w:fldCharType="begin"/>
            </w:r>
            <w:r w:rsidRPr="00E15E13">
              <w:instrText xml:space="preserve"> AutoTextList  \s NoStyle \t “дополнительный продукт” </w:instrText>
            </w:r>
            <w:r w:rsidRPr="00E15E13">
              <w:fldChar w:fldCharType="separate"/>
            </w:r>
            <w:r w:rsidRPr="00E15E13">
              <w:t xml:space="preserve"> A </w:t>
            </w:r>
            <w:r w:rsidRPr="00E15E13">
              <w:fldChar w:fldCharType="end"/>
            </w:r>
          </w:p>
        </w:tc>
        <w:tc>
          <w:tcPr>
            <w:tcW w:w="739" w:type="dxa"/>
            <w:shd w:val="clear" w:color="auto" w:fill="BFBFBF" w:themeFill="background1" w:themeFillShade="BF"/>
            <w:vAlign w:val="center"/>
          </w:tcPr>
          <w:p w14:paraId="04A6E803" w14:textId="77777777" w:rsidR="00F73BE4" w:rsidRDefault="00F73BE4" w:rsidP="001C3EDC">
            <w:pPr>
              <w:pStyle w:val="ProductList-OfferingBody"/>
              <w:ind w:left="-113"/>
              <w:jc w:val="center"/>
            </w:pPr>
          </w:p>
        </w:tc>
        <w:tc>
          <w:tcPr>
            <w:tcW w:w="739" w:type="dxa"/>
            <w:shd w:val="clear" w:color="auto" w:fill="70AD47" w:themeFill="accent6"/>
            <w:vAlign w:val="center"/>
          </w:tcPr>
          <w:p w14:paraId="04A6E804" w14:textId="77777777" w:rsidR="00F73BE4" w:rsidRDefault="00F73BE4" w:rsidP="001C3EDC">
            <w:pPr>
              <w:pStyle w:val="ProductList-OfferingBody"/>
              <w:ind w:left="-113"/>
              <w:jc w:val="center"/>
            </w:pPr>
          </w:p>
        </w:tc>
        <w:tc>
          <w:tcPr>
            <w:tcW w:w="738" w:type="dxa"/>
            <w:shd w:val="clear" w:color="auto" w:fill="BFBFBF" w:themeFill="background1" w:themeFillShade="BF"/>
            <w:vAlign w:val="center"/>
          </w:tcPr>
          <w:p w14:paraId="04A6E805"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06"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07"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08" w14:textId="77777777" w:rsidR="00F73BE4" w:rsidRDefault="00F73BE4" w:rsidP="001C3EDC">
            <w:pPr>
              <w:pStyle w:val="ProductList-OfferingBody"/>
              <w:ind w:left="-113"/>
              <w:jc w:val="center"/>
            </w:pPr>
          </w:p>
        </w:tc>
        <w:tc>
          <w:tcPr>
            <w:tcW w:w="739" w:type="dxa"/>
            <w:shd w:val="clear" w:color="auto" w:fill="70AD47" w:themeFill="accent6"/>
            <w:vAlign w:val="center"/>
          </w:tcPr>
          <w:p w14:paraId="04A6E809" w14:textId="77777777" w:rsidR="00F73BE4" w:rsidRPr="00E15E13" w:rsidRDefault="00F73BE4" w:rsidP="00F73BE4">
            <w:pPr>
              <w:pStyle w:val="ProductList-OfferingBody"/>
              <w:ind w:left="-113"/>
              <w:jc w:val="center"/>
            </w:pPr>
            <w:r w:rsidRPr="00E15E13">
              <w:fldChar w:fldCharType="begin"/>
            </w:r>
            <w:r w:rsidRPr="00E15E13">
              <w:instrText xml:space="preserve"> AutoTextList  \s NoStyle \t “дополнительный продукт” </w:instrText>
            </w:r>
            <w:r w:rsidRPr="00E15E13">
              <w:fldChar w:fldCharType="separate"/>
            </w:r>
            <w:r w:rsidRPr="00E15E13">
              <w:t xml:space="preserve"> A </w:t>
            </w:r>
            <w:r w:rsidRPr="00E15E13">
              <w:fldChar w:fldCharType="end"/>
            </w:r>
          </w:p>
        </w:tc>
      </w:tr>
      <w:tr w:rsidR="00F73BE4" w14:paraId="04A6E816" w14:textId="77777777" w:rsidTr="00F73BE4">
        <w:trPr>
          <w:cantSplit/>
          <w:trHeight w:val="44"/>
          <w:tblHeader/>
        </w:trPr>
        <w:tc>
          <w:tcPr>
            <w:tcW w:w="3337" w:type="dxa"/>
            <w:tcBorders>
              <w:top w:val="dashSmallGap" w:sz="4" w:space="0" w:color="BFBFBF" w:themeColor="background1" w:themeShade="BF"/>
              <w:left w:val="nil"/>
              <w:bottom w:val="dashSmallGap" w:sz="4" w:space="0" w:color="BFBFBF" w:themeColor="background1" w:themeShade="BF"/>
              <w:right w:val="nil"/>
            </w:tcBorders>
          </w:tcPr>
          <w:p w14:paraId="04A6E80B" w14:textId="77777777" w:rsidR="00F73BE4" w:rsidRPr="0021292E" w:rsidRDefault="00F73BE4" w:rsidP="00E366FD">
            <w:pPr>
              <w:pStyle w:val="ProductList-Offering2"/>
            </w:pPr>
            <w:bookmarkStart w:id="1318" w:name="_Toc379797379"/>
            <w:bookmarkStart w:id="1319" w:name="_Toc380513411"/>
            <w:bookmarkStart w:id="1320" w:name="_Toc380655461"/>
            <w:bookmarkStart w:id="1321" w:name="_Toc399854321"/>
            <w:r>
              <w:t>Office 365, дополнительное хранилище для файлов на 1 ГБ</w:t>
            </w:r>
            <w:r>
              <w:fldChar w:fldCharType="begin"/>
            </w:r>
            <w:r>
              <w:instrText>XE "Дополнительное хранилище для SharePoint Online (1 ГБ)"</w:instrText>
            </w:r>
            <w:r>
              <w:fldChar w:fldCharType="end"/>
            </w:r>
            <w:r>
              <w:t xml:space="preserve"> A</w:t>
            </w:r>
            <w:r>
              <w:fldChar w:fldCharType="begin"/>
            </w:r>
            <w:r>
              <w:instrText>XE "1 ГБ дополнительного хранилища для SharePoint Online A"</w:instrText>
            </w:r>
            <w:r>
              <w:fldChar w:fldCharType="end"/>
            </w:r>
            <w:r>
              <w:t xml:space="preserve"> (подписная лицензия Add-on)</w:t>
            </w:r>
            <w:bookmarkEnd w:id="1318"/>
            <w:bookmarkEnd w:id="1319"/>
            <w:bookmarkEnd w:id="1320"/>
            <w:bookmarkEnd w:id="1321"/>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80C" w14:textId="77777777" w:rsidR="00F73BE4" w:rsidRDefault="00F73BE4" w:rsidP="001C3EDC">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80D"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0E" w14:textId="77777777" w:rsidR="00F73BE4" w:rsidRDefault="00F73BE4" w:rsidP="001C3EDC">
            <w:pPr>
              <w:pStyle w:val="ProductList-OfferingBody"/>
              <w:ind w:left="-113"/>
              <w:jc w:val="center"/>
            </w:pPr>
          </w:p>
        </w:tc>
        <w:tc>
          <w:tcPr>
            <w:tcW w:w="739" w:type="dxa"/>
            <w:shd w:val="clear" w:color="auto" w:fill="70AD47" w:themeFill="accent6"/>
            <w:vAlign w:val="center"/>
          </w:tcPr>
          <w:p w14:paraId="04A6E80F" w14:textId="77777777" w:rsidR="00F73BE4" w:rsidRPr="00E15E13" w:rsidRDefault="00F73BE4" w:rsidP="00F73BE4">
            <w:pPr>
              <w:pStyle w:val="ProductList-OfferingBody"/>
              <w:spacing w:before="10" w:after="10"/>
              <w:ind w:left="-113"/>
              <w:jc w:val="center"/>
            </w:pPr>
            <w:r w:rsidRPr="00E15E13">
              <w:rPr>
                <w:color w:val="000000" w:themeColor="text1"/>
              </w:rPr>
              <w:fldChar w:fldCharType="begin"/>
            </w:r>
            <w:r w:rsidRPr="00E15E13">
              <w:rPr>
                <w:color w:val="000000" w:themeColor="text1"/>
              </w:rPr>
              <w:instrText xml:space="preserve"> AutoTextList  \s NoStyle \t “дополнительный продукт” </w:instrText>
            </w:r>
            <w:r w:rsidRPr="00E15E13">
              <w:rPr>
                <w:color w:val="000000" w:themeColor="text1"/>
              </w:rPr>
              <w:fldChar w:fldCharType="separate"/>
            </w:r>
            <w:r w:rsidRPr="00E15E13">
              <w:rPr>
                <w:color w:val="000000" w:themeColor="text1"/>
              </w:rPr>
              <w:t xml:space="preserve"> A,</w:t>
            </w:r>
            <w:r w:rsidRPr="00E15E13">
              <w:rPr>
                <w:color w:val="000000" w:themeColor="text1"/>
              </w:rPr>
              <w:fldChar w:fldCharType="end"/>
            </w:r>
            <w:r w:rsidRPr="00E15E13">
              <w:rPr>
                <w:color w:val="000000" w:themeColor="text1"/>
              </w:rPr>
              <w:fldChar w:fldCharType="begin"/>
            </w:r>
            <w:r w:rsidRPr="00E15E13">
              <w:rPr>
                <w:color w:val="000000" w:themeColor="text1"/>
              </w:rPr>
              <w:instrText xml:space="preserve"> AutoTextList  \s NoStyle \t “предложение Student только для EES” </w:instrText>
            </w:r>
            <w:r w:rsidRPr="00E15E13">
              <w:rPr>
                <w:color w:val="000000" w:themeColor="text1"/>
              </w:rPr>
              <w:fldChar w:fldCharType="separate"/>
            </w:r>
            <w:r w:rsidRPr="00E15E13">
              <w:rPr>
                <w:color w:val="000000" w:themeColor="text1"/>
              </w:rPr>
              <w:t>SE</w:t>
            </w:r>
            <w:r w:rsidRPr="00E15E13">
              <w:rPr>
                <w:color w:val="000000" w:themeColor="text1"/>
              </w:rPr>
              <w:fldChar w:fldCharType="end"/>
            </w:r>
          </w:p>
        </w:tc>
        <w:tc>
          <w:tcPr>
            <w:tcW w:w="739" w:type="dxa"/>
            <w:shd w:val="clear" w:color="auto" w:fill="BFBFBF" w:themeFill="background1" w:themeFillShade="BF"/>
            <w:vAlign w:val="center"/>
          </w:tcPr>
          <w:p w14:paraId="04A6E810" w14:textId="77777777" w:rsidR="00F73BE4" w:rsidRDefault="00F73BE4" w:rsidP="001C3EDC">
            <w:pPr>
              <w:pStyle w:val="ProductList-OfferingBody"/>
              <w:ind w:left="-113"/>
              <w:jc w:val="center"/>
            </w:pPr>
          </w:p>
        </w:tc>
        <w:tc>
          <w:tcPr>
            <w:tcW w:w="738" w:type="dxa"/>
            <w:shd w:val="clear" w:color="auto" w:fill="BFBFBF" w:themeFill="background1" w:themeFillShade="BF"/>
            <w:vAlign w:val="center"/>
          </w:tcPr>
          <w:p w14:paraId="04A6E811"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12"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13"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14"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15" w14:textId="77777777" w:rsidR="00F73BE4" w:rsidRDefault="00F73BE4" w:rsidP="001C3EDC">
            <w:pPr>
              <w:pStyle w:val="ProductList-OfferingBody"/>
              <w:ind w:left="-113"/>
              <w:jc w:val="center"/>
            </w:pPr>
          </w:p>
        </w:tc>
      </w:tr>
      <w:tr w:rsidR="00F73BE4" w14:paraId="04A6E822" w14:textId="77777777" w:rsidTr="00F73BE4">
        <w:trPr>
          <w:cantSplit/>
          <w:trHeight w:val="44"/>
          <w:tblHeader/>
        </w:trPr>
        <w:tc>
          <w:tcPr>
            <w:tcW w:w="3337" w:type="dxa"/>
            <w:tcBorders>
              <w:top w:val="dashSmallGap" w:sz="4" w:space="0" w:color="BFBFBF" w:themeColor="background1" w:themeShade="BF"/>
              <w:left w:val="nil"/>
              <w:bottom w:val="dashSmallGap" w:sz="4" w:space="0" w:color="BFBFBF" w:themeColor="background1" w:themeShade="BF"/>
              <w:right w:val="nil"/>
            </w:tcBorders>
          </w:tcPr>
          <w:p w14:paraId="04A6E817" w14:textId="77777777" w:rsidR="00F73BE4" w:rsidRPr="0021292E" w:rsidRDefault="00F73BE4" w:rsidP="001C3EDC">
            <w:pPr>
              <w:pStyle w:val="ProductList-Offering2"/>
            </w:pPr>
            <w:bookmarkStart w:id="1322" w:name="_Toc379797380"/>
            <w:bookmarkStart w:id="1323" w:name="_Toc380513412"/>
            <w:bookmarkStart w:id="1324" w:name="_Toc380655462"/>
            <w:bookmarkStart w:id="1325" w:name="_Toc399854322"/>
            <w:r>
              <w:t>SharePoint Online (план 1)</w:t>
            </w:r>
            <w:r>
              <w:fldChar w:fldCharType="begin"/>
            </w:r>
            <w:r>
              <w:instrText>XE "SharePoint Online Plan 1"</w:instrText>
            </w:r>
            <w:r>
              <w:fldChar w:fldCharType="end"/>
            </w:r>
            <w:r>
              <w:t xml:space="preserve"> (подписная лицензия «на пользователя»)</w:t>
            </w:r>
            <w:bookmarkEnd w:id="1322"/>
            <w:bookmarkEnd w:id="1323"/>
            <w:bookmarkEnd w:id="1324"/>
            <w:bookmarkEnd w:id="1325"/>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818" w14:textId="77777777" w:rsidR="00F73BE4" w:rsidRDefault="00F73BE4" w:rsidP="001C3EDC">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819" w14:textId="77777777" w:rsidR="00F73BE4" w:rsidRDefault="00F73BE4" w:rsidP="001C3EDC">
            <w:pPr>
              <w:pStyle w:val="ProductList-OfferingBody"/>
              <w:ind w:left="-113"/>
              <w:jc w:val="center"/>
            </w:pPr>
          </w:p>
        </w:tc>
        <w:tc>
          <w:tcPr>
            <w:tcW w:w="739" w:type="dxa"/>
            <w:shd w:val="clear" w:color="auto" w:fill="70AD47" w:themeFill="accent6"/>
            <w:vAlign w:val="center"/>
          </w:tcPr>
          <w:p w14:paraId="04A6E81A" w14:textId="77777777" w:rsidR="00F73BE4" w:rsidRPr="00E15E13" w:rsidRDefault="00F73BE4" w:rsidP="00F73BE4">
            <w:pPr>
              <w:pStyle w:val="ProductList-OfferingBody"/>
              <w:ind w:left="-113"/>
              <w:jc w:val="center"/>
            </w:pPr>
            <w:r w:rsidRPr="00E15E13">
              <w:fldChar w:fldCharType="begin"/>
            </w:r>
            <w:r w:rsidRPr="00E15E13">
              <w:instrText xml:space="preserve"> AutoTextList  \s NoStyle \t “дополнительный продукт” </w:instrText>
            </w:r>
            <w:r w:rsidRPr="00E15E13">
              <w:fldChar w:fldCharType="separate"/>
            </w:r>
            <w:r w:rsidRPr="00E15E13">
              <w:t xml:space="preserve"> A </w:t>
            </w:r>
            <w:r w:rsidRPr="00E15E13">
              <w:fldChar w:fldCharType="end"/>
            </w:r>
          </w:p>
        </w:tc>
        <w:tc>
          <w:tcPr>
            <w:tcW w:w="739" w:type="dxa"/>
            <w:shd w:val="clear" w:color="auto" w:fill="BFBFBF" w:themeFill="background1" w:themeFillShade="BF"/>
            <w:vAlign w:val="center"/>
          </w:tcPr>
          <w:p w14:paraId="04A6E81B" w14:textId="77777777" w:rsidR="00F73BE4" w:rsidRDefault="00F73BE4" w:rsidP="001C3EDC">
            <w:pPr>
              <w:pStyle w:val="ProductList-OfferingBody"/>
              <w:ind w:left="-113"/>
              <w:jc w:val="center"/>
            </w:pPr>
          </w:p>
        </w:tc>
        <w:tc>
          <w:tcPr>
            <w:tcW w:w="739" w:type="dxa"/>
            <w:shd w:val="clear" w:color="auto" w:fill="70AD47" w:themeFill="accent6"/>
            <w:vAlign w:val="center"/>
          </w:tcPr>
          <w:p w14:paraId="04A6E81C" w14:textId="77777777" w:rsidR="00F73BE4" w:rsidRDefault="00F73BE4" w:rsidP="001C3EDC">
            <w:pPr>
              <w:pStyle w:val="ProductList-OfferingBody"/>
              <w:ind w:left="-113"/>
              <w:jc w:val="center"/>
            </w:pPr>
          </w:p>
        </w:tc>
        <w:tc>
          <w:tcPr>
            <w:tcW w:w="738" w:type="dxa"/>
            <w:shd w:val="clear" w:color="auto" w:fill="70AD47" w:themeFill="accent6"/>
            <w:vAlign w:val="center"/>
          </w:tcPr>
          <w:p w14:paraId="04A6E81D" w14:textId="77777777" w:rsidR="00F73BE4" w:rsidRDefault="00F73BE4" w:rsidP="001C3EDC">
            <w:pPr>
              <w:pStyle w:val="ProductList-OfferingBody"/>
              <w:ind w:left="-113"/>
              <w:jc w:val="center"/>
            </w:pPr>
          </w:p>
        </w:tc>
        <w:tc>
          <w:tcPr>
            <w:tcW w:w="739" w:type="dxa"/>
            <w:shd w:val="clear" w:color="auto" w:fill="70AD47" w:themeFill="accent6"/>
            <w:vAlign w:val="center"/>
          </w:tcPr>
          <w:p w14:paraId="04A6E81E" w14:textId="77777777" w:rsidR="00F73BE4" w:rsidRPr="00B7131B" w:rsidRDefault="00F73BE4" w:rsidP="00F73BE4">
            <w:pPr>
              <w:pStyle w:val="ProductList-OfferingBody"/>
              <w:ind w:left="-113"/>
              <w:jc w:val="center"/>
            </w:pPr>
            <w:r w:rsidRPr="00B7131B">
              <w:fldChar w:fldCharType="begin"/>
            </w:r>
            <w:r w:rsidRPr="00B7131B">
              <w:instrText xml:space="preserve"> AutoTextList  \s NoStyle \t “Open License и Open Value” </w:instrText>
            </w:r>
            <w:r w:rsidRPr="00B7131B">
              <w:fldChar w:fldCharType="separate"/>
            </w:r>
            <w:r w:rsidRPr="00B7131B">
              <w:t>OF</w:t>
            </w:r>
            <w:r w:rsidRPr="00B7131B">
              <w:fldChar w:fldCharType="end"/>
            </w:r>
          </w:p>
        </w:tc>
        <w:tc>
          <w:tcPr>
            <w:tcW w:w="739" w:type="dxa"/>
            <w:shd w:val="clear" w:color="auto" w:fill="70AD47" w:themeFill="accent6"/>
            <w:vAlign w:val="center"/>
          </w:tcPr>
          <w:p w14:paraId="04A6E81F" w14:textId="77777777" w:rsidR="00F73BE4" w:rsidRPr="00B7131B" w:rsidRDefault="00F73BE4" w:rsidP="00F73BE4">
            <w:pPr>
              <w:pStyle w:val="ProductList-OfferingBody"/>
              <w:ind w:left="-113"/>
              <w:jc w:val="center"/>
            </w:pPr>
            <w:r w:rsidRPr="00B7131B">
              <w:fldChar w:fldCharType="begin"/>
            </w:r>
            <w:r w:rsidRPr="00B7131B">
              <w:instrText xml:space="preserve"> AutoTextList  \sNoStyle\t "Non-Company Wide in Open Value"</w:instrText>
            </w:r>
            <w:r w:rsidRPr="00B7131B">
              <w:fldChar w:fldCharType="separate"/>
            </w:r>
            <w:r w:rsidRPr="00B7131B">
              <w:fldChar w:fldCharType="begin"/>
            </w:r>
            <w:r w:rsidRPr="00B7131B">
              <w:instrText xml:space="preserve"> AutoTextList  \sNoStyle\t "Non-Company Wide in Open Value"</w:instrText>
            </w:r>
            <w:r w:rsidRPr="00B7131B">
              <w:fldChar w:fldCharType="separate"/>
            </w:r>
            <w:r w:rsidRPr="00B7131B">
              <w:fldChar w:fldCharType="begin"/>
            </w:r>
            <w:r w:rsidRPr="00B7131B">
              <w:instrText xml:space="preserve"> AutoTextList  \s NoStyle \t “для части организации в рамках Open Value” </w:instrText>
            </w:r>
            <w:r w:rsidRPr="00B7131B">
              <w:fldChar w:fldCharType="separate"/>
            </w:r>
            <w:r w:rsidRPr="00B7131B">
              <w:t xml:space="preserve"> P </w:t>
            </w:r>
            <w:r w:rsidRPr="00B7131B">
              <w:fldChar w:fldCharType="end"/>
            </w:r>
            <w:r w:rsidRPr="00B7131B">
              <w:fldChar w:fldCharType="end"/>
            </w:r>
            <w:r w:rsidRPr="00B7131B">
              <w:fldChar w:fldCharType="end"/>
            </w:r>
          </w:p>
        </w:tc>
        <w:tc>
          <w:tcPr>
            <w:tcW w:w="739" w:type="dxa"/>
            <w:shd w:val="clear" w:color="auto" w:fill="BFBFBF" w:themeFill="background1" w:themeFillShade="BF"/>
            <w:vAlign w:val="center"/>
          </w:tcPr>
          <w:p w14:paraId="04A6E820" w14:textId="77777777" w:rsidR="00F73BE4" w:rsidRDefault="00F73BE4" w:rsidP="001C3EDC">
            <w:pPr>
              <w:pStyle w:val="ProductList-OfferingBody"/>
              <w:ind w:left="-113"/>
              <w:jc w:val="center"/>
            </w:pPr>
          </w:p>
        </w:tc>
        <w:tc>
          <w:tcPr>
            <w:tcW w:w="739" w:type="dxa"/>
            <w:shd w:val="clear" w:color="auto" w:fill="70AD47" w:themeFill="accent6"/>
            <w:vAlign w:val="center"/>
          </w:tcPr>
          <w:p w14:paraId="04A6E821" w14:textId="77777777" w:rsidR="00F73BE4" w:rsidRPr="00E15E13" w:rsidRDefault="00F73BE4" w:rsidP="00F73BE4">
            <w:pPr>
              <w:pStyle w:val="ProductList-OfferingBody"/>
              <w:ind w:left="-113"/>
              <w:jc w:val="center"/>
            </w:pPr>
            <w:r w:rsidRPr="00E15E13">
              <w:fldChar w:fldCharType="begin"/>
            </w:r>
            <w:r w:rsidRPr="00E15E13">
              <w:instrText xml:space="preserve"> AutoTextList  \s NoStyle \t “дополнительный продукт” </w:instrText>
            </w:r>
            <w:r w:rsidRPr="00E15E13">
              <w:fldChar w:fldCharType="separate"/>
            </w:r>
            <w:r w:rsidRPr="00E15E13">
              <w:t xml:space="preserve"> A </w:t>
            </w:r>
            <w:r w:rsidRPr="00E15E13">
              <w:fldChar w:fldCharType="end"/>
            </w:r>
          </w:p>
        </w:tc>
      </w:tr>
      <w:tr w:rsidR="00F73BE4" w14:paraId="04A6E82E" w14:textId="77777777" w:rsidTr="00F73BE4">
        <w:trPr>
          <w:cantSplit/>
          <w:trHeight w:val="44"/>
          <w:tblHeader/>
        </w:trPr>
        <w:tc>
          <w:tcPr>
            <w:tcW w:w="3337" w:type="dxa"/>
            <w:tcBorders>
              <w:top w:val="dashSmallGap" w:sz="4" w:space="0" w:color="BFBFBF" w:themeColor="background1" w:themeShade="BF"/>
              <w:left w:val="nil"/>
              <w:bottom w:val="dashSmallGap" w:sz="4" w:space="0" w:color="BFBFBF" w:themeColor="background1" w:themeShade="BF"/>
              <w:right w:val="nil"/>
            </w:tcBorders>
          </w:tcPr>
          <w:p w14:paraId="04A6E823" w14:textId="77777777" w:rsidR="00F73BE4" w:rsidRPr="0021292E" w:rsidRDefault="00F73BE4" w:rsidP="00167128">
            <w:pPr>
              <w:pStyle w:val="ProductList-Offering2"/>
              <w:tabs>
                <w:tab w:val="right" w:pos="3312"/>
              </w:tabs>
            </w:pPr>
            <w:bookmarkStart w:id="1326" w:name="_Toc379797381"/>
            <w:bookmarkStart w:id="1327" w:name="_Toc380513413"/>
            <w:bookmarkStart w:id="1328" w:name="_Toc380655463"/>
            <w:bookmarkStart w:id="1329" w:name="_Toc399854323"/>
            <w:r>
              <w:t>SharePoint Online (план 1)</w:t>
            </w:r>
            <w:r>
              <w:fldChar w:fldCharType="begin"/>
            </w:r>
            <w:r>
              <w:instrText>XE "SharePoint Online Plan 1"</w:instrText>
            </w:r>
            <w:r>
              <w:fldChar w:fldCharType="end"/>
            </w:r>
            <w:r>
              <w:t xml:space="preserve"> Add-on</w:t>
            </w:r>
            <w:r>
              <w:fldChar w:fldCharType="begin"/>
            </w:r>
            <w:r>
              <w:instrText>XE "SharePoint Online Plan 1 Add-on"</w:instrText>
            </w:r>
            <w:r>
              <w:fldChar w:fldCharType="end"/>
            </w:r>
            <w:r>
              <w:t xml:space="preserve"> (подписная лицензия «на пользователя»)</w:t>
            </w:r>
            <w:bookmarkEnd w:id="1326"/>
            <w:bookmarkEnd w:id="1327"/>
            <w:bookmarkEnd w:id="1328"/>
            <w:bookmarkEnd w:id="1329"/>
            <w:r>
              <w:tab/>
            </w:r>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824" w14:textId="77777777" w:rsidR="00F73BE4" w:rsidRDefault="00F73BE4" w:rsidP="001C3EDC">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825" w14:textId="77777777" w:rsidR="00F73BE4" w:rsidRDefault="00F73BE4" w:rsidP="001C3EDC">
            <w:pPr>
              <w:pStyle w:val="ProductList-OfferingBody"/>
              <w:ind w:left="-113"/>
              <w:jc w:val="center"/>
            </w:pPr>
          </w:p>
        </w:tc>
        <w:tc>
          <w:tcPr>
            <w:tcW w:w="739" w:type="dxa"/>
            <w:shd w:val="clear" w:color="auto" w:fill="70AD47" w:themeFill="accent6"/>
            <w:vAlign w:val="center"/>
          </w:tcPr>
          <w:p w14:paraId="04A6E826" w14:textId="77777777" w:rsidR="00F73BE4" w:rsidRPr="00E15E13" w:rsidRDefault="00F73BE4" w:rsidP="00F73BE4">
            <w:pPr>
              <w:pStyle w:val="ProductList-OfferingBody"/>
              <w:ind w:left="-113"/>
              <w:jc w:val="center"/>
            </w:pPr>
            <w:r w:rsidRPr="00E15E13">
              <w:fldChar w:fldCharType="begin"/>
            </w:r>
            <w:r w:rsidRPr="00E15E13">
              <w:instrText xml:space="preserve"> AutoTextList  \s NoStyle \t “дополнительный продукт” </w:instrText>
            </w:r>
            <w:r w:rsidRPr="00E15E13">
              <w:fldChar w:fldCharType="separate"/>
            </w:r>
            <w:r w:rsidRPr="00E15E13">
              <w:t xml:space="preserve"> A </w:t>
            </w:r>
            <w:r w:rsidRPr="00E15E13">
              <w:fldChar w:fldCharType="end"/>
            </w:r>
          </w:p>
        </w:tc>
        <w:tc>
          <w:tcPr>
            <w:tcW w:w="739" w:type="dxa"/>
            <w:shd w:val="clear" w:color="auto" w:fill="BFBFBF" w:themeFill="background1" w:themeFillShade="BF"/>
            <w:vAlign w:val="center"/>
          </w:tcPr>
          <w:p w14:paraId="04A6E827"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28" w14:textId="77777777" w:rsidR="00F73BE4" w:rsidRDefault="00F73BE4" w:rsidP="001C3EDC">
            <w:pPr>
              <w:pStyle w:val="ProductList-OfferingBody"/>
              <w:ind w:left="-113"/>
              <w:jc w:val="center"/>
            </w:pPr>
          </w:p>
        </w:tc>
        <w:tc>
          <w:tcPr>
            <w:tcW w:w="738" w:type="dxa"/>
            <w:shd w:val="clear" w:color="auto" w:fill="BFBFBF" w:themeFill="background1" w:themeFillShade="BF"/>
            <w:vAlign w:val="center"/>
          </w:tcPr>
          <w:p w14:paraId="04A6E829"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2A"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2B"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2C" w14:textId="77777777" w:rsidR="00F73BE4" w:rsidRDefault="00F73BE4" w:rsidP="001C3EDC">
            <w:pPr>
              <w:pStyle w:val="ProductList-OfferingBody"/>
              <w:ind w:left="-113"/>
              <w:jc w:val="center"/>
            </w:pPr>
          </w:p>
        </w:tc>
        <w:tc>
          <w:tcPr>
            <w:tcW w:w="739" w:type="dxa"/>
            <w:shd w:val="clear" w:color="auto" w:fill="70AD47" w:themeFill="accent6"/>
            <w:vAlign w:val="center"/>
          </w:tcPr>
          <w:p w14:paraId="04A6E82D" w14:textId="77777777" w:rsidR="00F73BE4" w:rsidRPr="00E15E13" w:rsidRDefault="00F73BE4" w:rsidP="00F73BE4">
            <w:pPr>
              <w:pStyle w:val="ProductList-OfferingBody"/>
              <w:ind w:left="-113"/>
              <w:jc w:val="center"/>
            </w:pPr>
            <w:r w:rsidRPr="00E15E13">
              <w:fldChar w:fldCharType="begin"/>
            </w:r>
            <w:r w:rsidRPr="00E15E13">
              <w:instrText xml:space="preserve"> AutoTextList  \s NoStyle \t “дополнительный продукт” </w:instrText>
            </w:r>
            <w:r w:rsidRPr="00E15E13">
              <w:fldChar w:fldCharType="separate"/>
            </w:r>
            <w:r w:rsidRPr="00E15E13">
              <w:t xml:space="preserve"> A </w:t>
            </w:r>
            <w:r w:rsidRPr="00E15E13">
              <w:fldChar w:fldCharType="end"/>
            </w:r>
          </w:p>
        </w:tc>
      </w:tr>
      <w:tr w:rsidR="00F73BE4" w14:paraId="04A6E83A" w14:textId="77777777" w:rsidTr="00F73BE4">
        <w:trPr>
          <w:cantSplit/>
          <w:trHeight w:val="44"/>
          <w:tblHeader/>
        </w:trPr>
        <w:tc>
          <w:tcPr>
            <w:tcW w:w="3337" w:type="dxa"/>
            <w:tcBorders>
              <w:top w:val="dashSmallGap" w:sz="4" w:space="0" w:color="BFBFBF" w:themeColor="background1" w:themeShade="BF"/>
              <w:left w:val="nil"/>
              <w:bottom w:val="dashSmallGap" w:sz="4" w:space="0" w:color="BFBFBF" w:themeColor="background1" w:themeShade="BF"/>
              <w:right w:val="nil"/>
            </w:tcBorders>
          </w:tcPr>
          <w:p w14:paraId="04A6E82F" w14:textId="77777777" w:rsidR="00F73BE4" w:rsidRPr="0021292E" w:rsidRDefault="00F73BE4" w:rsidP="00167128">
            <w:pPr>
              <w:pStyle w:val="ProductList-Offering2"/>
              <w:tabs>
                <w:tab w:val="right" w:pos="3312"/>
              </w:tabs>
            </w:pPr>
            <w:bookmarkStart w:id="1330" w:name="_Toc379797382"/>
            <w:bookmarkStart w:id="1331" w:name="_Toc380513414"/>
            <w:bookmarkStart w:id="1332" w:name="_Toc380655464"/>
            <w:bookmarkStart w:id="1333" w:name="_Toc399854324"/>
            <w:r>
              <w:t>SharePoint Online (план 1G)</w:t>
            </w:r>
            <w:r>
              <w:fldChar w:fldCharType="begin"/>
            </w:r>
            <w:r>
              <w:instrText>XE "SharePoint Online (план 1G)"</w:instrText>
            </w:r>
            <w:r>
              <w:fldChar w:fldCharType="end"/>
            </w:r>
            <w:r>
              <w:t xml:space="preserve"> (подписная лицензия «на пользователя»)</w:t>
            </w:r>
            <w:bookmarkEnd w:id="1330"/>
            <w:bookmarkEnd w:id="1331"/>
            <w:bookmarkEnd w:id="1332"/>
            <w:bookmarkEnd w:id="1333"/>
          </w:p>
        </w:tc>
        <w:tc>
          <w:tcPr>
            <w:tcW w:w="738" w:type="dxa"/>
            <w:tcBorders>
              <w:top w:val="dashSmallGap" w:sz="4" w:space="0" w:color="BFBFBF" w:themeColor="background1" w:themeShade="BF"/>
              <w:left w:val="nil"/>
              <w:bottom w:val="dashSmallGap" w:sz="4" w:space="0" w:color="BFBFBF" w:themeColor="background1" w:themeShade="BF"/>
              <w:right w:val="nil"/>
            </w:tcBorders>
            <w:shd w:val="clear" w:color="auto" w:fill="auto"/>
            <w:vAlign w:val="center"/>
          </w:tcPr>
          <w:p w14:paraId="04A6E830" w14:textId="77777777" w:rsidR="00F73BE4" w:rsidRDefault="00F73BE4" w:rsidP="001C3EDC">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831" w14:textId="77777777" w:rsidR="00F73BE4" w:rsidRDefault="00F73BE4" w:rsidP="001C3EDC">
            <w:pPr>
              <w:pStyle w:val="ProductList-OfferingBody"/>
              <w:ind w:left="-113"/>
              <w:jc w:val="center"/>
            </w:pPr>
          </w:p>
        </w:tc>
        <w:tc>
          <w:tcPr>
            <w:tcW w:w="739" w:type="dxa"/>
            <w:shd w:val="clear" w:color="auto" w:fill="70AD47" w:themeFill="accent6"/>
            <w:vAlign w:val="center"/>
          </w:tcPr>
          <w:p w14:paraId="04A6E832" w14:textId="77777777" w:rsidR="00F73BE4" w:rsidRPr="00E15E13" w:rsidRDefault="00F73BE4" w:rsidP="00F73BE4">
            <w:pPr>
              <w:pStyle w:val="ProductList-OfferingBody"/>
              <w:ind w:left="-113"/>
              <w:jc w:val="center"/>
            </w:pPr>
            <w:r w:rsidRPr="00E15E13">
              <w:fldChar w:fldCharType="begin"/>
            </w:r>
            <w:r w:rsidRPr="00E15E13">
              <w:instrText xml:space="preserve"> AutoTextList  \s NoStyle \t “дополнительный продукт” </w:instrText>
            </w:r>
            <w:r w:rsidRPr="00E15E13">
              <w:fldChar w:fldCharType="separate"/>
            </w:r>
            <w:r w:rsidRPr="00E15E13">
              <w:t xml:space="preserve"> A </w:t>
            </w:r>
            <w:r w:rsidRPr="00E15E13">
              <w:fldChar w:fldCharType="end"/>
            </w:r>
          </w:p>
        </w:tc>
        <w:tc>
          <w:tcPr>
            <w:tcW w:w="739" w:type="dxa"/>
            <w:shd w:val="clear" w:color="auto" w:fill="BFBFBF" w:themeFill="background1" w:themeFillShade="BF"/>
            <w:vAlign w:val="center"/>
          </w:tcPr>
          <w:p w14:paraId="04A6E833"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34" w14:textId="77777777" w:rsidR="00F73BE4" w:rsidRDefault="00F73BE4" w:rsidP="001C3EDC">
            <w:pPr>
              <w:pStyle w:val="ProductList-OfferingBody"/>
              <w:ind w:left="-113"/>
              <w:jc w:val="center"/>
            </w:pPr>
          </w:p>
        </w:tc>
        <w:tc>
          <w:tcPr>
            <w:tcW w:w="738" w:type="dxa"/>
            <w:shd w:val="clear" w:color="auto" w:fill="BFBFBF" w:themeFill="background1" w:themeFillShade="BF"/>
            <w:vAlign w:val="center"/>
          </w:tcPr>
          <w:p w14:paraId="04A6E835"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36"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37"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38"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39" w14:textId="77777777" w:rsidR="00F73BE4" w:rsidRPr="005A0966" w:rsidRDefault="00F73BE4" w:rsidP="001C3EDC">
            <w:pPr>
              <w:pStyle w:val="ProductList-OfferingBody"/>
              <w:ind w:left="-113"/>
              <w:jc w:val="center"/>
            </w:pPr>
          </w:p>
        </w:tc>
      </w:tr>
      <w:tr w:rsidR="00F73BE4" w14:paraId="04A6E846" w14:textId="77777777" w:rsidTr="00F73BE4">
        <w:trPr>
          <w:cantSplit/>
          <w:tblHeader/>
        </w:trPr>
        <w:tc>
          <w:tcPr>
            <w:tcW w:w="3337" w:type="dxa"/>
            <w:tcBorders>
              <w:top w:val="dashSmallGap" w:sz="4" w:space="0" w:color="BFBFBF" w:themeColor="background1" w:themeShade="BF"/>
              <w:left w:val="nil"/>
              <w:bottom w:val="dashSmallGap" w:sz="4" w:space="0" w:color="BFBFBF" w:themeColor="background1" w:themeShade="BF"/>
              <w:right w:val="nil"/>
            </w:tcBorders>
          </w:tcPr>
          <w:p w14:paraId="04A6E83B" w14:textId="77777777" w:rsidR="00F73BE4" w:rsidRPr="0021292E" w:rsidRDefault="00F73BE4" w:rsidP="001C3EDC">
            <w:pPr>
              <w:pStyle w:val="ProductList-Offering2"/>
            </w:pPr>
            <w:bookmarkStart w:id="1334" w:name="_Toc379797384"/>
            <w:bookmarkStart w:id="1335" w:name="_Toc380513416"/>
            <w:bookmarkStart w:id="1336" w:name="_Toc380655466"/>
            <w:bookmarkStart w:id="1337" w:name="_Toc399854325"/>
            <w:r>
              <w:t>SharePoint Online (план 2)</w:t>
            </w:r>
            <w:r>
              <w:fldChar w:fldCharType="begin"/>
            </w:r>
            <w:r>
              <w:instrText>XE "SharePoint Online Plan 2"</w:instrText>
            </w:r>
            <w:r>
              <w:fldChar w:fldCharType="end"/>
            </w:r>
            <w:r>
              <w:t xml:space="preserve"> (подписная лицензия «на пользователя»)</w:t>
            </w:r>
            <w:bookmarkEnd w:id="1334"/>
            <w:bookmarkEnd w:id="1335"/>
            <w:bookmarkEnd w:id="1336"/>
            <w:bookmarkEnd w:id="1337"/>
          </w:p>
        </w:tc>
        <w:tc>
          <w:tcPr>
            <w:tcW w:w="738" w:type="dxa"/>
            <w:tcBorders>
              <w:top w:val="dashSmallGap" w:sz="4" w:space="0" w:color="BFBFBF" w:themeColor="background1" w:themeShade="BF"/>
              <w:left w:val="nil"/>
              <w:bottom w:val="dashSmallGap" w:sz="4" w:space="0" w:color="BFBFBF" w:themeColor="background1" w:themeShade="BF"/>
              <w:right w:val="nil"/>
            </w:tcBorders>
            <w:shd w:val="clear" w:color="auto" w:fill="auto"/>
            <w:vAlign w:val="center"/>
          </w:tcPr>
          <w:p w14:paraId="04A6E83C" w14:textId="77777777" w:rsidR="00F73BE4" w:rsidRDefault="00F73BE4" w:rsidP="001C3EDC">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83D" w14:textId="77777777" w:rsidR="00F73BE4" w:rsidRDefault="00F73BE4" w:rsidP="001C3EDC">
            <w:pPr>
              <w:pStyle w:val="ProductList-OfferingBody"/>
              <w:ind w:left="-113"/>
              <w:jc w:val="center"/>
            </w:pPr>
          </w:p>
        </w:tc>
        <w:tc>
          <w:tcPr>
            <w:tcW w:w="739" w:type="dxa"/>
            <w:shd w:val="clear" w:color="auto" w:fill="70AD47" w:themeFill="accent6"/>
            <w:vAlign w:val="center"/>
          </w:tcPr>
          <w:p w14:paraId="04A6E83E" w14:textId="77777777" w:rsidR="00F73BE4" w:rsidRPr="00E15E13" w:rsidRDefault="00F73BE4" w:rsidP="00F73BE4">
            <w:pPr>
              <w:pStyle w:val="ProductList-OfferingBody"/>
              <w:ind w:left="-113"/>
              <w:jc w:val="center"/>
            </w:pPr>
            <w:r w:rsidRPr="00E15E13">
              <w:fldChar w:fldCharType="begin"/>
            </w:r>
            <w:r w:rsidRPr="00E15E13">
              <w:instrText xml:space="preserve"> AutoTextList  \s NoStyle \t “дополнительный продукт” </w:instrText>
            </w:r>
            <w:r w:rsidRPr="00E15E13">
              <w:fldChar w:fldCharType="separate"/>
            </w:r>
            <w:r w:rsidRPr="00E15E13">
              <w:t xml:space="preserve"> A </w:t>
            </w:r>
            <w:r w:rsidRPr="00E15E13">
              <w:fldChar w:fldCharType="end"/>
            </w:r>
          </w:p>
        </w:tc>
        <w:tc>
          <w:tcPr>
            <w:tcW w:w="739" w:type="dxa"/>
            <w:shd w:val="clear" w:color="auto" w:fill="BFBFBF" w:themeFill="background1" w:themeFillShade="BF"/>
            <w:vAlign w:val="center"/>
          </w:tcPr>
          <w:p w14:paraId="04A6E83F" w14:textId="77777777" w:rsidR="00F73BE4" w:rsidRDefault="00F73BE4" w:rsidP="001C3EDC">
            <w:pPr>
              <w:pStyle w:val="ProductList-OfferingBody"/>
              <w:ind w:left="-113"/>
              <w:jc w:val="center"/>
            </w:pPr>
          </w:p>
        </w:tc>
        <w:tc>
          <w:tcPr>
            <w:tcW w:w="739" w:type="dxa"/>
            <w:shd w:val="clear" w:color="auto" w:fill="70AD47" w:themeFill="accent6"/>
            <w:vAlign w:val="center"/>
          </w:tcPr>
          <w:p w14:paraId="04A6E840" w14:textId="77777777" w:rsidR="00F73BE4" w:rsidRDefault="00F73BE4" w:rsidP="001C3EDC">
            <w:pPr>
              <w:pStyle w:val="ProductList-OfferingBody"/>
              <w:ind w:left="-113"/>
              <w:jc w:val="center"/>
            </w:pPr>
          </w:p>
        </w:tc>
        <w:tc>
          <w:tcPr>
            <w:tcW w:w="738" w:type="dxa"/>
            <w:shd w:val="clear" w:color="auto" w:fill="70AD47" w:themeFill="accent6"/>
            <w:vAlign w:val="center"/>
          </w:tcPr>
          <w:p w14:paraId="04A6E841" w14:textId="77777777" w:rsidR="00F73BE4" w:rsidRDefault="00F73BE4" w:rsidP="001C3EDC">
            <w:pPr>
              <w:pStyle w:val="ProductList-OfferingBody"/>
              <w:ind w:left="-113"/>
              <w:jc w:val="center"/>
            </w:pPr>
          </w:p>
        </w:tc>
        <w:tc>
          <w:tcPr>
            <w:tcW w:w="739" w:type="dxa"/>
            <w:shd w:val="clear" w:color="auto" w:fill="70AD47" w:themeFill="accent6"/>
            <w:vAlign w:val="center"/>
          </w:tcPr>
          <w:p w14:paraId="04A6E842" w14:textId="77777777" w:rsidR="00F73BE4" w:rsidRPr="00B7131B" w:rsidRDefault="00F73BE4" w:rsidP="00F73BE4">
            <w:pPr>
              <w:pStyle w:val="ProductList-OfferingBody"/>
              <w:ind w:left="-113"/>
              <w:jc w:val="center"/>
            </w:pPr>
            <w:r w:rsidRPr="00B7131B">
              <w:fldChar w:fldCharType="begin"/>
            </w:r>
            <w:r w:rsidRPr="00B7131B">
              <w:instrText xml:space="preserve"> AutoTextList  \s NoStyle \t “Open License и Open Value” </w:instrText>
            </w:r>
            <w:r w:rsidRPr="00B7131B">
              <w:fldChar w:fldCharType="separate"/>
            </w:r>
            <w:r w:rsidRPr="00B7131B">
              <w:t>OF</w:t>
            </w:r>
            <w:r w:rsidRPr="00B7131B">
              <w:fldChar w:fldCharType="end"/>
            </w:r>
          </w:p>
        </w:tc>
        <w:tc>
          <w:tcPr>
            <w:tcW w:w="739" w:type="dxa"/>
            <w:shd w:val="clear" w:color="auto" w:fill="70AD47" w:themeFill="accent6"/>
            <w:vAlign w:val="center"/>
          </w:tcPr>
          <w:p w14:paraId="04A6E843" w14:textId="77777777" w:rsidR="00F73BE4" w:rsidRPr="00B7131B" w:rsidRDefault="00F73BE4" w:rsidP="00F73BE4">
            <w:pPr>
              <w:pStyle w:val="ProductList-OfferingBody"/>
              <w:ind w:left="-113"/>
              <w:jc w:val="center"/>
            </w:pPr>
            <w:r w:rsidRPr="00B7131B">
              <w:fldChar w:fldCharType="begin"/>
            </w:r>
            <w:r w:rsidRPr="00B7131B">
              <w:instrText xml:space="preserve"> AutoTextList  \sNoStyle\t "Non-Company Wide in Open Value"</w:instrText>
            </w:r>
            <w:r w:rsidRPr="00B7131B">
              <w:fldChar w:fldCharType="separate"/>
            </w:r>
            <w:r w:rsidRPr="00B7131B">
              <w:fldChar w:fldCharType="begin"/>
            </w:r>
            <w:r w:rsidRPr="00B7131B">
              <w:instrText xml:space="preserve"> AutoTextList  \sNoStyle\t "Non-Company Wide in Open Value"</w:instrText>
            </w:r>
            <w:r w:rsidRPr="00B7131B">
              <w:fldChar w:fldCharType="separate"/>
            </w:r>
            <w:r w:rsidRPr="00B7131B">
              <w:fldChar w:fldCharType="begin"/>
            </w:r>
            <w:r w:rsidRPr="00B7131B">
              <w:instrText xml:space="preserve"> AutoTextList  \s NoStyle \t “для части организации в рамках Open Value” </w:instrText>
            </w:r>
            <w:r w:rsidRPr="00B7131B">
              <w:fldChar w:fldCharType="separate"/>
            </w:r>
            <w:r w:rsidRPr="00B7131B">
              <w:t xml:space="preserve"> P </w:t>
            </w:r>
            <w:r w:rsidRPr="00B7131B">
              <w:fldChar w:fldCharType="end"/>
            </w:r>
            <w:r w:rsidRPr="00B7131B">
              <w:fldChar w:fldCharType="end"/>
            </w:r>
            <w:r w:rsidRPr="00B7131B">
              <w:fldChar w:fldCharType="end"/>
            </w:r>
          </w:p>
        </w:tc>
        <w:tc>
          <w:tcPr>
            <w:tcW w:w="739" w:type="dxa"/>
            <w:shd w:val="clear" w:color="auto" w:fill="BFBFBF" w:themeFill="background1" w:themeFillShade="BF"/>
            <w:vAlign w:val="center"/>
          </w:tcPr>
          <w:p w14:paraId="04A6E844"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45" w14:textId="77777777" w:rsidR="00F73BE4" w:rsidRPr="005A0966" w:rsidRDefault="00F73BE4" w:rsidP="001C3EDC">
            <w:pPr>
              <w:pStyle w:val="ProductList-OfferingBody"/>
              <w:ind w:left="-113"/>
              <w:jc w:val="center"/>
            </w:pPr>
          </w:p>
        </w:tc>
      </w:tr>
      <w:tr w:rsidR="00F73BE4" w14:paraId="04A6E852" w14:textId="77777777" w:rsidTr="00F73BE4">
        <w:trPr>
          <w:cantSplit/>
          <w:tblHeader/>
        </w:trPr>
        <w:tc>
          <w:tcPr>
            <w:tcW w:w="3337" w:type="dxa"/>
            <w:tcBorders>
              <w:top w:val="dashSmallGap" w:sz="4" w:space="0" w:color="BFBFBF" w:themeColor="background1" w:themeShade="BF"/>
              <w:left w:val="nil"/>
              <w:bottom w:val="nil"/>
              <w:right w:val="nil"/>
            </w:tcBorders>
          </w:tcPr>
          <w:p w14:paraId="04A6E847" w14:textId="77777777" w:rsidR="00F73BE4" w:rsidRPr="0021292E" w:rsidRDefault="00F73BE4" w:rsidP="001C3EDC">
            <w:pPr>
              <w:pStyle w:val="ProductList-Offering2"/>
            </w:pPr>
            <w:bookmarkStart w:id="1338" w:name="_Toc379797385"/>
            <w:bookmarkStart w:id="1339" w:name="_Toc380513417"/>
            <w:bookmarkStart w:id="1340" w:name="_Toc380655467"/>
            <w:bookmarkStart w:id="1341" w:name="_Toc399854326"/>
            <w:r>
              <w:t>SharePoint Online (план 2G)</w:t>
            </w:r>
            <w:r>
              <w:fldChar w:fldCharType="begin"/>
            </w:r>
            <w:r>
              <w:instrText>XE "SharePoint Online (план 2G)"</w:instrText>
            </w:r>
            <w:r>
              <w:fldChar w:fldCharType="end"/>
            </w:r>
            <w:r>
              <w:t xml:space="preserve"> (подписная лицензия «на пользователя»)</w:t>
            </w:r>
            <w:bookmarkEnd w:id="1338"/>
            <w:bookmarkEnd w:id="1339"/>
            <w:bookmarkEnd w:id="1340"/>
            <w:bookmarkEnd w:id="1341"/>
          </w:p>
        </w:tc>
        <w:tc>
          <w:tcPr>
            <w:tcW w:w="738" w:type="dxa"/>
            <w:tcBorders>
              <w:top w:val="dashSmallGap" w:sz="4" w:space="0" w:color="BFBFBF" w:themeColor="background1" w:themeShade="BF"/>
              <w:left w:val="nil"/>
              <w:bottom w:val="nil"/>
              <w:right w:val="nil"/>
            </w:tcBorders>
            <w:shd w:val="clear" w:color="auto" w:fill="auto"/>
            <w:vAlign w:val="center"/>
          </w:tcPr>
          <w:p w14:paraId="04A6E848" w14:textId="77777777" w:rsidR="00F73BE4" w:rsidRDefault="00F73BE4" w:rsidP="001C3EDC">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849" w14:textId="77777777" w:rsidR="00F73BE4" w:rsidRDefault="00F73BE4" w:rsidP="001C3EDC">
            <w:pPr>
              <w:pStyle w:val="ProductList-OfferingBody"/>
              <w:ind w:left="-113"/>
              <w:jc w:val="center"/>
            </w:pPr>
          </w:p>
        </w:tc>
        <w:tc>
          <w:tcPr>
            <w:tcW w:w="739" w:type="dxa"/>
            <w:shd w:val="clear" w:color="auto" w:fill="70AD47" w:themeFill="accent6"/>
            <w:vAlign w:val="center"/>
          </w:tcPr>
          <w:p w14:paraId="04A6E84A" w14:textId="77777777" w:rsidR="00F73BE4" w:rsidRPr="00E15E13" w:rsidRDefault="00F73BE4" w:rsidP="00F73BE4">
            <w:pPr>
              <w:pStyle w:val="ProductList-OfferingBody"/>
              <w:ind w:left="-113"/>
              <w:jc w:val="center"/>
            </w:pPr>
            <w:r w:rsidRPr="00E15E13">
              <w:fldChar w:fldCharType="begin"/>
            </w:r>
            <w:r w:rsidRPr="00E15E13">
              <w:instrText xml:space="preserve"> AutoTextList  \s NoStyle \t “дополнительный продукт” </w:instrText>
            </w:r>
            <w:r w:rsidRPr="00E15E13">
              <w:fldChar w:fldCharType="separate"/>
            </w:r>
            <w:r w:rsidRPr="00E15E13">
              <w:t xml:space="preserve"> A </w:t>
            </w:r>
            <w:r w:rsidRPr="00E15E13">
              <w:fldChar w:fldCharType="end"/>
            </w:r>
          </w:p>
        </w:tc>
        <w:tc>
          <w:tcPr>
            <w:tcW w:w="739" w:type="dxa"/>
            <w:shd w:val="clear" w:color="auto" w:fill="BFBFBF" w:themeFill="background1" w:themeFillShade="BF"/>
            <w:vAlign w:val="center"/>
          </w:tcPr>
          <w:p w14:paraId="04A6E84B"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4C" w14:textId="77777777" w:rsidR="00F73BE4" w:rsidRDefault="00F73BE4" w:rsidP="001C3EDC">
            <w:pPr>
              <w:pStyle w:val="ProductList-OfferingBody"/>
              <w:ind w:left="-113"/>
              <w:jc w:val="center"/>
            </w:pPr>
          </w:p>
        </w:tc>
        <w:tc>
          <w:tcPr>
            <w:tcW w:w="738" w:type="dxa"/>
            <w:shd w:val="clear" w:color="auto" w:fill="BFBFBF" w:themeFill="background1" w:themeFillShade="BF"/>
            <w:vAlign w:val="center"/>
          </w:tcPr>
          <w:p w14:paraId="04A6E84D"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4E"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4F"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50" w14:textId="77777777" w:rsidR="00F73BE4" w:rsidRDefault="00F73BE4" w:rsidP="001C3EDC">
            <w:pPr>
              <w:pStyle w:val="ProductList-OfferingBody"/>
              <w:ind w:left="-113"/>
              <w:jc w:val="center"/>
            </w:pPr>
          </w:p>
        </w:tc>
        <w:tc>
          <w:tcPr>
            <w:tcW w:w="739" w:type="dxa"/>
            <w:shd w:val="clear" w:color="auto" w:fill="BFBFBF" w:themeFill="background1" w:themeFillShade="BF"/>
            <w:vAlign w:val="center"/>
          </w:tcPr>
          <w:p w14:paraId="04A6E851" w14:textId="77777777" w:rsidR="00F73BE4" w:rsidRPr="005A0966" w:rsidRDefault="00F73BE4" w:rsidP="001C3EDC">
            <w:pPr>
              <w:pStyle w:val="ProductList-OfferingBody"/>
              <w:ind w:left="-113"/>
              <w:jc w:val="center"/>
            </w:pPr>
          </w:p>
        </w:tc>
      </w:tr>
    </w:tbl>
    <w:p w14:paraId="04A6E853" w14:textId="77777777" w:rsidR="00EE40B5" w:rsidRPr="008F7E21" w:rsidRDefault="00EE40B5" w:rsidP="004F3C6D">
      <w:pPr>
        <w:pStyle w:val="ProductList-Body"/>
        <w:rPr>
          <w:sz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6"/>
        <w:gridCol w:w="3566"/>
      </w:tblGrid>
      <w:tr w:rsidR="00782C7B" w14:paraId="04A6E857" w14:textId="77777777" w:rsidTr="00F73BE4">
        <w:tc>
          <w:tcPr>
            <w:tcW w:w="3596" w:type="dxa"/>
          </w:tcPr>
          <w:p w14:paraId="04A6E854" w14:textId="77777777" w:rsidR="00782C7B" w:rsidRDefault="001C3EDC" w:rsidP="00DE44BF">
            <w:pPr>
              <w:pStyle w:val="ProductList-Body"/>
              <w:spacing w:before="20" w:after="20"/>
            </w:pPr>
            <w:r>
              <w:t xml:space="preserve">Право на сокращение: </w:t>
            </w:r>
            <w:r>
              <w:rPr>
                <w:b/>
              </w:rPr>
              <w:t>Все</w:t>
            </w:r>
          </w:p>
        </w:tc>
        <w:tc>
          <w:tcPr>
            <w:tcW w:w="3597" w:type="dxa"/>
          </w:tcPr>
          <w:p w14:paraId="04A6E855" w14:textId="77777777" w:rsidR="00782C7B" w:rsidRDefault="001C3EDC" w:rsidP="001C3EDC">
            <w:pPr>
              <w:pStyle w:val="ProductList-Body"/>
              <w:spacing w:before="20" w:after="20"/>
            </w:pPr>
            <w:r>
              <w:t xml:space="preserve">Категория продукта: </w:t>
            </w:r>
            <w:r>
              <w:rPr>
                <w:b/>
              </w:rPr>
              <w:t>Сервер</w:t>
            </w:r>
          </w:p>
        </w:tc>
        <w:tc>
          <w:tcPr>
            <w:tcW w:w="3597" w:type="dxa"/>
          </w:tcPr>
          <w:p w14:paraId="04A6E856" w14:textId="77777777" w:rsidR="00782C7B" w:rsidRDefault="00981B7C" w:rsidP="001C3EDC">
            <w:pPr>
              <w:pStyle w:val="ProductList-Body"/>
              <w:spacing w:before="20" w:after="20"/>
            </w:pPr>
            <w:r>
              <w:t xml:space="preserve">Исключение из соответствующих пользователей: </w:t>
            </w:r>
            <w:r>
              <w:rPr>
                <w:b/>
              </w:rPr>
              <w:t>Только планы K</w:t>
            </w:r>
          </w:p>
        </w:tc>
      </w:tr>
      <w:tr w:rsidR="00782C7B" w14:paraId="04A6E85B" w14:textId="77777777" w:rsidTr="00F73BE4">
        <w:tc>
          <w:tcPr>
            <w:tcW w:w="3596" w:type="dxa"/>
          </w:tcPr>
          <w:p w14:paraId="04A6E858" w14:textId="77777777" w:rsidR="00782C7B" w:rsidRDefault="001C3EDC" w:rsidP="001C3EDC">
            <w:pPr>
              <w:pStyle w:val="ProductList-Body"/>
              <w:spacing w:before="20" w:after="20"/>
            </w:pPr>
            <w:r>
              <w:t xml:space="preserve">Право на сверочный заказ: </w:t>
            </w:r>
            <w:r>
              <w:rPr>
                <w:b/>
              </w:rPr>
              <w:t>Все</w:t>
            </w:r>
          </w:p>
        </w:tc>
        <w:tc>
          <w:tcPr>
            <w:tcW w:w="3597" w:type="dxa"/>
          </w:tcPr>
          <w:p w14:paraId="04A6E859" w14:textId="77777777" w:rsidR="00782C7B" w:rsidRDefault="001C3EDC" w:rsidP="000F0F28">
            <w:pPr>
              <w:pStyle w:val="ProductList-Body"/>
              <w:spacing w:before="20" w:after="20"/>
              <w:ind w:left="166" w:hanging="166"/>
            </w:pPr>
            <w:r>
              <w:t xml:space="preserve">Право на продленное обслуживание: </w:t>
            </w:r>
            <w:r>
              <w:rPr>
                <w:b/>
              </w:rPr>
              <w:t>Все</w:t>
            </w:r>
          </w:p>
        </w:tc>
        <w:tc>
          <w:tcPr>
            <w:tcW w:w="3597" w:type="dxa"/>
          </w:tcPr>
          <w:p w14:paraId="04A6E85A" w14:textId="77777777" w:rsidR="00782C7B" w:rsidRDefault="00782C7B" w:rsidP="001C3EDC">
            <w:pPr>
              <w:pStyle w:val="ProductList-Body"/>
              <w:spacing w:before="20" w:after="20"/>
            </w:pPr>
          </w:p>
        </w:tc>
      </w:tr>
    </w:tbl>
    <w:p w14:paraId="04A6E85C"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E85D" w14:textId="77777777" w:rsidR="001D7C37" w:rsidRDefault="001D7C37" w:rsidP="001D7C37">
      <w:pPr>
        <w:pStyle w:val="ProductList-Body"/>
      </w:pPr>
      <w:r>
        <w:t>Продукт SharePoint Online Plan 1</w:t>
      </w:r>
      <w:r>
        <w:fldChar w:fldCharType="begin"/>
      </w:r>
      <w:r>
        <w:instrText>XE "SharePoint Online Plan 1"</w:instrText>
      </w:r>
      <w:r>
        <w:fldChar w:fldCharType="end"/>
      </w:r>
      <w:r>
        <w:t xml:space="preserve"> известен под прежним названием — SharePoint Online Standard.</w:t>
      </w:r>
    </w:p>
    <w:p w14:paraId="04A6E85E" w14:textId="77777777" w:rsidR="001D7C37" w:rsidRPr="008F7E21" w:rsidRDefault="001D7C37" w:rsidP="001D7C37">
      <w:pPr>
        <w:pStyle w:val="ProductList-Body"/>
        <w:rPr>
          <w:sz w:val="16"/>
        </w:rPr>
      </w:pPr>
    </w:p>
    <w:p w14:paraId="04A6E85F" w14:textId="77777777" w:rsidR="00782C7B" w:rsidRDefault="001D7C37" w:rsidP="001D7C37">
      <w:pPr>
        <w:pStyle w:val="ProductList-Body"/>
      </w:pPr>
      <w:r>
        <w:t>Клиентам в Бразилии и Чили, приобретающим SharePoint Online Plan 1</w:t>
      </w:r>
      <w:r>
        <w:fldChar w:fldCharType="begin"/>
      </w:r>
      <w:r>
        <w:instrText>XE "SharePoint Online Plan 1"</w:instrText>
      </w:r>
      <w:r>
        <w:fldChar w:fldCharType="end"/>
      </w:r>
      <w:r>
        <w:t>, будет предоставлен SharePoint Online Standard.</w:t>
      </w:r>
      <w:r w:rsidR="00E44840">
        <w:t xml:space="preserve"> </w:t>
      </w:r>
      <w:r>
        <w:t>Эти клиенты могут перейти на SharePoint Online Plan 1 позднее.</w:t>
      </w:r>
    </w:p>
    <w:p w14:paraId="04A6E860" w14:textId="77777777" w:rsidR="00450EF0" w:rsidRPr="008F7E21" w:rsidRDefault="00450EF0" w:rsidP="00450EF0">
      <w:pPr>
        <w:pStyle w:val="ProductList-Body"/>
        <w:rPr>
          <w:sz w:val="16"/>
        </w:rPr>
      </w:pPr>
    </w:p>
    <w:p w14:paraId="04A6E861" w14:textId="77777777" w:rsidR="00450EF0" w:rsidRDefault="00450EF0" w:rsidP="00450EF0">
      <w:pPr>
        <w:pStyle w:val="ProductList-Body"/>
      </w:pPr>
      <w:r>
        <w:t xml:space="preserve">Подробнее о дополнительных компонентах см. в подразделе о </w:t>
      </w:r>
      <w:hyperlink w:anchor="AddOn" w:history="1">
        <w:r>
          <w:rPr>
            <w:rStyle w:val="Hyperlink"/>
          </w:rPr>
          <w:t>подписных лицензиях Add-On «на пользователя»</w:t>
        </w:r>
      </w:hyperlink>
      <w:r>
        <w:t xml:space="preserve"> раздела «Пакеты Office</w:t>
      </w:r>
      <w:r w:rsidR="00337FAD">
        <w:rPr>
          <w:lang w:val="en-US"/>
        </w:rPr>
        <w:t> </w:t>
      </w:r>
      <w:r>
        <w:t>365».</w:t>
      </w:r>
    </w:p>
    <w:bookmarkStart w:id="1342" w:name="_Toc378147669"/>
    <w:bookmarkStart w:id="1343" w:name="_Toc378151566"/>
    <w:p w14:paraId="04A6E862" w14:textId="77777777" w:rsidR="00585A48" w:rsidRPr="00585A48" w:rsidRDefault="003C3610" w:rsidP="00585A48">
      <w:pPr>
        <w:pStyle w:val="ProductList-Body"/>
        <w:shd w:val="clear" w:color="auto" w:fill="A6A6A6" w:themeFill="background1" w:themeFillShade="A6"/>
        <w:spacing w:before="120" w:after="240"/>
        <w:jc w:val="right"/>
        <w:rPr>
          <w:sz w:val="16"/>
          <w:szCs w:val="16"/>
        </w:rPr>
      </w:pPr>
      <w:r>
        <w:fldChar w:fldCharType="begin"/>
      </w:r>
      <w:r>
        <w:instrText>HYPERLINK  \l "Оглавление"</w:instrText>
      </w:r>
      <w:r>
        <w:fldChar w:fldCharType="separate"/>
      </w:r>
      <w:r>
        <w:rPr>
          <w:rStyle w:val="Hyperlink"/>
          <w:sz w:val="16"/>
          <w:szCs w:val="16"/>
        </w:rPr>
        <w:t>Оглавление</w:t>
      </w:r>
      <w:r>
        <w:fldChar w:fldCharType="end"/>
      </w:r>
      <w:r>
        <w:rPr>
          <w:sz w:val="16"/>
          <w:szCs w:val="16"/>
        </w:rPr>
        <w:t xml:space="preserve"> / </w:t>
      </w:r>
      <w:hyperlink w:anchor="ChartKey" w:history="1">
        <w:r>
          <w:rPr>
            <w:rStyle w:val="Hyperlink"/>
            <w:sz w:val="16"/>
            <w:szCs w:val="16"/>
          </w:rPr>
          <w:t>Ключ к таблице</w:t>
        </w:r>
      </w:hyperlink>
      <w:r>
        <w:rPr>
          <w:sz w:val="16"/>
          <w:szCs w:val="16"/>
        </w:rPr>
        <w:t xml:space="preserve"> / </w:t>
      </w:r>
      <w:hyperlink w:anchor="Index" w:history="1">
        <w:r>
          <w:rPr>
            <w:rStyle w:val="Hyperlink"/>
            <w:sz w:val="16"/>
            <w:szCs w:val="16"/>
          </w:rPr>
          <w:t>Индекс</w:t>
        </w:r>
      </w:hyperlink>
    </w:p>
    <w:p w14:paraId="52A29DD2" w14:textId="2DDA0512" w:rsidR="00450BE5" w:rsidRDefault="00450BE5" w:rsidP="00450BE5">
      <w:pPr>
        <w:pStyle w:val="ProductList-Offering2Heading"/>
        <w:outlineLvl w:val="1"/>
      </w:pPr>
      <w:bookmarkStart w:id="1344" w:name="_Toc399854327"/>
      <w:bookmarkStart w:id="1345" w:name="_Toc378147671"/>
      <w:bookmarkStart w:id="1346" w:name="_Toc378151568"/>
      <w:bookmarkStart w:id="1347" w:name="_Toc379797395"/>
      <w:bookmarkStart w:id="1348" w:name="_Toc380513427"/>
      <w:bookmarkStart w:id="1349" w:name="_Toc380655477"/>
      <w:bookmarkEnd w:id="1342"/>
      <w:bookmarkEnd w:id="1343"/>
      <w:r>
        <w:t>Windows Intune</w:t>
      </w:r>
      <w:bookmarkEnd w:id="1344"/>
      <w:r>
        <w:fldChar w:fldCharType="begin"/>
      </w:r>
      <w:r>
        <w:instrText>XE "Windows Intune"</w:instrText>
      </w:r>
      <w:r>
        <w:fldChar w:fldCharType="end"/>
      </w:r>
    </w:p>
    <w:tbl>
      <w:tblPr>
        <w:tblStyle w:val="TableGrid"/>
        <w:tblW w:w="10755"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67"/>
        <w:gridCol w:w="738"/>
        <w:gridCol w:w="739"/>
        <w:gridCol w:w="739"/>
        <w:gridCol w:w="739"/>
        <w:gridCol w:w="739"/>
        <w:gridCol w:w="738"/>
        <w:gridCol w:w="739"/>
        <w:gridCol w:w="739"/>
        <w:gridCol w:w="739"/>
        <w:gridCol w:w="739"/>
      </w:tblGrid>
      <w:tr w:rsidR="00450BE5" w14:paraId="458C8A0E" w14:textId="77777777" w:rsidTr="002B4E26">
        <w:trPr>
          <w:cantSplit/>
          <w:tblHeader/>
        </w:trPr>
        <w:tc>
          <w:tcPr>
            <w:tcW w:w="3367" w:type="dxa"/>
            <w:tcBorders>
              <w:bottom w:val="nil"/>
            </w:tcBorders>
            <w:shd w:val="clear" w:color="auto" w:fill="00188F"/>
          </w:tcPr>
          <w:p w14:paraId="438D5535" w14:textId="77777777" w:rsidR="00450BE5" w:rsidRPr="00EE0836" w:rsidRDefault="00450BE5" w:rsidP="002B4E26">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200ABCE1" w14:textId="77777777" w:rsidR="00450BE5" w:rsidRPr="00EE0836" w:rsidRDefault="00450BE5" w:rsidP="002B4E26">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56FCC96C" w14:textId="77777777" w:rsidR="00450BE5" w:rsidRPr="000A52DF" w:rsidRDefault="00450BE5" w:rsidP="002B4E26">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“соглашения Campus и School” </w:instrText>
            </w:r>
            <w:r w:rsidRPr="000A52DF">
              <w:rPr>
                <w:color w:val="FFFFFF" w:themeColor="background1"/>
              </w:rPr>
              <w:fldChar w:fldCharType="separate"/>
            </w:r>
            <w:r w:rsidRPr="000A52DF">
              <w:rPr>
                <w:color w:val="FFFFFF" w:themeColor="background1"/>
              </w:rPr>
              <w:t>CA/SA</w:t>
            </w:r>
            <w:r w:rsidRPr="000A52DF">
              <w:rPr>
                <w:color w:val="FFFFFF" w:themeColor="background1"/>
              </w:rPr>
              <w:fldChar w:fldCharType="end"/>
            </w:r>
          </w:p>
        </w:tc>
        <w:tc>
          <w:tcPr>
            <w:tcW w:w="739" w:type="dxa"/>
            <w:shd w:val="clear" w:color="auto" w:fill="00188F"/>
            <w:vAlign w:val="center"/>
          </w:tcPr>
          <w:p w14:paraId="3AC80B3A" w14:textId="77777777" w:rsidR="00450BE5" w:rsidRPr="000A52DF" w:rsidRDefault="00450BE5" w:rsidP="002B4E26">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“соглашения Enterprise и Enterprise Subscription” </w:instrText>
            </w:r>
            <w:r w:rsidRPr="000A52DF">
              <w:rPr>
                <w:color w:val="FFFFFF" w:themeColor="background1"/>
              </w:rPr>
              <w:fldChar w:fldCharType="separate"/>
            </w:r>
            <w:r w:rsidRPr="000A52DF">
              <w:rPr>
                <w:color w:val="FFFFFF" w:themeColor="background1"/>
              </w:rPr>
              <w:t>EA/EAS</w:t>
            </w:r>
            <w:r w:rsidRPr="000A52DF">
              <w:rPr>
                <w:color w:val="FFFFFF" w:themeColor="background1"/>
              </w:rPr>
              <w:fldChar w:fldCharType="end"/>
            </w:r>
          </w:p>
        </w:tc>
        <w:tc>
          <w:tcPr>
            <w:tcW w:w="739" w:type="dxa"/>
            <w:shd w:val="clear" w:color="auto" w:fill="00188F"/>
            <w:vAlign w:val="center"/>
          </w:tcPr>
          <w:p w14:paraId="2763857E" w14:textId="77777777" w:rsidR="00450BE5" w:rsidRPr="000A52DF" w:rsidRDefault="00450BE5" w:rsidP="002B4E26">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“соглашение Enrollment for Education Solutions” </w:instrText>
            </w:r>
            <w:r w:rsidRPr="000A52DF">
              <w:rPr>
                <w:color w:val="FFFFFF" w:themeColor="background1"/>
              </w:rPr>
              <w:fldChar w:fldCharType="separate"/>
            </w:r>
            <w:r w:rsidRPr="000A52DF">
              <w:rPr>
                <w:color w:val="FFFFFF" w:themeColor="background1"/>
              </w:rPr>
              <w:t>EES</w:t>
            </w:r>
            <w:r w:rsidRPr="000A52DF">
              <w:rPr>
                <w:color w:val="FFFFFF" w:themeColor="background1"/>
              </w:rPr>
              <w:fldChar w:fldCharType="end"/>
            </w:r>
          </w:p>
        </w:tc>
        <w:tc>
          <w:tcPr>
            <w:tcW w:w="739" w:type="dxa"/>
            <w:shd w:val="clear" w:color="auto" w:fill="00188F"/>
            <w:vAlign w:val="center"/>
          </w:tcPr>
          <w:p w14:paraId="3004E8F3" w14:textId="77777777" w:rsidR="00450BE5" w:rsidRPr="000A52DF" w:rsidRDefault="00450BE5" w:rsidP="002B4E26">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“соглашение Microsoft Products and Services Agreement” </w:instrText>
            </w:r>
            <w:r w:rsidRPr="000A52DF">
              <w:rPr>
                <w:color w:val="FFFFFF" w:themeColor="background1"/>
              </w:rPr>
              <w:fldChar w:fldCharType="separate"/>
            </w:r>
            <w:r w:rsidRPr="000A52DF">
              <w:rPr>
                <w:color w:val="FFFFFF" w:themeColor="background1"/>
              </w:rPr>
              <w:t>MPSA</w:t>
            </w:r>
            <w:r w:rsidRPr="000A52DF">
              <w:rPr>
                <w:color w:val="FFFFFF" w:themeColor="background1"/>
              </w:rPr>
              <w:fldChar w:fldCharType="end"/>
            </w:r>
          </w:p>
        </w:tc>
        <w:tc>
          <w:tcPr>
            <w:tcW w:w="738" w:type="dxa"/>
            <w:shd w:val="clear" w:color="auto" w:fill="00188F"/>
            <w:vAlign w:val="center"/>
          </w:tcPr>
          <w:p w14:paraId="47697244" w14:textId="77777777" w:rsidR="00450BE5" w:rsidRPr="000A52DF" w:rsidRDefault="00450BE5" w:rsidP="002B4E26">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“соглашение Open License”  </w:instrText>
            </w:r>
            <w:r w:rsidRPr="000A52DF">
              <w:rPr>
                <w:color w:val="FFFFFF" w:themeColor="background1"/>
              </w:rPr>
              <w:fldChar w:fldCharType="separate"/>
            </w:r>
            <w:r w:rsidRPr="000A52DF">
              <w:rPr>
                <w:color w:val="FFFFFF" w:themeColor="background1"/>
              </w:rPr>
              <w:t>OL</w:t>
            </w:r>
            <w:r w:rsidRPr="000A52DF">
              <w:rPr>
                <w:color w:val="FFFFFF" w:themeColor="background1"/>
              </w:rPr>
              <w:fldChar w:fldCharType="end"/>
            </w:r>
          </w:p>
        </w:tc>
        <w:tc>
          <w:tcPr>
            <w:tcW w:w="739" w:type="dxa"/>
            <w:shd w:val="clear" w:color="auto" w:fill="00188F"/>
            <w:vAlign w:val="center"/>
          </w:tcPr>
          <w:p w14:paraId="33517930" w14:textId="77777777" w:rsidR="00450BE5" w:rsidRPr="000A52DF" w:rsidRDefault="00450BE5" w:rsidP="002B4E26">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“минимальный объем заказа в рамках программ Open” </w:instrText>
            </w:r>
            <w:r w:rsidRPr="000A52DF">
              <w:rPr>
                <w:color w:val="FFFFFF" w:themeColor="background1"/>
              </w:rPr>
              <w:fldChar w:fldCharType="separate"/>
            </w:r>
            <w:r w:rsidRPr="000A52DF">
              <w:rPr>
                <w:color w:val="FFFFFF" w:themeColor="background1"/>
              </w:rPr>
              <w:t>OM</w:t>
            </w:r>
            <w:r w:rsidRPr="000A52DF">
              <w:rPr>
                <w:color w:val="FFFFFF" w:themeColor="background1"/>
              </w:rPr>
              <w:fldChar w:fldCharType="end"/>
            </w:r>
          </w:p>
        </w:tc>
        <w:tc>
          <w:tcPr>
            <w:tcW w:w="739" w:type="dxa"/>
            <w:shd w:val="clear" w:color="auto" w:fill="00188F"/>
            <w:vAlign w:val="center"/>
          </w:tcPr>
          <w:p w14:paraId="57A30226" w14:textId="77777777" w:rsidR="00450BE5" w:rsidRPr="000A52DF" w:rsidRDefault="00450BE5" w:rsidP="002B4E26">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“соглашения Open Value и Open Value Subscription” </w:instrText>
            </w:r>
            <w:r w:rsidRPr="000A52DF">
              <w:rPr>
                <w:color w:val="FFFFFF" w:themeColor="background1"/>
              </w:rPr>
              <w:fldChar w:fldCharType="separate"/>
            </w:r>
            <w:r w:rsidRPr="000A52DF">
              <w:rPr>
                <w:color w:val="FFFFFF" w:themeColor="background1"/>
              </w:rPr>
              <w:t>OV/OVS</w:t>
            </w:r>
            <w:r w:rsidRPr="000A52DF">
              <w:rPr>
                <w:color w:val="FFFFFF" w:themeColor="background1"/>
              </w:rPr>
              <w:fldChar w:fldCharType="end"/>
            </w:r>
          </w:p>
        </w:tc>
        <w:tc>
          <w:tcPr>
            <w:tcW w:w="739" w:type="dxa"/>
            <w:shd w:val="clear" w:color="auto" w:fill="00188F"/>
            <w:vAlign w:val="center"/>
          </w:tcPr>
          <w:p w14:paraId="2396523C" w14:textId="77777777" w:rsidR="00450BE5" w:rsidRPr="000A52DF" w:rsidRDefault="00450BE5" w:rsidP="002B4E26">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“программы Select и Select Plus” </w:instrText>
            </w:r>
            <w:r w:rsidRPr="000A52DF">
              <w:rPr>
                <w:color w:val="FFFFFF" w:themeColor="background1"/>
              </w:rPr>
              <w:fldChar w:fldCharType="separate"/>
            </w:r>
            <w:r w:rsidRPr="000A52DF">
              <w:rPr>
                <w:color w:val="FFFFFF" w:themeColor="background1"/>
              </w:rPr>
              <w:t>S/S+</w:t>
            </w:r>
            <w:r w:rsidRPr="000A52DF">
              <w:rPr>
                <w:color w:val="FFFFFF" w:themeColor="background1"/>
              </w:rPr>
              <w:fldChar w:fldCharType="end"/>
            </w:r>
          </w:p>
        </w:tc>
        <w:tc>
          <w:tcPr>
            <w:tcW w:w="739" w:type="dxa"/>
            <w:shd w:val="clear" w:color="auto" w:fill="00188F"/>
            <w:vAlign w:val="center"/>
          </w:tcPr>
          <w:p w14:paraId="58DD86E3" w14:textId="77777777" w:rsidR="00450BE5" w:rsidRPr="000A52DF" w:rsidRDefault="00450BE5" w:rsidP="002B4E26">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“соглашение о регистрации Server Cloud” </w:instrText>
            </w:r>
            <w:r w:rsidRPr="000A52DF">
              <w:rPr>
                <w:color w:val="FFFFFF" w:themeColor="background1"/>
              </w:rPr>
              <w:fldChar w:fldCharType="separate"/>
            </w:r>
            <w:r w:rsidRPr="000A52DF">
              <w:rPr>
                <w:color w:val="FFFFFF" w:themeColor="background1"/>
              </w:rPr>
              <w:t>SCE</w:t>
            </w:r>
            <w:r w:rsidRPr="000A52DF">
              <w:rPr>
                <w:color w:val="FFFFFF" w:themeColor="background1"/>
              </w:rPr>
              <w:fldChar w:fldCharType="end"/>
            </w:r>
          </w:p>
        </w:tc>
      </w:tr>
      <w:tr w:rsidR="00450BE5" w14:paraId="5518A016" w14:textId="77777777" w:rsidTr="002B4E26">
        <w:trPr>
          <w:cantSplit/>
        </w:trPr>
        <w:tc>
          <w:tcPr>
            <w:tcW w:w="3367" w:type="dxa"/>
            <w:tcBorders>
              <w:top w:val="nil"/>
              <w:left w:val="nil"/>
              <w:bottom w:val="dashSmallGap" w:sz="4" w:space="0" w:color="BFBFBF" w:themeColor="background1" w:themeShade="BF"/>
              <w:right w:val="nil"/>
            </w:tcBorders>
          </w:tcPr>
          <w:p w14:paraId="3B9921E3" w14:textId="77777777" w:rsidR="00450BE5" w:rsidRDefault="00450BE5" w:rsidP="002B4E26">
            <w:pPr>
              <w:pStyle w:val="ProductList-Offering1"/>
            </w:pPr>
            <w:bookmarkStart w:id="1350" w:name="_Toc399854328"/>
            <w:r>
              <w:t>Windows Intune</w:t>
            </w:r>
            <w:r>
              <w:fldChar w:fldCharType="begin"/>
            </w:r>
            <w:r>
              <w:instrText>XE "Windows Intune"</w:instrText>
            </w:r>
            <w:r>
              <w:fldChar w:fldCharType="end"/>
            </w:r>
            <w:r>
              <w:t xml:space="preserve"> (подписная лицензия «на пользователя»)</w:t>
            </w:r>
            <w:bookmarkEnd w:id="1350"/>
          </w:p>
        </w:tc>
        <w:tc>
          <w:tcPr>
            <w:tcW w:w="738" w:type="dxa"/>
            <w:tcBorders>
              <w:top w:val="nil"/>
              <w:left w:val="nil"/>
              <w:bottom w:val="dashSmallGap" w:sz="4" w:space="0" w:color="BFBFBF" w:themeColor="background1" w:themeShade="BF"/>
              <w:right w:val="nil"/>
            </w:tcBorders>
            <w:vAlign w:val="center"/>
          </w:tcPr>
          <w:p w14:paraId="7CB5E365" w14:textId="77777777" w:rsidR="00450BE5" w:rsidRDefault="00450BE5" w:rsidP="002B4E26">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68E1830A" w14:textId="77777777" w:rsidR="00450BE5" w:rsidRDefault="00450BE5" w:rsidP="002B4E26">
            <w:pPr>
              <w:pStyle w:val="ProductList-OfferingBody"/>
              <w:ind w:left="-113"/>
              <w:jc w:val="center"/>
            </w:pPr>
          </w:p>
        </w:tc>
        <w:tc>
          <w:tcPr>
            <w:tcW w:w="739" w:type="dxa"/>
            <w:shd w:val="clear" w:color="auto" w:fill="70AD47" w:themeFill="accent6"/>
            <w:vAlign w:val="center"/>
          </w:tcPr>
          <w:p w14:paraId="2E6CFF75" w14:textId="77777777" w:rsidR="00450BE5" w:rsidRPr="000A52DF" w:rsidRDefault="00450BE5" w:rsidP="002B4E26">
            <w:pPr>
              <w:pStyle w:val="ProductList-OfferingBody"/>
              <w:ind w:left="-113"/>
              <w:jc w:val="center"/>
            </w:pPr>
            <w:r w:rsidRPr="000A52DF">
              <w:fldChar w:fldCharType="begin"/>
            </w:r>
            <w:r w:rsidRPr="000A52DF">
              <w:instrText xml:space="preserve"> AutoTextList  \s NoStyle \t “базовая веб-служба” </w:instrText>
            </w:r>
            <w:r w:rsidRPr="000A52DF">
              <w:fldChar w:fldCharType="separate"/>
            </w:r>
            <w:r w:rsidRPr="000A52DF">
              <w:t>EO</w:t>
            </w:r>
            <w:r w:rsidRPr="000A52DF">
              <w:fldChar w:fldCharType="end"/>
            </w:r>
          </w:p>
        </w:tc>
        <w:tc>
          <w:tcPr>
            <w:tcW w:w="739" w:type="dxa"/>
            <w:shd w:val="clear" w:color="auto" w:fill="70AD47" w:themeFill="accent6"/>
            <w:vAlign w:val="center"/>
          </w:tcPr>
          <w:p w14:paraId="269109C4" w14:textId="77777777" w:rsidR="00450BE5" w:rsidRDefault="00450BE5" w:rsidP="002B4E26">
            <w:pPr>
              <w:pStyle w:val="ProductList-OfferingBody"/>
              <w:ind w:left="-113"/>
              <w:jc w:val="center"/>
            </w:pPr>
          </w:p>
        </w:tc>
        <w:tc>
          <w:tcPr>
            <w:tcW w:w="739" w:type="dxa"/>
            <w:shd w:val="clear" w:color="auto" w:fill="70AD47" w:themeFill="accent6"/>
            <w:vAlign w:val="center"/>
          </w:tcPr>
          <w:p w14:paraId="25306B03" w14:textId="77777777" w:rsidR="00450BE5" w:rsidRDefault="00450BE5" w:rsidP="002B4E26">
            <w:pPr>
              <w:pStyle w:val="ProductList-OfferingBody"/>
              <w:ind w:left="-113"/>
              <w:jc w:val="center"/>
            </w:pPr>
          </w:p>
        </w:tc>
        <w:tc>
          <w:tcPr>
            <w:tcW w:w="738" w:type="dxa"/>
            <w:shd w:val="clear" w:color="auto" w:fill="70AD47" w:themeFill="accent6"/>
            <w:vAlign w:val="center"/>
          </w:tcPr>
          <w:p w14:paraId="4D861E84" w14:textId="77777777" w:rsidR="00450BE5" w:rsidRDefault="00450BE5" w:rsidP="002B4E26">
            <w:pPr>
              <w:pStyle w:val="ProductList-OfferingBody"/>
              <w:ind w:left="-113"/>
              <w:jc w:val="center"/>
            </w:pPr>
            <w:r>
              <w:t xml:space="preserve"> </w:t>
            </w:r>
          </w:p>
        </w:tc>
        <w:tc>
          <w:tcPr>
            <w:tcW w:w="739" w:type="dxa"/>
            <w:shd w:val="clear" w:color="auto" w:fill="70AD47" w:themeFill="accent6"/>
            <w:vAlign w:val="center"/>
          </w:tcPr>
          <w:p w14:paraId="2D4D9249" w14:textId="77777777" w:rsidR="00450BE5" w:rsidRPr="000A52DF" w:rsidRDefault="00450BE5" w:rsidP="002B4E26">
            <w:pPr>
              <w:pStyle w:val="ProductList-OfferingBody"/>
              <w:ind w:left="-113"/>
              <w:jc w:val="center"/>
            </w:pPr>
            <w:r w:rsidRPr="000A52DF">
              <w:fldChar w:fldCharType="begin"/>
            </w:r>
            <w:r w:rsidRPr="000A52DF">
              <w:instrText xml:space="preserve"> AutoTextList  \s NoStyle \t “Open License и Open Value” </w:instrText>
            </w:r>
            <w:r w:rsidRPr="000A52DF">
              <w:fldChar w:fldCharType="separate"/>
            </w:r>
            <w:r w:rsidRPr="000A52DF">
              <w:t>OF</w:t>
            </w:r>
            <w:r w:rsidRPr="000A52DF">
              <w:fldChar w:fldCharType="end"/>
            </w:r>
          </w:p>
        </w:tc>
        <w:tc>
          <w:tcPr>
            <w:tcW w:w="739" w:type="dxa"/>
            <w:shd w:val="clear" w:color="auto" w:fill="70AD47" w:themeFill="accent6"/>
            <w:vAlign w:val="center"/>
          </w:tcPr>
          <w:p w14:paraId="13F1B651" w14:textId="77777777" w:rsidR="00450BE5" w:rsidRPr="000A52DF" w:rsidRDefault="00450BE5" w:rsidP="002B4E26">
            <w:pPr>
              <w:pStyle w:val="ProductList-OfferingBody"/>
              <w:ind w:left="-113"/>
              <w:jc w:val="center"/>
            </w:pPr>
            <w:r w:rsidRPr="000A52DF">
              <w:fldChar w:fldCharType="begin"/>
            </w:r>
            <w:r w:rsidRPr="000A52DF">
              <w:instrText xml:space="preserve"> AutoTextList  \s NoStyle \t “для части организации в рамках Open Value” </w:instrText>
            </w:r>
            <w:r w:rsidRPr="000A52DF">
              <w:fldChar w:fldCharType="separate"/>
            </w:r>
            <w:r w:rsidRPr="000A52DF">
              <w:t xml:space="preserve"> P </w:t>
            </w:r>
            <w:r w:rsidRPr="000A52DF">
              <w:fldChar w:fldCharType="end"/>
            </w:r>
          </w:p>
        </w:tc>
        <w:tc>
          <w:tcPr>
            <w:tcW w:w="739" w:type="dxa"/>
            <w:shd w:val="clear" w:color="auto" w:fill="BFBFBF" w:themeFill="background1" w:themeFillShade="BF"/>
            <w:vAlign w:val="center"/>
          </w:tcPr>
          <w:p w14:paraId="3AEBF2F4"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08D456F5" w14:textId="77777777" w:rsidR="00450BE5" w:rsidRDefault="00450BE5" w:rsidP="002B4E26">
            <w:pPr>
              <w:pStyle w:val="ProductList-OfferingBody"/>
              <w:ind w:left="-113"/>
              <w:jc w:val="center"/>
            </w:pPr>
          </w:p>
        </w:tc>
      </w:tr>
      <w:tr w:rsidR="00450BE5" w14:paraId="4E1ACEA6" w14:textId="77777777" w:rsidTr="002B4E26">
        <w:trPr>
          <w:cantSplit/>
          <w:trHeight w:val="44"/>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2CC256D7" w14:textId="77777777" w:rsidR="00450BE5" w:rsidRDefault="00450BE5" w:rsidP="002B4E26">
            <w:pPr>
              <w:pStyle w:val="ProductList-Offering1"/>
            </w:pPr>
            <w:bookmarkStart w:id="1351" w:name="_Toc399854329"/>
            <w:r>
              <w:t>Windows Intune</w:t>
            </w:r>
            <w:r>
              <w:fldChar w:fldCharType="begin"/>
            </w:r>
            <w:r>
              <w:instrText>XE "Windows Intune"</w:instrText>
            </w:r>
            <w:r>
              <w:fldChar w:fldCharType="end"/>
            </w:r>
            <w:r>
              <w:t xml:space="preserve"> Add-on</w:t>
            </w:r>
            <w:r>
              <w:fldChar w:fldCharType="begin"/>
            </w:r>
            <w:r>
              <w:instrText>XE "Windows Intune Add-on"</w:instrText>
            </w:r>
            <w:r>
              <w:fldChar w:fldCharType="end"/>
            </w:r>
            <w:r>
              <w:t xml:space="preserve"> (подписная лицензия «на пользователя»)</w:t>
            </w:r>
            <w:bookmarkEnd w:id="1351"/>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368A50B2" w14:textId="77777777" w:rsidR="00450BE5" w:rsidRDefault="00450BE5" w:rsidP="002B4E26">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7346874A" w14:textId="77777777" w:rsidR="00450BE5" w:rsidRDefault="00450BE5" w:rsidP="002B4E26">
            <w:pPr>
              <w:pStyle w:val="ProductList-OfferingBody"/>
              <w:ind w:left="-113"/>
              <w:jc w:val="center"/>
            </w:pPr>
          </w:p>
        </w:tc>
        <w:tc>
          <w:tcPr>
            <w:tcW w:w="739" w:type="dxa"/>
            <w:shd w:val="clear" w:color="auto" w:fill="70AD47" w:themeFill="accent6"/>
            <w:vAlign w:val="center"/>
          </w:tcPr>
          <w:p w14:paraId="73C11EC9" w14:textId="77777777" w:rsidR="00450BE5" w:rsidRPr="000A52DF" w:rsidRDefault="00450BE5" w:rsidP="002B4E26">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39" w:type="dxa"/>
            <w:shd w:val="clear" w:color="auto" w:fill="BFBFBF" w:themeFill="background1" w:themeFillShade="BF"/>
            <w:vAlign w:val="center"/>
          </w:tcPr>
          <w:p w14:paraId="52C6FD6E" w14:textId="77777777" w:rsidR="00450BE5" w:rsidRDefault="00450BE5" w:rsidP="002B4E26">
            <w:pPr>
              <w:pStyle w:val="ProductList-OfferingBody"/>
              <w:ind w:left="-113"/>
              <w:jc w:val="center"/>
            </w:pPr>
          </w:p>
        </w:tc>
        <w:tc>
          <w:tcPr>
            <w:tcW w:w="739" w:type="dxa"/>
            <w:shd w:val="clear" w:color="auto" w:fill="70AD47" w:themeFill="accent6"/>
            <w:vAlign w:val="center"/>
          </w:tcPr>
          <w:p w14:paraId="36F53AE8" w14:textId="77777777" w:rsidR="00450BE5" w:rsidRDefault="00450BE5" w:rsidP="002B4E26">
            <w:pPr>
              <w:pStyle w:val="ProductList-OfferingBody"/>
              <w:ind w:left="-113"/>
              <w:jc w:val="center"/>
            </w:pPr>
          </w:p>
        </w:tc>
        <w:tc>
          <w:tcPr>
            <w:tcW w:w="738" w:type="dxa"/>
            <w:shd w:val="clear" w:color="auto" w:fill="BFBFBF" w:themeFill="background1" w:themeFillShade="BF"/>
            <w:vAlign w:val="center"/>
          </w:tcPr>
          <w:p w14:paraId="78E196DE"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0165B285"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357E5323"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4A482FBF"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4E5C8302" w14:textId="77777777" w:rsidR="00450BE5" w:rsidRDefault="00450BE5" w:rsidP="002B4E26">
            <w:pPr>
              <w:pStyle w:val="ProductList-OfferingBody"/>
              <w:ind w:left="-113"/>
              <w:jc w:val="center"/>
            </w:pPr>
          </w:p>
        </w:tc>
      </w:tr>
      <w:tr w:rsidR="00450BE5" w14:paraId="56095BDA" w14:textId="77777777" w:rsidTr="002B4E26">
        <w:trPr>
          <w:cantSplit/>
          <w:trHeight w:val="44"/>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757697DC" w14:textId="77777777" w:rsidR="00450BE5" w:rsidRDefault="00450BE5" w:rsidP="002B4E26">
            <w:pPr>
              <w:pStyle w:val="ProductList-Offering1"/>
            </w:pPr>
            <w:bookmarkStart w:id="1352" w:name="_Toc399854330"/>
            <w:r>
              <w:t>Windows Intune</w:t>
            </w:r>
            <w:r>
              <w:fldChar w:fldCharType="begin"/>
            </w:r>
            <w:r>
              <w:instrText>XE "Windows Intune"</w:instrText>
            </w:r>
            <w:r>
              <w:fldChar w:fldCharType="end"/>
            </w:r>
            <w:r>
              <w:t xml:space="preserve"> Add-on</w:t>
            </w:r>
            <w:r>
              <w:fldChar w:fldCharType="begin"/>
            </w:r>
            <w:r>
              <w:instrText>XE "Windows Intune Add-on"</w:instrText>
            </w:r>
            <w:r>
              <w:fldChar w:fldCharType="end"/>
            </w:r>
            <w:r>
              <w:t xml:space="preserve"> для System Center Configuration Manager и System Center Endpoint Protection</w:t>
            </w:r>
            <w:r>
              <w:fldChar w:fldCharType="begin"/>
            </w:r>
            <w:r>
              <w:instrText>XE "Windows Intune Add-on для System Center Configuration Manager и System Center Endpoint Protection"</w:instrText>
            </w:r>
            <w:r>
              <w:fldChar w:fldCharType="end"/>
            </w:r>
            <w:r>
              <w:t xml:space="preserve"> (подписная лицензия «на пользователя»)</w:t>
            </w:r>
            <w:bookmarkEnd w:id="1352"/>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61ACBFCA" w14:textId="77777777" w:rsidR="00450BE5" w:rsidRDefault="00450BE5" w:rsidP="002B4E26">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3B46A5BD" w14:textId="77777777" w:rsidR="00450BE5" w:rsidRDefault="00450BE5" w:rsidP="002B4E26">
            <w:pPr>
              <w:pStyle w:val="ProductList-OfferingBody"/>
              <w:ind w:left="-113"/>
              <w:jc w:val="center"/>
            </w:pPr>
          </w:p>
        </w:tc>
        <w:tc>
          <w:tcPr>
            <w:tcW w:w="739" w:type="dxa"/>
            <w:shd w:val="clear" w:color="auto" w:fill="70AD47" w:themeFill="accent6"/>
            <w:vAlign w:val="center"/>
          </w:tcPr>
          <w:p w14:paraId="20511915" w14:textId="77777777" w:rsidR="00450BE5" w:rsidRPr="000A52DF" w:rsidRDefault="00450BE5" w:rsidP="002B4E26">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39" w:type="dxa"/>
            <w:shd w:val="clear" w:color="auto" w:fill="70AD47" w:themeFill="accent6"/>
            <w:vAlign w:val="center"/>
          </w:tcPr>
          <w:p w14:paraId="623BF0CD" w14:textId="77777777" w:rsidR="00450BE5" w:rsidRPr="000A52DF" w:rsidRDefault="00450BE5" w:rsidP="002B4E26">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w:t>
            </w:r>
            <w:r w:rsidRPr="000A52DF">
              <w:fldChar w:fldCharType="end"/>
            </w:r>
            <w:r w:rsidRPr="000A52DF">
              <w:fldChar w:fldCharType="begin"/>
            </w:r>
            <w:r w:rsidRPr="000A52DF">
              <w:instrText xml:space="preserve"> AutoTextList  \s NoStyle \t “предложение Student” </w:instrText>
            </w:r>
            <w:r w:rsidRPr="000A52DF">
              <w:fldChar w:fldCharType="separate"/>
            </w:r>
            <w:r w:rsidRPr="000A52DF">
              <w:t>ST</w:t>
            </w:r>
            <w:r w:rsidRPr="000A52DF">
              <w:fldChar w:fldCharType="end"/>
            </w:r>
          </w:p>
        </w:tc>
        <w:tc>
          <w:tcPr>
            <w:tcW w:w="739" w:type="dxa"/>
            <w:shd w:val="clear" w:color="auto" w:fill="BFBFBF" w:themeFill="background1" w:themeFillShade="BF"/>
            <w:vAlign w:val="center"/>
          </w:tcPr>
          <w:p w14:paraId="3091CED3" w14:textId="77777777" w:rsidR="00450BE5" w:rsidRDefault="00450BE5" w:rsidP="002B4E26">
            <w:pPr>
              <w:pStyle w:val="ProductList-OfferingBody"/>
              <w:ind w:left="-113"/>
              <w:jc w:val="center"/>
            </w:pPr>
          </w:p>
        </w:tc>
        <w:tc>
          <w:tcPr>
            <w:tcW w:w="738" w:type="dxa"/>
            <w:shd w:val="clear" w:color="auto" w:fill="BFBFBF" w:themeFill="background1" w:themeFillShade="BF"/>
            <w:vAlign w:val="center"/>
          </w:tcPr>
          <w:p w14:paraId="64B85323"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0E5A416E"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378CD907"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316EA0A2" w14:textId="77777777" w:rsidR="00450BE5" w:rsidRDefault="00450BE5" w:rsidP="002B4E26">
            <w:pPr>
              <w:pStyle w:val="ProductList-OfferingBody"/>
              <w:ind w:left="-113"/>
              <w:jc w:val="center"/>
            </w:pPr>
          </w:p>
        </w:tc>
        <w:tc>
          <w:tcPr>
            <w:tcW w:w="739" w:type="dxa"/>
            <w:shd w:val="clear" w:color="auto" w:fill="70AD47" w:themeFill="accent6"/>
            <w:vAlign w:val="center"/>
          </w:tcPr>
          <w:p w14:paraId="7C153E70" w14:textId="77777777" w:rsidR="00450BE5" w:rsidRPr="000A52DF" w:rsidRDefault="00450BE5" w:rsidP="002B4E26">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r>
      <w:tr w:rsidR="00450BE5" w14:paraId="3EFDC97D" w14:textId="77777777" w:rsidTr="002B4E26">
        <w:trPr>
          <w:cantSplit/>
        </w:trPr>
        <w:tc>
          <w:tcPr>
            <w:tcW w:w="3367" w:type="dxa"/>
            <w:tcBorders>
              <w:top w:val="dashSmallGap" w:sz="4" w:space="0" w:color="BFBFBF" w:themeColor="background1" w:themeShade="BF"/>
              <w:left w:val="nil"/>
              <w:bottom w:val="nil"/>
              <w:right w:val="nil"/>
            </w:tcBorders>
          </w:tcPr>
          <w:p w14:paraId="40159C20" w14:textId="77777777" w:rsidR="00450BE5" w:rsidRDefault="00450BE5" w:rsidP="002B4E26">
            <w:pPr>
              <w:pStyle w:val="ProductList-Offering1"/>
            </w:pPr>
            <w:bookmarkStart w:id="1353" w:name="_Toc399854331"/>
            <w:r>
              <w:t>Windows Intune</w:t>
            </w:r>
            <w:r>
              <w:fldChar w:fldCharType="begin"/>
            </w:r>
            <w:r>
              <w:instrText>XE "Windows Intune"</w:instrText>
            </w:r>
            <w:r>
              <w:fldChar w:fldCharType="end"/>
            </w:r>
            <w:r>
              <w:t xml:space="preserve"> USL Add-on, дополнительное хранилище на 1 ГБ</w:t>
            </w:r>
            <w:bookmarkEnd w:id="1353"/>
            <w:r>
              <w:fldChar w:fldCharType="begin"/>
            </w:r>
            <w:r>
              <w:instrText>XE "Дополнительное хранилище для Windows Intune USL Add-On (1 ГБ)"</w:instrText>
            </w:r>
            <w:r>
              <w:fldChar w:fldCharType="end"/>
            </w:r>
          </w:p>
        </w:tc>
        <w:tc>
          <w:tcPr>
            <w:tcW w:w="738" w:type="dxa"/>
            <w:tcBorders>
              <w:top w:val="dashSmallGap" w:sz="4" w:space="0" w:color="BFBFBF" w:themeColor="background1" w:themeShade="BF"/>
              <w:left w:val="nil"/>
              <w:bottom w:val="nil"/>
              <w:right w:val="nil"/>
            </w:tcBorders>
            <w:vAlign w:val="center"/>
          </w:tcPr>
          <w:p w14:paraId="181360FA" w14:textId="77777777" w:rsidR="00450BE5" w:rsidRDefault="00450BE5" w:rsidP="002B4E26">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3A7C1922" w14:textId="77777777" w:rsidR="00450BE5" w:rsidRDefault="00450BE5" w:rsidP="002B4E26">
            <w:pPr>
              <w:pStyle w:val="ProductList-OfferingBody"/>
              <w:ind w:left="-113"/>
              <w:jc w:val="center"/>
            </w:pPr>
          </w:p>
        </w:tc>
        <w:tc>
          <w:tcPr>
            <w:tcW w:w="739" w:type="dxa"/>
            <w:shd w:val="clear" w:color="auto" w:fill="70AD47" w:themeFill="accent6"/>
            <w:vAlign w:val="center"/>
          </w:tcPr>
          <w:p w14:paraId="45DCFDAD" w14:textId="77777777" w:rsidR="00450BE5" w:rsidRPr="000A52DF" w:rsidRDefault="00450BE5" w:rsidP="002B4E26">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39" w:type="dxa"/>
            <w:shd w:val="clear" w:color="auto" w:fill="70AD47" w:themeFill="accent6"/>
            <w:vAlign w:val="center"/>
          </w:tcPr>
          <w:p w14:paraId="49FCA4E6" w14:textId="77777777" w:rsidR="00450BE5" w:rsidRPr="000A52DF" w:rsidRDefault="00450BE5" w:rsidP="002B4E26">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w:t>
            </w:r>
            <w:r w:rsidRPr="000A52DF">
              <w:fldChar w:fldCharType="end"/>
            </w:r>
            <w:r w:rsidRPr="000A52DF">
              <w:fldChar w:fldCharType="begin"/>
            </w:r>
            <w:r w:rsidRPr="000A52DF">
              <w:instrText xml:space="preserve"> AutoTextList  \s NoStyle \t “предложение Student” </w:instrText>
            </w:r>
            <w:r w:rsidRPr="000A52DF">
              <w:fldChar w:fldCharType="separate"/>
            </w:r>
            <w:r w:rsidRPr="000A52DF">
              <w:t>ST</w:t>
            </w:r>
            <w:r w:rsidRPr="000A52DF">
              <w:fldChar w:fldCharType="end"/>
            </w:r>
          </w:p>
        </w:tc>
        <w:tc>
          <w:tcPr>
            <w:tcW w:w="739" w:type="dxa"/>
            <w:shd w:val="clear" w:color="auto" w:fill="70AD47" w:themeFill="accent6"/>
            <w:vAlign w:val="center"/>
          </w:tcPr>
          <w:p w14:paraId="7C4ED73B" w14:textId="77777777" w:rsidR="00450BE5" w:rsidRDefault="00450BE5" w:rsidP="002B4E26">
            <w:pPr>
              <w:pStyle w:val="ProductList-OfferingBody"/>
              <w:ind w:left="-113"/>
              <w:jc w:val="center"/>
            </w:pPr>
          </w:p>
        </w:tc>
        <w:tc>
          <w:tcPr>
            <w:tcW w:w="738" w:type="dxa"/>
            <w:shd w:val="clear" w:color="auto" w:fill="BFBFBF" w:themeFill="background1" w:themeFillShade="BF"/>
            <w:vAlign w:val="center"/>
          </w:tcPr>
          <w:p w14:paraId="77A3DDCE"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64810CEA"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45D94832"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3BB3822D"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7095D448" w14:textId="77777777" w:rsidR="00450BE5" w:rsidRDefault="00450BE5" w:rsidP="002B4E26">
            <w:pPr>
              <w:pStyle w:val="ProductList-OfferingBody"/>
              <w:ind w:left="-113"/>
              <w:jc w:val="center"/>
            </w:pPr>
          </w:p>
        </w:tc>
      </w:tr>
    </w:tbl>
    <w:p w14:paraId="292799A7" w14:textId="77777777" w:rsidR="00450BE5" w:rsidRDefault="00450BE5" w:rsidP="00450BE5">
      <w:pPr>
        <w:pStyle w:val="ProductList-Body"/>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3564"/>
        <w:gridCol w:w="3564"/>
      </w:tblGrid>
      <w:tr w:rsidR="00450BE5" w14:paraId="5BB521DD" w14:textId="77777777" w:rsidTr="002B4E26">
        <w:tc>
          <w:tcPr>
            <w:tcW w:w="3596" w:type="dxa"/>
          </w:tcPr>
          <w:p w14:paraId="6F3E5BF4" w14:textId="77777777" w:rsidR="00450BE5" w:rsidRDefault="00450BE5" w:rsidP="002B4E26">
            <w:pPr>
              <w:pStyle w:val="ProductList-Body"/>
              <w:spacing w:before="20" w:after="20"/>
            </w:pPr>
            <w:r>
              <w:t xml:space="preserve">Право на сокращение: </w:t>
            </w:r>
            <w:r>
              <w:rPr>
                <w:b/>
              </w:rPr>
              <w:t>Все</w:t>
            </w:r>
          </w:p>
        </w:tc>
        <w:tc>
          <w:tcPr>
            <w:tcW w:w="3597" w:type="dxa"/>
          </w:tcPr>
          <w:p w14:paraId="465A9A00" w14:textId="77777777" w:rsidR="00450BE5" w:rsidRPr="0000793E" w:rsidRDefault="00450BE5" w:rsidP="002B4E26">
            <w:pPr>
              <w:pStyle w:val="ProductList-Body"/>
              <w:spacing w:before="20" w:after="20"/>
              <w:rPr>
                <w:b/>
              </w:rPr>
            </w:pPr>
            <w:r>
              <w:t xml:space="preserve">Категория продукта: </w:t>
            </w:r>
            <w:r>
              <w:rPr>
                <w:b/>
              </w:rPr>
              <w:t>Сервер</w:t>
            </w:r>
          </w:p>
        </w:tc>
        <w:tc>
          <w:tcPr>
            <w:tcW w:w="3597" w:type="dxa"/>
          </w:tcPr>
          <w:p w14:paraId="1CD2BD4E" w14:textId="77777777" w:rsidR="00450BE5" w:rsidRPr="0000793E" w:rsidRDefault="00450BE5" w:rsidP="002B4E26">
            <w:pPr>
              <w:pStyle w:val="ProductList-Body"/>
              <w:spacing w:before="20" w:after="20"/>
              <w:rPr>
                <w:b/>
              </w:rPr>
            </w:pPr>
            <w:r>
              <w:t xml:space="preserve">Право на переход: </w:t>
            </w:r>
            <w:r>
              <w:rPr>
                <w:b/>
              </w:rPr>
              <w:t>Windows Intune</w:t>
            </w:r>
            <w:r>
              <w:fldChar w:fldCharType="begin"/>
            </w:r>
            <w:r>
              <w:instrText>XE "Windows Intune"</w:instrText>
            </w:r>
            <w:r>
              <w:fldChar w:fldCharType="end"/>
            </w:r>
            <w:r>
              <w:rPr>
                <w:b/>
              </w:rPr>
              <w:t xml:space="preserve"> </w:t>
            </w:r>
          </w:p>
        </w:tc>
      </w:tr>
      <w:tr w:rsidR="00450BE5" w14:paraId="1FD7DB33" w14:textId="77777777" w:rsidTr="002B4E26">
        <w:tc>
          <w:tcPr>
            <w:tcW w:w="3596" w:type="dxa"/>
          </w:tcPr>
          <w:p w14:paraId="4EE114E5" w14:textId="77777777" w:rsidR="00450BE5" w:rsidRDefault="00450BE5" w:rsidP="002B4E26">
            <w:pPr>
              <w:pStyle w:val="ProductList-Body"/>
              <w:spacing w:before="20" w:after="20"/>
            </w:pPr>
            <w:r>
              <w:t xml:space="preserve">Право на сверочный заказ: </w:t>
            </w:r>
            <w:r>
              <w:rPr>
                <w:b/>
              </w:rPr>
              <w:t>Все</w:t>
            </w:r>
          </w:p>
        </w:tc>
        <w:tc>
          <w:tcPr>
            <w:tcW w:w="3597" w:type="dxa"/>
          </w:tcPr>
          <w:p w14:paraId="2BEB6777" w14:textId="77777777" w:rsidR="00450BE5" w:rsidRPr="0000793E" w:rsidRDefault="00450BE5" w:rsidP="002B4E26">
            <w:pPr>
              <w:pStyle w:val="ProductList-Body"/>
              <w:spacing w:before="20" w:after="20"/>
              <w:rPr>
                <w:b/>
              </w:rPr>
            </w:pPr>
            <w:r>
              <w:t xml:space="preserve">Право на продленный срок: </w:t>
            </w:r>
            <w:r>
              <w:rPr>
                <w:b/>
              </w:rPr>
              <w:t>Все</w:t>
            </w:r>
          </w:p>
        </w:tc>
        <w:tc>
          <w:tcPr>
            <w:tcW w:w="3597" w:type="dxa"/>
          </w:tcPr>
          <w:p w14:paraId="00ED04A5" w14:textId="77777777" w:rsidR="00450BE5" w:rsidRPr="0000793E" w:rsidRDefault="00450BE5" w:rsidP="002B4E26">
            <w:pPr>
              <w:pStyle w:val="ProductList-Body"/>
              <w:spacing w:before="20" w:after="20"/>
              <w:ind w:left="169"/>
              <w:rPr>
                <w:b/>
              </w:rPr>
            </w:pPr>
            <w:r>
              <w:rPr>
                <w:b/>
                <w:lang w:val="en-US"/>
              </w:rPr>
              <w:t>(</w:t>
            </w:r>
            <w:r>
              <w:rPr>
                <w:b/>
              </w:rPr>
              <w:t>Enterprise CAL Suite</w:t>
            </w:r>
            <w:r>
              <w:fldChar w:fldCharType="begin"/>
            </w:r>
            <w:r>
              <w:instrText>XE "Enterprise CAL Suite"</w:instrText>
            </w:r>
            <w:r>
              <w:fldChar w:fldCharType="end"/>
            </w:r>
            <w:r>
              <w:rPr>
                <w:b/>
              </w:rPr>
              <w:t>)</w:t>
            </w:r>
          </w:p>
        </w:tc>
      </w:tr>
    </w:tbl>
    <w:p w14:paraId="37010247" w14:textId="77777777" w:rsidR="00450BE5" w:rsidRPr="00782C7B" w:rsidRDefault="00450BE5" w:rsidP="00450BE5">
      <w:pPr>
        <w:pStyle w:val="ProductList-Body"/>
        <w:shd w:val="clear" w:color="auto" w:fill="D9D9D9" w:themeFill="background1" w:themeFillShade="D9"/>
        <w:spacing w:before="120" w:after="120"/>
        <w:rPr>
          <w:b/>
        </w:rPr>
      </w:pPr>
      <w:r>
        <w:rPr>
          <w:b/>
        </w:rPr>
        <w:t>Дополнительная информация</w:t>
      </w:r>
    </w:p>
    <w:p w14:paraId="3CC13F76" w14:textId="77777777" w:rsidR="00450BE5" w:rsidRPr="0000793E" w:rsidRDefault="00450BE5" w:rsidP="00450BE5">
      <w:pPr>
        <w:pStyle w:val="ProductList-Body"/>
        <w:rPr>
          <w:b/>
        </w:rPr>
      </w:pPr>
      <w:r>
        <w:rPr>
          <w:b/>
          <w:color w:val="00188F"/>
        </w:rPr>
        <w:t>Предложение Windows Intune</w:t>
      </w:r>
      <w:r>
        <w:fldChar w:fldCharType="begin"/>
      </w:r>
      <w:r>
        <w:instrText>XE "Windows Intune"</w:instrText>
      </w:r>
      <w:r>
        <w:fldChar w:fldCharType="end"/>
      </w:r>
      <w:r>
        <w:rPr>
          <w:b/>
          <w:color w:val="00188F"/>
        </w:rPr>
        <w:t xml:space="preserve"> (на устройство) для клиентов Microsoft Desktop Optimization Pack (MDOP</w:t>
      </w:r>
      <w:r>
        <w:fldChar w:fldCharType="begin"/>
      </w:r>
      <w:r>
        <w:instrText>XE "MDOP"</w:instrText>
      </w:r>
      <w:r>
        <w:fldChar w:fldCharType="end"/>
      </w:r>
      <w:r>
        <w:rPr>
          <w:b/>
          <w:color w:val="00188F"/>
        </w:rPr>
        <w:t>), использующих Asset Inventory Service</w:t>
      </w:r>
    </w:p>
    <w:p w14:paraId="5CAC75F8" w14:textId="77777777" w:rsidR="00450BE5" w:rsidRDefault="00450BE5" w:rsidP="00450BE5">
      <w:pPr>
        <w:pStyle w:val="ProductList-Body"/>
      </w:pPr>
      <w:r>
        <w:t xml:space="preserve">Подробнее о данном предложении см. в списке продуктов за октябрь 2013 г.: </w:t>
      </w:r>
      <w:hyperlink r:id="rId53" w:history="1">
        <w:r>
          <w:rPr>
            <w:rStyle w:val="Hyperlink"/>
          </w:rPr>
          <w:t>http://go.microsoft.com/?linkid=9839207</w:t>
        </w:r>
      </w:hyperlink>
      <w:r>
        <w:t>.</w:t>
      </w:r>
    </w:p>
    <w:p w14:paraId="5F369EB5" w14:textId="77777777" w:rsidR="00450BE5" w:rsidRDefault="00450BE5" w:rsidP="00450BE5">
      <w:pPr>
        <w:pStyle w:val="ProductList-Body"/>
      </w:pPr>
    </w:p>
    <w:p w14:paraId="4D736A02" w14:textId="77777777" w:rsidR="00450BE5" w:rsidRPr="0000793E" w:rsidRDefault="00450BE5" w:rsidP="00450BE5">
      <w:pPr>
        <w:pStyle w:val="ProductList-Body"/>
        <w:rPr>
          <w:b/>
        </w:rPr>
      </w:pPr>
      <w:r>
        <w:rPr>
          <w:b/>
          <w:color w:val="00188F"/>
        </w:rPr>
        <w:t>Windows Intune</w:t>
      </w:r>
      <w:r>
        <w:fldChar w:fldCharType="begin"/>
      </w:r>
      <w:r>
        <w:instrText>XE "Windows Intune"</w:instrText>
      </w:r>
      <w:r>
        <w:fldChar w:fldCharType="end"/>
      </w:r>
      <w:r>
        <w:rPr>
          <w:b/>
          <w:color w:val="00188F"/>
        </w:rPr>
        <w:t xml:space="preserve"> (на устройство) и Windows Intune Add-on (на устройство)</w:t>
      </w:r>
    </w:p>
    <w:p w14:paraId="5FB6A9EA" w14:textId="77777777" w:rsidR="00450BE5" w:rsidRDefault="00450BE5" w:rsidP="00450BE5">
      <w:pPr>
        <w:pStyle w:val="ProductList-Body"/>
      </w:pPr>
      <w:r>
        <w:t>Только клиенты с активными подписными лицензиями Windows Intune (на устройство) и/или Windows Intune Add-on (на устройство), имеют право приобрести эти лицензии на настольные компьютеры, которые добавляются в организацию. Клиенты, имеющие активные лицензии Device SL для Windows Intune, могут рассчитывать на определенные преимущества. Дополнительные сведения см. в разделах о преимуществах программ, преимуществах программы Software Assurance и преимуществах веб-служб в списке продуктов за январь 2014 г.</w:t>
      </w:r>
    </w:p>
    <w:p w14:paraId="7DA15204" w14:textId="77777777" w:rsidR="00450BE5" w:rsidRPr="00585A48" w:rsidRDefault="00CF3B6D" w:rsidP="00450BE5">
      <w:pPr>
        <w:pStyle w:val="ProductList-Body"/>
        <w:shd w:val="clear" w:color="auto" w:fill="A6A6A6" w:themeFill="background1" w:themeFillShade="A6"/>
        <w:spacing w:before="120" w:after="240"/>
        <w:jc w:val="right"/>
        <w:rPr>
          <w:sz w:val="16"/>
          <w:szCs w:val="16"/>
        </w:rPr>
      </w:pPr>
      <w:hyperlink w:anchor="Оглавление" w:history="1">
        <w:r w:rsidR="00450BE5">
          <w:rPr>
            <w:rStyle w:val="Hyperlink"/>
            <w:sz w:val="16"/>
            <w:szCs w:val="16"/>
          </w:rPr>
          <w:t>Оглавление</w:t>
        </w:r>
      </w:hyperlink>
      <w:r w:rsidR="00450BE5">
        <w:rPr>
          <w:sz w:val="16"/>
          <w:szCs w:val="16"/>
        </w:rPr>
        <w:t xml:space="preserve"> / </w:t>
      </w:r>
      <w:hyperlink w:anchor="ChartKey" w:history="1">
        <w:r w:rsidR="00450BE5">
          <w:rPr>
            <w:rStyle w:val="Hyperlink"/>
            <w:sz w:val="16"/>
            <w:szCs w:val="16"/>
          </w:rPr>
          <w:t>Ключ к таблице</w:t>
        </w:r>
      </w:hyperlink>
      <w:r w:rsidR="00450BE5">
        <w:rPr>
          <w:sz w:val="16"/>
          <w:szCs w:val="16"/>
        </w:rPr>
        <w:t xml:space="preserve"> / </w:t>
      </w:r>
      <w:hyperlink w:anchor="Index" w:history="1">
        <w:r w:rsidR="00450BE5">
          <w:rPr>
            <w:rStyle w:val="Hyperlink"/>
            <w:sz w:val="16"/>
            <w:szCs w:val="16"/>
          </w:rPr>
          <w:t>Индекс</w:t>
        </w:r>
      </w:hyperlink>
    </w:p>
    <w:p w14:paraId="04A6E863" w14:textId="77777777" w:rsidR="00EE40B5" w:rsidRDefault="00FA00BF" w:rsidP="00680B4D">
      <w:pPr>
        <w:pStyle w:val="ProductList-OfferingGroupHeading"/>
        <w:outlineLvl w:val="1"/>
      </w:pPr>
      <w:bookmarkStart w:id="1354" w:name="_Toc399854332"/>
      <w:r>
        <w:t>Другие веб-службы</w:t>
      </w:r>
      <w:bookmarkEnd w:id="1345"/>
      <w:bookmarkEnd w:id="1346"/>
      <w:bookmarkEnd w:id="1347"/>
      <w:bookmarkEnd w:id="1348"/>
      <w:bookmarkEnd w:id="1349"/>
      <w:bookmarkEnd w:id="1354"/>
    </w:p>
    <w:p w14:paraId="3DA6A121" w14:textId="77777777" w:rsidR="00450BE5" w:rsidRDefault="00450BE5" w:rsidP="00450BE5">
      <w:pPr>
        <w:pStyle w:val="ProductList-Offering2Heading"/>
        <w:outlineLvl w:val="2"/>
      </w:pPr>
      <w:r>
        <w:tab/>
      </w:r>
      <w:bookmarkStart w:id="1355" w:name="_Toc399854333"/>
      <w:r>
        <w:t>Azure Active Directory</w:t>
      </w:r>
      <w:bookmarkEnd w:id="1355"/>
    </w:p>
    <w:tbl>
      <w:tblPr>
        <w:tblStyle w:val="TableGrid"/>
        <w:tblW w:w="10755"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67"/>
        <w:gridCol w:w="738"/>
        <w:gridCol w:w="739"/>
        <w:gridCol w:w="739"/>
        <w:gridCol w:w="739"/>
        <w:gridCol w:w="739"/>
        <w:gridCol w:w="738"/>
        <w:gridCol w:w="739"/>
        <w:gridCol w:w="739"/>
        <w:gridCol w:w="739"/>
        <w:gridCol w:w="739"/>
      </w:tblGrid>
      <w:tr w:rsidR="00450BE5" w14:paraId="39344F48" w14:textId="77777777" w:rsidTr="002B4E26">
        <w:trPr>
          <w:cantSplit/>
          <w:tblHeader/>
        </w:trPr>
        <w:tc>
          <w:tcPr>
            <w:tcW w:w="3367" w:type="dxa"/>
            <w:tcBorders>
              <w:bottom w:val="nil"/>
            </w:tcBorders>
            <w:shd w:val="clear" w:color="auto" w:fill="00188F"/>
          </w:tcPr>
          <w:p w14:paraId="3C803C9D" w14:textId="77777777" w:rsidR="00450BE5" w:rsidRPr="00EE0836" w:rsidRDefault="00450BE5" w:rsidP="002B4E26">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1EA233C5" w14:textId="77777777" w:rsidR="00450BE5" w:rsidRPr="00EB3C61" w:rsidRDefault="00450BE5" w:rsidP="002B4E26">
            <w:pPr>
              <w:pStyle w:val="ProductList-OfferingBody"/>
              <w:ind w:left="-113"/>
              <w:jc w:val="center"/>
              <w:rPr>
                <w:color w:val="FFFFFF" w:themeColor="background1"/>
              </w:rPr>
            </w:pPr>
            <w:r w:rsidRPr="00EB3C61">
              <w:rPr>
                <w:b/>
                <w:color w:val="FFFFFF" w:themeColor="background1"/>
              </w:rPr>
              <w:fldChar w:fldCharType="begin"/>
            </w:r>
            <w:r w:rsidRPr="00EB3C61">
              <w:rPr>
                <w:b/>
                <w:color w:val="FFFFFF" w:themeColor="background1"/>
              </w:rPr>
              <w:instrText>AutoTextList  \s NoStyle \t “</w:instrText>
            </w:r>
            <w:r w:rsidRPr="00EB3C61">
              <w:rPr>
                <w:color w:val="FFFFFF" w:themeColor="background1"/>
              </w:rPr>
              <w:instrText>лицензия</w:instrText>
            </w:r>
            <w:r w:rsidRPr="00EB3C61">
              <w:rPr>
                <w:b/>
                <w:color w:val="FFFFFF" w:themeColor="background1"/>
              </w:rPr>
              <w:instrText xml:space="preserve">” </w:instrText>
            </w:r>
            <w:r w:rsidRPr="00EB3C61">
              <w:rPr>
                <w:b/>
                <w:color w:val="FFFFFF" w:themeColor="background1"/>
              </w:rPr>
              <w:fldChar w:fldCharType="separate"/>
            </w:r>
            <w:r w:rsidRPr="00EB3C61">
              <w:rPr>
                <w:color w:val="FFFFFF" w:themeColor="background1"/>
              </w:rPr>
              <w:t xml:space="preserve"> L </w:t>
            </w:r>
            <w:r w:rsidRPr="00EB3C61">
              <w:rPr>
                <w:color w:val="FFFFFF" w:themeColor="background1"/>
              </w:rPr>
              <w:fldChar w:fldCharType="end"/>
            </w:r>
          </w:p>
        </w:tc>
        <w:tc>
          <w:tcPr>
            <w:tcW w:w="739" w:type="dxa"/>
            <w:tcBorders>
              <w:left w:val="single" w:sz="12" w:space="0" w:color="FFFFFF" w:themeColor="background1"/>
            </w:tcBorders>
            <w:shd w:val="clear" w:color="auto" w:fill="00188F"/>
            <w:vAlign w:val="center"/>
          </w:tcPr>
          <w:p w14:paraId="4FA8D326"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Campus и School” </w:instrText>
            </w:r>
            <w:r w:rsidRPr="00EB3C61">
              <w:rPr>
                <w:color w:val="FFFFFF" w:themeColor="background1"/>
              </w:rPr>
              <w:fldChar w:fldCharType="separate"/>
            </w:r>
            <w:r w:rsidRPr="00EB3C61">
              <w:rPr>
                <w:color w:val="FFFFFF" w:themeColor="background1"/>
              </w:rPr>
              <w:t>CA/SA</w:t>
            </w:r>
            <w:r w:rsidRPr="00EB3C61">
              <w:rPr>
                <w:color w:val="FFFFFF" w:themeColor="background1"/>
              </w:rPr>
              <w:fldChar w:fldCharType="end"/>
            </w:r>
          </w:p>
        </w:tc>
        <w:tc>
          <w:tcPr>
            <w:tcW w:w="739" w:type="dxa"/>
            <w:shd w:val="clear" w:color="auto" w:fill="00188F"/>
            <w:vAlign w:val="center"/>
          </w:tcPr>
          <w:p w14:paraId="1AB936B1"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Enterprise и Enterprise Subscription” </w:instrText>
            </w:r>
            <w:r w:rsidRPr="00EB3C61">
              <w:rPr>
                <w:color w:val="FFFFFF" w:themeColor="background1"/>
              </w:rPr>
              <w:fldChar w:fldCharType="separate"/>
            </w:r>
            <w:r w:rsidRPr="00EB3C61">
              <w:rPr>
                <w:color w:val="FFFFFF" w:themeColor="background1"/>
              </w:rPr>
              <w:t>EA/EAS</w:t>
            </w:r>
            <w:r w:rsidRPr="00EB3C61">
              <w:rPr>
                <w:color w:val="FFFFFF" w:themeColor="background1"/>
              </w:rPr>
              <w:fldChar w:fldCharType="end"/>
            </w:r>
          </w:p>
        </w:tc>
        <w:tc>
          <w:tcPr>
            <w:tcW w:w="739" w:type="dxa"/>
            <w:shd w:val="clear" w:color="auto" w:fill="00188F"/>
            <w:vAlign w:val="center"/>
          </w:tcPr>
          <w:p w14:paraId="4E73EEA1"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Enrollment for Education Solutions” </w:instrText>
            </w:r>
            <w:r w:rsidRPr="00EB3C61">
              <w:rPr>
                <w:color w:val="FFFFFF" w:themeColor="background1"/>
              </w:rPr>
              <w:fldChar w:fldCharType="separate"/>
            </w:r>
            <w:r w:rsidRPr="00EB3C61">
              <w:rPr>
                <w:color w:val="FFFFFF" w:themeColor="background1"/>
              </w:rPr>
              <w:t>EES</w:t>
            </w:r>
            <w:r w:rsidRPr="00EB3C61">
              <w:rPr>
                <w:color w:val="FFFFFF" w:themeColor="background1"/>
              </w:rPr>
              <w:fldChar w:fldCharType="end"/>
            </w:r>
          </w:p>
        </w:tc>
        <w:tc>
          <w:tcPr>
            <w:tcW w:w="739" w:type="dxa"/>
            <w:shd w:val="clear" w:color="auto" w:fill="00188F"/>
            <w:vAlign w:val="center"/>
          </w:tcPr>
          <w:p w14:paraId="50967785"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Microsoft Products and Services Agreement” </w:instrText>
            </w:r>
            <w:r w:rsidRPr="00EB3C61">
              <w:rPr>
                <w:color w:val="FFFFFF" w:themeColor="background1"/>
              </w:rPr>
              <w:fldChar w:fldCharType="separate"/>
            </w:r>
            <w:r w:rsidRPr="00EB3C61">
              <w:rPr>
                <w:color w:val="FFFFFF" w:themeColor="background1"/>
              </w:rPr>
              <w:t>MPSA</w:t>
            </w:r>
            <w:r w:rsidRPr="00EB3C61">
              <w:rPr>
                <w:color w:val="FFFFFF" w:themeColor="background1"/>
              </w:rPr>
              <w:fldChar w:fldCharType="end"/>
            </w:r>
          </w:p>
        </w:tc>
        <w:tc>
          <w:tcPr>
            <w:tcW w:w="738" w:type="dxa"/>
            <w:shd w:val="clear" w:color="auto" w:fill="00188F"/>
            <w:vAlign w:val="center"/>
          </w:tcPr>
          <w:p w14:paraId="37740BC6"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Open License”  </w:instrText>
            </w:r>
            <w:r w:rsidRPr="00EB3C61">
              <w:rPr>
                <w:color w:val="FFFFFF" w:themeColor="background1"/>
              </w:rPr>
              <w:fldChar w:fldCharType="separate"/>
            </w:r>
            <w:r w:rsidRPr="00EB3C61">
              <w:rPr>
                <w:color w:val="FFFFFF" w:themeColor="background1"/>
              </w:rPr>
              <w:t>OL</w:t>
            </w:r>
            <w:r w:rsidRPr="00EB3C61">
              <w:rPr>
                <w:color w:val="FFFFFF" w:themeColor="background1"/>
              </w:rPr>
              <w:fldChar w:fldCharType="end"/>
            </w:r>
          </w:p>
        </w:tc>
        <w:tc>
          <w:tcPr>
            <w:tcW w:w="739" w:type="dxa"/>
            <w:shd w:val="clear" w:color="auto" w:fill="00188F"/>
            <w:vAlign w:val="center"/>
          </w:tcPr>
          <w:p w14:paraId="79F47854"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“минимальный объем заказа в рамках программ Open” </w:instrText>
            </w:r>
            <w:r w:rsidRPr="00EB3C61">
              <w:rPr>
                <w:color w:val="FFFFFF" w:themeColor="background1"/>
              </w:rPr>
              <w:fldChar w:fldCharType="separate"/>
            </w:r>
            <w:r w:rsidRPr="00EB3C61">
              <w:rPr>
                <w:color w:val="FFFFFF" w:themeColor="background1"/>
              </w:rPr>
              <w:t>OM</w:t>
            </w:r>
            <w:r w:rsidRPr="00EB3C61">
              <w:rPr>
                <w:color w:val="FFFFFF" w:themeColor="background1"/>
              </w:rPr>
              <w:fldChar w:fldCharType="end"/>
            </w:r>
          </w:p>
        </w:tc>
        <w:tc>
          <w:tcPr>
            <w:tcW w:w="739" w:type="dxa"/>
            <w:shd w:val="clear" w:color="auto" w:fill="00188F"/>
            <w:vAlign w:val="center"/>
          </w:tcPr>
          <w:p w14:paraId="32B920B5"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Open Value и Open Value Subscription” </w:instrText>
            </w:r>
            <w:r w:rsidRPr="00EB3C61">
              <w:rPr>
                <w:color w:val="FFFFFF" w:themeColor="background1"/>
              </w:rPr>
              <w:fldChar w:fldCharType="separate"/>
            </w:r>
            <w:r w:rsidRPr="00EB3C61">
              <w:rPr>
                <w:color w:val="FFFFFF" w:themeColor="background1"/>
              </w:rPr>
              <w:t>OV/OVS</w:t>
            </w:r>
            <w:r w:rsidRPr="00EB3C61">
              <w:rPr>
                <w:color w:val="FFFFFF" w:themeColor="background1"/>
              </w:rPr>
              <w:fldChar w:fldCharType="end"/>
            </w:r>
          </w:p>
        </w:tc>
        <w:tc>
          <w:tcPr>
            <w:tcW w:w="739" w:type="dxa"/>
            <w:shd w:val="clear" w:color="auto" w:fill="00188F"/>
            <w:vAlign w:val="center"/>
          </w:tcPr>
          <w:p w14:paraId="032892B4"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“программы Select и Select Plus” </w:instrText>
            </w:r>
            <w:r w:rsidRPr="00EB3C61">
              <w:rPr>
                <w:color w:val="FFFFFF" w:themeColor="background1"/>
              </w:rPr>
              <w:fldChar w:fldCharType="separate"/>
            </w:r>
            <w:r w:rsidRPr="00EB3C61">
              <w:rPr>
                <w:color w:val="FFFFFF" w:themeColor="background1"/>
              </w:rPr>
              <w:t>S/S+</w:t>
            </w:r>
            <w:r w:rsidRPr="00EB3C61">
              <w:rPr>
                <w:color w:val="FFFFFF" w:themeColor="background1"/>
              </w:rPr>
              <w:fldChar w:fldCharType="end"/>
            </w:r>
          </w:p>
        </w:tc>
        <w:tc>
          <w:tcPr>
            <w:tcW w:w="739" w:type="dxa"/>
            <w:shd w:val="clear" w:color="auto" w:fill="00188F"/>
            <w:vAlign w:val="center"/>
          </w:tcPr>
          <w:p w14:paraId="4690B9CA"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о регистрации Server Cloud” </w:instrText>
            </w:r>
            <w:r w:rsidRPr="00EB3C61">
              <w:rPr>
                <w:color w:val="FFFFFF" w:themeColor="background1"/>
              </w:rPr>
              <w:fldChar w:fldCharType="separate"/>
            </w:r>
            <w:r w:rsidRPr="00EB3C61">
              <w:rPr>
                <w:color w:val="FFFFFF" w:themeColor="background1"/>
              </w:rPr>
              <w:t>SCE</w:t>
            </w:r>
            <w:r w:rsidRPr="00EB3C61">
              <w:rPr>
                <w:color w:val="FFFFFF" w:themeColor="background1"/>
              </w:rPr>
              <w:fldChar w:fldCharType="end"/>
            </w:r>
          </w:p>
        </w:tc>
      </w:tr>
      <w:tr w:rsidR="00450BE5" w14:paraId="17680932" w14:textId="77777777" w:rsidTr="00FC5840">
        <w:trPr>
          <w:cantSplit/>
          <w:tblHeader/>
        </w:trPr>
        <w:tc>
          <w:tcPr>
            <w:tcW w:w="3367" w:type="dxa"/>
            <w:tcBorders>
              <w:top w:val="nil"/>
              <w:left w:val="nil"/>
              <w:bottom w:val="nil"/>
              <w:right w:val="nil"/>
            </w:tcBorders>
          </w:tcPr>
          <w:p w14:paraId="26D23FEB" w14:textId="77777777" w:rsidR="00450BE5" w:rsidRDefault="00450BE5" w:rsidP="002B4E26">
            <w:pPr>
              <w:pStyle w:val="ProductList-Offering2"/>
            </w:pPr>
            <w:bookmarkStart w:id="1356" w:name="_Toc399854334"/>
            <w:r>
              <w:t>Azure Active Directory Basic</w:t>
            </w:r>
            <w:bookmarkEnd w:id="1356"/>
            <w:r>
              <w:fldChar w:fldCharType="begin"/>
            </w:r>
            <w:r>
              <w:instrText>XE "Azure Active Directory Basic"</w:instrText>
            </w:r>
            <w:r>
              <w:fldChar w:fldCharType="end"/>
            </w:r>
          </w:p>
        </w:tc>
        <w:tc>
          <w:tcPr>
            <w:tcW w:w="738" w:type="dxa"/>
            <w:tcBorders>
              <w:top w:val="nil"/>
              <w:left w:val="nil"/>
              <w:bottom w:val="nil"/>
              <w:right w:val="nil"/>
            </w:tcBorders>
            <w:vAlign w:val="center"/>
          </w:tcPr>
          <w:p w14:paraId="6AEAEE23" w14:textId="77777777" w:rsidR="00450BE5" w:rsidRDefault="00450BE5" w:rsidP="002B4E26">
            <w:pPr>
              <w:pStyle w:val="ProductList-OfferingBody"/>
              <w:ind w:left="-113"/>
              <w:jc w:val="center"/>
            </w:pPr>
          </w:p>
        </w:tc>
        <w:tc>
          <w:tcPr>
            <w:tcW w:w="739" w:type="dxa"/>
            <w:tcBorders>
              <w:left w:val="single" w:sz="12" w:space="0" w:color="FFFFFF" w:themeColor="background1"/>
            </w:tcBorders>
            <w:shd w:val="clear" w:color="auto" w:fill="70AD47" w:themeFill="accent6"/>
            <w:vAlign w:val="center"/>
          </w:tcPr>
          <w:p w14:paraId="51BEB7C4" w14:textId="77777777" w:rsidR="00450BE5" w:rsidRDefault="00450BE5" w:rsidP="002B4E26">
            <w:pPr>
              <w:pStyle w:val="ProductList-OfferingBody"/>
              <w:ind w:left="-113"/>
              <w:jc w:val="center"/>
            </w:pPr>
            <w:r>
              <w:t>1</w:t>
            </w:r>
          </w:p>
        </w:tc>
        <w:tc>
          <w:tcPr>
            <w:tcW w:w="739" w:type="dxa"/>
            <w:shd w:val="clear" w:color="auto" w:fill="70AD47" w:themeFill="accent6"/>
            <w:vAlign w:val="center"/>
          </w:tcPr>
          <w:p w14:paraId="1C9CA835" w14:textId="77777777" w:rsidR="00450BE5" w:rsidRPr="00EB3C61" w:rsidRDefault="00450BE5" w:rsidP="002B4E26">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9" w:type="dxa"/>
            <w:shd w:val="clear" w:color="auto" w:fill="BFBFBF" w:themeFill="background1" w:themeFillShade="BF"/>
            <w:vAlign w:val="center"/>
          </w:tcPr>
          <w:p w14:paraId="40EDB01A" w14:textId="1FD1AEA3" w:rsidR="00450BE5" w:rsidRPr="00EB3C61" w:rsidRDefault="00450BE5" w:rsidP="002B4E26">
            <w:pPr>
              <w:pStyle w:val="ProductList-OfferingBody"/>
              <w:ind w:left="-113"/>
              <w:jc w:val="center"/>
            </w:pPr>
          </w:p>
        </w:tc>
        <w:tc>
          <w:tcPr>
            <w:tcW w:w="739" w:type="dxa"/>
            <w:shd w:val="clear" w:color="auto" w:fill="BFBFBF" w:themeFill="background1" w:themeFillShade="BF"/>
            <w:vAlign w:val="center"/>
          </w:tcPr>
          <w:p w14:paraId="7989ADC8" w14:textId="77777777" w:rsidR="00450BE5" w:rsidRDefault="00450BE5" w:rsidP="002B4E26">
            <w:pPr>
              <w:pStyle w:val="ProductList-OfferingBody"/>
              <w:ind w:left="-113"/>
              <w:jc w:val="center"/>
            </w:pPr>
          </w:p>
        </w:tc>
        <w:tc>
          <w:tcPr>
            <w:tcW w:w="738" w:type="dxa"/>
            <w:shd w:val="clear" w:color="auto" w:fill="BFBFBF" w:themeFill="background1" w:themeFillShade="BF"/>
            <w:vAlign w:val="center"/>
          </w:tcPr>
          <w:p w14:paraId="31DCD7C7"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004ECC88"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6A092BB6"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7CDEC8B2" w14:textId="77777777" w:rsidR="00450BE5" w:rsidRDefault="00450BE5" w:rsidP="002B4E26">
            <w:pPr>
              <w:pStyle w:val="ProductList-OfferingBody"/>
              <w:ind w:left="-113"/>
              <w:jc w:val="center"/>
            </w:pPr>
          </w:p>
        </w:tc>
        <w:tc>
          <w:tcPr>
            <w:tcW w:w="739" w:type="dxa"/>
            <w:shd w:val="clear" w:color="auto" w:fill="70AD47" w:themeFill="accent6"/>
            <w:vAlign w:val="center"/>
          </w:tcPr>
          <w:p w14:paraId="09C64C41" w14:textId="77777777" w:rsidR="00450BE5" w:rsidRPr="00EB3C61" w:rsidRDefault="00450BE5" w:rsidP="002B4E26">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r>
      <w:tr w:rsidR="00450BE5" w14:paraId="227D7E8F" w14:textId="77777777" w:rsidTr="002B4E26">
        <w:trPr>
          <w:cantSplit/>
          <w:tblHeader/>
        </w:trPr>
        <w:tc>
          <w:tcPr>
            <w:tcW w:w="3367" w:type="dxa"/>
            <w:tcBorders>
              <w:top w:val="nil"/>
              <w:left w:val="nil"/>
              <w:bottom w:val="nil"/>
              <w:right w:val="nil"/>
            </w:tcBorders>
          </w:tcPr>
          <w:p w14:paraId="0D3583C1" w14:textId="77777777" w:rsidR="00450BE5" w:rsidRDefault="00450BE5" w:rsidP="002B4E26">
            <w:pPr>
              <w:pStyle w:val="ProductList-Offering2"/>
            </w:pPr>
            <w:bookmarkStart w:id="1357" w:name="_Toc399854335"/>
            <w:r>
              <w:t>Azure Active Directory Premium</w:t>
            </w:r>
            <w:bookmarkEnd w:id="1357"/>
            <w:r>
              <w:fldChar w:fldCharType="begin"/>
            </w:r>
            <w:r>
              <w:instrText>XE "Azure Active Directory Premium"</w:instrText>
            </w:r>
            <w:r>
              <w:fldChar w:fldCharType="end"/>
            </w:r>
          </w:p>
        </w:tc>
        <w:tc>
          <w:tcPr>
            <w:tcW w:w="738" w:type="dxa"/>
            <w:tcBorders>
              <w:top w:val="nil"/>
              <w:left w:val="nil"/>
              <w:bottom w:val="nil"/>
              <w:right w:val="nil"/>
            </w:tcBorders>
            <w:vAlign w:val="center"/>
          </w:tcPr>
          <w:p w14:paraId="590C4C9E" w14:textId="77777777" w:rsidR="00450BE5" w:rsidRDefault="00450BE5" w:rsidP="002B4E26">
            <w:pPr>
              <w:pStyle w:val="ProductList-OfferingBody"/>
              <w:ind w:left="-113"/>
              <w:jc w:val="center"/>
            </w:pPr>
          </w:p>
        </w:tc>
        <w:tc>
          <w:tcPr>
            <w:tcW w:w="739" w:type="dxa"/>
            <w:tcBorders>
              <w:left w:val="single" w:sz="12" w:space="0" w:color="FFFFFF" w:themeColor="background1"/>
            </w:tcBorders>
            <w:shd w:val="clear" w:color="auto" w:fill="70AD47" w:themeFill="accent6"/>
            <w:vAlign w:val="center"/>
          </w:tcPr>
          <w:p w14:paraId="47E42A81" w14:textId="77777777" w:rsidR="00450BE5" w:rsidRDefault="00450BE5" w:rsidP="002B4E26">
            <w:pPr>
              <w:pStyle w:val="ProductList-OfferingBody"/>
              <w:ind w:left="-113"/>
              <w:jc w:val="center"/>
            </w:pPr>
            <w:r>
              <w:t>1</w:t>
            </w:r>
          </w:p>
        </w:tc>
        <w:tc>
          <w:tcPr>
            <w:tcW w:w="739" w:type="dxa"/>
            <w:shd w:val="clear" w:color="auto" w:fill="70AD47" w:themeFill="accent6"/>
            <w:vAlign w:val="center"/>
          </w:tcPr>
          <w:p w14:paraId="173F804A" w14:textId="77777777" w:rsidR="00450BE5" w:rsidRPr="00EB3C61" w:rsidRDefault="00450BE5" w:rsidP="002B4E26">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9" w:type="dxa"/>
            <w:shd w:val="clear" w:color="auto" w:fill="70AD47" w:themeFill="accent6"/>
            <w:vAlign w:val="center"/>
          </w:tcPr>
          <w:p w14:paraId="7A296029" w14:textId="77777777" w:rsidR="00450BE5" w:rsidRPr="00EB3C61" w:rsidRDefault="00450BE5" w:rsidP="002B4E26">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9" w:type="dxa"/>
            <w:shd w:val="clear" w:color="auto" w:fill="70AD47" w:themeFill="accent6"/>
            <w:vAlign w:val="center"/>
          </w:tcPr>
          <w:p w14:paraId="205AF776" w14:textId="77777777" w:rsidR="00450BE5" w:rsidRDefault="00450BE5" w:rsidP="002B4E26">
            <w:pPr>
              <w:pStyle w:val="ProductList-OfferingBody"/>
              <w:ind w:left="-113"/>
              <w:jc w:val="center"/>
            </w:pPr>
          </w:p>
        </w:tc>
        <w:tc>
          <w:tcPr>
            <w:tcW w:w="738" w:type="dxa"/>
            <w:shd w:val="clear" w:color="auto" w:fill="BFBFBF" w:themeFill="background1" w:themeFillShade="BF"/>
            <w:vAlign w:val="center"/>
          </w:tcPr>
          <w:p w14:paraId="5CD4395D"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54A99A46"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09904214"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7E43BA26" w14:textId="77777777" w:rsidR="00450BE5" w:rsidRDefault="00450BE5" w:rsidP="002B4E26">
            <w:pPr>
              <w:pStyle w:val="ProductList-OfferingBody"/>
              <w:ind w:left="-113"/>
              <w:jc w:val="center"/>
            </w:pPr>
          </w:p>
        </w:tc>
        <w:tc>
          <w:tcPr>
            <w:tcW w:w="739" w:type="dxa"/>
            <w:shd w:val="clear" w:color="auto" w:fill="70AD47" w:themeFill="accent6"/>
            <w:vAlign w:val="center"/>
          </w:tcPr>
          <w:p w14:paraId="07494F8D" w14:textId="77777777" w:rsidR="00450BE5" w:rsidRPr="00EB3C61" w:rsidRDefault="00450BE5" w:rsidP="002B4E26">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r>
    </w:tbl>
    <w:p w14:paraId="436CFF7A" w14:textId="77777777" w:rsidR="00450BE5" w:rsidRDefault="00450BE5" w:rsidP="00450BE5">
      <w:pPr>
        <w:pStyle w:val="ProductList-Body"/>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3563"/>
        <w:gridCol w:w="3565"/>
      </w:tblGrid>
      <w:tr w:rsidR="00450BE5" w14:paraId="047225E3" w14:textId="77777777" w:rsidTr="002B4E26">
        <w:tc>
          <w:tcPr>
            <w:tcW w:w="3596" w:type="dxa"/>
          </w:tcPr>
          <w:p w14:paraId="4791C8C1" w14:textId="77777777" w:rsidR="00450BE5" w:rsidRDefault="00450BE5" w:rsidP="002B4E26">
            <w:pPr>
              <w:pStyle w:val="ProductList-Body"/>
              <w:spacing w:before="20" w:after="20"/>
              <w:rPr>
                <w:b/>
              </w:rPr>
            </w:pPr>
            <w:r>
              <w:t xml:space="preserve">Право на сокращение: </w:t>
            </w:r>
            <w:r>
              <w:rPr>
                <w:b/>
              </w:rPr>
              <w:t>Все</w:t>
            </w:r>
          </w:p>
          <w:p w14:paraId="3ECF815C" w14:textId="77777777" w:rsidR="00450BE5" w:rsidRDefault="00450BE5" w:rsidP="002B4E26">
            <w:pPr>
              <w:pStyle w:val="ProductList-Body"/>
              <w:spacing w:before="20" w:after="20"/>
            </w:pPr>
            <w:r>
              <w:t xml:space="preserve">Право на сокращение (SCE): </w:t>
            </w:r>
            <w:r>
              <w:rPr>
                <w:b/>
              </w:rPr>
              <w:t>Все</w:t>
            </w:r>
          </w:p>
        </w:tc>
        <w:tc>
          <w:tcPr>
            <w:tcW w:w="3597" w:type="dxa"/>
          </w:tcPr>
          <w:p w14:paraId="39A279D1" w14:textId="77777777" w:rsidR="00450BE5" w:rsidRDefault="00450BE5" w:rsidP="002B4E26">
            <w:pPr>
              <w:pStyle w:val="ProductList-Body"/>
              <w:spacing w:before="20" w:after="20"/>
            </w:pPr>
            <w:r>
              <w:t xml:space="preserve">Категория продукта: </w:t>
            </w:r>
            <w:r>
              <w:rPr>
                <w:b/>
              </w:rPr>
              <w:t>Сервер</w:t>
            </w:r>
          </w:p>
        </w:tc>
        <w:tc>
          <w:tcPr>
            <w:tcW w:w="3597" w:type="dxa"/>
          </w:tcPr>
          <w:p w14:paraId="29282723" w14:textId="77777777" w:rsidR="00450BE5" w:rsidRDefault="00450BE5" w:rsidP="002B4E26">
            <w:pPr>
              <w:pStyle w:val="ProductList-Body"/>
              <w:spacing w:before="20" w:after="20"/>
            </w:pPr>
            <w:r>
              <w:t xml:space="preserve">Право на продленный срок: </w:t>
            </w:r>
            <w:r>
              <w:rPr>
                <w:b/>
              </w:rPr>
              <w:t>Все</w:t>
            </w:r>
          </w:p>
        </w:tc>
      </w:tr>
    </w:tbl>
    <w:p w14:paraId="2A242379" w14:textId="77777777" w:rsidR="00450BE5" w:rsidRPr="003D601C" w:rsidRDefault="00450BE5" w:rsidP="00450BE5">
      <w:pPr>
        <w:pStyle w:val="ProductList-Body"/>
        <w:spacing w:before="120" w:after="120"/>
        <w:rPr>
          <w:b/>
        </w:rPr>
      </w:pPr>
    </w:p>
    <w:p w14:paraId="4771A0AA" w14:textId="77777777" w:rsidR="00450BE5" w:rsidRPr="00782C7B" w:rsidRDefault="00450BE5" w:rsidP="00450BE5">
      <w:pPr>
        <w:pStyle w:val="ProductList-Body"/>
        <w:shd w:val="clear" w:color="auto" w:fill="D9D9D9" w:themeFill="background1" w:themeFillShade="D9"/>
        <w:spacing w:before="120" w:after="120"/>
        <w:rPr>
          <w:b/>
        </w:rPr>
      </w:pPr>
      <w:r>
        <w:rPr>
          <w:b/>
        </w:rPr>
        <w:t>Дополнительная информация</w:t>
      </w:r>
    </w:p>
    <w:p w14:paraId="6D2D6D13" w14:textId="77777777" w:rsidR="00450BE5" w:rsidRPr="00434703" w:rsidRDefault="00450BE5" w:rsidP="00450BE5">
      <w:pPr>
        <w:pStyle w:val="ProductList-Body"/>
        <w:rPr>
          <w:b/>
        </w:rPr>
      </w:pPr>
      <w:r>
        <w:rPr>
          <w:b/>
          <w:color w:val="00188F"/>
        </w:rPr>
        <w:t>Срок действия подписки</w:t>
      </w:r>
    </w:p>
    <w:p w14:paraId="02BE7182" w14:textId="77777777" w:rsidR="00450BE5" w:rsidRDefault="00450BE5" w:rsidP="00450BE5">
      <w:pPr>
        <w:pStyle w:val="ProductList-Body"/>
      </w:pPr>
      <w:r>
        <w:t>Клиенты Azure Active Directory могут оформить только подписку, срок действия которой заканчивается в день окончания срока действия соглашения о регистрации клиента («подписка, действующая в течение срока действия соглашения клиента»). Клиенты могут уменьшать объемы лицензий Azure Active Directory в любую будущую Дату годовщины, уведомив о таком намерении своего торгового посредника и</w:t>
      </w:r>
      <w:r>
        <w:rPr>
          <w:lang w:val="en-US"/>
        </w:rPr>
        <w:t> </w:t>
      </w:r>
      <w:r>
        <w:t>получив подтверждение от Microsoft до наступления Даты годовщины. Клиенты Azure Active Directory Basic имеют возможность использовать единый вход (SSO) для предварительной интеграции до 10 приложений SAAS или приложений клиента на одного пользователя.</w:t>
      </w:r>
    </w:p>
    <w:p w14:paraId="5F154897" w14:textId="77777777" w:rsidR="00450BE5" w:rsidRDefault="00450BE5" w:rsidP="00450BE5">
      <w:pPr>
        <w:pStyle w:val="ProductList-Body"/>
      </w:pPr>
    </w:p>
    <w:p w14:paraId="4E8EA3D2" w14:textId="77777777" w:rsidR="00450BE5" w:rsidRPr="0014192B" w:rsidRDefault="00450BE5" w:rsidP="00450BE5">
      <w:pPr>
        <w:pStyle w:val="ProductList-Body"/>
        <w:rPr>
          <w:b/>
          <w:color w:val="00188F"/>
        </w:rPr>
      </w:pPr>
      <w:r>
        <w:rPr>
          <w:b/>
          <w:color w:val="00188F"/>
        </w:rPr>
        <w:t>Передача лицензии</w:t>
      </w:r>
    </w:p>
    <w:p w14:paraId="512F8D66" w14:textId="77777777" w:rsidR="00450BE5" w:rsidRDefault="00450BE5" w:rsidP="00450BE5">
      <w:pPr>
        <w:pStyle w:val="ProductList-Body"/>
      </w:pPr>
      <w:r>
        <w:t>Права на лицензии Azure Active Directory можно передавать, но только по истечении определенного срока (не ранее чем через 90 дней после последней передачи).</w:t>
      </w:r>
    </w:p>
    <w:p w14:paraId="2850614A" w14:textId="77777777" w:rsidR="00450BE5" w:rsidRDefault="00CF3B6D" w:rsidP="00450BE5">
      <w:pPr>
        <w:pStyle w:val="ProductList-Body"/>
        <w:shd w:val="clear" w:color="auto" w:fill="A6A6A6" w:themeFill="background1" w:themeFillShade="A6"/>
        <w:spacing w:before="120" w:after="240"/>
        <w:jc w:val="right"/>
        <w:rPr>
          <w:rStyle w:val="Hyperlink"/>
          <w:sz w:val="16"/>
          <w:szCs w:val="16"/>
        </w:rPr>
      </w:pPr>
      <w:hyperlink w:anchor="Оглавление" w:history="1">
        <w:r w:rsidR="00450BE5">
          <w:rPr>
            <w:rStyle w:val="Hyperlink"/>
            <w:sz w:val="16"/>
            <w:szCs w:val="16"/>
          </w:rPr>
          <w:t>Оглавление</w:t>
        </w:r>
      </w:hyperlink>
      <w:r w:rsidR="00450BE5">
        <w:rPr>
          <w:sz w:val="16"/>
          <w:szCs w:val="16"/>
        </w:rPr>
        <w:t xml:space="preserve"> / </w:t>
      </w:r>
      <w:hyperlink w:anchor="ChartKey" w:history="1">
        <w:r w:rsidR="00450BE5">
          <w:rPr>
            <w:rStyle w:val="Hyperlink"/>
            <w:sz w:val="16"/>
            <w:szCs w:val="16"/>
          </w:rPr>
          <w:t>Ключ к таблице</w:t>
        </w:r>
      </w:hyperlink>
      <w:r w:rsidR="00450BE5">
        <w:rPr>
          <w:sz w:val="16"/>
          <w:szCs w:val="16"/>
        </w:rPr>
        <w:t xml:space="preserve"> / </w:t>
      </w:r>
      <w:hyperlink w:anchor="Index" w:history="1">
        <w:r w:rsidR="00450BE5">
          <w:rPr>
            <w:rStyle w:val="Hyperlink"/>
            <w:sz w:val="16"/>
            <w:szCs w:val="16"/>
          </w:rPr>
          <w:t>Индекс</w:t>
        </w:r>
      </w:hyperlink>
    </w:p>
    <w:p w14:paraId="2EB1288E" w14:textId="77777777" w:rsidR="00450BE5" w:rsidRDefault="00450BE5" w:rsidP="00450BE5">
      <w:pPr>
        <w:pStyle w:val="ProductList-Offering2Heading"/>
        <w:outlineLvl w:val="2"/>
      </w:pPr>
      <w:r>
        <w:tab/>
      </w:r>
      <w:bookmarkStart w:id="1358" w:name="_Toc399854336"/>
      <w:r>
        <w:t>Служба управления правами Azure</w:t>
      </w:r>
      <w:bookmarkEnd w:id="1358"/>
      <w:r>
        <w:fldChar w:fldCharType="begin"/>
      </w:r>
      <w:r>
        <w:instrText>XE "Управление правами Azure"</w:instrText>
      </w:r>
      <w:r>
        <w:fldChar w:fldCharType="end"/>
      </w:r>
    </w:p>
    <w:tbl>
      <w:tblPr>
        <w:tblStyle w:val="TableGrid"/>
        <w:tblW w:w="1077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82"/>
        <w:gridCol w:w="738"/>
        <w:gridCol w:w="739"/>
        <w:gridCol w:w="739"/>
        <w:gridCol w:w="739"/>
        <w:gridCol w:w="739"/>
        <w:gridCol w:w="738"/>
        <w:gridCol w:w="739"/>
        <w:gridCol w:w="739"/>
        <w:gridCol w:w="739"/>
        <w:gridCol w:w="739"/>
      </w:tblGrid>
      <w:tr w:rsidR="00450BE5" w14:paraId="727BBFE8" w14:textId="77777777" w:rsidTr="002B4E26">
        <w:trPr>
          <w:cantSplit/>
          <w:tblHeader/>
        </w:trPr>
        <w:tc>
          <w:tcPr>
            <w:tcW w:w="3382" w:type="dxa"/>
            <w:tcBorders>
              <w:bottom w:val="nil"/>
            </w:tcBorders>
            <w:shd w:val="clear" w:color="auto" w:fill="00188F"/>
          </w:tcPr>
          <w:p w14:paraId="5D6D8CCD" w14:textId="77777777" w:rsidR="00450BE5" w:rsidRPr="00EE0836" w:rsidRDefault="00450BE5" w:rsidP="002B4E26">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4EBF7DAC" w14:textId="77777777" w:rsidR="00450BE5" w:rsidRPr="00EE0836" w:rsidRDefault="00450BE5" w:rsidP="002B4E26">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23450A3A"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Campus и School” </w:instrText>
            </w:r>
            <w:r w:rsidRPr="00EB3C61">
              <w:rPr>
                <w:color w:val="FFFFFF" w:themeColor="background1"/>
              </w:rPr>
              <w:fldChar w:fldCharType="separate"/>
            </w:r>
            <w:r w:rsidRPr="00EB3C61">
              <w:rPr>
                <w:color w:val="FFFFFF" w:themeColor="background1"/>
              </w:rPr>
              <w:t>CA/SA</w:t>
            </w:r>
            <w:r w:rsidRPr="00EB3C61">
              <w:rPr>
                <w:color w:val="FFFFFF" w:themeColor="background1"/>
              </w:rPr>
              <w:fldChar w:fldCharType="end"/>
            </w:r>
          </w:p>
        </w:tc>
        <w:tc>
          <w:tcPr>
            <w:tcW w:w="739" w:type="dxa"/>
            <w:shd w:val="clear" w:color="auto" w:fill="00188F"/>
            <w:vAlign w:val="center"/>
          </w:tcPr>
          <w:p w14:paraId="2AA60546"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Enterprise и Enterprise Subscription” </w:instrText>
            </w:r>
            <w:r w:rsidRPr="00EB3C61">
              <w:rPr>
                <w:color w:val="FFFFFF" w:themeColor="background1"/>
              </w:rPr>
              <w:fldChar w:fldCharType="separate"/>
            </w:r>
            <w:r w:rsidRPr="00EB3C61">
              <w:rPr>
                <w:color w:val="FFFFFF" w:themeColor="background1"/>
              </w:rPr>
              <w:t>EA/EAS</w:t>
            </w:r>
            <w:r w:rsidRPr="00EB3C61">
              <w:rPr>
                <w:color w:val="FFFFFF" w:themeColor="background1"/>
              </w:rPr>
              <w:fldChar w:fldCharType="end"/>
            </w:r>
          </w:p>
        </w:tc>
        <w:tc>
          <w:tcPr>
            <w:tcW w:w="739" w:type="dxa"/>
            <w:shd w:val="clear" w:color="auto" w:fill="00188F"/>
            <w:vAlign w:val="center"/>
          </w:tcPr>
          <w:p w14:paraId="3E251CBB"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Enrollment for Education Solutions” </w:instrText>
            </w:r>
            <w:r w:rsidRPr="00EB3C61">
              <w:rPr>
                <w:color w:val="FFFFFF" w:themeColor="background1"/>
              </w:rPr>
              <w:fldChar w:fldCharType="separate"/>
            </w:r>
            <w:r w:rsidRPr="00EB3C61">
              <w:rPr>
                <w:color w:val="FFFFFF" w:themeColor="background1"/>
              </w:rPr>
              <w:t>EES</w:t>
            </w:r>
            <w:r w:rsidRPr="00EB3C61">
              <w:rPr>
                <w:color w:val="FFFFFF" w:themeColor="background1"/>
              </w:rPr>
              <w:fldChar w:fldCharType="end"/>
            </w:r>
          </w:p>
        </w:tc>
        <w:tc>
          <w:tcPr>
            <w:tcW w:w="739" w:type="dxa"/>
            <w:shd w:val="clear" w:color="auto" w:fill="00188F"/>
            <w:vAlign w:val="center"/>
          </w:tcPr>
          <w:p w14:paraId="30CC04A8"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Microsoft Products and Services Agreement” </w:instrText>
            </w:r>
            <w:r w:rsidRPr="00EB3C61">
              <w:rPr>
                <w:color w:val="FFFFFF" w:themeColor="background1"/>
              </w:rPr>
              <w:fldChar w:fldCharType="separate"/>
            </w:r>
            <w:r w:rsidRPr="00EB3C61">
              <w:rPr>
                <w:color w:val="FFFFFF" w:themeColor="background1"/>
              </w:rPr>
              <w:t>MPSA</w:t>
            </w:r>
            <w:r w:rsidRPr="00EB3C61">
              <w:rPr>
                <w:color w:val="FFFFFF" w:themeColor="background1"/>
              </w:rPr>
              <w:fldChar w:fldCharType="end"/>
            </w:r>
          </w:p>
        </w:tc>
        <w:tc>
          <w:tcPr>
            <w:tcW w:w="738" w:type="dxa"/>
            <w:shd w:val="clear" w:color="auto" w:fill="00188F"/>
            <w:vAlign w:val="center"/>
          </w:tcPr>
          <w:p w14:paraId="1DDB68E4"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Open License”  </w:instrText>
            </w:r>
            <w:r w:rsidRPr="00EB3C61">
              <w:rPr>
                <w:color w:val="FFFFFF" w:themeColor="background1"/>
              </w:rPr>
              <w:fldChar w:fldCharType="separate"/>
            </w:r>
            <w:r w:rsidRPr="00EB3C61">
              <w:rPr>
                <w:color w:val="FFFFFF" w:themeColor="background1"/>
              </w:rPr>
              <w:t>OL</w:t>
            </w:r>
            <w:r w:rsidRPr="00EB3C61">
              <w:rPr>
                <w:color w:val="FFFFFF" w:themeColor="background1"/>
              </w:rPr>
              <w:fldChar w:fldCharType="end"/>
            </w:r>
          </w:p>
        </w:tc>
        <w:tc>
          <w:tcPr>
            <w:tcW w:w="739" w:type="dxa"/>
            <w:shd w:val="clear" w:color="auto" w:fill="00188F"/>
            <w:vAlign w:val="center"/>
          </w:tcPr>
          <w:p w14:paraId="0553ADBA"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“минимальный объем заказа в рамках программ Open” </w:instrText>
            </w:r>
            <w:r w:rsidRPr="00EB3C61">
              <w:rPr>
                <w:color w:val="FFFFFF" w:themeColor="background1"/>
              </w:rPr>
              <w:fldChar w:fldCharType="separate"/>
            </w:r>
            <w:r w:rsidRPr="00EB3C61">
              <w:rPr>
                <w:color w:val="FFFFFF" w:themeColor="background1"/>
              </w:rPr>
              <w:t>OM</w:t>
            </w:r>
            <w:r w:rsidRPr="00EB3C61">
              <w:rPr>
                <w:color w:val="FFFFFF" w:themeColor="background1"/>
              </w:rPr>
              <w:fldChar w:fldCharType="end"/>
            </w:r>
          </w:p>
        </w:tc>
        <w:tc>
          <w:tcPr>
            <w:tcW w:w="739" w:type="dxa"/>
            <w:shd w:val="clear" w:color="auto" w:fill="00188F"/>
            <w:vAlign w:val="center"/>
          </w:tcPr>
          <w:p w14:paraId="763C6334"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Open Value и Open Value Subscription” </w:instrText>
            </w:r>
            <w:r w:rsidRPr="00EB3C61">
              <w:rPr>
                <w:color w:val="FFFFFF" w:themeColor="background1"/>
              </w:rPr>
              <w:fldChar w:fldCharType="separate"/>
            </w:r>
            <w:r w:rsidRPr="00EB3C61">
              <w:rPr>
                <w:color w:val="FFFFFF" w:themeColor="background1"/>
              </w:rPr>
              <w:t>OV/OVS</w:t>
            </w:r>
            <w:r w:rsidRPr="00EB3C61">
              <w:rPr>
                <w:color w:val="FFFFFF" w:themeColor="background1"/>
              </w:rPr>
              <w:fldChar w:fldCharType="end"/>
            </w:r>
          </w:p>
        </w:tc>
        <w:tc>
          <w:tcPr>
            <w:tcW w:w="739" w:type="dxa"/>
            <w:shd w:val="clear" w:color="auto" w:fill="00188F"/>
            <w:vAlign w:val="center"/>
          </w:tcPr>
          <w:p w14:paraId="05B6A94C"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“программы Select и Select Plus” </w:instrText>
            </w:r>
            <w:r w:rsidRPr="00EB3C61">
              <w:rPr>
                <w:color w:val="FFFFFF" w:themeColor="background1"/>
              </w:rPr>
              <w:fldChar w:fldCharType="separate"/>
            </w:r>
            <w:r w:rsidRPr="00EB3C61">
              <w:rPr>
                <w:color w:val="FFFFFF" w:themeColor="background1"/>
              </w:rPr>
              <w:t>S/S+</w:t>
            </w:r>
            <w:r w:rsidRPr="00EB3C61">
              <w:rPr>
                <w:color w:val="FFFFFF" w:themeColor="background1"/>
              </w:rPr>
              <w:fldChar w:fldCharType="end"/>
            </w:r>
          </w:p>
        </w:tc>
        <w:tc>
          <w:tcPr>
            <w:tcW w:w="739" w:type="dxa"/>
            <w:shd w:val="clear" w:color="auto" w:fill="00188F"/>
            <w:vAlign w:val="center"/>
          </w:tcPr>
          <w:p w14:paraId="4B896F32"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о регистрации Server Cloud” </w:instrText>
            </w:r>
            <w:r w:rsidRPr="00EB3C61">
              <w:rPr>
                <w:color w:val="FFFFFF" w:themeColor="background1"/>
              </w:rPr>
              <w:fldChar w:fldCharType="separate"/>
            </w:r>
            <w:r w:rsidRPr="00EB3C61">
              <w:rPr>
                <w:color w:val="FFFFFF" w:themeColor="background1"/>
              </w:rPr>
              <w:t>SCE</w:t>
            </w:r>
            <w:r w:rsidRPr="00EB3C61">
              <w:rPr>
                <w:color w:val="FFFFFF" w:themeColor="background1"/>
              </w:rPr>
              <w:fldChar w:fldCharType="end"/>
            </w:r>
          </w:p>
        </w:tc>
      </w:tr>
      <w:tr w:rsidR="00450BE5" w14:paraId="709C4CA7" w14:textId="77777777" w:rsidTr="002B4E26">
        <w:trPr>
          <w:cantSplit/>
          <w:tblHeader/>
        </w:trPr>
        <w:tc>
          <w:tcPr>
            <w:tcW w:w="3382" w:type="dxa"/>
            <w:tcBorders>
              <w:top w:val="nil"/>
              <w:left w:val="nil"/>
              <w:bottom w:val="dashSmallGap" w:sz="4" w:space="0" w:color="BFBFBF" w:themeColor="background1" w:themeShade="BF"/>
              <w:right w:val="nil"/>
            </w:tcBorders>
          </w:tcPr>
          <w:p w14:paraId="107E12F5" w14:textId="77777777" w:rsidR="00450BE5" w:rsidRDefault="00450BE5" w:rsidP="002B4E26">
            <w:pPr>
              <w:pStyle w:val="ProductList-Offering2"/>
            </w:pPr>
            <w:bookmarkStart w:id="1359" w:name="_Toc399854337"/>
            <w:r>
              <w:t>Управление правами Azure</w:t>
            </w:r>
            <w:r>
              <w:fldChar w:fldCharType="begin"/>
            </w:r>
            <w:r>
              <w:instrText>XE "Управление правами Azure"</w:instrText>
            </w:r>
            <w:r>
              <w:fldChar w:fldCharType="end"/>
            </w:r>
            <w:r>
              <w:t xml:space="preserve"> (подписная лицензия «на пользователя»)</w:t>
            </w:r>
            <w:bookmarkEnd w:id="1359"/>
          </w:p>
        </w:tc>
        <w:tc>
          <w:tcPr>
            <w:tcW w:w="738" w:type="dxa"/>
            <w:tcBorders>
              <w:top w:val="nil"/>
              <w:left w:val="nil"/>
              <w:bottom w:val="dashSmallGap" w:sz="4" w:space="0" w:color="BFBFBF" w:themeColor="background1" w:themeShade="BF"/>
              <w:right w:val="nil"/>
            </w:tcBorders>
            <w:vAlign w:val="center"/>
          </w:tcPr>
          <w:p w14:paraId="4FA9F53A" w14:textId="77777777" w:rsidR="00450BE5" w:rsidRDefault="00450BE5" w:rsidP="002B4E26">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4631A310" w14:textId="77777777" w:rsidR="00450BE5" w:rsidRDefault="00450BE5" w:rsidP="002B4E26">
            <w:pPr>
              <w:pStyle w:val="ProductList-OfferingBody"/>
              <w:ind w:left="-113"/>
              <w:jc w:val="center"/>
            </w:pPr>
          </w:p>
        </w:tc>
        <w:tc>
          <w:tcPr>
            <w:tcW w:w="739" w:type="dxa"/>
            <w:shd w:val="clear" w:color="auto" w:fill="70AD47" w:themeFill="accent6"/>
            <w:vAlign w:val="center"/>
          </w:tcPr>
          <w:p w14:paraId="7949735A" w14:textId="77777777" w:rsidR="00450BE5" w:rsidRPr="00EB3C61" w:rsidRDefault="00450BE5" w:rsidP="002B4E26">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9" w:type="dxa"/>
            <w:shd w:val="clear" w:color="auto" w:fill="BFBFBF" w:themeFill="background1" w:themeFillShade="BF"/>
            <w:vAlign w:val="center"/>
          </w:tcPr>
          <w:p w14:paraId="11DB3C09" w14:textId="77777777" w:rsidR="00450BE5" w:rsidRDefault="00450BE5" w:rsidP="002B4E26">
            <w:pPr>
              <w:pStyle w:val="ProductList-OfferingBody"/>
              <w:ind w:left="-113"/>
              <w:jc w:val="center"/>
            </w:pPr>
          </w:p>
        </w:tc>
        <w:tc>
          <w:tcPr>
            <w:tcW w:w="739" w:type="dxa"/>
            <w:shd w:val="clear" w:color="auto" w:fill="70AD47" w:themeFill="accent6"/>
            <w:vAlign w:val="center"/>
          </w:tcPr>
          <w:p w14:paraId="229ACDF5" w14:textId="77777777" w:rsidR="00450BE5" w:rsidRDefault="00450BE5" w:rsidP="002B4E26">
            <w:pPr>
              <w:pStyle w:val="ProductList-OfferingBody"/>
              <w:ind w:left="-113"/>
              <w:jc w:val="center"/>
            </w:pPr>
          </w:p>
        </w:tc>
        <w:tc>
          <w:tcPr>
            <w:tcW w:w="738" w:type="dxa"/>
            <w:shd w:val="clear" w:color="auto" w:fill="BFBFBF" w:themeFill="background1" w:themeFillShade="BF"/>
            <w:vAlign w:val="center"/>
          </w:tcPr>
          <w:p w14:paraId="27DBFBAF"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3D532D95"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3B089222"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52DAF67F" w14:textId="77777777" w:rsidR="00450BE5" w:rsidRDefault="00450BE5" w:rsidP="002B4E26">
            <w:pPr>
              <w:pStyle w:val="ProductList-OfferingBody"/>
              <w:ind w:left="-113"/>
              <w:jc w:val="center"/>
            </w:pPr>
          </w:p>
        </w:tc>
        <w:tc>
          <w:tcPr>
            <w:tcW w:w="739" w:type="dxa"/>
            <w:shd w:val="clear" w:color="auto" w:fill="70AD47" w:themeFill="accent6"/>
            <w:vAlign w:val="center"/>
          </w:tcPr>
          <w:p w14:paraId="352F3F4D" w14:textId="77777777" w:rsidR="00450BE5" w:rsidRPr="00EB3C61" w:rsidRDefault="00450BE5" w:rsidP="002B4E26">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r>
      <w:tr w:rsidR="00450BE5" w14:paraId="5C49EC48" w14:textId="77777777" w:rsidTr="002B4E26">
        <w:trPr>
          <w:cantSplit/>
          <w:trHeight w:val="44"/>
          <w:tblHeader/>
        </w:trPr>
        <w:tc>
          <w:tcPr>
            <w:tcW w:w="3382" w:type="dxa"/>
            <w:tcBorders>
              <w:top w:val="dashSmallGap" w:sz="4" w:space="0" w:color="BFBFBF" w:themeColor="background1" w:themeShade="BF"/>
              <w:left w:val="nil"/>
              <w:bottom w:val="dashSmallGap" w:sz="4" w:space="0" w:color="BFBFBF" w:themeColor="background1" w:themeShade="BF"/>
              <w:right w:val="nil"/>
            </w:tcBorders>
          </w:tcPr>
          <w:p w14:paraId="3735A126" w14:textId="77777777" w:rsidR="00450BE5" w:rsidRDefault="00450BE5" w:rsidP="002B4E26">
            <w:pPr>
              <w:pStyle w:val="ProductList-Offering2"/>
            </w:pPr>
            <w:bookmarkStart w:id="1360" w:name="_Toc399854338"/>
            <w:r>
              <w:t>Управление правами Azure A</w:t>
            </w:r>
            <w:r>
              <w:fldChar w:fldCharType="begin"/>
            </w:r>
            <w:r>
              <w:instrText>XE " Управление правами Azure A"</w:instrText>
            </w:r>
            <w:r>
              <w:fldChar w:fldCharType="end"/>
            </w:r>
            <w:r>
              <w:t xml:space="preserve"> (подписная лицензия «на пользователя»)</w:t>
            </w:r>
            <w:bookmarkEnd w:id="1360"/>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1F73F9A9" w14:textId="77777777" w:rsidR="00450BE5" w:rsidRDefault="00450BE5" w:rsidP="002B4E26">
            <w:pPr>
              <w:pStyle w:val="ProductList-OfferingBody"/>
              <w:ind w:left="-113"/>
              <w:jc w:val="center"/>
            </w:pPr>
          </w:p>
        </w:tc>
        <w:tc>
          <w:tcPr>
            <w:tcW w:w="739" w:type="dxa"/>
            <w:tcBorders>
              <w:left w:val="single" w:sz="12" w:space="0" w:color="FFFFFF" w:themeColor="background1"/>
            </w:tcBorders>
            <w:shd w:val="clear" w:color="auto" w:fill="70AD47" w:themeFill="accent6"/>
            <w:vAlign w:val="center"/>
          </w:tcPr>
          <w:p w14:paraId="3F3D8D7B" w14:textId="77777777" w:rsidR="00450BE5" w:rsidRDefault="00450BE5" w:rsidP="002B4E26">
            <w:pPr>
              <w:pStyle w:val="ProductList-OfferingBody"/>
              <w:ind w:left="-113"/>
              <w:jc w:val="center"/>
            </w:pPr>
            <w:r>
              <w:t>1</w:t>
            </w:r>
          </w:p>
        </w:tc>
        <w:tc>
          <w:tcPr>
            <w:tcW w:w="739" w:type="dxa"/>
            <w:shd w:val="clear" w:color="auto" w:fill="BFBFBF" w:themeFill="background1" w:themeFillShade="BF"/>
            <w:vAlign w:val="center"/>
          </w:tcPr>
          <w:p w14:paraId="37696D4B" w14:textId="77777777" w:rsidR="00450BE5" w:rsidRDefault="00450BE5" w:rsidP="002B4E26">
            <w:pPr>
              <w:pStyle w:val="ProductList-OfferingBody"/>
              <w:ind w:left="-113"/>
              <w:jc w:val="center"/>
            </w:pPr>
          </w:p>
        </w:tc>
        <w:tc>
          <w:tcPr>
            <w:tcW w:w="739" w:type="dxa"/>
            <w:shd w:val="clear" w:color="auto" w:fill="70AD47" w:themeFill="accent6"/>
            <w:vAlign w:val="center"/>
          </w:tcPr>
          <w:p w14:paraId="6292A645" w14:textId="77777777" w:rsidR="00450BE5" w:rsidRPr="000A52DF" w:rsidRDefault="00450BE5" w:rsidP="002B4E26">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w:t>
            </w:r>
            <w:r w:rsidRPr="000A52DF">
              <w:fldChar w:fldCharType="end"/>
            </w:r>
            <w:r w:rsidRPr="000A52DF">
              <w:fldChar w:fldCharType="begin"/>
            </w:r>
            <w:r w:rsidRPr="000A52DF">
              <w:instrText xml:space="preserve"> AutoTextList  \s NoStyle \t “предложение Student” </w:instrText>
            </w:r>
            <w:r w:rsidRPr="000A52DF">
              <w:fldChar w:fldCharType="separate"/>
            </w:r>
            <w:r w:rsidRPr="000A52DF">
              <w:t>ST</w:t>
            </w:r>
            <w:r w:rsidRPr="000A52DF">
              <w:fldChar w:fldCharType="end"/>
            </w:r>
          </w:p>
        </w:tc>
        <w:tc>
          <w:tcPr>
            <w:tcW w:w="739" w:type="dxa"/>
            <w:shd w:val="clear" w:color="auto" w:fill="BFBFBF" w:themeFill="background1" w:themeFillShade="BF"/>
            <w:vAlign w:val="center"/>
          </w:tcPr>
          <w:p w14:paraId="2F017E9B" w14:textId="77777777" w:rsidR="00450BE5" w:rsidRDefault="00450BE5" w:rsidP="002B4E26">
            <w:pPr>
              <w:pStyle w:val="ProductList-OfferingBody"/>
              <w:ind w:left="-113"/>
              <w:jc w:val="center"/>
            </w:pPr>
          </w:p>
        </w:tc>
        <w:tc>
          <w:tcPr>
            <w:tcW w:w="738" w:type="dxa"/>
            <w:shd w:val="clear" w:color="auto" w:fill="BFBFBF" w:themeFill="background1" w:themeFillShade="BF"/>
            <w:vAlign w:val="center"/>
          </w:tcPr>
          <w:p w14:paraId="6762DC78"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56B0D177"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5860B552"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1118E4A2"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0307C62A" w14:textId="77777777" w:rsidR="00450BE5" w:rsidRDefault="00450BE5" w:rsidP="002B4E26">
            <w:pPr>
              <w:pStyle w:val="ProductList-OfferingBody"/>
              <w:ind w:left="-113"/>
              <w:jc w:val="center"/>
            </w:pPr>
          </w:p>
        </w:tc>
      </w:tr>
      <w:tr w:rsidR="00450BE5" w14:paraId="30BB0310" w14:textId="77777777" w:rsidTr="002B4E26">
        <w:trPr>
          <w:cantSplit/>
          <w:tblHeader/>
        </w:trPr>
        <w:tc>
          <w:tcPr>
            <w:tcW w:w="3382" w:type="dxa"/>
            <w:tcBorders>
              <w:top w:val="dashSmallGap" w:sz="4" w:space="0" w:color="BFBFBF" w:themeColor="background1" w:themeShade="BF"/>
              <w:left w:val="nil"/>
              <w:bottom w:val="nil"/>
              <w:right w:val="nil"/>
            </w:tcBorders>
          </w:tcPr>
          <w:p w14:paraId="1AFA7AC0" w14:textId="77777777" w:rsidR="00450BE5" w:rsidRDefault="00450BE5" w:rsidP="002B4E26">
            <w:pPr>
              <w:pStyle w:val="ProductList-Offering2"/>
            </w:pPr>
            <w:bookmarkStart w:id="1361" w:name="_Toc399854339"/>
            <w:r>
              <w:t>Управление правами Azure Add-on</w:t>
            </w:r>
            <w:r>
              <w:fldChar w:fldCharType="begin"/>
            </w:r>
            <w:r>
              <w:instrText>XE " Дополнительный компонент управления правами Azure"</w:instrText>
            </w:r>
            <w:r>
              <w:fldChar w:fldCharType="end"/>
            </w:r>
            <w:r>
              <w:t xml:space="preserve"> (подписная лицензия «на пользователя»)</w:t>
            </w:r>
            <w:bookmarkEnd w:id="1361"/>
          </w:p>
        </w:tc>
        <w:tc>
          <w:tcPr>
            <w:tcW w:w="738" w:type="dxa"/>
            <w:tcBorders>
              <w:top w:val="dashSmallGap" w:sz="4" w:space="0" w:color="BFBFBF" w:themeColor="background1" w:themeShade="BF"/>
              <w:left w:val="nil"/>
              <w:bottom w:val="nil"/>
              <w:right w:val="nil"/>
            </w:tcBorders>
            <w:vAlign w:val="center"/>
          </w:tcPr>
          <w:p w14:paraId="1643D425" w14:textId="77777777" w:rsidR="00450BE5" w:rsidRDefault="00450BE5" w:rsidP="002B4E26">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432E525A" w14:textId="77777777" w:rsidR="00450BE5" w:rsidRDefault="00450BE5" w:rsidP="002B4E26">
            <w:pPr>
              <w:pStyle w:val="ProductList-OfferingBody"/>
              <w:ind w:left="-113"/>
              <w:jc w:val="center"/>
            </w:pPr>
          </w:p>
        </w:tc>
        <w:tc>
          <w:tcPr>
            <w:tcW w:w="739" w:type="dxa"/>
            <w:shd w:val="clear" w:color="auto" w:fill="70AD47" w:themeFill="accent6"/>
            <w:vAlign w:val="center"/>
          </w:tcPr>
          <w:p w14:paraId="631A2866" w14:textId="77777777" w:rsidR="00450BE5" w:rsidRPr="00EB3C61" w:rsidRDefault="00450BE5" w:rsidP="002B4E26">
            <w:pPr>
              <w:pStyle w:val="ProductList-OfferingBody"/>
              <w:ind w:left="-113"/>
              <w:jc w:val="center"/>
            </w:pPr>
            <w:r w:rsidRPr="00EB3C61">
              <w:fldChar w:fldCharType="begin"/>
            </w:r>
            <w:r w:rsidRPr="00EB3C61">
              <w:instrText xml:space="preserve"> AutoTextList  \s NoStyle \t “дополнительный продукт” </w:instrText>
            </w:r>
            <w:r w:rsidRPr="00EB3C61">
              <w:fldChar w:fldCharType="separate"/>
            </w:r>
            <w:r w:rsidRPr="00EB3C61">
              <w:t xml:space="preserve"> A </w:t>
            </w:r>
            <w:r w:rsidRPr="00EB3C61">
              <w:fldChar w:fldCharType="end"/>
            </w:r>
          </w:p>
        </w:tc>
        <w:tc>
          <w:tcPr>
            <w:tcW w:w="739" w:type="dxa"/>
            <w:shd w:val="clear" w:color="auto" w:fill="BFBFBF" w:themeFill="background1" w:themeFillShade="BF"/>
            <w:vAlign w:val="center"/>
          </w:tcPr>
          <w:p w14:paraId="7D8CCBDC"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1D75ABF6" w14:textId="77777777" w:rsidR="00450BE5" w:rsidRDefault="00450BE5" w:rsidP="002B4E26">
            <w:pPr>
              <w:pStyle w:val="ProductList-OfferingBody"/>
              <w:ind w:left="-113"/>
              <w:jc w:val="center"/>
            </w:pPr>
          </w:p>
        </w:tc>
        <w:tc>
          <w:tcPr>
            <w:tcW w:w="738" w:type="dxa"/>
            <w:shd w:val="clear" w:color="auto" w:fill="BFBFBF" w:themeFill="background1" w:themeFillShade="BF"/>
            <w:vAlign w:val="center"/>
          </w:tcPr>
          <w:p w14:paraId="4652CBB7"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715E1307"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410CF4CB"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2917F653"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17519B2E" w14:textId="77777777" w:rsidR="00450BE5" w:rsidRDefault="00450BE5" w:rsidP="002B4E26">
            <w:pPr>
              <w:pStyle w:val="ProductList-OfferingBody"/>
              <w:ind w:left="-113"/>
              <w:jc w:val="center"/>
            </w:pPr>
          </w:p>
        </w:tc>
      </w:tr>
    </w:tbl>
    <w:p w14:paraId="11713E01" w14:textId="77777777" w:rsidR="00450BE5" w:rsidRDefault="00450BE5" w:rsidP="00450BE5">
      <w:pPr>
        <w:pStyle w:val="ProductList-Body"/>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700"/>
        <w:gridCol w:w="3510"/>
      </w:tblGrid>
      <w:tr w:rsidR="00450BE5" w14:paraId="0001D565" w14:textId="77777777" w:rsidTr="002B4E26">
        <w:tc>
          <w:tcPr>
            <w:tcW w:w="4590" w:type="dxa"/>
          </w:tcPr>
          <w:p w14:paraId="406460E3" w14:textId="77777777" w:rsidR="00450BE5" w:rsidRDefault="00450BE5" w:rsidP="002B4E26">
            <w:pPr>
              <w:pStyle w:val="ProductList-Body"/>
              <w:spacing w:before="20" w:after="20"/>
              <w:ind w:left="162" w:hanging="162"/>
              <w:rPr>
                <w:b/>
              </w:rPr>
            </w:pPr>
            <w:r>
              <w:t xml:space="preserve">Право на сокращение: </w:t>
            </w:r>
            <w:r>
              <w:rPr>
                <w:b/>
              </w:rPr>
              <w:t>Управление правами Azure</w:t>
            </w:r>
            <w:r>
              <w:t xml:space="preserve">, </w:t>
            </w:r>
            <w:r w:rsidRPr="009C0722">
              <w:rPr>
                <w:b/>
                <w:bCs/>
              </w:rPr>
              <w:t>подписная лицензия «на пользователя»</w:t>
            </w:r>
          </w:p>
          <w:p w14:paraId="65E5CAF7" w14:textId="77777777" w:rsidR="00450BE5" w:rsidRPr="008F2449" w:rsidRDefault="00450BE5" w:rsidP="002B4E26">
            <w:pPr>
              <w:pStyle w:val="ProductList-Body"/>
              <w:spacing w:before="20" w:after="20"/>
              <w:ind w:left="162" w:hanging="162"/>
              <w:rPr>
                <w:b/>
              </w:rPr>
            </w:pPr>
            <w:r>
              <w:t xml:space="preserve">Право на сверочный заказ: </w:t>
            </w:r>
            <w:r>
              <w:rPr>
                <w:b/>
              </w:rPr>
              <w:t>Управление правами Azure</w:t>
            </w:r>
            <w:r>
              <w:t xml:space="preserve">, </w:t>
            </w:r>
            <w:r w:rsidRPr="009C0722">
              <w:rPr>
                <w:b/>
                <w:bCs/>
              </w:rPr>
              <w:t>подписная лицензия «на пользователя»</w:t>
            </w:r>
          </w:p>
        </w:tc>
        <w:tc>
          <w:tcPr>
            <w:tcW w:w="2700" w:type="dxa"/>
          </w:tcPr>
          <w:p w14:paraId="3BA85227" w14:textId="77777777" w:rsidR="00450BE5" w:rsidRPr="008F2449" w:rsidRDefault="00450BE5" w:rsidP="002B4E26">
            <w:pPr>
              <w:pStyle w:val="ProductList-Body"/>
              <w:spacing w:before="20" w:after="20"/>
              <w:rPr>
                <w:b/>
              </w:rPr>
            </w:pPr>
            <w:r>
              <w:t xml:space="preserve">Категория продукта: </w:t>
            </w:r>
            <w:r>
              <w:rPr>
                <w:b/>
              </w:rPr>
              <w:t>Сервер</w:t>
            </w:r>
          </w:p>
        </w:tc>
        <w:tc>
          <w:tcPr>
            <w:tcW w:w="3510" w:type="dxa"/>
          </w:tcPr>
          <w:p w14:paraId="436475A3" w14:textId="77777777" w:rsidR="00450BE5" w:rsidRPr="008F2449" w:rsidRDefault="00450BE5" w:rsidP="002B4E26">
            <w:pPr>
              <w:pStyle w:val="ProductList-Body"/>
              <w:spacing w:before="20" w:after="20"/>
              <w:ind w:left="169" w:hanging="169"/>
              <w:rPr>
                <w:b/>
              </w:rPr>
            </w:pPr>
            <w:r>
              <w:t xml:space="preserve">Право на продленный срок: </w:t>
            </w:r>
            <w:r>
              <w:rPr>
                <w:b/>
              </w:rPr>
              <w:t>Управление правами Azure</w:t>
            </w:r>
            <w:r>
              <w:t>, подписная лицензия «на пользователя»</w:t>
            </w:r>
          </w:p>
        </w:tc>
      </w:tr>
    </w:tbl>
    <w:p w14:paraId="61643BBC" w14:textId="77777777" w:rsidR="00450BE5" w:rsidRPr="00585A48" w:rsidRDefault="00CF3B6D" w:rsidP="00450BE5">
      <w:pPr>
        <w:pStyle w:val="ProductList-Body"/>
        <w:shd w:val="clear" w:color="auto" w:fill="A6A6A6" w:themeFill="background1" w:themeFillShade="A6"/>
        <w:spacing w:before="120" w:after="240"/>
        <w:jc w:val="right"/>
        <w:rPr>
          <w:sz w:val="16"/>
          <w:szCs w:val="16"/>
        </w:rPr>
      </w:pPr>
      <w:hyperlink w:anchor="Оглавление" w:history="1">
        <w:r w:rsidR="00450BE5">
          <w:rPr>
            <w:rStyle w:val="Hyperlink"/>
            <w:sz w:val="16"/>
            <w:szCs w:val="16"/>
          </w:rPr>
          <w:t>Оглавление</w:t>
        </w:r>
      </w:hyperlink>
      <w:r w:rsidR="00450BE5">
        <w:rPr>
          <w:sz w:val="16"/>
          <w:szCs w:val="16"/>
        </w:rPr>
        <w:t xml:space="preserve"> / </w:t>
      </w:r>
      <w:hyperlink w:anchor="ChartKey" w:history="1">
        <w:r w:rsidR="00450BE5">
          <w:rPr>
            <w:rStyle w:val="Hyperlink"/>
            <w:sz w:val="16"/>
            <w:szCs w:val="16"/>
          </w:rPr>
          <w:t>Ключ к таблице</w:t>
        </w:r>
      </w:hyperlink>
      <w:r w:rsidR="00450BE5">
        <w:rPr>
          <w:sz w:val="16"/>
          <w:szCs w:val="16"/>
        </w:rPr>
        <w:t xml:space="preserve"> / </w:t>
      </w:r>
      <w:hyperlink w:anchor="Index" w:history="1">
        <w:r w:rsidR="00450BE5">
          <w:rPr>
            <w:rStyle w:val="Hyperlink"/>
            <w:sz w:val="16"/>
            <w:szCs w:val="16"/>
          </w:rPr>
          <w:t>Индекс</w:t>
        </w:r>
      </w:hyperlink>
    </w:p>
    <w:p w14:paraId="04A6E864" w14:textId="77777777" w:rsidR="00EE40B5" w:rsidRDefault="00FA00BF" w:rsidP="00930D5E">
      <w:pPr>
        <w:pStyle w:val="ProductList-Offering2Heading"/>
        <w:outlineLvl w:val="2"/>
      </w:pPr>
      <w:r>
        <w:tab/>
      </w:r>
      <w:bookmarkStart w:id="1362" w:name="_Toc378147673"/>
      <w:bookmarkStart w:id="1363" w:name="_Toc378151570"/>
      <w:bookmarkStart w:id="1364" w:name="_Toc379797400"/>
      <w:bookmarkStart w:id="1365" w:name="_Toc380513432"/>
      <w:bookmarkStart w:id="1366" w:name="_Toc380655482"/>
      <w:bookmarkStart w:id="1367" w:name="_Toc399854340"/>
      <w:r>
        <w:t>Карты Bing</w:t>
      </w:r>
      <w:bookmarkEnd w:id="1362"/>
      <w:bookmarkEnd w:id="1363"/>
      <w:bookmarkEnd w:id="1364"/>
      <w:bookmarkEnd w:id="1365"/>
      <w:bookmarkEnd w:id="1366"/>
      <w:bookmarkEnd w:id="1367"/>
    </w:p>
    <w:tbl>
      <w:tblPr>
        <w:tblStyle w:val="TableGrid"/>
        <w:tblW w:w="10755"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67"/>
        <w:gridCol w:w="738"/>
        <w:gridCol w:w="739"/>
        <w:gridCol w:w="739"/>
        <w:gridCol w:w="739"/>
        <w:gridCol w:w="739"/>
        <w:gridCol w:w="738"/>
        <w:gridCol w:w="739"/>
        <w:gridCol w:w="739"/>
        <w:gridCol w:w="739"/>
        <w:gridCol w:w="739"/>
      </w:tblGrid>
      <w:tr w:rsidR="00F73BE4" w14:paraId="04A6E870" w14:textId="77777777" w:rsidTr="00F73BE4">
        <w:trPr>
          <w:cantSplit/>
          <w:tblHeader/>
        </w:trPr>
        <w:tc>
          <w:tcPr>
            <w:tcW w:w="3367" w:type="dxa"/>
            <w:tcBorders>
              <w:bottom w:val="nil"/>
            </w:tcBorders>
            <w:shd w:val="clear" w:color="auto" w:fill="00188F"/>
          </w:tcPr>
          <w:p w14:paraId="04A6E865" w14:textId="77777777" w:rsidR="00F73BE4" w:rsidRPr="00EE0836" w:rsidRDefault="00F73BE4" w:rsidP="00C4636F">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04A6E866" w14:textId="77777777" w:rsidR="00F73BE4" w:rsidRPr="00EE0836" w:rsidRDefault="00F73BE4" w:rsidP="00C4636F">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04A6E867" w14:textId="77777777" w:rsidR="00F73BE4" w:rsidRPr="000A52DF" w:rsidRDefault="00F73BE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“соглашения Campus и School” </w:instrText>
            </w:r>
            <w:r w:rsidRPr="000A52DF">
              <w:rPr>
                <w:color w:val="FFFFFF" w:themeColor="background1"/>
              </w:rPr>
              <w:fldChar w:fldCharType="separate"/>
            </w:r>
            <w:r w:rsidRPr="000A52DF">
              <w:rPr>
                <w:color w:val="FFFFFF" w:themeColor="background1"/>
              </w:rPr>
              <w:t>CA/SA</w:t>
            </w:r>
            <w:r w:rsidRPr="000A52DF">
              <w:rPr>
                <w:color w:val="FFFFFF" w:themeColor="background1"/>
              </w:rPr>
              <w:fldChar w:fldCharType="end"/>
            </w:r>
          </w:p>
        </w:tc>
        <w:tc>
          <w:tcPr>
            <w:tcW w:w="739" w:type="dxa"/>
            <w:shd w:val="clear" w:color="auto" w:fill="00188F"/>
            <w:vAlign w:val="center"/>
          </w:tcPr>
          <w:p w14:paraId="04A6E868" w14:textId="77777777" w:rsidR="00F73BE4" w:rsidRPr="000A52DF" w:rsidRDefault="00F73BE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“соглашения Enterprise и Enterprise Subscription” </w:instrText>
            </w:r>
            <w:r w:rsidRPr="000A52DF">
              <w:rPr>
                <w:color w:val="FFFFFF" w:themeColor="background1"/>
              </w:rPr>
              <w:fldChar w:fldCharType="separate"/>
            </w:r>
            <w:r w:rsidRPr="000A52DF">
              <w:rPr>
                <w:color w:val="FFFFFF" w:themeColor="background1"/>
              </w:rPr>
              <w:t>EA/EAS</w:t>
            </w:r>
            <w:r w:rsidRPr="000A52DF">
              <w:rPr>
                <w:color w:val="FFFFFF" w:themeColor="background1"/>
              </w:rPr>
              <w:fldChar w:fldCharType="end"/>
            </w:r>
          </w:p>
        </w:tc>
        <w:tc>
          <w:tcPr>
            <w:tcW w:w="739" w:type="dxa"/>
            <w:shd w:val="clear" w:color="auto" w:fill="00188F"/>
            <w:vAlign w:val="center"/>
          </w:tcPr>
          <w:p w14:paraId="04A6E869" w14:textId="77777777" w:rsidR="00F73BE4" w:rsidRPr="000A52DF" w:rsidRDefault="00F73BE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“соглашение Enrollment for Education Solutions” </w:instrText>
            </w:r>
            <w:r w:rsidRPr="000A52DF">
              <w:rPr>
                <w:color w:val="FFFFFF" w:themeColor="background1"/>
              </w:rPr>
              <w:fldChar w:fldCharType="separate"/>
            </w:r>
            <w:r w:rsidRPr="000A52DF">
              <w:rPr>
                <w:color w:val="FFFFFF" w:themeColor="background1"/>
              </w:rPr>
              <w:t>EES</w:t>
            </w:r>
            <w:r w:rsidRPr="000A52DF">
              <w:rPr>
                <w:color w:val="FFFFFF" w:themeColor="background1"/>
              </w:rPr>
              <w:fldChar w:fldCharType="end"/>
            </w:r>
          </w:p>
        </w:tc>
        <w:tc>
          <w:tcPr>
            <w:tcW w:w="739" w:type="dxa"/>
            <w:shd w:val="clear" w:color="auto" w:fill="00188F"/>
            <w:vAlign w:val="center"/>
          </w:tcPr>
          <w:p w14:paraId="04A6E86A" w14:textId="77777777" w:rsidR="00F73BE4" w:rsidRPr="000A52DF" w:rsidRDefault="00F73BE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“соглашение Microsoft Products and Services Agreement” </w:instrText>
            </w:r>
            <w:r w:rsidRPr="000A52DF">
              <w:rPr>
                <w:color w:val="FFFFFF" w:themeColor="background1"/>
              </w:rPr>
              <w:fldChar w:fldCharType="separate"/>
            </w:r>
            <w:r w:rsidRPr="000A52DF">
              <w:rPr>
                <w:color w:val="FFFFFF" w:themeColor="background1"/>
              </w:rPr>
              <w:t>MPSA</w:t>
            </w:r>
            <w:r w:rsidRPr="000A52DF">
              <w:rPr>
                <w:color w:val="FFFFFF" w:themeColor="background1"/>
              </w:rPr>
              <w:fldChar w:fldCharType="end"/>
            </w:r>
          </w:p>
        </w:tc>
        <w:tc>
          <w:tcPr>
            <w:tcW w:w="738" w:type="dxa"/>
            <w:shd w:val="clear" w:color="auto" w:fill="00188F"/>
            <w:vAlign w:val="center"/>
          </w:tcPr>
          <w:p w14:paraId="04A6E86B" w14:textId="77777777" w:rsidR="00F73BE4" w:rsidRPr="000A52DF" w:rsidRDefault="00F73BE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“соглашение Open License”  </w:instrText>
            </w:r>
            <w:r w:rsidRPr="000A52DF">
              <w:rPr>
                <w:color w:val="FFFFFF" w:themeColor="background1"/>
              </w:rPr>
              <w:fldChar w:fldCharType="separate"/>
            </w:r>
            <w:r w:rsidRPr="000A52DF">
              <w:rPr>
                <w:color w:val="FFFFFF" w:themeColor="background1"/>
              </w:rPr>
              <w:t>OL</w:t>
            </w:r>
            <w:r w:rsidRPr="000A52DF">
              <w:rPr>
                <w:color w:val="FFFFFF" w:themeColor="background1"/>
              </w:rPr>
              <w:fldChar w:fldCharType="end"/>
            </w:r>
          </w:p>
        </w:tc>
        <w:tc>
          <w:tcPr>
            <w:tcW w:w="739" w:type="dxa"/>
            <w:shd w:val="clear" w:color="auto" w:fill="00188F"/>
            <w:vAlign w:val="center"/>
          </w:tcPr>
          <w:p w14:paraId="04A6E86C" w14:textId="77777777" w:rsidR="00F73BE4" w:rsidRPr="000A52DF" w:rsidRDefault="00F73BE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“минимальный объем заказа в рамках программ Open” </w:instrText>
            </w:r>
            <w:r w:rsidRPr="000A52DF">
              <w:rPr>
                <w:color w:val="FFFFFF" w:themeColor="background1"/>
              </w:rPr>
              <w:fldChar w:fldCharType="separate"/>
            </w:r>
            <w:r w:rsidRPr="000A52DF">
              <w:rPr>
                <w:color w:val="FFFFFF" w:themeColor="background1"/>
              </w:rPr>
              <w:t>OM</w:t>
            </w:r>
            <w:r w:rsidRPr="000A52DF">
              <w:rPr>
                <w:color w:val="FFFFFF" w:themeColor="background1"/>
              </w:rPr>
              <w:fldChar w:fldCharType="end"/>
            </w:r>
          </w:p>
        </w:tc>
        <w:tc>
          <w:tcPr>
            <w:tcW w:w="739" w:type="dxa"/>
            <w:shd w:val="clear" w:color="auto" w:fill="00188F"/>
            <w:vAlign w:val="center"/>
          </w:tcPr>
          <w:p w14:paraId="04A6E86D" w14:textId="77777777" w:rsidR="00F73BE4" w:rsidRPr="000A52DF" w:rsidRDefault="00F73BE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“соглашения Open Value и Open Value Subscription” </w:instrText>
            </w:r>
            <w:r w:rsidRPr="000A52DF">
              <w:rPr>
                <w:color w:val="FFFFFF" w:themeColor="background1"/>
              </w:rPr>
              <w:fldChar w:fldCharType="separate"/>
            </w:r>
            <w:r w:rsidRPr="000A52DF">
              <w:rPr>
                <w:color w:val="FFFFFF" w:themeColor="background1"/>
              </w:rPr>
              <w:t>OV/OVS</w:t>
            </w:r>
            <w:r w:rsidRPr="000A52DF">
              <w:rPr>
                <w:color w:val="FFFFFF" w:themeColor="background1"/>
              </w:rPr>
              <w:fldChar w:fldCharType="end"/>
            </w:r>
          </w:p>
        </w:tc>
        <w:tc>
          <w:tcPr>
            <w:tcW w:w="739" w:type="dxa"/>
            <w:shd w:val="clear" w:color="auto" w:fill="00188F"/>
            <w:vAlign w:val="center"/>
          </w:tcPr>
          <w:p w14:paraId="04A6E86E" w14:textId="77777777" w:rsidR="00F73BE4" w:rsidRPr="000A52DF" w:rsidRDefault="00F73BE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“программы Select и Select Plus” </w:instrText>
            </w:r>
            <w:r w:rsidRPr="000A52DF">
              <w:rPr>
                <w:color w:val="FFFFFF" w:themeColor="background1"/>
              </w:rPr>
              <w:fldChar w:fldCharType="separate"/>
            </w:r>
            <w:r w:rsidRPr="000A52DF">
              <w:rPr>
                <w:color w:val="FFFFFF" w:themeColor="background1"/>
              </w:rPr>
              <w:t>S/S+</w:t>
            </w:r>
            <w:r w:rsidRPr="000A52DF">
              <w:rPr>
                <w:color w:val="FFFFFF" w:themeColor="background1"/>
              </w:rPr>
              <w:fldChar w:fldCharType="end"/>
            </w:r>
          </w:p>
        </w:tc>
        <w:tc>
          <w:tcPr>
            <w:tcW w:w="739" w:type="dxa"/>
            <w:shd w:val="clear" w:color="auto" w:fill="00188F"/>
            <w:vAlign w:val="center"/>
          </w:tcPr>
          <w:p w14:paraId="04A6E86F" w14:textId="77777777" w:rsidR="00F73BE4" w:rsidRPr="000A52DF" w:rsidRDefault="00F73BE4" w:rsidP="00F73BE4">
            <w:pPr>
              <w:pStyle w:val="ProductList-OfferingBody"/>
              <w:ind w:left="-113"/>
              <w:jc w:val="center"/>
              <w:rPr>
                <w:color w:val="FFFFFF" w:themeColor="background1"/>
              </w:rPr>
            </w:pPr>
            <w:r w:rsidRPr="000A52DF">
              <w:rPr>
                <w:color w:val="FFFFFF" w:themeColor="background1"/>
              </w:rPr>
              <w:fldChar w:fldCharType="begin"/>
            </w:r>
            <w:r w:rsidRPr="000A52DF">
              <w:rPr>
                <w:color w:val="FFFFFF" w:themeColor="background1"/>
              </w:rPr>
              <w:instrText xml:space="preserve"> AutoTextList  \s NoStyle \t “соглашение о регистрации Server Cloud” </w:instrText>
            </w:r>
            <w:r w:rsidRPr="000A52DF">
              <w:rPr>
                <w:color w:val="FFFFFF" w:themeColor="background1"/>
              </w:rPr>
              <w:fldChar w:fldCharType="separate"/>
            </w:r>
            <w:r w:rsidRPr="000A52DF">
              <w:rPr>
                <w:color w:val="FFFFFF" w:themeColor="background1"/>
              </w:rPr>
              <w:t>SCE</w:t>
            </w:r>
            <w:r w:rsidRPr="000A52DF">
              <w:rPr>
                <w:color w:val="FFFFFF" w:themeColor="background1"/>
              </w:rPr>
              <w:fldChar w:fldCharType="end"/>
            </w:r>
          </w:p>
        </w:tc>
      </w:tr>
      <w:tr w:rsidR="00F73BE4" w14:paraId="04A6E87C" w14:textId="77777777" w:rsidTr="00F73BE4">
        <w:trPr>
          <w:cantSplit/>
          <w:tblHeader/>
        </w:trPr>
        <w:tc>
          <w:tcPr>
            <w:tcW w:w="3367" w:type="dxa"/>
            <w:tcBorders>
              <w:top w:val="nil"/>
              <w:left w:val="nil"/>
              <w:bottom w:val="dashSmallGap" w:sz="4" w:space="0" w:color="BFBFBF" w:themeColor="background1" w:themeShade="BF"/>
              <w:right w:val="nil"/>
            </w:tcBorders>
          </w:tcPr>
          <w:p w14:paraId="04A6E871" w14:textId="77777777" w:rsidR="00F73BE4" w:rsidRPr="00C2472D" w:rsidRDefault="00F73BE4" w:rsidP="008F7E21">
            <w:pPr>
              <w:pStyle w:val="ProductList-Offering2"/>
            </w:pPr>
            <w:bookmarkStart w:id="1368" w:name="_Toc379797401"/>
            <w:bookmarkStart w:id="1369" w:name="_Toc380513433"/>
            <w:bookmarkStart w:id="1370" w:name="_Toc380655483"/>
            <w:bookmarkStart w:id="1371" w:name="_Toc399854341"/>
            <w:r>
              <w:t>Карты Bing: отслеживание потребителей «на</w:t>
            </w:r>
            <w:r w:rsidR="008F7E21">
              <w:rPr>
                <w:lang w:val="en-US"/>
              </w:rPr>
              <w:t> </w:t>
            </w:r>
            <w:r>
              <w:t>актив» (ежемесячная подписка)</w:t>
            </w:r>
            <w:bookmarkEnd w:id="1368"/>
            <w:bookmarkEnd w:id="1369"/>
            <w:bookmarkEnd w:id="1370"/>
            <w:bookmarkEnd w:id="1371"/>
            <w:r>
              <w:fldChar w:fldCharType="begin"/>
            </w:r>
            <w:r>
              <w:instrText>XE "Карты Bing: отслеживание потребителей «на актив» (ежемесячная подписка)"</w:instrText>
            </w:r>
            <w:r>
              <w:fldChar w:fldCharType="end"/>
            </w:r>
          </w:p>
        </w:tc>
        <w:tc>
          <w:tcPr>
            <w:tcW w:w="738" w:type="dxa"/>
            <w:tcBorders>
              <w:top w:val="nil"/>
              <w:left w:val="nil"/>
              <w:bottom w:val="dashSmallGap" w:sz="4" w:space="0" w:color="BFBFBF" w:themeColor="background1" w:themeShade="BF"/>
              <w:right w:val="nil"/>
            </w:tcBorders>
            <w:vAlign w:val="center"/>
          </w:tcPr>
          <w:p w14:paraId="04A6E872" w14:textId="77777777" w:rsidR="00F73BE4" w:rsidRDefault="00F73BE4" w:rsidP="008F2449">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873"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74"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39" w:type="dxa"/>
            <w:shd w:val="clear" w:color="auto" w:fill="BFBFBF" w:themeFill="background1" w:themeFillShade="BF"/>
            <w:vAlign w:val="center"/>
          </w:tcPr>
          <w:p w14:paraId="04A6E875"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76" w14:textId="77777777" w:rsidR="00F73BE4" w:rsidRDefault="00F73BE4" w:rsidP="008F2449">
            <w:pPr>
              <w:pStyle w:val="ProductList-OfferingBody"/>
              <w:ind w:left="-113"/>
              <w:jc w:val="center"/>
            </w:pPr>
          </w:p>
        </w:tc>
        <w:tc>
          <w:tcPr>
            <w:tcW w:w="738" w:type="dxa"/>
            <w:shd w:val="clear" w:color="auto" w:fill="70AD47" w:themeFill="accent6"/>
            <w:vAlign w:val="center"/>
          </w:tcPr>
          <w:p w14:paraId="04A6E877"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78"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“Open License и Open Value” </w:instrText>
            </w:r>
            <w:r w:rsidRPr="000A52DF">
              <w:fldChar w:fldCharType="separate"/>
            </w:r>
            <w:r w:rsidRPr="000A52DF">
              <w:t>OF</w:t>
            </w:r>
            <w:r w:rsidRPr="000A52DF">
              <w:fldChar w:fldCharType="end"/>
            </w:r>
          </w:p>
        </w:tc>
        <w:tc>
          <w:tcPr>
            <w:tcW w:w="739" w:type="dxa"/>
            <w:shd w:val="clear" w:color="auto" w:fill="70AD47" w:themeFill="accent6"/>
            <w:vAlign w:val="center"/>
          </w:tcPr>
          <w:p w14:paraId="04A6E879"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“для части организации в рамках Open Value” </w:instrText>
            </w:r>
            <w:r w:rsidRPr="000A52DF">
              <w:fldChar w:fldCharType="separate"/>
            </w:r>
            <w:r w:rsidRPr="000A52DF">
              <w:t xml:space="preserve"> P </w:t>
            </w:r>
            <w:r w:rsidRPr="000A52DF">
              <w:fldChar w:fldCharType="end"/>
            </w:r>
          </w:p>
        </w:tc>
        <w:tc>
          <w:tcPr>
            <w:tcW w:w="739" w:type="dxa"/>
            <w:shd w:val="clear" w:color="auto" w:fill="70AD47" w:themeFill="accent6"/>
            <w:vAlign w:val="center"/>
          </w:tcPr>
          <w:p w14:paraId="04A6E87A" w14:textId="77777777" w:rsidR="00F73BE4" w:rsidRPr="000A52DF" w:rsidRDefault="00F73BE4" w:rsidP="00F73BE4">
            <w:pPr>
              <w:pStyle w:val="ProductList-OfferingBody"/>
              <w:ind w:left="-113"/>
              <w:jc w:val="center"/>
            </w:pPr>
          </w:p>
        </w:tc>
        <w:tc>
          <w:tcPr>
            <w:tcW w:w="739" w:type="dxa"/>
            <w:shd w:val="clear" w:color="auto" w:fill="70AD47" w:themeFill="accent6"/>
            <w:vAlign w:val="center"/>
          </w:tcPr>
          <w:p w14:paraId="04A6E87B"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r>
      <w:tr w:rsidR="00F73BE4" w14:paraId="04A6E888" w14:textId="77777777" w:rsidTr="00F73BE4">
        <w:trPr>
          <w:cantSplit/>
          <w:trHeight w:val="44"/>
          <w:tblHeader/>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04A6E87D" w14:textId="77777777" w:rsidR="00F73BE4" w:rsidRPr="00C2472D" w:rsidRDefault="00F73BE4" w:rsidP="00C2472D">
            <w:pPr>
              <w:pStyle w:val="ProductList-Offering2"/>
            </w:pPr>
            <w:bookmarkStart w:id="1372" w:name="_Toc379797402"/>
            <w:bookmarkStart w:id="1373" w:name="_Toc380513434"/>
            <w:bookmarkStart w:id="1374" w:name="_Toc380655484"/>
            <w:bookmarkStart w:id="1375" w:name="_Toc399854342"/>
            <w:r>
              <w:t>Карты Bing для предприятий (ежемесячный взнос по подписке)</w:t>
            </w:r>
            <w:bookmarkEnd w:id="1372"/>
            <w:bookmarkEnd w:id="1373"/>
            <w:bookmarkEnd w:id="1374"/>
            <w:bookmarkEnd w:id="1375"/>
            <w:r>
              <w:fldChar w:fldCharType="begin"/>
            </w:r>
            <w:r>
              <w:instrText>XE "Карты Bing для предприятий (ежемесячный взнос по подписке)"</w:instrText>
            </w:r>
            <w:r>
              <w:fldChar w:fldCharType="end"/>
            </w:r>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87E" w14:textId="77777777" w:rsidR="00F73BE4" w:rsidRDefault="00F73BE4" w:rsidP="008F2449">
            <w:pPr>
              <w:pStyle w:val="ProductList-OfferingBody"/>
              <w:ind w:left="-113"/>
              <w:jc w:val="center"/>
            </w:pPr>
            <w:r>
              <w:t>25</w:t>
            </w:r>
          </w:p>
        </w:tc>
        <w:tc>
          <w:tcPr>
            <w:tcW w:w="739" w:type="dxa"/>
            <w:tcBorders>
              <w:left w:val="single" w:sz="12" w:space="0" w:color="FFFFFF" w:themeColor="background1"/>
            </w:tcBorders>
            <w:shd w:val="clear" w:color="auto" w:fill="BFBFBF" w:themeFill="background1" w:themeFillShade="BF"/>
            <w:vAlign w:val="center"/>
          </w:tcPr>
          <w:p w14:paraId="04A6E87F"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80"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39" w:type="dxa"/>
            <w:shd w:val="clear" w:color="auto" w:fill="BFBFBF" w:themeFill="background1" w:themeFillShade="BF"/>
            <w:vAlign w:val="center"/>
          </w:tcPr>
          <w:p w14:paraId="04A6E881"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82" w14:textId="77777777" w:rsidR="00F73BE4" w:rsidRDefault="00F73BE4" w:rsidP="008F2449">
            <w:pPr>
              <w:pStyle w:val="ProductList-OfferingBody"/>
              <w:ind w:left="-113"/>
              <w:jc w:val="center"/>
            </w:pPr>
          </w:p>
        </w:tc>
        <w:tc>
          <w:tcPr>
            <w:tcW w:w="738" w:type="dxa"/>
            <w:shd w:val="clear" w:color="auto" w:fill="70AD47" w:themeFill="accent6"/>
            <w:vAlign w:val="center"/>
          </w:tcPr>
          <w:p w14:paraId="04A6E883"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84"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“Open License и Open Value” </w:instrText>
            </w:r>
            <w:r w:rsidRPr="000A52DF">
              <w:fldChar w:fldCharType="separate"/>
            </w:r>
            <w:r w:rsidRPr="000A52DF">
              <w:t>OF</w:t>
            </w:r>
            <w:r w:rsidRPr="000A52DF">
              <w:fldChar w:fldCharType="end"/>
            </w:r>
          </w:p>
        </w:tc>
        <w:tc>
          <w:tcPr>
            <w:tcW w:w="739" w:type="dxa"/>
            <w:shd w:val="clear" w:color="auto" w:fill="70AD47" w:themeFill="accent6"/>
            <w:vAlign w:val="center"/>
          </w:tcPr>
          <w:p w14:paraId="04A6E885"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“для части организации в рамках Open Value” </w:instrText>
            </w:r>
            <w:r w:rsidRPr="000A52DF">
              <w:fldChar w:fldCharType="separate"/>
            </w:r>
            <w:r w:rsidRPr="000A52DF">
              <w:t xml:space="preserve"> P </w:t>
            </w:r>
            <w:r w:rsidRPr="000A52DF">
              <w:fldChar w:fldCharType="end"/>
            </w:r>
          </w:p>
        </w:tc>
        <w:tc>
          <w:tcPr>
            <w:tcW w:w="739" w:type="dxa"/>
            <w:shd w:val="clear" w:color="auto" w:fill="70AD47" w:themeFill="accent6"/>
            <w:vAlign w:val="center"/>
          </w:tcPr>
          <w:p w14:paraId="04A6E886" w14:textId="77777777" w:rsidR="00F73BE4" w:rsidRPr="000A52DF" w:rsidRDefault="00F73BE4" w:rsidP="00F73BE4">
            <w:pPr>
              <w:pStyle w:val="ProductList-OfferingBody"/>
              <w:ind w:left="-113"/>
              <w:jc w:val="center"/>
            </w:pPr>
          </w:p>
        </w:tc>
        <w:tc>
          <w:tcPr>
            <w:tcW w:w="739" w:type="dxa"/>
            <w:shd w:val="clear" w:color="auto" w:fill="70AD47" w:themeFill="accent6"/>
            <w:vAlign w:val="center"/>
          </w:tcPr>
          <w:p w14:paraId="04A6E887"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r>
      <w:tr w:rsidR="00F73BE4" w14:paraId="04A6E894" w14:textId="77777777" w:rsidTr="00F73BE4">
        <w:trPr>
          <w:cantSplit/>
          <w:trHeight w:val="44"/>
          <w:tblHeader/>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04A6E889" w14:textId="77777777" w:rsidR="00F73BE4" w:rsidRPr="00C2472D" w:rsidRDefault="00F73BE4" w:rsidP="00C2472D">
            <w:pPr>
              <w:pStyle w:val="ProductList-Offering2"/>
            </w:pPr>
            <w:bookmarkStart w:id="1376" w:name="_Toc379797403"/>
            <w:bookmarkStart w:id="1377" w:name="_Toc380513435"/>
            <w:bookmarkStart w:id="1378" w:name="_Toc380655485"/>
            <w:bookmarkStart w:id="1379" w:name="_Toc399854343"/>
            <w:r>
              <w:t>Карты Bing: использование внутреннего веб-сайта</w:t>
            </w:r>
            <w:r>
              <w:fldChar w:fldCharType="begin"/>
            </w:r>
            <w:r>
              <w:instrText>XE "Bing Maps Internal Website Usage"</w:instrText>
            </w:r>
            <w:r>
              <w:fldChar w:fldCharType="end"/>
            </w:r>
            <w:r>
              <w:t xml:space="preserve"> (ежемесячная подписка на 100 000 транзакций)</w:t>
            </w:r>
            <w:bookmarkEnd w:id="1376"/>
            <w:bookmarkEnd w:id="1377"/>
            <w:bookmarkEnd w:id="1378"/>
            <w:bookmarkEnd w:id="1379"/>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88A" w14:textId="77777777" w:rsidR="00F73BE4" w:rsidRDefault="00F73BE4" w:rsidP="008F2449">
            <w:pPr>
              <w:pStyle w:val="ProductList-OfferingBody"/>
              <w:ind w:left="-113"/>
              <w:jc w:val="center"/>
            </w:pPr>
            <w:r>
              <w:t>125</w:t>
            </w:r>
          </w:p>
        </w:tc>
        <w:tc>
          <w:tcPr>
            <w:tcW w:w="739" w:type="dxa"/>
            <w:tcBorders>
              <w:left w:val="single" w:sz="12" w:space="0" w:color="FFFFFF" w:themeColor="background1"/>
            </w:tcBorders>
            <w:shd w:val="clear" w:color="auto" w:fill="BFBFBF" w:themeFill="background1" w:themeFillShade="BF"/>
            <w:vAlign w:val="center"/>
          </w:tcPr>
          <w:p w14:paraId="04A6E88B"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8C"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39" w:type="dxa"/>
            <w:shd w:val="clear" w:color="auto" w:fill="BFBFBF" w:themeFill="background1" w:themeFillShade="BF"/>
            <w:vAlign w:val="center"/>
          </w:tcPr>
          <w:p w14:paraId="04A6E88D"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8E" w14:textId="77777777" w:rsidR="00F73BE4" w:rsidRDefault="00F73BE4" w:rsidP="008F2449">
            <w:pPr>
              <w:pStyle w:val="ProductList-OfferingBody"/>
              <w:ind w:left="-113"/>
              <w:jc w:val="center"/>
            </w:pPr>
          </w:p>
        </w:tc>
        <w:tc>
          <w:tcPr>
            <w:tcW w:w="738" w:type="dxa"/>
            <w:shd w:val="clear" w:color="auto" w:fill="70AD47" w:themeFill="accent6"/>
            <w:vAlign w:val="center"/>
          </w:tcPr>
          <w:p w14:paraId="04A6E88F"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90"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“Open License и Open Value” </w:instrText>
            </w:r>
            <w:r w:rsidRPr="000A52DF">
              <w:fldChar w:fldCharType="separate"/>
            </w:r>
            <w:r w:rsidRPr="000A52DF">
              <w:t>OF</w:t>
            </w:r>
            <w:r w:rsidRPr="000A52DF">
              <w:fldChar w:fldCharType="end"/>
            </w:r>
          </w:p>
        </w:tc>
        <w:tc>
          <w:tcPr>
            <w:tcW w:w="739" w:type="dxa"/>
            <w:shd w:val="clear" w:color="auto" w:fill="70AD47" w:themeFill="accent6"/>
            <w:vAlign w:val="center"/>
          </w:tcPr>
          <w:p w14:paraId="04A6E891"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“для части организации в рамках Open Value” </w:instrText>
            </w:r>
            <w:r w:rsidRPr="000A52DF">
              <w:fldChar w:fldCharType="separate"/>
            </w:r>
            <w:r w:rsidRPr="000A52DF">
              <w:t xml:space="preserve"> P </w:t>
            </w:r>
            <w:r w:rsidRPr="000A52DF">
              <w:fldChar w:fldCharType="end"/>
            </w:r>
          </w:p>
        </w:tc>
        <w:tc>
          <w:tcPr>
            <w:tcW w:w="739" w:type="dxa"/>
            <w:shd w:val="clear" w:color="auto" w:fill="70AD47" w:themeFill="accent6"/>
            <w:vAlign w:val="center"/>
          </w:tcPr>
          <w:p w14:paraId="04A6E892" w14:textId="77777777" w:rsidR="00F73BE4" w:rsidRPr="000A52DF" w:rsidRDefault="00F73BE4" w:rsidP="00F73BE4">
            <w:pPr>
              <w:pStyle w:val="ProductList-OfferingBody"/>
              <w:ind w:left="-113"/>
              <w:jc w:val="center"/>
            </w:pPr>
          </w:p>
        </w:tc>
        <w:tc>
          <w:tcPr>
            <w:tcW w:w="739" w:type="dxa"/>
            <w:shd w:val="clear" w:color="auto" w:fill="70AD47" w:themeFill="accent6"/>
            <w:vAlign w:val="center"/>
          </w:tcPr>
          <w:p w14:paraId="04A6E893"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r>
      <w:tr w:rsidR="00F73BE4" w14:paraId="04A6E8A0" w14:textId="77777777" w:rsidTr="00F73BE4">
        <w:trPr>
          <w:cantSplit/>
          <w:trHeight w:val="44"/>
          <w:tblHeader/>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04A6E895" w14:textId="77777777" w:rsidR="00F73BE4" w:rsidRPr="00C2472D" w:rsidRDefault="00F73BE4" w:rsidP="008F7E21">
            <w:pPr>
              <w:pStyle w:val="ProductList-Offering2"/>
            </w:pPr>
            <w:bookmarkStart w:id="1380" w:name="_Toc379797404"/>
            <w:bookmarkStart w:id="1381" w:name="_Toc380513436"/>
            <w:bookmarkStart w:id="1382" w:name="_Toc380655486"/>
            <w:bookmarkStart w:id="1383" w:name="_Toc399854344"/>
            <w:r>
              <w:t>Карты Bing: использование внутреннего веб-сайта</w:t>
            </w:r>
            <w:r>
              <w:fldChar w:fldCharType="begin"/>
            </w:r>
            <w:r>
              <w:instrText>XE "Bing Maps Internal Website Usage"</w:instrText>
            </w:r>
            <w:r>
              <w:fldChar w:fldCharType="end"/>
            </w:r>
            <w:r>
              <w:t xml:space="preserve"> (ежемесячная подписка на 250 000 (или</w:t>
            </w:r>
            <w:r w:rsidR="008F7E21">
              <w:rPr>
                <w:lang w:val="en-US"/>
              </w:rPr>
              <w:t> </w:t>
            </w:r>
            <w:r>
              <w:t>более) транзакций)</w:t>
            </w:r>
            <w:bookmarkEnd w:id="1380"/>
            <w:bookmarkEnd w:id="1381"/>
            <w:bookmarkEnd w:id="1382"/>
            <w:bookmarkEnd w:id="1383"/>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896" w14:textId="77777777" w:rsidR="00F73BE4" w:rsidRDefault="00F73BE4" w:rsidP="008F2449">
            <w:pPr>
              <w:pStyle w:val="ProductList-OfferingBody"/>
              <w:ind w:left="-113"/>
              <w:jc w:val="center"/>
            </w:pPr>
            <w:r>
              <w:t>200</w:t>
            </w:r>
          </w:p>
        </w:tc>
        <w:tc>
          <w:tcPr>
            <w:tcW w:w="739" w:type="dxa"/>
            <w:tcBorders>
              <w:left w:val="single" w:sz="12" w:space="0" w:color="FFFFFF" w:themeColor="background1"/>
            </w:tcBorders>
            <w:shd w:val="clear" w:color="auto" w:fill="BFBFBF" w:themeFill="background1" w:themeFillShade="BF"/>
            <w:vAlign w:val="center"/>
          </w:tcPr>
          <w:p w14:paraId="04A6E897"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98"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39" w:type="dxa"/>
            <w:shd w:val="clear" w:color="auto" w:fill="BFBFBF" w:themeFill="background1" w:themeFillShade="BF"/>
            <w:vAlign w:val="center"/>
          </w:tcPr>
          <w:p w14:paraId="04A6E899"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9A" w14:textId="77777777" w:rsidR="00F73BE4" w:rsidRDefault="00F73BE4" w:rsidP="008F2449">
            <w:pPr>
              <w:pStyle w:val="ProductList-OfferingBody"/>
              <w:ind w:left="-113"/>
              <w:jc w:val="center"/>
            </w:pPr>
          </w:p>
        </w:tc>
        <w:tc>
          <w:tcPr>
            <w:tcW w:w="738" w:type="dxa"/>
            <w:shd w:val="clear" w:color="auto" w:fill="70AD47" w:themeFill="accent6"/>
            <w:vAlign w:val="center"/>
          </w:tcPr>
          <w:p w14:paraId="04A6E89B"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9C"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“Open License и Open Value” </w:instrText>
            </w:r>
            <w:r w:rsidRPr="000A52DF">
              <w:fldChar w:fldCharType="separate"/>
            </w:r>
            <w:r w:rsidRPr="000A52DF">
              <w:t>OF</w:t>
            </w:r>
            <w:r w:rsidRPr="000A52DF">
              <w:fldChar w:fldCharType="end"/>
            </w:r>
          </w:p>
        </w:tc>
        <w:tc>
          <w:tcPr>
            <w:tcW w:w="739" w:type="dxa"/>
            <w:shd w:val="clear" w:color="auto" w:fill="70AD47" w:themeFill="accent6"/>
            <w:vAlign w:val="center"/>
          </w:tcPr>
          <w:p w14:paraId="04A6E89D"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“для части организации в рамках Open Value” </w:instrText>
            </w:r>
            <w:r w:rsidRPr="000A52DF">
              <w:fldChar w:fldCharType="separate"/>
            </w:r>
            <w:r w:rsidRPr="000A52DF">
              <w:t xml:space="preserve"> P </w:t>
            </w:r>
            <w:r w:rsidRPr="000A52DF">
              <w:fldChar w:fldCharType="end"/>
            </w:r>
          </w:p>
        </w:tc>
        <w:tc>
          <w:tcPr>
            <w:tcW w:w="739" w:type="dxa"/>
            <w:shd w:val="clear" w:color="auto" w:fill="70AD47" w:themeFill="accent6"/>
            <w:vAlign w:val="center"/>
          </w:tcPr>
          <w:p w14:paraId="04A6E89E" w14:textId="77777777" w:rsidR="00F73BE4" w:rsidRPr="000A52DF" w:rsidRDefault="00F73BE4" w:rsidP="00F73BE4">
            <w:pPr>
              <w:pStyle w:val="ProductList-OfferingBody"/>
              <w:ind w:left="-113"/>
              <w:jc w:val="center"/>
            </w:pPr>
          </w:p>
        </w:tc>
        <w:tc>
          <w:tcPr>
            <w:tcW w:w="739" w:type="dxa"/>
            <w:shd w:val="clear" w:color="auto" w:fill="70AD47" w:themeFill="accent6"/>
            <w:vAlign w:val="center"/>
          </w:tcPr>
          <w:p w14:paraId="04A6E89F"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r>
      <w:tr w:rsidR="00F73BE4" w14:paraId="04A6E8AC" w14:textId="77777777" w:rsidTr="00F73BE4">
        <w:trPr>
          <w:cantSplit/>
          <w:trHeight w:val="44"/>
          <w:tblHeader/>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04A6E8A1" w14:textId="77777777" w:rsidR="00F73BE4" w:rsidRPr="00C2472D" w:rsidRDefault="00F73BE4" w:rsidP="00C2472D">
            <w:pPr>
              <w:pStyle w:val="ProductList-Offering2"/>
            </w:pPr>
            <w:bookmarkStart w:id="1384" w:name="_Toc379797405"/>
            <w:bookmarkStart w:id="1385" w:name="_Toc380513437"/>
            <w:bookmarkStart w:id="1386" w:name="_Toc380655487"/>
            <w:bookmarkStart w:id="1387" w:name="_Toc399854345"/>
            <w:r>
              <w:t>Карты Bing «на известного пользователя» (ежемесячная подписка)</w:t>
            </w:r>
            <w:bookmarkEnd w:id="1384"/>
            <w:bookmarkEnd w:id="1385"/>
            <w:bookmarkEnd w:id="1386"/>
            <w:bookmarkEnd w:id="1387"/>
            <w:r>
              <w:fldChar w:fldCharType="begin"/>
            </w:r>
            <w:r>
              <w:instrText>XE "Карты Bing «на известного пользователя» (ежемесячная подписка)"</w:instrText>
            </w:r>
            <w:r>
              <w:fldChar w:fldCharType="end"/>
            </w:r>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8A2" w14:textId="77777777" w:rsidR="00F73BE4" w:rsidRDefault="00F73BE4" w:rsidP="008F2449">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8A3"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A4"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39" w:type="dxa"/>
            <w:shd w:val="clear" w:color="auto" w:fill="BFBFBF" w:themeFill="background1" w:themeFillShade="BF"/>
            <w:vAlign w:val="center"/>
          </w:tcPr>
          <w:p w14:paraId="04A6E8A5"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A6" w14:textId="77777777" w:rsidR="00F73BE4" w:rsidRDefault="00F73BE4" w:rsidP="008F2449">
            <w:pPr>
              <w:pStyle w:val="ProductList-OfferingBody"/>
              <w:ind w:left="-113"/>
              <w:jc w:val="center"/>
            </w:pPr>
          </w:p>
        </w:tc>
        <w:tc>
          <w:tcPr>
            <w:tcW w:w="738" w:type="dxa"/>
            <w:shd w:val="clear" w:color="auto" w:fill="70AD47" w:themeFill="accent6"/>
            <w:vAlign w:val="center"/>
          </w:tcPr>
          <w:p w14:paraId="04A6E8A7"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A8"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“Open License и Open Value” </w:instrText>
            </w:r>
            <w:r w:rsidRPr="000A52DF">
              <w:fldChar w:fldCharType="separate"/>
            </w:r>
            <w:r w:rsidRPr="000A52DF">
              <w:t>OF</w:t>
            </w:r>
            <w:r w:rsidRPr="000A52DF">
              <w:fldChar w:fldCharType="end"/>
            </w:r>
          </w:p>
        </w:tc>
        <w:tc>
          <w:tcPr>
            <w:tcW w:w="739" w:type="dxa"/>
            <w:shd w:val="clear" w:color="auto" w:fill="70AD47" w:themeFill="accent6"/>
            <w:vAlign w:val="center"/>
          </w:tcPr>
          <w:p w14:paraId="04A6E8A9"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“для части организации в рамках Open Value” </w:instrText>
            </w:r>
            <w:r w:rsidRPr="000A52DF">
              <w:fldChar w:fldCharType="separate"/>
            </w:r>
            <w:r w:rsidRPr="000A52DF">
              <w:t xml:space="preserve"> P </w:t>
            </w:r>
            <w:r w:rsidRPr="000A52DF">
              <w:fldChar w:fldCharType="end"/>
            </w:r>
          </w:p>
        </w:tc>
        <w:tc>
          <w:tcPr>
            <w:tcW w:w="739" w:type="dxa"/>
            <w:shd w:val="clear" w:color="auto" w:fill="70AD47" w:themeFill="accent6"/>
            <w:vAlign w:val="center"/>
          </w:tcPr>
          <w:p w14:paraId="04A6E8AA" w14:textId="77777777" w:rsidR="00F73BE4" w:rsidRPr="000A52DF" w:rsidRDefault="00F73BE4" w:rsidP="00F73BE4">
            <w:pPr>
              <w:pStyle w:val="ProductList-OfferingBody"/>
              <w:ind w:left="-113"/>
              <w:jc w:val="center"/>
            </w:pPr>
          </w:p>
        </w:tc>
        <w:tc>
          <w:tcPr>
            <w:tcW w:w="739" w:type="dxa"/>
            <w:shd w:val="clear" w:color="auto" w:fill="70AD47" w:themeFill="accent6"/>
            <w:vAlign w:val="center"/>
          </w:tcPr>
          <w:p w14:paraId="04A6E8AB"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r>
      <w:tr w:rsidR="00F73BE4" w14:paraId="04A6E8B8" w14:textId="77777777" w:rsidTr="00F73BE4">
        <w:trPr>
          <w:cantSplit/>
          <w:trHeight w:val="44"/>
          <w:tblHeader/>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04A6E8AD" w14:textId="77777777" w:rsidR="00F73BE4" w:rsidRPr="00C2472D" w:rsidRDefault="00F73BE4" w:rsidP="00C2472D">
            <w:pPr>
              <w:pStyle w:val="ProductList-Offering2"/>
            </w:pPr>
            <w:bookmarkStart w:id="1388" w:name="_Toc379797406"/>
            <w:bookmarkStart w:id="1389" w:name="_Toc380513438"/>
            <w:bookmarkStart w:id="1390" w:name="_Toc380655488"/>
            <w:bookmarkStart w:id="1391" w:name="_Toc399854346"/>
            <w:r>
              <w:t>Карты Bing: пакет на 5</w:t>
            </w:r>
            <w:r w:rsidR="00CD4DF5">
              <w:rPr>
                <w:lang w:val="en-US"/>
              </w:rPr>
              <w:t> </w:t>
            </w:r>
            <w:r>
              <w:t>000 известных пользователей (ежемесячная подписка)</w:t>
            </w:r>
            <w:bookmarkEnd w:id="1388"/>
            <w:bookmarkEnd w:id="1389"/>
            <w:bookmarkEnd w:id="1390"/>
            <w:bookmarkEnd w:id="1391"/>
            <w:r>
              <w:fldChar w:fldCharType="begin"/>
            </w:r>
            <w:r>
              <w:instrText>XE "Карты Bing: пакет на 5000 известных пользователей (ежемесячная подписка)"</w:instrText>
            </w:r>
            <w:r>
              <w:fldChar w:fldCharType="end"/>
            </w:r>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8AE" w14:textId="77777777" w:rsidR="00F73BE4" w:rsidRDefault="00F73BE4" w:rsidP="008F2449">
            <w:pPr>
              <w:pStyle w:val="ProductList-OfferingBody"/>
              <w:ind w:left="-113"/>
              <w:jc w:val="center"/>
            </w:pPr>
            <w:r>
              <w:t>200</w:t>
            </w:r>
          </w:p>
        </w:tc>
        <w:tc>
          <w:tcPr>
            <w:tcW w:w="739" w:type="dxa"/>
            <w:tcBorders>
              <w:left w:val="single" w:sz="12" w:space="0" w:color="FFFFFF" w:themeColor="background1"/>
            </w:tcBorders>
            <w:shd w:val="clear" w:color="auto" w:fill="BFBFBF" w:themeFill="background1" w:themeFillShade="BF"/>
            <w:vAlign w:val="center"/>
          </w:tcPr>
          <w:p w14:paraId="04A6E8AF"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B0"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39" w:type="dxa"/>
            <w:shd w:val="clear" w:color="auto" w:fill="BFBFBF" w:themeFill="background1" w:themeFillShade="BF"/>
            <w:vAlign w:val="center"/>
          </w:tcPr>
          <w:p w14:paraId="04A6E8B1"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B2" w14:textId="77777777" w:rsidR="00F73BE4" w:rsidRDefault="00F73BE4" w:rsidP="008F2449">
            <w:pPr>
              <w:pStyle w:val="ProductList-OfferingBody"/>
              <w:ind w:left="-113"/>
              <w:jc w:val="center"/>
            </w:pPr>
          </w:p>
        </w:tc>
        <w:tc>
          <w:tcPr>
            <w:tcW w:w="738" w:type="dxa"/>
            <w:shd w:val="clear" w:color="auto" w:fill="70AD47" w:themeFill="accent6"/>
            <w:vAlign w:val="center"/>
          </w:tcPr>
          <w:p w14:paraId="04A6E8B3"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B4"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“Open License и Open Value” </w:instrText>
            </w:r>
            <w:r w:rsidRPr="000A52DF">
              <w:fldChar w:fldCharType="separate"/>
            </w:r>
            <w:r w:rsidRPr="000A52DF">
              <w:t>OF</w:t>
            </w:r>
            <w:r w:rsidRPr="000A52DF">
              <w:fldChar w:fldCharType="end"/>
            </w:r>
          </w:p>
        </w:tc>
        <w:tc>
          <w:tcPr>
            <w:tcW w:w="739" w:type="dxa"/>
            <w:shd w:val="clear" w:color="auto" w:fill="70AD47" w:themeFill="accent6"/>
            <w:vAlign w:val="center"/>
          </w:tcPr>
          <w:p w14:paraId="04A6E8B5"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“для части организации в рамках Open Value” </w:instrText>
            </w:r>
            <w:r w:rsidRPr="000A52DF">
              <w:fldChar w:fldCharType="separate"/>
            </w:r>
            <w:r w:rsidRPr="000A52DF">
              <w:t xml:space="preserve"> P </w:t>
            </w:r>
            <w:r w:rsidRPr="000A52DF">
              <w:fldChar w:fldCharType="end"/>
            </w:r>
          </w:p>
        </w:tc>
        <w:tc>
          <w:tcPr>
            <w:tcW w:w="739" w:type="dxa"/>
            <w:shd w:val="clear" w:color="auto" w:fill="70AD47" w:themeFill="accent6"/>
            <w:vAlign w:val="center"/>
          </w:tcPr>
          <w:p w14:paraId="04A6E8B6" w14:textId="77777777" w:rsidR="00F73BE4" w:rsidRPr="000A52DF" w:rsidRDefault="00F73BE4" w:rsidP="00F73BE4">
            <w:pPr>
              <w:pStyle w:val="ProductList-OfferingBody"/>
              <w:ind w:left="-113"/>
              <w:jc w:val="center"/>
            </w:pPr>
          </w:p>
        </w:tc>
        <w:tc>
          <w:tcPr>
            <w:tcW w:w="739" w:type="dxa"/>
            <w:shd w:val="clear" w:color="auto" w:fill="70AD47" w:themeFill="accent6"/>
            <w:vAlign w:val="center"/>
          </w:tcPr>
          <w:p w14:paraId="04A6E8B7"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r>
      <w:tr w:rsidR="00F73BE4" w14:paraId="04A6E8C4" w14:textId="77777777" w:rsidTr="00F73BE4">
        <w:trPr>
          <w:cantSplit/>
          <w:trHeight w:val="44"/>
          <w:tblHeader/>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04A6E8B9" w14:textId="77777777" w:rsidR="00F73BE4" w:rsidRPr="00C2472D" w:rsidRDefault="00F73BE4" w:rsidP="00C2472D">
            <w:pPr>
              <w:pStyle w:val="ProductList-Offering2"/>
            </w:pPr>
            <w:bookmarkStart w:id="1392" w:name="_Toc379797407"/>
            <w:bookmarkStart w:id="1393" w:name="_Toc380513439"/>
            <w:bookmarkStart w:id="1394" w:name="_Toc380655489"/>
            <w:bookmarkStart w:id="1395" w:name="_Toc399854347"/>
            <w:r>
              <w:t>Облегченная версия Карт Bing «на известного пользователя» (ежемесячная подписка)</w:t>
            </w:r>
            <w:bookmarkEnd w:id="1392"/>
            <w:bookmarkEnd w:id="1393"/>
            <w:bookmarkEnd w:id="1394"/>
            <w:bookmarkEnd w:id="1395"/>
            <w:r>
              <w:fldChar w:fldCharType="begin"/>
            </w:r>
            <w:r>
              <w:instrText>XE "Облегченная версия Карт Bing «на известного пользователя» (ежемесячная подписка)"</w:instrText>
            </w:r>
            <w:r>
              <w:fldChar w:fldCharType="end"/>
            </w:r>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8BA" w14:textId="77777777" w:rsidR="00F73BE4" w:rsidRDefault="00F73BE4" w:rsidP="008F2449">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8BB"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BC"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39" w:type="dxa"/>
            <w:shd w:val="clear" w:color="auto" w:fill="BFBFBF" w:themeFill="background1" w:themeFillShade="BF"/>
            <w:vAlign w:val="center"/>
          </w:tcPr>
          <w:p w14:paraId="04A6E8BD"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BE" w14:textId="77777777" w:rsidR="00F73BE4" w:rsidRDefault="00F73BE4" w:rsidP="008F2449">
            <w:pPr>
              <w:pStyle w:val="ProductList-OfferingBody"/>
              <w:ind w:left="-113"/>
              <w:jc w:val="center"/>
            </w:pPr>
          </w:p>
        </w:tc>
        <w:tc>
          <w:tcPr>
            <w:tcW w:w="738" w:type="dxa"/>
            <w:shd w:val="clear" w:color="auto" w:fill="70AD47" w:themeFill="accent6"/>
            <w:vAlign w:val="center"/>
          </w:tcPr>
          <w:p w14:paraId="04A6E8BF"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C0"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“Open License и Open Value” </w:instrText>
            </w:r>
            <w:r w:rsidRPr="000A52DF">
              <w:fldChar w:fldCharType="separate"/>
            </w:r>
            <w:r w:rsidRPr="000A52DF">
              <w:t>OF</w:t>
            </w:r>
            <w:r w:rsidRPr="000A52DF">
              <w:fldChar w:fldCharType="end"/>
            </w:r>
          </w:p>
        </w:tc>
        <w:tc>
          <w:tcPr>
            <w:tcW w:w="739" w:type="dxa"/>
            <w:shd w:val="clear" w:color="auto" w:fill="70AD47" w:themeFill="accent6"/>
            <w:vAlign w:val="center"/>
          </w:tcPr>
          <w:p w14:paraId="04A6E8C1"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“для части организации в рамках Open Value” </w:instrText>
            </w:r>
            <w:r w:rsidRPr="000A52DF">
              <w:fldChar w:fldCharType="separate"/>
            </w:r>
            <w:r w:rsidRPr="000A52DF">
              <w:t xml:space="preserve"> P </w:t>
            </w:r>
            <w:r w:rsidRPr="000A52DF">
              <w:fldChar w:fldCharType="end"/>
            </w:r>
          </w:p>
        </w:tc>
        <w:tc>
          <w:tcPr>
            <w:tcW w:w="739" w:type="dxa"/>
            <w:shd w:val="clear" w:color="auto" w:fill="70AD47" w:themeFill="accent6"/>
            <w:vAlign w:val="center"/>
          </w:tcPr>
          <w:p w14:paraId="04A6E8C2" w14:textId="77777777" w:rsidR="00F73BE4" w:rsidRPr="000A52DF" w:rsidRDefault="00F73BE4" w:rsidP="00F73BE4">
            <w:pPr>
              <w:pStyle w:val="ProductList-OfferingBody"/>
              <w:ind w:left="-113"/>
              <w:jc w:val="center"/>
            </w:pPr>
          </w:p>
        </w:tc>
        <w:tc>
          <w:tcPr>
            <w:tcW w:w="739" w:type="dxa"/>
            <w:shd w:val="clear" w:color="auto" w:fill="70AD47" w:themeFill="accent6"/>
            <w:vAlign w:val="center"/>
          </w:tcPr>
          <w:p w14:paraId="04A6E8C3"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r>
      <w:tr w:rsidR="00F73BE4" w14:paraId="04A6E8D0" w14:textId="77777777" w:rsidTr="00F73BE4">
        <w:trPr>
          <w:cantSplit/>
          <w:trHeight w:val="44"/>
          <w:tblHeader/>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04A6E8C5" w14:textId="77777777" w:rsidR="00F73BE4" w:rsidRPr="00C2472D" w:rsidRDefault="00F73BE4" w:rsidP="00C2472D">
            <w:pPr>
              <w:pStyle w:val="ProductList-Offering2"/>
            </w:pPr>
            <w:bookmarkStart w:id="1396" w:name="_Toc379797408"/>
            <w:bookmarkStart w:id="1397" w:name="_Toc380513440"/>
            <w:bookmarkStart w:id="1398" w:name="_Toc380655490"/>
            <w:bookmarkStart w:id="1399" w:name="_Toc399854348"/>
            <w:r>
              <w:t>Облегченная версия Карт Bing: пакет на 5 000 известных пользователей (ежемесячная подписка)</w:t>
            </w:r>
            <w:bookmarkEnd w:id="1396"/>
            <w:bookmarkEnd w:id="1397"/>
            <w:bookmarkEnd w:id="1398"/>
            <w:bookmarkEnd w:id="1399"/>
            <w:r>
              <w:fldChar w:fldCharType="begin"/>
            </w:r>
            <w:r>
              <w:instrText>XE "Облегченная версия Карт Bing: пакет на 5 000 известных пользователей (ежемесячная подписка)"</w:instrText>
            </w:r>
            <w:r>
              <w:fldChar w:fldCharType="end"/>
            </w:r>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8C6" w14:textId="77777777" w:rsidR="00F73BE4" w:rsidRDefault="00F73BE4" w:rsidP="008F2449">
            <w:pPr>
              <w:pStyle w:val="ProductList-OfferingBody"/>
              <w:ind w:left="-113"/>
              <w:jc w:val="center"/>
            </w:pPr>
            <w:r>
              <w:t>125</w:t>
            </w:r>
          </w:p>
        </w:tc>
        <w:tc>
          <w:tcPr>
            <w:tcW w:w="739" w:type="dxa"/>
            <w:tcBorders>
              <w:left w:val="single" w:sz="12" w:space="0" w:color="FFFFFF" w:themeColor="background1"/>
            </w:tcBorders>
            <w:shd w:val="clear" w:color="auto" w:fill="BFBFBF" w:themeFill="background1" w:themeFillShade="BF"/>
            <w:vAlign w:val="center"/>
          </w:tcPr>
          <w:p w14:paraId="04A6E8C7"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C8"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39" w:type="dxa"/>
            <w:shd w:val="clear" w:color="auto" w:fill="BFBFBF" w:themeFill="background1" w:themeFillShade="BF"/>
            <w:vAlign w:val="center"/>
          </w:tcPr>
          <w:p w14:paraId="04A6E8C9"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CA" w14:textId="77777777" w:rsidR="00F73BE4" w:rsidRDefault="00F73BE4" w:rsidP="008F2449">
            <w:pPr>
              <w:pStyle w:val="ProductList-OfferingBody"/>
              <w:ind w:left="-113"/>
              <w:jc w:val="center"/>
            </w:pPr>
          </w:p>
        </w:tc>
        <w:tc>
          <w:tcPr>
            <w:tcW w:w="738" w:type="dxa"/>
            <w:shd w:val="clear" w:color="auto" w:fill="70AD47" w:themeFill="accent6"/>
            <w:vAlign w:val="center"/>
          </w:tcPr>
          <w:p w14:paraId="04A6E8CB"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CC"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“Open License и Open Value” </w:instrText>
            </w:r>
            <w:r w:rsidRPr="000A52DF">
              <w:fldChar w:fldCharType="separate"/>
            </w:r>
            <w:r w:rsidRPr="000A52DF">
              <w:t>OF</w:t>
            </w:r>
            <w:r w:rsidRPr="000A52DF">
              <w:fldChar w:fldCharType="end"/>
            </w:r>
          </w:p>
        </w:tc>
        <w:tc>
          <w:tcPr>
            <w:tcW w:w="739" w:type="dxa"/>
            <w:shd w:val="clear" w:color="auto" w:fill="70AD47" w:themeFill="accent6"/>
            <w:vAlign w:val="center"/>
          </w:tcPr>
          <w:p w14:paraId="04A6E8CD"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“для части организации в рамках Open Value” </w:instrText>
            </w:r>
            <w:r w:rsidRPr="000A52DF">
              <w:fldChar w:fldCharType="separate"/>
            </w:r>
            <w:r w:rsidRPr="000A52DF">
              <w:t xml:space="preserve"> P </w:t>
            </w:r>
            <w:r w:rsidRPr="000A52DF">
              <w:fldChar w:fldCharType="end"/>
            </w:r>
          </w:p>
        </w:tc>
        <w:tc>
          <w:tcPr>
            <w:tcW w:w="739" w:type="dxa"/>
            <w:shd w:val="clear" w:color="auto" w:fill="70AD47" w:themeFill="accent6"/>
            <w:vAlign w:val="center"/>
          </w:tcPr>
          <w:p w14:paraId="04A6E8CE" w14:textId="77777777" w:rsidR="00F73BE4" w:rsidRPr="000A52DF" w:rsidRDefault="00F73BE4" w:rsidP="00F73BE4">
            <w:pPr>
              <w:pStyle w:val="ProductList-OfferingBody"/>
              <w:ind w:left="-113"/>
              <w:jc w:val="center"/>
            </w:pPr>
          </w:p>
        </w:tc>
        <w:tc>
          <w:tcPr>
            <w:tcW w:w="739" w:type="dxa"/>
            <w:shd w:val="clear" w:color="auto" w:fill="70AD47" w:themeFill="accent6"/>
            <w:vAlign w:val="center"/>
          </w:tcPr>
          <w:p w14:paraId="04A6E8CF"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r>
      <w:tr w:rsidR="00F73BE4" w14:paraId="04A6E8DC" w14:textId="77777777" w:rsidTr="00F73BE4">
        <w:trPr>
          <w:cantSplit/>
          <w:trHeight w:val="44"/>
          <w:tblHeader/>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04A6E8D1" w14:textId="77777777" w:rsidR="00F73BE4" w:rsidRPr="00C2472D" w:rsidRDefault="00F73BE4" w:rsidP="00F9064F">
            <w:pPr>
              <w:pStyle w:val="ProductList-Offering2"/>
            </w:pPr>
            <w:bookmarkStart w:id="1400" w:name="_Toc399854349"/>
            <w:bookmarkStart w:id="1401" w:name="_Toc379797409"/>
            <w:bookmarkStart w:id="1402" w:name="_Toc380513441"/>
            <w:bookmarkStart w:id="1403" w:name="_Toc380655491"/>
            <w:r>
              <w:t>Карты Bing: управление лицензиями для Windows (для Европы или Северной Америки)</w:t>
            </w:r>
            <w:bookmarkEnd w:id="1400"/>
            <w:r>
              <w:fldChar w:fldCharType="begin"/>
            </w:r>
            <w:r>
              <w:instrText>XE "Мобильная версия Карт Bing: управление лицензиями (для Европы)"</w:instrText>
            </w:r>
            <w:r>
              <w:fldChar w:fldCharType="end"/>
            </w:r>
            <w:bookmarkEnd w:id="1401"/>
            <w:bookmarkEnd w:id="1402"/>
            <w:bookmarkEnd w:id="1403"/>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8D2" w14:textId="77777777" w:rsidR="00F73BE4" w:rsidRDefault="00F73BE4" w:rsidP="008F2449">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8D3"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D4"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39" w:type="dxa"/>
            <w:shd w:val="clear" w:color="auto" w:fill="BFBFBF" w:themeFill="background1" w:themeFillShade="BF"/>
            <w:vAlign w:val="center"/>
          </w:tcPr>
          <w:p w14:paraId="04A6E8D5"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D6" w14:textId="77777777" w:rsidR="00F73BE4" w:rsidRDefault="00F73BE4" w:rsidP="008F2449">
            <w:pPr>
              <w:pStyle w:val="ProductList-OfferingBody"/>
              <w:ind w:left="-113"/>
              <w:jc w:val="center"/>
            </w:pPr>
          </w:p>
        </w:tc>
        <w:tc>
          <w:tcPr>
            <w:tcW w:w="738" w:type="dxa"/>
            <w:shd w:val="clear" w:color="auto" w:fill="70AD47" w:themeFill="accent6"/>
            <w:vAlign w:val="center"/>
          </w:tcPr>
          <w:p w14:paraId="04A6E8D7"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D8"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“Open License и Open Value” </w:instrText>
            </w:r>
            <w:r w:rsidRPr="000A52DF">
              <w:fldChar w:fldCharType="separate"/>
            </w:r>
            <w:r w:rsidRPr="000A52DF">
              <w:t>OF</w:t>
            </w:r>
            <w:r w:rsidRPr="000A52DF">
              <w:fldChar w:fldCharType="end"/>
            </w:r>
          </w:p>
        </w:tc>
        <w:tc>
          <w:tcPr>
            <w:tcW w:w="739" w:type="dxa"/>
            <w:shd w:val="clear" w:color="auto" w:fill="70AD47" w:themeFill="accent6"/>
            <w:vAlign w:val="center"/>
          </w:tcPr>
          <w:p w14:paraId="04A6E8D9"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“для части организации в рамках Open Value” </w:instrText>
            </w:r>
            <w:r w:rsidRPr="000A52DF">
              <w:fldChar w:fldCharType="separate"/>
            </w:r>
            <w:r w:rsidRPr="000A52DF">
              <w:t xml:space="preserve"> P </w:t>
            </w:r>
            <w:r w:rsidRPr="000A52DF">
              <w:fldChar w:fldCharType="end"/>
            </w:r>
          </w:p>
        </w:tc>
        <w:tc>
          <w:tcPr>
            <w:tcW w:w="739" w:type="dxa"/>
            <w:shd w:val="clear" w:color="auto" w:fill="70AD47" w:themeFill="accent6"/>
            <w:vAlign w:val="center"/>
          </w:tcPr>
          <w:p w14:paraId="04A6E8DA" w14:textId="77777777" w:rsidR="00F73BE4" w:rsidRPr="000A52DF" w:rsidRDefault="00F73BE4" w:rsidP="00F73BE4">
            <w:pPr>
              <w:pStyle w:val="ProductList-OfferingBody"/>
              <w:ind w:left="-113"/>
              <w:jc w:val="center"/>
            </w:pPr>
          </w:p>
        </w:tc>
        <w:tc>
          <w:tcPr>
            <w:tcW w:w="739" w:type="dxa"/>
            <w:shd w:val="clear" w:color="auto" w:fill="70AD47" w:themeFill="accent6"/>
            <w:vAlign w:val="center"/>
          </w:tcPr>
          <w:p w14:paraId="04A6E8DB"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r>
      <w:tr w:rsidR="00F73BE4" w14:paraId="04A6E8E8" w14:textId="77777777" w:rsidTr="00F73BE4">
        <w:trPr>
          <w:cantSplit/>
          <w:trHeight w:val="44"/>
          <w:tblHeader/>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04A6E8DD" w14:textId="77777777" w:rsidR="00F73BE4" w:rsidRPr="00C2472D" w:rsidRDefault="00F73BE4" w:rsidP="008F7E21">
            <w:pPr>
              <w:pStyle w:val="ProductList-Offering2"/>
            </w:pPr>
            <w:bookmarkStart w:id="1404" w:name="_Toc379797413"/>
            <w:bookmarkStart w:id="1405" w:name="_Toc380513445"/>
            <w:bookmarkStart w:id="1406" w:name="_Toc380655495"/>
            <w:bookmarkStart w:id="1407" w:name="_Toc399854350"/>
            <w:r>
              <w:t>Карты Bing: управление лицензиями для Windows (ежемесячный взнос по подписке на</w:t>
            </w:r>
            <w:r w:rsidR="008F7E21">
              <w:rPr>
                <w:lang w:val="en-US"/>
              </w:rPr>
              <w:t> </w:t>
            </w:r>
            <w:r>
              <w:t>платформу)</w:t>
            </w:r>
            <w:bookmarkEnd w:id="1404"/>
            <w:bookmarkEnd w:id="1405"/>
            <w:bookmarkEnd w:id="1406"/>
            <w:bookmarkEnd w:id="1407"/>
            <w:r>
              <w:fldChar w:fldCharType="begin"/>
            </w:r>
            <w:r>
              <w:instrText>XE "Мобильная версия Карт Bing: управление лицензиями (ежемесячный взнос по подписке на платформу)"</w:instrText>
            </w:r>
            <w:r>
              <w:fldChar w:fldCharType="end"/>
            </w:r>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8DE" w14:textId="77777777" w:rsidR="00F73BE4" w:rsidRDefault="00F73BE4" w:rsidP="008F2449">
            <w:pPr>
              <w:pStyle w:val="ProductList-OfferingBody"/>
              <w:ind w:left="-113"/>
              <w:jc w:val="center"/>
            </w:pPr>
            <w:r>
              <w:t>25</w:t>
            </w:r>
          </w:p>
        </w:tc>
        <w:tc>
          <w:tcPr>
            <w:tcW w:w="739" w:type="dxa"/>
            <w:tcBorders>
              <w:left w:val="single" w:sz="12" w:space="0" w:color="FFFFFF" w:themeColor="background1"/>
            </w:tcBorders>
            <w:shd w:val="clear" w:color="auto" w:fill="BFBFBF" w:themeFill="background1" w:themeFillShade="BF"/>
            <w:vAlign w:val="center"/>
          </w:tcPr>
          <w:p w14:paraId="04A6E8DF"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E0"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39" w:type="dxa"/>
            <w:shd w:val="clear" w:color="auto" w:fill="BFBFBF" w:themeFill="background1" w:themeFillShade="BF"/>
            <w:vAlign w:val="center"/>
          </w:tcPr>
          <w:p w14:paraId="04A6E8E1"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E2" w14:textId="77777777" w:rsidR="00F73BE4" w:rsidRDefault="00F73BE4" w:rsidP="008F2449">
            <w:pPr>
              <w:pStyle w:val="ProductList-OfferingBody"/>
              <w:ind w:left="-113"/>
              <w:jc w:val="center"/>
            </w:pPr>
          </w:p>
        </w:tc>
        <w:tc>
          <w:tcPr>
            <w:tcW w:w="738" w:type="dxa"/>
            <w:shd w:val="clear" w:color="auto" w:fill="70AD47" w:themeFill="accent6"/>
            <w:vAlign w:val="center"/>
          </w:tcPr>
          <w:p w14:paraId="04A6E8E3"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E4"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“Open License и Open Value” </w:instrText>
            </w:r>
            <w:r w:rsidRPr="000A52DF">
              <w:fldChar w:fldCharType="separate"/>
            </w:r>
            <w:r w:rsidRPr="000A52DF">
              <w:t>OF</w:t>
            </w:r>
            <w:r w:rsidRPr="000A52DF">
              <w:fldChar w:fldCharType="end"/>
            </w:r>
          </w:p>
        </w:tc>
        <w:tc>
          <w:tcPr>
            <w:tcW w:w="739" w:type="dxa"/>
            <w:shd w:val="clear" w:color="auto" w:fill="70AD47" w:themeFill="accent6"/>
            <w:vAlign w:val="center"/>
          </w:tcPr>
          <w:p w14:paraId="04A6E8E5"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“для части организации в рамках Open Value” </w:instrText>
            </w:r>
            <w:r w:rsidRPr="000A52DF">
              <w:fldChar w:fldCharType="separate"/>
            </w:r>
            <w:r w:rsidRPr="000A52DF">
              <w:t xml:space="preserve"> P </w:t>
            </w:r>
            <w:r w:rsidRPr="000A52DF">
              <w:fldChar w:fldCharType="end"/>
            </w:r>
          </w:p>
        </w:tc>
        <w:tc>
          <w:tcPr>
            <w:tcW w:w="739" w:type="dxa"/>
            <w:shd w:val="clear" w:color="auto" w:fill="70AD47" w:themeFill="accent6"/>
            <w:vAlign w:val="center"/>
          </w:tcPr>
          <w:p w14:paraId="04A6E8E6" w14:textId="77777777" w:rsidR="00F73BE4" w:rsidRPr="000A52DF" w:rsidRDefault="00F73BE4" w:rsidP="00F73BE4">
            <w:pPr>
              <w:pStyle w:val="ProductList-OfferingBody"/>
              <w:ind w:left="-113"/>
              <w:jc w:val="center"/>
            </w:pPr>
          </w:p>
        </w:tc>
        <w:tc>
          <w:tcPr>
            <w:tcW w:w="739" w:type="dxa"/>
            <w:shd w:val="clear" w:color="auto" w:fill="70AD47" w:themeFill="accent6"/>
            <w:vAlign w:val="center"/>
          </w:tcPr>
          <w:p w14:paraId="04A6E8E7" w14:textId="77777777" w:rsidR="00F73BE4" w:rsidRPr="000A52DF" w:rsidRDefault="00F73BE4" w:rsidP="00F73BE4">
            <w:pPr>
              <w:pStyle w:val="ProductList-OfferingBody"/>
              <w:ind w:left="-113"/>
              <w:jc w:val="center"/>
            </w:pPr>
            <w:r w:rsidRPr="000A52DF">
              <w:fldChar w:fldCharType="begin"/>
            </w:r>
            <w:r w:rsidRPr="000A52DF">
              <w:instrText xml:space="preserve"> AutoTextList  \sNoStyle\t "Additional Product"</w:instrText>
            </w:r>
            <w:r w:rsidRPr="000A52DF">
              <w:fldChar w:fldCharType="separate"/>
            </w: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r w:rsidRPr="000A52DF">
              <w:fldChar w:fldCharType="end"/>
            </w:r>
          </w:p>
        </w:tc>
      </w:tr>
      <w:tr w:rsidR="00F73BE4" w14:paraId="04A6E8F4" w14:textId="77777777" w:rsidTr="00F73BE4">
        <w:trPr>
          <w:cantSplit/>
          <w:trHeight w:val="44"/>
          <w:tblHeader/>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04A6E8E9" w14:textId="77777777" w:rsidR="00F73BE4" w:rsidRPr="00C2472D" w:rsidRDefault="00F73BE4" w:rsidP="00C2472D">
            <w:pPr>
              <w:pStyle w:val="ProductList-Offering2"/>
            </w:pPr>
            <w:bookmarkStart w:id="1408" w:name="_Toc379797414"/>
            <w:bookmarkStart w:id="1409" w:name="_Toc380513446"/>
            <w:bookmarkStart w:id="1410" w:name="_Toc380655496"/>
            <w:bookmarkStart w:id="1411" w:name="_Toc399854351"/>
            <w:r>
              <w:t>Карты Bing: использование общедоступного веб-сайта (ежемесячная подписка на 100 000 транзакций)</w:t>
            </w:r>
            <w:bookmarkEnd w:id="1408"/>
            <w:bookmarkEnd w:id="1409"/>
            <w:bookmarkEnd w:id="1410"/>
            <w:bookmarkEnd w:id="1411"/>
            <w:r>
              <w:fldChar w:fldCharType="begin"/>
            </w:r>
            <w:r>
              <w:instrText>XE "Карты Bing: использование общедоступного веб-сайта (ежемесячная подписка на 100 000 транзакций)"</w:instrText>
            </w:r>
            <w:r>
              <w:fldChar w:fldCharType="end"/>
            </w:r>
          </w:p>
        </w:tc>
        <w:tc>
          <w:tcPr>
            <w:tcW w:w="738" w:type="dxa"/>
            <w:tcBorders>
              <w:top w:val="dashSmallGap" w:sz="4" w:space="0" w:color="BFBFBF" w:themeColor="background1" w:themeShade="BF"/>
              <w:left w:val="nil"/>
              <w:bottom w:val="dashSmallGap" w:sz="4" w:space="0" w:color="BFBFBF" w:themeColor="background1" w:themeShade="BF"/>
              <w:right w:val="nil"/>
            </w:tcBorders>
            <w:vAlign w:val="center"/>
          </w:tcPr>
          <w:p w14:paraId="04A6E8EA" w14:textId="77777777" w:rsidR="00F73BE4" w:rsidRDefault="00F73BE4" w:rsidP="008F2449">
            <w:pPr>
              <w:pStyle w:val="ProductList-OfferingBody"/>
              <w:ind w:left="-113"/>
              <w:jc w:val="center"/>
            </w:pPr>
            <w:r>
              <w:t>50</w:t>
            </w:r>
          </w:p>
        </w:tc>
        <w:tc>
          <w:tcPr>
            <w:tcW w:w="739" w:type="dxa"/>
            <w:tcBorders>
              <w:left w:val="single" w:sz="12" w:space="0" w:color="FFFFFF" w:themeColor="background1"/>
            </w:tcBorders>
            <w:shd w:val="clear" w:color="auto" w:fill="BFBFBF" w:themeFill="background1" w:themeFillShade="BF"/>
            <w:vAlign w:val="center"/>
          </w:tcPr>
          <w:p w14:paraId="04A6E8EB"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EC"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39" w:type="dxa"/>
            <w:shd w:val="clear" w:color="auto" w:fill="BFBFBF" w:themeFill="background1" w:themeFillShade="BF"/>
            <w:vAlign w:val="center"/>
          </w:tcPr>
          <w:p w14:paraId="04A6E8ED"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EE" w14:textId="77777777" w:rsidR="00F73BE4" w:rsidRDefault="00F73BE4" w:rsidP="008F2449">
            <w:pPr>
              <w:pStyle w:val="ProductList-OfferingBody"/>
              <w:ind w:left="-113"/>
              <w:jc w:val="center"/>
            </w:pPr>
          </w:p>
        </w:tc>
        <w:tc>
          <w:tcPr>
            <w:tcW w:w="738" w:type="dxa"/>
            <w:shd w:val="clear" w:color="auto" w:fill="70AD47" w:themeFill="accent6"/>
            <w:vAlign w:val="center"/>
          </w:tcPr>
          <w:p w14:paraId="04A6E8EF"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F0"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“Open License и Open Value” </w:instrText>
            </w:r>
            <w:r w:rsidRPr="000A52DF">
              <w:fldChar w:fldCharType="separate"/>
            </w:r>
            <w:r w:rsidRPr="000A52DF">
              <w:t>OF</w:t>
            </w:r>
            <w:r w:rsidRPr="000A52DF">
              <w:fldChar w:fldCharType="end"/>
            </w:r>
          </w:p>
        </w:tc>
        <w:tc>
          <w:tcPr>
            <w:tcW w:w="739" w:type="dxa"/>
            <w:shd w:val="clear" w:color="auto" w:fill="70AD47" w:themeFill="accent6"/>
            <w:vAlign w:val="center"/>
          </w:tcPr>
          <w:p w14:paraId="04A6E8F1"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“для части организации в рамках Open Value” </w:instrText>
            </w:r>
            <w:r w:rsidRPr="000A52DF">
              <w:fldChar w:fldCharType="separate"/>
            </w:r>
            <w:r w:rsidRPr="000A52DF">
              <w:t xml:space="preserve"> P </w:t>
            </w:r>
            <w:r w:rsidRPr="000A52DF">
              <w:fldChar w:fldCharType="end"/>
            </w:r>
          </w:p>
        </w:tc>
        <w:tc>
          <w:tcPr>
            <w:tcW w:w="739" w:type="dxa"/>
            <w:shd w:val="clear" w:color="auto" w:fill="70AD47" w:themeFill="accent6"/>
            <w:vAlign w:val="center"/>
          </w:tcPr>
          <w:p w14:paraId="04A6E8F2" w14:textId="77777777" w:rsidR="00F73BE4" w:rsidRPr="000A52DF" w:rsidRDefault="00F73BE4" w:rsidP="00F73BE4">
            <w:pPr>
              <w:pStyle w:val="ProductList-OfferingBody"/>
              <w:ind w:left="-113"/>
              <w:jc w:val="center"/>
            </w:pPr>
          </w:p>
        </w:tc>
        <w:tc>
          <w:tcPr>
            <w:tcW w:w="739" w:type="dxa"/>
            <w:shd w:val="clear" w:color="auto" w:fill="70AD47" w:themeFill="accent6"/>
            <w:vAlign w:val="center"/>
          </w:tcPr>
          <w:p w14:paraId="04A6E8F3"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r>
      <w:tr w:rsidR="00F73BE4" w14:paraId="04A6E900" w14:textId="77777777" w:rsidTr="00F73BE4">
        <w:trPr>
          <w:cantSplit/>
          <w:tblHeader/>
        </w:trPr>
        <w:tc>
          <w:tcPr>
            <w:tcW w:w="3367" w:type="dxa"/>
            <w:tcBorders>
              <w:top w:val="dashSmallGap" w:sz="4" w:space="0" w:color="BFBFBF" w:themeColor="background1" w:themeShade="BF"/>
              <w:left w:val="nil"/>
              <w:bottom w:val="nil"/>
              <w:right w:val="nil"/>
            </w:tcBorders>
          </w:tcPr>
          <w:p w14:paraId="04A6E8F5" w14:textId="77777777" w:rsidR="00F73BE4" w:rsidRPr="00C2472D" w:rsidRDefault="00F73BE4" w:rsidP="00C2472D">
            <w:pPr>
              <w:pStyle w:val="ProductList-Offering2"/>
            </w:pPr>
            <w:bookmarkStart w:id="1412" w:name="_Toc379797415"/>
            <w:bookmarkStart w:id="1413" w:name="_Toc380513447"/>
            <w:bookmarkStart w:id="1414" w:name="_Toc380655497"/>
            <w:bookmarkStart w:id="1415" w:name="_Toc399854352"/>
            <w:r>
              <w:t>Карты Bing: использование общедоступного веб-сайта (ежемесячная подписка на 420 000 (или более) транзакций)</w:t>
            </w:r>
            <w:bookmarkEnd w:id="1412"/>
            <w:bookmarkEnd w:id="1413"/>
            <w:bookmarkEnd w:id="1414"/>
            <w:bookmarkEnd w:id="1415"/>
            <w:r>
              <w:fldChar w:fldCharType="begin"/>
            </w:r>
            <w:r>
              <w:instrText>XE "Карты Bing: использование общедоступного веб-сайта (ежемесячная подписка на 420 000 (или более) транзакций)"</w:instrText>
            </w:r>
            <w:r>
              <w:fldChar w:fldCharType="end"/>
            </w:r>
          </w:p>
        </w:tc>
        <w:tc>
          <w:tcPr>
            <w:tcW w:w="738" w:type="dxa"/>
            <w:tcBorders>
              <w:top w:val="dashSmallGap" w:sz="4" w:space="0" w:color="BFBFBF" w:themeColor="background1" w:themeShade="BF"/>
              <w:left w:val="nil"/>
              <w:bottom w:val="nil"/>
              <w:right w:val="nil"/>
            </w:tcBorders>
            <w:vAlign w:val="center"/>
          </w:tcPr>
          <w:p w14:paraId="04A6E8F6" w14:textId="77777777" w:rsidR="00F73BE4" w:rsidRDefault="00F73BE4" w:rsidP="008F2449">
            <w:pPr>
              <w:pStyle w:val="ProductList-OfferingBody"/>
              <w:ind w:left="-113"/>
              <w:jc w:val="center"/>
            </w:pPr>
            <w:r>
              <w:t>200</w:t>
            </w:r>
          </w:p>
        </w:tc>
        <w:tc>
          <w:tcPr>
            <w:tcW w:w="739" w:type="dxa"/>
            <w:tcBorders>
              <w:left w:val="single" w:sz="12" w:space="0" w:color="FFFFFF" w:themeColor="background1"/>
            </w:tcBorders>
            <w:shd w:val="clear" w:color="auto" w:fill="BFBFBF" w:themeFill="background1" w:themeFillShade="BF"/>
            <w:vAlign w:val="center"/>
          </w:tcPr>
          <w:p w14:paraId="04A6E8F7"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F8"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c>
          <w:tcPr>
            <w:tcW w:w="739" w:type="dxa"/>
            <w:shd w:val="clear" w:color="auto" w:fill="BFBFBF" w:themeFill="background1" w:themeFillShade="BF"/>
            <w:vAlign w:val="center"/>
          </w:tcPr>
          <w:p w14:paraId="04A6E8F9"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FA" w14:textId="77777777" w:rsidR="00F73BE4" w:rsidRDefault="00F73BE4" w:rsidP="008F2449">
            <w:pPr>
              <w:pStyle w:val="ProductList-OfferingBody"/>
              <w:ind w:left="-113"/>
              <w:jc w:val="center"/>
            </w:pPr>
          </w:p>
        </w:tc>
        <w:tc>
          <w:tcPr>
            <w:tcW w:w="738" w:type="dxa"/>
            <w:shd w:val="clear" w:color="auto" w:fill="70AD47" w:themeFill="accent6"/>
            <w:vAlign w:val="center"/>
          </w:tcPr>
          <w:p w14:paraId="04A6E8FB" w14:textId="77777777" w:rsidR="00F73BE4" w:rsidRDefault="00F73BE4" w:rsidP="008F2449">
            <w:pPr>
              <w:pStyle w:val="ProductList-OfferingBody"/>
              <w:ind w:left="-113"/>
              <w:jc w:val="center"/>
            </w:pPr>
          </w:p>
        </w:tc>
        <w:tc>
          <w:tcPr>
            <w:tcW w:w="739" w:type="dxa"/>
            <w:shd w:val="clear" w:color="auto" w:fill="70AD47" w:themeFill="accent6"/>
            <w:vAlign w:val="center"/>
          </w:tcPr>
          <w:p w14:paraId="04A6E8FC"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“Open License и Open Value” </w:instrText>
            </w:r>
            <w:r w:rsidRPr="000A52DF">
              <w:fldChar w:fldCharType="separate"/>
            </w:r>
            <w:r w:rsidRPr="000A52DF">
              <w:t>OF</w:t>
            </w:r>
            <w:r w:rsidRPr="000A52DF">
              <w:fldChar w:fldCharType="end"/>
            </w:r>
          </w:p>
        </w:tc>
        <w:tc>
          <w:tcPr>
            <w:tcW w:w="739" w:type="dxa"/>
            <w:shd w:val="clear" w:color="auto" w:fill="70AD47" w:themeFill="accent6"/>
            <w:vAlign w:val="center"/>
          </w:tcPr>
          <w:p w14:paraId="04A6E8FD" w14:textId="77777777" w:rsidR="00F73BE4" w:rsidRPr="000A52DF" w:rsidRDefault="00F73BE4" w:rsidP="00F73BE4">
            <w:pPr>
              <w:pStyle w:val="ProductList-OfferingBody"/>
              <w:ind w:left="-113"/>
              <w:jc w:val="center"/>
            </w:pPr>
            <w:r w:rsidRPr="000A52DF">
              <w:fldChar w:fldCharType="begin"/>
            </w:r>
            <w:r w:rsidRPr="000A52DF">
              <w:instrText xml:space="preserve"> AutoTextList  \s NoStyle \t “для части организации в рамках Open Value” </w:instrText>
            </w:r>
            <w:r w:rsidRPr="000A52DF">
              <w:fldChar w:fldCharType="separate"/>
            </w:r>
            <w:r w:rsidRPr="000A52DF">
              <w:t xml:space="preserve"> P </w:t>
            </w:r>
            <w:r w:rsidRPr="000A52DF">
              <w:fldChar w:fldCharType="end"/>
            </w:r>
          </w:p>
        </w:tc>
        <w:tc>
          <w:tcPr>
            <w:tcW w:w="739" w:type="dxa"/>
            <w:shd w:val="clear" w:color="auto" w:fill="70AD47" w:themeFill="accent6"/>
            <w:vAlign w:val="center"/>
          </w:tcPr>
          <w:p w14:paraId="04A6E8FE" w14:textId="77777777" w:rsidR="00F73BE4" w:rsidRPr="000A52DF" w:rsidRDefault="00F73BE4" w:rsidP="00F73BE4">
            <w:pPr>
              <w:pStyle w:val="ProductList-OfferingBody"/>
              <w:ind w:left="-113"/>
              <w:jc w:val="center"/>
            </w:pPr>
          </w:p>
        </w:tc>
        <w:tc>
          <w:tcPr>
            <w:tcW w:w="739" w:type="dxa"/>
            <w:shd w:val="clear" w:color="auto" w:fill="70AD47" w:themeFill="accent6"/>
            <w:vAlign w:val="center"/>
          </w:tcPr>
          <w:p w14:paraId="04A6E8FF" w14:textId="77777777" w:rsidR="00F73BE4" w:rsidRPr="000A52DF" w:rsidRDefault="00F73BE4" w:rsidP="00F73BE4">
            <w:pPr>
              <w:pStyle w:val="ProductList-OfferingBody"/>
              <w:ind w:left="-113"/>
              <w:jc w:val="center"/>
              <w:rPr>
                <w:b/>
              </w:rPr>
            </w:pPr>
            <w:r w:rsidRPr="000A52DF">
              <w:fldChar w:fldCharType="begin"/>
            </w:r>
            <w:r w:rsidRPr="000A52DF">
              <w:instrText xml:space="preserve"> AutoTextList  \s NoStyle \t “дополнительный продукт” </w:instrText>
            </w:r>
            <w:r w:rsidRPr="000A52DF">
              <w:fldChar w:fldCharType="separate"/>
            </w:r>
            <w:r w:rsidRPr="000A52DF">
              <w:t xml:space="preserve"> A </w:t>
            </w:r>
            <w:r w:rsidRPr="000A52DF">
              <w:fldChar w:fldCharType="end"/>
            </w:r>
          </w:p>
        </w:tc>
      </w:tr>
    </w:tbl>
    <w:p w14:paraId="04A6E901" w14:textId="77777777" w:rsidR="00EE40B5" w:rsidRDefault="00EE40B5" w:rsidP="004F3C6D">
      <w:pPr>
        <w:pStyle w:val="ProductList-Body"/>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70"/>
        <w:gridCol w:w="3562"/>
      </w:tblGrid>
      <w:tr w:rsidR="00782C7B" w14:paraId="04A6E905" w14:textId="77777777" w:rsidTr="003E37B7">
        <w:tc>
          <w:tcPr>
            <w:tcW w:w="3596" w:type="dxa"/>
          </w:tcPr>
          <w:p w14:paraId="04A6E902" w14:textId="77777777" w:rsidR="00782C7B" w:rsidRDefault="00782C7B" w:rsidP="008F2449">
            <w:pPr>
              <w:pStyle w:val="ProductList-Body"/>
              <w:spacing w:before="20" w:after="20"/>
            </w:pPr>
          </w:p>
        </w:tc>
        <w:tc>
          <w:tcPr>
            <w:tcW w:w="3597" w:type="dxa"/>
          </w:tcPr>
          <w:p w14:paraId="04A6E903" w14:textId="77777777" w:rsidR="00782C7B" w:rsidRPr="008F2449" w:rsidRDefault="008F2449" w:rsidP="008F2449">
            <w:pPr>
              <w:pStyle w:val="ProductList-Body"/>
              <w:spacing w:before="20" w:after="20"/>
              <w:rPr>
                <w:b/>
              </w:rPr>
            </w:pPr>
            <w:r>
              <w:t xml:space="preserve">Категория продукта: </w:t>
            </w:r>
            <w:r>
              <w:rPr>
                <w:b/>
              </w:rPr>
              <w:t>Сервер</w:t>
            </w:r>
          </w:p>
        </w:tc>
        <w:tc>
          <w:tcPr>
            <w:tcW w:w="3597" w:type="dxa"/>
          </w:tcPr>
          <w:p w14:paraId="04A6E904" w14:textId="77777777" w:rsidR="00782C7B" w:rsidRDefault="00782C7B" w:rsidP="008F2449">
            <w:pPr>
              <w:pStyle w:val="ProductList-Body"/>
              <w:spacing w:before="20" w:after="20"/>
            </w:pPr>
          </w:p>
        </w:tc>
      </w:tr>
    </w:tbl>
    <w:p w14:paraId="04A6E906"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E907" w14:textId="77777777" w:rsidR="00C2472D" w:rsidRDefault="00F9064F" w:rsidP="00C2472D">
      <w:pPr>
        <w:pStyle w:val="ProductList-Body"/>
      </w:pPr>
      <w:r>
        <w:t>Каждая подписная лицензия «на дополнительный компонент» «Карты Bing: использование общедоступного веб-сайта»</w:t>
      </w:r>
      <w:r>
        <w:fldChar w:fldCharType="begin"/>
      </w:r>
      <w:r>
        <w:instrText>XE "Bing Maps Internal Website Usage"</w:instrText>
      </w:r>
      <w:r>
        <w:fldChar w:fldCharType="end"/>
      </w:r>
      <w:r>
        <w:t xml:space="preserve"> и «Карты Bing: использование внутреннего веб-сайта»</w:t>
      </w:r>
      <w:r>
        <w:fldChar w:fldCharType="begin"/>
      </w:r>
      <w:r>
        <w:instrText>XE "Bing Maps Internal Website Usage"</w:instrText>
      </w:r>
      <w:r>
        <w:fldChar w:fldCharType="end"/>
      </w:r>
      <w:r>
        <w:t xml:space="preserve"> дает право клиенту на выполнение определенного количества платных транзакций. Клиенты могут</w:t>
      </w:r>
      <w:r w:rsidR="008F7E21">
        <w:rPr>
          <w:lang w:val="en-US"/>
        </w:rPr>
        <w:t> </w:t>
      </w:r>
      <w:r>
        <w:t>купить дополнительные платные транзакции, приобретя несколько лицензий «на дополнительный компонент» «Карты Bing: использование общедоступного веб-сайта» или «Карты Bing: использование внутреннего веб-сайта»</w:t>
      </w:r>
      <w:r>
        <w:fldChar w:fldCharType="begin"/>
      </w:r>
      <w:r>
        <w:instrText>XE "Bing Maps Internal Website Usage"</w:instrText>
      </w:r>
      <w:r>
        <w:fldChar w:fldCharType="end"/>
      </w:r>
      <w:r>
        <w:t xml:space="preserve"> при заключении соглашения о регистрации.</w:t>
      </w:r>
      <w:r w:rsidR="00E44840">
        <w:t xml:space="preserve"> </w:t>
      </w:r>
      <w:r>
        <w:t>Неиспользованные ежемесячные Платные транзакции можно ежемесячно переносить на следующий месяц вплоть до даты истечения срока действия соглашения о регистрации.</w:t>
      </w:r>
      <w:r w:rsidR="00E44840">
        <w:t xml:space="preserve"> </w:t>
      </w:r>
      <w:r>
        <w:t>В дату истечения срока действия соглашения о регистрации все приобретенные и неиспользованные платные транзакции утрачиваются.</w:t>
      </w:r>
      <w:r w:rsidR="00E44840">
        <w:t xml:space="preserve"> </w:t>
      </w:r>
      <w:r>
        <w:t>Если клиент превышает общее количество приобретенных Платных транзакций, то</w:t>
      </w:r>
      <w:r w:rsidR="008F7E21">
        <w:rPr>
          <w:lang w:val="en-US"/>
        </w:rPr>
        <w:t> </w:t>
      </w:r>
      <w:r>
        <w:t>в</w:t>
      </w:r>
      <w:r w:rsidR="008F7E21">
        <w:rPr>
          <w:lang w:val="en-US"/>
        </w:rPr>
        <w:t> </w:t>
      </w:r>
      <w:r>
        <w:t>течение 30 дней после получения уведомления от Microsoft он должен приобрести дополнительные предложения Лицензий SL на Надстройку Карты Bing: использование общедоступного веб-сайта или Надстройку Карты Bing: использование внутреннего веб-сайта, покрывающие превышенное количество Платных транзакций и оценочное количество будущих Платных транзакций на остаток срока действия соглашения; в противном случае Microsoft вправе ограничить доступ клиента к Картам Bing.</w:t>
      </w:r>
    </w:p>
    <w:p w14:paraId="04A6E908" w14:textId="77777777" w:rsidR="00C2472D" w:rsidRDefault="00C2472D" w:rsidP="00C2472D">
      <w:pPr>
        <w:pStyle w:val="ProductList-Body"/>
      </w:pPr>
    </w:p>
    <w:p w14:paraId="04A6E909" w14:textId="77777777" w:rsidR="00C2472D" w:rsidRPr="00C2472D" w:rsidRDefault="00C2472D" w:rsidP="00C2472D">
      <w:pPr>
        <w:pStyle w:val="ProductList-Body"/>
        <w:rPr>
          <w:b/>
        </w:rPr>
      </w:pPr>
      <w:r>
        <w:rPr>
          <w:b/>
          <w:color w:val="00188F"/>
        </w:rPr>
        <w:t>Поддержка клиентов Карт Bing</w:t>
      </w:r>
    </w:p>
    <w:p w14:paraId="04A6E90A" w14:textId="77777777" w:rsidR="00C2472D" w:rsidRDefault="00C2472D" w:rsidP="00C2472D">
      <w:pPr>
        <w:pStyle w:val="ProductList-Body"/>
      </w:pPr>
      <w:r>
        <w:t xml:space="preserve">Поддержка клиентов доступна для всех клиентов, приобретающих Карты Bing. Сведения о поддержке можно найти здесь: </w:t>
      </w:r>
      <w:hyperlink r:id="rId54" w:history="1">
        <w:r>
          <w:rPr>
            <w:rStyle w:val="Hyperlink"/>
          </w:rPr>
          <w:t>http://www.microsoft.com/maps/support</w:t>
        </w:r>
      </w:hyperlink>
      <w:r>
        <w:t>.</w:t>
      </w:r>
    </w:p>
    <w:p w14:paraId="04A6E90B" w14:textId="77777777" w:rsidR="00C2472D" w:rsidRPr="003D601C" w:rsidRDefault="00C2472D" w:rsidP="00C2472D">
      <w:pPr>
        <w:pStyle w:val="ProductList-Body"/>
      </w:pPr>
    </w:p>
    <w:p w14:paraId="04A6E90C" w14:textId="77777777" w:rsidR="008F7E21" w:rsidRPr="003D601C" w:rsidRDefault="008F7E21" w:rsidP="00C2472D">
      <w:pPr>
        <w:pStyle w:val="ProductList-Body"/>
      </w:pPr>
    </w:p>
    <w:p w14:paraId="04A6E90D" w14:textId="77777777" w:rsidR="00C2472D" w:rsidRPr="00C2472D" w:rsidRDefault="00C2472D" w:rsidP="00C2472D">
      <w:pPr>
        <w:pStyle w:val="ProductList-Body"/>
        <w:rPr>
          <w:b/>
        </w:rPr>
      </w:pPr>
      <w:r>
        <w:rPr>
          <w:b/>
          <w:color w:val="00188F"/>
        </w:rPr>
        <w:t>Получение доступа к службе «Карты Bing»</w:t>
      </w:r>
    </w:p>
    <w:p w14:paraId="04A6E90E" w14:textId="77777777" w:rsidR="00C2472D" w:rsidRDefault="00AB1667" w:rsidP="00C2472D">
      <w:pPr>
        <w:pStyle w:val="ProductList-Body"/>
      </w:pPr>
      <w:r>
        <w:t>Клиент может подготовить свои идентификаторы учетной записи Карт Bing к работе в рамках Соглашения о корпоративном лицензировании с помощью формы предоставления рабочего доступа в Центре учетных записей Карт Bing (</w:t>
      </w:r>
      <w:hyperlink r:id="rId55" w:history="1">
        <w:r>
          <w:rPr>
            <w:rStyle w:val="Hyperlink"/>
          </w:rPr>
          <w:t>https://www.bingmapsportal.com</w:t>
        </w:r>
      </w:hyperlink>
      <w:r>
        <w:t>).</w:t>
      </w:r>
      <w:r w:rsidR="00E44840">
        <w:t xml:space="preserve"> </w:t>
      </w:r>
      <w:r>
        <w:t>Рабочий доступ для идентификаторов учетной записи Карт Bing предоставляется после указания номера Соглашения о корпоративном лицензировании/Соглашения о регистрации и выбора семейства продуктов, связанное с приобретением.</w:t>
      </w:r>
    </w:p>
    <w:p w14:paraId="04A6E90F" w14:textId="77777777" w:rsidR="00C2472D" w:rsidRDefault="00C2472D" w:rsidP="00C2472D">
      <w:pPr>
        <w:pStyle w:val="ProductList-Body"/>
      </w:pPr>
    </w:p>
    <w:p w14:paraId="04A6E910" w14:textId="77777777" w:rsidR="00782C7B" w:rsidRDefault="00C2472D" w:rsidP="00C2472D">
      <w:pPr>
        <w:pStyle w:val="ProductList-Body"/>
      </w:pPr>
      <w:r>
        <w:t>Для каждого предложения, приобретенного из другого семейства продуктов, требуется хотя бы один идентификатор учетной записи Карт</w:t>
      </w:r>
      <w:r w:rsidR="008F7E21">
        <w:rPr>
          <w:lang w:val="en-US"/>
        </w:rPr>
        <w:t> </w:t>
      </w:r>
      <w:r>
        <w:t>Bing. Другими семействами продуктов являются: общедоступный веб-сайт Карт Bing, внутренний веб-сайт Карт Bing, Карты Bing «на известного пользователя», облегченная версия Карт Bing «на известного пользователя» и управление лицензиями Карт Bing для Windows. В случае приобретения позиций из семейства продуктов управления лицензиями для Windows клиенту потребуется отдельный идентификатор учетной записи Карт Bing для каждого региона (например, для Европы или Северной Америки).</w:t>
      </w:r>
    </w:p>
    <w:p w14:paraId="04A6E911"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41F749A5" w14:textId="77777777" w:rsidR="00450BE5" w:rsidRDefault="00450BE5" w:rsidP="00450BE5">
      <w:pPr>
        <w:pStyle w:val="ProductList-Offering2Heading"/>
        <w:outlineLvl w:val="2"/>
      </w:pPr>
      <w:r>
        <w:tab/>
      </w:r>
      <w:bookmarkStart w:id="1416" w:name="_Toc399854353"/>
      <w:r>
        <w:t>Enterprise Mobility Suite</w:t>
      </w:r>
      <w:bookmarkEnd w:id="1416"/>
      <w:r>
        <w:fldChar w:fldCharType="begin"/>
      </w:r>
      <w:r>
        <w:instrText>XE "Enterprise Mobility Suite"</w:instrText>
      </w:r>
      <w:r>
        <w:fldChar w:fldCharType="end"/>
      </w:r>
    </w:p>
    <w:tbl>
      <w:tblPr>
        <w:tblStyle w:val="TableGrid"/>
        <w:tblW w:w="10755"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67"/>
        <w:gridCol w:w="738"/>
        <w:gridCol w:w="739"/>
        <w:gridCol w:w="739"/>
        <w:gridCol w:w="739"/>
        <w:gridCol w:w="739"/>
        <w:gridCol w:w="738"/>
        <w:gridCol w:w="739"/>
        <w:gridCol w:w="739"/>
        <w:gridCol w:w="739"/>
        <w:gridCol w:w="739"/>
      </w:tblGrid>
      <w:tr w:rsidR="00450BE5" w14:paraId="050A9A2C" w14:textId="77777777" w:rsidTr="002B4E26">
        <w:trPr>
          <w:cantSplit/>
          <w:tblHeader/>
        </w:trPr>
        <w:tc>
          <w:tcPr>
            <w:tcW w:w="3367" w:type="dxa"/>
            <w:tcBorders>
              <w:bottom w:val="nil"/>
            </w:tcBorders>
            <w:shd w:val="clear" w:color="auto" w:fill="00188F"/>
          </w:tcPr>
          <w:p w14:paraId="46D10C0B" w14:textId="77777777" w:rsidR="00450BE5" w:rsidRPr="00EE0836" w:rsidRDefault="00450BE5" w:rsidP="002B4E26">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5CC7D850" w14:textId="77777777" w:rsidR="00450BE5" w:rsidRPr="00EE0836" w:rsidRDefault="00450BE5" w:rsidP="002B4E26">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79C2587D"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Campus и School” </w:instrText>
            </w:r>
            <w:r w:rsidRPr="00EB3C61">
              <w:rPr>
                <w:color w:val="FFFFFF" w:themeColor="background1"/>
              </w:rPr>
              <w:fldChar w:fldCharType="separate"/>
            </w:r>
            <w:r w:rsidRPr="00EB3C61">
              <w:rPr>
                <w:color w:val="FFFFFF" w:themeColor="background1"/>
              </w:rPr>
              <w:t>CA/SA</w:t>
            </w:r>
            <w:r w:rsidRPr="00EB3C61">
              <w:rPr>
                <w:color w:val="FFFFFF" w:themeColor="background1"/>
              </w:rPr>
              <w:fldChar w:fldCharType="end"/>
            </w:r>
          </w:p>
        </w:tc>
        <w:tc>
          <w:tcPr>
            <w:tcW w:w="739" w:type="dxa"/>
            <w:shd w:val="clear" w:color="auto" w:fill="00188F"/>
            <w:vAlign w:val="center"/>
          </w:tcPr>
          <w:p w14:paraId="2FC9B50A"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Enterprise и Enterprise Subscription” </w:instrText>
            </w:r>
            <w:r w:rsidRPr="00EB3C61">
              <w:rPr>
                <w:color w:val="FFFFFF" w:themeColor="background1"/>
              </w:rPr>
              <w:fldChar w:fldCharType="separate"/>
            </w:r>
            <w:r w:rsidRPr="00EB3C61">
              <w:rPr>
                <w:color w:val="FFFFFF" w:themeColor="background1"/>
              </w:rPr>
              <w:t>EA/EAS</w:t>
            </w:r>
            <w:r w:rsidRPr="00EB3C61">
              <w:rPr>
                <w:color w:val="FFFFFF" w:themeColor="background1"/>
              </w:rPr>
              <w:fldChar w:fldCharType="end"/>
            </w:r>
          </w:p>
        </w:tc>
        <w:tc>
          <w:tcPr>
            <w:tcW w:w="739" w:type="dxa"/>
            <w:shd w:val="clear" w:color="auto" w:fill="00188F"/>
            <w:vAlign w:val="center"/>
          </w:tcPr>
          <w:p w14:paraId="6832FD66"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Enrollment for Education Solutions” </w:instrText>
            </w:r>
            <w:r w:rsidRPr="00EB3C61">
              <w:rPr>
                <w:color w:val="FFFFFF" w:themeColor="background1"/>
              </w:rPr>
              <w:fldChar w:fldCharType="separate"/>
            </w:r>
            <w:r w:rsidRPr="00EB3C61">
              <w:rPr>
                <w:color w:val="FFFFFF" w:themeColor="background1"/>
              </w:rPr>
              <w:t>EES</w:t>
            </w:r>
            <w:r w:rsidRPr="00EB3C61">
              <w:rPr>
                <w:color w:val="FFFFFF" w:themeColor="background1"/>
              </w:rPr>
              <w:fldChar w:fldCharType="end"/>
            </w:r>
          </w:p>
        </w:tc>
        <w:tc>
          <w:tcPr>
            <w:tcW w:w="739" w:type="dxa"/>
            <w:shd w:val="clear" w:color="auto" w:fill="00188F"/>
            <w:vAlign w:val="center"/>
          </w:tcPr>
          <w:p w14:paraId="073017D0"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Microsoft Products and Services Agreement” </w:instrText>
            </w:r>
            <w:r w:rsidRPr="00EB3C61">
              <w:rPr>
                <w:color w:val="FFFFFF" w:themeColor="background1"/>
              </w:rPr>
              <w:fldChar w:fldCharType="separate"/>
            </w:r>
            <w:r w:rsidRPr="00EB3C61">
              <w:rPr>
                <w:color w:val="FFFFFF" w:themeColor="background1"/>
              </w:rPr>
              <w:t>MPSA</w:t>
            </w:r>
            <w:r w:rsidRPr="00EB3C61">
              <w:rPr>
                <w:color w:val="FFFFFF" w:themeColor="background1"/>
              </w:rPr>
              <w:fldChar w:fldCharType="end"/>
            </w:r>
          </w:p>
        </w:tc>
        <w:tc>
          <w:tcPr>
            <w:tcW w:w="738" w:type="dxa"/>
            <w:shd w:val="clear" w:color="auto" w:fill="00188F"/>
            <w:vAlign w:val="center"/>
          </w:tcPr>
          <w:p w14:paraId="5B0E2D4D"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Open License”  </w:instrText>
            </w:r>
            <w:r w:rsidRPr="00EB3C61">
              <w:rPr>
                <w:color w:val="FFFFFF" w:themeColor="background1"/>
              </w:rPr>
              <w:fldChar w:fldCharType="separate"/>
            </w:r>
            <w:r w:rsidRPr="00EB3C61">
              <w:rPr>
                <w:color w:val="FFFFFF" w:themeColor="background1"/>
              </w:rPr>
              <w:t>OL</w:t>
            </w:r>
            <w:r w:rsidRPr="00EB3C61">
              <w:rPr>
                <w:color w:val="FFFFFF" w:themeColor="background1"/>
              </w:rPr>
              <w:fldChar w:fldCharType="end"/>
            </w:r>
          </w:p>
        </w:tc>
        <w:tc>
          <w:tcPr>
            <w:tcW w:w="739" w:type="dxa"/>
            <w:shd w:val="clear" w:color="auto" w:fill="00188F"/>
            <w:vAlign w:val="center"/>
          </w:tcPr>
          <w:p w14:paraId="49ECB94A"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“минимальный объем заказа в рамках программ Open” </w:instrText>
            </w:r>
            <w:r w:rsidRPr="00EB3C61">
              <w:rPr>
                <w:color w:val="FFFFFF" w:themeColor="background1"/>
              </w:rPr>
              <w:fldChar w:fldCharType="separate"/>
            </w:r>
            <w:r w:rsidRPr="00EB3C61">
              <w:rPr>
                <w:color w:val="FFFFFF" w:themeColor="background1"/>
              </w:rPr>
              <w:t>OM</w:t>
            </w:r>
            <w:r w:rsidRPr="00EB3C61">
              <w:rPr>
                <w:color w:val="FFFFFF" w:themeColor="background1"/>
              </w:rPr>
              <w:fldChar w:fldCharType="end"/>
            </w:r>
          </w:p>
        </w:tc>
        <w:tc>
          <w:tcPr>
            <w:tcW w:w="739" w:type="dxa"/>
            <w:shd w:val="clear" w:color="auto" w:fill="00188F"/>
            <w:vAlign w:val="center"/>
          </w:tcPr>
          <w:p w14:paraId="198D2F51"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“соглашения Open Value и Open Value Subscription” </w:instrText>
            </w:r>
            <w:r w:rsidRPr="00EB3C61">
              <w:rPr>
                <w:color w:val="FFFFFF" w:themeColor="background1"/>
              </w:rPr>
              <w:fldChar w:fldCharType="separate"/>
            </w:r>
            <w:r w:rsidRPr="00EB3C61">
              <w:rPr>
                <w:color w:val="FFFFFF" w:themeColor="background1"/>
              </w:rPr>
              <w:t>OV/OVS</w:t>
            </w:r>
            <w:r w:rsidRPr="00EB3C61">
              <w:rPr>
                <w:color w:val="FFFFFF" w:themeColor="background1"/>
              </w:rPr>
              <w:fldChar w:fldCharType="end"/>
            </w:r>
          </w:p>
        </w:tc>
        <w:tc>
          <w:tcPr>
            <w:tcW w:w="739" w:type="dxa"/>
            <w:shd w:val="clear" w:color="auto" w:fill="00188F"/>
            <w:vAlign w:val="center"/>
          </w:tcPr>
          <w:p w14:paraId="585CEB53"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“программы Select и Select Plus” </w:instrText>
            </w:r>
            <w:r w:rsidRPr="00EB3C61">
              <w:rPr>
                <w:color w:val="FFFFFF" w:themeColor="background1"/>
              </w:rPr>
              <w:fldChar w:fldCharType="separate"/>
            </w:r>
            <w:r w:rsidRPr="00EB3C61">
              <w:rPr>
                <w:color w:val="FFFFFF" w:themeColor="background1"/>
              </w:rPr>
              <w:t>S/S+</w:t>
            </w:r>
            <w:r w:rsidRPr="00EB3C61">
              <w:rPr>
                <w:color w:val="FFFFFF" w:themeColor="background1"/>
              </w:rPr>
              <w:fldChar w:fldCharType="end"/>
            </w:r>
          </w:p>
        </w:tc>
        <w:tc>
          <w:tcPr>
            <w:tcW w:w="739" w:type="dxa"/>
            <w:shd w:val="clear" w:color="auto" w:fill="00188F"/>
            <w:vAlign w:val="center"/>
          </w:tcPr>
          <w:p w14:paraId="7FBCB221" w14:textId="77777777" w:rsidR="00450BE5" w:rsidRPr="00EB3C61" w:rsidRDefault="00450BE5" w:rsidP="002B4E26">
            <w:pPr>
              <w:pStyle w:val="ProductList-OfferingBody"/>
              <w:ind w:left="-113"/>
              <w:jc w:val="center"/>
              <w:rPr>
                <w:color w:val="FFFFFF" w:themeColor="background1"/>
              </w:rPr>
            </w:pPr>
            <w:r w:rsidRPr="00EB3C61">
              <w:rPr>
                <w:color w:val="FFFFFF" w:themeColor="background1"/>
              </w:rPr>
              <w:fldChar w:fldCharType="begin"/>
            </w:r>
            <w:r w:rsidRPr="00EB3C61">
              <w:rPr>
                <w:color w:val="FFFFFF" w:themeColor="background1"/>
              </w:rPr>
              <w:instrText xml:space="preserve"> AutoTextList  \s NoStyle \t “соглашение о регистрации Server Cloud” </w:instrText>
            </w:r>
            <w:r w:rsidRPr="00EB3C61">
              <w:rPr>
                <w:color w:val="FFFFFF" w:themeColor="background1"/>
              </w:rPr>
              <w:fldChar w:fldCharType="separate"/>
            </w:r>
            <w:r w:rsidRPr="00EB3C61">
              <w:rPr>
                <w:color w:val="FFFFFF" w:themeColor="background1"/>
              </w:rPr>
              <w:t>SCE</w:t>
            </w:r>
            <w:r w:rsidRPr="00EB3C61">
              <w:rPr>
                <w:color w:val="FFFFFF" w:themeColor="background1"/>
              </w:rPr>
              <w:fldChar w:fldCharType="end"/>
            </w:r>
          </w:p>
        </w:tc>
      </w:tr>
      <w:tr w:rsidR="00450BE5" w14:paraId="75CE9C4D" w14:textId="77777777" w:rsidTr="002B4E26">
        <w:trPr>
          <w:cantSplit/>
          <w:tblHeader/>
        </w:trPr>
        <w:tc>
          <w:tcPr>
            <w:tcW w:w="3367" w:type="dxa"/>
            <w:tcBorders>
              <w:top w:val="nil"/>
              <w:left w:val="nil"/>
              <w:bottom w:val="nil"/>
              <w:right w:val="nil"/>
            </w:tcBorders>
          </w:tcPr>
          <w:p w14:paraId="02C938F8" w14:textId="77777777" w:rsidR="00450BE5" w:rsidRDefault="00450BE5" w:rsidP="002B4E26">
            <w:pPr>
              <w:pStyle w:val="ProductList-Offering2"/>
            </w:pPr>
            <w:bookmarkStart w:id="1417" w:name="_Toc399854354"/>
            <w:r>
              <w:t>Enterprise Mobility Suite</w:t>
            </w:r>
            <w:bookmarkEnd w:id="1417"/>
            <w:r>
              <w:fldChar w:fldCharType="begin"/>
            </w:r>
            <w:r>
              <w:instrText>XE "Enterprise Mobility Suite"</w:instrText>
            </w:r>
            <w:r>
              <w:fldChar w:fldCharType="end"/>
            </w:r>
          </w:p>
        </w:tc>
        <w:tc>
          <w:tcPr>
            <w:tcW w:w="738" w:type="dxa"/>
            <w:tcBorders>
              <w:top w:val="nil"/>
              <w:left w:val="nil"/>
              <w:bottom w:val="nil"/>
              <w:right w:val="nil"/>
            </w:tcBorders>
            <w:vAlign w:val="center"/>
          </w:tcPr>
          <w:p w14:paraId="7C9B314C" w14:textId="77777777" w:rsidR="00450BE5" w:rsidRDefault="00450BE5" w:rsidP="002B4E26">
            <w:pPr>
              <w:pStyle w:val="ProductList-OfferingBody"/>
              <w:ind w:left="-113"/>
              <w:jc w:val="center"/>
            </w:pPr>
          </w:p>
        </w:tc>
        <w:tc>
          <w:tcPr>
            <w:tcW w:w="739" w:type="dxa"/>
            <w:tcBorders>
              <w:left w:val="single" w:sz="12" w:space="0" w:color="FFFFFF" w:themeColor="background1"/>
            </w:tcBorders>
            <w:shd w:val="clear" w:color="auto" w:fill="70AD47" w:themeFill="accent6"/>
            <w:vAlign w:val="center"/>
          </w:tcPr>
          <w:p w14:paraId="68BF1B15" w14:textId="77777777" w:rsidR="00450BE5" w:rsidRDefault="00450BE5" w:rsidP="002B4E26">
            <w:pPr>
              <w:pStyle w:val="ProductList-OfferingBody"/>
              <w:ind w:left="-113"/>
              <w:jc w:val="center"/>
            </w:pPr>
          </w:p>
        </w:tc>
        <w:tc>
          <w:tcPr>
            <w:tcW w:w="739" w:type="dxa"/>
            <w:shd w:val="clear" w:color="auto" w:fill="70AD47" w:themeFill="accent6"/>
            <w:vAlign w:val="center"/>
          </w:tcPr>
          <w:p w14:paraId="067EE9BF"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4DD9F431" w14:textId="77777777" w:rsidR="00450BE5" w:rsidRDefault="00450BE5" w:rsidP="002B4E26">
            <w:pPr>
              <w:pStyle w:val="ProductList-OfferingBody"/>
              <w:ind w:left="-113"/>
              <w:jc w:val="center"/>
            </w:pPr>
          </w:p>
        </w:tc>
        <w:tc>
          <w:tcPr>
            <w:tcW w:w="739" w:type="dxa"/>
            <w:shd w:val="clear" w:color="auto" w:fill="70AD47" w:themeFill="accent6"/>
            <w:vAlign w:val="center"/>
          </w:tcPr>
          <w:p w14:paraId="3D79D14B" w14:textId="77777777" w:rsidR="00450BE5" w:rsidRDefault="00450BE5" w:rsidP="002B4E26">
            <w:pPr>
              <w:pStyle w:val="ProductList-OfferingBody"/>
              <w:ind w:left="-113"/>
              <w:jc w:val="center"/>
            </w:pPr>
          </w:p>
        </w:tc>
        <w:tc>
          <w:tcPr>
            <w:tcW w:w="738" w:type="dxa"/>
            <w:shd w:val="clear" w:color="auto" w:fill="BFBFBF" w:themeFill="background1" w:themeFillShade="BF"/>
            <w:vAlign w:val="center"/>
          </w:tcPr>
          <w:p w14:paraId="055F0DC1"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2A9F60FC"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3F585C0B" w14:textId="77777777" w:rsidR="00450BE5" w:rsidRDefault="00450BE5" w:rsidP="002B4E26">
            <w:pPr>
              <w:pStyle w:val="ProductList-OfferingBody"/>
              <w:ind w:left="-113"/>
              <w:jc w:val="center"/>
            </w:pPr>
          </w:p>
        </w:tc>
        <w:tc>
          <w:tcPr>
            <w:tcW w:w="739" w:type="dxa"/>
            <w:shd w:val="clear" w:color="auto" w:fill="BFBFBF" w:themeFill="background1" w:themeFillShade="BF"/>
            <w:vAlign w:val="center"/>
          </w:tcPr>
          <w:p w14:paraId="3BCFEA30" w14:textId="77777777" w:rsidR="00450BE5" w:rsidRDefault="00450BE5" w:rsidP="002B4E26">
            <w:pPr>
              <w:pStyle w:val="ProductList-OfferingBody"/>
              <w:ind w:left="-113"/>
              <w:jc w:val="center"/>
            </w:pPr>
          </w:p>
        </w:tc>
        <w:tc>
          <w:tcPr>
            <w:tcW w:w="739" w:type="dxa"/>
            <w:shd w:val="clear" w:color="auto" w:fill="70AD47" w:themeFill="accent6"/>
            <w:vAlign w:val="center"/>
          </w:tcPr>
          <w:p w14:paraId="32580543" w14:textId="77777777" w:rsidR="00450BE5" w:rsidRDefault="00450BE5" w:rsidP="002B4E26">
            <w:pPr>
              <w:pStyle w:val="ProductList-OfferingBody"/>
              <w:ind w:left="-113"/>
              <w:jc w:val="center"/>
            </w:pPr>
          </w:p>
        </w:tc>
      </w:tr>
    </w:tbl>
    <w:p w14:paraId="124F2252" w14:textId="77777777" w:rsidR="00450BE5" w:rsidRDefault="00450BE5" w:rsidP="00450BE5">
      <w:pPr>
        <w:pStyle w:val="ProductList-Body"/>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3563"/>
        <w:gridCol w:w="3565"/>
      </w:tblGrid>
      <w:tr w:rsidR="00450BE5" w14:paraId="30055F86" w14:textId="77777777" w:rsidTr="002B4E26">
        <w:tc>
          <w:tcPr>
            <w:tcW w:w="3596" w:type="dxa"/>
          </w:tcPr>
          <w:p w14:paraId="00E47072" w14:textId="77777777" w:rsidR="00450BE5" w:rsidRDefault="00450BE5" w:rsidP="002B4E26">
            <w:pPr>
              <w:pStyle w:val="ProductList-Body"/>
              <w:spacing w:before="20" w:after="20"/>
            </w:pPr>
            <w:r>
              <w:t xml:space="preserve">Право на сокращение: </w:t>
            </w:r>
            <w:r>
              <w:rPr>
                <w:b/>
              </w:rPr>
              <w:t>Все</w:t>
            </w:r>
          </w:p>
        </w:tc>
        <w:tc>
          <w:tcPr>
            <w:tcW w:w="3597" w:type="dxa"/>
          </w:tcPr>
          <w:p w14:paraId="56BA71EC" w14:textId="77777777" w:rsidR="00450BE5" w:rsidRDefault="00450BE5" w:rsidP="002B4E26">
            <w:pPr>
              <w:pStyle w:val="ProductList-Body"/>
              <w:spacing w:before="20" w:after="20"/>
            </w:pPr>
            <w:r>
              <w:t xml:space="preserve">Категория продукта: </w:t>
            </w:r>
            <w:r>
              <w:rPr>
                <w:b/>
              </w:rPr>
              <w:t>Сервер</w:t>
            </w:r>
          </w:p>
        </w:tc>
        <w:tc>
          <w:tcPr>
            <w:tcW w:w="3597" w:type="dxa"/>
          </w:tcPr>
          <w:p w14:paraId="49B14087" w14:textId="77777777" w:rsidR="00450BE5" w:rsidRDefault="00450BE5" w:rsidP="002B4E26">
            <w:pPr>
              <w:pStyle w:val="ProductList-Body"/>
              <w:spacing w:before="20" w:after="20"/>
            </w:pPr>
            <w:r>
              <w:t xml:space="preserve">Право на продленный срок: </w:t>
            </w:r>
            <w:r>
              <w:rPr>
                <w:b/>
              </w:rPr>
              <w:t>Все</w:t>
            </w:r>
          </w:p>
        </w:tc>
      </w:tr>
    </w:tbl>
    <w:p w14:paraId="592E6168" w14:textId="77777777" w:rsidR="00450BE5" w:rsidRPr="00782C7B" w:rsidRDefault="00450BE5" w:rsidP="00450BE5">
      <w:pPr>
        <w:pStyle w:val="ProductList-Body"/>
        <w:shd w:val="clear" w:color="auto" w:fill="D9D9D9" w:themeFill="background1" w:themeFillShade="D9"/>
        <w:spacing w:before="120" w:after="120"/>
        <w:rPr>
          <w:b/>
        </w:rPr>
      </w:pPr>
      <w:r>
        <w:rPr>
          <w:b/>
        </w:rPr>
        <w:t>Дополнительная информация</w:t>
      </w:r>
    </w:p>
    <w:p w14:paraId="635BC8CB" w14:textId="77777777" w:rsidR="00450BE5" w:rsidRPr="00434703" w:rsidRDefault="00450BE5" w:rsidP="00450BE5">
      <w:pPr>
        <w:pStyle w:val="ProductList-Body"/>
        <w:rPr>
          <w:b/>
        </w:rPr>
      </w:pPr>
      <w:r>
        <w:rPr>
          <w:b/>
          <w:color w:val="00188F"/>
        </w:rPr>
        <w:t>Срок действия подписки</w:t>
      </w:r>
    </w:p>
    <w:p w14:paraId="5332F0CE" w14:textId="77777777" w:rsidR="00450BE5" w:rsidRDefault="00450BE5" w:rsidP="00450BE5">
      <w:pPr>
        <w:pStyle w:val="ProductList-Body"/>
      </w:pPr>
      <w:r>
        <w:t>Клиенты с набором Enterprise Mobility Suite</w:t>
      </w:r>
      <w:r>
        <w:fldChar w:fldCharType="begin"/>
      </w:r>
      <w:r>
        <w:instrText>XE "Enterprise Mobility Suite"</w:instrText>
      </w:r>
      <w:r>
        <w:fldChar w:fldCharType="end"/>
      </w:r>
      <w:r>
        <w:t xml:space="preserve"> могут оформить только подписку, срок действия которой заканчивается в день окончания срока действия соглашения о регистрации клиента («подписка, действующая в течение срока действия соглашения клиента»). Клиенты могут уменьшать объемы лицензий Enterprise Mobility Suite в любую будущую дату годовщины, уведомив о таком намерении торгового посредника и получив подтверждение от корпорации Майкрософт до наступления даты годовщины.</w:t>
      </w:r>
    </w:p>
    <w:p w14:paraId="644CFF9A" w14:textId="77777777" w:rsidR="00450BE5" w:rsidRDefault="00450BE5" w:rsidP="00450BE5">
      <w:pPr>
        <w:pStyle w:val="ProductList-Body"/>
      </w:pPr>
    </w:p>
    <w:p w14:paraId="78F69EF1" w14:textId="77777777" w:rsidR="00450BE5" w:rsidRPr="0018257C" w:rsidRDefault="00450BE5" w:rsidP="00450BE5">
      <w:pPr>
        <w:pStyle w:val="ProductList-Body"/>
        <w:rPr>
          <w:b/>
        </w:rPr>
      </w:pPr>
      <w:r>
        <w:rPr>
          <w:b/>
          <w:color w:val="00188F"/>
        </w:rPr>
        <w:t>Установка и доступ</w:t>
      </w:r>
    </w:p>
    <w:p w14:paraId="283C8840" w14:textId="77777777" w:rsidR="00450BE5" w:rsidRDefault="00450BE5" w:rsidP="00450BE5">
      <w:pPr>
        <w:pStyle w:val="ProductList-Body"/>
      </w:pPr>
      <w:r>
        <w:t>Каждый пользователь, которому Клиент назначает подписную лицензию «на пользователя», может получать доступ к Веб-службе и использовать ее на максимум пяти устройствах.</w:t>
      </w:r>
    </w:p>
    <w:p w14:paraId="3543CD1A" w14:textId="77777777" w:rsidR="00450BE5" w:rsidRDefault="00450BE5" w:rsidP="00450BE5">
      <w:pPr>
        <w:pStyle w:val="ProductList-Body"/>
      </w:pPr>
    </w:p>
    <w:p w14:paraId="05202DB9" w14:textId="77777777" w:rsidR="00450BE5" w:rsidRPr="00B942D8" w:rsidRDefault="00450BE5" w:rsidP="00450BE5">
      <w:pPr>
        <w:pStyle w:val="ProductList-Body"/>
        <w:rPr>
          <w:b/>
          <w:color w:val="00188F"/>
        </w:rPr>
      </w:pPr>
      <w:r>
        <w:rPr>
          <w:b/>
          <w:color w:val="00188F"/>
        </w:rPr>
        <w:t>Подписные лицензии «на пользователя» на Add-On</w:t>
      </w:r>
    </w:p>
    <w:p w14:paraId="3E86CC6D" w14:textId="77777777" w:rsidR="00450BE5" w:rsidRPr="0009164C" w:rsidRDefault="00450BE5" w:rsidP="00450BE5">
      <w:pPr>
        <w:pStyle w:val="ProductList-Body"/>
        <w:ind w:left="180"/>
        <w:rPr>
          <w:b/>
        </w:rPr>
      </w:pPr>
      <w:r>
        <w:rPr>
          <w:b/>
          <w:color w:val="00188F"/>
        </w:rPr>
        <w:t>Соответствующая лицензия и подписная лицензия Add-on «на пользователя»</w:t>
      </w:r>
    </w:p>
    <w:p w14:paraId="545D509B" w14:textId="77777777" w:rsidR="00450BE5" w:rsidRDefault="00450BE5" w:rsidP="00450BE5">
      <w:pPr>
        <w:pStyle w:val="ProductList-Body"/>
        <w:ind w:left="180"/>
      </w:pPr>
      <w:r>
        <w:t>Подписные лицензии Add-on «на пользователя» (Add-on User SL) — это подписные лицензии на пользователя (SL), приобретаемые в дополнение к соответствующей лицензии или набору соответствующих лицензий и связываемые с ними, как указано в таблице ниже.</w:t>
      </w:r>
    </w:p>
    <w:p w14:paraId="1AEA3070" w14:textId="77777777" w:rsidR="00450BE5" w:rsidRPr="003D601C" w:rsidRDefault="00450BE5" w:rsidP="00450BE5">
      <w:pPr>
        <w:pStyle w:val="ProductList-Body"/>
        <w:ind w:left="180"/>
      </w:pPr>
    </w:p>
    <w:p w14:paraId="25510245" w14:textId="77777777" w:rsidR="00450BE5" w:rsidRPr="003D601C" w:rsidRDefault="00450BE5" w:rsidP="00450BE5">
      <w:pPr>
        <w:pStyle w:val="ProductList-Body"/>
        <w:ind w:left="180"/>
      </w:pPr>
    </w:p>
    <w:tbl>
      <w:tblPr>
        <w:tblStyle w:val="TableGrid1"/>
        <w:tblW w:w="8100" w:type="dxa"/>
        <w:tblInd w:w="108" w:type="dxa"/>
        <w:tblLook w:val="04A0" w:firstRow="1" w:lastRow="0" w:firstColumn="1" w:lastColumn="0" w:noHBand="0" w:noVBand="1"/>
      </w:tblPr>
      <w:tblGrid>
        <w:gridCol w:w="4905"/>
        <w:gridCol w:w="3195"/>
      </w:tblGrid>
      <w:tr w:rsidR="00450BE5" w:rsidRPr="00E8007A" w14:paraId="34D1143D" w14:textId="77777777" w:rsidTr="002B4E26">
        <w:trPr>
          <w:tblHeader/>
        </w:trPr>
        <w:tc>
          <w:tcPr>
            <w:tcW w:w="4905" w:type="dxa"/>
            <w:shd w:val="clear" w:color="auto" w:fill="2E74B5" w:themeFill="accent1" w:themeFillShade="BF"/>
          </w:tcPr>
          <w:p w14:paraId="2FD0D2C8" w14:textId="77777777" w:rsidR="00450BE5" w:rsidRPr="00E8007A" w:rsidRDefault="00450BE5" w:rsidP="002B4E26">
            <w:pPr>
              <w:spacing w:before="20" w:after="20"/>
              <w:rPr>
                <w:color w:val="FFFFFF" w:themeColor="background1"/>
                <w:sz w:val="18"/>
                <w:szCs w:val="24"/>
              </w:rPr>
            </w:pPr>
            <w:r>
              <w:rPr>
                <w:color w:val="FFFFFF" w:themeColor="background1"/>
                <w:sz w:val="18"/>
                <w:szCs w:val="24"/>
              </w:rPr>
              <w:t>Соответствующие лицензии</w:t>
            </w:r>
          </w:p>
        </w:tc>
        <w:tc>
          <w:tcPr>
            <w:tcW w:w="3195" w:type="dxa"/>
            <w:shd w:val="clear" w:color="auto" w:fill="2E74B5" w:themeFill="accent1" w:themeFillShade="BF"/>
            <w:vAlign w:val="center"/>
          </w:tcPr>
          <w:p w14:paraId="79330198" w14:textId="77777777" w:rsidR="00450BE5" w:rsidRPr="00E8007A" w:rsidRDefault="00450BE5" w:rsidP="002B4E26">
            <w:pPr>
              <w:spacing w:before="20" w:after="20"/>
              <w:rPr>
                <w:color w:val="FFFFFF" w:themeColor="background1"/>
                <w:sz w:val="18"/>
                <w:szCs w:val="24"/>
                <w:vertAlign w:val="superscript"/>
              </w:rPr>
            </w:pPr>
            <w:r>
              <w:rPr>
                <w:color w:val="FFFFFF" w:themeColor="background1"/>
                <w:sz w:val="18"/>
                <w:szCs w:val="24"/>
              </w:rPr>
              <w:t>Подписная лицензия «на пользователя» на Add-on</w:t>
            </w:r>
          </w:p>
        </w:tc>
      </w:tr>
      <w:tr w:rsidR="00450BE5" w:rsidRPr="00E8007A" w14:paraId="7D9E0FCD" w14:textId="77777777" w:rsidTr="002B4E26">
        <w:trPr>
          <w:trHeight w:val="80"/>
        </w:trPr>
        <w:tc>
          <w:tcPr>
            <w:tcW w:w="4905" w:type="dxa"/>
            <w:vAlign w:val="center"/>
          </w:tcPr>
          <w:p w14:paraId="540230EA" w14:textId="77777777" w:rsidR="00450BE5" w:rsidRPr="00E8007A" w:rsidRDefault="00450BE5" w:rsidP="002B4E26">
            <w:pPr>
              <w:rPr>
                <w:sz w:val="18"/>
              </w:rPr>
            </w:pPr>
            <w:r>
              <w:rPr>
                <w:sz w:val="18"/>
              </w:rPr>
              <w:t>Лицензия Core CAL</w:t>
            </w:r>
            <w:r>
              <w:rPr>
                <w:sz w:val="18"/>
                <w:szCs w:val="24"/>
                <w:vertAlign w:val="superscript"/>
              </w:rPr>
              <w:t>1</w:t>
            </w:r>
          </w:p>
        </w:tc>
        <w:tc>
          <w:tcPr>
            <w:tcW w:w="3195" w:type="dxa"/>
            <w:vMerge w:val="restart"/>
            <w:vAlign w:val="center"/>
          </w:tcPr>
          <w:p w14:paraId="731B6928" w14:textId="77777777" w:rsidR="00450BE5" w:rsidRPr="00E8007A" w:rsidRDefault="00450BE5" w:rsidP="002B4E26">
            <w:pPr>
              <w:rPr>
                <w:sz w:val="18"/>
              </w:rPr>
            </w:pPr>
            <w:r>
              <w:rPr>
                <w:sz w:val="18"/>
              </w:rPr>
              <w:t>Enterprise Mobility Suite</w:t>
            </w:r>
            <w:r>
              <w:fldChar w:fldCharType="begin"/>
            </w:r>
            <w:r>
              <w:instrText>XE "Enterprise Mobility Suite"</w:instrText>
            </w:r>
            <w:r>
              <w:fldChar w:fldCharType="end"/>
            </w:r>
          </w:p>
        </w:tc>
      </w:tr>
      <w:tr w:rsidR="00450BE5" w:rsidRPr="00E8007A" w14:paraId="1B20C21A" w14:textId="77777777" w:rsidTr="002B4E26">
        <w:trPr>
          <w:trHeight w:val="70"/>
        </w:trPr>
        <w:tc>
          <w:tcPr>
            <w:tcW w:w="4905" w:type="dxa"/>
            <w:vAlign w:val="center"/>
          </w:tcPr>
          <w:p w14:paraId="33D11772" w14:textId="77777777" w:rsidR="00450BE5" w:rsidRPr="00E8007A" w:rsidRDefault="00450BE5" w:rsidP="002B4E26">
            <w:pPr>
              <w:rPr>
                <w:sz w:val="18"/>
              </w:rPr>
            </w:pPr>
            <w:r>
              <w:rPr>
                <w:sz w:val="18"/>
              </w:rPr>
              <w:t>Enterprise CAL Suite</w:t>
            </w:r>
            <w:r>
              <w:rPr>
                <w:sz w:val="18"/>
                <w:szCs w:val="24"/>
                <w:vertAlign w:val="superscript"/>
              </w:rPr>
              <w:t>1</w:t>
            </w:r>
          </w:p>
        </w:tc>
        <w:tc>
          <w:tcPr>
            <w:tcW w:w="3195" w:type="dxa"/>
            <w:vMerge/>
            <w:vAlign w:val="center"/>
          </w:tcPr>
          <w:p w14:paraId="777D4082" w14:textId="77777777" w:rsidR="00450BE5" w:rsidRPr="00E8007A" w:rsidRDefault="00450BE5" w:rsidP="002B4E26">
            <w:pPr>
              <w:rPr>
                <w:sz w:val="18"/>
              </w:rPr>
            </w:pPr>
          </w:p>
        </w:tc>
      </w:tr>
      <w:tr w:rsidR="00450BE5" w:rsidRPr="00E8007A" w14:paraId="3970B6CC" w14:textId="77777777" w:rsidTr="002B4E26">
        <w:trPr>
          <w:trHeight w:val="170"/>
        </w:trPr>
        <w:tc>
          <w:tcPr>
            <w:tcW w:w="4905" w:type="dxa"/>
            <w:vAlign w:val="center"/>
          </w:tcPr>
          <w:p w14:paraId="52C3111F" w14:textId="77777777" w:rsidR="00450BE5" w:rsidRPr="00E8007A" w:rsidRDefault="00450BE5" w:rsidP="002B4E26">
            <w:pPr>
              <w:rPr>
                <w:sz w:val="18"/>
              </w:rPr>
            </w:pPr>
            <w:r>
              <w:rPr>
                <w:sz w:val="18"/>
              </w:rPr>
              <w:t>Core CAL Suite Bridge для Office 365</w:t>
            </w:r>
            <w:r>
              <w:rPr>
                <w:sz w:val="18"/>
                <w:szCs w:val="24"/>
                <w:vertAlign w:val="superscript"/>
              </w:rPr>
              <w:t>1</w:t>
            </w:r>
            <w:r>
              <w:rPr>
                <w:sz w:val="18"/>
              </w:rPr>
              <w:t xml:space="preserve"> </w:t>
            </w:r>
          </w:p>
        </w:tc>
        <w:tc>
          <w:tcPr>
            <w:tcW w:w="3195" w:type="dxa"/>
            <w:vMerge/>
            <w:vAlign w:val="center"/>
          </w:tcPr>
          <w:p w14:paraId="2074BC83" w14:textId="77777777" w:rsidR="00450BE5" w:rsidRPr="00E8007A" w:rsidRDefault="00450BE5" w:rsidP="002B4E26">
            <w:pPr>
              <w:rPr>
                <w:sz w:val="18"/>
              </w:rPr>
            </w:pPr>
          </w:p>
        </w:tc>
      </w:tr>
      <w:tr w:rsidR="00450BE5" w:rsidRPr="00E8007A" w14:paraId="3CAB83BC" w14:textId="77777777" w:rsidTr="002B4E26">
        <w:trPr>
          <w:trHeight w:val="152"/>
        </w:trPr>
        <w:tc>
          <w:tcPr>
            <w:tcW w:w="4905" w:type="dxa"/>
            <w:vAlign w:val="center"/>
          </w:tcPr>
          <w:p w14:paraId="34217558" w14:textId="77777777" w:rsidR="00450BE5" w:rsidRPr="00E8007A" w:rsidRDefault="00450BE5" w:rsidP="002B4E26">
            <w:pPr>
              <w:rPr>
                <w:sz w:val="18"/>
              </w:rPr>
            </w:pPr>
            <w:r>
              <w:rPr>
                <w:sz w:val="18"/>
              </w:rPr>
              <w:t>Core CAL Suite Bridge для Office 365 и Windows Intune</w:t>
            </w:r>
            <w:r>
              <w:rPr>
                <w:sz w:val="18"/>
                <w:szCs w:val="24"/>
                <w:vertAlign w:val="superscript"/>
              </w:rPr>
              <w:t>1</w:t>
            </w:r>
            <w:r>
              <w:rPr>
                <w:sz w:val="18"/>
              </w:rPr>
              <w:t xml:space="preserve"> </w:t>
            </w:r>
          </w:p>
        </w:tc>
        <w:tc>
          <w:tcPr>
            <w:tcW w:w="3195" w:type="dxa"/>
            <w:vMerge/>
            <w:vAlign w:val="center"/>
          </w:tcPr>
          <w:p w14:paraId="029F8485" w14:textId="77777777" w:rsidR="00450BE5" w:rsidRDefault="00450BE5" w:rsidP="002B4E26">
            <w:pPr>
              <w:rPr>
                <w:sz w:val="18"/>
              </w:rPr>
            </w:pPr>
          </w:p>
        </w:tc>
      </w:tr>
      <w:tr w:rsidR="00450BE5" w:rsidRPr="00E8007A" w14:paraId="7579B7FE" w14:textId="77777777" w:rsidTr="002B4E26">
        <w:trPr>
          <w:trHeight w:val="70"/>
        </w:trPr>
        <w:tc>
          <w:tcPr>
            <w:tcW w:w="4905" w:type="dxa"/>
            <w:vAlign w:val="center"/>
          </w:tcPr>
          <w:p w14:paraId="1AE99D97" w14:textId="77777777" w:rsidR="00450BE5" w:rsidRPr="00E8007A" w:rsidRDefault="00450BE5" w:rsidP="002B4E26">
            <w:pPr>
              <w:rPr>
                <w:sz w:val="18"/>
              </w:rPr>
            </w:pPr>
            <w:r>
              <w:rPr>
                <w:sz w:val="18"/>
              </w:rPr>
              <w:t>Enterprise CAL Suite Bridge для Office 365</w:t>
            </w:r>
            <w:r>
              <w:rPr>
                <w:sz w:val="18"/>
                <w:szCs w:val="24"/>
                <w:vertAlign w:val="superscript"/>
              </w:rPr>
              <w:t>1</w:t>
            </w:r>
            <w:r>
              <w:rPr>
                <w:sz w:val="18"/>
              </w:rPr>
              <w:t xml:space="preserve"> </w:t>
            </w:r>
          </w:p>
        </w:tc>
        <w:tc>
          <w:tcPr>
            <w:tcW w:w="3195" w:type="dxa"/>
            <w:vMerge/>
            <w:vAlign w:val="center"/>
          </w:tcPr>
          <w:p w14:paraId="0F4F6F9E" w14:textId="77777777" w:rsidR="00450BE5" w:rsidRDefault="00450BE5" w:rsidP="002B4E26">
            <w:pPr>
              <w:rPr>
                <w:sz w:val="18"/>
              </w:rPr>
            </w:pPr>
          </w:p>
        </w:tc>
      </w:tr>
      <w:tr w:rsidR="00450BE5" w:rsidRPr="00E8007A" w14:paraId="2D1CDA00" w14:textId="77777777" w:rsidTr="002B4E26">
        <w:trPr>
          <w:trHeight w:val="70"/>
        </w:trPr>
        <w:tc>
          <w:tcPr>
            <w:tcW w:w="4905" w:type="dxa"/>
            <w:vAlign w:val="center"/>
          </w:tcPr>
          <w:p w14:paraId="599482EF" w14:textId="77777777" w:rsidR="00450BE5" w:rsidRPr="00E8007A" w:rsidRDefault="00450BE5" w:rsidP="002B4E26">
            <w:pPr>
              <w:rPr>
                <w:sz w:val="18"/>
              </w:rPr>
            </w:pPr>
            <w:r>
              <w:rPr>
                <w:sz w:val="18"/>
              </w:rPr>
              <w:t>Enterprise CAL Suite Bridge для Office 365 и Windows Intune</w:t>
            </w:r>
            <w:r>
              <w:rPr>
                <w:sz w:val="18"/>
                <w:szCs w:val="24"/>
                <w:vertAlign w:val="superscript"/>
              </w:rPr>
              <w:t>1</w:t>
            </w:r>
            <w:r>
              <w:rPr>
                <w:sz w:val="18"/>
              </w:rPr>
              <w:t xml:space="preserve"> </w:t>
            </w:r>
          </w:p>
        </w:tc>
        <w:tc>
          <w:tcPr>
            <w:tcW w:w="3195" w:type="dxa"/>
            <w:vMerge/>
            <w:vAlign w:val="center"/>
          </w:tcPr>
          <w:p w14:paraId="316FE7D0" w14:textId="77777777" w:rsidR="00450BE5" w:rsidRDefault="00450BE5" w:rsidP="002B4E26">
            <w:pPr>
              <w:rPr>
                <w:sz w:val="18"/>
              </w:rPr>
            </w:pPr>
          </w:p>
        </w:tc>
      </w:tr>
    </w:tbl>
    <w:p w14:paraId="46E3F7C2" w14:textId="77777777" w:rsidR="00450BE5" w:rsidRDefault="00450BE5" w:rsidP="00450BE5">
      <w:pPr>
        <w:pStyle w:val="ProductList-Body"/>
        <w:ind w:left="180"/>
      </w:pPr>
      <w:r>
        <w:rPr>
          <w:vertAlign w:val="superscript"/>
        </w:rPr>
        <w:t>1</w:t>
      </w:r>
      <w:r>
        <w:t>С активным покрытием SA</w:t>
      </w:r>
    </w:p>
    <w:p w14:paraId="32A4AB70" w14:textId="77777777" w:rsidR="00450BE5" w:rsidRDefault="00450BE5" w:rsidP="00450BE5">
      <w:pPr>
        <w:pStyle w:val="ProductList-Body"/>
        <w:ind w:left="180"/>
      </w:pPr>
    </w:p>
    <w:p w14:paraId="7251B8FB" w14:textId="77777777" w:rsidR="00450BE5" w:rsidRPr="00B942D8" w:rsidRDefault="00450BE5" w:rsidP="00450BE5">
      <w:pPr>
        <w:pStyle w:val="ProductList-Body"/>
        <w:ind w:left="180"/>
        <w:rPr>
          <w:b/>
          <w:color w:val="00188F"/>
        </w:rPr>
      </w:pPr>
      <w:r>
        <w:rPr>
          <w:b/>
          <w:color w:val="00188F"/>
        </w:rPr>
        <w:t>Назначение лицензии</w:t>
      </w:r>
    </w:p>
    <w:p w14:paraId="44327875" w14:textId="77777777" w:rsidR="00450BE5" w:rsidRDefault="00450BE5" w:rsidP="00450BE5">
      <w:pPr>
        <w:pStyle w:val="ProductList-Body"/>
        <w:ind w:left="180"/>
      </w:pPr>
      <w:r>
        <w:t>Каждую подписную лицензию Add-on «на пользователя» необходимо назначить одному соответствующему пользователю (согласно определению в соглашении о регистрации Enterprise или соглашении Enrollment for Education Solutions). Подписные лицензии «на пользователя» на Add-on можно переназначать другим Соответствующим пользователям в соответствии с Общими условиями лицензирования в Правах на использование веб-служб в рамках корпоративного лицензирования Microsoft, которые регулируют передачу подписных лицензий «на пользователя».</w:t>
      </w:r>
    </w:p>
    <w:p w14:paraId="5F440355" w14:textId="77777777" w:rsidR="00450BE5" w:rsidRDefault="00450BE5" w:rsidP="00450BE5">
      <w:pPr>
        <w:pStyle w:val="ProductList-Body"/>
        <w:ind w:left="180"/>
      </w:pPr>
    </w:p>
    <w:p w14:paraId="4F40C41F" w14:textId="77777777" w:rsidR="00450BE5" w:rsidRPr="00B942D8" w:rsidRDefault="00450BE5" w:rsidP="00450BE5">
      <w:pPr>
        <w:pStyle w:val="ProductList-Body"/>
        <w:ind w:left="180"/>
        <w:rPr>
          <w:b/>
          <w:color w:val="00188F"/>
        </w:rPr>
      </w:pPr>
      <w:r>
        <w:rPr>
          <w:b/>
          <w:color w:val="00188F"/>
        </w:rPr>
        <w:t>Права на использование</w:t>
      </w:r>
    </w:p>
    <w:p w14:paraId="02B0B6DA" w14:textId="77777777" w:rsidR="00450BE5" w:rsidRDefault="00450BE5" w:rsidP="00450BE5">
      <w:pPr>
        <w:pStyle w:val="ProductList-Body"/>
        <w:ind w:left="180"/>
      </w:pPr>
      <w:r>
        <w:t>Права на использование приведены в Правах на использование веб-служб. Права на использование, полученные путем приобретения подписных лицензий Add-on «на пользователя», прекращают действовать по завершении срока действия покрытия Software Assurance для соответствующих лицензий или в конце срока подписки для подписной лицензии Add-on «на пользователя» в зависимости от того, какое событие наступит раньше. Приобретение этих лицензий Add-on User SL не влияет на права на использование для Соответствующих лицензий.</w:t>
      </w:r>
    </w:p>
    <w:p w14:paraId="506377A6" w14:textId="77777777" w:rsidR="00450BE5" w:rsidRDefault="00450BE5" w:rsidP="00450BE5">
      <w:pPr>
        <w:pStyle w:val="ProductList-Body"/>
      </w:pPr>
      <w:r>
        <w:t xml:space="preserve"> </w:t>
      </w:r>
    </w:p>
    <w:p w14:paraId="12F20CD4" w14:textId="77777777" w:rsidR="00450BE5" w:rsidRPr="00B942D8" w:rsidRDefault="00450BE5" w:rsidP="00450BE5">
      <w:pPr>
        <w:pStyle w:val="ProductList-Body"/>
        <w:rPr>
          <w:b/>
          <w:color w:val="00188F"/>
        </w:rPr>
      </w:pPr>
      <w:r>
        <w:rPr>
          <w:b/>
          <w:color w:val="00188F"/>
        </w:rPr>
        <w:t>Требования для приобретения</w:t>
      </w:r>
    </w:p>
    <w:p w14:paraId="6AE2CC3F" w14:textId="77777777" w:rsidR="00450BE5" w:rsidRDefault="00450BE5" w:rsidP="00450BE5">
      <w:pPr>
        <w:pStyle w:val="ProductList-Body"/>
      </w:pPr>
      <w:r>
        <w:t>У клиентов должно быть активное соглашение о регистрации Enterprise с активным покрытием Software Assurance для соответствующих лицензий. Соответствующие лицензии могут предоставляться на пользователя или на устройство. Клиенты с MBSA версии до 2010 г. должны подписать Дополнительные условия для веб-служб.</w:t>
      </w:r>
    </w:p>
    <w:p w14:paraId="19C285AC" w14:textId="77777777" w:rsidR="00450BE5" w:rsidRDefault="00450BE5" w:rsidP="00450BE5">
      <w:pPr>
        <w:pStyle w:val="ProductList-Body"/>
      </w:pPr>
    </w:p>
    <w:p w14:paraId="568EE9D4" w14:textId="77777777" w:rsidR="00450BE5" w:rsidRPr="00B942D8" w:rsidRDefault="00450BE5" w:rsidP="00450BE5">
      <w:pPr>
        <w:pStyle w:val="ProductList-Body"/>
        <w:rPr>
          <w:b/>
          <w:color w:val="00188F"/>
        </w:rPr>
      </w:pPr>
      <w:r>
        <w:rPr>
          <w:b/>
          <w:color w:val="00188F"/>
        </w:rPr>
        <w:t>Ограничения на приобретение</w:t>
      </w:r>
    </w:p>
    <w:p w14:paraId="43AD5BC2" w14:textId="77777777" w:rsidR="00450BE5" w:rsidRDefault="00450BE5" w:rsidP="00450BE5">
      <w:pPr>
        <w:pStyle w:val="ProductList-Body"/>
      </w:pPr>
      <w:r>
        <w:t>Для Соответствующей лицензии или набора Соответствующих лицензий можно приобрести только одну лицензию Add-on User SL.</w:t>
      </w:r>
    </w:p>
    <w:p w14:paraId="6CA5F0F9" w14:textId="77777777" w:rsidR="00450BE5" w:rsidRDefault="00450BE5" w:rsidP="00450BE5">
      <w:pPr>
        <w:pStyle w:val="ProductList-Body"/>
      </w:pPr>
    </w:p>
    <w:p w14:paraId="351A75F2" w14:textId="77777777" w:rsidR="00450BE5" w:rsidRDefault="00450BE5" w:rsidP="00450BE5">
      <w:pPr>
        <w:pStyle w:val="ProductList-Body"/>
      </w:pPr>
      <w:r>
        <w:t>Клиенты могут приобрести лицензии SL Add-On User для пользователей или пользователей устройств, добавленных в перечень пользователей или устройств Соглашения о регистрации Enterprise между датами сверхсрочных заказов (например, до получения соответствующих лицензий), при этом действует аналогичное ограничение в виде одной лицензии Add-on User SL на соответствующую лицензию (или набор соответствующих лицензий).</w:t>
      </w:r>
    </w:p>
    <w:p w14:paraId="532B978F" w14:textId="77777777" w:rsidR="00450BE5" w:rsidRDefault="00450BE5" w:rsidP="00450BE5">
      <w:pPr>
        <w:pStyle w:val="ProductList-Body"/>
      </w:pPr>
    </w:p>
    <w:p w14:paraId="4A623033" w14:textId="77777777" w:rsidR="00450BE5" w:rsidRDefault="00450BE5" w:rsidP="00450BE5">
      <w:pPr>
        <w:pStyle w:val="ProductList-Body"/>
      </w:pPr>
      <w:r>
        <w:t>Клиенты, заключившие соглашение Campus и School, могут приобрести соответствующую подписную лицензию «на пользователя» для Enterprise Mobility Suite</w:t>
      </w:r>
      <w:r>
        <w:fldChar w:fldCharType="begin"/>
      </w:r>
      <w:r>
        <w:instrText>XE "Enterprise Mobility Suite"</w:instrText>
      </w:r>
      <w:r>
        <w:fldChar w:fldCharType="end"/>
      </w:r>
      <w:r>
        <w:t xml:space="preserve"> для своих пользователей в количестве, не превышающем число их соответствующих ПК, при условии наличия покрытия для соответствующих лицензий. </w:t>
      </w:r>
    </w:p>
    <w:p w14:paraId="33DFF9E8" w14:textId="77777777" w:rsidR="00450BE5" w:rsidRDefault="00450BE5" w:rsidP="00450BE5">
      <w:pPr>
        <w:pStyle w:val="ProductList-Body"/>
      </w:pPr>
    </w:p>
    <w:p w14:paraId="328309E8" w14:textId="77777777" w:rsidR="00450BE5" w:rsidRPr="00B942D8" w:rsidRDefault="00450BE5" w:rsidP="00450BE5">
      <w:pPr>
        <w:pStyle w:val="ProductList-Body"/>
        <w:rPr>
          <w:b/>
          <w:color w:val="00188F"/>
        </w:rPr>
      </w:pPr>
      <w:r>
        <w:rPr>
          <w:b/>
          <w:color w:val="00188F"/>
        </w:rPr>
        <w:t>Сверка</w:t>
      </w:r>
    </w:p>
    <w:p w14:paraId="681FCDD7" w14:textId="77777777" w:rsidR="00450BE5" w:rsidRDefault="00450BE5" w:rsidP="00450BE5">
      <w:pPr>
        <w:pStyle w:val="ProductList-Body"/>
      </w:pPr>
      <w:r>
        <w:t>Лицензии Add-on User SL не являются базовыми продуктами или базовыми веб-службами. Их нельзя использовать для выполнения требований Соглашения о регистрации Enterprise, касающихся приобретения продуктов для всех компьютеров предприятия.</w:t>
      </w:r>
    </w:p>
    <w:p w14:paraId="272892AA" w14:textId="77777777" w:rsidR="00450BE5" w:rsidRDefault="00450BE5" w:rsidP="00450BE5">
      <w:pPr>
        <w:pStyle w:val="ProductList-Body"/>
      </w:pPr>
    </w:p>
    <w:p w14:paraId="5A8F4A44" w14:textId="77777777" w:rsidR="00450BE5" w:rsidRPr="0014192B" w:rsidRDefault="00450BE5" w:rsidP="00450BE5">
      <w:pPr>
        <w:pStyle w:val="ProductList-Body"/>
        <w:rPr>
          <w:b/>
          <w:color w:val="00188F"/>
        </w:rPr>
      </w:pPr>
      <w:r>
        <w:rPr>
          <w:b/>
          <w:color w:val="00188F"/>
        </w:rPr>
        <w:t>Передача лицензии</w:t>
      </w:r>
    </w:p>
    <w:p w14:paraId="4620E99F" w14:textId="77777777" w:rsidR="00450BE5" w:rsidRDefault="00450BE5" w:rsidP="00450BE5">
      <w:pPr>
        <w:pStyle w:val="ProductList-Body"/>
      </w:pPr>
      <w:r>
        <w:t>Лицензии Azure Active Directory Premium</w:t>
      </w:r>
      <w:r>
        <w:fldChar w:fldCharType="begin"/>
      </w:r>
      <w:r>
        <w:instrText>XE "Azure Active Directory Premium"</w:instrText>
      </w:r>
      <w:r>
        <w:fldChar w:fldCharType="end"/>
      </w:r>
      <w:r>
        <w:t xml:space="preserve"> можно передавать, но только по истечении определенного срока (не ранее чем через 90 дней после последней передачи).</w:t>
      </w:r>
    </w:p>
    <w:p w14:paraId="77AF4735" w14:textId="77777777" w:rsidR="00450BE5" w:rsidRPr="00585A48" w:rsidRDefault="00CF3B6D" w:rsidP="00450BE5">
      <w:pPr>
        <w:pStyle w:val="ProductList-Body"/>
        <w:shd w:val="clear" w:color="auto" w:fill="A6A6A6" w:themeFill="background1" w:themeFillShade="A6"/>
        <w:spacing w:before="120" w:after="240"/>
        <w:jc w:val="right"/>
        <w:rPr>
          <w:sz w:val="16"/>
          <w:szCs w:val="16"/>
        </w:rPr>
      </w:pPr>
      <w:hyperlink w:anchor="Оглавление" w:history="1">
        <w:r w:rsidR="00450BE5">
          <w:rPr>
            <w:rStyle w:val="Hyperlink"/>
            <w:sz w:val="16"/>
            <w:szCs w:val="16"/>
          </w:rPr>
          <w:t>Оглавление</w:t>
        </w:r>
      </w:hyperlink>
      <w:r w:rsidR="00450BE5">
        <w:rPr>
          <w:sz w:val="16"/>
          <w:szCs w:val="16"/>
        </w:rPr>
        <w:t xml:space="preserve"> / </w:t>
      </w:r>
      <w:hyperlink w:anchor="ChartKey" w:history="1">
        <w:r w:rsidR="00450BE5">
          <w:rPr>
            <w:rStyle w:val="Hyperlink"/>
            <w:sz w:val="16"/>
            <w:szCs w:val="16"/>
          </w:rPr>
          <w:t>Ключ к таблице</w:t>
        </w:r>
      </w:hyperlink>
      <w:r w:rsidR="00450BE5">
        <w:rPr>
          <w:sz w:val="16"/>
          <w:szCs w:val="16"/>
        </w:rPr>
        <w:t xml:space="preserve"> / </w:t>
      </w:r>
      <w:hyperlink w:anchor="Index" w:history="1">
        <w:r w:rsidR="00450BE5">
          <w:rPr>
            <w:rStyle w:val="Hyperlink"/>
            <w:sz w:val="16"/>
            <w:szCs w:val="16"/>
          </w:rPr>
          <w:t>Индекс</w:t>
        </w:r>
      </w:hyperlink>
    </w:p>
    <w:p w14:paraId="04A6E912" w14:textId="77777777" w:rsidR="00FA00BF" w:rsidRDefault="00FA00BF" w:rsidP="00930D5E">
      <w:pPr>
        <w:pStyle w:val="ProductList-Offering2Heading"/>
        <w:outlineLvl w:val="2"/>
      </w:pPr>
      <w:r>
        <w:tab/>
      </w:r>
      <w:bookmarkStart w:id="1418" w:name="_Toc378147674"/>
      <w:bookmarkStart w:id="1419" w:name="_Toc378151571"/>
      <w:bookmarkStart w:id="1420" w:name="_Toc379797416"/>
      <w:bookmarkStart w:id="1421" w:name="_Toc380513450"/>
      <w:bookmarkStart w:id="1422" w:name="_Toc380655500"/>
      <w:bookmarkStart w:id="1423" w:name="_Toc399854355"/>
      <w:r>
        <w:t>Forefront Online</w:t>
      </w:r>
      <w:bookmarkEnd w:id="1418"/>
      <w:bookmarkEnd w:id="1419"/>
      <w:bookmarkEnd w:id="1420"/>
      <w:bookmarkEnd w:id="1421"/>
      <w:bookmarkEnd w:id="1422"/>
      <w:bookmarkEnd w:id="1423"/>
    </w:p>
    <w:tbl>
      <w:tblPr>
        <w:tblStyle w:val="TableGrid"/>
        <w:tblW w:w="1074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52"/>
        <w:gridCol w:w="738"/>
        <w:gridCol w:w="739"/>
        <w:gridCol w:w="739"/>
        <w:gridCol w:w="739"/>
        <w:gridCol w:w="739"/>
        <w:gridCol w:w="738"/>
        <w:gridCol w:w="739"/>
        <w:gridCol w:w="739"/>
        <w:gridCol w:w="739"/>
        <w:gridCol w:w="739"/>
      </w:tblGrid>
      <w:tr w:rsidR="00FE4FFD" w14:paraId="04A6E91E" w14:textId="77777777" w:rsidTr="00FE4FFD">
        <w:trPr>
          <w:cantSplit/>
          <w:tblHeader/>
        </w:trPr>
        <w:tc>
          <w:tcPr>
            <w:tcW w:w="3352" w:type="dxa"/>
            <w:tcBorders>
              <w:bottom w:val="nil"/>
            </w:tcBorders>
            <w:shd w:val="clear" w:color="auto" w:fill="00188F"/>
          </w:tcPr>
          <w:p w14:paraId="04A6E913" w14:textId="77777777" w:rsidR="00FE4FFD" w:rsidRPr="00EE0836" w:rsidRDefault="00FE4FFD" w:rsidP="00C4636F">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04A6E914" w14:textId="77777777" w:rsidR="00FE4FFD" w:rsidRPr="00EE0836" w:rsidRDefault="00FE4FFD" w:rsidP="00C4636F">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04A6E915" w14:textId="77777777" w:rsidR="00FE4FFD" w:rsidRPr="000151A6" w:rsidRDefault="00FE4FFD" w:rsidP="00F12B19">
            <w:pPr>
              <w:pStyle w:val="ProductList-OfferingBody"/>
              <w:ind w:left="-113"/>
              <w:jc w:val="center"/>
              <w:rPr>
                <w:color w:val="FFFFFF" w:themeColor="background1"/>
              </w:rPr>
            </w:pPr>
            <w:r w:rsidRPr="000151A6">
              <w:rPr>
                <w:color w:val="FFFFFF" w:themeColor="background1"/>
              </w:rPr>
              <w:fldChar w:fldCharType="begin"/>
            </w:r>
            <w:r w:rsidRPr="000151A6">
              <w:rPr>
                <w:color w:val="FFFFFF" w:themeColor="background1"/>
              </w:rPr>
              <w:instrText xml:space="preserve"> AutoTextList  \s NoStyle \t “соглашения Campus и School” </w:instrText>
            </w:r>
            <w:r w:rsidRPr="000151A6">
              <w:rPr>
                <w:color w:val="FFFFFF" w:themeColor="background1"/>
              </w:rPr>
              <w:fldChar w:fldCharType="separate"/>
            </w:r>
            <w:r w:rsidRPr="000151A6">
              <w:rPr>
                <w:color w:val="FFFFFF" w:themeColor="background1"/>
              </w:rPr>
              <w:t>CA/SA</w:t>
            </w:r>
            <w:r w:rsidRPr="000151A6">
              <w:rPr>
                <w:color w:val="FFFFFF" w:themeColor="background1"/>
              </w:rPr>
              <w:fldChar w:fldCharType="end"/>
            </w:r>
          </w:p>
        </w:tc>
        <w:tc>
          <w:tcPr>
            <w:tcW w:w="739" w:type="dxa"/>
            <w:shd w:val="clear" w:color="auto" w:fill="00188F"/>
            <w:vAlign w:val="center"/>
          </w:tcPr>
          <w:p w14:paraId="04A6E916" w14:textId="77777777" w:rsidR="00FE4FFD" w:rsidRPr="000151A6" w:rsidRDefault="00FE4FFD" w:rsidP="00F12B19">
            <w:pPr>
              <w:pStyle w:val="ProductList-OfferingBody"/>
              <w:ind w:left="-113"/>
              <w:jc w:val="center"/>
              <w:rPr>
                <w:color w:val="FFFFFF" w:themeColor="background1"/>
              </w:rPr>
            </w:pPr>
            <w:r w:rsidRPr="000151A6">
              <w:rPr>
                <w:color w:val="FFFFFF" w:themeColor="background1"/>
              </w:rPr>
              <w:fldChar w:fldCharType="begin"/>
            </w:r>
            <w:r w:rsidRPr="000151A6">
              <w:rPr>
                <w:color w:val="FFFFFF" w:themeColor="background1"/>
              </w:rPr>
              <w:instrText xml:space="preserve"> AutoTextList  \s NoStyle \t “соглашения Enterprise и Enterprise Subscription” </w:instrText>
            </w:r>
            <w:r w:rsidRPr="000151A6">
              <w:rPr>
                <w:color w:val="FFFFFF" w:themeColor="background1"/>
              </w:rPr>
              <w:fldChar w:fldCharType="separate"/>
            </w:r>
            <w:r w:rsidRPr="000151A6">
              <w:rPr>
                <w:color w:val="FFFFFF" w:themeColor="background1"/>
              </w:rPr>
              <w:t>EA/EAS</w:t>
            </w:r>
            <w:r w:rsidRPr="000151A6">
              <w:rPr>
                <w:color w:val="FFFFFF" w:themeColor="background1"/>
              </w:rPr>
              <w:fldChar w:fldCharType="end"/>
            </w:r>
          </w:p>
        </w:tc>
        <w:tc>
          <w:tcPr>
            <w:tcW w:w="739" w:type="dxa"/>
            <w:shd w:val="clear" w:color="auto" w:fill="00188F"/>
            <w:vAlign w:val="center"/>
          </w:tcPr>
          <w:p w14:paraId="04A6E917" w14:textId="77777777" w:rsidR="00FE4FFD" w:rsidRPr="000151A6" w:rsidRDefault="00FE4FFD" w:rsidP="00F12B19">
            <w:pPr>
              <w:pStyle w:val="ProductList-OfferingBody"/>
              <w:ind w:left="-113"/>
              <w:jc w:val="center"/>
              <w:rPr>
                <w:color w:val="FFFFFF" w:themeColor="background1"/>
              </w:rPr>
            </w:pPr>
            <w:r w:rsidRPr="000151A6">
              <w:rPr>
                <w:color w:val="FFFFFF" w:themeColor="background1"/>
              </w:rPr>
              <w:fldChar w:fldCharType="begin"/>
            </w:r>
            <w:r w:rsidRPr="000151A6">
              <w:rPr>
                <w:color w:val="FFFFFF" w:themeColor="background1"/>
              </w:rPr>
              <w:instrText xml:space="preserve"> AutoTextList  \s NoStyle \t “соглашение Enrollment for Education Solutions” </w:instrText>
            </w:r>
            <w:r w:rsidRPr="000151A6">
              <w:rPr>
                <w:color w:val="FFFFFF" w:themeColor="background1"/>
              </w:rPr>
              <w:fldChar w:fldCharType="separate"/>
            </w:r>
            <w:r w:rsidRPr="000151A6">
              <w:rPr>
                <w:color w:val="FFFFFF" w:themeColor="background1"/>
              </w:rPr>
              <w:t>EES</w:t>
            </w:r>
            <w:r w:rsidRPr="000151A6">
              <w:rPr>
                <w:color w:val="FFFFFF" w:themeColor="background1"/>
              </w:rPr>
              <w:fldChar w:fldCharType="end"/>
            </w:r>
          </w:p>
        </w:tc>
        <w:tc>
          <w:tcPr>
            <w:tcW w:w="739" w:type="dxa"/>
            <w:shd w:val="clear" w:color="auto" w:fill="00188F"/>
            <w:vAlign w:val="center"/>
          </w:tcPr>
          <w:p w14:paraId="04A6E918" w14:textId="77777777" w:rsidR="00FE4FFD" w:rsidRPr="000151A6" w:rsidRDefault="00FE4FFD" w:rsidP="00F12B19">
            <w:pPr>
              <w:pStyle w:val="ProductList-OfferingBody"/>
              <w:ind w:left="-113"/>
              <w:jc w:val="center"/>
              <w:rPr>
                <w:color w:val="FFFFFF" w:themeColor="background1"/>
              </w:rPr>
            </w:pPr>
            <w:r w:rsidRPr="000151A6">
              <w:rPr>
                <w:color w:val="FFFFFF" w:themeColor="background1"/>
              </w:rPr>
              <w:fldChar w:fldCharType="begin"/>
            </w:r>
            <w:r w:rsidRPr="000151A6">
              <w:rPr>
                <w:color w:val="FFFFFF" w:themeColor="background1"/>
              </w:rPr>
              <w:instrText xml:space="preserve"> AutoTextList  \s NoStyle \t “соглашение Microsoft Products and Services Agreement” </w:instrText>
            </w:r>
            <w:r w:rsidRPr="000151A6">
              <w:rPr>
                <w:color w:val="FFFFFF" w:themeColor="background1"/>
              </w:rPr>
              <w:fldChar w:fldCharType="separate"/>
            </w:r>
            <w:r w:rsidRPr="000151A6">
              <w:rPr>
                <w:color w:val="FFFFFF" w:themeColor="background1"/>
              </w:rPr>
              <w:t>MPSA</w:t>
            </w:r>
            <w:r w:rsidRPr="000151A6">
              <w:rPr>
                <w:color w:val="FFFFFF" w:themeColor="background1"/>
              </w:rPr>
              <w:fldChar w:fldCharType="end"/>
            </w:r>
          </w:p>
        </w:tc>
        <w:tc>
          <w:tcPr>
            <w:tcW w:w="738" w:type="dxa"/>
            <w:shd w:val="clear" w:color="auto" w:fill="00188F"/>
            <w:vAlign w:val="center"/>
          </w:tcPr>
          <w:p w14:paraId="04A6E919" w14:textId="77777777" w:rsidR="00FE4FFD" w:rsidRPr="000151A6" w:rsidRDefault="00FE4FFD" w:rsidP="00F12B19">
            <w:pPr>
              <w:pStyle w:val="ProductList-OfferingBody"/>
              <w:ind w:left="-113"/>
              <w:jc w:val="center"/>
              <w:rPr>
                <w:color w:val="FFFFFF" w:themeColor="background1"/>
              </w:rPr>
            </w:pPr>
            <w:r w:rsidRPr="000151A6">
              <w:rPr>
                <w:color w:val="FFFFFF" w:themeColor="background1"/>
              </w:rPr>
              <w:fldChar w:fldCharType="begin"/>
            </w:r>
            <w:r w:rsidRPr="000151A6">
              <w:rPr>
                <w:color w:val="FFFFFF" w:themeColor="background1"/>
              </w:rPr>
              <w:instrText xml:space="preserve"> AutoTextList  \s NoStyle \t “соглашение Open License”  </w:instrText>
            </w:r>
            <w:r w:rsidRPr="000151A6">
              <w:rPr>
                <w:color w:val="FFFFFF" w:themeColor="background1"/>
              </w:rPr>
              <w:fldChar w:fldCharType="separate"/>
            </w:r>
            <w:r w:rsidRPr="000151A6">
              <w:rPr>
                <w:color w:val="FFFFFF" w:themeColor="background1"/>
              </w:rPr>
              <w:t>OL</w:t>
            </w:r>
            <w:r w:rsidRPr="000151A6">
              <w:rPr>
                <w:color w:val="FFFFFF" w:themeColor="background1"/>
              </w:rPr>
              <w:fldChar w:fldCharType="end"/>
            </w:r>
          </w:p>
        </w:tc>
        <w:tc>
          <w:tcPr>
            <w:tcW w:w="739" w:type="dxa"/>
            <w:shd w:val="clear" w:color="auto" w:fill="00188F"/>
            <w:vAlign w:val="center"/>
          </w:tcPr>
          <w:p w14:paraId="04A6E91A" w14:textId="77777777" w:rsidR="00FE4FFD" w:rsidRPr="000151A6" w:rsidRDefault="00FE4FFD" w:rsidP="00F12B19">
            <w:pPr>
              <w:pStyle w:val="ProductList-OfferingBody"/>
              <w:ind w:left="-113"/>
              <w:jc w:val="center"/>
              <w:rPr>
                <w:color w:val="FFFFFF" w:themeColor="background1"/>
              </w:rPr>
            </w:pPr>
            <w:r w:rsidRPr="000151A6">
              <w:rPr>
                <w:color w:val="FFFFFF" w:themeColor="background1"/>
              </w:rPr>
              <w:fldChar w:fldCharType="begin"/>
            </w:r>
            <w:r w:rsidRPr="000151A6">
              <w:rPr>
                <w:color w:val="FFFFFF" w:themeColor="background1"/>
              </w:rPr>
              <w:instrText xml:space="preserve"> AutoTextList  \s NoStyle \t “минимальный объем заказа в рамках программ Open” </w:instrText>
            </w:r>
            <w:r w:rsidRPr="000151A6">
              <w:rPr>
                <w:color w:val="FFFFFF" w:themeColor="background1"/>
              </w:rPr>
              <w:fldChar w:fldCharType="separate"/>
            </w:r>
            <w:r w:rsidRPr="000151A6">
              <w:rPr>
                <w:color w:val="FFFFFF" w:themeColor="background1"/>
              </w:rPr>
              <w:t>OM</w:t>
            </w:r>
            <w:r w:rsidRPr="000151A6">
              <w:rPr>
                <w:color w:val="FFFFFF" w:themeColor="background1"/>
              </w:rPr>
              <w:fldChar w:fldCharType="end"/>
            </w:r>
          </w:p>
        </w:tc>
        <w:tc>
          <w:tcPr>
            <w:tcW w:w="739" w:type="dxa"/>
            <w:shd w:val="clear" w:color="auto" w:fill="00188F"/>
            <w:vAlign w:val="center"/>
          </w:tcPr>
          <w:p w14:paraId="04A6E91B" w14:textId="77777777" w:rsidR="00FE4FFD" w:rsidRPr="000151A6" w:rsidRDefault="00FE4FFD" w:rsidP="00F12B19">
            <w:pPr>
              <w:pStyle w:val="ProductList-OfferingBody"/>
              <w:ind w:left="-113"/>
              <w:jc w:val="center"/>
              <w:rPr>
                <w:color w:val="FFFFFF" w:themeColor="background1"/>
              </w:rPr>
            </w:pPr>
            <w:r w:rsidRPr="000151A6">
              <w:rPr>
                <w:color w:val="FFFFFF" w:themeColor="background1"/>
              </w:rPr>
              <w:fldChar w:fldCharType="begin"/>
            </w:r>
            <w:r w:rsidRPr="000151A6">
              <w:rPr>
                <w:color w:val="FFFFFF" w:themeColor="background1"/>
              </w:rPr>
              <w:instrText xml:space="preserve"> AutoTextList  \s NoStyle \t “соглашения Open Value и Open Value Subscription” </w:instrText>
            </w:r>
            <w:r w:rsidRPr="000151A6">
              <w:rPr>
                <w:color w:val="FFFFFF" w:themeColor="background1"/>
              </w:rPr>
              <w:fldChar w:fldCharType="separate"/>
            </w:r>
            <w:r w:rsidRPr="000151A6">
              <w:rPr>
                <w:color w:val="FFFFFF" w:themeColor="background1"/>
              </w:rPr>
              <w:t>OV/OVS</w:t>
            </w:r>
            <w:r w:rsidRPr="000151A6">
              <w:rPr>
                <w:color w:val="FFFFFF" w:themeColor="background1"/>
              </w:rPr>
              <w:fldChar w:fldCharType="end"/>
            </w:r>
          </w:p>
        </w:tc>
        <w:tc>
          <w:tcPr>
            <w:tcW w:w="739" w:type="dxa"/>
            <w:shd w:val="clear" w:color="auto" w:fill="00188F"/>
            <w:vAlign w:val="center"/>
          </w:tcPr>
          <w:p w14:paraId="04A6E91C" w14:textId="77777777" w:rsidR="00FE4FFD" w:rsidRPr="000151A6" w:rsidRDefault="00FE4FFD" w:rsidP="00F12B19">
            <w:pPr>
              <w:pStyle w:val="ProductList-OfferingBody"/>
              <w:ind w:left="-113"/>
              <w:jc w:val="center"/>
              <w:rPr>
                <w:color w:val="FFFFFF" w:themeColor="background1"/>
              </w:rPr>
            </w:pPr>
            <w:r w:rsidRPr="000151A6">
              <w:rPr>
                <w:color w:val="FFFFFF" w:themeColor="background1"/>
              </w:rPr>
              <w:fldChar w:fldCharType="begin"/>
            </w:r>
            <w:r w:rsidRPr="000151A6">
              <w:rPr>
                <w:color w:val="FFFFFF" w:themeColor="background1"/>
              </w:rPr>
              <w:instrText xml:space="preserve"> AutoTextList  \s NoStyle \t “программы Select и Select Plus” </w:instrText>
            </w:r>
            <w:r w:rsidRPr="000151A6">
              <w:rPr>
                <w:color w:val="FFFFFF" w:themeColor="background1"/>
              </w:rPr>
              <w:fldChar w:fldCharType="separate"/>
            </w:r>
            <w:r w:rsidRPr="000151A6">
              <w:rPr>
                <w:color w:val="FFFFFF" w:themeColor="background1"/>
              </w:rPr>
              <w:t>S/S+</w:t>
            </w:r>
            <w:r w:rsidRPr="000151A6">
              <w:rPr>
                <w:color w:val="FFFFFF" w:themeColor="background1"/>
              </w:rPr>
              <w:fldChar w:fldCharType="end"/>
            </w:r>
          </w:p>
        </w:tc>
        <w:tc>
          <w:tcPr>
            <w:tcW w:w="739" w:type="dxa"/>
            <w:shd w:val="clear" w:color="auto" w:fill="00188F"/>
            <w:vAlign w:val="center"/>
          </w:tcPr>
          <w:p w14:paraId="04A6E91D" w14:textId="77777777" w:rsidR="00FE4FFD" w:rsidRPr="000151A6" w:rsidRDefault="00FE4FFD" w:rsidP="00F12B19">
            <w:pPr>
              <w:pStyle w:val="ProductList-OfferingBody"/>
              <w:ind w:left="-113"/>
              <w:jc w:val="center"/>
              <w:rPr>
                <w:color w:val="FFFFFF" w:themeColor="background1"/>
              </w:rPr>
            </w:pPr>
            <w:r w:rsidRPr="000151A6">
              <w:rPr>
                <w:color w:val="FFFFFF" w:themeColor="background1"/>
              </w:rPr>
              <w:fldChar w:fldCharType="begin"/>
            </w:r>
            <w:r w:rsidRPr="000151A6">
              <w:rPr>
                <w:color w:val="FFFFFF" w:themeColor="background1"/>
              </w:rPr>
              <w:instrText xml:space="preserve"> AutoTextList  \s NoStyle \t “соглашение о регистрации Server Cloud” </w:instrText>
            </w:r>
            <w:r w:rsidRPr="000151A6">
              <w:rPr>
                <w:color w:val="FFFFFF" w:themeColor="background1"/>
              </w:rPr>
              <w:fldChar w:fldCharType="separate"/>
            </w:r>
            <w:r w:rsidRPr="000151A6">
              <w:rPr>
                <w:color w:val="FFFFFF" w:themeColor="background1"/>
              </w:rPr>
              <w:t>SCE</w:t>
            </w:r>
            <w:r w:rsidRPr="000151A6">
              <w:rPr>
                <w:color w:val="FFFFFF" w:themeColor="background1"/>
              </w:rPr>
              <w:fldChar w:fldCharType="end"/>
            </w:r>
          </w:p>
        </w:tc>
      </w:tr>
      <w:tr w:rsidR="00FE4FFD" w14:paraId="04A6E92A" w14:textId="77777777" w:rsidTr="00FE4FFD">
        <w:trPr>
          <w:cantSplit/>
          <w:tblHeader/>
        </w:trPr>
        <w:tc>
          <w:tcPr>
            <w:tcW w:w="3352" w:type="dxa"/>
            <w:tcBorders>
              <w:top w:val="dashSmallGap" w:sz="4" w:space="0" w:color="BFBFBF" w:themeColor="background1" w:themeShade="BF"/>
              <w:left w:val="nil"/>
              <w:bottom w:val="nil"/>
              <w:right w:val="nil"/>
            </w:tcBorders>
          </w:tcPr>
          <w:p w14:paraId="04A6E91F" w14:textId="77777777" w:rsidR="00FE4FFD" w:rsidRPr="00B01933" w:rsidRDefault="00FE4FFD" w:rsidP="002F3019">
            <w:pPr>
              <w:pStyle w:val="ProductList-Offering2"/>
            </w:pPr>
            <w:bookmarkStart w:id="1424" w:name="_Toc379797418"/>
            <w:bookmarkStart w:id="1425" w:name="_Toc380513452"/>
            <w:bookmarkStart w:id="1426" w:name="_Toc380655502"/>
            <w:bookmarkStart w:id="1427" w:name="_Toc399854356"/>
            <w:r>
              <w:t>Forefront Protection 2010 для SharePoint</w:t>
            </w:r>
            <w:r>
              <w:fldChar w:fldCharType="begin"/>
            </w:r>
            <w:r>
              <w:instrText>XE "Forefront Protection 2010 для SharePoint"</w:instrText>
            </w:r>
            <w:r>
              <w:fldChar w:fldCharType="end"/>
            </w:r>
            <w:r>
              <w:t xml:space="preserve"> для интернет-сайтов</w:t>
            </w:r>
            <w:r>
              <w:fldChar w:fldCharType="begin"/>
            </w:r>
            <w:r>
              <w:instrText>XE "Forefront Protection 2010 для SharePoint для интернет-сайтов"</w:instrText>
            </w:r>
            <w:r>
              <w:fldChar w:fldCharType="end"/>
            </w:r>
            <w:r>
              <w:t xml:space="preserve"> (подписная лицензия Add-on)</w:t>
            </w:r>
            <w:bookmarkEnd w:id="1424"/>
            <w:bookmarkEnd w:id="1425"/>
            <w:bookmarkEnd w:id="1426"/>
            <w:bookmarkEnd w:id="1427"/>
          </w:p>
        </w:tc>
        <w:tc>
          <w:tcPr>
            <w:tcW w:w="738" w:type="dxa"/>
            <w:tcBorders>
              <w:top w:val="dashSmallGap" w:sz="4" w:space="0" w:color="BFBFBF" w:themeColor="background1" w:themeShade="BF"/>
              <w:left w:val="nil"/>
              <w:bottom w:val="nil"/>
              <w:right w:val="nil"/>
            </w:tcBorders>
            <w:vAlign w:val="center"/>
          </w:tcPr>
          <w:p w14:paraId="04A6E920" w14:textId="77777777" w:rsidR="00FE4FFD" w:rsidRDefault="00FE4FFD" w:rsidP="002F3019">
            <w:pPr>
              <w:pStyle w:val="ProductList-OfferingBody"/>
              <w:ind w:left="-113"/>
              <w:jc w:val="center"/>
            </w:pPr>
            <w:r>
              <w:t>25</w:t>
            </w:r>
          </w:p>
        </w:tc>
        <w:tc>
          <w:tcPr>
            <w:tcW w:w="739" w:type="dxa"/>
            <w:tcBorders>
              <w:left w:val="single" w:sz="12" w:space="0" w:color="FFFFFF" w:themeColor="background1"/>
            </w:tcBorders>
            <w:shd w:val="clear" w:color="auto" w:fill="70AD47" w:themeFill="accent6"/>
            <w:vAlign w:val="center"/>
          </w:tcPr>
          <w:p w14:paraId="04A6E921" w14:textId="77777777" w:rsidR="00FE4FFD" w:rsidRDefault="00FE4FFD" w:rsidP="002F3019">
            <w:pPr>
              <w:pStyle w:val="ProductList-OfferingBody"/>
              <w:ind w:left="-113"/>
              <w:jc w:val="center"/>
            </w:pPr>
            <w:r>
              <w:t>25</w:t>
            </w:r>
          </w:p>
        </w:tc>
        <w:tc>
          <w:tcPr>
            <w:tcW w:w="739" w:type="dxa"/>
            <w:shd w:val="clear" w:color="auto" w:fill="70AD47" w:themeFill="accent6"/>
            <w:vAlign w:val="center"/>
          </w:tcPr>
          <w:p w14:paraId="04A6E922" w14:textId="77777777" w:rsidR="00FE4FFD" w:rsidRPr="000151A6" w:rsidRDefault="00FE4FFD" w:rsidP="00F12B19">
            <w:pPr>
              <w:pStyle w:val="ProductList-OfferingBody"/>
              <w:ind w:left="-113"/>
              <w:jc w:val="center"/>
            </w:pPr>
            <w:r w:rsidRPr="000151A6">
              <w:fldChar w:fldCharType="begin"/>
            </w:r>
            <w:r w:rsidRPr="000151A6">
              <w:instrText xml:space="preserve"> AutoTextList  \s NoStyle \t “дополнительный продукт” </w:instrText>
            </w:r>
            <w:r w:rsidRPr="000151A6">
              <w:fldChar w:fldCharType="separate"/>
            </w:r>
            <w:r w:rsidRPr="000151A6">
              <w:t xml:space="preserve"> A </w:t>
            </w:r>
            <w:r w:rsidRPr="000151A6">
              <w:fldChar w:fldCharType="end"/>
            </w:r>
          </w:p>
        </w:tc>
        <w:tc>
          <w:tcPr>
            <w:tcW w:w="739" w:type="dxa"/>
            <w:shd w:val="clear" w:color="auto" w:fill="70AD47" w:themeFill="accent6"/>
            <w:vAlign w:val="center"/>
          </w:tcPr>
          <w:p w14:paraId="04A6E923" w14:textId="77777777" w:rsidR="00FE4FFD" w:rsidRPr="000151A6" w:rsidRDefault="00FE4FFD" w:rsidP="00F12B19">
            <w:pPr>
              <w:pStyle w:val="ProductList-OfferingBody"/>
              <w:ind w:left="-113"/>
              <w:jc w:val="center"/>
            </w:pPr>
            <w:r w:rsidRPr="000151A6">
              <w:fldChar w:fldCharType="begin"/>
            </w:r>
            <w:r w:rsidRPr="000151A6">
              <w:instrText xml:space="preserve"> AutoTextList  \s NoStyle \t “дополнительный продукт” </w:instrText>
            </w:r>
            <w:r w:rsidRPr="000151A6">
              <w:fldChar w:fldCharType="separate"/>
            </w:r>
            <w:r w:rsidRPr="000151A6">
              <w:t xml:space="preserve"> A </w:t>
            </w:r>
            <w:r w:rsidRPr="000151A6">
              <w:fldChar w:fldCharType="end"/>
            </w:r>
          </w:p>
        </w:tc>
        <w:tc>
          <w:tcPr>
            <w:tcW w:w="739" w:type="dxa"/>
            <w:shd w:val="clear" w:color="auto" w:fill="BFBFBF" w:themeFill="background1" w:themeFillShade="BF"/>
            <w:vAlign w:val="center"/>
          </w:tcPr>
          <w:p w14:paraId="04A6E924" w14:textId="77777777" w:rsidR="00FE4FFD" w:rsidRDefault="00FE4FFD" w:rsidP="002F3019">
            <w:pPr>
              <w:pStyle w:val="ProductList-OfferingBody"/>
              <w:ind w:left="-113"/>
              <w:jc w:val="center"/>
            </w:pPr>
          </w:p>
        </w:tc>
        <w:tc>
          <w:tcPr>
            <w:tcW w:w="738" w:type="dxa"/>
            <w:shd w:val="clear" w:color="auto" w:fill="BFBFBF" w:themeFill="background1" w:themeFillShade="BF"/>
            <w:vAlign w:val="center"/>
          </w:tcPr>
          <w:p w14:paraId="04A6E925" w14:textId="77777777" w:rsidR="00FE4FFD" w:rsidRDefault="00FE4FFD" w:rsidP="002F3019">
            <w:pPr>
              <w:pStyle w:val="ProductList-OfferingBody"/>
              <w:ind w:left="-113"/>
              <w:jc w:val="center"/>
            </w:pPr>
          </w:p>
        </w:tc>
        <w:tc>
          <w:tcPr>
            <w:tcW w:w="739" w:type="dxa"/>
            <w:shd w:val="clear" w:color="auto" w:fill="70AD47" w:themeFill="accent6"/>
            <w:vAlign w:val="center"/>
          </w:tcPr>
          <w:p w14:paraId="04A6E926" w14:textId="77777777" w:rsidR="00FE4FFD" w:rsidRPr="00807ABA" w:rsidRDefault="00FE4FFD" w:rsidP="00F12B19">
            <w:pPr>
              <w:pStyle w:val="ProductList-OfferingBody"/>
              <w:ind w:left="-113"/>
              <w:jc w:val="center"/>
            </w:pPr>
            <w:r w:rsidRPr="00807ABA">
              <w:rPr>
                <w:color w:val="000000" w:themeColor="text1"/>
              </w:rPr>
              <w:fldChar w:fldCharType="begin"/>
            </w:r>
            <w:r w:rsidRPr="00807ABA">
              <w:rPr>
                <w:color w:val="000000" w:themeColor="text1"/>
              </w:rPr>
              <w:instrText>AutoTextList  \sNoStyle\t "Open Value"</w:instrText>
            </w:r>
            <w:r w:rsidRPr="00807ABA">
              <w:rPr>
                <w:color w:val="000000" w:themeColor="text1"/>
              </w:rPr>
              <w:fldChar w:fldCharType="separate"/>
            </w:r>
            <w:r w:rsidRPr="00807ABA">
              <w:rPr>
                <w:color w:val="000000" w:themeColor="text1"/>
              </w:rPr>
              <w:t>OV</w:t>
            </w:r>
            <w:r w:rsidRPr="00807ABA">
              <w:fldChar w:fldCharType="end"/>
            </w:r>
          </w:p>
        </w:tc>
        <w:tc>
          <w:tcPr>
            <w:tcW w:w="739" w:type="dxa"/>
            <w:shd w:val="clear" w:color="auto" w:fill="70AD47" w:themeFill="accent6"/>
            <w:vAlign w:val="center"/>
          </w:tcPr>
          <w:p w14:paraId="04A6E927" w14:textId="77777777" w:rsidR="00FE4FFD" w:rsidRPr="00807ABA" w:rsidRDefault="00FE4FFD" w:rsidP="00F12B19">
            <w:pPr>
              <w:pStyle w:val="ProductList-OfferingBody"/>
              <w:ind w:left="-113"/>
              <w:jc w:val="center"/>
            </w:pPr>
            <w:r w:rsidRPr="00807ABA">
              <w:fldChar w:fldCharType="begin"/>
            </w:r>
            <w:r w:rsidRPr="00807ABA">
              <w:instrText xml:space="preserve"> AutoTextList  \s NoStyle \t “дополнительный продукт” </w:instrText>
            </w:r>
            <w:r w:rsidRPr="00807ABA">
              <w:fldChar w:fldCharType="separate"/>
            </w:r>
            <w:r w:rsidRPr="00807ABA">
              <w:t xml:space="preserve"> A,</w:t>
            </w:r>
            <w:r w:rsidRPr="00807ABA">
              <w:fldChar w:fldCharType="end"/>
            </w:r>
            <w:r w:rsidRPr="00807ABA">
              <w:rPr>
                <w:b/>
              </w:rPr>
              <w:fldChar w:fldCharType="begin"/>
            </w:r>
            <w:r w:rsidRPr="00807ABA">
              <w:rPr>
                <w:b/>
              </w:rPr>
              <w:instrText xml:space="preserve"> AutoTextList  \s NoStyle \t “для части организации в рамках Open Value” </w:instrText>
            </w:r>
            <w:r w:rsidRPr="00807ABA">
              <w:rPr>
                <w:b/>
              </w:rPr>
              <w:fldChar w:fldCharType="separate"/>
            </w:r>
            <w:r w:rsidRPr="00807ABA">
              <w:t xml:space="preserve">P </w:t>
            </w:r>
            <w:r w:rsidRPr="00807ABA">
              <w:rPr>
                <w:b/>
              </w:rPr>
              <w:fldChar w:fldCharType="end"/>
            </w:r>
          </w:p>
        </w:tc>
        <w:tc>
          <w:tcPr>
            <w:tcW w:w="739" w:type="dxa"/>
            <w:shd w:val="clear" w:color="auto" w:fill="70AD47" w:themeFill="accent6"/>
            <w:vAlign w:val="center"/>
          </w:tcPr>
          <w:p w14:paraId="04A6E928" w14:textId="77777777" w:rsidR="00FE4FFD" w:rsidRDefault="00FE4FFD" w:rsidP="002F3019">
            <w:pPr>
              <w:pStyle w:val="ProductList-OfferingBody"/>
              <w:ind w:left="-113"/>
              <w:jc w:val="center"/>
            </w:pPr>
          </w:p>
        </w:tc>
        <w:tc>
          <w:tcPr>
            <w:tcW w:w="739" w:type="dxa"/>
            <w:shd w:val="clear" w:color="auto" w:fill="70AD47" w:themeFill="accent6"/>
            <w:vAlign w:val="center"/>
          </w:tcPr>
          <w:p w14:paraId="04A6E929" w14:textId="77777777" w:rsidR="00FE4FFD" w:rsidRPr="000151A6" w:rsidRDefault="00FE4FFD" w:rsidP="00F12B19">
            <w:pPr>
              <w:pStyle w:val="ProductList-OfferingBody"/>
              <w:ind w:left="-113"/>
              <w:jc w:val="center"/>
            </w:pPr>
            <w:r w:rsidRPr="000151A6">
              <w:fldChar w:fldCharType="begin"/>
            </w:r>
            <w:r w:rsidRPr="000151A6">
              <w:instrText xml:space="preserve"> AutoTextList  \s NoStyle \t “дополнительный продукт” </w:instrText>
            </w:r>
            <w:r w:rsidRPr="000151A6">
              <w:fldChar w:fldCharType="separate"/>
            </w:r>
            <w:r w:rsidRPr="000151A6">
              <w:t xml:space="preserve"> A </w:t>
            </w:r>
            <w:r w:rsidRPr="000151A6">
              <w:fldChar w:fldCharType="end"/>
            </w:r>
          </w:p>
        </w:tc>
      </w:tr>
    </w:tbl>
    <w:p w14:paraId="04A6E92B" w14:textId="77777777" w:rsidR="00FA00BF" w:rsidRDefault="00FA00BF" w:rsidP="004F3C6D">
      <w:pPr>
        <w:pStyle w:val="ProductList-Body"/>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70"/>
        <w:gridCol w:w="3562"/>
      </w:tblGrid>
      <w:tr w:rsidR="00C2472D" w14:paraId="04A6E92F" w14:textId="77777777" w:rsidTr="00FE4FFD">
        <w:tc>
          <w:tcPr>
            <w:tcW w:w="3596" w:type="dxa"/>
          </w:tcPr>
          <w:p w14:paraId="04A6E92C" w14:textId="77777777" w:rsidR="00C2472D" w:rsidRDefault="00C2472D" w:rsidP="00DC7CDF">
            <w:pPr>
              <w:pStyle w:val="ProductList-Body"/>
            </w:pPr>
          </w:p>
        </w:tc>
        <w:tc>
          <w:tcPr>
            <w:tcW w:w="3597" w:type="dxa"/>
          </w:tcPr>
          <w:p w14:paraId="04A6E92D" w14:textId="77777777" w:rsidR="00C2472D" w:rsidRPr="00C2472D" w:rsidRDefault="00C2472D" w:rsidP="00DC7CDF">
            <w:pPr>
              <w:pStyle w:val="ProductList-Body"/>
              <w:rPr>
                <w:b/>
              </w:rPr>
            </w:pPr>
            <w:r>
              <w:t xml:space="preserve">Категория продукта: </w:t>
            </w:r>
            <w:r>
              <w:rPr>
                <w:b/>
              </w:rPr>
              <w:t>Сервер</w:t>
            </w:r>
          </w:p>
        </w:tc>
        <w:tc>
          <w:tcPr>
            <w:tcW w:w="3597" w:type="dxa"/>
          </w:tcPr>
          <w:p w14:paraId="04A6E92E" w14:textId="77777777" w:rsidR="00C2472D" w:rsidRDefault="00C2472D" w:rsidP="00DC7CDF">
            <w:pPr>
              <w:pStyle w:val="ProductList-Body"/>
            </w:pPr>
          </w:p>
        </w:tc>
      </w:tr>
    </w:tbl>
    <w:p w14:paraId="04A6E930" w14:textId="77777777" w:rsidR="00A0377F" w:rsidRPr="00113A89" w:rsidRDefault="00CF3B6D" w:rsidP="00113A89">
      <w:pPr>
        <w:pStyle w:val="ProductList-Body"/>
        <w:shd w:val="clear" w:color="auto" w:fill="A6A6A6" w:themeFill="background1" w:themeFillShade="A6"/>
        <w:spacing w:before="120" w:after="240"/>
        <w:jc w:val="right"/>
        <w:rPr>
          <w:rStyle w:val="Hyperlink"/>
          <w:color w:val="auto"/>
          <w:sz w:val="16"/>
          <w:szCs w:val="16"/>
          <w:u w:val="none"/>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931" w14:textId="77777777" w:rsidR="00FA00BF" w:rsidRDefault="00FA00BF" w:rsidP="00930D5E">
      <w:pPr>
        <w:pStyle w:val="ProductList-Offering2Heading"/>
        <w:outlineLvl w:val="2"/>
      </w:pPr>
      <w:r>
        <w:tab/>
      </w:r>
      <w:bookmarkStart w:id="1428" w:name="_Toc378147675"/>
      <w:bookmarkStart w:id="1429" w:name="_Toc378151572"/>
      <w:bookmarkStart w:id="1430" w:name="_Toc379797419"/>
      <w:bookmarkStart w:id="1431" w:name="_Toc380513453"/>
      <w:bookmarkStart w:id="1432" w:name="_Toc380655503"/>
      <w:bookmarkStart w:id="1433" w:name="_Toc399854357"/>
      <w:r>
        <w:t>Microsoft Learning</w:t>
      </w:r>
      <w:bookmarkEnd w:id="1428"/>
      <w:bookmarkEnd w:id="1429"/>
      <w:bookmarkEnd w:id="1430"/>
      <w:bookmarkEnd w:id="1431"/>
      <w:bookmarkEnd w:id="1432"/>
      <w:bookmarkEnd w:id="1433"/>
    </w:p>
    <w:tbl>
      <w:tblPr>
        <w:tblStyle w:val="TableGrid"/>
        <w:tblW w:w="10755"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67"/>
        <w:gridCol w:w="738"/>
        <w:gridCol w:w="739"/>
        <w:gridCol w:w="739"/>
        <w:gridCol w:w="739"/>
        <w:gridCol w:w="739"/>
        <w:gridCol w:w="738"/>
        <w:gridCol w:w="739"/>
        <w:gridCol w:w="739"/>
        <w:gridCol w:w="739"/>
        <w:gridCol w:w="739"/>
      </w:tblGrid>
      <w:tr w:rsidR="00FE4FFD" w14:paraId="04A6E93D" w14:textId="77777777" w:rsidTr="00FE4FFD">
        <w:trPr>
          <w:cantSplit/>
          <w:tblHeader/>
        </w:trPr>
        <w:tc>
          <w:tcPr>
            <w:tcW w:w="3367" w:type="dxa"/>
            <w:tcBorders>
              <w:bottom w:val="nil"/>
            </w:tcBorders>
            <w:shd w:val="clear" w:color="auto" w:fill="00188F"/>
          </w:tcPr>
          <w:p w14:paraId="04A6E932" w14:textId="77777777" w:rsidR="00FE4FFD" w:rsidRPr="00EE0836" w:rsidRDefault="00FE4FFD" w:rsidP="00C4636F">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04A6E933" w14:textId="77777777" w:rsidR="00FE4FFD" w:rsidRPr="00EE0836" w:rsidRDefault="00FE4FFD" w:rsidP="00C4636F">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04A6E934" w14:textId="77777777" w:rsidR="00FE4FFD" w:rsidRPr="000C2210" w:rsidRDefault="00FE4FFD" w:rsidP="00F12B19">
            <w:pPr>
              <w:pStyle w:val="ProductList-OfferingBody"/>
              <w:ind w:left="-113"/>
              <w:jc w:val="center"/>
              <w:rPr>
                <w:color w:val="FFFFFF" w:themeColor="background1"/>
              </w:rPr>
            </w:pPr>
            <w:r w:rsidRPr="000C2210">
              <w:rPr>
                <w:color w:val="FFFFFF" w:themeColor="background1"/>
              </w:rPr>
              <w:fldChar w:fldCharType="begin"/>
            </w:r>
            <w:r w:rsidRPr="000C2210">
              <w:rPr>
                <w:color w:val="FFFFFF" w:themeColor="background1"/>
              </w:rPr>
              <w:instrText xml:space="preserve"> AutoTextList  \s NoStyle \t “соглашения Campus и School” </w:instrText>
            </w:r>
            <w:r w:rsidRPr="000C2210">
              <w:rPr>
                <w:color w:val="FFFFFF" w:themeColor="background1"/>
              </w:rPr>
              <w:fldChar w:fldCharType="separate"/>
            </w:r>
            <w:r w:rsidRPr="000C2210">
              <w:rPr>
                <w:color w:val="FFFFFF" w:themeColor="background1"/>
              </w:rPr>
              <w:t>CA/SA</w:t>
            </w:r>
            <w:r w:rsidRPr="000C2210">
              <w:rPr>
                <w:color w:val="FFFFFF" w:themeColor="background1"/>
              </w:rPr>
              <w:fldChar w:fldCharType="end"/>
            </w:r>
          </w:p>
        </w:tc>
        <w:tc>
          <w:tcPr>
            <w:tcW w:w="739" w:type="dxa"/>
            <w:shd w:val="clear" w:color="auto" w:fill="00188F"/>
            <w:vAlign w:val="center"/>
          </w:tcPr>
          <w:p w14:paraId="04A6E935" w14:textId="77777777" w:rsidR="00FE4FFD" w:rsidRPr="000C2210" w:rsidRDefault="00FE4FFD" w:rsidP="00F12B19">
            <w:pPr>
              <w:pStyle w:val="ProductList-OfferingBody"/>
              <w:ind w:left="-113"/>
              <w:jc w:val="center"/>
              <w:rPr>
                <w:color w:val="FFFFFF" w:themeColor="background1"/>
              </w:rPr>
            </w:pPr>
            <w:r w:rsidRPr="000C2210">
              <w:rPr>
                <w:color w:val="FFFFFF" w:themeColor="background1"/>
              </w:rPr>
              <w:fldChar w:fldCharType="begin"/>
            </w:r>
            <w:r w:rsidRPr="000C2210">
              <w:rPr>
                <w:color w:val="FFFFFF" w:themeColor="background1"/>
              </w:rPr>
              <w:instrText xml:space="preserve"> AutoTextList  \s NoStyle \t “соглашения Enterprise и Enterprise Subscription” </w:instrText>
            </w:r>
            <w:r w:rsidRPr="000C2210">
              <w:rPr>
                <w:color w:val="FFFFFF" w:themeColor="background1"/>
              </w:rPr>
              <w:fldChar w:fldCharType="separate"/>
            </w:r>
            <w:r w:rsidRPr="000C2210">
              <w:rPr>
                <w:color w:val="FFFFFF" w:themeColor="background1"/>
              </w:rPr>
              <w:t>EA/EAS</w:t>
            </w:r>
            <w:r w:rsidRPr="000C2210">
              <w:rPr>
                <w:color w:val="FFFFFF" w:themeColor="background1"/>
              </w:rPr>
              <w:fldChar w:fldCharType="end"/>
            </w:r>
          </w:p>
        </w:tc>
        <w:tc>
          <w:tcPr>
            <w:tcW w:w="739" w:type="dxa"/>
            <w:shd w:val="clear" w:color="auto" w:fill="00188F"/>
            <w:vAlign w:val="center"/>
          </w:tcPr>
          <w:p w14:paraId="04A6E936" w14:textId="77777777" w:rsidR="00FE4FFD" w:rsidRPr="000C2210" w:rsidRDefault="00FE4FFD" w:rsidP="00F12B19">
            <w:pPr>
              <w:pStyle w:val="ProductList-OfferingBody"/>
              <w:ind w:left="-113"/>
              <w:jc w:val="center"/>
              <w:rPr>
                <w:color w:val="FFFFFF" w:themeColor="background1"/>
              </w:rPr>
            </w:pPr>
            <w:r w:rsidRPr="000C2210">
              <w:rPr>
                <w:color w:val="FFFFFF" w:themeColor="background1"/>
              </w:rPr>
              <w:fldChar w:fldCharType="begin"/>
            </w:r>
            <w:r w:rsidRPr="000C2210">
              <w:rPr>
                <w:color w:val="FFFFFF" w:themeColor="background1"/>
              </w:rPr>
              <w:instrText xml:space="preserve"> AutoTextList  \s NoStyle \t “соглашение Enrollment for Education Solutions” </w:instrText>
            </w:r>
            <w:r w:rsidRPr="000C2210">
              <w:rPr>
                <w:color w:val="FFFFFF" w:themeColor="background1"/>
              </w:rPr>
              <w:fldChar w:fldCharType="separate"/>
            </w:r>
            <w:r w:rsidRPr="000C2210">
              <w:rPr>
                <w:color w:val="FFFFFF" w:themeColor="background1"/>
              </w:rPr>
              <w:t>EES</w:t>
            </w:r>
            <w:r w:rsidRPr="000C2210">
              <w:rPr>
                <w:color w:val="FFFFFF" w:themeColor="background1"/>
              </w:rPr>
              <w:fldChar w:fldCharType="end"/>
            </w:r>
          </w:p>
        </w:tc>
        <w:tc>
          <w:tcPr>
            <w:tcW w:w="739" w:type="dxa"/>
            <w:shd w:val="clear" w:color="auto" w:fill="00188F"/>
            <w:vAlign w:val="center"/>
          </w:tcPr>
          <w:p w14:paraId="04A6E937" w14:textId="77777777" w:rsidR="00FE4FFD" w:rsidRPr="000C2210" w:rsidRDefault="00FE4FFD" w:rsidP="00F12B19">
            <w:pPr>
              <w:pStyle w:val="ProductList-OfferingBody"/>
              <w:ind w:left="-113"/>
              <w:jc w:val="center"/>
              <w:rPr>
                <w:color w:val="FFFFFF" w:themeColor="background1"/>
              </w:rPr>
            </w:pPr>
            <w:r w:rsidRPr="000C2210">
              <w:rPr>
                <w:color w:val="FFFFFF" w:themeColor="background1"/>
              </w:rPr>
              <w:fldChar w:fldCharType="begin"/>
            </w:r>
            <w:r w:rsidRPr="000C2210">
              <w:rPr>
                <w:color w:val="FFFFFF" w:themeColor="background1"/>
              </w:rPr>
              <w:instrText xml:space="preserve"> AutoTextList  \s NoStyle \t “соглашение Microsoft Products and Services Agreement” </w:instrText>
            </w:r>
            <w:r w:rsidRPr="000C2210">
              <w:rPr>
                <w:color w:val="FFFFFF" w:themeColor="background1"/>
              </w:rPr>
              <w:fldChar w:fldCharType="separate"/>
            </w:r>
            <w:r w:rsidRPr="000C2210">
              <w:rPr>
                <w:color w:val="FFFFFF" w:themeColor="background1"/>
              </w:rPr>
              <w:t>MPSA</w:t>
            </w:r>
            <w:r w:rsidRPr="000C2210">
              <w:rPr>
                <w:color w:val="FFFFFF" w:themeColor="background1"/>
              </w:rPr>
              <w:fldChar w:fldCharType="end"/>
            </w:r>
          </w:p>
        </w:tc>
        <w:tc>
          <w:tcPr>
            <w:tcW w:w="738" w:type="dxa"/>
            <w:shd w:val="clear" w:color="auto" w:fill="00188F"/>
            <w:vAlign w:val="center"/>
          </w:tcPr>
          <w:p w14:paraId="04A6E938" w14:textId="77777777" w:rsidR="00FE4FFD" w:rsidRPr="000C2210" w:rsidRDefault="00FE4FFD" w:rsidP="00F12B19">
            <w:pPr>
              <w:pStyle w:val="ProductList-OfferingBody"/>
              <w:ind w:left="-113"/>
              <w:jc w:val="center"/>
              <w:rPr>
                <w:color w:val="FFFFFF" w:themeColor="background1"/>
              </w:rPr>
            </w:pPr>
            <w:r w:rsidRPr="000C2210">
              <w:rPr>
                <w:color w:val="FFFFFF" w:themeColor="background1"/>
              </w:rPr>
              <w:fldChar w:fldCharType="begin"/>
            </w:r>
            <w:r w:rsidRPr="000C2210">
              <w:rPr>
                <w:color w:val="FFFFFF" w:themeColor="background1"/>
              </w:rPr>
              <w:instrText xml:space="preserve"> AutoTextList  \s NoStyle \t “соглашение Open License”  </w:instrText>
            </w:r>
            <w:r w:rsidRPr="000C2210">
              <w:rPr>
                <w:color w:val="FFFFFF" w:themeColor="background1"/>
              </w:rPr>
              <w:fldChar w:fldCharType="separate"/>
            </w:r>
            <w:r w:rsidRPr="000C2210">
              <w:rPr>
                <w:color w:val="FFFFFF" w:themeColor="background1"/>
              </w:rPr>
              <w:t>OL</w:t>
            </w:r>
            <w:r w:rsidRPr="000C2210">
              <w:rPr>
                <w:color w:val="FFFFFF" w:themeColor="background1"/>
              </w:rPr>
              <w:fldChar w:fldCharType="end"/>
            </w:r>
          </w:p>
        </w:tc>
        <w:tc>
          <w:tcPr>
            <w:tcW w:w="739" w:type="dxa"/>
            <w:shd w:val="clear" w:color="auto" w:fill="00188F"/>
            <w:vAlign w:val="center"/>
          </w:tcPr>
          <w:p w14:paraId="04A6E939" w14:textId="77777777" w:rsidR="00FE4FFD" w:rsidRPr="000C2210" w:rsidRDefault="00FE4FFD" w:rsidP="00F12B19">
            <w:pPr>
              <w:pStyle w:val="ProductList-OfferingBody"/>
              <w:ind w:left="-113"/>
              <w:jc w:val="center"/>
              <w:rPr>
                <w:color w:val="FFFFFF" w:themeColor="background1"/>
              </w:rPr>
            </w:pPr>
            <w:r w:rsidRPr="000C2210">
              <w:rPr>
                <w:color w:val="FFFFFF" w:themeColor="background1"/>
              </w:rPr>
              <w:fldChar w:fldCharType="begin"/>
            </w:r>
            <w:r w:rsidRPr="000C2210">
              <w:rPr>
                <w:color w:val="FFFFFF" w:themeColor="background1"/>
              </w:rPr>
              <w:instrText xml:space="preserve"> AutoTextList  \s NoStyle \t “минимальный объем заказа в рамках программ Open” </w:instrText>
            </w:r>
            <w:r w:rsidRPr="000C2210">
              <w:rPr>
                <w:color w:val="FFFFFF" w:themeColor="background1"/>
              </w:rPr>
              <w:fldChar w:fldCharType="separate"/>
            </w:r>
            <w:r w:rsidRPr="000C2210">
              <w:rPr>
                <w:color w:val="FFFFFF" w:themeColor="background1"/>
              </w:rPr>
              <w:t>OM</w:t>
            </w:r>
            <w:r w:rsidRPr="000C2210">
              <w:rPr>
                <w:color w:val="FFFFFF" w:themeColor="background1"/>
              </w:rPr>
              <w:fldChar w:fldCharType="end"/>
            </w:r>
          </w:p>
        </w:tc>
        <w:tc>
          <w:tcPr>
            <w:tcW w:w="739" w:type="dxa"/>
            <w:shd w:val="clear" w:color="auto" w:fill="00188F"/>
            <w:vAlign w:val="center"/>
          </w:tcPr>
          <w:p w14:paraId="04A6E93A" w14:textId="77777777" w:rsidR="00FE4FFD" w:rsidRPr="000C2210" w:rsidRDefault="00FE4FFD" w:rsidP="00F12B19">
            <w:pPr>
              <w:pStyle w:val="ProductList-OfferingBody"/>
              <w:ind w:left="-113"/>
              <w:jc w:val="center"/>
              <w:rPr>
                <w:color w:val="FFFFFF" w:themeColor="background1"/>
              </w:rPr>
            </w:pPr>
            <w:r w:rsidRPr="000C2210">
              <w:rPr>
                <w:color w:val="FFFFFF" w:themeColor="background1"/>
              </w:rPr>
              <w:fldChar w:fldCharType="begin"/>
            </w:r>
            <w:r w:rsidRPr="000C2210">
              <w:rPr>
                <w:color w:val="FFFFFF" w:themeColor="background1"/>
              </w:rPr>
              <w:instrText xml:space="preserve"> AutoTextList  \s NoStyle \t “соглашения Open Value и Open Value Subscription” </w:instrText>
            </w:r>
            <w:r w:rsidRPr="000C2210">
              <w:rPr>
                <w:color w:val="FFFFFF" w:themeColor="background1"/>
              </w:rPr>
              <w:fldChar w:fldCharType="separate"/>
            </w:r>
            <w:r w:rsidRPr="000C2210">
              <w:rPr>
                <w:color w:val="FFFFFF" w:themeColor="background1"/>
              </w:rPr>
              <w:t>OV/OVS</w:t>
            </w:r>
            <w:r w:rsidRPr="000C2210">
              <w:rPr>
                <w:color w:val="FFFFFF" w:themeColor="background1"/>
              </w:rPr>
              <w:fldChar w:fldCharType="end"/>
            </w:r>
          </w:p>
        </w:tc>
        <w:tc>
          <w:tcPr>
            <w:tcW w:w="739" w:type="dxa"/>
            <w:shd w:val="clear" w:color="auto" w:fill="00188F"/>
            <w:vAlign w:val="center"/>
          </w:tcPr>
          <w:p w14:paraId="04A6E93B" w14:textId="77777777" w:rsidR="00FE4FFD" w:rsidRPr="000C2210" w:rsidRDefault="00FE4FFD" w:rsidP="00F12B19">
            <w:pPr>
              <w:pStyle w:val="ProductList-OfferingBody"/>
              <w:ind w:left="-113"/>
              <w:jc w:val="center"/>
              <w:rPr>
                <w:color w:val="FFFFFF" w:themeColor="background1"/>
              </w:rPr>
            </w:pPr>
            <w:r w:rsidRPr="000C2210">
              <w:rPr>
                <w:color w:val="FFFFFF" w:themeColor="background1"/>
              </w:rPr>
              <w:fldChar w:fldCharType="begin"/>
            </w:r>
            <w:r w:rsidRPr="000C2210">
              <w:rPr>
                <w:color w:val="FFFFFF" w:themeColor="background1"/>
              </w:rPr>
              <w:instrText xml:space="preserve"> AutoTextList  \s NoStyle \t “программы Select и Select Plus” </w:instrText>
            </w:r>
            <w:r w:rsidRPr="000C2210">
              <w:rPr>
                <w:color w:val="FFFFFF" w:themeColor="background1"/>
              </w:rPr>
              <w:fldChar w:fldCharType="separate"/>
            </w:r>
            <w:r w:rsidRPr="000C2210">
              <w:rPr>
                <w:color w:val="FFFFFF" w:themeColor="background1"/>
              </w:rPr>
              <w:t>S/S+</w:t>
            </w:r>
            <w:r w:rsidRPr="000C2210">
              <w:rPr>
                <w:color w:val="FFFFFF" w:themeColor="background1"/>
              </w:rPr>
              <w:fldChar w:fldCharType="end"/>
            </w:r>
          </w:p>
        </w:tc>
        <w:tc>
          <w:tcPr>
            <w:tcW w:w="739" w:type="dxa"/>
            <w:shd w:val="clear" w:color="auto" w:fill="00188F"/>
            <w:vAlign w:val="center"/>
          </w:tcPr>
          <w:p w14:paraId="04A6E93C" w14:textId="77777777" w:rsidR="00FE4FFD" w:rsidRPr="000C2210" w:rsidRDefault="00FE4FFD" w:rsidP="00F12B19">
            <w:pPr>
              <w:pStyle w:val="ProductList-OfferingBody"/>
              <w:ind w:left="-113"/>
              <w:jc w:val="center"/>
              <w:rPr>
                <w:color w:val="FFFFFF" w:themeColor="background1"/>
              </w:rPr>
            </w:pPr>
            <w:r w:rsidRPr="000C2210">
              <w:rPr>
                <w:color w:val="FFFFFF" w:themeColor="background1"/>
              </w:rPr>
              <w:fldChar w:fldCharType="begin"/>
            </w:r>
            <w:r w:rsidRPr="000C2210">
              <w:rPr>
                <w:color w:val="FFFFFF" w:themeColor="background1"/>
              </w:rPr>
              <w:instrText xml:space="preserve"> AutoTextList  \s NoStyle \t “соглашение о регистрации Server Cloud” </w:instrText>
            </w:r>
            <w:r w:rsidRPr="000C2210">
              <w:rPr>
                <w:color w:val="FFFFFF" w:themeColor="background1"/>
              </w:rPr>
              <w:fldChar w:fldCharType="separate"/>
            </w:r>
            <w:r w:rsidRPr="000C2210">
              <w:rPr>
                <w:color w:val="FFFFFF" w:themeColor="background1"/>
              </w:rPr>
              <w:t>SCE</w:t>
            </w:r>
            <w:r w:rsidRPr="000C2210">
              <w:rPr>
                <w:color w:val="FFFFFF" w:themeColor="background1"/>
              </w:rPr>
              <w:fldChar w:fldCharType="end"/>
            </w:r>
          </w:p>
        </w:tc>
      </w:tr>
      <w:tr w:rsidR="00FE4FFD" w14:paraId="04A6E949" w14:textId="77777777" w:rsidTr="00FE4FFD">
        <w:trPr>
          <w:cantSplit/>
          <w:tblHeader/>
        </w:trPr>
        <w:tc>
          <w:tcPr>
            <w:tcW w:w="3367" w:type="dxa"/>
            <w:tcBorders>
              <w:top w:val="nil"/>
              <w:left w:val="nil"/>
              <w:bottom w:val="dashSmallGap" w:sz="4" w:space="0" w:color="BFBFBF" w:themeColor="background1" w:themeShade="BF"/>
              <w:right w:val="nil"/>
            </w:tcBorders>
          </w:tcPr>
          <w:p w14:paraId="04A6E93E" w14:textId="77777777" w:rsidR="00FE4FFD" w:rsidRPr="00762CEC" w:rsidRDefault="00FE4FFD" w:rsidP="00C2472D">
            <w:pPr>
              <w:pStyle w:val="ProductList-Offering2"/>
            </w:pPr>
            <w:bookmarkStart w:id="1434" w:name="_Toc379797420"/>
            <w:bookmarkStart w:id="1435" w:name="_Toc380513454"/>
            <w:bookmarkStart w:id="1436" w:name="_Toc380655504"/>
            <w:bookmarkStart w:id="1437" w:name="_Toc399854358"/>
            <w:r>
              <w:t>Библиотека Microsoft Learning E-Reference</w:t>
            </w:r>
            <w:r>
              <w:fldChar w:fldCharType="begin"/>
            </w:r>
            <w:r>
              <w:instrText>XE "Библиотека Microsoft Learning E-Reference Library"</w:instrText>
            </w:r>
            <w:r>
              <w:fldChar w:fldCharType="end"/>
            </w:r>
            <w:r>
              <w:t xml:space="preserve"> (подписная лицензия «на пользователя»)</w:t>
            </w:r>
            <w:bookmarkEnd w:id="1434"/>
            <w:bookmarkEnd w:id="1435"/>
            <w:bookmarkEnd w:id="1436"/>
            <w:bookmarkEnd w:id="1437"/>
          </w:p>
        </w:tc>
        <w:tc>
          <w:tcPr>
            <w:tcW w:w="738" w:type="dxa"/>
            <w:tcBorders>
              <w:top w:val="nil"/>
              <w:left w:val="nil"/>
              <w:bottom w:val="dashSmallGap" w:sz="4" w:space="0" w:color="BFBFBF" w:themeColor="background1" w:themeShade="BF"/>
              <w:right w:val="nil"/>
            </w:tcBorders>
            <w:shd w:val="clear" w:color="auto" w:fill="auto"/>
            <w:vAlign w:val="center"/>
          </w:tcPr>
          <w:p w14:paraId="04A6E93F" w14:textId="77777777" w:rsidR="00FE4FFD" w:rsidRDefault="00FE4FFD" w:rsidP="00C2472D">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940" w14:textId="77777777" w:rsidR="00FE4FFD" w:rsidRDefault="00FE4FFD" w:rsidP="00C2472D">
            <w:pPr>
              <w:pStyle w:val="ProductList-OfferingBody"/>
              <w:ind w:left="-113"/>
              <w:jc w:val="center"/>
            </w:pPr>
          </w:p>
        </w:tc>
        <w:tc>
          <w:tcPr>
            <w:tcW w:w="739" w:type="dxa"/>
            <w:shd w:val="clear" w:color="auto" w:fill="70AD47" w:themeFill="accent6"/>
            <w:vAlign w:val="center"/>
          </w:tcPr>
          <w:p w14:paraId="04A6E941" w14:textId="77777777" w:rsidR="00FE4FFD" w:rsidRPr="000C2210" w:rsidRDefault="00FE4FFD" w:rsidP="00F12B19">
            <w:pPr>
              <w:pStyle w:val="ProductList-OfferingBody"/>
              <w:ind w:left="-113"/>
              <w:jc w:val="center"/>
            </w:pPr>
            <w:r w:rsidRPr="000C2210">
              <w:fldChar w:fldCharType="begin"/>
            </w:r>
            <w:r w:rsidRPr="000C2210">
              <w:instrText xml:space="preserve"> AutoTextList  \s NoStyle \t “дополнительный продукт” </w:instrText>
            </w:r>
            <w:r w:rsidRPr="000C2210">
              <w:fldChar w:fldCharType="separate"/>
            </w:r>
            <w:r w:rsidRPr="000C2210">
              <w:t xml:space="preserve"> A </w:t>
            </w:r>
            <w:r w:rsidRPr="000C2210">
              <w:fldChar w:fldCharType="end"/>
            </w:r>
          </w:p>
        </w:tc>
        <w:tc>
          <w:tcPr>
            <w:tcW w:w="739" w:type="dxa"/>
            <w:shd w:val="clear" w:color="auto" w:fill="70AD47" w:themeFill="accent6"/>
            <w:vAlign w:val="center"/>
          </w:tcPr>
          <w:p w14:paraId="04A6E942" w14:textId="77777777" w:rsidR="00FE4FFD" w:rsidRPr="000C2210" w:rsidRDefault="00FE4FFD" w:rsidP="00F12B19">
            <w:pPr>
              <w:pStyle w:val="ProductList-OfferingBody"/>
              <w:ind w:left="-113"/>
              <w:jc w:val="center"/>
            </w:pPr>
            <w:r w:rsidRPr="000C2210">
              <w:fldChar w:fldCharType="begin"/>
            </w:r>
            <w:r w:rsidRPr="000C2210">
              <w:instrText xml:space="preserve"> AutoTextList  \s NoStyle \t “дополнительный продукт” </w:instrText>
            </w:r>
            <w:r w:rsidRPr="000C2210">
              <w:fldChar w:fldCharType="separate"/>
            </w:r>
            <w:r w:rsidRPr="000C2210">
              <w:t xml:space="preserve"> A </w:t>
            </w:r>
            <w:r w:rsidRPr="000C2210">
              <w:fldChar w:fldCharType="end"/>
            </w:r>
          </w:p>
        </w:tc>
        <w:tc>
          <w:tcPr>
            <w:tcW w:w="739" w:type="dxa"/>
            <w:shd w:val="clear" w:color="auto" w:fill="70AD47" w:themeFill="accent6"/>
            <w:vAlign w:val="center"/>
          </w:tcPr>
          <w:p w14:paraId="04A6E943" w14:textId="77777777" w:rsidR="00FE4FFD" w:rsidRDefault="00FE4FFD" w:rsidP="00C2472D">
            <w:pPr>
              <w:pStyle w:val="ProductList-OfferingBody"/>
              <w:ind w:left="-113"/>
              <w:jc w:val="center"/>
            </w:pPr>
          </w:p>
        </w:tc>
        <w:tc>
          <w:tcPr>
            <w:tcW w:w="738" w:type="dxa"/>
            <w:shd w:val="clear" w:color="auto" w:fill="BFBFBF" w:themeFill="background1" w:themeFillShade="BF"/>
            <w:vAlign w:val="center"/>
          </w:tcPr>
          <w:p w14:paraId="04A6E944" w14:textId="77777777" w:rsidR="00FE4FFD" w:rsidRDefault="00FE4FFD" w:rsidP="00C2472D">
            <w:pPr>
              <w:pStyle w:val="ProductList-OfferingBody"/>
              <w:ind w:left="-113"/>
              <w:jc w:val="center"/>
            </w:pPr>
          </w:p>
        </w:tc>
        <w:tc>
          <w:tcPr>
            <w:tcW w:w="739" w:type="dxa"/>
            <w:shd w:val="clear" w:color="auto" w:fill="BFBFBF" w:themeFill="background1" w:themeFillShade="BF"/>
            <w:vAlign w:val="center"/>
          </w:tcPr>
          <w:p w14:paraId="04A6E945" w14:textId="77777777" w:rsidR="00FE4FFD" w:rsidRDefault="00FE4FFD" w:rsidP="00C2472D">
            <w:pPr>
              <w:pStyle w:val="ProductList-OfferingBody"/>
              <w:ind w:left="-113"/>
              <w:jc w:val="center"/>
            </w:pPr>
          </w:p>
        </w:tc>
        <w:tc>
          <w:tcPr>
            <w:tcW w:w="739" w:type="dxa"/>
            <w:shd w:val="clear" w:color="auto" w:fill="BFBFBF" w:themeFill="background1" w:themeFillShade="BF"/>
            <w:vAlign w:val="center"/>
          </w:tcPr>
          <w:p w14:paraId="04A6E946" w14:textId="77777777" w:rsidR="00FE4FFD" w:rsidRDefault="00FE4FFD" w:rsidP="00C2472D">
            <w:pPr>
              <w:pStyle w:val="ProductList-OfferingBody"/>
              <w:ind w:left="-113"/>
              <w:jc w:val="center"/>
            </w:pPr>
          </w:p>
        </w:tc>
        <w:tc>
          <w:tcPr>
            <w:tcW w:w="739" w:type="dxa"/>
            <w:shd w:val="clear" w:color="auto" w:fill="70AD47" w:themeFill="accent6"/>
            <w:vAlign w:val="center"/>
          </w:tcPr>
          <w:p w14:paraId="04A6E947" w14:textId="77777777" w:rsidR="00FE4FFD" w:rsidRDefault="00FE4FFD" w:rsidP="00C2472D">
            <w:pPr>
              <w:pStyle w:val="ProductList-OfferingBody"/>
              <w:ind w:left="-113"/>
              <w:jc w:val="center"/>
            </w:pPr>
          </w:p>
        </w:tc>
        <w:tc>
          <w:tcPr>
            <w:tcW w:w="739" w:type="dxa"/>
            <w:shd w:val="clear" w:color="auto" w:fill="70AD47" w:themeFill="accent6"/>
            <w:vAlign w:val="center"/>
          </w:tcPr>
          <w:p w14:paraId="04A6E948" w14:textId="77777777" w:rsidR="00FE4FFD" w:rsidRPr="000C2210" w:rsidRDefault="00FE4FFD" w:rsidP="00F12B19">
            <w:pPr>
              <w:pStyle w:val="ProductList-OfferingBody"/>
              <w:ind w:left="-113"/>
              <w:jc w:val="center"/>
            </w:pPr>
            <w:r w:rsidRPr="000C2210">
              <w:fldChar w:fldCharType="begin"/>
            </w:r>
            <w:r w:rsidRPr="000C2210">
              <w:instrText xml:space="preserve"> AutoTextList  \s NoStyle \t “дополнительный продукт” </w:instrText>
            </w:r>
            <w:r w:rsidRPr="000C2210">
              <w:fldChar w:fldCharType="separate"/>
            </w:r>
            <w:r w:rsidRPr="000C2210">
              <w:t xml:space="preserve"> A </w:t>
            </w:r>
            <w:r w:rsidRPr="000C2210">
              <w:fldChar w:fldCharType="end"/>
            </w:r>
          </w:p>
        </w:tc>
      </w:tr>
      <w:tr w:rsidR="00FE4FFD" w14:paraId="04A6E955" w14:textId="77777777" w:rsidTr="00FE4FFD">
        <w:trPr>
          <w:cantSplit/>
          <w:trHeight w:val="44"/>
          <w:tblHeader/>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04A6E94A" w14:textId="77777777" w:rsidR="00FE4FFD" w:rsidRPr="00762CEC" w:rsidRDefault="00FE4FFD" w:rsidP="00C2472D">
            <w:pPr>
              <w:pStyle w:val="ProductList-Offering2"/>
            </w:pPr>
            <w:bookmarkStart w:id="1438" w:name="_Toc379797421"/>
            <w:bookmarkStart w:id="1439" w:name="_Toc380513455"/>
            <w:bookmarkStart w:id="1440" w:name="_Toc380655505"/>
            <w:bookmarkStart w:id="1441" w:name="_Toc399854359"/>
            <w:r>
              <w:t>Microsoft Learning IT Academy</w:t>
            </w:r>
            <w:r>
              <w:fldChar w:fldCharType="begin"/>
            </w:r>
            <w:r>
              <w:instrText>XE "Microsoft Learning IT Academy"</w:instrText>
            </w:r>
            <w:r>
              <w:fldChar w:fldCharType="end"/>
            </w:r>
            <w:r>
              <w:t xml:space="preserve"> (подписная лицензия «на пользователя»)</w:t>
            </w:r>
            <w:bookmarkEnd w:id="1438"/>
            <w:bookmarkEnd w:id="1439"/>
            <w:bookmarkEnd w:id="1440"/>
            <w:bookmarkEnd w:id="1441"/>
          </w:p>
        </w:tc>
        <w:tc>
          <w:tcPr>
            <w:tcW w:w="738" w:type="dxa"/>
            <w:tcBorders>
              <w:top w:val="dashSmallGap" w:sz="4" w:space="0" w:color="BFBFBF" w:themeColor="background1" w:themeShade="BF"/>
              <w:left w:val="nil"/>
              <w:bottom w:val="dashSmallGap" w:sz="4" w:space="0" w:color="BFBFBF" w:themeColor="background1" w:themeShade="BF"/>
              <w:right w:val="nil"/>
            </w:tcBorders>
            <w:shd w:val="clear" w:color="auto" w:fill="auto"/>
            <w:vAlign w:val="center"/>
          </w:tcPr>
          <w:p w14:paraId="04A6E94B" w14:textId="77777777" w:rsidR="00FE4FFD" w:rsidRDefault="00FE4FFD" w:rsidP="00C2472D">
            <w:pPr>
              <w:pStyle w:val="ProductList-OfferingBody"/>
              <w:ind w:left="-113"/>
              <w:jc w:val="center"/>
            </w:pPr>
            <w:r>
              <w:t>75</w:t>
            </w:r>
          </w:p>
        </w:tc>
        <w:tc>
          <w:tcPr>
            <w:tcW w:w="739" w:type="dxa"/>
            <w:tcBorders>
              <w:left w:val="single" w:sz="12" w:space="0" w:color="FFFFFF" w:themeColor="background1"/>
            </w:tcBorders>
            <w:shd w:val="clear" w:color="auto" w:fill="70AD47" w:themeFill="accent6"/>
            <w:vAlign w:val="center"/>
          </w:tcPr>
          <w:p w14:paraId="04A6E94C" w14:textId="77777777" w:rsidR="00FE4FFD" w:rsidRDefault="00FE4FFD" w:rsidP="00C2472D">
            <w:pPr>
              <w:pStyle w:val="ProductList-OfferingBody"/>
              <w:ind w:left="-113"/>
              <w:jc w:val="center"/>
            </w:pPr>
            <w:r>
              <w:t>75</w:t>
            </w:r>
          </w:p>
        </w:tc>
        <w:tc>
          <w:tcPr>
            <w:tcW w:w="739" w:type="dxa"/>
            <w:shd w:val="clear" w:color="auto" w:fill="BFBFBF" w:themeFill="background1" w:themeFillShade="BF"/>
            <w:vAlign w:val="center"/>
          </w:tcPr>
          <w:p w14:paraId="04A6E94D" w14:textId="77777777" w:rsidR="00FE4FFD" w:rsidRPr="000C2210" w:rsidRDefault="00FE4FFD" w:rsidP="00F12B19">
            <w:pPr>
              <w:pStyle w:val="ProductList-OfferingBody"/>
              <w:ind w:left="-113"/>
              <w:jc w:val="center"/>
            </w:pPr>
          </w:p>
        </w:tc>
        <w:tc>
          <w:tcPr>
            <w:tcW w:w="739" w:type="dxa"/>
            <w:shd w:val="clear" w:color="auto" w:fill="70AD47" w:themeFill="accent6"/>
            <w:vAlign w:val="center"/>
          </w:tcPr>
          <w:p w14:paraId="04A6E94E" w14:textId="77777777" w:rsidR="00FE4FFD" w:rsidRPr="000C2210" w:rsidRDefault="00FE4FFD" w:rsidP="00F12B19">
            <w:pPr>
              <w:pStyle w:val="ProductList-OfferingBody"/>
              <w:ind w:left="-113"/>
              <w:jc w:val="center"/>
            </w:pPr>
            <w:r w:rsidRPr="000C2210">
              <w:fldChar w:fldCharType="begin"/>
            </w:r>
            <w:r w:rsidRPr="000C2210">
              <w:instrText xml:space="preserve"> AutoTextList  \s NoStyle \t “дополнительный продукт” </w:instrText>
            </w:r>
            <w:r w:rsidRPr="000C2210">
              <w:fldChar w:fldCharType="separate"/>
            </w:r>
            <w:r w:rsidRPr="000C2210">
              <w:t xml:space="preserve"> A </w:t>
            </w:r>
            <w:r w:rsidRPr="000C2210">
              <w:fldChar w:fldCharType="end"/>
            </w:r>
          </w:p>
        </w:tc>
        <w:tc>
          <w:tcPr>
            <w:tcW w:w="739" w:type="dxa"/>
            <w:shd w:val="clear" w:color="auto" w:fill="BFBFBF" w:themeFill="background1" w:themeFillShade="BF"/>
            <w:vAlign w:val="center"/>
          </w:tcPr>
          <w:p w14:paraId="04A6E94F" w14:textId="77777777" w:rsidR="00FE4FFD" w:rsidRDefault="00FE4FFD" w:rsidP="00C2472D">
            <w:pPr>
              <w:pStyle w:val="ProductList-OfferingBody"/>
              <w:ind w:left="-113"/>
              <w:jc w:val="center"/>
            </w:pPr>
          </w:p>
        </w:tc>
        <w:tc>
          <w:tcPr>
            <w:tcW w:w="738" w:type="dxa"/>
            <w:shd w:val="clear" w:color="auto" w:fill="BFBFBF" w:themeFill="background1" w:themeFillShade="BF"/>
            <w:vAlign w:val="center"/>
          </w:tcPr>
          <w:p w14:paraId="04A6E950" w14:textId="77777777" w:rsidR="00FE4FFD" w:rsidRDefault="00FE4FFD" w:rsidP="00C2472D">
            <w:pPr>
              <w:pStyle w:val="ProductList-OfferingBody"/>
              <w:ind w:left="-113"/>
              <w:jc w:val="center"/>
            </w:pPr>
          </w:p>
        </w:tc>
        <w:tc>
          <w:tcPr>
            <w:tcW w:w="739" w:type="dxa"/>
            <w:shd w:val="clear" w:color="auto" w:fill="70AD47" w:themeFill="accent6"/>
            <w:vAlign w:val="center"/>
          </w:tcPr>
          <w:p w14:paraId="04A6E951" w14:textId="77777777" w:rsidR="00FE4FFD" w:rsidRPr="000C2210" w:rsidRDefault="00FE4FFD" w:rsidP="00F12B19">
            <w:pPr>
              <w:pStyle w:val="ProductList-OfferingBody"/>
              <w:ind w:left="-113"/>
              <w:jc w:val="center"/>
            </w:pPr>
            <w:r w:rsidRPr="000C2210">
              <w:rPr>
                <w:color w:val="000000" w:themeColor="text1"/>
              </w:rPr>
              <w:fldChar w:fldCharType="begin"/>
            </w:r>
            <w:r w:rsidRPr="000C2210">
              <w:instrText xml:space="preserve"> </w:instrText>
            </w:r>
            <w:r w:rsidRPr="000C2210">
              <w:rPr>
                <w:color w:val="000000" w:themeColor="text1"/>
              </w:rPr>
              <w:instrText xml:space="preserve">AutoTextList  \s NoStyle \t “соглашение Open License”  </w:instrText>
            </w:r>
            <w:r w:rsidRPr="000C2210">
              <w:rPr>
                <w:color w:val="000000" w:themeColor="text1"/>
              </w:rPr>
              <w:fldChar w:fldCharType="separate"/>
            </w:r>
            <w:r w:rsidRPr="000C2210">
              <w:rPr>
                <w:color w:val="000000" w:themeColor="text1"/>
              </w:rPr>
              <w:t>OL</w:t>
            </w:r>
            <w:r w:rsidRPr="000C2210">
              <w:rPr>
                <w:color w:val="000000" w:themeColor="text1"/>
              </w:rPr>
              <w:fldChar w:fldCharType="end"/>
            </w:r>
          </w:p>
        </w:tc>
        <w:tc>
          <w:tcPr>
            <w:tcW w:w="739" w:type="dxa"/>
            <w:shd w:val="clear" w:color="auto" w:fill="BFBFBF" w:themeFill="background1" w:themeFillShade="BF"/>
            <w:vAlign w:val="center"/>
          </w:tcPr>
          <w:p w14:paraId="04A6E952" w14:textId="77777777" w:rsidR="00FE4FFD" w:rsidRDefault="00FE4FFD" w:rsidP="00C2472D">
            <w:pPr>
              <w:pStyle w:val="ProductList-OfferingBody"/>
              <w:ind w:left="-113"/>
              <w:jc w:val="center"/>
            </w:pPr>
          </w:p>
        </w:tc>
        <w:tc>
          <w:tcPr>
            <w:tcW w:w="739" w:type="dxa"/>
            <w:shd w:val="clear" w:color="auto" w:fill="70AD47" w:themeFill="accent6"/>
            <w:vAlign w:val="center"/>
          </w:tcPr>
          <w:p w14:paraId="04A6E953" w14:textId="77777777" w:rsidR="00FE4FFD" w:rsidRDefault="00FE4FFD" w:rsidP="00C2472D">
            <w:pPr>
              <w:pStyle w:val="ProductList-OfferingBody"/>
              <w:ind w:left="-113"/>
              <w:jc w:val="center"/>
            </w:pPr>
          </w:p>
        </w:tc>
        <w:tc>
          <w:tcPr>
            <w:tcW w:w="739" w:type="dxa"/>
            <w:shd w:val="clear" w:color="auto" w:fill="BFBFBF" w:themeFill="background1" w:themeFillShade="BF"/>
            <w:vAlign w:val="center"/>
          </w:tcPr>
          <w:p w14:paraId="04A6E954" w14:textId="77777777" w:rsidR="00FE4FFD" w:rsidRDefault="00FE4FFD" w:rsidP="00C2472D">
            <w:pPr>
              <w:pStyle w:val="ProductList-OfferingBody"/>
              <w:ind w:left="-113"/>
              <w:jc w:val="center"/>
            </w:pPr>
          </w:p>
        </w:tc>
      </w:tr>
      <w:tr w:rsidR="00FE4FFD" w14:paraId="04A6E961" w14:textId="77777777" w:rsidTr="00FE4FFD">
        <w:trPr>
          <w:cantSplit/>
          <w:trHeight w:val="44"/>
          <w:tblHeader/>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04A6E956" w14:textId="77777777" w:rsidR="00FE4FFD" w:rsidRPr="00762CEC" w:rsidRDefault="00FE4FFD" w:rsidP="00C2472D">
            <w:pPr>
              <w:pStyle w:val="ProductList-Offering2"/>
            </w:pPr>
            <w:bookmarkStart w:id="1442" w:name="_Toc379797422"/>
            <w:bookmarkStart w:id="1443" w:name="_Toc380513456"/>
            <w:bookmarkStart w:id="1444" w:name="_Toc380655506"/>
            <w:bookmarkStart w:id="1445" w:name="_Toc399854360"/>
            <w:r>
              <w:t>Microsoft Learning MCP</w:t>
            </w:r>
            <w:r>
              <w:fldChar w:fldCharType="begin"/>
            </w:r>
            <w:r>
              <w:instrText>XE "Microsoft Learning MCP"</w:instrText>
            </w:r>
            <w:r>
              <w:fldChar w:fldCharType="end"/>
            </w:r>
            <w:r>
              <w:t xml:space="preserve"> 1 Exam Vouchers (подписная лицензия на службы)</w:t>
            </w:r>
            <w:bookmarkEnd w:id="1442"/>
            <w:bookmarkEnd w:id="1443"/>
            <w:bookmarkEnd w:id="1444"/>
            <w:bookmarkEnd w:id="1445"/>
          </w:p>
        </w:tc>
        <w:tc>
          <w:tcPr>
            <w:tcW w:w="738" w:type="dxa"/>
            <w:tcBorders>
              <w:top w:val="dashSmallGap" w:sz="4" w:space="0" w:color="BFBFBF" w:themeColor="background1" w:themeShade="BF"/>
              <w:left w:val="nil"/>
              <w:bottom w:val="dashSmallGap" w:sz="4" w:space="0" w:color="BFBFBF" w:themeColor="background1" w:themeShade="BF"/>
              <w:right w:val="nil"/>
            </w:tcBorders>
            <w:shd w:val="clear" w:color="auto" w:fill="auto"/>
            <w:vAlign w:val="center"/>
          </w:tcPr>
          <w:p w14:paraId="04A6E957" w14:textId="77777777" w:rsidR="00FE4FFD" w:rsidRDefault="00FE4FFD" w:rsidP="00C2472D">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958" w14:textId="77777777" w:rsidR="00FE4FFD" w:rsidRDefault="00FE4FFD" w:rsidP="00C2472D">
            <w:pPr>
              <w:pStyle w:val="ProductList-OfferingBody"/>
              <w:ind w:left="-113"/>
              <w:jc w:val="center"/>
            </w:pPr>
          </w:p>
        </w:tc>
        <w:tc>
          <w:tcPr>
            <w:tcW w:w="739" w:type="dxa"/>
            <w:shd w:val="clear" w:color="auto" w:fill="70AD47" w:themeFill="accent6"/>
            <w:vAlign w:val="center"/>
          </w:tcPr>
          <w:p w14:paraId="04A6E959" w14:textId="77777777" w:rsidR="00FE4FFD" w:rsidRPr="000C2210" w:rsidRDefault="00FE4FFD" w:rsidP="00F12B19">
            <w:pPr>
              <w:pStyle w:val="ProductList-OfferingBody"/>
              <w:ind w:left="-113"/>
              <w:jc w:val="center"/>
            </w:pPr>
            <w:r w:rsidRPr="000C2210">
              <w:fldChar w:fldCharType="begin"/>
            </w:r>
            <w:r w:rsidRPr="000C2210">
              <w:instrText xml:space="preserve"> AutoTextList  \s NoStyle \t “дополнительный продукт” </w:instrText>
            </w:r>
            <w:r w:rsidRPr="000C2210">
              <w:fldChar w:fldCharType="separate"/>
            </w:r>
            <w:r w:rsidRPr="000C2210">
              <w:t xml:space="preserve"> A </w:t>
            </w:r>
            <w:r w:rsidRPr="000C2210">
              <w:fldChar w:fldCharType="end"/>
            </w:r>
          </w:p>
        </w:tc>
        <w:tc>
          <w:tcPr>
            <w:tcW w:w="739" w:type="dxa"/>
            <w:shd w:val="clear" w:color="auto" w:fill="70AD47" w:themeFill="accent6"/>
            <w:vAlign w:val="center"/>
          </w:tcPr>
          <w:p w14:paraId="04A6E95A" w14:textId="77777777" w:rsidR="00FE4FFD" w:rsidRPr="000C2210" w:rsidRDefault="00FE4FFD" w:rsidP="00F12B19">
            <w:pPr>
              <w:pStyle w:val="ProductList-OfferingBody"/>
              <w:ind w:left="-113"/>
              <w:jc w:val="center"/>
            </w:pPr>
            <w:r w:rsidRPr="000C2210">
              <w:fldChar w:fldCharType="begin"/>
            </w:r>
            <w:r w:rsidRPr="000C2210">
              <w:instrText xml:space="preserve"> AutoTextList  \s NoStyle \t “дополнительный продукт” </w:instrText>
            </w:r>
            <w:r w:rsidRPr="000C2210">
              <w:fldChar w:fldCharType="separate"/>
            </w:r>
            <w:r w:rsidRPr="000C2210">
              <w:t xml:space="preserve"> A </w:t>
            </w:r>
            <w:r w:rsidRPr="000C2210">
              <w:fldChar w:fldCharType="end"/>
            </w:r>
          </w:p>
        </w:tc>
        <w:tc>
          <w:tcPr>
            <w:tcW w:w="739" w:type="dxa"/>
            <w:shd w:val="clear" w:color="auto" w:fill="70AD47" w:themeFill="accent6"/>
            <w:vAlign w:val="center"/>
          </w:tcPr>
          <w:p w14:paraId="04A6E95B" w14:textId="77777777" w:rsidR="00FE4FFD" w:rsidRDefault="00FE4FFD" w:rsidP="00C2472D">
            <w:pPr>
              <w:pStyle w:val="ProductList-OfferingBody"/>
              <w:ind w:left="-113"/>
              <w:jc w:val="center"/>
            </w:pPr>
          </w:p>
        </w:tc>
        <w:tc>
          <w:tcPr>
            <w:tcW w:w="738" w:type="dxa"/>
            <w:shd w:val="clear" w:color="auto" w:fill="BFBFBF" w:themeFill="background1" w:themeFillShade="BF"/>
            <w:vAlign w:val="center"/>
          </w:tcPr>
          <w:p w14:paraId="04A6E95C" w14:textId="77777777" w:rsidR="00FE4FFD" w:rsidRDefault="00FE4FFD" w:rsidP="00C2472D">
            <w:pPr>
              <w:pStyle w:val="ProductList-OfferingBody"/>
              <w:ind w:left="-113"/>
              <w:jc w:val="center"/>
            </w:pPr>
          </w:p>
        </w:tc>
        <w:tc>
          <w:tcPr>
            <w:tcW w:w="739" w:type="dxa"/>
            <w:shd w:val="clear" w:color="auto" w:fill="BFBFBF" w:themeFill="background1" w:themeFillShade="BF"/>
            <w:vAlign w:val="center"/>
          </w:tcPr>
          <w:p w14:paraId="04A6E95D" w14:textId="77777777" w:rsidR="00FE4FFD" w:rsidRPr="00A405CB" w:rsidRDefault="00FE4FFD" w:rsidP="00C2472D">
            <w:pPr>
              <w:pStyle w:val="ProductList-OfferingBody"/>
              <w:ind w:left="-113"/>
              <w:jc w:val="center"/>
            </w:pPr>
          </w:p>
        </w:tc>
        <w:tc>
          <w:tcPr>
            <w:tcW w:w="739" w:type="dxa"/>
            <w:shd w:val="clear" w:color="auto" w:fill="70AD47" w:themeFill="accent6"/>
            <w:vAlign w:val="center"/>
          </w:tcPr>
          <w:p w14:paraId="04A6E95E" w14:textId="77777777" w:rsidR="00FE4FFD" w:rsidRPr="000C2210" w:rsidRDefault="00FE4FFD" w:rsidP="00F12B19">
            <w:pPr>
              <w:pStyle w:val="ProductList-OfferingBody"/>
              <w:ind w:left="-113"/>
              <w:jc w:val="center"/>
            </w:pPr>
            <w:r w:rsidRPr="000C2210">
              <w:fldChar w:fldCharType="begin"/>
            </w:r>
            <w:r w:rsidRPr="000C2210">
              <w:instrText xml:space="preserve"> AutoTextList  \s NoStyle \t “для части организации в рамках Open Value” </w:instrText>
            </w:r>
            <w:r w:rsidRPr="000C2210">
              <w:fldChar w:fldCharType="separate"/>
            </w:r>
            <w:r w:rsidRPr="000C2210">
              <w:t xml:space="preserve"> P </w:t>
            </w:r>
            <w:r w:rsidRPr="000C2210">
              <w:fldChar w:fldCharType="end"/>
            </w:r>
          </w:p>
        </w:tc>
        <w:tc>
          <w:tcPr>
            <w:tcW w:w="739" w:type="dxa"/>
            <w:shd w:val="clear" w:color="auto" w:fill="70AD47" w:themeFill="accent6"/>
            <w:vAlign w:val="center"/>
          </w:tcPr>
          <w:p w14:paraId="04A6E95F" w14:textId="77777777" w:rsidR="00FE4FFD" w:rsidRDefault="00FE4FFD" w:rsidP="00C2472D">
            <w:pPr>
              <w:pStyle w:val="ProductList-OfferingBody"/>
              <w:ind w:left="-113"/>
              <w:jc w:val="center"/>
            </w:pPr>
          </w:p>
        </w:tc>
        <w:tc>
          <w:tcPr>
            <w:tcW w:w="739" w:type="dxa"/>
            <w:shd w:val="clear" w:color="auto" w:fill="70AD47" w:themeFill="accent6"/>
            <w:vAlign w:val="center"/>
          </w:tcPr>
          <w:p w14:paraId="04A6E960" w14:textId="77777777" w:rsidR="00FE4FFD" w:rsidRPr="000C2210" w:rsidRDefault="00FE4FFD" w:rsidP="00F12B19">
            <w:pPr>
              <w:pStyle w:val="ProductList-OfferingBody"/>
              <w:ind w:left="-113"/>
              <w:jc w:val="center"/>
            </w:pPr>
            <w:r w:rsidRPr="000C2210">
              <w:fldChar w:fldCharType="begin"/>
            </w:r>
            <w:r w:rsidRPr="000C2210">
              <w:instrText xml:space="preserve"> AutoTextList  \s NoStyle \t “дополнительный продукт” </w:instrText>
            </w:r>
            <w:r w:rsidRPr="000C2210">
              <w:fldChar w:fldCharType="separate"/>
            </w:r>
            <w:r w:rsidRPr="000C2210">
              <w:t xml:space="preserve"> A </w:t>
            </w:r>
            <w:r w:rsidRPr="000C2210">
              <w:fldChar w:fldCharType="end"/>
            </w:r>
          </w:p>
        </w:tc>
      </w:tr>
      <w:tr w:rsidR="00FE4FFD" w14:paraId="04A6E96D" w14:textId="77777777" w:rsidTr="00FE4FFD">
        <w:trPr>
          <w:cantSplit/>
          <w:trHeight w:val="44"/>
          <w:tblHeader/>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04A6E962" w14:textId="77777777" w:rsidR="00FE4FFD" w:rsidRPr="00762CEC" w:rsidRDefault="00FE4FFD" w:rsidP="00C2472D">
            <w:pPr>
              <w:pStyle w:val="ProductList-Offering2"/>
            </w:pPr>
            <w:bookmarkStart w:id="1446" w:name="_Toc379797423"/>
            <w:bookmarkStart w:id="1447" w:name="_Toc380513457"/>
            <w:bookmarkStart w:id="1448" w:name="_Toc380655507"/>
            <w:bookmarkStart w:id="1449" w:name="_Toc399854361"/>
            <w:r>
              <w:t>Microsoft Learning MCP</w:t>
            </w:r>
            <w:r>
              <w:fldChar w:fldCharType="begin"/>
            </w:r>
            <w:r>
              <w:instrText>XE "Microsoft Learning MCP"</w:instrText>
            </w:r>
            <w:r>
              <w:fldChar w:fldCharType="end"/>
            </w:r>
            <w:r>
              <w:t xml:space="preserve"> 30 Exam Vouchers (подписная лицензия на службы)</w:t>
            </w:r>
            <w:bookmarkEnd w:id="1446"/>
            <w:bookmarkEnd w:id="1447"/>
            <w:bookmarkEnd w:id="1448"/>
            <w:bookmarkEnd w:id="1449"/>
          </w:p>
        </w:tc>
        <w:tc>
          <w:tcPr>
            <w:tcW w:w="738" w:type="dxa"/>
            <w:tcBorders>
              <w:top w:val="dashSmallGap" w:sz="4" w:space="0" w:color="BFBFBF" w:themeColor="background1" w:themeShade="BF"/>
              <w:left w:val="nil"/>
              <w:bottom w:val="dashSmallGap" w:sz="4" w:space="0" w:color="BFBFBF" w:themeColor="background1" w:themeShade="BF"/>
              <w:right w:val="nil"/>
            </w:tcBorders>
            <w:shd w:val="clear" w:color="auto" w:fill="auto"/>
            <w:vAlign w:val="center"/>
          </w:tcPr>
          <w:p w14:paraId="04A6E963" w14:textId="77777777" w:rsidR="00FE4FFD" w:rsidRDefault="00FE4FFD" w:rsidP="00C2472D">
            <w:pPr>
              <w:pStyle w:val="ProductList-OfferingBody"/>
              <w:ind w:left="-113"/>
              <w:jc w:val="center"/>
            </w:pPr>
            <w:r>
              <w:t>75</w:t>
            </w:r>
          </w:p>
        </w:tc>
        <w:tc>
          <w:tcPr>
            <w:tcW w:w="739" w:type="dxa"/>
            <w:tcBorders>
              <w:left w:val="single" w:sz="12" w:space="0" w:color="FFFFFF" w:themeColor="background1"/>
            </w:tcBorders>
            <w:shd w:val="clear" w:color="auto" w:fill="70AD47" w:themeFill="accent6"/>
            <w:vAlign w:val="center"/>
          </w:tcPr>
          <w:p w14:paraId="04A6E964" w14:textId="77777777" w:rsidR="00FE4FFD" w:rsidRDefault="00FE4FFD" w:rsidP="00C2472D">
            <w:pPr>
              <w:pStyle w:val="ProductList-OfferingBody"/>
              <w:ind w:left="-113"/>
              <w:jc w:val="center"/>
            </w:pPr>
            <w:r>
              <w:t>75</w:t>
            </w:r>
          </w:p>
        </w:tc>
        <w:tc>
          <w:tcPr>
            <w:tcW w:w="739" w:type="dxa"/>
            <w:shd w:val="clear" w:color="auto" w:fill="BFBFBF" w:themeFill="background1" w:themeFillShade="BF"/>
            <w:vAlign w:val="center"/>
          </w:tcPr>
          <w:p w14:paraId="04A6E965" w14:textId="77777777" w:rsidR="00FE4FFD" w:rsidRDefault="00FE4FFD" w:rsidP="00C2472D">
            <w:pPr>
              <w:pStyle w:val="ProductList-OfferingBody"/>
              <w:ind w:left="-113"/>
              <w:jc w:val="center"/>
            </w:pPr>
          </w:p>
        </w:tc>
        <w:tc>
          <w:tcPr>
            <w:tcW w:w="739" w:type="dxa"/>
            <w:shd w:val="clear" w:color="auto" w:fill="BFBFBF" w:themeFill="background1" w:themeFillShade="BF"/>
            <w:vAlign w:val="center"/>
          </w:tcPr>
          <w:p w14:paraId="04A6E966" w14:textId="77777777" w:rsidR="00FE4FFD" w:rsidRDefault="00FE4FFD" w:rsidP="00C2472D">
            <w:pPr>
              <w:pStyle w:val="ProductList-OfferingBody"/>
              <w:ind w:left="-113"/>
              <w:jc w:val="center"/>
            </w:pPr>
          </w:p>
        </w:tc>
        <w:tc>
          <w:tcPr>
            <w:tcW w:w="739" w:type="dxa"/>
            <w:shd w:val="clear" w:color="auto" w:fill="BFBFBF" w:themeFill="background1" w:themeFillShade="BF"/>
            <w:vAlign w:val="center"/>
          </w:tcPr>
          <w:p w14:paraId="04A6E967" w14:textId="77777777" w:rsidR="00FE4FFD" w:rsidRDefault="00FE4FFD" w:rsidP="00C2472D">
            <w:pPr>
              <w:pStyle w:val="ProductList-OfferingBody"/>
              <w:ind w:left="-113"/>
              <w:jc w:val="center"/>
            </w:pPr>
          </w:p>
        </w:tc>
        <w:tc>
          <w:tcPr>
            <w:tcW w:w="738" w:type="dxa"/>
            <w:shd w:val="clear" w:color="auto" w:fill="BFBFBF" w:themeFill="background1" w:themeFillShade="BF"/>
            <w:vAlign w:val="center"/>
          </w:tcPr>
          <w:p w14:paraId="04A6E968" w14:textId="77777777" w:rsidR="00FE4FFD" w:rsidRDefault="00FE4FFD" w:rsidP="00C2472D">
            <w:pPr>
              <w:pStyle w:val="ProductList-OfferingBody"/>
              <w:ind w:left="-113"/>
              <w:jc w:val="center"/>
            </w:pPr>
          </w:p>
        </w:tc>
        <w:tc>
          <w:tcPr>
            <w:tcW w:w="739" w:type="dxa"/>
            <w:shd w:val="clear" w:color="auto" w:fill="70AD47" w:themeFill="accent6"/>
            <w:vAlign w:val="center"/>
          </w:tcPr>
          <w:p w14:paraId="04A6E969" w14:textId="77777777" w:rsidR="00FE4FFD" w:rsidRPr="000C2210" w:rsidRDefault="00FE4FFD" w:rsidP="00F12B19">
            <w:pPr>
              <w:pStyle w:val="ProductList-OfferingBody"/>
              <w:ind w:left="-113"/>
              <w:jc w:val="center"/>
            </w:pPr>
            <w:r w:rsidRPr="000C2210">
              <w:rPr>
                <w:color w:val="000000" w:themeColor="text1"/>
              </w:rPr>
              <w:fldChar w:fldCharType="begin"/>
            </w:r>
            <w:r w:rsidRPr="000C2210">
              <w:instrText xml:space="preserve"> </w:instrText>
            </w:r>
            <w:r w:rsidRPr="000C2210">
              <w:rPr>
                <w:color w:val="000000" w:themeColor="text1"/>
              </w:rPr>
              <w:instrText xml:space="preserve">AutoTextList  \s NoStyle \t “соглашение Open License”  </w:instrText>
            </w:r>
            <w:r w:rsidRPr="000C2210">
              <w:rPr>
                <w:color w:val="000000" w:themeColor="text1"/>
              </w:rPr>
              <w:fldChar w:fldCharType="separate"/>
            </w:r>
            <w:r w:rsidRPr="000C2210">
              <w:rPr>
                <w:color w:val="000000" w:themeColor="text1"/>
              </w:rPr>
              <w:t>OL</w:t>
            </w:r>
            <w:r w:rsidRPr="000C2210">
              <w:rPr>
                <w:color w:val="000000" w:themeColor="text1"/>
              </w:rPr>
              <w:fldChar w:fldCharType="end"/>
            </w:r>
          </w:p>
        </w:tc>
        <w:tc>
          <w:tcPr>
            <w:tcW w:w="739" w:type="dxa"/>
            <w:shd w:val="clear" w:color="auto" w:fill="BFBFBF" w:themeFill="background1" w:themeFillShade="BF"/>
            <w:vAlign w:val="center"/>
          </w:tcPr>
          <w:p w14:paraId="04A6E96A" w14:textId="77777777" w:rsidR="00FE4FFD" w:rsidRDefault="00FE4FFD" w:rsidP="00C2472D">
            <w:pPr>
              <w:pStyle w:val="ProductList-OfferingBody"/>
              <w:ind w:left="-113"/>
              <w:jc w:val="center"/>
            </w:pPr>
          </w:p>
        </w:tc>
        <w:tc>
          <w:tcPr>
            <w:tcW w:w="739" w:type="dxa"/>
            <w:shd w:val="clear" w:color="auto" w:fill="70AD47" w:themeFill="accent6"/>
            <w:vAlign w:val="center"/>
          </w:tcPr>
          <w:p w14:paraId="04A6E96B" w14:textId="77777777" w:rsidR="00FE4FFD" w:rsidRDefault="00FE4FFD" w:rsidP="00C2472D">
            <w:pPr>
              <w:pStyle w:val="ProductList-OfferingBody"/>
              <w:ind w:left="-113"/>
              <w:jc w:val="center"/>
            </w:pPr>
          </w:p>
        </w:tc>
        <w:tc>
          <w:tcPr>
            <w:tcW w:w="739" w:type="dxa"/>
            <w:shd w:val="clear" w:color="auto" w:fill="BFBFBF" w:themeFill="background1" w:themeFillShade="BF"/>
            <w:vAlign w:val="center"/>
          </w:tcPr>
          <w:p w14:paraId="04A6E96C" w14:textId="77777777" w:rsidR="00FE4FFD" w:rsidRDefault="00FE4FFD" w:rsidP="00C2472D">
            <w:pPr>
              <w:pStyle w:val="ProductList-OfferingBody"/>
              <w:ind w:left="-113"/>
              <w:jc w:val="center"/>
            </w:pPr>
          </w:p>
        </w:tc>
      </w:tr>
      <w:tr w:rsidR="00C2472D" w14:paraId="04A6E979" w14:textId="77777777" w:rsidTr="00FE4FFD">
        <w:trPr>
          <w:cantSplit/>
          <w:trHeight w:val="44"/>
          <w:tblHeader/>
        </w:trPr>
        <w:tc>
          <w:tcPr>
            <w:tcW w:w="3367" w:type="dxa"/>
            <w:tcBorders>
              <w:top w:val="dashSmallGap" w:sz="4" w:space="0" w:color="BFBFBF" w:themeColor="background1" w:themeShade="BF"/>
              <w:left w:val="nil"/>
              <w:bottom w:val="dashSmallGap" w:sz="4" w:space="0" w:color="BFBFBF" w:themeColor="background1" w:themeShade="BF"/>
              <w:right w:val="nil"/>
            </w:tcBorders>
          </w:tcPr>
          <w:p w14:paraId="04A6E96E" w14:textId="77777777" w:rsidR="00C2472D" w:rsidRPr="00762CEC" w:rsidRDefault="00C2472D" w:rsidP="00C2472D">
            <w:pPr>
              <w:pStyle w:val="ProductList-Offering2"/>
            </w:pPr>
            <w:bookmarkStart w:id="1450" w:name="_Toc379797424"/>
            <w:bookmarkStart w:id="1451" w:name="_Toc380513458"/>
            <w:bookmarkStart w:id="1452" w:name="_Toc380655508"/>
            <w:bookmarkStart w:id="1453" w:name="_Toc399854362"/>
            <w:r>
              <w:t>Microsoft Learning MOS</w:t>
            </w:r>
            <w:r>
              <w:fldChar w:fldCharType="begin"/>
            </w:r>
            <w:r>
              <w:instrText>XE "Microsoft Learning MOS"</w:instrText>
            </w:r>
            <w:r>
              <w:fldChar w:fldCharType="end"/>
            </w:r>
            <w:r>
              <w:t xml:space="preserve"> 500 Exam Site License (подписная лицензия на службы)</w:t>
            </w:r>
            <w:bookmarkEnd w:id="1450"/>
            <w:bookmarkEnd w:id="1451"/>
            <w:bookmarkEnd w:id="1452"/>
            <w:bookmarkEnd w:id="1453"/>
          </w:p>
        </w:tc>
        <w:tc>
          <w:tcPr>
            <w:tcW w:w="738" w:type="dxa"/>
            <w:tcBorders>
              <w:top w:val="dashSmallGap" w:sz="4" w:space="0" w:color="BFBFBF" w:themeColor="background1" w:themeShade="BF"/>
              <w:left w:val="nil"/>
              <w:bottom w:val="dashSmallGap" w:sz="4" w:space="0" w:color="BFBFBF" w:themeColor="background1" w:themeShade="BF"/>
              <w:right w:val="nil"/>
            </w:tcBorders>
            <w:shd w:val="clear" w:color="auto" w:fill="auto"/>
            <w:vAlign w:val="center"/>
          </w:tcPr>
          <w:p w14:paraId="04A6E96F" w14:textId="77777777" w:rsidR="00C2472D" w:rsidRDefault="00C2472D" w:rsidP="00C2472D">
            <w:pPr>
              <w:pStyle w:val="ProductList-OfferingBody"/>
              <w:ind w:left="-113"/>
              <w:jc w:val="center"/>
            </w:pPr>
            <w:r>
              <w:t>125</w:t>
            </w:r>
          </w:p>
        </w:tc>
        <w:tc>
          <w:tcPr>
            <w:tcW w:w="739" w:type="dxa"/>
            <w:tcBorders>
              <w:left w:val="single" w:sz="12" w:space="0" w:color="FFFFFF" w:themeColor="background1"/>
            </w:tcBorders>
            <w:shd w:val="clear" w:color="auto" w:fill="70AD47" w:themeFill="accent6"/>
            <w:vAlign w:val="center"/>
          </w:tcPr>
          <w:p w14:paraId="04A6E970" w14:textId="77777777" w:rsidR="00C2472D" w:rsidRDefault="00C2472D" w:rsidP="00C2472D">
            <w:pPr>
              <w:pStyle w:val="ProductList-OfferingBody"/>
              <w:ind w:left="-113"/>
              <w:jc w:val="center"/>
            </w:pPr>
            <w:r>
              <w:t>125</w:t>
            </w:r>
          </w:p>
        </w:tc>
        <w:tc>
          <w:tcPr>
            <w:tcW w:w="739" w:type="dxa"/>
            <w:shd w:val="clear" w:color="auto" w:fill="BFBFBF" w:themeFill="background1" w:themeFillShade="BF"/>
            <w:vAlign w:val="center"/>
          </w:tcPr>
          <w:p w14:paraId="04A6E971" w14:textId="77777777" w:rsidR="00C2472D" w:rsidRDefault="00C2472D" w:rsidP="00C2472D">
            <w:pPr>
              <w:pStyle w:val="ProductList-OfferingBody"/>
              <w:ind w:left="-113"/>
              <w:jc w:val="center"/>
            </w:pPr>
          </w:p>
        </w:tc>
        <w:tc>
          <w:tcPr>
            <w:tcW w:w="739" w:type="dxa"/>
            <w:shd w:val="clear" w:color="auto" w:fill="BFBFBF" w:themeFill="background1" w:themeFillShade="BF"/>
            <w:vAlign w:val="center"/>
          </w:tcPr>
          <w:p w14:paraId="04A6E972" w14:textId="77777777" w:rsidR="00C2472D" w:rsidRDefault="00C2472D" w:rsidP="00C2472D">
            <w:pPr>
              <w:pStyle w:val="ProductList-OfferingBody"/>
              <w:ind w:left="-113"/>
              <w:jc w:val="center"/>
            </w:pPr>
          </w:p>
        </w:tc>
        <w:tc>
          <w:tcPr>
            <w:tcW w:w="739" w:type="dxa"/>
            <w:shd w:val="clear" w:color="auto" w:fill="BFBFBF" w:themeFill="background1" w:themeFillShade="BF"/>
            <w:vAlign w:val="center"/>
          </w:tcPr>
          <w:p w14:paraId="04A6E973" w14:textId="77777777" w:rsidR="00C2472D" w:rsidRDefault="00C2472D" w:rsidP="00C2472D">
            <w:pPr>
              <w:pStyle w:val="ProductList-OfferingBody"/>
              <w:ind w:left="-113"/>
              <w:jc w:val="center"/>
            </w:pPr>
          </w:p>
        </w:tc>
        <w:tc>
          <w:tcPr>
            <w:tcW w:w="738" w:type="dxa"/>
            <w:shd w:val="clear" w:color="auto" w:fill="BFBFBF" w:themeFill="background1" w:themeFillShade="BF"/>
            <w:vAlign w:val="center"/>
          </w:tcPr>
          <w:p w14:paraId="04A6E974" w14:textId="77777777" w:rsidR="00C2472D" w:rsidRDefault="00C2472D" w:rsidP="00C2472D">
            <w:pPr>
              <w:pStyle w:val="ProductList-OfferingBody"/>
              <w:ind w:left="-113"/>
              <w:jc w:val="center"/>
            </w:pPr>
          </w:p>
        </w:tc>
        <w:tc>
          <w:tcPr>
            <w:tcW w:w="739" w:type="dxa"/>
            <w:shd w:val="clear" w:color="auto" w:fill="BFBFBF" w:themeFill="background1" w:themeFillShade="BF"/>
            <w:vAlign w:val="center"/>
          </w:tcPr>
          <w:p w14:paraId="04A6E975" w14:textId="77777777" w:rsidR="00C2472D" w:rsidRDefault="00C2472D" w:rsidP="00C2472D">
            <w:pPr>
              <w:pStyle w:val="ProductList-OfferingBody"/>
              <w:ind w:left="-113"/>
              <w:jc w:val="center"/>
            </w:pPr>
          </w:p>
        </w:tc>
        <w:tc>
          <w:tcPr>
            <w:tcW w:w="739" w:type="dxa"/>
            <w:shd w:val="clear" w:color="auto" w:fill="BFBFBF" w:themeFill="background1" w:themeFillShade="BF"/>
            <w:vAlign w:val="center"/>
          </w:tcPr>
          <w:p w14:paraId="04A6E976" w14:textId="77777777" w:rsidR="00C2472D" w:rsidRDefault="00C2472D" w:rsidP="00C2472D">
            <w:pPr>
              <w:pStyle w:val="ProductList-OfferingBody"/>
              <w:ind w:left="-113"/>
              <w:jc w:val="center"/>
            </w:pPr>
          </w:p>
        </w:tc>
        <w:tc>
          <w:tcPr>
            <w:tcW w:w="739" w:type="dxa"/>
            <w:shd w:val="clear" w:color="auto" w:fill="70AD47" w:themeFill="accent6"/>
            <w:vAlign w:val="center"/>
          </w:tcPr>
          <w:p w14:paraId="04A6E977" w14:textId="77777777" w:rsidR="00C2472D" w:rsidRDefault="00C2472D" w:rsidP="00C2472D">
            <w:pPr>
              <w:pStyle w:val="ProductList-OfferingBody"/>
              <w:ind w:left="-113"/>
              <w:jc w:val="center"/>
            </w:pPr>
          </w:p>
        </w:tc>
        <w:tc>
          <w:tcPr>
            <w:tcW w:w="739" w:type="dxa"/>
            <w:shd w:val="clear" w:color="auto" w:fill="BFBFBF" w:themeFill="background1" w:themeFillShade="BF"/>
            <w:vAlign w:val="center"/>
          </w:tcPr>
          <w:p w14:paraId="04A6E978" w14:textId="77777777" w:rsidR="00C2472D" w:rsidRDefault="00C2472D" w:rsidP="00C2472D">
            <w:pPr>
              <w:pStyle w:val="ProductList-OfferingBody"/>
              <w:ind w:left="-113"/>
              <w:jc w:val="center"/>
            </w:pPr>
          </w:p>
        </w:tc>
      </w:tr>
      <w:tr w:rsidR="00C2472D" w14:paraId="04A6E985" w14:textId="77777777" w:rsidTr="00FE4FFD">
        <w:trPr>
          <w:cantSplit/>
          <w:tblHeader/>
        </w:trPr>
        <w:tc>
          <w:tcPr>
            <w:tcW w:w="3367" w:type="dxa"/>
            <w:tcBorders>
              <w:top w:val="dashSmallGap" w:sz="4" w:space="0" w:color="BFBFBF" w:themeColor="background1" w:themeShade="BF"/>
              <w:left w:val="nil"/>
              <w:bottom w:val="nil"/>
              <w:right w:val="nil"/>
            </w:tcBorders>
          </w:tcPr>
          <w:p w14:paraId="04A6E97A" w14:textId="77777777" w:rsidR="00C2472D" w:rsidRDefault="00C2472D" w:rsidP="00C2472D">
            <w:pPr>
              <w:pStyle w:val="ProductList-Offering2"/>
            </w:pPr>
            <w:bookmarkStart w:id="1454" w:name="_Toc379797425"/>
            <w:bookmarkStart w:id="1455" w:name="_Toc380513459"/>
            <w:bookmarkStart w:id="1456" w:name="_Toc380655509"/>
            <w:bookmarkStart w:id="1457" w:name="_Toc399854363"/>
            <w:r>
              <w:t>Microsoft Learning MTA</w:t>
            </w:r>
            <w:r>
              <w:fldChar w:fldCharType="begin"/>
            </w:r>
            <w:r>
              <w:instrText>XE "Microsoft Learning MTA"</w:instrText>
            </w:r>
            <w:r>
              <w:fldChar w:fldCharType="end"/>
            </w:r>
            <w:r>
              <w:t xml:space="preserve"> 250 Exam Site License (подписная лицензия на службы)</w:t>
            </w:r>
            <w:bookmarkEnd w:id="1454"/>
            <w:bookmarkEnd w:id="1455"/>
            <w:bookmarkEnd w:id="1456"/>
            <w:bookmarkEnd w:id="1457"/>
          </w:p>
        </w:tc>
        <w:tc>
          <w:tcPr>
            <w:tcW w:w="738" w:type="dxa"/>
            <w:tcBorders>
              <w:top w:val="dashSmallGap" w:sz="4" w:space="0" w:color="BFBFBF" w:themeColor="background1" w:themeShade="BF"/>
              <w:left w:val="nil"/>
              <w:bottom w:val="nil"/>
              <w:right w:val="nil"/>
            </w:tcBorders>
            <w:shd w:val="clear" w:color="auto" w:fill="auto"/>
            <w:vAlign w:val="center"/>
          </w:tcPr>
          <w:p w14:paraId="04A6E97B" w14:textId="77777777" w:rsidR="00C2472D" w:rsidRDefault="00C2472D" w:rsidP="00C2472D">
            <w:pPr>
              <w:pStyle w:val="ProductList-OfferingBody"/>
              <w:ind w:left="-113"/>
              <w:jc w:val="center"/>
            </w:pPr>
            <w:r>
              <w:t>125</w:t>
            </w:r>
          </w:p>
        </w:tc>
        <w:tc>
          <w:tcPr>
            <w:tcW w:w="739" w:type="dxa"/>
            <w:tcBorders>
              <w:left w:val="single" w:sz="12" w:space="0" w:color="FFFFFF" w:themeColor="background1"/>
            </w:tcBorders>
            <w:shd w:val="clear" w:color="auto" w:fill="70AD47" w:themeFill="accent6"/>
            <w:vAlign w:val="center"/>
          </w:tcPr>
          <w:p w14:paraId="04A6E97C" w14:textId="77777777" w:rsidR="00C2472D" w:rsidRDefault="00C2472D" w:rsidP="00C2472D">
            <w:pPr>
              <w:pStyle w:val="ProductList-OfferingBody"/>
              <w:ind w:left="-113"/>
              <w:jc w:val="center"/>
            </w:pPr>
            <w:r>
              <w:t>125</w:t>
            </w:r>
          </w:p>
        </w:tc>
        <w:tc>
          <w:tcPr>
            <w:tcW w:w="739" w:type="dxa"/>
            <w:shd w:val="clear" w:color="auto" w:fill="BFBFBF" w:themeFill="background1" w:themeFillShade="BF"/>
            <w:vAlign w:val="center"/>
          </w:tcPr>
          <w:p w14:paraId="04A6E97D" w14:textId="77777777" w:rsidR="00C2472D" w:rsidRDefault="00C2472D" w:rsidP="00C2472D">
            <w:pPr>
              <w:pStyle w:val="ProductList-OfferingBody"/>
              <w:ind w:left="-113"/>
              <w:jc w:val="center"/>
            </w:pPr>
          </w:p>
        </w:tc>
        <w:tc>
          <w:tcPr>
            <w:tcW w:w="739" w:type="dxa"/>
            <w:shd w:val="clear" w:color="auto" w:fill="BFBFBF" w:themeFill="background1" w:themeFillShade="BF"/>
            <w:vAlign w:val="center"/>
          </w:tcPr>
          <w:p w14:paraId="04A6E97E" w14:textId="77777777" w:rsidR="00C2472D" w:rsidRDefault="00C2472D" w:rsidP="00C2472D">
            <w:pPr>
              <w:pStyle w:val="ProductList-OfferingBody"/>
              <w:ind w:left="-113"/>
              <w:jc w:val="center"/>
            </w:pPr>
          </w:p>
        </w:tc>
        <w:tc>
          <w:tcPr>
            <w:tcW w:w="739" w:type="dxa"/>
            <w:shd w:val="clear" w:color="auto" w:fill="BFBFBF" w:themeFill="background1" w:themeFillShade="BF"/>
            <w:vAlign w:val="center"/>
          </w:tcPr>
          <w:p w14:paraId="04A6E97F" w14:textId="77777777" w:rsidR="00C2472D" w:rsidRDefault="00C2472D" w:rsidP="00C2472D">
            <w:pPr>
              <w:pStyle w:val="ProductList-OfferingBody"/>
              <w:ind w:left="-113"/>
              <w:jc w:val="center"/>
            </w:pPr>
          </w:p>
        </w:tc>
        <w:tc>
          <w:tcPr>
            <w:tcW w:w="738" w:type="dxa"/>
            <w:shd w:val="clear" w:color="auto" w:fill="BFBFBF" w:themeFill="background1" w:themeFillShade="BF"/>
            <w:vAlign w:val="center"/>
          </w:tcPr>
          <w:p w14:paraId="04A6E980" w14:textId="77777777" w:rsidR="00C2472D" w:rsidRDefault="00C2472D" w:rsidP="00C2472D">
            <w:pPr>
              <w:pStyle w:val="ProductList-OfferingBody"/>
              <w:ind w:left="-113"/>
              <w:jc w:val="center"/>
            </w:pPr>
          </w:p>
        </w:tc>
        <w:tc>
          <w:tcPr>
            <w:tcW w:w="739" w:type="dxa"/>
            <w:shd w:val="clear" w:color="auto" w:fill="BFBFBF" w:themeFill="background1" w:themeFillShade="BF"/>
            <w:vAlign w:val="center"/>
          </w:tcPr>
          <w:p w14:paraId="04A6E981" w14:textId="77777777" w:rsidR="00C2472D" w:rsidRDefault="00C2472D" w:rsidP="00C2472D">
            <w:pPr>
              <w:pStyle w:val="ProductList-OfferingBody"/>
              <w:ind w:left="-113"/>
              <w:jc w:val="center"/>
            </w:pPr>
          </w:p>
        </w:tc>
        <w:tc>
          <w:tcPr>
            <w:tcW w:w="739" w:type="dxa"/>
            <w:shd w:val="clear" w:color="auto" w:fill="BFBFBF" w:themeFill="background1" w:themeFillShade="BF"/>
            <w:vAlign w:val="center"/>
          </w:tcPr>
          <w:p w14:paraId="04A6E982" w14:textId="77777777" w:rsidR="00C2472D" w:rsidRDefault="00C2472D" w:rsidP="00C2472D">
            <w:pPr>
              <w:pStyle w:val="ProductList-OfferingBody"/>
              <w:ind w:left="-113"/>
              <w:jc w:val="center"/>
            </w:pPr>
          </w:p>
        </w:tc>
        <w:tc>
          <w:tcPr>
            <w:tcW w:w="739" w:type="dxa"/>
            <w:shd w:val="clear" w:color="auto" w:fill="70AD47" w:themeFill="accent6"/>
            <w:vAlign w:val="center"/>
          </w:tcPr>
          <w:p w14:paraId="04A6E983" w14:textId="77777777" w:rsidR="00C2472D" w:rsidRDefault="00C2472D" w:rsidP="00C2472D">
            <w:pPr>
              <w:pStyle w:val="ProductList-OfferingBody"/>
              <w:ind w:left="-113"/>
              <w:jc w:val="center"/>
            </w:pPr>
          </w:p>
        </w:tc>
        <w:tc>
          <w:tcPr>
            <w:tcW w:w="739" w:type="dxa"/>
            <w:shd w:val="clear" w:color="auto" w:fill="BFBFBF" w:themeFill="background1" w:themeFillShade="BF"/>
            <w:vAlign w:val="center"/>
          </w:tcPr>
          <w:p w14:paraId="04A6E984" w14:textId="77777777" w:rsidR="00C2472D" w:rsidRDefault="00C2472D" w:rsidP="00C2472D">
            <w:pPr>
              <w:pStyle w:val="ProductList-OfferingBody"/>
              <w:ind w:left="-113"/>
              <w:jc w:val="center"/>
            </w:pPr>
          </w:p>
        </w:tc>
      </w:tr>
    </w:tbl>
    <w:p w14:paraId="04A6E986" w14:textId="77777777" w:rsidR="00FA00BF" w:rsidRDefault="00FA00BF" w:rsidP="004F3C6D">
      <w:pPr>
        <w:pStyle w:val="ProductList-Body"/>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70"/>
        <w:gridCol w:w="3562"/>
      </w:tblGrid>
      <w:tr w:rsidR="00782C7B" w14:paraId="04A6E98A" w14:textId="77777777" w:rsidTr="00FE4FFD">
        <w:tc>
          <w:tcPr>
            <w:tcW w:w="3596" w:type="dxa"/>
          </w:tcPr>
          <w:p w14:paraId="04A6E987" w14:textId="77777777" w:rsidR="00782C7B" w:rsidRDefault="00782C7B" w:rsidP="00C4636F">
            <w:pPr>
              <w:pStyle w:val="ProductList-Body"/>
            </w:pPr>
          </w:p>
        </w:tc>
        <w:tc>
          <w:tcPr>
            <w:tcW w:w="3597" w:type="dxa"/>
          </w:tcPr>
          <w:p w14:paraId="04A6E988" w14:textId="77777777" w:rsidR="00782C7B" w:rsidRPr="00C2472D" w:rsidRDefault="00C2472D" w:rsidP="00C4636F">
            <w:pPr>
              <w:pStyle w:val="ProductList-Body"/>
              <w:rPr>
                <w:b/>
              </w:rPr>
            </w:pPr>
            <w:r>
              <w:t xml:space="preserve">Категория продукта: </w:t>
            </w:r>
            <w:r>
              <w:rPr>
                <w:b/>
              </w:rPr>
              <w:t>Сервер</w:t>
            </w:r>
          </w:p>
        </w:tc>
        <w:tc>
          <w:tcPr>
            <w:tcW w:w="3597" w:type="dxa"/>
          </w:tcPr>
          <w:p w14:paraId="04A6E989" w14:textId="77777777" w:rsidR="00782C7B" w:rsidRDefault="00782C7B" w:rsidP="00C4636F">
            <w:pPr>
              <w:pStyle w:val="ProductList-Body"/>
            </w:pPr>
          </w:p>
        </w:tc>
      </w:tr>
    </w:tbl>
    <w:p w14:paraId="04A6E98B"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E98C" w14:textId="77777777" w:rsidR="00C2472D" w:rsidRDefault="00C2472D" w:rsidP="00C2472D">
      <w:pPr>
        <w:pStyle w:val="ProductList-Body"/>
      </w:pPr>
      <w:r>
        <w:t xml:space="preserve">Все ваучеры предоставляются заранее и могут использоваться в любое время в течение 12 месяцев после даты покупки. </w:t>
      </w:r>
    </w:p>
    <w:p w14:paraId="04A6E98D" w14:textId="77777777" w:rsidR="00C2472D" w:rsidRDefault="00C2472D" w:rsidP="00C2472D">
      <w:pPr>
        <w:pStyle w:val="ProductList-Body"/>
      </w:pPr>
    </w:p>
    <w:p w14:paraId="04A6E98E" w14:textId="77777777" w:rsidR="00C2472D" w:rsidRPr="00C2472D" w:rsidRDefault="00C2472D" w:rsidP="00C2472D">
      <w:pPr>
        <w:pStyle w:val="ProductList-Body"/>
        <w:rPr>
          <w:b/>
        </w:rPr>
      </w:pPr>
      <w:r>
        <w:rPr>
          <w:b/>
          <w:color w:val="00188F"/>
        </w:rPr>
        <w:t>Специалиста по Microsoft Office (MOS) и лицензия на сайт сертификационных экзаменов для получения статуса партнера по технологиям Microsoft (MTA)</w:t>
      </w:r>
    </w:p>
    <w:p w14:paraId="04A6E98F" w14:textId="77777777" w:rsidR="00782C7B" w:rsidRDefault="00AB1667" w:rsidP="00C2472D">
      <w:pPr>
        <w:pStyle w:val="ProductList-Body"/>
      </w:pPr>
      <w:r>
        <w:t>Для использования этой лицензии на сайт клиент должен будет стать центром тестирования, авторизованным на портале Certiport.</w:t>
      </w:r>
      <w:r w:rsidR="00E44840">
        <w:t xml:space="preserve"> </w:t>
      </w:r>
      <w:r>
        <w:t>Если клиент не является центром тестирования, авторизованным на портале Certiport, ему необходимо будет пройти процесс авторизации на Certiport, прежде чем использовать эту лицензию на сайт. Действие лицензии на сайт автоматически прекращается через 12 месяцев со дня ее приобретения. Все неиспользованные сертификационные экзамены будут потеряны.</w:t>
      </w:r>
    </w:p>
    <w:p w14:paraId="04A6E990"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991" w14:textId="77777777" w:rsidR="008F7E21" w:rsidRPr="003D601C" w:rsidRDefault="008F7E21" w:rsidP="008F7E21">
      <w:pPr>
        <w:pStyle w:val="ProductList-Offering2Heading"/>
        <w:pBdr>
          <w:bottom w:val="none" w:sz="0" w:space="0" w:color="auto"/>
        </w:pBdr>
        <w:outlineLvl w:val="2"/>
      </w:pPr>
    </w:p>
    <w:p w14:paraId="04A6E992" w14:textId="77777777" w:rsidR="008F7E21" w:rsidRPr="003D601C" w:rsidRDefault="008F7E21" w:rsidP="008F7E21">
      <w:pPr>
        <w:pStyle w:val="ProductList-Offering2Heading"/>
        <w:pBdr>
          <w:bottom w:val="none" w:sz="0" w:space="0" w:color="auto"/>
        </w:pBdr>
        <w:outlineLvl w:val="2"/>
      </w:pPr>
    </w:p>
    <w:p w14:paraId="04A6E993" w14:textId="77777777" w:rsidR="00FA00BF" w:rsidRDefault="00FA00BF" w:rsidP="00930D5E">
      <w:pPr>
        <w:pStyle w:val="ProductList-Offering2Heading"/>
        <w:outlineLvl w:val="2"/>
      </w:pPr>
      <w:r>
        <w:tab/>
      </w:r>
      <w:bookmarkStart w:id="1458" w:name="_Toc378147676"/>
      <w:bookmarkStart w:id="1459" w:name="_Toc378151573"/>
      <w:bookmarkStart w:id="1460" w:name="_Toc379797426"/>
      <w:bookmarkStart w:id="1461" w:name="_Toc380513460"/>
      <w:bookmarkStart w:id="1462" w:name="_Toc380655510"/>
      <w:bookmarkStart w:id="1463" w:name="_Toc399854364"/>
      <w:r>
        <w:t>Microsoft Translator</w:t>
      </w:r>
      <w:bookmarkEnd w:id="1458"/>
      <w:bookmarkEnd w:id="1459"/>
      <w:bookmarkEnd w:id="1460"/>
      <w:bookmarkEnd w:id="1461"/>
      <w:bookmarkEnd w:id="1462"/>
      <w:bookmarkEnd w:id="1463"/>
    </w:p>
    <w:tbl>
      <w:tblPr>
        <w:tblStyle w:val="TableGrid"/>
        <w:tblW w:w="10755"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67"/>
        <w:gridCol w:w="738"/>
        <w:gridCol w:w="739"/>
        <w:gridCol w:w="739"/>
        <w:gridCol w:w="739"/>
        <w:gridCol w:w="739"/>
        <w:gridCol w:w="738"/>
        <w:gridCol w:w="739"/>
        <w:gridCol w:w="739"/>
        <w:gridCol w:w="739"/>
        <w:gridCol w:w="739"/>
      </w:tblGrid>
      <w:tr w:rsidR="00FE4FFD" w14:paraId="04A6E99F" w14:textId="77777777" w:rsidTr="00FE4FFD">
        <w:trPr>
          <w:cantSplit/>
          <w:tblHeader/>
        </w:trPr>
        <w:tc>
          <w:tcPr>
            <w:tcW w:w="3367" w:type="dxa"/>
            <w:tcBorders>
              <w:bottom w:val="nil"/>
            </w:tcBorders>
            <w:shd w:val="clear" w:color="auto" w:fill="00188F"/>
          </w:tcPr>
          <w:p w14:paraId="04A6E994" w14:textId="77777777" w:rsidR="00FE4FFD" w:rsidRPr="00EE0836" w:rsidRDefault="00FE4FFD" w:rsidP="00C4636F">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04A6E995" w14:textId="77777777" w:rsidR="00FE4FFD" w:rsidRPr="00EE0836" w:rsidRDefault="00FE4FFD" w:rsidP="00C4636F">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04A6E996"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“соглашения Campus и School” </w:instrText>
            </w:r>
            <w:r w:rsidRPr="00A659EC">
              <w:rPr>
                <w:color w:val="FFFFFF" w:themeColor="background1"/>
              </w:rPr>
              <w:fldChar w:fldCharType="separate"/>
            </w:r>
            <w:r w:rsidRPr="00A659EC">
              <w:rPr>
                <w:color w:val="FFFFFF" w:themeColor="background1"/>
              </w:rPr>
              <w:t>CA/SA</w:t>
            </w:r>
            <w:r w:rsidRPr="00A659EC">
              <w:rPr>
                <w:color w:val="FFFFFF" w:themeColor="background1"/>
              </w:rPr>
              <w:fldChar w:fldCharType="end"/>
            </w:r>
          </w:p>
        </w:tc>
        <w:tc>
          <w:tcPr>
            <w:tcW w:w="739" w:type="dxa"/>
            <w:shd w:val="clear" w:color="auto" w:fill="00188F"/>
            <w:vAlign w:val="center"/>
          </w:tcPr>
          <w:p w14:paraId="04A6E997"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“соглашения Enterprise и Enterprise Subscription” </w:instrText>
            </w:r>
            <w:r w:rsidRPr="00A659EC">
              <w:rPr>
                <w:color w:val="FFFFFF" w:themeColor="background1"/>
              </w:rPr>
              <w:fldChar w:fldCharType="separate"/>
            </w:r>
            <w:r w:rsidRPr="00A659EC">
              <w:rPr>
                <w:color w:val="FFFFFF" w:themeColor="background1"/>
              </w:rPr>
              <w:t>EA/EAS</w:t>
            </w:r>
            <w:r w:rsidRPr="00A659EC">
              <w:rPr>
                <w:color w:val="FFFFFF" w:themeColor="background1"/>
              </w:rPr>
              <w:fldChar w:fldCharType="end"/>
            </w:r>
          </w:p>
        </w:tc>
        <w:tc>
          <w:tcPr>
            <w:tcW w:w="739" w:type="dxa"/>
            <w:shd w:val="clear" w:color="auto" w:fill="00188F"/>
            <w:vAlign w:val="center"/>
          </w:tcPr>
          <w:p w14:paraId="04A6E998"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“соглашение Enrollment for Education Solutions” </w:instrText>
            </w:r>
            <w:r w:rsidRPr="00A659EC">
              <w:rPr>
                <w:color w:val="FFFFFF" w:themeColor="background1"/>
              </w:rPr>
              <w:fldChar w:fldCharType="separate"/>
            </w:r>
            <w:r w:rsidRPr="00A659EC">
              <w:rPr>
                <w:color w:val="FFFFFF" w:themeColor="background1"/>
              </w:rPr>
              <w:t>EES</w:t>
            </w:r>
            <w:r w:rsidRPr="00A659EC">
              <w:rPr>
                <w:color w:val="FFFFFF" w:themeColor="background1"/>
              </w:rPr>
              <w:fldChar w:fldCharType="end"/>
            </w:r>
          </w:p>
        </w:tc>
        <w:tc>
          <w:tcPr>
            <w:tcW w:w="739" w:type="dxa"/>
            <w:shd w:val="clear" w:color="auto" w:fill="00188F"/>
            <w:vAlign w:val="center"/>
          </w:tcPr>
          <w:p w14:paraId="04A6E999"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“соглашение Microsoft Products and Services Agreement” </w:instrText>
            </w:r>
            <w:r w:rsidRPr="00A659EC">
              <w:rPr>
                <w:color w:val="FFFFFF" w:themeColor="background1"/>
              </w:rPr>
              <w:fldChar w:fldCharType="separate"/>
            </w:r>
            <w:r w:rsidRPr="00A659EC">
              <w:rPr>
                <w:color w:val="FFFFFF" w:themeColor="background1"/>
              </w:rPr>
              <w:t>MPSA</w:t>
            </w:r>
            <w:r w:rsidRPr="00A659EC">
              <w:rPr>
                <w:color w:val="FFFFFF" w:themeColor="background1"/>
              </w:rPr>
              <w:fldChar w:fldCharType="end"/>
            </w:r>
          </w:p>
        </w:tc>
        <w:tc>
          <w:tcPr>
            <w:tcW w:w="738" w:type="dxa"/>
            <w:shd w:val="clear" w:color="auto" w:fill="00188F"/>
            <w:vAlign w:val="center"/>
          </w:tcPr>
          <w:p w14:paraId="04A6E99A"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“соглашение Open License”  </w:instrText>
            </w:r>
            <w:r w:rsidRPr="00A659EC">
              <w:rPr>
                <w:color w:val="FFFFFF" w:themeColor="background1"/>
              </w:rPr>
              <w:fldChar w:fldCharType="separate"/>
            </w:r>
            <w:r w:rsidRPr="00A659EC">
              <w:rPr>
                <w:color w:val="FFFFFF" w:themeColor="background1"/>
              </w:rPr>
              <w:t>OL</w:t>
            </w:r>
            <w:r w:rsidRPr="00A659EC">
              <w:rPr>
                <w:color w:val="FFFFFF" w:themeColor="background1"/>
              </w:rPr>
              <w:fldChar w:fldCharType="end"/>
            </w:r>
          </w:p>
        </w:tc>
        <w:tc>
          <w:tcPr>
            <w:tcW w:w="739" w:type="dxa"/>
            <w:shd w:val="clear" w:color="auto" w:fill="00188F"/>
            <w:vAlign w:val="center"/>
          </w:tcPr>
          <w:p w14:paraId="04A6E99B"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“минимальный объем заказа в рамках программ Open” </w:instrText>
            </w:r>
            <w:r w:rsidRPr="00A659EC">
              <w:rPr>
                <w:color w:val="FFFFFF" w:themeColor="background1"/>
              </w:rPr>
              <w:fldChar w:fldCharType="separate"/>
            </w:r>
            <w:r w:rsidRPr="00A659EC">
              <w:rPr>
                <w:color w:val="FFFFFF" w:themeColor="background1"/>
              </w:rPr>
              <w:t>OM</w:t>
            </w:r>
            <w:r w:rsidRPr="00A659EC">
              <w:rPr>
                <w:color w:val="FFFFFF" w:themeColor="background1"/>
              </w:rPr>
              <w:fldChar w:fldCharType="end"/>
            </w:r>
          </w:p>
        </w:tc>
        <w:tc>
          <w:tcPr>
            <w:tcW w:w="739" w:type="dxa"/>
            <w:shd w:val="clear" w:color="auto" w:fill="00188F"/>
            <w:vAlign w:val="center"/>
          </w:tcPr>
          <w:p w14:paraId="04A6E99C"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“соглашения Open Value и Open Value Subscription” </w:instrText>
            </w:r>
            <w:r w:rsidRPr="00A659EC">
              <w:rPr>
                <w:color w:val="FFFFFF" w:themeColor="background1"/>
              </w:rPr>
              <w:fldChar w:fldCharType="separate"/>
            </w:r>
            <w:r w:rsidRPr="00A659EC">
              <w:rPr>
                <w:color w:val="FFFFFF" w:themeColor="background1"/>
              </w:rPr>
              <w:t>OV/OVS</w:t>
            </w:r>
            <w:r w:rsidRPr="00A659EC">
              <w:rPr>
                <w:color w:val="FFFFFF" w:themeColor="background1"/>
              </w:rPr>
              <w:fldChar w:fldCharType="end"/>
            </w:r>
          </w:p>
        </w:tc>
        <w:tc>
          <w:tcPr>
            <w:tcW w:w="739" w:type="dxa"/>
            <w:shd w:val="clear" w:color="auto" w:fill="00188F"/>
            <w:vAlign w:val="center"/>
          </w:tcPr>
          <w:p w14:paraId="04A6E99D"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“программы Select и Select Plus” </w:instrText>
            </w:r>
            <w:r w:rsidRPr="00A659EC">
              <w:rPr>
                <w:color w:val="FFFFFF" w:themeColor="background1"/>
              </w:rPr>
              <w:fldChar w:fldCharType="separate"/>
            </w:r>
            <w:r w:rsidRPr="00A659EC">
              <w:rPr>
                <w:color w:val="FFFFFF" w:themeColor="background1"/>
              </w:rPr>
              <w:t>S/S+</w:t>
            </w:r>
            <w:r w:rsidRPr="00A659EC">
              <w:rPr>
                <w:color w:val="FFFFFF" w:themeColor="background1"/>
              </w:rPr>
              <w:fldChar w:fldCharType="end"/>
            </w:r>
          </w:p>
        </w:tc>
        <w:tc>
          <w:tcPr>
            <w:tcW w:w="739" w:type="dxa"/>
            <w:shd w:val="clear" w:color="auto" w:fill="00188F"/>
            <w:vAlign w:val="center"/>
          </w:tcPr>
          <w:p w14:paraId="04A6E99E"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“соглашение о регистрации Server Cloud” </w:instrText>
            </w:r>
            <w:r w:rsidRPr="00A659EC">
              <w:rPr>
                <w:color w:val="FFFFFF" w:themeColor="background1"/>
              </w:rPr>
              <w:fldChar w:fldCharType="separate"/>
            </w:r>
            <w:r w:rsidRPr="00A659EC">
              <w:rPr>
                <w:color w:val="FFFFFF" w:themeColor="background1"/>
              </w:rPr>
              <w:t>SCE</w:t>
            </w:r>
            <w:r w:rsidRPr="00A659EC">
              <w:rPr>
                <w:color w:val="FFFFFF" w:themeColor="background1"/>
              </w:rPr>
              <w:fldChar w:fldCharType="end"/>
            </w:r>
          </w:p>
        </w:tc>
      </w:tr>
      <w:tr w:rsidR="00FE4FFD" w14:paraId="04A6E9AB" w14:textId="77777777" w:rsidTr="00FE4FFD">
        <w:trPr>
          <w:cantSplit/>
          <w:tblHeader/>
        </w:trPr>
        <w:tc>
          <w:tcPr>
            <w:tcW w:w="3367" w:type="dxa"/>
            <w:tcBorders>
              <w:top w:val="nil"/>
              <w:left w:val="nil"/>
              <w:bottom w:val="nil"/>
              <w:right w:val="nil"/>
            </w:tcBorders>
          </w:tcPr>
          <w:p w14:paraId="04A6E9A0" w14:textId="77777777" w:rsidR="00FE4FFD" w:rsidRDefault="00FE4FFD" w:rsidP="00C2472D">
            <w:pPr>
              <w:pStyle w:val="ProductList-Offering2"/>
            </w:pPr>
            <w:bookmarkStart w:id="1464" w:name="_Toc379797427"/>
            <w:bookmarkStart w:id="1465" w:name="_Toc380513461"/>
            <w:bookmarkStart w:id="1466" w:name="_Toc380655511"/>
            <w:bookmarkStart w:id="1467" w:name="_Toc399854365"/>
            <w:r>
              <w:t>Microsoft Translator API</w:t>
            </w:r>
            <w:bookmarkEnd w:id="1464"/>
            <w:bookmarkEnd w:id="1465"/>
            <w:bookmarkEnd w:id="1466"/>
            <w:bookmarkEnd w:id="1467"/>
            <w:r>
              <w:fldChar w:fldCharType="begin"/>
            </w:r>
            <w:r>
              <w:instrText>XE "Microsoft Translator API"</w:instrText>
            </w:r>
            <w:r>
              <w:fldChar w:fldCharType="end"/>
            </w:r>
          </w:p>
        </w:tc>
        <w:tc>
          <w:tcPr>
            <w:tcW w:w="738" w:type="dxa"/>
            <w:tcBorders>
              <w:top w:val="nil"/>
              <w:left w:val="nil"/>
              <w:bottom w:val="nil"/>
              <w:right w:val="nil"/>
            </w:tcBorders>
            <w:vAlign w:val="center"/>
          </w:tcPr>
          <w:p w14:paraId="04A6E9A1" w14:textId="77777777" w:rsidR="00FE4FFD" w:rsidRDefault="00FE4FFD" w:rsidP="00C4636F">
            <w:pPr>
              <w:pStyle w:val="ProductList-OfferingBody"/>
              <w:ind w:left="-113"/>
              <w:jc w:val="center"/>
            </w:pPr>
          </w:p>
        </w:tc>
        <w:tc>
          <w:tcPr>
            <w:tcW w:w="739" w:type="dxa"/>
            <w:tcBorders>
              <w:left w:val="single" w:sz="12" w:space="0" w:color="FFFFFF" w:themeColor="background1"/>
            </w:tcBorders>
            <w:shd w:val="clear" w:color="auto" w:fill="BFBFBF" w:themeFill="background1" w:themeFillShade="BF"/>
            <w:vAlign w:val="center"/>
          </w:tcPr>
          <w:p w14:paraId="04A6E9A2" w14:textId="77777777" w:rsidR="00FE4FFD" w:rsidRDefault="00FE4FFD" w:rsidP="00C4636F">
            <w:pPr>
              <w:pStyle w:val="ProductList-OfferingBody"/>
              <w:ind w:left="-113"/>
              <w:jc w:val="center"/>
            </w:pPr>
          </w:p>
        </w:tc>
        <w:tc>
          <w:tcPr>
            <w:tcW w:w="739" w:type="dxa"/>
            <w:shd w:val="clear" w:color="auto" w:fill="70AD47" w:themeFill="accent6"/>
            <w:vAlign w:val="center"/>
          </w:tcPr>
          <w:p w14:paraId="04A6E9A3" w14:textId="77777777" w:rsidR="00FE4FFD" w:rsidRPr="00A659EC" w:rsidRDefault="00FE4FFD" w:rsidP="00F12B19">
            <w:pPr>
              <w:pStyle w:val="ProductList-OfferingBody"/>
              <w:ind w:left="-113"/>
              <w:jc w:val="center"/>
            </w:pPr>
            <w:r w:rsidRPr="00A659EC">
              <w:fldChar w:fldCharType="begin"/>
            </w:r>
            <w:r w:rsidRPr="00A659EC">
              <w:instrText xml:space="preserve"> AutoTextList  \s NoStyle \t “дополнительный продукт” </w:instrText>
            </w:r>
            <w:r w:rsidRPr="00A659EC">
              <w:fldChar w:fldCharType="separate"/>
            </w:r>
            <w:r w:rsidRPr="00A659EC">
              <w:t xml:space="preserve"> A </w:t>
            </w:r>
            <w:r w:rsidRPr="00A659EC">
              <w:fldChar w:fldCharType="end"/>
            </w:r>
          </w:p>
        </w:tc>
        <w:tc>
          <w:tcPr>
            <w:tcW w:w="739" w:type="dxa"/>
            <w:shd w:val="clear" w:color="auto" w:fill="BFBFBF" w:themeFill="background1" w:themeFillShade="BF"/>
            <w:vAlign w:val="center"/>
          </w:tcPr>
          <w:p w14:paraId="04A6E9A4" w14:textId="77777777" w:rsidR="00FE4FFD" w:rsidRDefault="00FE4FFD" w:rsidP="00C4636F">
            <w:pPr>
              <w:pStyle w:val="ProductList-OfferingBody"/>
              <w:ind w:left="-113"/>
              <w:jc w:val="center"/>
            </w:pPr>
          </w:p>
        </w:tc>
        <w:tc>
          <w:tcPr>
            <w:tcW w:w="739" w:type="dxa"/>
            <w:shd w:val="clear" w:color="auto" w:fill="BFBFBF" w:themeFill="background1" w:themeFillShade="BF"/>
            <w:vAlign w:val="center"/>
          </w:tcPr>
          <w:p w14:paraId="04A6E9A5" w14:textId="77777777" w:rsidR="00FE4FFD" w:rsidRDefault="00FE4FFD" w:rsidP="00C4636F">
            <w:pPr>
              <w:pStyle w:val="ProductList-OfferingBody"/>
              <w:ind w:left="-113"/>
              <w:jc w:val="center"/>
            </w:pPr>
          </w:p>
        </w:tc>
        <w:tc>
          <w:tcPr>
            <w:tcW w:w="738" w:type="dxa"/>
            <w:shd w:val="clear" w:color="auto" w:fill="BFBFBF" w:themeFill="background1" w:themeFillShade="BF"/>
            <w:vAlign w:val="center"/>
          </w:tcPr>
          <w:p w14:paraId="04A6E9A6" w14:textId="77777777" w:rsidR="00FE4FFD" w:rsidRDefault="00FE4FFD" w:rsidP="00C4636F">
            <w:pPr>
              <w:pStyle w:val="ProductList-OfferingBody"/>
              <w:ind w:left="-113"/>
              <w:jc w:val="center"/>
            </w:pPr>
          </w:p>
        </w:tc>
        <w:tc>
          <w:tcPr>
            <w:tcW w:w="739" w:type="dxa"/>
            <w:shd w:val="clear" w:color="auto" w:fill="BFBFBF" w:themeFill="background1" w:themeFillShade="BF"/>
            <w:vAlign w:val="center"/>
          </w:tcPr>
          <w:p w14:paraId="04A6E9A7" w14:textId="77777777" w:rsidR="00FE4FFD" w:rsidRDefault="00FE4FFD" w:rsidP="00C4636F">
            <w:pPr>
              <w:pStyle w:val="ProductList-OfferingBody"/>
              <w:ind w:left="-113"/>
              <w:jc w:val="center"/>
            </w:pPr>
          </w:p>
        </w:tc>
        <w:tc>
          <w:tcPr>
            <w:tcW w:w="739" w:type="dxa"/>
            <w:shd w:val="clear" w:color="auto" w:fill="BFBFBF" w:themeFill="background1" w:themeFillShade="BF"/>
            <w:vAlign w:val="center"/>
          </w:tcPr>
          <w:p w14:paraId="04A6E9A8" w14:textId="77777777" w:rsidR="00FE4FFD" w:rsidRDefault="00FE4FFD" w:rsidP="00C4636F">
            <w:pPr>
              <w:pStyle w:val="ProductList-OfferingBody"/>
              <w:ind w:left="-113"/>
              <w:jc w:val="center"/>
            </w:pPr>
          </w:p>
        </w:tc>
        <w:tc>
          <w:tcPr>
            <w:tcW w:w="739" w:type="dxa"/>
            <w:shd w:val="clear" w:color="auto" w:fill="BFBFBF" w:themeFill="background1" w:themeFillShade="BF"/>
            <w:vAlign w:val="center"/>
          </w:tcPr>
          <w:p w14:paraId="04A6E9A9" w14:textId="77777777" w:rsidR="00FE4FFD" w:rsidRDefault="00FE4FFD" w:rsidP="00C4636F">
            <w:pPr>
              <w:pStyle w:val="ProductList-OfferingBody"/>
              <w:ind w:left="-113"/>
              <w:jc w:val="center"/>
            </w:pPr>
          </w:p>
        </w:tc>
        <w:tc>
          <w:tcPr>
            <w:tcW w:w="739" w:type="dxa"/>
            <w:shd w:val="clear" w:color="auto" w:fill="70AD47" w:themeFill="accent6"/>
            <w:vAlign w:val="center"/>
          </w:tcPr>
          <w:p w14:paraId="04A6E9AA" w14:textId="77777777" w:rsidR="00FE4FFD" w:rsidRPr="00A659EC" w:rsidRDefault="00FE4FFD" w:rsidP="00F12B19">
            <w:pPr>
              <w:pStyle w:val="ProductList-OfferingBody"/>
              <w:ind w:left="-113"/>
              <w:jc w:val="center"/>
            </w:pPr>
            <w:r w:rsidRPr="00A659EC">
              <w:fldChar w:fldCharType="begin"/>
            </w:r>
            <w:r w:rsidRPr="00A659EC">
              <w:instrText xml:space="preserve"> AutoTextList  \s NoStyle \t “дополнительный продукт” </w:instrText>
            </w:r>
            <w:r w:rsidRPr="00A659EC">
              <w:fldChar w:fldCharType="separate"/>
            </w:r>
            <w:r w:rsidRPr="00A659EC">
              <w:t xml:space="preserve"> A </w:t>
            </w:r>
            <w:r w:rsidRPr="00A659EC">
              <w:fldChar w:fldCharType="end"/>
            </w:r>
          </w:p>
        </w:tc>
      </w:tr>
    </w:tbl>
    <w:p w14:paraId="04A6E9AC" w14:textId="77777777" w:rsidR="00FA00BF" w:rsidRPr="00E82422" w:rsidRDefault="00FA00BF" w:rsidP="004F3C6D">
      <w:pPr>
        <w:pStyle w:val="ProductList-Body"/>
        <w:rPr>
          <w:sz w:val="1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70"/>
        <w:gridCol w:w="3562"/>
      </w:tblGrid>
      <w:tr w:rsidR="00782C7B" w14:paraId="04A6E9B0" w14:textId="77777777" w:rsidTr="00FE4FFD">
        <w:tc>
          <w:tcPr>
            <w:tcW w:w="3596" w:type="dxa"/>
          </w:tcPr>
          <w:p w14:paraId="04A6E9AD" w14:textId="77777777" w:rsidR="00782C7B" w:rsidRDefault="00782C7B" w:rsidP="00434703">
            <w:pPr>
              <w:pStyle w:val="ProductList-Body"/>
              <w:spacing w:before="20" w:after="20"/>
            </w:pPr>
          </w:p>
        </w:tc>
        <w:tc>
          <w:tcPr>
            <w:tcW w:w="3597" w:type="dxa"/>
          </w:tcPr>
          <w:p w14:paraId="04A6E9AE" w14:textId="77777777" w:rsidR="00782C7B" w:rsidRPr="00434703" w:rsidRDefault="00434703" w:rsidP="00434703">
            <w:pPr>
              <w:pStyle w:val="ProductList-Body"/>
              <w:spacing w:before="20" w:after="20"/>
              <w:rPr>
                <w:b/>
              </w:rPr>
            </w:pPr>
            <w:r>
              <w:t xml:space="preserve">Категория продукта: </w:t>
            </w:r>
            <w:r>
              <w:rPr>
                <w:b/>
              </w:rPr>
              <w:t>Сервер</w:t>
            </w:r>
          </w:p>
        </w:tc>
        <w:tc>
          <w:tcPr>
            <w:tcW w:w="3597" w:type="dxa"/>
          </w:tcPr>
          <w:p w14:paraId="04A6E9AF" w14:textId="77777777" w:rsidR="00782C7B" w:rsidRDefault="00782C7B" w:rsidP="00434703">
            <w:pPr>
              <w:pStyle w:val="ProductList-Body"/>
              <w:spacing w:before="20" w:after="20"/>
            </w:pPr>
          </w:p>
        </w:tc>
      </w:tr>
    </w:tbl>
    <w:p w14:paraId="04A6E9B1"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9B2" w14:textId="77777777" w:rsidR="00C55E46" w:rsidRDefault="00C55E46" w:rsidP="00C55E46">
      <w:pPr>
        <w:pStyle w:val="ProductList-Offering2Heading"/>
        <w:outlineLvl w:val="2"/>
      </w:pPr>
      <w:r>
        <w:tab/>
      </w:r>
      <w:bookmarkStart w:id="1468" w:name="_Toc399854366"/>
      <w:r>
        <w:t>Power BI для Office 365</w:t>
      </w:r>
      <w:bookmarkEnd w:id="1468"/>
      <w:r>
        <w:fldChar w:fldCharType="begin"/>
      </w:r>
      <w:r>
        <w:instrText>XE "Power BI для Office 365"</w:instrText>
      </w:r>
      <w:r>
        <w:fldChar w:fldCharType="end"/>
      </w:r>
    </w:p>
    <w:tbl>
      <w:tblPr>
        <w:tblStyle w:val="TableGrid"/>
        <w:tblW w:w="10755"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67"/>
        <w:gridCol w:w="738"/>
        <w:gridCol w:w="739"/>
        <w:gridCol w:w="739"/>
        <w:gridCol w:w="739"/>
        <w:gridCol w:w="739"/>
        <w:gridCol w:w="738"/>
        <w:gridCol w:w="739"/>
        <w:gridCol w:w="739"/>
        <w:gridCol w:w="739"/>
        <w:gridCol w:w="739"/>
      </w:tblGrid>
      <w:tr w:rsidR="00FE4FFD" w14:paraId="04A6E9BE" w14:textId="77777777" w:rsidTr="00FE4FFD">
        <w:trPr>
          <w:cantSplit/>
          <w:tblHeader/>
        </w:trPr>
        <w:tc>
          <w:tcPr>
            <w:tcW w:w="3367" w:type="dxa"/>
            <w:tcBorders>
              <w:bottom w:val="nil"/>
            </w:tcBorders>
            <w:shd w:val="clear" w:color="auto" w:fill="00188F"/>
          </w:tcPr>
          <w:p w14:paraId="04A6E9B3" w14:textId="77777777" w:rsidR="00FE4FFD" w:rsidRPr="00EE0836" w:rsidRDefault="00FE4FFD" w:rsidP="000137E9">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04A6E9B4" w14:textId="77777777" w:rsidR="00FE4FFD" w:rsidRPr="00EE0836" w:rsidRDefault="00FE4FFD" w:rsidP="000137E9">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04A6E9B5"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“соглашения Campus и School” </w:instrText>
            </w:r>
            <w:r w:rsidRPr="00A659EC">
              <w:rPr>
                <w:color w:val="FFFFFF" w:themeColor="background1"/>
              </w:rPr>
              <w:fldChar w:fldCharType="separate"/>
            </w:r>
            <w:r w:rsidRPr="00A659EC">
              <w:rPr>
                <w:color w:val="FFFFFF" w:themeColor="background1"/>
              </w:rPr>
              <w:t>CA/SA</w:t>
            </w:r>
            <w:r w:rsidRPr="00A659EC">
              <w:rPr>
                <w:color w:val="FFFFFF" w:themeColor="background1"/>
              </w:rPr>
              <w:fldChar w:fldCharType="end"/>
            </w:r>
          </w:p>
        </w:tc>
        <w:tc>
          <w:tcPr>
            <w:tcW w:w="739" w:type="dxa"/>
            <w:shd w:val="clear" w:color="auto" w:fill="00188F"/>
            <w:vAlign w:val="center"/>
          </w:tcPr>
          <w:p w14:paraId="04A6E9B6"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“соглашения Enterprise и Enterprise Subscription” </w:instrText>
            </w:r>
            <w:r w:rsidRPr="00A659EC">
              <w:rPr>
                <w:color w:val="FFFFFF" w:themeColor="background1"/>
              </w:rPr>
              <w:fldChar w:fldCharType="separate"/>
            </w:r>
            <w:r w:rsidRPr="00A659EC">
              <w:rPr>
                <w:color w:val="FFFFFF" w:themeColor="background1"/>
              </w:rPr>
              <w:t>EA/EAS</w:t>
            </w:r>
            <w:r w:rsidRPr="00A659EC">
              <w:rPr>
                <w:color w:val="FFFFFF" w:themeColor="background1"/>
              </w:rPr>
              <w:fldChar w:fldCharType="end"/>
            </w:r>
          </w:p>
        </w:tc>
        <w:tc>
          <w:tcPr>
            <w:tcW w:w="739" w:type="dxa"/>
            <w:shd w:val="clear" w:color="auto" w:fill="00188F"/>
            <w:vAlign w:val="center"/>
          </w:tcPr>
          <w:p w14:paraId="04A6E9B7"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“соглашение Enrollment for Education Solutions” </w:instrText>
            </w:r>
            <w:r w:rsidRPr="00A659EC">
              <w:rPr>
                <w:color w:val="FFFFFF" w:themeColor="background1"/>
              </w:rPr>
              <w:fldChar w:fldCharType="separate"/>
            </w:r>
            <w:r w:rsidRPr="00A659EC">
              <w:rPr>
                <w:color w:val="FFFFFF" w:themeColor="background1"/>
              </w:rPr>
              <w:t>EES</w:t>
            </w:r>
            <w:r w:rsidRPr="00A659EC">
              <w:rPr>
                <w:color w:val="FFFFFF" w:themeColor="background1"/>
              </w:rPr>
              <w:fldChar w:fldCharType="end"/>
            </w:r>
          </w:p>
        </w:tc>
        <w:tc>
          <w:tcPr>
            <w:tcW w:w="739" w:type="dxa"/>
            <w:shd w:val="clear" w:color="auto" w:fill="00188F"/>
            <w:vAlign w:val="center"/>
          </w:tcPr>
          <w:p w14:paraId="04A6E9B8"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“соглашение Microsoft Products and Services Agreement” </w:instrText>
            </w:r>
            <w:r w:rsidRPr="00A659EC">
              <w:rPr>
                <w:color w:val="FFFFFF" w:themeColor="background1"/>
              </w:rPr>
              <w:fldChar w:fldCharType="separate"/>
            </w:r>
            <w:r w:rsidRPr="00A659EC">
              <w:rPr>
                <w:color w:val="FFFFFF" w:themeColor="background1"/>
              </w:rPr>
              <w:t>MPSA</w:t>
            </w:r>
            <w:r w:rsidRPr="00A659EC">
              <w:rPr>
                <w:color w:val="FFFFFF" w:themeColor="background1"/>
              </w:rPr>
              <w:fldChar w:fldCharType="end"/>
            </w:r>
          </w:p>
        </w:tc>
        <w:tc>
          <w:tcPr>
            <w:tcW w:w="738" w:type="dxa"/>
            <w:shd w:val="clear" w:color="auto" w:fill="00188F"/>
            <w:vAlign w:val="center"/>
          </w:tcPr>
          <w:p w14:paraId="04A6E9B9"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“соглашение Open License”  </w:instrText>
            </w:r>
            <w:r w:rsidRPr="00A659EC">
              <w:rPr>
                <w:color w:val="FFFFFF" w:themeColor="background1"/>
              </w:rPr>
              <w:fldChar w:fldCharType="separate"/>
            </w:r>
            <w:r w:rsidRPr="00A659EC">
              <w:rPr>
                <w:color w:val="FFFFFF" w:themeColor="background1"/>
              </w:rPr>
              <w:t>OL</w:t>
            </w:r>
            <w:r w:rsidRPr="00A659EC">
              <w:rPr>
                <w:color w:val="FFFFFF" w:themeColor="background1"/>
              </w:rPr>
              <w:fldChar w:fldCharType="end"/>
            </w:r>
          </w:p>
        </w:tc>
        <w:tc>
          <w:tcPr>
            <w:tcW w:w="739" w:type="dxa"/>
            <w:shd w:val="clear" w:color="auto" w:fill="00188F"/>
            <w:vAlign w:val="center"/>
          </w:tcPr>
          <w:p w14:paraId="04A6E9BA"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“минимальный объем заказа в рамках программ Open” </w:instrText>
            </w:r>
            <w:r w:rsidRPr="00A659EC">
              <w:rPr>
                <w:color w:val="FFFFFF" w:themeColor="background1"/>
              </w:rPr>
              <w:fldChar w:fldCharType="separate"/>
            </w:r>
            <w:r w:rsidRPr="00A659EC">
              <w:rPr>
                <w:color w:val="FFFFFF" w:themeColor="background1"/>
              </w:rPr>
              <w:t>OM</w:t>
            </w:r>
            <w:r w:rsidRPr="00A659EC">
              <w:rPr>
                <w:color w:val="FFFFFF" w:themeColor="background1"/>
              </w:rPr>
              <w:fldChar w:fldCharType="end"/>
            </w:r>
          </w:p>
        </w:tc>
        <w:tc>
          <w:tcPr>
            <w:tcW w:w="739" w:type="dxa"/>
            <w:shd w:val="clear" w:color="auto" w:fill="00188F"/>
            <w:vAlign w:val="center"/>
          </w:tcPr>
          <w:p w14:paraId="04A6E9BB"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“соглашения Open Value и Open Value Subscription” </w:instrText>
            </w:r>
            <w:r w:rsidRPr="00A659EC">
              <w:rPr>
                <w:color w:val="FFFFFF" w:themeColor="background1"/>
              </w:rPr>
              <w:fldChar w:fldCharType="separate"/>
            </w:r>
            <w:r w:rsidRPr="00A659EC">
              <w:rPr>
                <w:color w:val="FFFFFF" w:themeColor="background1"/>
              </w:rPr>
              <w:t>OV/OVS</w:t>
            </w:r>
            <w:r w:rsidRPr="00A659EC">
              <w:rPr>
                <w:color w:val="FFFFFF" w:themeColor="background1"/>
              </w:rPr>
              <w:fldChar w:fldCharType="end"/>
            </w:r>
          </w:p>
        </w:tc>
        <w:tc>
          <w:tcPr>
            <w:tcW w:w="739" w:type="dxa"/>
            <w:shd w:val="clear" w:color="auto" w:fill="00188F"/>
            <w:vAlign w:val="center"/>
          </w:tcPr>
          <w:p w14:paraId="04A6E9BC"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“программы Select и Select Plus” </w:instrText>
            </w:r>
            <w:r w:rsidRPr="00A659EC">
              <w:rPr>
                <w:color w:val="FFFFFF" w:themeColor="background1"/>
              </w:rPr>
              <w:fldChar w:fldCharType="separate"/>
            </w:r>
            <w:r w:rsidRPr="00A659EC">
              <w:rPr>
                <w:color w:val="FFFFFF" w:themeColor="background1"/>
              </w:rPr>
              <w:t>S/S+</w:t>
            </w:r>
            <w:r w:rsidRPr="00A659EC">
              <w:rPr>
                <w:color w:val="FFFFFF" w:themeColor="background1"/>
              </w:rPr>
              <w:fldChar w:fldCharType="end"/>
            </w:r>
          </w:p>
        </w:tc>
        <w:tc>
          <w:tcPr>
            <w:tcW w:w="739" w:type="dxa"/>
            <w:shd w:val="clear" w:color="auto" w:fill="00188F"/>
            <w:vAlign w:val="center"/>
          </w:tcPr>
          <w:p w14:paraId="04A6E9BD" w14:textId="77777777" w:rsidR="00FE4FFD" w:rsidRPr="00A659EC" w:rsidRDefault="00FE4FFD" w:rsidP="00F12B19">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“соглашение о регистрации Server Cloud” </w:instrText>
            </w:r>
            <w:r w:rsidRPr="00A659EC">
              <w:rPr>
                <w:color w:val="FFFFFF" w:themeColor="background1"/>
              </w:rPr>
              <w:fldChar w:fldCharType="separate"/>
            </w:r>
            <w:r w:rsidRPr="00A659EC">
              <w:rPr>
                <w:color w:val="FFFFFF" w:themeColor="background1"/>
              </w:rPr>
              <w:t>SCE</w:t>
            </w:r>
            <w:r w:rsidRPr="00A659EC">
              <w:rPr>
                <w:color w:val="FFFFFF" w:themeColor="background1"/>
              </w:rPr>
              <w:fldChar w:fldCharType="end"/>
            </w:r>
          </w:p>
        </w:tc>
      </w:tr>
      <w:tr w:rsidR="00FE4FFD" w14:paraId="04A6E9CA" w14:textId="77777777" w:rsidTr="00F12B19">
        <w:trPr>
          <w:cantSplit/>
          <w:tblHeader/>
        </w:trPr>
        <w:tc>
          <w:tcPr>
            <w:tcW w:w="3367" w:type="dxa"/>
            <w:tcBorders>
              <w:top w:val="nil"/>
              <w:left w:val="nil"/>
              <w:bottom w:val="dashSmallGap" w:sz="4" w:space="0" w:color="BFBFBF" w:themeColor="background1" w:themeShade="BF"/>
              <w:right w:val="nil"/>
            </w:tcBorders>
          </w:tcPr>
          <w:p w14:paraId="04A6E9BF" w14:textId="77777777" w:rsidR="00FE4FFD" w:rsidRDefault="00FE4FFD" w:rsidP="000137E9">
            <w:pPr>
              <w:pStyle w:val="ProductList-Offering2"/>
            </w:pPr>
            <w:bookmarkStart w:id="1469" w:name="_Toc399854367"/>
            <w:r>
              <w:t>Power BI для Office 365</w:t>
            </w:r>
            <w:bookmarkEnd w:id="1469"/>
            <w:r>
              <w:fldChar w:fldCharType="begin"/>
            </w:r>
            <w:r>
              <w:instrText>XE "Power BI для Office 365"</w:instrText>
            </w:r>
            <w:r>
              <w:fldChar w:fldCharType="end"/>
            </w:r>
          </w:p>
        </w:tc>
        <w:tc>
          <w:tcPr>
            <w:tcW w:w="738" w:type="dxa"/>
            <w:tcBorders>
              <w:top w:val="nil"/>
              <w:left w:val="nil"/>
              <w:bottom w:val="dashSmallGap" w:sz="4" w:space="0" w:color="BFBFBF" w:themeColor="background1" w:themeShade="BF"/>
              <w:right w:val="nil"/>
            </w:tcBorders>
            <w:shd w:val="clear" w:color="auto" w:fill="auto"/>
            <w:vAlign w:val="center"/>
          </w:tcPr>
          <w:p w14:paraId="04A6E9C0" w14:textId="77777777" w:rsidR="00FE4FFD" w:rsidRDefault="00FE4FFD" w:rsidP="000137E9">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9C1" w14:textId="77777777" w:rsidR="00FE4FFD" w:rsidRDefault="00FE4FFD" w:rsidP="000137E9">
            <w:pPr>
              <w:pStyle w:val="ProductList-OfferingBody"/>
              <w:ind w:left="-113"/>
              <w:jc w:val="center"/>
            </w:pPr>
          </w:p>
        </w:tc>
        <w:tc>
          <w:tcPr>
            <w:tcW w:w="739" w:type="dxa"/>
            <w:shd w:val="clear" w:color="auto" w:fill="70AD47" w:themeFill="accent6"/>
            <w:vAlign w:val="center"/>
          </w:tcPr>
          <w:p w14:paraId="04A6E9C2" w14:textId="77777777" w:rsidR="00FE4FFD" w:rsidRPr="00A659EC" w:rsidRDefault="00FE4FFD" w:rsidP="00F12B19">
            <w:pPr>
              <w:pStyle w:val="ProductList-OfferingBody"/>
              <w:ind w:left="-113"/>
              <w:jc w:val="center"/>
            </w:pPr>
            <w:r w:rsidRPr="00A659EC">
              <w:fldChar w:fldCharType="begin"/>
            </w:r>
            <w:r w:rsidRPr="00A659EC">
              <w:instrText xml:space="preserve"> AutoTextList  \s NoStyle \t “дополнительный продукт” </w:instrText>
            </w:r>
            <w:r w:rsidRPr="00A659EC">
              <w:fldChar w:fldCharType="separate"/>
            </w:r>
            <w:r w:rsidRPr="00A659EC">
              <w:t xml:space="preserve"> A </w:t>
            </w:r>
            <w:r w:rsidRPr="00A659EC">
              <w:fldChar w:fldCharType="end"/>
            </w:r>
          </w:p>
        </w:tc>
        <w:tc>
          <w:tcPr>
            <w:tcW w:w="739" w:type="dxa"/>
            <w:shd w:val="clear" w:color="auto" w:fill="BFBFBF" w:themeFill="background1" w:themeFillShade="BF"/>
            <w:vAlign w:val="center"/>
          </w:tcPr>
          <w:p w14:paraId="04A6E9C3" w14:textId="77777777" w:rsidR="00FE4FFD" w:rsidRDefault="00FE4FFD" w:rsidP="000137E9">
            <w:pPr>
              <w:pStyle w:val="ProductList-OfferingBody"/>
              <w:ind w:left="-113"/>
              <w:jc w:val="center"/>
            </w:pPr>
          </w:p>
        </w:tc>
        <w:tc>
          <w:tcPr>
            <w:tcW w:w="739" w:type="dxa"/>
            <w:shd w:val="clear" w:color="auto" w:fill="70AD47" w:themeFill="accent6"/>
            <w:vAlign w:val="center"/>
          </w:tcPr>
          <w:p w14:paraId="04A6E9C4" w14:textId="77777777" w:rsidR="00FE4FFD" w:rsidRDefault="00FE4FFD" w:rsidP="000137E9">
            <w:pPr>
              <w:pStyle w:val="ProductList-OfferingBody"/>
              <w:ind w:left="-113"/>
              <w:jc w:val="center"/>
            </w:pPr>
          </w:p>
        </w:tc>
        <w:tc>
          <w:tcPr>
            <w:tcW w:w="738" w:type="dxa"/>
            <w:shd w:val="clear" w:color="auto" w:fill="70AD47" w:themeFill="accent6"/>
            <w:vAlign w:val="center"/>
          </w:tcPr>
          <w:p w14:paraId="04A6E9C5" w14:textId="77777777" w:rsidR="00FE4FFD" w:rsidRDefault="00FE4FFD" w:rsidP="000137E9">
            <w:pPr>
              <w:pStyle w:val="ProductList-OfferingBody"/>
              <w:ind w:left="-113"/>
              <w:jc w:val="center"/>
            </w:pPr>
          </w:p>
        </w:tc>
        <w:tc>
          <w:tcPr>
            <w:tcW w:w="739" w:type="dxa"/>
            <w:shd w:val="clear" w:color="auto" w:fill="70AD47" w:themeFill="accent6"/>
            <w:vAlign w:val="center"/>
          </w:tcPr>
          <w:p w14:paraId="04A6E9C6" w14:textId="77777777" w:rsidR="00FE4FFD" w:rsidRPr="00B7131B" w:rsidRDefault="00FE4FFD" w:rsidP="00F12B19">
            <w:pPr>
              <w:pStyle w:val="ProductList-OfferingBody"/>
              <w:ind w:left="-113"/>
              <w:jc w:val="center"/>
            </w:pPr>
            <w:r w:rsidRPr="00B7131B">
              <w:fldChar w:fldCharType="begin"/>
            </w:r>
            <w:r w:rsidRPr="00B7131B">
              <w:instrText xml:space="preserve"> AutoTextList  \s NoStyle \t “Open License и Open Value” </w:instrText>
            </w:r>
            <w:r w:rsidRPr="00B7131B">
              <w:fldChar w:fldCharType="separate"/>
            </w:r>
            <w:r w:rsidRPr="00B7131B">
              <w:t>OF</w:t>
            </w:r>
            <w:r w:rsidRPr="00B7131B">
              <w:fldChar w:fldCharType="end"/>
            </w:r>
          </w:p>
        </w:tc>
        <w:tc>
          <w:tcPr>
            <w:tcW w:w="739" w:type="dxa"/>
            <w:shd w:val="clear" w:color="auto" w:fill="70AD47" w:themeFill="accent6"/>
            <w:vAlign w:val="center"/>
          </w:tcPr>
          <w:p w14:paraId="04A6E9C7" w14:textId="77777777" w:rsidR="00FE4FFD" w:rsidRPr="00B7131B" w:rsidRDefault="00FE4FFD" w:rsidP="00F12B19">
            <w:pPr>
              <w:pStyle w:val="ProductList-OfferingBody"/>
              <w:ind w:left="-113"/>
              <w:jc w:val="center"/>
            </w:pPr>
            <w:r w:rsidRPr="00B7131B">
              <w:fldChar w:fldCharType="begin"/>
            </w:r>
            <w:r w:rsidRPr="00B7131B">
              <w:instrText xml:space="preserve"> AutoTextList  \sNoStyle\t "Non-Company Wide in Open Value"</w:instrText>
            </w:r>
            <w:r w:rsidRPr="00B7131B">
              <w:fldChar w:fldCharType="separate"/>
            </w:r>
            <w:r w:rsidRPr="00B7131B">
              <w:fldChar w:fldCharType="begin"/>
            </w:r>
            <w:r w:rsidRPr="00B7131B">
              <w:instrText xml:space="preserve"> AutoTextList  \sNoStyle\t "Non-Company Wide in Open Value"</w:instrText>
            </w:r>
            <w:r w:rsidRPr="00B7131B">
              <w:fldChar w:fldCharType="separate"/>
            </w:r>
            <w:r w:rsidRPr="00B7131B">
              <w:fldChar w:fldCharType="begin"/>
            </w:r>
            <w:r w:rsidRPr="00B7131B">
              <w:instrText xml:space="preserve"> AutoTextList  \s NoStyle \t “для части организации в рамках Open Value” </w:instrText>
            </w:r>
            <w:r w:rsidRPr="00B7131B">
              <w:fldChar w:fldCharType="separate"/>
            </w:r>
            <w:r w:rsidRPr="00B7131B">
              <w:t xml:space="preserve"> P </w:t>
            </w:r>
            <w:r w:rsidRPr="00B7131B">
              <w:fldChar w:fldCharType="end"/>
            </w:r>
            <w:r w:rsidRPr="00B7131B">
              <w:fldChar w:fldCharType="end"/>
            </w:r>
            <w:r w:rsidRPr="00B7131B">
              <w:fldChar w:fldCharType="end"/>
            </w:r>
          </w:p>
        </w:tc>
        <w:tc>
          <w:tcPr>
            <w:tcW w:w="739" w:type="dxa"/>
            <w:shd w:val="clear" w:color="auto" w:fill="BFBFBF" w:themeFill="background1" w:themeFillShade="BF"/>
            <w:vAlign w:val="center"/>
          </w:tcPr>
          <w:p w14:paraId="04A6E9C8" w14:textId="77777777" w:rsidR="00FE4FFD" w:rsidRDefault="00FE4FFD" w:rsidP="000137E9">
            <w:pPr>
              <w:pStyle w:val="ProductList-OfferingBody"/>
              <w:ind w:left="-113"/>
              <w:jc w:val="center"/>
            </w:pPr>
          </w:p>
        </w:tc>
        <w:tc>
          <w:tcPr>
            <w:tcW w:w="739" w:type="dxa"/>
            <w:shd w:val="clear" w:color="auto" w:fill="70AD47" w:themeFill="accent6"/>
            <w:vAlign w:val="center"/>
          </w:tcPr>
          <w:p w14:paraId="04A6E9C9" w14:textId="77777777" w:rsidR="00FE4FFD" w:rsidRPr="00A659EC" w:rsidRDefault="00FE4FFD" w:rsidP="00F12B19">
            <w:pPr>
              <w:pStyle w:val="ProductList-OfferingBody"/>
              <w:ind w:left="-113"/>
              <w:jc w:val="center"/>
            </w:pPr>
            <w:r w:rsidRPr="00A659EC">
              <w:fldChar w:fldCharType="begin"/>
            </w:r>
            <w:r w:rsidRPr="00A659EC">
              <w:instrText xml:space="preserve"> AutoTextList  \s NoStyle \t “дополнительный продукт” </w:instrText>
            </w:r>
            <w:r w:rsidRPr="00A659EC">
              <w:fldChar w:fldCharType="separate"/>
            </w:r>
            <w:r w:rsidRPr="00A659EC">
              <w:t xml:space="preserve"> A </w:t>
            </w:r>
            <w:r w:rsidRPr="00A659EC">
              <w:fldChar w:fldCharType="end"/>
            </w:r>
          </w:p>
        </w:tc>
      </w:tr>
      <w:tr w:rsidR="00FE4FFD" w14:paraId="04A6E9D6" w14:textId="77777777" w:rsidTr="00F12B19">
        <w:trPr>
          <w:cantSplit/>
          <w:tblHeader/>
        </w:trPr>
        <w:tc>
          <w:tcPr>
            <w:tcW w:w="3367" w:type="dxa"/>
            <w:tcBorders>
              <w:top w:val="dashSmallGap" w:sz="4" w:space="0" w:color="BFBFBF" w:themeColor="background1" w:themeShade="BF"/>
              <w:left w:val="nil"/>
              <w:bottom w:val="nil"/>
              <w:right w:val="nil"/>
            </w:tcBorders>
          </w:tcPr>
          <w:p w14:paraId="04A6E9CB" w14:textId="77777777" w:rsidR="00FE4FFD" w:rsidRPr="003D601C" w:rsidRDefault="00FE4FFD" w:rsidP="000137E9">
            <w:pPr>
              <w:pStyle w:val="ProductList-Offering2"/>
              <w:rPr>
                <w:lang w:val="en-US"/>
              </w:rPr>
            </w:pPr>
            <w:bookmarkStart w:id="1470" w:name="_Toc399854368"/>
            <w:r w:rsidRPr="003D601C">
              <w:rPr>
                <w:lang w:val="en-US"/>
              </w:rPr>
              <w:t xml:space="preserve">Power BI </w:t>
            </w:r>
            <w:r>
              <w:t>для</w:t>
            </w:r>
            <w:r w:rsidRPr="003D601C">
              <w:rPr>
                <w:lang w:val="en-US"/>
              </w:rPr>
              <w:t xml:space="preserve"> Office 365</w:t>
            </w:r>
            <w:r>
              <w:fldChar w:fldCharType="begin"/>
            </w:r>
            <w:r w:rsidRPr="003D601C">
              <w:rPr>
                <w:lang w:val="en-US"/>
              </w:rPr>
              <w:instrText xml:space="preserve">XE "Power BI </w:instrText>
            </w:r>
            <w:r>
              <w:instrText>для</w:instrText>
            </w:r>
            <w:r w:rsidRPr="003D601C">
              <w:rPr>
                <w:lang w:val="en-US"/>
              </w:rPr>
              <w:instrText xml:space="preserve"> Office 365"</w:instrText>
            </w:r>
            <w:r>
              <w:fldChar w:fldCharType="end"/>
            </w:r>
            <w:r w:rsidRPr="003D601C">
              <w:rPr>
                <w:lang w:val="en-US"/>
              </w:rPr>
              <w:t xml:space="preserve"> A</w:t>
            </w:r>
            <w:bookmarkEnd w:id="1470"/>
            <w:r>
              <w:fldChar w:fldCharType="begin"/>
            </w:r>
            <w:r w:rsidRPr="003D601C">
              <w:rPr>
                <w:lang w:val="en-US"/>
              </w:rPr>
              <w:instrText xml:space="preserve">XE "Power BI </w:instrText>
            </w:r>
            <w:r>
              <w:instrText>для</w:instrText>
            </w:r>
            <w:r w:rsidRPr="003D601C">
              <w:rPr>
                <w:lang w:val="en-US"/>
              </w:rPr>
              <w:instrText xml:space="preserve"> Office 365 A"</w:instrText>
            </w:r>
            <w:r>
              <w:fldChar w:fldCharType="end"/>
            </w:r>
          </w:p>
        </w:tc>
        <w:tc>
          <w:tcPr>
            <w:tcW w:w="738" w:type="dxa"/>
            <w:tcBorders>
              <w:top w:val="dashSmallGap" w:sz="4" w:space="0" w:color="BFBFBF" w:themeColor="background1" w:themeShade="BF"/>
              <w:left w:val="nil"/>
              <w:bottom w:val="nil"/>
              <w:right w:val="nil"/>
            </w:tcBorders>
            <w:shd w:val="clear" w:color="auto" w:fill="auto"/>
            <w:vAlign w:val="center"/>
          </w:tcPr>
          <w:p w14:paraId="04A6E9CC" w14:textId="77777777" w:rsidR="00FE4FFD" w:rsidRDefault="00FE4FFD" w:rsidP="000137E9">
            <w:pPr>
              <w:pStyle w:val="ProductList-OfferingBody"/>
              <w:ind w:left="-113"/>
              <w:jc w:val="center"/>
            </w:pPr>
            <w:r>
              <w:t>1</w:t>
            </w:r>
          </w:p>
        </w:tc>
        <w:tc>
          <w:tcPr>
            <w:tcW w:w="739" w:type="dxa"/>
            <w:tcBorders>
              <w:left w:val="single" w:sz="12" w:space="0" w:color="FFFFFF" w:themeColor="background1"/>
            </w:tcBorders>
            <w:shd w:val="clear" w:color="auto" w:fill="70AD47" w:themeFill="accent6"/>
            <w:vAlign w:val="center"/>
          </w:tcPr>
          <w:p w14:paraId="04A6E9CD" w14:textId="77777777" w:rsidR="00FE4FFD" w:rsidRDefault="00FE4FFD" w:rsidP="000137E9">
            <w:pPr>
              <w:pStyle w:val="ProductList-OfferingBody"/>
              <w:ind w:left="-113"/>
              <w:jc w:val="center"/>
            </w:pPr>
            <w:r>
              <w:t>1</w:t>
            </w:r>
          </w:p>
        </w:tc>
        <w:tc>
          <w:tcPr>
            <w:tcW w:w="739" w:type="dxa"/>
            <w:shd w:val="clear" w:color="auto" w:fill="70AD47" w:themeFill="accent6"/>
            <w:vAlign w:val="center"/>
          </w:tcPr>
          <w:p w14:paraId="04A6E9CE" w14:textId="77777777" w:rsidR="00FE4FFD" w:rsidRDefault="00FE4FFD" w:rsidP="000137E9">
            <w:pPr>
              <w:pStyle w:val="ProductList-OfferingBody"/>
              <w:ind w:left="-113"/>
              <w:jc w:val="center"/>
            </w:pPr>
          </w:p>
        </w:tc>
        <w:tc>
          <w:tcPr>
            <w:tcW w:w="739" w:type="dxa"/>
            <w:shd w:val="clear" w:color="auto" w:fill="70AD47" w:themeFill="accent6"/>
            <w:vAlign w:val="center"/>
          </w:tcPr>
          <w:p w14:paraId="04A6E9CF" w14:textId="77777777" w:rsidR="00FE4FFD" w:rsidRPr="00B7131B" w:rsidRDefault="00FE4FFD" w:rsidP="00F12B19">
            <w:pPr>
              <w:pStyle w:val="ProductList-OfferingBody"/>
              <w:ind w:left="-113"/>
              <w:jc w:val="center"/>
            </w:pPr>
            <w:r w:rsidRPr="00B7131B">
              <w:fldChar w:fldCharType="begin"/>
            </w:r>
            <w:r w:rsidRPr="00B7131B">
              <w:instrText xml:space="preserve"> AutoTextList  \s NoStyle \t “только дополнительный продукт OVS-ES” </w:instrText>
            </w:r>
            <w:r w:rsidRPr="00B7131B">
              <w:fldChar w:fldCharType="separate"/>
            </w:r>
            <w:r w:rsidRPr="00B7131B">
              <w:t>AV</w:t>
            </w:r>
            <w:r w:rsidRPr="00B7131B">
              <w:fldChar w:fldCharType="end"/>
            </w:r>
            <w:r w:rsidRPr="00B7131B">
              <w:t>,</w:t>
            </w:r>
            <w:r w:rsidRPr="00B7131B">
              <w:fldChar w:fldCharType="begin"/>
            </w:r>
            <w:r w:rsidRPr="00B7131B">
              <w:instrText xml:space="preserve"> AutoTextList  \s NoStyle \t “предложение Student только для EES” </w:instrText>
            </w:r>
            <w:r w:rsidRPr="00B7131B">
              <w:fldChar w:fldCharType="separate"/>
            </w:r>
            <w:r w:rsidRPr="00B7131B">
              <w:t>SE</w:t>
            </w:r>
            <w:r w:rsidRPr="00B7131B">
              <w:fldChar w:fldCharType="end"/>
            </w:r>
          </w:p>
        </w:tc>
        <w:tc>
          <w:tcPr>
            <w:tcW w:w="739" w:type="dxa"/>
            <w:shd w:val="clear" w:color="auto" w:fill="BFBFBF" w:themeFill="background1" w:themeFillShade="BF"/>
            <w:vAlign w:val="center"/>
          </w:tcPr>
          <w:p w14:paraId="04A6E9D0" w14:textId="77777777" w:rsidR="00FE4FFD" w:rsidRDefault="00FE4FFD" w:rsidP="000137E9">
            <w:pPr>
              <w:pStyle w:val="ProductList-OfferingBody"/>
              <w:ind w:left="-113"/>
              <w:jc w:val="center"/>
            </w:pPr>
          </w:p>
        </w:tc>
        <w:tc>
          <w:tcPr>
            <w:tcW w:w="738" w:type="dxa"/>
            <w:shd w:val="clear" w:color="auto" w:fill="70AD47" w:themeFill="accent6"/>
            <w:vAlign w:val="center"/>
          </w:tcPr>
          <w:p w14:paraId="04A6E9D1" w14:textId="77777777" w:rsidR="00FE4FFD" w:rsidRDefault="00FE4FFD" w:rsidP="000137E9">
            <w:pPr>
              <w:pStyle w:val="ProductList-OfferingBody"/>
              <w:ind w:left="-113"/>
              <w:jc w:val="center"/>
            </w:pPr>
          </w:p>
        </w:tc>
        <w:tc>
          <w:tcPr>
            <w:tcW w:w="739" w:type="dxa"/>
            <w:shd w:val="clear" w:color="auto" w:fill="70AD47" w:themeFill="accent6"/>
            <w:vAlign w:val="center"/>
          </w:tcPr>
          <w:p w14:paraId="04A6E9D2" w14:textId="77777777" w:rsidR="00FE4FFD" w:rsidRPr="00B7131B" w:rsidRDefault="00FE4FFD" w:rsidP="00F12B19">
            <w:pPr>
              <w:pStyle w:val="ProductList-OfferingBody"/>
              <w:ind w:left="-113"/>
              <w:jc w:val="center"/>
            </w:pPr>
            <w:r w:rsidRPr="00B7131B">
              <w:fldChar w:fldCharType="begin"/>
            </w:r>
            <w:r w:rsidRPr="00B7131B">
              <w:instrText xml:space="preserve"> AutoTextList  \s NoStyle \t “Open License и Open Value” </w:instrText>
            </w:r>
            <w:r w:rsidRPr="00B7131B">
              <w:fldChar w:fldCharType="separate"/>
            </w:r>
            <w:r w:rsidRPr="00B7131B">
              <w:t>OF</w:t>
            </w:r>
            <w:r w:rsidRPr="00B7131B">
              <w:fldChar w:fldCharType="end"/>
            </w:r>
          </w:p>
        </w:tc>
        <w:tc>
          <w:tcPr>
            <w:tcW w:w="739" w:type="dxa"/>
            <w:shd w:val="clear" w:color="auto" w:fill="70AD47" w:themeFill="accent6"/>
            <w:vAlign w:val="center"/>
          </w:tcPr>
          <w:p w14:paraId="04A6E9D3" w14:textId="77777777" w:rsidR="00FE4FFD" w:rsidRPr="00B7131B" w:rsidRDefault="00FE4FFD" w:rsidP="00F12B19">
            <w:pPr>
              <w:pStyle w:val="ProductList-OfferingBody"/>
              <w:ind w:left="-113"/>
              <w:jc w:val="center"/>
            </w:pPr>
            <w:r w:rsidRPr="00B7131B">
              <w:fldChar w:fldCharType="begin"/>
            </w:r>
            <w:r w:rsidRPr="00B7131B">
              <w:instrText xml:space="preserve"> AutoTextList  \sNoStyle\t "Non-Company Wide in Open Value"</w:instrText>
            </w:r>
            <w:r w:rsidRPr="00B7131B">
              <w:fldChar w:fldCharType="separate"/>
            </w:r>
            <w:r w:rsidRPr="00B7131B">
              <w:fldChar w:fldCharType="begin"/>
            </w:r>
            <w:r w:rsidRPr="00B7131B">
              <w:instrText xml:space="preserve"> AutoTextList  \sNoStyle\t "Non-Company Wide in Open Value"</w:instrText>
            </w:r>
            <w:r w:rsidRPr="00B7131B">
              <w:fldChar w:fldCharType="separate"/>
            </w:r>
            <w:r w:rsidRPr="00B7131B">
              <w:fldChar w:fldCharType="begin"/>
            </w:r>
            <w:r w:rsidRPr="00B7131B">
              <w:instrText xml:space="preserve"> AutoTextList  \s NoStyle \t “для части организации в рамках Open Value” </w:instrText>
            </w:r>
            <w:r w:rsidRPr="00B7131B">
              <w:fldChar w:fldCharType="separate"/>
            </w:r>
            <w:r w:rsidRPr="00B7131B">
              <w:t xml:space="preserve"> P </w:t>
            </w:r>
            <w:r w:rsidRPr="00B7131B">
              <w:fldChar w:fldCharType="end"/>
            </w:r>
            <w:r w:rsidRPr="00B7131B">
              <w:fldChar w:fldCharType="end"/>
            </w:r>
            <w:r w:rsidRPr="00B7131B">
              <w:fldChar w:fldCharType="end"/>
            </w:r>
          </w:p>
        </w:tc>
        <w:tc>
          <w:tcPr>
            <w:tcW w:w="739" w:type="dxa"/>
            <w:shd w:val="clear" w:color="auto" w:fill="BFBFBF" w:themeFill="background1" w:themeFillShade="BF"/>
            <w:vAlign w:val="center"/>
          </w:tcPr>
          <w:p w14:paraId="04A6E9D4" w14:textId="77777777" w:rsidR="00FE4FFD" w:rsidRDefault="00FE4FFD" w:rsidP="000137E9">
            <w:pPr>
              <w:pStyle w:val="ProductList-OfferingBody"/>
              <w:ind w:left="-113"/>
              <w:jc w:val="center"/>
            </w:pPr>
          </w:p>
        </w:tc>
        <w:tc>
          <w:tcPr>
            <w:tcW w:w="739" w:type="dxa"/>
            <w:shd w:val="clear" w:color="auto" w:fill="70AD47" w:themeFill="accent6"/>
            <w:vAlign w:val="center"/>
          </w:tcPr>
          <w:p w14:paraId="04A6E9D5" w14:textId="77777777" w:rsidR="00FE4FFD" w:rsidRPr="00A659EC" w:rsidRDefault="00FE4FFD" w:rsidP="00F12B19">
            <w:pPr>
              <w:pStyle w:val="ProductList-OfferingBody"/>
              <w:ind w:left="-113"/>
              <w:jc w:val="center"/>
            </w:pPr>
            <w:r w:rsidRPr="00A659EC">
              <w:fldChar w:fldCharType="begin"/>
            </w:r>
            <w:r w:rsidRPr="00A659EC">
              <w:instrText xml:space="preserve"> AutoTextList  \s NoStyle \t “дополнительный продукт” </w:instrText>
            </w:r>
            <w:r w:rsidRPr="00A659EC">
              <w:fldChar w:fldCharType="separate"/>
            </w:r>
            <w:r w:rsidRPr="00A659EC">
              <w:t xml:space="preserve"> A </w:t>
            </w:r>
            <w:r w:rsidRPr="00A659EC">
              <w:fldChar w:fldCharType="end"/>
            </w:r>
          </w:p>
        </w:tc>
      </w:tr>
    </w:tbl>
    <w:p w14:paraId="04A6E9D7" w14:textId="77777777" w:rsidR="00C55E46" w:rsidRPr="00E82422" w:rsidRDefault="00C55E46" w:rsidP="00C55E46">
      <w:pPr>
        <w:pStyle w:val="ProductList-Body"/>
        <w:rPr>
          <w:sz w:val="1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567"/>
        <w:gridCol w:w="3557"/>
      </w:tblGrid>
      <w:tr w:rsidR="00C55E46" w14:paraId="04A6E9DC" w14:textId="77777777" w:rsidTr="00FE4FFD">
        <w:tc>
          <w:tcPr>
            <w:tcW w:w="3596" w:type="dxa"/>
          </w:tcPr>
          <w:p w14:paraId="04A6E9D8" w14:textId="77777777" w:rsidR="00C55E46" w:rsidRDefault="00C55E46" w:rsidP="000137E9">
            <w:pPr>
              <w:pStyle w:val="ProductList-Body"/>
              <w:spacing w:before="20" w:after="20"/>
            </w:pPr>
            <w:r>
              <w:t>Право на сокращение:</w:t>
            </w:r>
            <w:r>
              <w:rPr>
                <w:b/>
              </w:rPr>
              <w:t xml:space="preserve"> все</w:t>
            </w:r>
          </w:p>
          <w:p w14:paraId="04A6E9D9" w14:textId="77777777" w:rsidR="00C55E46" w:rsidRDefault="00C55E46" w:rsidP="000137E9">
            <w:pPr>
              <w:pStyle w:val="ProductList-Body"/>
              <w:spacing w:before="20" w:after="20"/>
            </w:pPr>
            <w:r>
              <w:t xml:space="preserve">Право на сверочный заказ: </w:t>
            </w:r>
            <w:r>
              <w:rPr>
                <w:b/>
              </w:rPr>
              <w:t>Все</w:t>
            </w:r>
          </w:p>
        </w:tc>
        <w:tc>
          <w:tcPr>
            <w:tcW w:w="3597" w:type="dxa"/>
          </w:tcPr>
          <w:p w14:paraId="04A6E9DA" w14:textId="77777777" w:rsidR="00C55E46" w:rsidRPr="001C3EDC" w:rsidRDefault="00C55E46" w:rsidP="000137E9">
            <w:pPr>
              <w:pStyle w:val="ProductList-Body"/>
              <w:spacing w:before="20" w:after="20"/>
              <w:rPr>
                <w:b/>
              </w:rPr>
            </w:pPr>
            <w:r>
              <w:t xml:space="preserve">Категория продукта: </w:t>
            </w:r>
            <w:r>
              <w:rPr>
                <w:b/>
              </w:rPr>
              <w:t>Сервер</w:t>
            </w:r>
          </w:p>
        </w:tc>
        <w:tc>
          <w:tcPr>
            <w:tcW w:w="3597" w:type="dxa"/>
          </w:tcPr>
          <w:p w14:paraId="04A6E9DB" w14:textId="77777777" w:rsidR="00C55E46" w:rsidRPr="001C3EDC" w:rsidRDefault="00C55E46" w:rsidP="000137E9">
            <w:pPr>
              <w:pStyle w:val="ProductList-Body"/>
              <w:spacing w:before="20" w:after="20"/>
              <w:rPr>
                <w:b/>
              </w:rPr>
            </w:pPr>
          </w:p>
        </w:tc>
      </w:tr>
    </w:tbl>
    <w:p w14:paraId="04A6E9DD" w14:textId="77777777" w:rsidR="00C55E46" w:rsidRPr="00585A48" w:rsidRDefault="00CF3B6D" w:rsidP="00C55E46">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9DE" w14:textId="77777777" w:rsidR="00FA00BF" w:rsidRDefault="00FA00BF" w:rsidP="00930D5E">
      <w:pPr>
        <w:pStyle w:val="ProductList-Offering2Heading"/>
        <w:outlineLvl w:val="2"/>
      </w:pPr>
      <w:bookmarkStart w:id="1471" w:name="_Toc378147677"/>
      <w:bookmarkStart w:id="1472" w:name="_Toc378151574"/>
      <w:bookmarkStart w:id="1473" w:name="_Toc379797428"/>
      <w:bookmarkStart w:id="1474" w:name="_Toc380513462"/>
      <w:bookmarkStart w:id="1475" w:name="_Toc380655512"/>
      <w:bookmarkStart w:id="1476" w:name="_Toc399854369"/>
      <w:r>
        <w:t>System Center Endpoint Protection</w:t>
      </w:r>
      <w:bookmarkEnd w:id="1471"/>
      <w:bookmarkEnd w:id="1472"/>
      <w:bookmarkEnd w:id="1473"/>
      <w:bookmarkEnd w:id="1474"/>
      <w:bookmarkEnd w:id="1475"/>
      <w:bookmarkEnd w:id="1476"/>
    </w:p>
    <w:tbl>
      <w:tblPr>
        <w:tblStyle w:val="TableGrid"/>
        <w:tblW w:w="10755"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67"/>
        <w:gridCol w:w="738"/>
        <w:gridCol w:w="739"/>
        <w:gridCol w:w="739"/>
        <w:gridCol w:w="739"/>
        <w:gridCol w:w="739"/>
        <w:gridCol w:w="738"/>
        <w:gridCol w:w="739"/>
        <w:gridCol w:w="739"/>
        <w:gridCol w:w="739"/>
        <w:gridCol w:w="739"/>
      </w:tblGrid>
      <w:tr w:rsidR="008F7E21" w14:paraId="04A6E9EA" w14:textId="77777777" w:rsidTr="008F7E21">
        <w:trPr>
          <w:cantSplit/>
          <w:tblHeader/>
        </w:trPr>
        <w:tc>
          <w:tcPr>
            <w:tcW w:w="3367" w:type="dxa"/>
            <w:tcBorders>
              <w:bottom w:val="nil"/>
            </w:tcBorders>
            <w:shd w:val="clear" w:color="auto" w:fill="00188F"/>
          </w:tcPr>
          <w:p w14:paraId="04A6E9DF" w14:textId="77777777" w:rsidR="008F7E21" w:rsidRPr="00EE0836" w:rsidRDefault="008F7E21" w:rsidP="00C4636F">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04A6E9E0" w14:textId="77777777" w:rsidR="008F7E21" w:rsidRPr="00EE0836" w:rsidRDefault="008F7E21" w:rsidP="00C4636F">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04A6E9E1" w14:textId="77777777" w:rsidR="008F7E21" w:rsidRPr="00A659EC" w:rsidRDefault="008F7E21" w:rsidP="009760F4">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“соглашения Campus и School” </w:instrText>
            </w:r>
            <w:r w:rsidRPr="00A659EC">
              <w:rPr>
                <w:color w:val="FFFFFF" w:themeColor="background1"/>
              </w:rPr>
              <w:fldChar w:fldCharType="separate"/>
            </w:r>
            <w:r w:rsidRPr="00A659EC">
              <w:rPr>
                <w:color w:val="FFFFFF" w:themeColor="background1"/>
              </w:rPr>
              <w:t>CA/SA</w:t>
            </w:r>
            <w:r w:rsidRPr="00A659EC">
              <w:rPr>
                <w:color w:val="FFFFFF" w:themeColor="background1"/>
              </w:rPr>
              <w:fldChar w:fldCharType="end"/>
            </w:r>
          </w:p>
        </w:tc>
        <w:tc>
          <w:tcPr>
            <w:tcW w:w="739" w:type="dxa"/>
            <w:shd w:val="clear" w:color="auto" w:fill="00188F"/>
            <w:vAlign w:val="center"/>
          </w:tcPr>
          <w:p w14:paraId="04A6E9E2" w14:textId="77777777" w:rsidR="008F7E21" w:rsidRPr="00A659EC" w:rsidRDefault="008F7E21" w:rsidP="009760F4">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“соглашения Enterprise и Enterprise Subscription” </w:instrText>
            </w:r>
            <w:r w:rsidRPr="00A659EC">
              <w:rPr>
                <w:color w:val="FFFFFF" w:themeColor="background1"/>
              </w:rPr>
              <w:fldChar w:fldCharType="separate"/>
            </w:r>
            <w:r w:rsidRPr="00A659EC">
              <w:rPr>
                <w:color w:val="FFFFFF" w:themeColor="background1"/>
              </w:rPr>
              <w:t>EA/EAS</w:t>
            </w:r>
            <w:r w:rsidRPr="00A659EC">
              <w:rPr>
                <w:color w:val="FFFFFF" w:themeColor="background1"/>
              </w:rPr>
              <w:fldChar w:fldCharType="end"/>
            </w:r>
          </w:p>
        </w:tc>
        <w:tc>
          <w:tcPr>
            <w:tcW w:w="739" w:type="dxa"/>
            <w:shd w:val="clear" w:color="auto" w:fill="00188F"/>
            <w:vAlign w:val="center"/>
          </w:tcPr>
          <w:p w14:paraId="04A6E9E3" w14:textId="77777777" w:rsidR="008F7E21" w:rsidRPr="00A659EC" w:rsidRDefault="008F7E21" w:rsidP="009760F4">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“соглашение Enrollment for Education Solutions” </w:instrText>
            </w:r>
            <w:r w:rsidRPr="00A659EC">
              <w:rPr>
                <w:color w:val="FFFFFF" w:themeColor="background1"/>
              </w:rPr>
              <w:fldChar w:fldCharType="separate"/>
            </w:r>
            <w:r w:rsidRPr="00A659EC">
              <w:rPr>
                <w:color w:val="FFFFFF" w:themeColor="background1"/>
              </w:rPr>
              <w:t>EES</w:t>
            </w:r>
            <w:r w:rsidRPr="00A659EC">
              <w:rPr>
                <w:color w:val="FFFFFF" w:themeColor="background1"/>
              </w:rPr>
              <w:fldChar w:fldCharType="end"/>
            </w:r>
          </w:p>
        </w:tc>
        <w:tc>
          <w:tcPr>
            <w:tcW w:w="739" w:type="dxa"/>
            <w:shd w:val="clear" w:color="auto" w:fill="00188F"/>
            <w:vAlign w:val="center"/>
          </w:tcPr>
          <w:p w14:paraId="04A6E9E4" w14:textId="77777777" w:rsidR="008F7E21" w:rsidRPr="00A659EC" w:rsidRDefault="008F7E21" w:rsidP="009760F4">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“соглашение Microsoft Products and Services Agreement” </w:instrText>
            </w:r>
            <w:r w:rsidRPr="00A659EC">
              <w:rPr>
                <w:color w:val="FFFFFF" w:themeColor="background1"/>
              </w:rPr>
              <w:fldChar w:fldCharType="separate"/>
            </w:r>
            <w:r w:rsidRPr="00A659EC">
              <w:rPr>
                <w:color w:val="FFFFFF" w:themeColor="background1"/>
              </w:rPr>
              <w:t>MPSA</w:t>
            </w:r>
            <w:r w:rsidRPr="00A659EC">
              <w:rPr>
                <w:color w:val="FFFFFF" w:themeColor="background1"/>
              </w:rPr>
              <w:fldChar w:fldCharType="end"/>
            </w:r>
          </w:p>
        </w:tc>
        <w:tc>
          <w:tcPr>
            <w:tcW w:w="738" w:type="dxa"/>
            <w:shd w:val="clear" w:color="auto" w:fill="00188F"/>
            <w:vAlign w:val="center"/>
          </w:tcPr>
          <w:p w14:paraId="04A6E9E5" w14:textId="77777777" w:rsidR="008F7E21" w:rsidRPr="00A659EC" w:rsidRDefault="008F7E21" w:rsidP="009760F4">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“соглашение Open License”  </w:instrText>
            </w:r>
            <w:r w:rsidRPr="00A659EC">
              <w:rPr>
                <w:color w:val="FFFFFF" w:themeColor="background1"/>
              </w:rPr>
              <w:fldChar w:fldCharType="separate"/>
            </w:r>
            <w:r w:rsidRPr="00A659EC">
              <w:rPr>
                <w:color w:val="FFFFFF" w:themeColor="background1"/>
              </w:rPr>
              <w:t>OL</w:t>
            </w:r>
            <w:r w:rsidRPr="00A659EC">
              <w:rPr>
                <w:color w:val="FFFFFF" w:themeColor="background1"/>
              </w:rPr>
              <w:fldChar w:fldCharType="end"/>
            </w:r>
          </w:p>
        </w:tc>
        <w:tc>
          <w:tcPr>
            <w:tcW w:w="739" w:type="dxa"/>
            <w:shd w:val="clear" w:color="auto" w:fill="00188F"/>
            <w:vAlign w:val="center"/>
          </w:tcPr>
          <w:p w14:paraId="04A6E9E6" w14:textId="77777777" w:rsidR="008F7E21" w:rsidRPr="00A659EC" w:rsidRDefault="008F7E21" w:rsidP="009760F4">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“минимальный объем заказа в рамках программ Open” </w:instrText>
            </w:r>
            <w:r w:rsidRPr="00A659EC">
              <w:rPr>
                <w:color w:val="FFFFFF" w:themeColor="background1"/>
              </w:rPr>
              <w:fldChar w:fldCharType="separate"/>
            </w:r>
            <w:r w:rsidRPr="00A659EC">
              <w:rPr>
                <w:color w:val="FFFFFF" w:themeColor="background1"/>
              </w:rPr>
              <w:t>OM</w:t>
            </w:r>
            <w:r w:rsidRPr="00A659EC">
              <w:rPr>
                <w:color w:val="FFFFFF" w:themeColor="background1"/>
              </w:rPr>
              <w:fldChar w:fldCharType="end"/>
            </w:r>
          </w:p>
        </w:tc>
        <w:tc>
          <w:tcPr>
            <w:tcW w:w="739" w:type="dxa"/>
            <w:shd w:val="clear" w:color="auto" w:fill="00188F"/>
            <w:vAlign w:val="center"/>
          </w:tcPr>
          <w:p w14:paraId="04A6E9E7" w14:textId="77777777" w:rsidR="008F7E21" w:rsidRPr="00A659EC" w:rsidRDefault="008F7E21" w:rsidP="009760F4">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“соглашения Open Value и Open Value Subscription” </w:instrText>
            </w:r>
            <w:r w:rsidRPr="00A659EC">
              <w:rPr>
                <w:color w:val="FFFFFF" w:themeColor="background1"/>
              </w:rPr>
              <w:fldChar w:fldCharType="separate"/>
            </w:r>
            <w:r w:rsidRPr="00A659EC">
              <w:rPr>
                <w:color w:val="FFFFFF" w:themeColor="background1"/>
              </w:rPr>
              <w:t>OV/OVS</w:t>
            </w:r>
            <w:r w:rsidRPr="00A659EC">
              <w:rPr>
                <w:color w:val="FFFFFF" w:themeColor="background1"/>
              </w:rPr>
              <w:fldChar w:fldCharType="end"/>
            </w:r>
          </w:p>
        </w:tc>
        <w:tc>
          <w:tcPr>
            <w:tcW w:w="739" w:type="dxa"/>
            <w:shd w:val="clear" w:color="auto" w:fill="00188F"/>
            <w:vAlign w:val="center"/>
          </w:tcPr>
          <w:p w14:paraId="04A6E9E8" w14:textId="77777777" w:rsidR="008F7E21" w:rsidRPr="00A659EC" w:rsidRDefault="008F7E21" w:rsidP="009760F4">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“программы Select и Select Plus” </w:instrText>
            </w:r>
            <w:r w:rsidRPr="00A659EC">
              <w:rPr>
                <w:color w:val="FFFFFF" w:themeColor="background1"/>
              </w:rPr>
              <w:fldChar w:fldCharType="separate"/>
            </w:r>
            <w:r w:rsidRPr="00A659EC">
              <w:rPr>
                <w:color w:val="FFFFFF" w:themeColor="background1"/>
              </w:rPr>
              <w:t>S/S+</w:t>
            </w:r>
            <w:r w:rsidRPr="00A659EC">
              <w:rPr>
                <w:color w:val="FFFFFF" w:themeColor="background1"/>
              </w:rPr>
              <w:fldChar w:fldCharType="end"/>
            </w:r>
          </w:p>
        </w:tc>
        <w:tc>
          <w:tcPr>
            <w:tcW w:w="739" w:type="dxa"/>
            <w:shd w:val="clear" w:color="auto" w:fill="00188F"/>
            <w:vAlign w:val="center"/>
          </w:tcPr>
          <w:p w14:paraId="04A6E9E9" w14:textId="77777777" w:rsidR="008F7E21" w:rsidRPr="00A659EC" w:rsidRDefault="008F7E21" w:rsidP="009760F4">
            <w:pPr>
              <w:pStyle w:val="ProductList-OfferingBody"/>
              <w:ind w:left="-113"/>
              <w:jc w:val="center"/>
              <w:rPr>
                <w:color w:val="FFFFFF" w:themeColor="background1"/>
              </w:rPr>
            </w:pPr>
            <w:r w:rsidRPr="00A659EC">
              <w:rPr>
                <w:color w:val="FFFFFF" w:themeColor="background1"/>
              </w:rPr>
              <w:fldChar w:fldCharType="begin"/>
            </w:r>
            <w:r w:rsidRPr="00A659EC">
              <w:rPr>
                <w:color w:val="FFFFFF" w:themeColor="background1"/>
              </w:rPr>
              <w:instrText xml:space="preserve"> AutoTextList  \s NoStyle \t “соглашение о регистрации Server Cloud” </w:instrText>
            </w:r>
            <w:r w:rsidRPr="00A659EC">
              <w:rPr>
                <w:color w:val="FFFFFF" w:themeColor="background1"/>
              </w:rPr>
              <w:fldChar w:fldCharType="separate"/>
            </w:r>
            <w:r w:rsidRPr="00A659EC">
              <w:rPr>
                <w:color w:val="FFFFFF" w:themeColor="background1"/>
              </w:rPr>
              <w:t>SCE</w:t>
            </w:r>
            <w:r w:rsidRPr="00A659EC">
              <w:rPr>
                <w:color w:val="FFFFFF" w:themeColor="background1"/>
              </w:rPr>
              <w:fldChar w:fldCharType="end"/>
            </w:r>
          </w:p>
        </w:tc>
      </w:tr>
      <w:tr w:rsidR="00FE4FFD" w14:paraId="04A6E9F6" w14:textId="77777777" w:rsidTr="008F7E21">
        <w:trPr>
          <w:cantSplit/>
          <w:tblHeader/>
        </w:trPr>
        <w:tc>
          <w:tcPr>
            <w:tcW w:w="3367" w:type="dxa"/>
            <w:tcBorders>
              <w:top w:val="nil"/>
              <w:left w:val="nil"/>
              <w:bottom w:val="nil"/>
              <w:right w:val="nil"/>
            </w:tcBorders>
          </w:tcPr>
          <w:p w14:paraId="04A6E9EB" w14:textId="77777777" w:rsidR="00FE4FFD" w:rsidRDefault="00FE4FFD" w:rsidP="00C2472D">
            <w:pPr>
              <w:pStyle w:val="ProductList-Offering2"/>
            </w:pPr>
            <w:bookmarkStart w:id="1477" w:name="_Toc379797429"/>
            <w:bookmarkStart w:id="1478" w:name="_Toc380513463"/>
            <w:bookmarkStart w:id="1479" w:name="_Toc380655513"/>
            <w:bookmarkStart w:id="1480" w:name="_Toc399854370"/>
            <w:r>
              <w:t>System Center 2012 R2 Endpoint Protection</w:t>
            </w:r>
            <w:r>
              <w:fldChar w:fldCharType="begin"/>
            </w:r>
            <w:r>
              <w:instrText>XE "System Center 2012 R2 Endpoint Protection"</w:instrText>
            </w:r>
            <w:r>
              <w:fldChar w:fldCharType="end"/>
            </w:r>
            <w:r>
              <w:t xml:space="preserve"> (подписная лицензия «на устройство» или «на пользователя»)</w:t>
            </w:r>
            <w:bookmarkEnd w:id="1477"/>
            <w:bookmarkEnd w:id="1478"/>
            <w:bookmarkEnd w:id="1479"/>
            <w:bookmarkEnd w:id="1480"/>
          </w:p>
        </w:tc>
        <w:tc>
          <w:tcPr>
            <w:tcW w:w="738" w:type="dxa"/>
            <w:tcBorders>
              <w:top w:val="nil"/>
              <w:left w:val="nil"/>
              <w:bottom w:val="nil"/>
              <w:right w:val="nil"/>
            </w:tcBorders>
            <w:vAlign w:val="center"/>
          </w:tcPr>
          <w:p w14:paraId="04A6E9EC" w14:textId="77777777" w:rsidR="00FE4FFD" w:rsidRDefault="00FE4FFD" w:rsidP="00C4636F">
            <w:pPr>
              <w:pStyle w:val="ProductList-OfferingBody"/>
              <w:ind w:left="-113"/>
              <w:jc w:val="center"/>
            </w:pPr>
            <w:r>
              <w:t>1</w:t>
            </w:r>
          </w:p>
        </w:tc>
        <w:tc>
          <w:tcPr>
            <w:tcW w:w="739" w:type="dxa"/>
            <w:tcBorders>
              <w:left w:val="single" w:sz="12" w:space="0" w:color="FFFFFF" w:themeColor="background1"/>
            </w:tcBorders>
            <w:shd w:val="clear" w:color="auto" w:fill="70AD47" w:themeFill="accent6"/>
            <w:vAlign w:val="center"/>
          </w:tcPr>
          <w:p w14:paraId="04A6E9ED" w14:textId="77777777" w:rsidR="00FE4FFD" w:rsidRDefault="00FE4FFD" w:rsidP="00C4636F">
            <w:pPr>
              <w:pStyle w:val="ProductList-OfferingBody"/>
              <w:ind w:left="-113"/>
              <w:jc w:val="center"/>
            </w:pPr>
            <w:r>
              <w:t>1</w:t>
            </w:r>
          </w:p>
        </w:tc>
        <w:tc>
          <w:tcPr>
            <w:tcW w:w="739" w:type="dxa"/>
            <w:shd w:val="clear" w:color="auto" w:fill="70AD47" w:themeFill="accent6"/>
            <w:vAlign w:val="center"/>
          </w:tcPr>
          <w:p w14:paraId="04A6E9EE" w14:textId="77777777" w:rsidR="00FE4FFD" w:rsidRPr="00A659EC" w:rsidRDefault="00FE4FFD" w:rsidP="00F12B19">
            <w:pPr>
              <w:pStyle w:val="ProductList-OfferingBody"/>
              <w:ind w:left="-113"/>
              <w:jc w:val="center"/>
            </w:pPr>
            <w:r w:rsidRPr="00A659EC">
              <w:fldChar w:fldCharType="begin"/>
            </w:r>
            <w:r w:rsidRPr="00A659EC">
              <w:instrText xml:space="preserve"> AutoTextList  \s NoStyle \t “дополнительный продукт для всей организации” </w:instrText>
            </w:r>
            <w:r w:rsidRPr="00A659EC">
              <w:fldChar w:fldCharType="separate"/>
            </w:r>
            <w:r w:rsidRPr="00A659EC">
              <w:t>AO</w:t>
            </w:r>
            <w:r w:rsidRPr="00A659EC">
              <w:fldChar w:fldCharType="end"/>
            </w:r>
            <w:r w:rsidRPr="00A659EC">
              <w:t xml:space="preserve">, </w:t>
            </w:r>
            <w:r w:rsidRPr="00A659EC">
              <w:fldChar w:fldCharType="begin"/>
            </w:r>
            <w:r w:rsidRPr="00A659EC">
              <w:instrText xml:space="preserve"> AutoTextList  \s NoStyle \t “предложение Student” </w:instrText>
            </w:r>
            <w:r w:rsidRPr="00A659EC">
              <w:fldChar w:fldCharType="separate"/>
            </w:r>
            <w:r w:rsidRPr="00A659EC">
              <w:t>ST</w:t>
            </w:r>
            <w:r w:rsidRPr="00A659EC">
              <w:fldChar w:fldCharType="end"/>
            </w:r>
          </w:p>
        </w:tc>
        <w:tc>
          <w:tcPr>
            <w:tcW w:w="739" w:type="dxa"/>
            <w:shd w:val="clear" w:color="auto" w:fill="BFBFBF" w:themeFill="background1" w:themeFillShade="BF"/>
            <w:vAlign w:val="center"/>
          </w:tcPr>
          <w:p w14:paraId="04A6E9EF" w14:textId="77777777" w:rsidR="00FE4FFD" w:rsidRDefault="00FE4FFD" w:rsidP="00C4636F">
            <w:pPr>
              <w:pStyle w:val="ProductList-OfferingBody"/>
              <w:ind w:left="-113"/>
              <w:jc w:val="center"/>
            </w:pPr>
          </w:p>
        </w:tc>
        <w:tc>
          <w:tcPr>
            <w:tcW w:w="739" w:type="dxa"/>
            <w:shd w:val="clear" w:color="auto" w:fill="70AD47" w:themeFill="accent6"/>
            <w:vAlign w:val="center"/>
          </w:tcPr>
          <w:p w14:paraId="04A6E9F0" w14:textId="77777777" w:rsidR="00FE4FFD" w:rsidRDefault="00FE4FFD" w:rsidP="00C4636F">
            <w:pPr>
              <w:pStyle w:val="ProductList-OfferingBody"/>
              <w:ind w:left="-113"/>
              <w:jc w:val="center"/>
            </w:pPr>
          </w:p>
        </w:tc>
        <w:tc>
          <w:tcPr>
            <w:tcW w:w="738" w:type="dxa"/>
            <w:shd w:val="clear" w:color="auto" w:fill="BFBFBF" w:themeFill="background1" w:themeFillShade="BF"/>
            <w:vAlign w:val="center"/>
          </w:tcPr>
          <w:p w14:paraId="04A6E9F1" w14:textId="77777777" w:rsidR="00FE4FFD" w:rsidRDefault="00FE4FFD" w:rsidP="00C4636F">
            <w:pPr>
              <w:pStyle w:val="ProductList-OfferingBody"/>
              <w:ind w:left="-113"/>
              <w:jc w:val="center"/>
            </w:pPr>
          </w:p>
        </w:tc>
        <w:tc>
          <w:tcPr>
            <w:tcW w:w="739" w:type="dxa"/>
            <w:shd w:val="clear" w:color="auto" w:fill="BFBFBF" w:themeFill="background1" w:themeFillShade="BF"/>
            <w:vAlign w:val="center"/>
          </w:tcPr>
          <w:p w14:paraId="04A6E9F2" w14:textId="77777777" w:rsidR="00FE4FFD" w:rsidRDefault="00FE4FFD" w:rsidP="00C4636F">
            <w:pPr>
              <w:pStyle w:val="ProductList-OfferingBody"/>
              <w:ind w:left="-113"/>
              <w:jc w:val="center"/>
            </w:pPr>
          </w:p>
        </w:tc>
        <w:tc>
          <w:tcPr>
            <w:tcW w:w="739" w:type="dxa"/>
            <w:shd w:val="clear" w:color="auto" w:fill="70AD47" w:themeFill="accent6"/>
            <w:vAlign w:val="center"/>
          </w:tcPr>
          <w:p w14:paraId="04A6E9F3" w14:textId="77777777" w:rsidR="00FE4FFD" w:rsidRPr="00A659EC" w:rsidRDefault="00FE4FFD" w:rsidP="00F12B19">
            <w:pPr>
              <w:pStyle w:val="ProductList-OfferingBody"/>
              <w:ind w:left="-113"/>
              <w:jc w:val="center"/>
            </w:pPr>
            <w:r w:rsidRPr="00A659EC">
              <w:fldChar w:fldCharType="begin"/>
            </w:r>
            <w:r w:rsidRPr="00A659EC">
              <w:instrText xml:space="preserve"> AutoTextList  \s NoStyle \t “для части организации в рамках Open Value” </w:instrText>
            </w:r>
            <w:r w:rsidRPr="00A659EC">
              <w:fldChar w:fldCharType="separate"/>
            </w:r>
            <w:r w:rsidRPr="00A659EC">
              <w:t xml:space="preserve"> P </w:t>
            </w:r>
            <w:r w:rsidRPr="00A659EC">
              <w:fldChar w:fldCharType="end"/>
            </w:r>
          </w:p>
        </w:tc>
        <w:tc>
          <w:tcPr>
            <w:tcW w:w="739" w:type="dxa"/>
            <w:shd w:val="clear" w:color="auto" w:fill="70AD47" w:themeFill="accent6"/>
            <w:vAlign w:val="center"/>
          </w:tcPr>
          <w:p w14:paraId="04A6E9F4" w14:textId="77777777" w:rsidR="00FE4FFD" w:rsidRDefault="00FE4FFD" w:rsidP="00C4636F">
            <w:pPr>
              <w:pStyle w:val="ProductList-OfferingBody"/>
              <w:ind w:left="-113"/>
              <w:jc w:val="center"/>
            </w:pPr>
          </w:p>
        </w:tc>
        <w:tc>
          <w:tcPr>
            <w:tcW w:w="739" w:type="dxa"/>
            <w:shd w:val="clear" w:color="auto" w:fill="BFBFBF" w:themeFill="background1" w:themeFillShade="BF"/>
            <w:vAlign w:val="center"/>
          </w:tcPr>
          <w:p w14:paraId="04A6E9F5" w14:textId="77777777" w:rsidR="00FE4FFD" w:rsidRDefault="00FE4FFD" w:rsidP="00C4636F">
            <w:pPr>
              <w:pStyle w:val="ProductList-OfferingBody"/>
              <w:ind w:left="-113"/>
              <w:jc w:val="center"/>
            </w:pPr>
          </w:p>
        </w:tc>
      </w:tr>
    </w:tbl>
    <w:p w14:paraId="04A6E9F7" w14:textId="77777777" w:rsidR="00FA00BF" w:rsidRPr="00E82422" w:rsidRDefault="00FA00BF" w:rsidP="004F3C6D">
      <w:pPr>
        <w:pStyle w:val="ProductList-Body"/>
        <w:rPr>
          <w:sz w:val="1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70"/>
        <w:gridCol w:w="3562"/>
      </w:tblGrid>
      <w:tr w:rsidR="00782C7B" w14:paraId="04A6E9FB" w14:textId="77777777" w:rsidTr="008F7E21">
        <w:tc>
          <w:tcPr>
            <w:tcW w:w="3596" w:type="dxa"/>
          </w:tcPr>
          <w:p w14:paraId="04A6E9F8" w14:textId="77777777" w:rsidR="00782C7B" w:rsidRDefault="00782C7B" w:rsidP="00434703">
            <w:pPr>
              <w:pStyle w:val="ProductList-Body"/>
              <w:spacing w:before="20" w:after="20"/>
            </w:pPr>
          </w:p>
        </w:tc>
        <w:tc>
          <w:tcPr>
            <w:tcW w:w="3597" w:type="dxa"/>
          </w:tcPr>
          <w:p w14:paraId="04A6E9F9" w14:textId="77777777" w:rsidR="00782C7B" w:rsidRDefault="00434703" w:rsidP="00434703">
            <w:pPr>
              <w:pStyle w:val="ProductList-Body"/>
              <w:spacing w:before="20" w:after="20"/>
            </w:pPr>
            <w:r>
              <w:t xml:space="preserve">Категория продукта: </w:t>
            </w:r>
            <w:r>
              <w:rPr>
                <w:b/>
              </w:rPr>
              <w:t>Сервер</w:t>
            </w:r>
          </w:p>
        </w:tc>
        <w:tc>
          <w:tcPr>
            <w:tcW w:w="3597" w:type="dxa"/>
          </w:tcPr>
          <w:p w14:paraId="04A6E9FA" w14:textId="77777777" w:rsidR="00782C7B" w:rsidRDefault="00782C7B" w:rsidP="00434703">
            <w:pPr>
              <w:pStyle w:val="ProductList-Body"/>
              <w:spacing w:before="20" w:after="20"/>
            </w:pPr>
          </w:p>
        </w:tc>
      </w:tr>
    </w:tbl>
    <w:p w14:paraId="04A6E9FC" w14:textId="77777777" w:rsidR="00782C7B" w:rsidRPr="00782C7B" w:rsidRDefault="00782C7B" w:rsidP="00782C7B">
      <w:pPr>
        <w:pStyle w:val="ProductList-Body"/>
        <w:shd w:val="clear" w:color="auto" w:fill="D9D9D9" w:themeFill="background1" w:themeFillShade="D9"/>
        <w:spacing w:before="120" w:after="120"/>
        <w:rPr>
          <w:b/>
        </w:rPr>
      </w:pPr>
      <w:r>
        <w:rPr>
          <w:b/>
        </w:rPr>
        <w:t>Дополнительная информация</w:t>
      </w:r>
    </w:p>
    <w:p w14:paraId="04A6E9FD" w14:textId="77777777" w:rsidR="00434703" w:rsidRPr="00434703" w:rsidRDefault="00434703" w:rsidP="00434703">
      <w:pPr>
        <w:pStyle w:val="ProductList-Body"/>
        <w:rPr>
          <w:b/>
        </w:rPr>
      </w:pPr>
      <w:r>
        <w:rPr>
          <w:b/>
          <w:color w:val="00188F"/>
        </w:rPr>
        <w:t>Обновления/переходы к использованию более ранних версий</w:t>
      </w:r>
    </w:p>
    <w:p w14:paraId="04A6E9FE" w14:textId="77777777" w:rsidR="00434703" w:rsidRDefault="00434703" w:rsidP="00434703">
      <w:pPr>
        <w:pStyle w:val="ProductList-Body"/>
      </w:pPr>
      <w:r>
        <w:t>С 1 апреля 2012 г. Forefront Endpoint Protection становится System Center 2012 Endpoint Protection</w:t>
      </w:r>
      <w:r>
        <w:fldChar w:fldCharType="begin"/>
      </w:r>
      <w:r>
        <w:instrText>XE "System Center 2012 Endpoint Protection"</w:instrText>
      </w:r>
      <w:r>
        <w:fldChar w:fldCharType="end"/>
      </w:r>
      <w:r>
        <w:t>. System Center 2012 R2 Endpoint Protection</w:t>
      </w:r>
      <w:r>
        <w:fldChar w:fldCharType="begin"/>
      </w:r>
      <w:r>
        <w:instrText>XE "System Center 2012 R2 Endpoint Protection"</w:instrText>
      </w:r>
      <w:r>
        <w:fldChar w:fldCharType="end"/>
      </w:r>
      <w:r>
        <w:t xml:space="preserve"> в качестве отдельного предложения предоставляет права на использование только для защиты клиентских устройств. Права на использование для защиты серверных устройств можно получить только путем приобретения серверных лицензий на управление System Center 2012 R2 Standard или Datacenter.</w:t>
      </w:r>
    </w:p>
    <w:p w14:paraId="04A6E9FF" w14:textId="77777777" w:rsidR="00434703" w:rsidRPr="00E82422" w:rsidRDefault="00434703" w:rsidP="00434703">
      <w:pPr>
        <w:pStyle w:val="ProductList-Body"/>
        <w:rPr>
          <w:sz w:val="14"/>
        </w:rPr>
      </w:pPr>
    </w:p>
    <w:p w14:paraId="04A6EA00" w14:textId="77777777" w:rsidR="00434703" w:rsidRDefault="00434703" w:rsidP="00434703">
      <w:pPr>
        <w:pStyle w:val="ProductList-Body"/>
      </w:pPr>
      <w:r>
        <w:t>Пользователи с действующими подписками Forefront Endpoint Protection, использующие службу для защиты клиентских устройств, могут выполнить обновление до System Center 2012 Endpoint Protection</w:t>
      </w:r>
      <w:r>
        <w:fldChar w:fldCharType="begin"/>
      </w:r>
      <w:r>
        <w:instrText>XE "System Center 2012 Endpoint Protection"</w:instrText>
      </w:r>
      <w:r>
        <w:fldChar w:fldCharType="end"/>
      </w:r>
      <w:r>
        <w:t xml:space="preserve"> и использовать это программное обеспечение в тех же целях. Клиенты с</w:t>
      </w:r>
      <w:r w:rsidR="008F7E21">
        <w:rPr>
          <w:lang w:val="en-US"/>
        </w:rPr>
        <w:t> </w:t>
      </w:r>
      <w:r>
        <w:t>подписками System Center 2012 Endpoint Protection также могут перейти на использование более ранней версии Forefront Endpoint Protection.</w:t>
      </w:r>
    </w:p>
    <w:p w14:paraId="04A6EA01" w14:textId="77777777" w:rsidR="00434703" w:rsidRPr="00E82422" w:rsidRDefault="00434703" w:rsidP="00434703">
      <w:pPr>
        <w:pStyle w:val="ProductList-Body"/>
        <w:rPr>
          <w:sz w:val="14"/>
        </w:rPr>
      </w:pPr>
    </w:p>
    <w:p w14:paraId="04A6EA02" w14:textId="77777777" w:rsidR="00434703" w:rsidRDefault="00434703" w:rsidP="00434703">
      <w:pPr>
        <w:pStyle w:val="ProductList-Body"/>
      </w:pPr>
      <w:r>
        <w:t>System Center 2012 R2 Configuration Manager является консолью управления для System Center 2012 Endpoint Protection</w:t>
      </w:r>
      <w:r>
        <w:fldChar w:fldCharType="begin"/>
      </w:r>
      <w:r>
        <w:instrText>XE "System Center 2012 Endpoint Protection"</w:instrText>
      </w:r>
      <w:r>
        <w:fldChar w:fldCharType="end"/>
      </w:r>
      <w:r>
        <w:t>.</w:t>
      </w:r>
      <w:r w:rsidR="00E44840">
        <w:t xml:space="preserve"> </w:t>
      </w:r>
      <w:r>
        <w:t>Для управления System Center 2012 R2 Endpoint Protection клиенты должны иметь лицензию на System Center 2012 R2 Configuration Manager</w:t>
      </w:r>
      <w:r>
        <w:fldChar w:fldCharType="begin"/>
      </w:r>
      <w:r>
        <w:instrText>XE "System Center 2012 R2 Endpoint Protection"</w:instrText>
      </w:r>
      <w:r>
        <w:fldChar w:fldCharType="end"/>
      </w:r>
      <w:r>
        <w:t>.</w:t>
      </w:r>
      <w:r w:rsidR="00E44840">
        <w:t xml:space="preserve"> </w:t>
      </w:r>
      <w:r>
        <w:t>Также System Center 2012 R2 Endpoint Protection можно использовать без специального средства управления, тогда лицензировать System Center 2012 R2 Configuration Manager не требуется.</w:t>
      </w:r>
      <w:r w:rsidR="00E44840">
        <w:t xml:space="preserve"> </w:t>
      </w:r>
    </w:p>
    <w:p w14:paraId="04A6EA03" w14:textId="77777777" w:rsidR="00585A48" w:rsidRPr="00585A48" w:rsidRDefault="00CF3B6D" w:rsidP="00585A48">
      <w:pPr>
        <w:pStyle w:val="ProductList-Body"/>
        <w:shd w:val="clear" w:color="auto" w:fill="A6A6A6" w:themeFill="background1" w:themeFillShade="A6"/>
        <w:spacing w:before="120" w:after="24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A04" w14:textId="77777777" w:rsidR="009A0C93" w:rsidRDefault="0014192B" w:rsidP="0014192B">
      <w:pPr>
        <w:pStyle w:val="ProductList-Offering2Heading"/>
        <w:outlineLvl w:val="2"/>
      </w:pPr>
      <w:bookmarkStart w:id="1481" w:name="_Toc378147678"/>
      <w:bookmarkStart w:id="1482" w:name="_Toc378151575"/>
      <w:bookmarkStart w:id="1483" w:name="_Toc379797430"/>
      <w:r>
        <w:tab/>
      </w:r>
      <w:bookmarkStart w:id="1484" w:name="_Toc380513466"/>
      <w:bookmarkStart w:id="1485" w:name="_Toc380655516"/>
      <w:bookmarkStart w:id="1486" w:name="_Toc399854371"/>
      <w:r>
        <w:t>Yammer</w:t>
      </w:r>
      <w:bookmarkEnd w:id="1481"/>
      <w:bookmarkEnd w:id="1482"/>
      <w:bookmarkEnd w:id="1483"/>
      <w:r>
        <w:t xml:space="preserve"> Enterprise</w:t>
      </w:r>
      <w:bookmarkEnd w:id="1484"/>
      <w:bookmarkEnd w:id="1485"/>
      <w:bookmarkEnd w:id="1486"/>
    </w:p>
    <w:tbl>
      <w:tblPr>
        <w:tblStyle w:val="TableGrid"/>
        <w:tblW w:w="10755"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67"/>
        <w:gridCol w:w="738"/>
        <w:gridCol w:w="739"/>
        <w:gridCol w:w="739"/>
        <w:gridCol w:w="739"/>
        <w:gridCol w:w="739"/>
        <w:gridCol w:w="738"/>
        <w:gridCol w:w="739"/>
        <w:gridCol w:w="739"/>
        <w:gridCol w:w="739"/>
        <w:gridCol w:w="739"/>
      </w:tblGrid>
      <w:tr w:rsidR="00E75532" w14:paraId="04A6EA10" w14:textId="77777777" w:rsidTr="00FE4FFD">
        <w:trPr>
          <w:cantSplit/>
          <w:tblHeader/>
        </w:trPr>
        <w:tc>
          <w:tcPr>
            <w:tcW w:w="3367" w:type="dxa"/>
            <w:tcBorders>
              <w:bottom w:val="nil"/>
            </w:tcBorders>
            <w:shd w:val="clear" w:color="auto" w:fill="00188F"/>
          </w:tcPr>
          <w:p w14:paraId="04A6EA05" w14:textId="77777777" w:rsidR="00E75532" w:rsidRPr="00EE0836" w:rsidRDefault="00E75532" w:rsidP="00C4636F">
            <w:pPr>
              <w:pStyle w:val="ProductList-OfferingBody"/>
              <w:ind w:left="-28"/>
              <w:rPr>
                <w:color w:val="FFFFFF" w:themeColor="background1"/>
              </w:rPr>
            </w:pPr>
            <w:r>
              <w:rPr>
                <w:color w:val="FFFFFF" w:themeColor="background1"/>
              </w:rPr>
              <w:t>Продукты</w:t>
            </w:r>
          </w:p>
        </w:tc>
        <w:tc>
          <w:tcPr>
            <w:tcW w:w="738" w:type="dxa"/>
            <w:tcBorders>
              <w:bottom w:val="nil"/>
            </w:tcBorders>
            <w:shd w:val="clear" w:color="auto" w:fill="00188F"/>
            <w:vAlign w:val="center"/>
          </w:tcPr>
          <w:p w14:paraId="04A6EA06" w14:textId="77777777" w:rsidR="00E75532" w:rsidRPr="00EE0836" w:rsidRDefault="003D1789" w:rsidP="00C4636F">
            <w:pPr>
              <w:pStyle w:val="ProductList-OfferingBody"/>
              <w:ind w:left="-113"/>
              <w:jc w:val="center"/>
              <w:rPr>
                <w:color w:val="FFFFFF" w:themeColor="background1"/>
              </w:rPr>
            </w:pPr>
            <w:r>
              <w:rPr>
                <w:color w:val="FFFFFF" w:themeColor="background1"/>
              </w:rPr>
              <w:t>Балл</w:t>
            </w:r>
          </w:p>
        </w:tc>
        <w:tc>
          <w:tcPr>
            <w:tcW w:w="739" w:type="dxa"/>
            <w:tcBorders>
              <w:left w:val="single" w:sz="12" w:space="0" w:color="FFFFFF" w:themeColor="background1"/>
            </w:tcBorders>
            <w:shd w:val="clear" w:color="auto" w:fill="00188F"/>
            <w:vAlign w:val="center"/>
          </w:tcPr>
          <w:p w14:paraId="04A6EA07" w14:textId="77777777" w:rsidR="00E75532" w:rsidRPr="00EE0836" w:rsidRDefault="003C4D1B" w:rsidP="00C4636F">
            <w:pPr>
              <w:pStyle w:val="ProductList-OfferingBody"/>
              <w:ind w:left="-113"/>
              <w:jc w:val="center"/>
              <w:rPr>
                <w:color w:val="FFFFFF" w:themeColor="background1"/>
              </w:rPr>
            </w:pPr>
            <w:r>
              <w:rPr>
                <w:color w:val="FFFFFF" w:themeColor="background1"/>
              </w:rPr>
              <w:fldChar w:fldCharType="begin"/>
            </w:r>
            <w:r w:rsidR="00E75532">
              <w:rPr>
                <w:color w:val="FFFFFF" w:themeColor="background1"/>
              </w:rPr>
              <w:instrText xml:space="preserve"> AutoTextList  \sNoStyle\t “Campus and School Agreement”</w:instrText>
            </w:r>
            <w:r>
              <w:rPr>
                <w:color w:val="FFFFFF" w:themeColor="background1"/>
              </w:rPr>
              <w:fldChar w:fldCharType="separate"/>
            </w:r>
            <w:r w:rsidR="00E75532" w:rsidRPr="00EE0836">
              <w:rPr>
                <w:color w:val="FFFFFF" w:themeColor="background1"/>
              </w:rPr>
              <w:t>CA/SA</w:t>
            </w:r>
            <w:r>
              <w:fldChar w:fldCharType="end"/>
            </w:r>
          </w:p>
        </w:tc>
        <w:tc>
          <w:tcPr>
            <w:tcW w:w="739" w:type="dxa"/>
            <w:shd w:val="clear" w:color="auto" w:fill="00188F"/>
            <w:vAlign w:val="center"/>
          </w:tcPr>
          <w:p w14:paraId="04A6EA08" w14:textId="77777777" w:rsidR="00E75532" w:rsidRPr="00EE0836" w:rsidRDefault="003C4D1B" w:rsidP="00C4636F">
            <w:pPr>
              <w:pStyle w:val="ProductList-OfferingBody"/>
              <w:ind w:left="-113"/>
              <w:jc w:val="center"/>
              <w:rPr>
                <w:color w:val="FFFFFF" w:themeColor="background1"/>
              </w:rPr>
            </w:pPr>
            <w:r>
              <w:rPr>
                <w:color w:val="FFFFFF" w:themeColor="background1"/>
              </w:rPr>
              <w:fldChar w:fldCharType="begin"/>
            </w:r>
            <w:r w:rsidR="00E75532">
              <w:rPr>
                <w:color w:val="FFFFFF" w:themeColor="background1"/>
              </w:rPr>
              <w:instrText xml:space="preserve"> AutoTextList  \sNoStyle\t “Enterprise Agreement and Enterprise Subscription Agreement </w:instrText>
            </w:r>
            <w:r>
              <w:rPr>
                <w:color w:val="FFFFFF" w:themeColor="background1"/>
              </w:rPr>
              <w:fldChar w:fldCharType="separate"/>
            </w:r>
            <w:r w:rsidR="00E75532">
              <w:rPr>
                <w:color w:val="FFFFFF" w:themeColor="background1"/>
              </w:rPr>
              <w:t>EA/EAS</w:t>
            </w:r>
            <w:r>
              <w:fldChar w:fldCharType="end"/>
            </w:r>
          </w:p>
        </w:tc>
        <w:tc>
          <w:tcPr>
            <w:tcW w:w="739" w:type="dxa"/>
            <w:shd w:val="clear" w:color="auto" w:fill="00188F"/>
            <w:vAlign w:val="center"/>
          </w:tcPr>
          <w:p w14:paraId="04A6EA09" w14:textId="77777777" w:rsidR="00E75532" w:rsidRPr="00EE0836" w:rsidRDefault="003C4D1B" w:rsidP="00C4636F">
            <w:pPr>
              <w:pStyle w:val="ProductList-OfferingBody"/>
              <w:ind w:left="-113"/>
              <w:jc w:val="center"/>
              <w:rPr>
                <w:color w:val="FFFFFF" w:themeColor="background1"/>
              </w:rPr>
            </w:pPr>
            <w:r>
              <w:rPr>
                <w:color w:val="FFFFFF" w:themeColor="background1"/>
              </w:rPr>
              <w:fldChar w:fldCharType="begin"/>
            </w:r>
            <w:r w:rsidR="00E75532">
              <w:rPr>
                <w:color w:val="FFFFFF" w:themeColor="background1"/>
              </w:rPr>
              <w:instrText xml:space="preserve"> AutoTextList  \sNoStyle\t”Enrollment for Education Solutions” </w:instrText>
            </w:r>
            <w:r>
              <w:rPr>
                <w:color w:val="FFFFFF" w:themeColor="background1"/>
              </w:rPr>
              <w:fldChar w:fldCharType="separate"/>
            </w:r>
            <w:r w:rsidR="00E75532" w:rsidRPr="00EE0836">
              <w:rPr>
                <w:color w:val="FFFFFF" w:themeColor="background1"/>
              </w:rPr>
              <w:t>EES</w:t>
            </w:r>
            <w:r>
              <w:fldChar w:fldCharType="end"/>
            </w:r>
          </w:p>
        </w:tc>
        <w:tc>
          <w:tcPr>
            <w:tcW w:w="739" w:type="dxa"/>
            <w:shd w:val="clear" w:color="auto" w:fill="00188F"/>
            <w:vAlign w:val="center"/>
          </w:tcPr>
          <w:p w14:paraId="04A6EA0A" w14:textId="77777777" w:rsidR="00E75532" w:rsidRPr="00EE0836" w:rsidRDefault="003C4D1B" w:rsidP="00C4636F">
            <w:pPr>
              <w:pStyle w:val="ProductList-OfferingBody"/>
              <w:ind w:left="-113"/>
              <w:jc w:val="center"/>
              <w:rPr>
                <w:color w:val="FFFFFF" w:themeColor="background1"/>
              </w:rPr>
            </w:pPr>
            <w:r>
              <w:rPr>
                <w:color w:val="FFFFFF" w:themeColor="background1"/>
              </w:rPr>
              <w:fldChar w:fldCharType="begin"/>
            </w:r>
            <w:r w:rsidR="00E75532">
              <w:rPr>
                <w:color w:val="FFFFFF" w:themeColor="background1"/>
              </w:rPr>
              <w:instrText xml:space="preserve"> AutoTextList  \sNoStyle\t “Microsoft Products and Services Agreement” </w:instrText>
            </w:r>
            <w:r>
              <w:rPr>
                <w:color w:val="FFFFFF" w:themeColor="background1"/>
              </w:rPr>
              <w:fldChar w:fldCharType="separate"/>
            </w:r>
            <w:r w:rsidR="00E75532" w:rsidRPr="00EE0836">
              <w:rPr>
                <w:color w:val="FFFFFF" w:themeColor="background1"/>
              </w:rPr>
              <w:t>MPSA</w:t>
            </w:r>
            <w:r>
              <w:fldChar w:fldCharType="end"/>
            </w:r>
          </w:p>
        </w:tc>
        <w:tc>
          <w:tcPr>
            <w:tcW w:w="738" w:type="dxa"/>
            <w:shd w:val="clear" w:color="auto" w:fill="00188F"/>
            <w:vAlign w:val="center"/>
          </w:tcPr>
          <w:p w14:paraId="04A6EA0B" w14:textId="77777777" w:rsidR="00E75532" w:rsidRPr="00EE0836" w:rsidRDefault="003C4D1B" w:rsidP="00C4636F">
            <w:pPr>
              <w:pStyle w:val="ProductList-OfferingBody"/>
              <w:ind w:left="-113"/>
              <w:jc w:val="center"/>
              <w:rPr>
                <w:color w:val="FFFFFF" w:themeColor="background1"/>
              </w:rPr>
            </w:pPr>
            <w:r>
              <w:rPr>
                <w:color w:val="FFFFFF" w:themeColor="background1"/>
              </w:rPr>
              <w:fldChar w:fldCharType="begin"/>
            </w:r>
            <w:r w:rsidR="00E75532">
              <w:rPr>
                <w:color w:val="FFFFFF" w:themeColor="background1"/>
              </w:rPr>
              <w:instrText xml:space="preserve"> AutoTextList  \sNoStyle\t “Open License” </w:instrText>
            </w:r>
            <w:r>
              <w:rPr>
                <w:color w:val="FFFFFF" w:themeColor="background1"/>
              </w:rPr>
              <w:fldChar w:fldCharType="separate"/>
            </w:r>
            <w:r w:rsidR="00E75532" w:rsidRPr="00EE0836">
              <w:rPr>
                <w:color w:val="FFFFFF" w:themeColor="background1"/>
              </w:rPr>
              <w:t>OL</w:t>
            </w:r>
            <w:r>
              <w:fldChar w:fldCharType="end"/>
            </w:r>
          </w:p>
        </w:tc>
        <w:tc>
          <w:tcPr>
            <w:tcW w:w="739" w:type="dxa"/>
            <w:shd w:val="clear" w:color="auto" w:fill="00188F"/>
            <w:vAlign w:val="center"/>
          </w:tcPr>
          <w:p w14:paraId="04A6EA0C" w14:textId="77777777" w:rsidR="00E75532" w:rsidRPr="00EE0836" w:rsidRDefault="003C4D1B" w:rsidP="00C4636F">
            <w:pPr>
              <w:pStyle w:val="ProductList-OfferingBody"/>
              <w:ind w:left="-113"/>
              <w:jc w:val="center"/>
              <w:rPr>
                <w:color w:val="FFFFFF" w:themeColor="background1"/>
              </w:rPr>
            </w:pPr>
            <w:r>
              <w:rPr>
                <w:color w:val="FFFFFF" w:themeColor="background1"/>
              </w:rPr>
              <w:fldChar w:fldCharType="begin"/>
            </w:r>
            <w:r w:rsidR="00E75532">
              <w:rPr>
                <w:color w:val="FFFFFF" w:themeColor="background1"/>
              </w:rPr>
              <w:instrText xml:space="preserve"> AutoTextList  \sNoStyle\t “Open Minimum” </w:instrText>
            </w:r>
            <w:r>
              <w:rPr>
                <w:color w:val="FFFFFF" w:themeColor="background1"/>
              </w:rPr>
              <w:fldChar w:fldCharType="separate"/>
            </w:r>
            <w:r w:rsidR="00E75532" w:rsidRPr="00EE0836">
              <w:rPr>
                <w:color w:val="FFFFFF" w:themeColor="background1"/>
              </w:rPr>
              <w:t>OM</w:t>
            </w:r>
            <w:r>
              <w:fldChar w:fldCharType="end"/>
            </w:r>
          </w:p>
        </w:tc>
        <w:tc>
          <w:tcPr>
            <w:tcW w:w="739" w:type="dxa"/>
            <w:shd w:val="clear" w:color="auto" w:fill="00188F"/>
            <w:vAlign w:val="center"/>
          </w:tcPr>
          <w:p w14:paraId="04A6EA0D" w14:textId="77777777" w:rsidR="00E75532" w:rsidRPr="00EE0836" w:rsidRDefault="003C4D1B" w:rsidP="00C4636F">
            <w:pPr>
              <w:pStyle w:val="ProductList-OfferingBody"/>
              <w:ind w:left="-113"/>
              <w:jc w:val="center"/>
              <w:rPr>
                <w:color w:val="FFFFFF" w:themeColor="background1"/>
              </w:rPr>
            </w:pPr>
            <w:r>
              <w:rPr>
                <w:color w:val="FFFFFF" w:themeColor="background1"/>
              </w:rPr>
              <w:fldChar w:fldCharType="begin"/>
            </w:r>
            <w:r w:rsidR="00E75532">
              <w:rPr>
                <w:color w:val="FFFFFF" w:themeColor="background1"/>
              </w:rPr>
              <w:instrText xml:space="preserve"> AutoTextList  \s\NoStyle\t “Open Value and Open Value Subscription” </w:instrText>
            </w:r>
            <w:r>
              <w:rPr>
                <w:color w:val="FFFFFF" w:themeColor="background1"/>
              </w:rPr>
              <w:fldChar w:fldCharType="separate"/>
            </w:r>
            <w:r w:rsidR="00E75532" w:rsidRPr="00EE0836">
              <w:rPr>
                <w:color w:val="FFFFFF" w:themeColor="background1"/>
              </w:rPr>
              <w:t>OV/OVS</w:t>
            </w:r>
            <w:r>
              <w:fldChar w:fldCharType="end"/>
            </w:r>
          </w:p>
        </w:tc>
        <w:tc>
          <w:tcPr>
            <w:tcW w:w="739" w:type="dxa"/>
            <w:shd w:val="clear" w:color="auto" w:fill="00188F"/>
            <w:vAlign w:val="center"/>
          </w:tcPr>
          <w:p w14:paraId="04A6EA0E" w14:textId="77777777" w:rsidR="00E75532" w:rsidRPr="00EE0836" w:rsidRDefault="003C4D1B" w:rsidP="00C4636F">
            <w:pPr>
              <w:pStyle w:val="ProductList-OfferingBody"/>
              <w:ind w:left="-113"/>
              <w:jc w:val="center"/>
              <w:rPr>
                <w:color w:val="FFFFFF" w:themeColor="background1"/>
              </w:rPr>
            </w:pPr>
            <w:r>
              <w:rPr>
                <w:color w:val="FFFFFF" w:themeColor="background1"/>
              </w:rPr>
              <w:fldChar w:fldCharType="begin"/>
            </w:r>
            <w:r w:rsidR="00E75532">
              <w:rPr>
                <w:color w:val="FFFFFF" w:themeColor="background1"/>
              </w:rPr>
              <w:instrText xml:space="preserve"> AutoTextList  \sNoStyle\t “Select and Select Plus” </w:instrText>
            </w:r>
            <w:r>
              <w:rPr>
                <w:color w:val="FFFFFF" w:themeColor="background1"/>
              </w:rPr>
              <w:fldChar w:fldCharType="separate"/>
            </w:r>
            <w:r w:rsidR="00E75532" w:rsidRPr="00EE0836">
              <w:rPr>
                <w:color w:val="FFFFFF" w:themeColor="background1"/>
              </w:rPr>
              <w:t>S/S+</w:t>
            </w:r>
            <w:r>
              <w:fldChar w:fldCharType="end"/>
            </w:r>
          </w:p>
        </w:tc>
        <w:tc>
          <w:tcPr>
            <w:tcW w:w="739" w:type="dxa"/>
            <w:shd w:val="clear" w:color="auto" w:fill="00188F"/>
            <w:vAlign w:val="center"/>
          </w:tcPr>
          <w:p w14:paraId="04A6EA0F" w14:textId="77777777" w:rsidR="00E75532" w:rsidRPr="00EE0836" w:rsidRDefault="003C4D1B" w:rsidP="00C4636F">
            <w:pPr>
              <w:pStyle w:val="ProductList-OfferingBody"/>
              <w:ind w:left="-113"/>
              <w:jc w:val="center"/>
              <w:rPr>
                <w:color w:val="FFFFFF" w:themeColor="background1"/>
              </w:rPr>
            </w:pPr>
            <w:r>
              <w:rPr>
                <w:color w:val="FFFFFF" w:themeColor="background1"/>
              </w:rPr>
              <w:fldChar w:fldCharType="begin"/>
            </w:r>
            <w:r w:rsidR="00E75532">
              <w:rPr>
                <w:color w:val="FFFFFF" w:themeColor="background1"/>
              </w:rPr>
              <w:instrText xml:space="preserve"> AutoTextList  \sNoStyle\t “Server Cloud Enrollment” </w:instrText>
            </w:r>
            <w:r>
              <w:rPr>
                <w:color w:val="FFFFFF" w:themeColor="background1"/>
              </w:rPr>
              <w:fldChar w:fldCharType="separate"/>
            </w:r>
            <w:r w:rsidR="00E75532" w:rsidRPr="00EE0836">
              <w:rPr>
                <w:color w:val="FFFFFF" w:themeColor="background1"/>
              </w:rPr>
              <w:t>SCE</w:t>
            </w:r>
            <w:r>
              <w:fldChar w:fldCharType="end"/>
            </w:r>
          </w:p>
        </w:tc>
      </w:tr>
      <w:tr w:rsidR="00FE4FFD" w14:paraId="04A6EA1C" w14:textId="77777777" w:rsidTr="00FE4FFD">
        <w:trPr>
          <w:cantSplit/>
          <w:tblHeader/>
        </w:trPr>
        <w:tc>
          <w:tcPr>
            <w:tcW w:w="3367" w:type="dxa"/>
            <w:tcBorders>
              <w:top w:val="nil"/>
              <w:left w:val="nil"/>
              <w:bottom w:val="nil"/>
              <w:right w:val="nil"/>
            </w:tcBorders>
          </w:tcPr>
          <w:p w14:paraId="04A6EA11" w14:textId="77777777" w:rsidR="00FE4FFD" w:rsidRDefault="00FE4FFD" w:rsidP="001D7C37">
            <w:pPr>
              <w:pStyle w:val="ProductList-Offering2"/>
            </w:pPr>
            <w:bookmarkStart w:id="1487" w:name="_Toc379797431"/>
            <w:bookmarkStart w:id="1488" w:name="_Toc380513467"/>
            <w:bookmarkStart w:id="1489" w:name="_Toc380655517"/>
            <w:bookmarkStart w:id="1490" w:name="_Toc399854372"/>
            <w:r>
              <w:t>Yammer Enterprise</w:t>
            </w:r>
            <w:bookmarkEnd w:id="1487"/>
            <w:bookmarkEnd w:id="1488"/>
            <w:bookmarkEnd w:id="1489"/>
            <w:bookmarkEnd w:id="1490"/>
            <w:r>
              <w:fldChar w:fldCharType="begin"/>
            </w:r>
            <w:r>
              <w:instrText>XE "Yammer Enterprise"</w:instrText>
            </w:r>
            <w:r>
              <w:fldChar w:fldCharType="end"/>
            </w:r>
          </w:p>
        </w:tc>
        <w:tc>
          <w:tcPr>
            <w:tcW w:w="738" w:type="dxa"/>
            <w:tcBorders>
              <w:top w:val="nil"/>
              <w:left w:val="nil"/>
              <w:bottom w:val="nil"/>
              <w:right w:val="nil"/>
            </w:tcBorders>
            <w:vAlign w:val="center"/>
          </w:tcPr>
          <w:p w14:paraId="04A6EA12" w14:textId="77777777" w:rsidR="00FE4FFD" w:rsidRDefault="00FE4FFD" w:rsidP="00C4636F">
            <w:pPr>
              <w:pStyle w:val="ProductList-OfferingBody"/>
              <w:ind w:left="-113"/>
              <w:jc w:val="center"/>
            </w:pPr>
            <w:r>
              <w:t>1</w:t>
            </w:r>
          </w:p>
        </w:tc>
        <w:tc>
          <w:tcPr>
            <w:tcW w:w="739" w:type="dxa"/>
            <w:tcBorders>
              <w:left w:val="single" w:sz="12" w:space="0" w:color="FFFFFF" w:themeColor="background1"/>
            </w:tcBorders>
            <w:shd w:val="clear" w:color="auto" w:fill="BFBFBF" w:themeFill="background1" w:themeFillShade="BF"/>
            <w:vAlign w:val="center"/>
          </w:tcPr>
          <w:p w14:paraId="04A6EA13" w14:textId="77777777" w:rsidR="00FE4FFD" w:rsidRDefault="00FE4FFD" w:rsidP="00C4636F">
            <w:pPr>
              <w:pStyle w:val="ProductList-OfferingBody"/>
              <w:ind w:left="-113"/>
              <w:jc w:val="center"/>
            </w:pPr>
          </w:p>
        </w:tc>
        <w:tc>
          <w:tcPr>
            <w:tcW w:w="739" w:type="dxa"/>
            <w:shd w:val="clear" w:color="auto" w:fill="70AD47" w:themeFill="accent6"/>
            <w:vAlign w:val="center"/>
          </w:tcPr>
          <w:p w14:paraId="04A6EA14" w14:textId="77777777" w:rsidR="00FE4FFD" w:rsidRPr="000151A6" w:rsidRDefault="00FE4FFD" w:rsidP="00F12B19">
            <w:pPr>
              <w:pStyle w:val="ProductList-OfferingBody"/>
              <w:ind w:left="-113"/>
              <w:jc w:val="center"/>
            </w:pPr>
            <w:r w:rsidRPr="000151A6">
              <w:fldChar w:fldCharType="begin"/>
            </w:r>
            <w:r w:rsidRPr="000151A6">
              <w:instrText xml:space="preserve"> AutoTextList  \s NoStyle \t “дополнительный продукт” </w:instrText>
            </w:r>
            <w:r w:rsidRPr="000151A6">
              <w:fldChar w:fldCharType="separate"/>
            </w:r>
            <w:r w:rsidRPr="000151A6">
              <w:t xml:space="preserve"> A </w:t>
            </w:r>
            <w:r w:rsidRPr="000151A6">
              <w:fldChar w:fldCharType="end"/>
            </w:r>
          </w:p>
        </w:tc>
        <w:tc>
          <w:tcPr>
            <w:tcW w:w="739" w:type="dxa"/>
            <w:shd w:val="clear" w:color="auto" w:fill="BFBFBF" w:themeFill="background1" w:themeFillShade="BF"/>
            <w:vAlign w:val="center"/>
          </w:tcPr>
          <w:p w14:paraId="04A6EA15" w14:textId="77777777" w:rsidR="00FE4FFD" w:rsidRDefault="00FE4FFD" w:rsidP="00C4636F">
            <w:pPr>
              <w:pStyle w:val="ProductList-OfferingBody"/>
              <w:ind w:left="-113"/>
              <w:jc w:val="center"/>
            </w:pPr>
          </w:p>
        </w:tc>
        <w:tc>
          <w:tcPr>
            <w:tcW w:w="739" w:type="dxa"/>
            <w:shd w:val="clear" w:color="auto" w:fill="70AD47" w:themeFill="accent6"/>
            <w:vAlign w:val="center"/>
          </w:tcPr>
          <w:p w14:paraId="04A6EA16" w14:textId="77777777" w:rsidR="00FE4FFD" w:rsidRDefault="00FE4FFD" w:rsidP="00C4636F">
            <w:pPr>
              <w:pStyle w:val="ProductList-OfferingBody"/>
              <w:ind w:left="-113"/>
              <w:jc w:val="center"/>
            </w:pPr>
          </w:p>
        </w:tc>
        <w:tc>
          <w:tcPr>
            <w:tcW w:w="738" w:type="dxa"/>
            <w:shd w:val="clear" w:color="auto" w:fill="70AD47" w:themeFill="accent6"/>
            <w:vAlign w:val="center"/>
          </w:tcPr>
          <w:p w14:paraId="04A6EA17" w14:textId="77777777" w:rsidR="00FE4FFD" w:rsidRDefault="00FE4FFD" w:rsidP="00C4636F">
            <w:pPr>
              <w:pStyle w:val="ProductList-OfferingBody"/>
              <w:ind w:left="-113"/>
              <w:jc w:val="center"/>
            </w:pPr>
          </w:p>
        </w:tc>
        <w:tc>
          <w:tcPr>
            <w:tcW w:w="739" w:type="dxa"/>
            <w:shd w:val="clear" w:color="auto" w:fill="70AD47" w:themeFill="accent6"/>
            <w:vAlign w:val="center"/>
          </w:tcPr>
          <w:p w14:paraId="04A6EA18" w14:textId="77777777" w:rsidR="00FE4FFD" w:rsidRPr="000A52DF" w:rsidRDefault="00FE4FFD" w:rsidP="00F12B19">
            <w:pPr>
              <w:pStyle w:val="ProductList-OfferingBody"/>
              <w:ind w:left="-113"/>
              <w:jc w:val="center"/>
            </w:pPr>
            <w:r w:rsidRPr="000A52DF">
              <w:fldChar w:fldCharType="begin"/>
            </w:r>
            <w:r w:rsidRPr="000A52DF">
              <w:instrText xml:space="preserve"> AutoTextList  \s NoStyle \t “Open License и Open Value” </w:instrText>
            </w:r>
            <w:r w:rsidRPr="000A52DF">
              <w:fldChar w:fldCharType="separate"/>
            </w:r>
            <w:r w:rsidRPr="000A52DF">
              <w:t>OF</w:t>
            </w:r>
            <w:r w:rsidRPr="000A52DF">
              <w:fldChar w:fldCharType="end"/>
            </w:r>
          </w:p>
        </w:tc>
        <w:tc>
          <w:tcPr>
            <w:tcW w:w="739" w:type="dxa"/>
            <w:shd w:val="clear" w:color="auto" w:fill="70AD47" w:themeFill="accent6"/>
            <w:vAlign w:val="center"/>
          </w:tcPr>
          <w:p w14:paraId="04A6EA19" w14:textId="77777777" w:rsidR="00FE4FFD" w:rsidRPr="000151A6" w:rsidRDefault="00FE4FFD" w:rsidP="00F12B19">
            <w:pPr>
              <w:pStyle w:val="ProductList-OfferingBody"/>
              <w:ind w:left="-113"/>
              <w:jc w:val="center"/>
            </w:pPr>
            <w:r w:rsidRPr="000151A6">
              <w:fldChar w:fldCharType="begin"/>
            </w:r>
            <w:r w:rsidRPr="000151A6">
              <w:instrText xml:space="preserve"> AutoTextList  \s NoStyle \t “дополнительный продукт” </w:instrText>
            </w:r>
            <w:r w:rsidRPr="000151A6">
              <w:fldChar w:fldCharType="separate"/>
            </w:r>
            <w:r w:rsidRPr="000151A6">
              <w:t xml:space="preserve"> A </w:t>
            </w:r>
            <w:r w:rsidRPr="000151A6">
              <w:fldChar w:fldCharType="end"/>
            </w:r>
          </w:p>
        </w:tc>
        <w:tc>
          <w:tcPr>
            <w:tcW w:w="739" w:type="dxa"/>
            <w:shd w:val="clear" w:color="auto" w:fill="BFBFBF" w:themeFill="background1" w:themeFillShade="BF"/>
            <w:vAlign w:val="center"/>
          </w:tcPr>
          <w:p w14:paraId="04A6EA1A" w14:textId="77777777" w:rsidR="00FE4FFD" w:rsidRDefault="00FE4FFD" w:rsidP="00C4636F">
            <w:pPr>
              <w:pStyle w:val="ProductList-OfferingBody"/>
              <w:ind w:left="-113"/>
              <w:jc w:val="center"/>
            </w:pPr>
          </w:p>
        </w:tc>
        <w:tc>
          <w:tcPr>
            <w:tcW w:w="739" w:type="dxa"/>
            <w:shd w:val="clear" w:color="auto" w:fill="BFBFBF" w:themeFill="background1" w:themeFillShade="BF"/>
            <w:vAlign w:val="center"/>
          </w:tcPr>
          <w:p w14:paraId="04A6EA1B" w14:textId="77777777" w:rsidR="00FE4FFD" w:rsidRDefault="00FE4FFD" w:rsidP="00C4636F">
            <w:pPr>
              <w:pStyle w:val="ProductList-OfferingBody"/>
              <w:ind w:left="-113"/>
              <w:jc w:val="center"/>
            </w:pPr>
          </w:p>
        </w:tc>
      </w:tr>
    </w:tbl>
    <w:p w14:paraId="04A6EA1D" w14:textId="77777777" w:rsidR="00FA00BF" w:rsidRPr="00E82422" w:rsidRDefault="00FA00BF" w:rsidP="004F3C6D">
      <w:pPr>
        <w:pStyle w:val="ProductList-Body"/>
        <w:rPr>
          <w:sz w:val="1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3563"/>
        <w:gridCol w:w="3565"/>
      </w:tblGrid>
      <w:tr w:rsidR="00782C7B" w14:paraId="04A6EA21" w14:textId="77777777" w:rsidTr="00FE4FFD">
        <w:tc>
          <w:tcPr>
            <w:tcW w:w="3596" w:type="dxa"/>
          </w:tcPr>
          <w:p w14:paraId="04A6EA1E" w14:textId="77777777" w:rsidR="00782C7B" w:rsidRPr="001D7C37" w:rsidRDefault="001D7C37" w:rsidP="001D7C37">
            <w:pPr>
              <w:pStyle w:val="ProductList-Body"/>
              <w:spacing w:before="20" w:after="20"/>
              <w:rPr>
                <w:b/>
              </w:rPr>
            </w:pPr>
            <w:r>
              <w:t xml:space="preserve">Право на сокращение: </w:t>
            </w:r>
            <w:r>
              <w:rPr>
                <w:b/>
              </w:rPr>
              <w:t>Все</w:t>
            </w:r>
          </w:p>
        </w:tc>
        <w:tc>
          <w:tcPr>
            <w:tcW w:w="3597" w:type="dxa"/>
          </w:tcPr>
          <w:p w14:paraId="04A6EA1F" w14:textId="77777777" w:rsidR="00782C7B" w:rsidRPr="001D7C37" w:rsidRDefault="001D7C37" w:rsidP="001D7C37">
            <w:pPr>
              <w:pStyle w:val="ProductList-Body"/>
              <w:spacing w:before="20" w:after="20"/>
              <w:rPr>
                <w:b/>
              </w:rPr>
            </w:pPr>
            <w:r>
              <w:t xml:space="preserve">Категория продукта: </w:t>
            </w:r>
            <w:r>
              <w:rPr>
                <w:b/>
              </w:rPr>
              <w:t>Сервер</w:t>
            </w:r>
          </w:p>
        </w:tc>
        <w:tc>
          <w:tcPr>
            <w:tcW w:w="3597" w:type="dxa"/>
          </w:tcPr>
          <w:p w14:paraId="04A6EA20" w14:textId="77777777" w:rsidR="00782C7B" w:rsidRPr="001D7C37" w:rsidRDefault="001D7C37" w:rsidP="001D7C37">
            <w:pPr>
              <w:pStyle w:val="ProductList-Body"/>
              <w:spacing w:before="20" w:after="20"/>
              <w:rPr>
                <w:b/>
              </w:rPr>
            </w:pPr>
            <w:r>
              <w:t xml:space="preserve">Право на продленный срок: </w:t>
            </w:r>
            <w:r>
              <w:rPr>
                <w:b/>
              </w:rPr>
              <w:t>Все</w:t>
            </w:r>
          </w:p>
        </w:tc>
      </w:tr>
      <w:tr w:rsidR="00782C7B" w14:paraId="04A6EA25" w14:textId="77777777" w:rsidTr="00FE4FFD">
        <w:tc>
          <w:tcPr>
            <w:tcW w:w="3596" w:type="dxa"/>
          </w:tcPr>
          <w:p w14:paraId="04A6EA22" w14:textId="77777777" w:rsidR="00782C7B" w:rsidRPr="001D7C37" w:rsidRDefault="001D7C37" w:rsidP="001D7C37">
            <w:pPr>
              <w:pStyle w:val="ProductList-Body"/>
              <w:spacing w:before="20" w:after="20"/>
              <w:rPr>
                <w:b/>
              </w:rPr>
            </w:pPr>
            <w:r>
              <w:t xml:space="preserve">Право на сверочный заказ: </w:t>
            </w:r>
            <w:r>
              <w:rPr>
                <w:b/>
              </w:rPr>
              <w:t>Все</w:t>
            </w:r>
          </w:p>
        </w:tc>
        <w:tc>
          <w:tcPr>
            <w:tcW w:w="3597" w:type="dxa"/>
          </w:tcPr>
          <w:p w14:paraId="04A6EA23" w14:textId="77777777" w:rsidR="00782C7B" w:rsidRDefault="00782C7B" w:rsidP="001D7C37">
            <w:pPr>
              <w:pStyle w:val="ProductList-Body"/>
              <w:spacing w:before="20" w:after="20"/>
            </w:pPr>
          </w:p>
        </w:tc>
        <w:tc>
          <w:tcPr>
            <w:tcW w:w="3597" w:type="dxa"/>
          </w:tcPr>
          <w:p w14:paraId="04A6EA24" w14:textId="77777777" w:rsidR="00782C7B" w:rsidRDefault="00782C7B" w:rsidP="001D7C37">
            <w:pPr>
              <w:pStyle w:val="ProductList-Body"/>
              <w:spacing w:before="20" w:after="20"/>
            </w:pPr>
          </w:p>
        </w:tc>
      </w:tr>
    </w:tbl>
    <w:p w14:paraId="04A6EA26" w14:textId="77777777" w:rsidR="00585A48" w:rsidRPr="00585A48" w:rsidRDefault="00CF3B6D" w:rsidP="00E82422">
      <w:pPr>
        <w:pStyle w:val="ProductList-Body"/>
        <w:shd w:val="clear" w:color="auto" w:fill="A6A6A6" w:themeFill="background1" w:themeFillShade="A6"/>
        <w:spacing w:before="120" w:after="120"/>
        <w:jc w:val="right"/>
        <w:rPr>
          <w:sz w:val="16"/>
          <w:szCs w:val="16"/>
        </w:rPr>
      </w:pPr>
      <w:hyperlink w:anchor="Оглавление" w:history="1">
        <w:r w:rsidR="003C3610">
          <w:rPr>
            <w:rStyle w:val="Hyperlink"/>
            <w:sz w:val="16"/>
            <w:szCs w:val="16"/>
          </w:rPr>
          <w:t>Оглавление</w:t>
        </w:r>
      </w:hyperlink>
      <w:r w:rsidR="003C3610">
        <w:rPr>
          <w:sz w:val="16"/>
          <w:szCs w:val="16"/>
        </w:rPr>
        <w:t xml:space="preserve"> / </w:t>
      </w:r>
      <w:hyperlink w:anchor="ChartKey" w:history="1">
        <w:r w:rsidR="003C3610">
          <w:rPr>
            <w:rStyle w:val="Hyperlink"/>
            <w:sz w:val="16"/>
            <w:szCs w:val="16"/>
          </w:rPr>
          <w:t>Ключ к таблице</w:t>
        </w:r>
      </w:hyperlink>
      <w:r w:rsidR="003C3610">
        <w:rPr>
          <w:sz w:val="16"/>
          <w:szCs w:val="16"/>
        </w:rPr>
        <w:t xml:space="preserve"> / </w:t>
      </w:r>
      <w:hyperlink w:anchor="Index" w:history="1">
        <w:r w:rsidR="003C3610">
          <w:rPr>
            <w:rStyle w:val="Hyperlink"/>
            <w:sz w:val="16"/>
            <w:szCs w:val="16"/>
          </w:rPr>
          <w:t>Индекс</w:t>
        </w:r>
      </w:hyperlink>
    </w:p>
    <w:p w14:paraId="04A6EA27" w14:textId="77777777" w:rsidR="009A0C93" w:rsidRDefault="009A0C93" w:rsidP="004F3C6D">
      <w:pPr>
        <w:pStyle w:val="ProductList-Body"/>
      </w:pPr>
    </w:p>
    <w:p w14:paraId="04A6EA28" w14:textId="77777777" w:rsidR="006B2591" w:rsidRDefault="006B2591" w:rsidP="004F3C6D">
      <w:pPr>
        <w:pStyle w:val="ProductList-Body"/>
        <w:sectPr w:rsidR="006B2591" w:rsidSect="00F20AFE">
          <w:footerReference w:type="default" r:id="rId56"/>
          <w:pgSz w:w="12240" w:h="15840"/>
          <w:pgMar w:top="1440" w:right="720" w:bottom="1440" w:left="720" w:header="720" w:footer="720" w:gutter="0"/>
          <w:cols w:space="720"/>
          <w:docGrid w:linePitch="360"/>
        </w:sectPr>
      </w:pPr>
    </w:p>
    <w:p w14:paraId="04A6EA29" w14:textId="77777777" w:rsidR="009A0C93" w:rsidRDefault="006B2591" w:rsidP="00661180">
      <w:pPr>
        <w:pStyle w:val="ProductList-SectionHeading"/>
        <w:outlineLvl w:val="0"/>
      </w:pPr>
      <w:bookmarkStart w:id="1491" w:name="SoftwareAssurance"/>
      <w:bookmarkStart w:id="1492" w:name="_Toc378147679"/>
      <w:bookmarkStart w:id="1493" w:name="_Toc378151576"/>
      <w:bookmarkStart w:id="1494" w:name="_Toc379797432"/>
      <w:bookmarkStart w:id="1495" w:name="_Toc380513468"/>
      <w:bookmarkStart w:id="1496" w:name="_Toc380655518"/>
      <w:bookmarkStart w:id="1497" w:name="_Toc399854373"/>
      <w:r>
        <w:t>Software Assurance</w:t>
      </w:r>
      <w:bookmarkEnd w:id="1491"/>
      <w:bookmarkEnd w:id="1492"/>
      <w:bookmarkEnd w:id="1493"/>
      <w:bookmarkEnd w:id="1494"/>
      <w:bookmarkEnd w:id="1495"/>
      <w:bookmarkEnd w:id="1496"/>
      <w:bookmarkEnd w:id="1497"/>
    </w:p>
    <w:p w14:paraId="04A6EA2A" w14:textId="77777777" w:rsidR="00AA0B21" w:rsidRPr="00AA0B21" w:rsidRDefault="00AA0B21" w:rsidP="00692F0C">
      <w:pPr>
        <w:pStyle w:val="ProductList-Body"/>
      </w:pPr>
      <w:bookmarkStart w:id="1498" w:name="_Toc379797433"/>
      <w:bookmarkStart w:id="1499" w:name="_Toc380513469"/>
      <w:bookmarkStart w:id="1500" w:name="_Toc380655519"/>
      <w:bookmarkStart w:id="1501" w:name="_Toc378147680"/>
      <w:bookmarkStart w:id="1502" w:name="_Toc378151577"/>
      <w:r>
        <w:t>Microsoft Software Assurance для программы корпоративного лицензирования (SA) — это ряд инструментов и ресурсов для помощи в</w:t>
      </w:r>
      <w:r w:rsidR="00E82422">
        <w:rPr>
          <w:lang w:val="en-US"/>
        </w:rPr>
        <w:t> </w:t>
      </w:r>
      <w:r>
        <w:t>развертывании продуктов Microsoft и управлении ими.</w:t>
      </w:r>
      <w:bookmarkEnd w:id="1498"/>
      <w:bookmarkEnd w:id="1499"/>
      <w:bookmarkEnd w:id="1500"/>
    </w:p>
    <w:p w14:paraId="04A6EA2B" w14:textId="77777777" w:rsidR="009A0C93" w:rsidRDefault="00FA00BF" w:rsidP="002E202B">
      <w:pPr>
        <w:pStyle w:val="ProductList-Offering1Heading"/>
        <w:outlineLvl w:val="1"/>
      </w:pPr>
      <w:bookmarkStart w:id="1503" w:name="_Toc379797434"/>
      <w:bookmarkStart w:id="1504" w:name="_Toc380513470"/>
      <w:bookmarkStart w:id="1505" w:name="_Toc380655520"/>
      <w:bookmarkStart w:id="1506" w:name="_Toc399854374"/>
      <w:r>
        <w:t>Приобретение Software Assurance</w:t>
      </w:r>
      <w:bookmarkEnd w:id="1501"/>
      <w:bookmarkEnd w:id="1502"/>
      <w:bookmarkEnd w:id="1503"/>
      <w:bookmarkEnd w:id="1504"/>
      <w:bookmarkEnd w:id="1505"/>
      <w:bookmarkEnd w:id="1506"/>
    </w:p>
    <w:p w14:paraId="04A6EA2C" w14:textId="77777777" w:rsidR="00AA0B21" w:rsidRDefault="00AA0B21" w:rsidP="00AA0B21">
      <w:pPr>
        <w:pStyle w:val="ProductList-Body"/>
      </w:pPr>
      <w:r>
        <w:t>Существуют три разных уровня обязательств, доступных клиенту для выбора при заказе программы Software Assurance и которые зависят от выбранной программы.</w:t>
      </w:r>
      <w:r w:rsidR="00E44840">
        <w:t xml:space="preserve"> </w:t>
      </w:r>
      <w:r>
        <w:t xml:space="preserve">Клиент имеет следующие варианты. </w:t>
      </w:r>
    </w:p>
    <w:p w14:paraId="04A6EA2D" w14:textId="77777777" w:rsidR="00362758" w:rsidRDefault="00362758" w:rsidP="00026DDE">
      <w:pPr>
        <w:pStyle w:val="ProductList-Body"/>
        <w:numPr>
          <w:ilvl w:val="0"/>
          <w:numId w:val="12"/>
        </w:numPr>
        <w:ind w:left="450" w:hanging="270"/>
      </w:pPr>
      <w:r>
        <w:t>Приобрести Software Assurance для всех платформ.</w:t>
      </w:r>
      <w:r w:rsidR="00E44840">
        <w:t xml:space="preserve"> </w:t>
      </w:r>
    </w:p>
    <w:p w14:paraId="04A6EA2E" w14:textId="77777777" w:rsidR="00362758" w:rsidRDefault="00362758" w:rsidP="00026DDE">
      <w:pPr>
        <w:pStyle w:val="ProductList-Body"/>
        <w:numPr>
          <w:ilvl w:val="0"/>
          <w:numId w:val="12"/>
        </w:numPr>
        <w:ind w:left="450" w:hanging="270"/>
      </w:pPr>
      <w:r>
        <w:t>Приобрести Software Assurance для всех приобретений в определенной категории продуктов («Приложения», «Системы» или «Серверы»), что называется членством в программе Software Assurance. Для этого не требуется приобретения Software Assurance для</w:t>
      </w:r>
      <w:r w:rsidR="00E82422">
        <w:rPr>
          <w:lang w:val="en-US"/>
        </w:rPr>
        <w:t> </w:t>
      </w:r>
      <w:r>
        <w:t xml:space="preserve">всех компьютеров компании. </w:t>
      </w:r>
    </w:p>
    <w:p w14:paraId="04A6EA2F" w14:textId="77777777" w:rsidR="00362758" w:rsidRDefault="00362758" w:rsidP="00026DDE">
      <w:pPr>
        <w:pStyle w:val="ProductList-Body"/>
        <w:numPr>
          <w:ilvl w:val="0"/>
          <w:numId w:val="12"/>
        </w:numPr>
        <w:ind w:left="450" w:hanging="270"/>
      </w:pPr>
      <w:r>
        <w:t>Клиент может приобрести Software Assurance для отдельных продуктов без принятия каких-либо обязательств относительно распространения Software Assurance на другие продукты.</w:t>
      </w:r>
    </w:p>
    <w:p w14:paraId="04A6EA30" w14:textId="77777777" w:rsidR="00362758" w:rsidRPr="00E82422" w:rsidRDefault="00362758" w:rsidP="00362758">
      <w:pPr>
        <w:pStyle w:val="ProductList-Body"/>
        <w:rPr>
          <w:sz w:val="16"/>
        </w:rPr>
      </w:pPr>
    </w:p>
    <w:p w14:paraId="04A6EA31" w14:textId="77777777" w:rsidR="00362758" w:rsidRDefault="00ED080D" w:rsidP="00362758">
      <w:pPr>
        <w:pStyle w:val="ProductList-Body"/>
      </w:pPr>
      <w:r>
        <w:t>Software Assurance следует приобретать одновременно с лицензией или после возобновления действия существующего покрытия Software Assurance.</w:t>
      </w:r>
      <w:r w:rsidR="00E44840">
        <w:t xml:space="preserve"> </w:t>
      </w:r>
      <w:r>
        <w:t>Если не указано иное, только лицензии на последнюю версию продукта обеспечивают право на покрытие Software Assurance. Клиенты EAP, ранее отложившие лицензии SKU (SA до лицензии), должны выкупить свои лицензии перед продлением SA.</w:t>
      </w:r>
    </w:p>
    <w:p w14:paraId="04A6EA32" w14:textId="77777777" w:rsidR="00362758" w:rsidRPr="00E82422" w:rsidRDefault="00362758" w:rsidP="00362758">
      <w:pPr>
        <w:pStyle w:val="ProductList-Body"/>
        <w:rPr>
          <w:sz w:val="16"/>
        </w:rPr>
      </w:pPr>
    </w:p>
    <w:p w14:paraId="04A6EA33" w14:textId="77777777" w:rsidR="00362758" w:rsidRDefault="00362758" w:rsidP="00362758">
      <w:pPr>
        <w:pStyle w:val="ProductList-Body"/>
      </w:pPr>
      <w:r>
        <w:t>В случае передачи бессрочных лицензий получатель может приобрести Software Assurance для таких лицензий в течение 30 дней с момента передачи, при условии, что у этих лицензий перед передачей было действующее покрытие Software Assurance для лицензий до</w:t>
      </w:r>
      <w:r w:rsidR="00E82422">
        <w:rPr>
          <w:lang w:val="en-US"/>
        </w:rPr>
        <w:t> </w:t>
      </w:r>
      <w:r>
        <w:t>даты передачи.</w:t>
      </w:r>
      <w:r w:rsidR="00E44840">
        <w:t xml:space="preserve"> </w:t>
      </w:r>
    </w:p>
    <w:p w14:paraId="04A6EA34" w14:textId="77777777" w:rsidR="00362758" w:rsidRPr="00E82422" w:rsidRDefault="00362758" w:rsidP="00362758">
      <w:pPr>
        <w:pStyle w:val="ProductList-Body"/>
        <w:rPr>
          <w:sz w:val="16"/>
        </w:rPr>
      </w:pPr>
    </w:p>
    <w:p w14:paraId="04A6EA35" w14:textId="77777777" w:rsidR="009A0C93" w:rsidRPr="00362758" w:rsidRDefault="00ED080D" w:rsidP="00362758">
      <w:pPr>
        <w:pStyle w:val="ProductList-Body"/>
        <w:rPr>
          <w:color w:val="000000" w:themeColor="text1"/>
        </w:rPr>
      </w:pPr>
      <w:r>
        <w:t>В качестве исключения из общего правила клиенты могут приобрести покрытие Software Assurance для отдельных лицензий, приобретенных в розницу (в составе коробочного продукта) или у изготовителя оборудования, как описано в таблице ниже.</w:t>
      </w:r>
      <w:r w:rsidR="00E44840">
        <w:t xml:space="preserve"> </w:t>
      </w:r>
      <w:r>
        <w:t>В рамках программы Open Value это условие применимо только к продуктам, приобретаемым для части компьютеров организации/компании.</w:t>
      </w:r>
      <w:r w:rsidR="00E44840">
        <w:t xml:space="preserve"> </w:t>
      </w:r>
      <w:r>
        <w:t>В</w:t>
      </w:r>
      <w:r w:rsidR="00E82422">
        <w:rPr>
          <w:lang w:val="en-US"/>
        </w:rPr>
        <w:t> </w:t>
      </w:r>
      <w:r>
        <w:t>рамках Соглашений Enterprise это условие применимо только к дополнительным продуктам в течение 90 дней до даты приобретения.</w:t>
      </w:r>
      <w:r w:rsidR="00E44840">
        <w:t xml:space="preserve"> </w:t>
      </w:r>
      <w:r>
        <w:t>Клиенты, приобретающие Software Assurance для лицензий, полученных от изготовителей оборудования или в розницу, имеют возможность в любое время установить и использовать программное обеспечение, предоставляемое в рамках программ корпоративного лицензирования, для текущей версии.</w:t>
      </w:r>
    </w:p>
    <w:p w14:paraId="04A6EA36" w14:textId="77777777" w:rsidR="009A0C93" w:rsidRPr="00E82422" w:rsidRDefault="009A0C93" w:rsidP="004F3C6D">
      <w:pPr>
        <w:pStyle w:val="ProductList-Body"/>
        <w:rPr>
          <w:color w:val="000000" w:themeColor="text1"/>
          <w:sz w:val="16"/>
        </w:rPr>
      </w:pPr>
    </w:p>
    <w:tbl>
      <w:tblPr>
        <w:tblStyle w:val="TableGrid"/>
        <w:tblW w:w="0" w:type="auto"/>
        <w:tblInd w:w="108" w:type="dxa"/>
        <w:tblLook w:val="04A0" w:firstRow="1" w:lastRow="0" w:firstColumn="1" w:lastColumn="0" w:noHBand="0" w:noVBand="1"/>
      </w:tblPr>
      <w:tblGrid>
        <w:gridCol w:w="1703"/>
        <w:gridCol w:w="1966"/>
        <w:gridCol w:w="1966"/>
        <w:gridCol w:w="5047"/>
      </w:tblGrid>
      <w:tr w:rsidR="00362758" w:rsidRPr="00362758" w14:paraId="04A6EA3B" w14:textId="77777777" w:rsidTr="005265DE">
        <w:trPr>
          <w:trHeight w:val="242"/>
          <w:tblHeader/>
        </w:trPr>
        <w:tc>
          <w:tcPr>
            <w:tcW w:w="1710" w:type="dxa"/>
            <w:shd w:val="clear" w:color="auto" w:fill="0072C6"/>
          </w:tcPr>
          <w:p w14:paraId="04A6EA37" w14:textId="77777777" w:rsidR="00362758" w:rsidRPr="00362758" w:rsidRDefault="00362758" w:rsidP="00362758">
            <w:pPr>
              <w:pStyle w:val="ProductList-Body"/>
              <w:spacing w:before="20" w:after="20"/>
              <w:rPr>
                <w:color w:val="FFFFFF" w:themeColor="background1"/>
              </w:rPr>
            </w:pPr>
          </w:p>
        </w:tc>
        <w:tc>
          <w:tcPr>
            <w:tcW w:w="1980" w:type="dxa"/>
            <w:shd w:val="clear" w:color="auto" w:fill="0072C6"/>
          </w:tcPr>
          <w:p w14:paraId="04A6EA38" w14:textId="77777777" w:rsidR="00362758" w:rsidRPr="00362758" w:rsidRDefault="00362758" w:rsidP="00362758">
            <w:pPr>
              <w:pStyle w:val="ProductList-Body"/>
              <w:spacing w:before="20" w:after="20"/>
              <w:rPr>
                <w:color w:val="FFFFFF" w:themeColor="background1"/>
              </w:rPr>
            </w:pPr>
            <w:r>
              <w:rPr>
                <w:color w:val="FFFFFF" w:themeColor="background1"/>
              </w:rPr>
              <w:t>Коробочные продукты</w:t>
            </w:r>
          </w:p>
        </w:tc>
        <w:tc>
          <w:tcPr>
            <w:tcW w:w="1980" w:type="dxa"/>
            <w:shd w:val="clear" w:color="auto" w:fill="0072C6"/>
          </w:tcPr>
          <w:p w14:paraId="04A6EA39" w14:textId="77777777" w:rsidR="00362758" w:rsidRPr="00362758" w:rsidRDefault="00362758" w:rsidP="00362758">
            <w:pPr>
              <w:pStyle w:val="ProductList-Body"/>
              <w:spacing w:before="20" w:after="20"/>
              <w:rPr>
                <w:color w:val="FFFFFF" w:themeColor="background1"/>
              </w:rPr>
            </w:pPr>
            <w:r>
              <w:rPr>
                <w:color w:val="FFFFFF" w:themeColor="background1"/>
              </w:rPr>
              <w:t>Изготовитель оборудования</w:t>
            </w:r>
          </w:p>
        </w:tc>
        <w:tc>
          <w:tcPr>
            <w:tcW w:w="5125" w:type="dxa"/>
            <w:shd w:val="clear" w:color="auto" w:fill="0072C6"/>
          </w:tcPr>
          <w:p w14:paraId="04A6EA3A" w14:textId="77777777" w:rsidR="00362758" w:rsidRPr="00362758" w:rsidRDefault="00362758" w:rsidP="00362758">
            <w:pPr>
              <w:pStyle w:val="ProductList-Body"/>
              <w:spacing w:before="20" w:after="20"/>
              <w:rPr>
                <w:color w:val="FFFFFF" w:themeColor="background1"/>
              </w:rPr>
            </w:pPr>
            <w:r>
              <w:rPr>
                <w:color w:val="FFFFFF" w:themeColor="background1"/>
              </w:rPr>
              <w:t>Программы</w:t>
            </w:r>
          </w:p>
        </w:tc>
      </w:tr>
      <w:tr w:rsidR="00362758" w14:paraId="04A6EA40" w14:textId="77777777" w:rsidTr="005265DE">
        <w:tc>
          <w:tcPr>
            <w:tcW w:w="1710" w:type="dxa"/>
          </w:tcPr>
          <w:p w14:paraId="04A6EA3C" w14:textId="77777777" w:rsidR="00362758" w:rsidRPr="00362758" w:rsidRDefault="00362758" w:rsidP="00362758">
            <w:pPr>
              <w:pStyle w:val="ProductList-Body"/>
              <w:rPr>
                <w:b/>
              </w:rPr>
            </w:pPr>
            <w:r>
              <w:rPr>
                <w:b/>
              </w:rPr>
              <w:t>Категория «Приложения»</w:t>
            </w:r>
          </w:p>
        </w:tc>
        <w:tc>
          <w:tcPr>
            <w:tcW w:w="1980" w:type="dxa"/>
          </w:tcPr>
          <w:p w14:paraId="04A6EA3D" w14:textId="77777777" w:rsidR="00362758" w:rsidRDefault="00362758" w:rsidP="004F3C6D">
            <w:pPr>
              <w:pStyle w:val="ProductList-Body"/>
            </w:pPr>
            <w:r>
              <w:t>Неприменимо</w:t>
            </w:r>
          </w:p>
        </w:tc>
        <w:tc>
          <w:tcPr>
            <w:tcW w:w="1980" w:type="dxa"/>
          </w:tcPr>
          <w:p w14:paraId="04A6EA3E" w14:textId="77777777" w:rsidR="00362758" w:rsidRDefault="00362758" w:rsidP="004F3C6D">
            <w:pPr>
              <w:pStyle w:val="ProductList-Body"/>
            </w:pPr>
            <w:r>
              <w:t>Software Assurance применяется только так, как указано ниже</w:t>
            </w:r>
          </w:p>
        </w:tc>
        <w:tc>
          <w:tcPr>
            <w:tcW w:w="5125" w:type="dxa"/>
            <w:vMerge w:val="restart"/>
          </w:tcPr>
          <w:p w14:paraId="04A6EA3F" w14:textId="77777777" w:rsidR="00362758" w:rsidRDefault="00362758" w:rsidP="002743C4">
            <w:pPr>
              <w:pStyle w:val="ProductList-Body"/>
            </w:pPr>
            <w:r>
              <w:t>Применяется для Open License, Select, Select Plus и варианта для части компьютеров организации в рамках программы Open Value, а также для дополнительных продуктов в рамках Соглашений Enterprise. Не применяется для базовых продуктов в рамках программы Open Value и соглашений Enterprise. Соглашение Microsoft Products and Services Agreement (MPSA) находится в Руководстве по лицензированию.</w:t>
            </w:r>
          </w:p>
        </w:tc>
      </w:tr>
      <w:tr w:rsidR="00362758" w14:paraId="04A6EA45" w14:textId="77777777" w:rsidTr="005265DE">
        <w:tc>
          <w:tcPr>
            <w:tcW w:w="1710" w:type="dxa"/>
          </w:tcPr>
          <w:p w14:paraId="04A6EA41" w14:textId="77777777" w:rsidR="00362758" w:rsidRPr="00362758" w:rsidRDefault="00362758" w:rsidP="00362758">
            <w:pPr>
              <w:pStyle w:val="ProductList-Body"/>
              <w:rPr>
                <w:b/>
              </w:rPr>
            </w:pPr>
            <w:r>
              <w:rPr>
                <w:b/>
              </w:rPr>
              <w:t>Категория «Системы»</w:t>
            </w:r>
          </w:p>
        </w:tc>
        <w:tc>
          <w:tcPr>
            <w:tcW w:w="1980" w:type="dxa"/>
          </w:tcPr>
          <w:p w14:paraId="04A6EA42" w14:textId="77777777" w:rsidR="00362758" w:rsidRDefault="00362758" w:rsidP="004F3C6D">
            <w:pPr>
              <w:pStyle w:val="ProductList-Body"/>
            </w:pPr>
            <w:r>
              <w:t>Software Assurance применяется</w:t>
            </w:r>
          </w:p>
        </w:tc>
        <w:tc>
          <w:tcPr>
            <w:tcW w:w="1980" w:type="dxa"/>
          </w:tcPr>
          <w:p w14:paraId="04A6EA43" w14:textId="77777777" w:rsidR="00362758" w:rsidRDefault="00362758" w:rsidP="00D8533F">
            <w:pPr>
              <w:pStyle w:val="ProductList-Body"/>
            </w:pPr>
            <w:r>
              <w:t>Software Assurance применяется</w:t>
            </w:r>
          </w:p>
        </w:tc>
        <w:tc>
          <w:tcPr>
            <w:tcW w:w="5125" w:type="dxa"/>
            <w:vMerge/>
          </w:tcPr>
          <w:p w14:paraId="04A6EA44" w14:textId="77777777" w:rsidR="00362758" w:rsidRDefault="00362758" w:rsidP="004F3C6D">
            <w:pPr>
              <w:pStyle w:val="ProductList-Body"/>
            </w:pPr>
          </w:p>
        </w:tc>
      </w:tr>
      <w:tr w:rsidR="00362758" w14:paraId="04A6EA4A" w14:textId="77777777" w:rsidTr="005265DE">
        <w:tc>
          <w:tcPr>
            <w:tcW w:w="1710" w:type="dxa"/>
          </w:tcPr>
          <w:p w14:paraId="04A6EA46" w14:textId="77777777" w:rsidR="00362758" w:rsidRPr="00362758" w:rsidRDefault="00362758" w:rsidP="004F3C6D">
            <w:pPr>
              <w:pStyle w:val="ProductList-Body"/>
              <w:rPr>
                <w:b/>
              </w:rPr>
            </w:pPr>
            <w:r>
              <w:rPr>
                <w:b/>
              </w:rPr>
              <w:t>Категория «Серверы»</w:t>
            </w:r>
          </w:p>
        </w:tc>
        <w:tc>
          <w:tcPr>
            <w:tcW w:w="1980" w:type="dxa"/>
          </w:tcPr>
          <w:p w14:paraId="04A6EA47" w14:textId="77777777" w:rsidR="00362758" w:rsidRDefault="00362758" w:rsidP="004F3C6D">
            <w:pPr>
              <w:pStyle w:val="ProductList-Body"/>
            </w:pPr>
            <w:r>
              <w:t>Software Assurance применяется</w:t>
            </w:r>
          </w:p>
        </w:tc>
        <w:tc>
          <w:tcPr>
            <w:tcW w:w="1980" w:type="dxa"/>
          </w:tcPr>
          <w:p w14:paraId="04A6EA48" w14:textId="77777777" w:rsidR="00362758" w:rsidRDefault="00362758" w:rsidP="004F3C6D">
            <w:pPr>
              <w:pStyle w:val="ProductList-Body"/>
            </w:pPr>
            <w:r>
              <w:t>Software Assurance применяется</w:t>
            </w:r>
          </w:p>
        </w:tc>
        <w:tc>
          <w:tcPr>
            <w:tcW w:w="5125" w:type="dxa"/>
            <w:vMerge/>
          </w:tcPr>
          <w:p w14:paraId="04A6EA49" w14:textId="77777777" w:rsidR="00362758" w:rsidRDefault="00362758" w:rsidP="004F3C6D">
            <w:pPr>
              <w:pStyle w:val="ProductList-Body"/>
            </w:pPr>
          </w:p>
        </w:tc>
      </w:tr>
    </w:tbl>
    <w:p w14:paraId="04A6EA4B" w14:textId="77777777" w:rsidR="00362758" w:rsidRPr="00E82422" w:rsidRDefault="00362758" w:rsidP="004F3C6D">
      <w:pPr>
        <w:pStyle w:val="ProductList-Body"/>
        <w:rPr>
          <w:sz w:val="16"/>
        </w:rPr>
      </w:pPr>
    </w:p>
    <w:p w14:paraId="04A6EA4C" w14:textId="77777777" w:rsidR="00362758" w:rsidRDefault="00362758" w:rsidP="004F3C6D">
      <w:pPr>
        <w:pStyle w:val="ProductList-Body"/>
      </w:pPr>
      <w:r>
        <w:t>Клиенты, приобретающие Microsoft Office профессиональный 2013 у Изготовителя оборудования, могут приобрести Software Assurance для Microsoft Office стандартный 2013</w:t>
      </w:r>
      <w:r>
        <w:fldChar w:fldCharType="begin"/>
      </w:r>
      <w:r>
        <w:instrText>XE "Office стандартный 2013"</w:instrText>
      </w:r>
      <w:r>
        <w:fldChar w:fldCharType="end"/>
      </w:r>
      <w:r>
        <w:t xml:space="preserve"> в рамках программ Open License, Select и Select Plus, а также в рамках Open Value при варианте приобретения для части настольных компьютеров Компании в течение 90 дней после даты приобретения у Изготовителя оборудования. Карточки с ключом продукта (PKC) Office считаются коробочным продуктом, продаваемым в розницу, и не предоставляют прав на приобретение Software Assurance.</w:t>
      </w:r>
    </w:p>
    <w:p w14:paraId="04A6EA4D" w14:textId="77777777" w:rsidR="00BE318B" w:rsidRPr="00E82422" w:rsidRDefault="00BE318B" w:rsidP="004F3C6D">
      <w:pPr>
        <w:pStyle w:val="ProductList-Body"/>
        <w:rPr>
          <w:sz w:val="16"/>
        </w:rPr>
      </w:pPr>
    </w:p>
    <w:p w14:paraId="04A6EA52" w14:textId="77777777" w:rsidR="00BE318B" w:rsidRDefault="00BE318B" w:rsidP="004F3C6D">
      <w:pPr>
        <w:pStyle w:val="ProductList-Body"/>
      </w:pPr>
      <w:r>
        <w:t xml:space="preserve">Клиенты, осуществляющие покупку в рамках соглашения Microsoft Products and Services Agreement (MPSA), должны ознакомиться с подробной информацией о покупке Software Assurance в рамках соглашения MPSA, изложенной в Руководстве по лицензированию. Руководство по лицензированию размещено по адресу </w:t>
      </w:r>
      <w:hyperlink r:id="rId57" w:history="1">
        <w:r>
          <w:rPr>
            <w:rStyle w:val="Hyperlink"/>
          </w:rPr>
          <w:t>http://www.microsoftvolumelicensing.com/DocumentSearch.aspx?Mode=1&amp;Category=3</w:t>
        </w:r>
      </w:hyperlink>
      <w:r>
        <w:t xml:space="preserve"> </w:t>
      </w:r>
    </w:p>
    <w:p w14:paraId="04A6EA53" w14:textId="77777777" w:rsidR="00362758" w:rsidRPr="00E82422" w:rsidRDefault="00362758" w:rsidP="004F3C6D">
      <w:pPr>
        <w:pStyle w:val="ProductList-Body"/>
        <w:rPr>
          <w:sz w:val="16"/>
        </w:rPr>
      </w:pPr>
    </w:p>
    <w:p w14:paraId="04A6EA54" w14:textId="77777777" w:rsidR="009A0C93" w:rsidRDefault="00FA00BF" w:rsidP="002E202B">
      <w:pPr>
        <w:pStyle w:val="ProductList-Offering1Heading"/>
        <w:outlineLvl w:val="1"/>
      </w:pPr>
      <w:bookmarkStart w:id="1507" w:name="_Toc378147681"/>
      <w:bookmarkStart w:id="1508" w:name="_Toc378151578"/>
      <w:bookmarkStart w:id="1509" w:name="_Toc379797435"/>
      <w:bookmarkStart w:id="1510" w:name="_Toc380513471"/>
      <w:bookmarkStart w:id="1511" w:name="_Toc380655521"/>
      <w:bookmarkStart w:id="1512" w:name="_Toc399854375"/>
      <w:r>
        <w:t>Возобновление действия Software Assurance</w:t>
      </w:r>
      <w:bookmarkEnd w:id="1507"/>
      <w:bookmarkEnd w:id="1508"/>
      <w:bookmarkEnd w:id="1509"/>
      <w:bookmarkEnd w:id="1510"/>
      <w:bookmarkEnd w:id="1511"/>
      <w:bookmarkEnd w:id="1512"/>
    </w:p>
    <w:p w14:paraId="04A6EA55" w14:textId="77777777" w:rsidR="00362758" w:rsidRPr="00362758" w:rsidRDefault="009C45A3" w:rsidP="00362758">
      <w:pPr>
        <w:pStyle w:val="ProductList-Body"/>
        <w:rPr>
          <w:b/>
        </w:rPr>
      </w:pPr>
      <w:r>
        <w:rPr>
          <w:b/>
          <w:color w:val="00188F"/>
        </w:rPr>
        <w:t>Возобновление действия покрытия в рамках одного соглашения</w:t>
      </w:r>
    </w:p>
    <w:p w14:paraId="04A6EA56" w14:textId="77777777" w:rsidR="00362758" w:rsidRDefault="00362758" w:rsidP="00362758">
      <w:pPr>
        <w:pStyle w:val="ProductList-Body"/>
      </w:pPr>
      <w:r>
        <w:t>Условия для возобновления SA по тому же соглашению для программы, по которому она была изначально заказана, приведены в соответствующих программных соглашениях, по условиям которых изначально была приобретена программа SA. Клиенты могут обновлять Software Assurance, не заказывая при этом лицензию, до тех пор, пока не закончится срок действия покрытия Software Assurance. Кроме того, к следующим программам применяются перечисленные ниже условия.</w:t>
      </w:r>
    </w:p>
    <w:p w14:paraId="04A6EA57" w14:textId="77777777" w:rsidR="00362758" w:rsidRDefault="00362758" w:rsidP="00362758">
      <w:pPr>
        <w:pStyle w:val="ProductList-Body"/>
      </w:pPr>
    </w:p>
    <w:p w14:paraId="04A6EA58" w14:textId="77777777" w:rsidR="00362758" w:rsidRDefault="00362758" w:rsidP="00362758">
      <w:pPr>
        <w:pStyle w:val="ProductList-Body"/>
      </w:pPr>
      <w:r>
        <w:rPr>
          <w:b/>
        </w:rPr>
        <w:t>Лицензия Open</w:t>
      </w:r>
      <w:r w:rsidRPr="005265DE">
        <w:rPr>
          <w:b/>
        </w:rPr>
        <w:t>.</w:t>
      </w:r>
      <w:r>
        <w:t xml:space="preserve"> Покрытие Software Assurance, заказанное в рамках номера разрешения Open License, прекращает действие после окончания срока действия данного номера. Для возобновления клиенты должны разместить заказ на возобновление действия Software Assurance в течение 90 дней после окончания срока действия номера разрешения. Новое покрытие Software Assurance начинает действовать с даты вступления в силу нового номера разрешения.</w:t>
      </w:r>
    </w:p>
    <w:p w14:paraId="04A6EA59" w14:textId="77777777" w:rsidR="00362758" w:rsidRDefault="00362758" w:rsidP="00362758">
      <w:pPr>
        <w:pStyle w:val="ProductList-Body"/>
      </w:pPr>
    </w:p>
    <w:p w14:paraId="04A6EA5A" w14:textId="77777777" w:rsidR="00362758" w:rsidRDefault="00362758" w:rsidP="00362758">
      <w:pPr>
        <w:pStyle w:val="ProductList-Body"/>
      </w:pPr>
      <w:r>
        <w:rPr>
          <w:b/>
        </w:rPr>
        <w:t>Соглашение Enterprise</w:t>
      </w:r>
      <w:r w:rsidRPr="005265DE">
        <w:rPr>
          <w:b/>
        </w:rPr>
        <w:t>.</w:t>
      </w:r>
      <w:r>
        <w:t xml:space="preserve"> Чтобы возобновить действие покрытия Software Assurance в рамках того же Соглашения Enterprise, клиенты должны подписать новое Соглашение о регистрации Enterprise и Соглашения (если еще не подписано) и разместить заказ на возобновление действия Software Assurance (где применимо) для: 1) всех базовых продуктов, продуктов Application Platform, продуктов Core Infrastructure и дополнительных продуктов, для которых клиенты желают возобновить действие покрытия, и 2) всех веб-служб, которые используются при переходах (где применимо).</w:t>
      </w:r>
      <w:r w:rsidR="00E44840">
        <w:t xml:space="preserve"> </w:t>
      </w:r>
    </w:p>
    <w:p w14:paraId="04A6EA5B" w14:textId="77777777" w:rsidR="00362758" w:rsidRDefault="00362758" w:rsidP="00362758">
      <w:pPr>
        <w:pStyle w:val="ProductList-Body"/>
      </w:pPr>
    </w:p>
    <w:p w14:paraId="04A6EA5C" w14:textId="77777777" w:rsidR="00362758" w:rsidRDefault="00362758" w:rsidP="00362758">
      <w:pPr>
        <w:pStyle w:val="ProductList-Body"/>
      </w:pPr>
      <w:r>
        <w:rPr>
          <w:b/>
        </w:rPr>
        <w:t>Соглашение Enrollment for Application Platform</w:t>
      </w:r>
      <w:r w:rsidRPr="005265DE">
        <w:rPr>
          <w:b/>
        </w:rPr>
        <w:t>.</w:t>
      </w:r>
      <w:r>
        <w:t xml:space="preserve"> Клиенты EAP, ранее отложившие лицензии SKU (SA до лицензии), должны выкупить свои лицензии перед продлением SA</w:t>
      </w:r>
    </w:p>
    <w:p w14:paraId="04A6EA5D" w14:textId="77777777" w:rsidR="00E1260A" w:rsidRDefault="00E1260A" w:rsidP="00362758">
      <w:pPr>
        <w:pStyle w:val="ProductList-Body"/>
        <w:rPr>
          <w:b/>
          <w:color w:val="00188F"/>
        </w:rPr>
      </w:pPr>
    </w:p>
    <w:p w14:paraId="04A6EA5E" w14:textId="77777777" w:rsidR="00362758" w:rsidRPr="00362758" w:rsidRDefault="00362758" w:rsidP="00362758">
      <w:pPr>
        <w:pStyle w:val="ProductList-Body"/>
        <w:rPr>
          <w:b/>
        </w:rPr>
      </w:pPr>
      <w:r>
        <w:rPr>
          <w:b/>
          <w:color w:val="00188F"/>
        </w:rPr>
        <w:t>Возобновление действия покрытия в рамках отдельного соглашения</w:t>
      </w:r>
    </w:p>
    <w:p w14:paraId="04A6EA5F" w14:textId="77777777" w:rsidR="00362758" w:rsidRDefault="00362758" w:rsidP="00362758">
      <w:pPr>
        <w:pStyle w:val="ProductList-Body"/>
      </w:pPr>
      <w:r>
        <w:t>Клиенты могут возобновить действие Software Assurance для любого продукта, если клиент получил бессрочные лицензии и Software Assurance на этот продукт в рамках предшествующего соглашения и 1) новое Соглашение или Соглашение о регистрации клиента вступает в силу не позднее, чем на следующий день после окончания срока действия предшествующего, и 2) заказ на возобновление действия Software Assurance размещен до окончания срока действия покрытия Software Assurance в рамках предшествующего Соглашения, за</w:t>
      </w:r>
      <w:r w:rsidR="00E82422">
        <w:rPr>
          <w:lang w:val="en-US"/>
        </w:rPr>
        <w:t> </w:t>
      </w:r>
      <w:r>
        <w:t xml:space="preserve">исключением случаев, когда действие такого покрытия продлевается в рамках Соглашения Open License. В этом случае клиенты размещают заказ в течение 90 дней после окончания срока действия. </w:t>
      </w:r>
    </w:p>
    <w:p w14:paraId="04A6EA60" w14:textId="77777777" w:rsidR="00362758" w:rsidRDefault="00362758" w:rsidP="00362758">
      <w:pPr>
        <w:pStyle w:val="ProductList-Body"/>
      </w:pPr>
    </w:p>
    <w:p w14:paraId="04A6EA61" w14:textId="77777777" w:rsidR="00362758" w:rsidRPr="00362758" w:rsidRDefault="00362758" w:rsidP="00362758">
      <w:pPr>
        <w:pStyle w:val="ProductList-Body"/>
        <w:rPr>
          <w:b/>
        </w:rPr>
      </w:pPr>
      <w:r>
        <w:rPr>
          <w:b/>
          <w:color w:val="00188F"/>
        </w:rPr>
        <w:t>Возобновление действия через другие программы</w:t>
      </w:r>
    </w:p>
    <w:p w14:paraId="04A6EA62" w14:textId="77777777" w:rsidR="00362758" w:rsidRDefault="00362758" w:rsidP="00362758">
      <w:pPr>
        <w:pStyle w:val="ProductList-Body"/>
      </w:pPr>
      <w:r>
        <w:t>В виде исключения к установленным выше правилам клиенты могут возобновить действие покрытия Software Assurance, приобретая Software Assurance в рамках существующего Соглашения Open Value, Select, Select Plus или Соглашения о регистрации Enterprise. Если клиенты возобновляют действие Software Assurance в рамках существующего Соглашения о регистрации Enterprise, данное исключение применяется только к дополнительным продуктам и продуктам, для которых не используется вариант лицензирования всех ПК в организации. Заказ в рамках всех программ кроме Select Plus необходимо разместить на оставшийся срок действия существующего соглашения или соглашения о регистрации (например, Software Assurance x количество лет, оставшихся до окончания срока действия соглашения о регистрации на дату заказа, включая каждый неполный год). В рамках программы Select Plus заказ размещается на 36 месяцев.</w:t>
      </w:r>
      <w:r w:rsidR="00E44840">
        <w:t xml:space="preserve"> </w:t>
      </w:r>
      <w:r>
        <w:t>В рамках Соглашений версии 2008 и более ранних версий при условии возобновления действия покрытия в течение 30 дней (в</w:t>
      </w:r>
      <w:r w:rsidR="00E82422">
        <w:rPr>
          <w:lang w:val="en-US"/>
        </w:rPr>
        <w:t> </w:t>
      </w:r>
      <w:r>
        <w:t>течение 90 дней при возобновлении действия в рамках лицензии Open) считается, что клиенты имеют покрытие Software Assurance в период между окончанием срока действия предыдущего покрытия Software Assurance и датой вступления в силу нового покрытия.</w:t>
      </w:r>
    </w:p>
    <w:p w14:paraId="04A6EA63" w14:textId="77777777" w:rsidR="00362758" w:rsidRDefault="00362758" w:rsidP="00362758">
      <w:pPr>
        <w:pStyle w:val="ProductList-Body"/>
      </w:pPr>
    </w:p>
    <w:p w14:paraId="04A6EA64" w14:textId="77777777" w:rsidR="00362758" w:rsidRPr="00362758" w:rsidRDefault="00362758" w:rsidP="00362758">
      <w:pPr>
        <w:pStyle w:val="ProductList-Body"/>
        <w:rPr>
          <w:b/>
        </w:rPr>
      </w:pPr>
      <w:r>
        <w:rPr>
          <w:b/>
          <w:color w:val="00188F"/>
        </w:rPr>
        <w:t>Возобновление покрытия Software Assurance для клиентских лицензий (CAL) и клиентские лицензии на управление (ML)</w:t>
      </w:r>
    </w:p>
    <w:p w14:paraId="04A6EA65" w14:textId="77777777" w:rsidR="00362758" w:rsidRDefault="00362758" w:rsidP="00362758">
      <w:pPr>
        <w:pStyle w:val="ProductList-Body"/>
      </w:pPr>
      <w:r>
        <w:rPr>
          <w:b/>
        </w:rPr>
        <w:t>Переход с пользовательских лицензий CAL на лицензии CAL «на устройство» и наоборот</w:t>
      </w:r>
      <w:r w:rsidRPr="005265DE">
        <w:rPr>
          <w:b/>
        </w:rPr>
        <w:t>.</w:t>
      </w:r>
      <w:r>
        <w:t xml:space="preserve"> Клиенты, которые возобновляют покрытие Software Assurance для клиентских лицензий CAL, могут осуществлять переход с пользовательских лицензий на лицензии «на устройство» и наоборот.</w:t>
      </w:r>
      <w:r w:rsidR="00E44840">
        <w:t xml:space="preserve"> </w:t>
      </w:r>
      <w:r>
        <w:t xml:space="preserve">При таком переходе выпуск клиентской лицензии не изменяется (например, выпуск Standard не изменяется на Enterprise). </w:t>
      </w:r>
    </w:p>
    <w:p w14:paraId="04A6EA66" w14:textId="77777777" w:rsidR="00362758" w:rsidRDefault="00362758" w:rsidP="00362758">
      <w:pPr>
        <w:pStyle w:val="ProductList-Body"/>
      </w:pPr>
    </w:p>
    <w:p w14:paraId="04A6EA67" w14:textId="77777777" w:rsidR="00362758" w:rsidRDefault="00362758" w:rsidP="00362758">
      <w:pPr>
        <w:pStyle w:val="ProductList-Body"/>
      </w:pPr>
      <w:r>
        <w:rPr>
          <w:b/>
        </w:rPr>
        <w:t>Переход с клиентских лицензий на управление «на пользователя» к клиентским лицензиям на управление «на операционную среду» и наоборот</w:t>
      </w:r>
      <w:r w:rsidRPr="005265DE">
        <w:rPr>
          <w:b/>
        </w:rPr>
        <w:t xml:space="preserve">. </w:t>
      </w:r>
      <w:r>
        <w:t>Клиенты, которые возобновляют покрытие Software Assurance для клиентских лицензий ML, могут осуществлять переход с пользовательских лицензий на лицензии «на операционную среду» и наоборот.</w:t>
      </w:r>
    </w:p>
    <w:p w14:paraId="04A6EA68" w14:textId="77777777" w:rsidR="00FA00BF" w:rsidRDefault="00FA00BF" w:rsidP="004F3C6D">
      <w:pPr>
        <w:pStyle w:val="ProductList-Body"/>
      </w:pPr>
    </w:p>
    <w:p w14:paraId="04A6EA69" w14:textId="77777777" w:rsidR="00FA00BF" w:rsidRDefault="00FA00BF" w:rsidP="002E202B">
      <w:pPr>
        <w:pStyle w:val="ProductList-Offering1Heading"/>
        <w:outlineLvl w:val="1"/>
      </w:pPr>
      <w:bookmarkStart w:id="1513" w:name="_Toc378147682"/>
      <w:bookmarkStart w:id="1514" w:name="_Toc378151579"/>
      <w:bookmarkStart w:id="1515" w:name="_Toc379797436"/>
      <w:bookmarkStart w:id="1516" w:name="_Toc380513472"/>
      <w:bookmarkStart w:id="1517" w:name="_Toc380655522"/>
      <w:bookmarkStart w:id="1518" w:name="_Toc399854376"/>
      <w:r>
        <w:t>Лицензии на переход для остановленных продуктов или продуктов, жизненный цикл которых закончился</w:t>
      </w:r>
      <w:bookmarkEnd w:id="1513"/>
      <w:bookmarkEnd w:id="1514"/>
      <w:bookmarkEnd w:id="1515"/>
      <w:bookmarkEnd w:id="1516"/>
      <w:bookmarkEnd w:id="1517"/>
      <w:bookmarkEnd w:id="1518"/>
    </w:p>
    <w:p w14:paraId="04A6EA6A" w14:textId="77777777" w:rsidR="00362758" w:rsidRDefault="00362758" w:rsidP="00362758">
      <w:pPr>
        <w:pStyle w:val="ProductList-Body"/>
      </w:pPr>
      <w:r>
        <w:t>Термин «соответствующая лицензия» здесь относится к лицензии с покрытием Software Assurance по состоянию на дату и для продукта, указанных в примечании о продукте, привязанном к этому разделу.</w:t>
      </w:r>
    </w:p>
    <w:p w14:paraId="04A6EA6B" w14:textId="77777777" w:rsidR="00362758" w:rsidRPr="003D601C" w:rsidRDefault="00362758" w:rsidP="00362758">
      <w:pPr>
        <w:pStyle w:val="ProductList-Body"/>
      </w:pPr>
    </w:p>
    <w:p w14:paraId="04A6EA6C" w14:textId="77777777" w:rsidR="00E82422" w:rsidRPr="003D601C" w:rsidRDefault="00E82422" w:rsidP="00362758">
      <w:pPr>
        <w:pStyle w:val="ProductList-Body"/>
      </w:pPr>
    </w:p>
    <w:p w14:paraId="04A6EA6D" w14:textId="77777777" w:rsidR="00362758" w:rsidRDefault="00362758" w:rsidP="00362758">
      <w:pPr>
        <w:pStyle w:val="ProductList-Body"/>
      </w:pPr>
      <w:r>
        <w:t>Термин «Лицензия на переход» здесь относится к лицензии, предоставляемой по примечанию о продукте, привязанному к этому разделу.</w:t>
      </w:r>
    </w:p>
    <w:p w14:paraId="04A6EA6E" w14:textId="77777777" w:rsidR="00362758" w:rsidRDefault="00362758" w:rsidP="00362758">
      <w:pPr>
        <w:pStyle w:val="ProductList-Body"/>
      </w:pPr>
    </w:p>
    <w:p w14:paraId="04A6EA6F" w14:textId="77777777" w:rsidR="00362758" w:rsidRDefault="00362758" w:rsidP="00362758">
      <w:pPr>
        <w:pStyle w:val="ProductList-Body"/>
      </w:pPr>
      <w:r>
        <w:t>Если в примечании о продукте не оговорено иное:</w:t>
      </w:r>
    </w:p>
    <w:p w14:paraId="04A6EA70" w14:textId="77777777" w:rsidR="00362758" w:rsidRDefault="00362758" w:rsidP="00026DDE">
      <w:pPr>
        <w:pStyle w:val="ProductList-Body"/>
        <w:numPr>
          <w:ilvl w:val="0"/>
          <w:numId w:val="13"/>
        </w:numPr>
        <w:ind w:left="450" w:hanging="270"/>
      </w:pPr>
      <w:r>
        <w:t>Клиент может обновлять и использовать программного обеспечения в рамках лицензии на переход вместо программного обеспечения в рамках соответствующей лицензии.</w:t>
      </w:r>
      <w:r w:rsidR="00E44840">
        <w:t xml:space="preserve"> </w:t>
      </w:r>
      <w:r>
        <w:t>Клиенты не имеют права использовать программное обеспечение по обеим лицензиям одновременно.</w:t>
      </w:r>
    </w:p>
    <w:p w14:paraId="04A6EA71" w14:textId="77777777" w:rsidR="00362758" w:rsidRDefault="00362758" w:rsidP="00026DDE">
      <w:pPr>
        <w:pStyle w:val="ProductList-Body"/>
        <w:numPr>
          <w:ilvl w:val="0"/>
          <w:numId w:val="13"/>
        </w:numPr>
        <w:ind w:left="450" w:hanging="270"/>
      </w:pPr>
      <w:r>
        <w:t>Лицензии на переход предоставляются на условии «1:1» для каждой соответствующей лицензии клиента.</w:t>
      </w:r>
    </w:p>
    <w:p w14:paraId="04A6EA72" w14:textId="77777777" w:rsidR="00362758" w:rsidRDefault="00362758" w:rsidP="00026DDE">
      <w:pPr>
        <w:pStyle w:val="ProductList-Body"/>
        <w:numPr>
          <w:ilvl w:val="0"/>
          <w:numId w:val="13"/>
        </w:numPr>
        <w:ind w:left="450" w:hanging="270"/>
      </w:pPr>
      <w:r>
        <w:t>Право на использование программного обеспечения в рамках лицензии на переход включает право на использование или доступ к</w:t>
      </w:r>
      <w:r w:rsidR="00E82422">
        <w:rPr>
          <w:lang w:val="en-US"/>
        </w:rPr>
        <w:t> </w:t>
      </w:r>
      <w:r>
        <w:t>любой более поздней версии этого продукта, который стал доступным до окончания срока действия покрытия Software Assurance на соответствующую лицензию, как указано в правах на использование этой версии продукта. Права на клиентский доступ, предоставляемые в рамках лицензий на переход, не включают права на запуск отдельно лицензированного программного обеспечения сервера.</w:t>
      </w:r>
    </w:p>
    <w:p w14:paraId="04A6EA73" w14:textId="77777777" w:rsidR="00362758" w:rsidRDefault="00362758" w:rsidP="00026DDE">
      <w:pPr>
        <w:pStyle w:val="ProductList-Body"/>
        <w:numPr>
          <w:ilvl w:val="0"/>
          <w:numId w:val="13"/>
        </w:numPr>
        <w:ind w:left="450" w:hanging="270"/>
      </w:pPr>
      <w:r>
        <w:t>Если клиент приобрел бессрочные права для использования программного обеспечения в рамках соответствующей лицензии, прав</w:t>
      </w:r>
      <w:r w:rsidR="00E82422">
        <w:rPr>
          <w:lang w:val="en-US"/>
        </w:rPr>
        <w:t> </w:t>
      </w:r>
      <w:r>
        <w:t>на использование программного обеспечения, приобретенного в рамках лицензии на переход, считаются бессрочными. В противном случае, права, приобретенные в рамках лицензии на переход, истекут, когда истечет срок действия соответствующей лицензии.</w:t>
      </w:r>
    </w:p>
    <w:p w14:paraId="04A6EA74" w14:textId="77777777" w:rsidR="00362758" w:rsidRDefault="00362758" w:rsidP="00026DDE">
      <w:pPr>
        <w:pStyle w:val="ProductList-Body"/>
        <w:numPr>
          <w:ilvl w:val="0"/>
          <w:numId w:val="13"/>
        </w:numPr>
        <w:ind w:left="450" w:hanging="270"/>
      </w:pPr>
      <w:r>
        <w:t>После окончания срока действия покрытия Software Assurance на соответствующую лицензию клиент может приобрести Software Assurance для той же версии и выпуска продукта по лицензии на переход без необходимости предварительного приобретения новой</w:t>
      </w:r>
      <w:r w:rsidR="00E82422">
        <w:rPr>
          <w:lang w:val="en-US"/>
        </w:rPr>
        <w:t> </w:t>
      </w:r>
      <w:r>
        <w:t>отдельной лицензии. Этот вариант не действует для клиентов, покупающих лицензии по программам подписки (например, Соглашения Enterprise Subscription или Соглашения Open Value Subscription).</w:t>
      </w:r>
    </w:p>
    <w:p w14:paraId="04A6EA75" w14:textId="77777777" w:rsidR="00362758" w:rsidRDefault="00362758" w:rsidP="00026DDE">
      <w:pPr>
        <w:pStyle w:val="ProductList-Body"/>
        <w:numPr>
          <w:ilvl w:val="0"/>
          <w:numId w:val="13"/>
        </w:numPr>
        <w:ind w:left="450" w:hanging="270"/>
      </w:pPr>
      <w:r>
        <w:t>Клиенты не могут передавать лицензии на переход, предоставленные отдельно от соответствующих лицензий.</w:t>
      </w:r>
    </w:p>
    <w:p w14:paraId="04A6EA76" w14:textId="77777777" w:rsidR="00362758" w:rsidRDefault="00362758" w:rsidP="00026DDE">
      <w:pPr>
        <w:pStyle w:val="ProductList-Body"/>
        <w:numPr>
          <w:ilvl w:val="0"/>
          <w:numId w:val="13"/>
        </w:numPr>
        <w:ind w:left="450" w:hanging="270"/>
      </w:pPr>
      <w:r>
        <w:t>Лицензии, приобретенные в последующем, для того же прекращенного продукта по тому же сроку действия Соглашения о регистрации и по условиям Соглашения Enterprise или Enterprise Subscription, Соглашения Open Value Subscription или Enrollment for Education Solutions в рамках запланированного процесса сверки, также считаются Соответствующими лицензиями. Покрытие для продуктов в рамках соглашений подписки должно быть непрерывным.</w:t>
      </w:r>
    </w:p>
    <w:p w14:paraId="04A6EA77" w14:textId="77777777" w:rsidR="00FA00BF" w:rsidRDefault="00362758" w:rsidP="00026DDE">
      <w:pPr>
        <w:pStyle w:val="ProductList-Body"/>
        <w:numPr>
          <w:ilvl w:val="0"/>
          <w:numId w:val="13"/>
        </w:numPr>
        <w:ind w:left="450" w:hanging="270"/>
      </w:pPr>
      <w:r>
        <w:t>Примечание о продукте, Соглашение корпоративного лицензирования клиента, а также подтверждение соответствующих лицензий являются свидетельствами прав клиента по лицензиям перехода.</w:t>
      </w:r>
    </w:p>
    <w:p w14:paraId="04A6EA78" w14:textId="77777777" w:rsidR="00FA00BF" w:rsidRDefault="00FA00BF" w:rsidP="004F3C6D">
      <w:pPr>
        <w:pStyle w:val="ProductList-Body"/>
      </w:pPr>
    </w:p>
    <w:p w14:paraId="04A6EA79" w14:textId="77777777" w:rsidR="00FA00BF" w:rsidRDefault="00FA00BF" w:rsidP="002E202B">
      <w:pPr>
        <w:pStyle w:val="ProductList-Offering1Heading"/>
        <w:outlineLvl w:val="1"/>
      </w:pPr>
      <w:bookmarkStart w:id="1519" w:name="_Toc378147683"/>
      <w:bookmarkStart w:id="1520" w:name="_Toc378151580"/>
      <w:bookmarkStart w:id="1521" w:name="_Toc379797437"/>
      <w:bookmarkStart w:id="1522" w:name="_Toc380513473"/>
      <w:bookmarkStart w:id="1523" w:name="_Toc380655523"/>
      <w:bookmarkStart w:id="1524" w:name="_Toc399854377"/>
      <w:r>
        <w:t>Преимущества в рамках программы Software Assurance</w:t>
      </w:r>
      <w:bookmarkEnd w:id="1519"/>
      <w:bookmarkEnd w:id="1520"/>
      <w:bookmarkEnd w:id="1521"/>
      <w:bookmarkEnd w:id="1522"/>
      <w:bookmarkEnd w:id="1523"/>
      <w:bookmarkEnd w:id="1524"/>
    </w:p>
    <w:p w14:paraId="04A6EA7A" w14:textId="77777777" w:rsidR="00362758" w:rsidRPr="00717EC0" w:rsidRDefault="00362758" w:rsidP="00A41808">
      <w:pPr>
        <w:pStyle w:val="ProductList-Body"/>
      </w:pPr>
      <w:r>
        <w:t>Преимущества отличаются в зависимости от конкретного продукта и категории продуктов. Как правило, срок действия доступа Клиентов к</w:t>
      </w:r>
      <w:r w:rsidR="005265DE">
        <w:rPr>
          <w:lang w:val="en-US"/>
        </w:rPr>
        <w:t> </w:t>
      </w:r>
      <w:r>
        <w:t>преимуществам в рамках программы Software Assurance и прав на их использование заканчивается после окончания срока действия покрытия Software Assurance, если ниже не указывается иное. Большинство преимуществ в рамках программы Software Assurance предоставляется в начале периода покрытия.</w:t>
      </w:r>
      <w:r w:rsidR="00E44840">
        <w:t xml:space="preserve"> </w:t>
      </w:r>
      <w:r>
        <w:t>Любые изменения, произошедшие в течение периода покрытия (например, дополнительно приобретенные продукты, возвраты или переходы к другим веб-службам), могут повлиять на право получения преимуществ. Все исключения из вышеприведенных правил указаны ниже в разделах об отдельных преимуществах.</w:t>
      </w:r>
      <w:r w:rsidR="00E44840">
        <w:t xml:space="preserve"> </w:t>
      </w:r>
      <w:r>
        <w:t>Преимущества могут быть изменены и</w:t>
      </w:r>
      <w:r w:rsidR="005265DE">
        <w:rPr>
          <w:lang w:val="en-US"/>
        </w:rPr>
        <w:t> </w:t>
      </w:r>
      <w:r>
        <w:t>прекращены в любое время без уведомления. Доступные преимущества отличаются в зависимости от программы, региона, способа поставки носителей и языка. В таблице ниже показано, к чему привязываются преимущества в рамках программы Software Assurance для</w:t>
      </w:r>
      <w:r w:rsidR="005265DE">
        <w:rPr>
          <w:lang w:val="en-US"/>
        </w:rPr>
        <w:t> </w:t>
      </w:r>
      <w:r>
        <w:t>разных программ.</w:t>
      </w:r>
    </w:p>
    <w:p w14:paraId="04A6EA7B" w14:textId="77777777" w:rsidR="00FA00BF" w:rsidRDefault="00FA00BF" w:rsidP="00A41808">
      <w:pPr>
        <w:pStyle w:val="ProductList-Body"/>
      </w:pPr>
    </w:p>
    <w:tbl>
      <w:tblPr>
        <w:tblStyle w:val="TableGrid"/>
        <w:tblW w:w="0" w:type="auto"/>
        <w:tblInd w:w="108" w:type="dxa"/>
        <w:tblLayout w:type="fixed"/>
        <w:tblLook w:val="04A0" w:firstRow="1" w:lastRow="0" w:firstColumn="1" w:lastColumn="0" w:noHBand="0" w:noVBand="1"/>
      </w:tblPr>
      <w:tblGrid>
        <w:gridCol w:w="2250"/>
        <w:gridCol w:w="1440"/>
        <w:gridCol w:w="1202"/>
        <w:gridCol w:w="1318"/>
        <w:gridCol w:w="2646"/>
        <w:gridCol w:w="1962"/>
      </w:tblGrid>
      <w:tr w:rsidR="00DB5001" w:rsidRPr="00DB5001" w14:paraId="04A6EA82" w14:textId="77777777" w:rsidTr="00E82422">
        <w:trPr>
          <w:tblHeader/>
        </w:trPr>
        <w:tc>
          <w:tcPr>
            <w:tcW w:w="2250" w:type="dxa"/>
            <w:shd w:val="clear" w:color="auto" w:fill="0072C6"/>
          </w:tcPr>
          <w:p w14:paraId="04A6EA7C" w14:textId="77777777" w:rsidR="00DB5001" w:rsidRPr="00DB5001" w:rsidRDefault="00DB5001" w:rsidP="000F032B">
            <w:pPr>
              <w:pStyle w:val="ProductList-Body"/>
              <w:spacing w:before="20" w:after="20"/>
              <w:rPr>
                <w:color w:val="FFFFFF" w:themeColor="background1"/>
              </w:rPr>
            </w:pPr>
            <w:r>
              <w:rPr>
                <w:color w:val="FFFFFF" w:themeColor="background1"/>
              </w:rPr>
              <w:t>Программы</w:t>
            </w:r>
          </w:p>
        </w:tc>
        <w:tc>
          <w:tcPr>
            <w:tcW w:w="1440" w:type="dxa"/>
            <w:shd w:val="clear" w:color="auto" w:fill="0072C6"/>
          </w:tcPr>
          <w:p w14:paraId="04A6EA7D" w14:textId="77777777" w:rsidR="00DB5001" w:rsidRPr="00DB5001" w:rsidRDefault="00DB5001" w:rsidP="000F032B">
            <w:pPr>
              <w:pStyle w:val="ProductList-Body"/>
              <w:spacing w:before="20" w:after="20"/>
              <w:rPr>
                <w:color w:val="FFFFFF" w:themeColor="background1"/>
              </w:rPr>
            </w:pPr>
            <w:r>
              <w:rPr>
                <w:color w:val="FFFFFF" w:themeColor="background1"/>
              </w:rPr>
              <w:t>Лицензия Open</w:t>
            </w:r>
          </w:p>
        </w:tc>
        <w:tc>
          <w:tcPr>
            <w:tcW w:w="1202" w:type="dxa"/>
            <w:shd w:val="clear" w:color="auto" w:fill="0072C6"/>
          </w:tcPr>
          <w:p w14:paraId="04A6EA7E" w14:textId="77777777" w:rsidR="00DB5001" w:rsidRPr="00DB5001" w:rsidRDefault="00DB5001" w:rsidP="000F032B">
            <w:pPr>
              <w:pStyle w:val="ProductList-Body"/>
              <w:spacing w:before="20" w:after="20"/>
              <w:rPr>
                <w:color w:val="FFFFFF" w:themeColor="background1"/>
              </w:rPr>
            </w:pPr>
            <w:r>
              <w:rPr>
                <w:color w:val="FFFFFF" w:themeColor="background1"/>
              </w:rPr>
              <w:t>Open Value</w:t>
            </w:r>
          </w:p>
        </w:tc>
        <w:tc>
          <w:tcPr>
            <w:tcW w:w="1318" w:type="dxa"/>
            <w:shd w:val="clear" w:color="auto" w:fill="0072C6"/>
          </w:tcPr>
          <w:p w14:paraId="04A6EA7F" w14:textId="77777777" w:rsidR="00DB5001" w:rsidRPr="003D601C" w:rsidRDefault="00DB5001" w:rsidP="000F032B">
            <w:pPr>
              <w:pStyle w:val="ProductList-Body"/>
              <w:spacing w:before="20" w:after="20"/>
              <w:rPr>
                <w:color w:val="FFFFFF" w:themeColor="background1"/>
                <w:lang w:val="en-US"/>
              </w:rPr>
            </w:pPr>
            <w:r w:rsidRPr="003D601C">
              <w:rPr>
                <w:color w:val="FFFFFF" w:themeColor="background1"/>
                <w:lang w:val="en-US"/>
              </w:rPr>
              <w:t>Open Value Subscription – Education Solutions</w:t>
            </w:r>
          </w:p>
        </w:tc>
        <w:tc>
          <w:tcPr>
            <w:tcW w:w="2646" w:type="dxa"/>
            <w:shd w:val="clear" w:color="auto" w:fill="0072C6"/>
          </w:tcPr>
          <w:p w14:paraId="04A6EA80" w14:textId="77777777" w:rsidR="00DB5001" w:rsidRPr="003D601C" w:rsidRDefault="00DB5001" w:rsidP="000F032B">
            <w:pPr>
              <w:pStyle w:val="ProductList-Body"/>
              <w:spacing w:before="20" w:after="20"/>
              <w:rPr>
                <w:color w:val="FFFFFF" w:themeColor="background1"/>
                <w:lang w:val="en-US"/>
              </w:rPr>
            </w:pPr>
            <w:r>
              <w:rPr>
                <w:color w:val="FFFFFF" w:themeColor="background1"/>
              </w:rPr>
              <w:t>Выбор</w:t>
            </w:r>
            <w:r w:rsidRPr="003D601C">
              <w:rPr>
                <w:color w:val="FFFFFF" w:themeColor="background1"/>
                <w:lang w:val="en-US"/>
              </w:rPr>
              <w:t>*</w:t>
            </w:r>
            <w:r w:rsidRPr="003D601C">
              <w:rPr>
                <w:color w:val="FFFFFF" w:themeColor="background1"/>
                <w:lang w:val="en-US"/>
              </w:rPr>
              <w:br/>
            </w:r>
            <w:r>
              <w:rPr>
                <w:color w:val="FFFFFF" w:themeColor="background1"/>
              </w:rPr>
              <w:t>Соглашения</w:t>
            </w:r>
            <w:r w:rsidRPr="003D601C">
              <w:rPr>
                <w:color w:val="FFFFFF" w:themeColor="background1"/>
                <w:lang w:val="en-US"/>
              </w:rPr>
              <w:t xml:space="preserve"> Enterprise Agreement Enrollment </w:t>
            </w:r>
            <w:r>
              <w:rPr>
                <w:color w:val="FFFFFF" w:themeColor="background1"/>
              </w:rPr>
              <w:t>для</w:t>
            </w:r>
            <w:r w:rsidRPr="003D601C">
              <w:rPr>
                <w:color w:val="FFFFFF" w:themeColor="background1"/>
                <w:lang w:val="en-US"/>
              </w:rPr>
              <w:t xml:space="preserve"> Education Solutions </w:t>
            </w:r>
            <w:r>
              <w:rPr>
                <w:color w:val="FFFFFF" w:themeColor="background1"/>
              </w:rPr>
              <w:t>в</w:t>
            </w:r>
            <w:r w:rsidRPr="003D601C">
              <w:rPr>
                <w:color w:val="FFFFFF" w:themeColor="background1"/>
                <w:lang w:val="en-US"/>
              </w:rPr>
              <w:t xml:space="preserve"> </w:t>
            </w:r>
            <w:r>
              <w:rPr>
                <w:color w:val="FFFFFF" w:themeColor="background1"/>
              </w:rPr>
              <w:t>рамках</w:t>
            </w:r>
            <w:r w:rsidRPr="003D601C">
              <w:rPr>
                <w:color w:val="FFFFFF" w:themeColor="background1"/>
                <w:lang w:val="en-US"/>
              </w:rPr>
              <w:t xml:space="preserve"> </w:t>
            </w:r>
            <w:r>
              <w:rPr>
                <w:color w:val="FFFFFF" w:themeColor="background1"/>
              </w:rPr>
              <w:t>Соглашения</w:t>
            </w:r>
            <w:r w:rsidRPr="003D601C">
              <w:rPr>
                <w:color w:val="FFFFFF" w:themeColor="background1"/>
                <w:lang w:val="en-US"/>
              </w:rPr>
              <w:t xml:space="preserve"> Campus and School</w:t>
            </w:r>
          </w:p>
        </w:tc>
        <w:tc>
          <w:tcPr>
            <w:tcW w:w="1962" w:type="dxa"/>
            <w:shd w:val="clear" w:color="auto" w:fill="0072C6"/>
          </w:tcPr>
          <w:p w14:paraId="04A6EA81" w14:textId="77777777" w:rsidR="00DB5001" w:rsidRPr="00DB5001" w:rsidRDefault="00DB5001" w:rsidP="000F032B">
            <w:pPr>
              <w:pStyle w:val="ProductList-Body"/>
              <w:spacing w:before="20" w:after="20"/>
              <w:rPr>
                <w:color w:val="FFFFFF" w:themeColor="background1"/>
              </w:rPr>
            </w:pPr>
            <w:r>
              <w:rPr>
                <w:color w:val="FFFFFF" w:themeColor="background1"/>
              </w:rPr>
              <w:t>Select Plus</w:t>
            </w:r>
          </w:p>
        </w:tc>
      </w:tr>
      <w:tr w:rsidR="00DB5001" w14:paraId="04A6EA89" w14:textId="77777777" w:rsidTr="00E82422">
        <w:tc>
          <w:tcPr>
            <w:tcW w:w="2250" w:type="dxa"/>
          </w:tcPr>
          <w:p w14:paraId="04A6EA83" w14:textId="77777777" w:rsidR="00DB5001" w:rsidRDefault="00DB5001" w:rsidP="004F3C6D">
            <w:pPr>
              <w:pStyle w:val="ProductList-Body"/>
            </w:pPr>
            <w:r>
              <w:t>Преимущества привязываются к:</w:t>
            </w:r>
          </w:p>
        </w:tc>
        <w:tc>
          <w:tcPr>
            <w:tcW w:w="1440" w:type="dxa"/>
          </w:tcPr>
          <w:p w14:paraId="04A6EA84" w14:textId="77777777" w:rsidR="00DB5001" w:rsidRDefault="00DB5001" w:rsidP="00DB5001">
            <w:pPr>
              <w:pStyle w:val="ProductList-Body"/>
            </w:pPr>
            <w:r>
              <w:t>Номеру лицензии</w:t>
            </w:r>
          </w:p>
        </w:tc>
        <w:tc>
          <w:tcPr>
            <w:tcW w:w="1202" w:type="dxa"/>
          </w:tcPr>
          <w:p w14:paraId="04A6EA85" w14:textId="77777777" w:rsidR="00DB5001" w:rsidRDefault="00DB5001" w:rsidP="004F3C6D">
            <w:pPr>
              <w:pStyle w:val="ProductList-Body"/>
            </w:pPr>
            <w:r>
              <w:t>Соглашению</w:t>
            </w:r>
          </w:p>
        </w:tc>
        <w:tc>
          <w:tcPr>
            <w:tcW w:w="1318" w:type="dxa"/>
          </w:tcPr>
          <w:p w14:paraId="04A6EA86" w14:textId="77777777" w:rsidR="00DB5001" w:rsidRDefault="00DB5001" w:rsidP="004F3C6D">
            <w:pPr>
              <w:pStyle w:val="ProductList-Body"/>
            </w:pPr>
            <w:r>
              <w:t>Соглашению</w:t>
            </w:r>
          </w:p>
        </w:tc>
        <w:tc>
          <w:tcPr>
            <w:tcW w:w="2646" w:type="dxa"/>
          </w:tcPr>
          <w:p w14:paraId="04A6EA87" w14:textId="77777777" w:rsidR="00DB5001" w:rsidRDefault="00DB5001" w:rsidP="004F3C6D">
            <w:pPr>
              <w:pStyle w:val="ProductList-Body"/>
            </w:pPr>
            <w:r>
              <w:t>соглашения о регистрации</w:t>
            </w:r>
          </w:p>
        </w:tc>
        <w:tc>
          <w:tcPr>
            <w:tcW w:w="1962" w:type="dxa"/>
          </w:tcPr>
          <w:p w14:paraId="04A6EA88" w14:textId="77777777" w:rsidR="00DB5001" w:rsidRDefault="00DB5001" w:rsidP="004F3C6D">
            <w:pPr>
              <w:pStyle w:val="ProductList-Body"/>
            </w:pPr>
            <w:r>
              <w:t>Зарегистрированному аффилированному лицу</w:t>
            </w:r>
          </w:p>
        </w:tc>
      </w:tr>
    </w:tbl>
    <w:p w14:paraId="04A6EA8A" w14:textId="77777777" w:rsidR="00DB5001" w:rsidRPr="00DB5001" w:rsidRDefault="00DB5001" w:rsidP="008E676F">
      <w:pPr>
        <w:pStyle w:val="ProductList-Body"/>
        <w:tabs>
          <w:tab w:val="clear" w:pos="158"/>
          <w:tab w:val="left" w:pos="180"/>
        </w:tabs>
        <w:rPr>
          <w:i/>
        </w:rPr>
      </w:pPr>
      <w:r>
        <w:rPr>
          <w:i/>
        </w:rPr>
        <w:t>Примечание. *Клиенты, заключившие Соглашения корпоративного лицензирования Enterprise для организаций здравоохранения в Канаде, получат преимущества в рамках программы Software Assurance, соответствующие преимуществам в рамках программы Software Assurance, доступным клиентам, которые приобрели продукты по программе Microsoft Open Value.</w:t>
      </w:r>
    </w:p>
    <w:p w14:paraId="04A6EA8B" w14:textId="77777777" w:rsidR="00DB5001" w:rsidRDefault="00DB5001" w:rsidP="00DB5001">
      <w:pPr>
        <w:pStyle w:val="ProductList-Body"/>
      </w:pPr>
    </w:p>
    <w:p w14:paraId="04A6EA8C" w14:textId="77777777" w:rsidR="00DB5001" w:rsidRDefault="00DB5001" w:rsidP="00507D7B">
      <w:pPr>
        <w:pStyle w:val="ProductList-Body"/>
      </w:pPr>
      <w:r>
        <w:t>Наличие действующего покрытия Software Assurance для соответствующего продукта, независимо от фактически используемой клиентом версии продукта, обеспечивает клиенту право на получение преимуществ, как показано в таблице ниже.</w:t>
      </w:r>
      <w:r w:rsidR="00E44840">
        <w:t xml:space="preserve"> </w:t>
      </w:r>
      <w:r>
        <w:t>Соответствующие продукты указаны в разделах по продуктам.</w:t>
      </w:r>
      <w:r w:rsidR="00E44840">
        <w:t xml:space="preserve"> </w:t>
      </w:r>
      <w:r>
        <w:t>Некоторые преимущества предоставляются с учетом стоимости покрытия Software Assurance, выплаченной Клиентом в отношении указанного набора соответствующих продуктов одной категории.</w:t>
      </w:r>
      <w:r w:rsidR="00E44840">
        <w:t xml:space="preserve"> </w:t>
      </w:r>
      <w:r>
        <w:t>Для этих целей, под понятием «стоимость SA» понимается не фактически затраченная клиентом денежная сумма, а примерная сумма, затраченная на покрытие Software Assurance для данных продуктов в рамках Соглашения о регистрации Select или Enterprise, регистрации Select Plus или Соглашения Open (например, только Software Assurance или компонент Software Assurance в составе L&amp;SA).</w:t>
      </w:r>
      <w:r w:rsidR="00E44840">
        <w:t xml:space="preserve"> </w:t>
      </w:r>
      <w:r>
        <w:t>Для клиентов, зарегистрированных в программах подписки, под этим понятием понимается приблизительная общая сумма, которую клиент израсходовал на лицензирование данных продуктов в рамках Соглашения о регистрации или Соглашения.</w:t>
      </w:r>
      <w:r w:rsidR="00E44840">
        <w:t xml:space="preserve"> </w:t>
      </w:r>
      <w:r>
        <w:t>Другие преимущества определяются членством в программе Software Assurance; право клиента на данные преимущества обеспечивается членством в программе Software Assurance с учетом применимой категории продуктов.</w:t>
      </w:r>
    </w:p>
    <w:p w14:paraId="04A6EA8D" w14:textId="77777777" w:rsidR="00DB5001" w:rsidRDefault="00DB5001" w:rsidP="004F3C6D">
      <w:pPr>
        <w:pStyle w:val="ProductList-Body"/>
      </w:pPr>
    </w:p>
    <w:tbl>
      <w:tblPr>
        <w:tblW w:w="10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575"/>
        <w:gridCol w:w="1665"/>
        <w:gridCol w:w="1625"/>
      </w:tblGrid>
      <w:tr w:rsidR="003B3EBC" w:rsidRPr="00717EC0" w14:paraId="04A6EA92" w14:textId="77777777" w:rsidTr="009760F4">
        <w:trPr>
          <w:trHeight w:val="187"/>
          <w:tblHeader/>
        </w:trPr>
        <w:tc>
          <w:tcPr>
            <w:tcW w:w="5940" w:type="dxa"/>
            <w:shd w:val="clear" w:color="auto" w:fill="0072C6"/>
            <w:vAlign w:val="center"/>
          </w:tcPr>
          <w:p w14:paraId="04A6EA8E" w14:textId="77777777" w:rsidR="00A41808" w:rsidRPr="003B3EBC" w:rsidRDefault="00A41808" w:rsidP="000F032B">
            <w:pPr>
              <w:pStyle w:val="ProductList-Body"/>
              <w:spacing w:before="20" w:after="20"/>
              <w:rPr>
                <w:color w:val="FFFFFF" w:themeColor="background1"/>
              </w:rPr>
            </w:pPr>
            <w:r>
              <w:rPr>
                <w:color w:val="FFFFFF" w:themeColor="background1"/>
              </w:rPr>
              <w:t>Преимущество</w:t>
            </w:r>
          </w:p>
        </w:tc>
        <w:tc>
          <w:tcPr>
            <w:tcW w:w="1575" w:type="dxa"/>
            <w:shd w:val="clear" w:color="auto" w:fill="0072C6"/>
            <w:vAlign w:val="center"/>
          </w:tcPr>
          <w:p w14:paraId="04A6EA8F" w14:textId="77777777" w:rsidR="00A41808" w:rsidRPr="003B3EBC" w:rsidRDefault="00A41808" w:rsidP="003B3EBC">
            <w:pPr>
              <w:pStyle w:val="ProductList-Body"/>
              <w:rPr>
                <w:color w:val="FFFFFF" w:themeColor="background1"/>
              </w:rPr>
            </w:pPr>
            <w:r>
              <w:rPr>
                <w:color w:val="FFFFFF" w:themeColor="background1"/>
              </w:rPr>
              <w:t>Категория «Приложения»</w:t>
            </w:r>
          </w:p>
        </w:tc>
        <w:tc>
          <w:tcPr>
            <w:tcW w:w="1665" w:type="dxa"/>
            <w:shd w:val="clear" w:color="auto" w:fill="0072C6"/>
            <w:vAlign w:val="center"/>
          </w:tcPr>
          <w:p w14:paraId="04A6EA90" w14:textId="77777777" w:rsidR="00A41808" w:rsidRPr="003B3EBC" w:rsidRDefault="00A41808" w:rsidP="003B3EBC">
            <w:pPr>
              <w:pStyle w:val="ProductList-Body"/>
              <w:rPr>
                <w:color w:val="FFFFFF" w:themeColor="background1"/>
              </w:rPr>
            </w:pPr>
            <w:r>
              <w:rPr>
                <w:color w:val="FFFFFF" w:themeColor="background1"/>
              </w:rPr>
              <w:t>Категория «Системы»</w:t>
            </w:r>
          </w:p>
        </w:tc>
        <w:tc>
          <w:tcPr>
            <w:tcW w:w="1625" w:type="dxa"/>
            <w:shd w:val="clear" w:color="auto" w:fill="0072C6"/>
            <w:vAlign w:val="center"/>
          </w:tcPr>
          <w:p w14:paraId="04A6EA91" w14:textId="77777777" w:rsidR="00A41808" w:rsidRPr="003B3EBC" w:rsidRDefault="00A41808" w:rsidP="003B3EBC">
            <w:pPr>
              <w:pStyle w:val="ProductList-Body"/>
              <w:rPr>
                <w:color w:val="FFFFFF" w:themeColor="background1"/>
              </w:rPr>
            </w:pPr>
            <w:r>
              <w:rPr>
                <w:color w:val="FFFFFF" w:themeColor="background1"/>
              </w:rPr>
              <w:t>Категория «Серверы»</w:t>
            </w:r>
          </w:p>
        </w:tc>
      </w:tr>
      <w:tr w:rsidR="004A3FA6" w:rsidRPr="00717EC0" w14:paraId="04A6EA97" w14:textId="77777777" w:rsidTr="009760F4">
        <w:trPr>
          <w:trHeight w:val="255"/>
        </w:trPr>
        <w:tc>
          <w:tcPr>
            <w:tcW w:w="5940" w:type="dxa"/>
            <w:vAlign w:val="bottom"/>
          </w:tcPr>
          <w:p w14:paraId="04A6EA93" w14:textId="77777777" w:rsidR="004A3FA6" w:rsidRPr="00717EC0" w:rsidRDefault="00CF3B6D" w:rsidP="004A3FA6">
            <w:pPr>
              <w:pStyle w:val="ProductList-Body"/>
            </w:pPr>
            <w:hyperlink w:anchor="SA_NewVersionRights" w:history="1">
              <w:r w:rsidR="003C4D1B">
                <w:rPr>
                  <w:rStyle w:val="Hyperlink"/>
                </w:rPr>
                <w:t>Права перехода на новые версии</w:t>
              </w:r>
            </w:hyperlink>
          </w:p>
        </w:tc>
        <w:tc>
          <w:tcPr>
            <w:tcW w:w="1575" w:type="dxa"/>
          </w:tcPr>
          <w:p w14:paraId="04A6EA94" w14:textId="77777777" w:rsidR="004A3FA6" w:rsidRPr="00717EC0" w:rsidRDefault="004A3FA6" w:rsidP="00197FAD">
            <w:pPr>
              <w:pStyle w:val="ProductList-Body"/>
              <w:jc w:val="center"/>
            </w:pPr>
            <w:r>
              <w:rPr>
                <w:rFonts w:ascii="Wingdings" w:hAnsi="Wingdings" w:cs="Wingdings"/>
                <w:sz w:val="20"/>
                <w:szCs w:val="20"/>
              </w:rPr>
              <w:t></w:t>
            </w:r>
          </w:p>
        </w:tc>
        <w:tc>
          <w:tcPr>
            <w:tcW w:w="1665" w:type="dxa"/>
          </w:tcPr>
          <w:p w14:paraId="04A6EA95" w14:textId="77777777" w:rsidR="004A3FA6" w:rsidRPr="00717EC0" w:rsidRDefault="004A3FA6" w:rsidP="00197FAD">
            <w:pPr>
              <w:pStyle w:val="ProductList-Body"/>
              <w:jc w:val="center"/>
            </w:pPr>
            <w:r>
              <w:rPr>
                <w:rFonts w:ascii="Wingdings" w:hAnsi="Wingdings" w:cs="Wingdings"/>
                <w:sz w:val="20"/>
                <w:szCs w:val="20"/>
              </w:rPr>
              <w:t></w:t>
            </w:r>
          </w:p>
        </w:tc>
        <w:tc>
          <w:tcPr>
            <w:tcW w:w="1625" w:type="dxa"/>
          </w:tcPr>
          <w:p w14:paraId="04A6EA96" w14:textId="77777777" w:rsidR="004A3FA6" w:rsidRPr="00717EC0" w:rsidRDefault="004A3FA6" w:rsidP="00197FAD">
            <w:pPr>
              <w:pStyle w:val="ProductList-Body"/>
              <w:jc w:val="center"/>
            </w:pPr>
            <w:r>
              <w:rPr>
                <w:rFonts w:ascii="Wingdings" w:hAnsi="Wingdings" w:cs="Wingdings"/>
                <w:sz w:val="20"/>
                <w:szCs w:val="20"/>
              </w:rPr>
              <w:t></w:t>
            </w:r>
          </w:p>
        </w:tc>
      </w:tr>
      <w:tr w:rsidR="004A3FA6" w:rsidRPr="00717EC0" w14:paraId="04A6EA9C" w14:textId="77777777" w:rsidTr="009760F4">
        <w:trPr>
          <w:trHeight w:val="255"/>
        </w:trPr>
        <w:tc>
          <w:tcPr>
            <w:tcW w:w="5940" w:type="dxa"/>
            <w:vAlign w:val="bottom"/>
          </w:tcPr>
          <w:p w14:paraId="04A6EA98" w14:textId="77777777" w:rsidR="004A3FA6" w:rsidRPr="00717EC0" w:rsidRDefault="00CF3B6D" w:rsidP="004A3FA6">
            <w:pPr>
              <w:pStyle w:val="ProductList-Body"/>
            </w:pPr>
            <w:hyperlink w:anchor="SA_OfficeMultiLanguagePack" w:history="1">
              <w:r w:rsidR="003C4D1B">
                <w:rPr>
                  <w:rStyle w:val="Hyperlink"/>
                </w:rPr>
                <w:t>Пакет многоязыкового интерфейса для Office</w:t>
              </w:r>
            </w:hyperlink>
          </w:p>
        </w:tc>
        <w:tc>
          <w:tcPr>
            <w:tcW w:w="1575" w:type="dxa"/>
          </w:tcPr>
          <w:p w14:paraId="04A6EA99" w14:textId="77777777" w:rsidR="004A3FA6" w:rsidRPr="00717EC0" w:rsidRDefault="004A3FA6" w:rsidP="00197FAD">
            <w:pPr>
              <w:pStyle w:val="ProductList-Body"/>
              <w:jc w:val="center"/>
            </w:pPr>
            <w:r>
              <w:rPr>
                <w:rFonts w:ascii="Wingdings" w:hAnsi="Wingdings" w:cs="Wingdings"/>
                <w:sz w:val="20"/>
                <w:szCs w:val="20"/>
              </w:rPr>
              <w:t></w:t>
            </w:r>
          </w:p>
        </w:tc>
        <w:tc>
          <w:tcPr>
            <w:tcW w:w="1665" w:type="dxa"/>
            <w:vAlign w:val="center"/>
          </w:tcPr>
          <w:p w14:paraId="04A6EA9A" w14:textId="77777777" w:rsidR="004A3FA6" w:rsidRPr="00717EC0" w:rsidRDefault="004A3FA6" w:rsidP="00197FAD">
            <w:pPr>
              <w:pStyle w:val="ProductList-Body"/>
              <w:jc w:val="center"/>
            </w:pPr>
          </w:p>
        </w:tc>
        <w:tc>
          <w:tcPr>
            <w:tcW w:w="1625" w:type="dxa"/>
            <w:vAlign w:val="center"/>
          </w:tcPr>
          <w:p w14:paraId="04A6EA9B" w14:textId="77777777" w:rsidR="004A3FA6" w:rsidRPr="00717EC0" w:rsidRDefault="004A3FA6" w:rsidP="00197FAD">
            <w:pPr>
              <w:pStyle w:val="ProductList-Body"/>
              <w:jc w:val="center"/>
              <w:rPr>
                <w:rStyle w:val="CommentReference"/>
                <w:rFonts w:cs="Tahoma"/>
                <w:szCs w:val="18"/>
              </w:rPr>
            </w:pPr>
          </w:p>
        </w:tc>
      </w:tr>
      <w:tr w:rsidR="004A3FA6" w:rsidRPr="00717EC0" w14:paraId="04A6EAA1" w14:textId="77777777" w:rsidTr="009760F4">
        <w:trPr>
          <w:trHeight w:val="255"/>
        </w:trPr>
        <w:tc>
          <w:tcPr>
            <w:tcW w:w="5940" w:type="dxa"/>
            <w:vAlign w:val="bottom"/>
          </w:tcPr>
          <w:p w14:paraId="04A6EA9D" w14:textId="77777777" w:rsidR="004A3FA6" w:rsidRPr="00717EC0" w:rsidRDefault="00CF3B6D" w:rsidP="004A3FA6">
            <w:pPr>
              <w:pStyle w:val="ProductList-Body"/>
            </w:pPr>
            <w:hyperlink w:anchor="SA_OfficeOnline" w:history="1">
              <w:r w:rsidR="003C4D1B">
                <w:rPr>
                  <w:rStyle w:val="Hyperlink"/>
                </w:rPr>
                <w:t>Office Online</w:t>
              </w:r>
            </w:hyperlink>
          </w:p>
        </w:tc>
        <w:tc>
          <w:tcPr>
            <w:tcW w:w="1575" w:type="dxa"/>
          </w:tcPr>
          <w:p w14:paraId="04A6EA9E" w14:textId="77777777" w:rsidR="004A3FA6" w:rsidRPr="00717EC0" w:rsidRDefault="004A3FA6" w:rsidP="00197FAD">
            <w:pPr>
              <w:pStyle w:val="ProductList-Body"/>
              <w:jc w:val="center"/>
            </w:pPr>
            <w:r>
              <w:rPr>
                <w:rFonts w:ascii="Wingdings" w:hAnsi="Wingdings" w:cs="Wingdings"/>
                <w:sz w:val="20"/>
                <w:szCs w:val="20"/>
              </w:rPr>
              <w:t></w:t>
            </w:r>
          </w:p>
        </w:tc>
        <w:tc>
          <w:tcPr>
            <w:tcW w:w="1665" w:type="dxa"/>
            <w:vAlign w:val="center"/>
          </w:tcPr>
          <w:p w14:paraId="04A6EA9F" w14:textId="77777777" w:rsidR="004A3FA6" w:rsidRPr="00717EC0" w:rsidRDefault="004A3FA6" w:rsidP="00197FAD">
            <w:pPr>
              <w:pStyle w:val="ProductList-Body"/>
              <w:jc w:val="center"/>
            </w:pPr>
          </w:p>
        </w:tc>
        <w:tc>
          <w:tcPr>
            <w:tcW w:w="1625" w:type="dxa"/>
            <w:vAlign w:val="center"/>
          </w:tcPr>
          <w:p w14:paraId="04A6EAA0" w14:textId="77777777" w:rsidR="004A3FA6" w:rsidRPr="00717EC0" w:rsidRDefault="004A3FA6" w:rsidP="00197FAD">
            <w:pPr>
              <w:pStyle w:val="ProductList-Body"/>
              <w:jc w:val="center"/>
              <w:rPr>
                <w:rStyle w:val="CommentReference"/>
                <w:rFonts w:cs="Tahoma"/>
                <w:szCs w:val="18"/>
              </w:rPr>
            </w:pPr>
          </w:p>
        </w:tc>
      </w:tr>
      <w:tr w:rsidR="004A3FA6" w:rsidRPr="00717EC0" w14:paraId="04A6EAA6" w14:textId="77777777" w:rsidTr="009760F4">
        <w:trPr>
          <w:trHeight w:val="255"/>
        </w:trPr>
        <w:tc>
          <w:tcPr>
            <w:tcW w:w="5940" w:type="dxa"/>
            <w:vAlign w:val="bottom"/>
          </w:tcPr>
          <w:p w14:paraId="04A6EAA2" w14:textId="77777777" w:rsidR="004A3FA6" w:rsidRPr="00717EC0" w:rsidRDefault="00CF3B6D" w:rsidP="004A3FA6">
            <w:pPr>
              <w:pStyle w:val="ProductList-Body"/>
            </w:pPr>
            <w:hyperlink w:anchor="SA_PlanningServices" w:history="1">
              <w:r w:rsidR="003C4D1B">
                <w:rPr>
                  <w:rStyle w:val="Hyperlink"/>
                </w:rPr>
                <w:t>Услуги по планированию</w:t>
              </w:r>
            </w:hyperlink>
          </w:p>
        </w:tc>
        <w:tc>
          <w:tcPr>
            <w:tcW w:w="1575" w:type="dxa"/>
          </w:tcPr>
          <w:p w14:paraId="04A6EAA3" w14:textId="77777777" w:rsidR="004A3FA6" w:rsidRPr="00717EC0" w:rsidRDefault="004A3FA6" w:rsidP="00197FAD">
            <w:pPr>
              <w:pStyle w:val="ProductList-Body"/>
              <w:jc w:val="center"/>
            </w:pPr>
            <w:r>
              <w:rPr>
                <w:rFonts w:ascii="Wingdings" w:hAnsi="Wingdings" w:cs="Wingdings"/>
                <w:sz w:val="20"/>
                <w:szCs w:val="20"/>
              </w:rPr>
              <w:t></w:t>
            </w:r>
          </w:p>
        </w:tc>
        <w:tc>
          <w:tcPr>
            <w:tcW w:w="1665" w:type="dxa"/>
            <w:vAlign w:val="center"/>
          </w:tcPr>
          <w:p w14:paraId="04A6EAA4" w14:textId="77777777" w:rsidR="004A3FA6" w:rsidRPr="00717EC0" w:rsidRDefault="004A3FA6" w:rsidP="00197FAD">
            <w:pPr>
              <w:pStyle w:val="ProductList-Body"/>
              <w:jc w:val="center"/>
            </w:pPr>
          </w:p>
        </w:tc>
        <w:tc>
          <w:tcPr>
            <w:tcW w:w="1625" w:type="dxa"/>
            <w:vAlign w:val="center"/>
          </w:tcPr>
          <w:p w14:paraId="04A6EAA5" w14:textId="77777777" w:rsidR="004A3FA6" w:rsidRPr="00717EC0" w:rsidRDefault="004A3FA6" w:rsidP="00197FAD">
            <w:pPr>
              <w:pStyle w:val="ProductList-Body"/>
              <w:jc w:val="center"/>
              <w:rPr>
                <w:rStyle w:val="CommentReference"/>
                <w:rFonts w:cs="Tahoma"/>
                <w:szCs w:val="18"/>
              </w:rPr>
            </w:pPr>
            <w:r>
              <w:rPr>
                <w:rFonts w:ascii="Wingdings" w:hAnsi="Wingdings" w:cs="Wingdings"/>
                <w:sz w:val="20"/>
                <w:szCs w:val="20"/>
              </w:rPr>
              <w:t></w:t>
            </w:r>
          </w:p>
        </w:tc>
      </w:tr>
      <w:tr w:rsidR="00A41808" w:rsidRPr="00717EC0" w14:paraId="04A6EAAB" w14:textId="77777777" w:rsidTr="009760F4">
        <w:trPr>
          <w:trHeight w:val="255"/>
        </w:trPr>
        <w:tc>
          <w:tcPr>
            <w:tcW w:w="5940" w:type="dxa"/>
            <w:vAlign w:val="bottom"/>
          </w:tcPr>
          <w:p w14:paraId="04A6EAA7" w14:textId="77777777" w:rsidR="00A41808" w:rsidRPr="000953A4" w:rsidRDefault="00CF3B6D" w:rsidP="000953A4">
            <w:pPr>
              <w:pStyle w:val="ProductList-Body"/>
            </w:pPr>
            <w:hyperlink w:anchor="SA_EnhancedEditionBenefits" w:history="1">
              <w:r w:rsidR="003C4D1B">
                <w:rPr>
                  <w:rStyle w:val="Hyperlink"/>
                </w:rPr>
                <w:t>Преимущества расширенных выпусков — Windows и Windows Embedded</w:t>
              </w:r>
            </w:hyperlink>
          </w:p>
        </w:tc>
        <w:tc>
          <w:tcPr>
            <w:tcW w:w="1575" w:type="dxa"/>
            <w:vAlign w:val="center"/>
          </w:tcPr>
          <w:p w14:paraId="04A6EAA8" w14:textId="77777777" w:rsidR="00A41808" w:rsidRPr="00717EC0" w:rsidRDefault="00A41808" w:rsidP="00197FAD">
            <w:pPr>
              <w:pStyle w:val="ProductList-Body"/>
              <w:jc w:val="center"/>
            </w:pPr>
          </w:p>
        </w:tc>
        <w:tc>
          <w:tcPr>
            <w:tcW w:w="1665" w:type="dxa"/>
            <w:vAlign w:val="center"/>
          </w:tcPr>
          <w:p w14:paraId="04A6EAA9" w14:textId="77777777" w:rsidR="00A41808" w:rsidRPr="00717EC0" w:rsidRDefault="004A3FA6" w:rsidP="00197FAD">
            <w:pPr>
              <w:pStyle w:val="ProductList-Body"/>
              <w:jc w:val="center"/>
            </w:pPr>
            <w:r>
              <w:rPr>
                <w:rFonts w:ascii="Wingdings" w:hAnsi="Wingdings" w:cs="Wingdings"/>
                <w:sz w:val="20"/>
                <w:szCs w:val="20"/>
              </w:rPr>
              <w:t></w:t>
            </w:r>
            <w:r>
              <w:rPr>
                <w:vertAlign w:val="superscript"/>
              </w:rPr>
              <w:t>1</w:t>
            </w:r>
          </w:p>
        </w:tc>
        <w:tc>
          <w:tcPr>
            <w:tcW w:w="1625" w:type="dxa"/>
            <w:vAlign w:val="center"/>
          </w:tcPr>
          <w:p w14:paraId="04A6EAAA" w14:textId="77777777" w:rsidR="00A41808" w:rsidRPr="00717EC0" w:rsidRDefault="00A41808" w:rsidP="00197FAD">
            <w:pPr>
              <w:pStyle w:val="ProductList-Body"/>
              <w:jc w:val="center"/>
            </w:pPr>
          </w:p>
        </w:tc>
      </w:tr>
      <w:tr w:rsidR="004A3FA6" w:rsidRPr="00717EC0" w14:paraId="04A6EAB0" w14:textId="77777777" w:rsidTr="009760F4">
        <w:trPr>
          <w:trHeight w:val="255"/>
        </w:trPr>
        <w:tc>
          <w:tcPr>
            <w:tcW w:w="5940" w:type="dxa"/>
            <w:vAlign w:val="bottom"/>
          </w:tcPr>
          <w:p w14:paraId="04A6EAAC" w14:textId="77777777" w:rsidR="004A3FA6" w:rsidRPr="00717EC0" w:rsidRDefault="00CF3B6D" w:rsidP="004A3FA6">
            <w:pPr>
              <w:pStyle w:val="ProductList-Body"/>
            </w:pPr>
            <w:hyperlink w:anchor="SA_EnterpriseSideloading" w:history="1">
              <w:r w:rsidR="003C4D1B">
                <w:rPr>
                  <w:rStyle w:val="Hyperlink"/>
                </w:rPr>
                <w:t>Enterprise Sideloading</w:t>
              </w:r>
            </w:hyperlink>
          </w:p>
        </w:tc>
        <w:tc>
          <w:tcPr>
            <w:tcW w:w="1575" w:type="dxa"/>
            <w:vAlign w:val="center"/>
          </w:tcPr>
          <w:p w14:paraId="04A6EAAD" w14:textId="77777777" w:rsidR="004A3FA6" w:rsidRPr="00717EC0" w:rsidRDefault="004A3FA6" w:rsidP="00197FAD">
            <w:pPr>
              <w:pStyle w:val="ProductList-Body"/>
              <w:jc w:val="center"/>
            </w:pPr>
          </w:p>
        </w:tc>
        <w:tc>
          <w:tcPr>
            <w:tcW w:w="1665" w:type="dxa"/>
          </w:tcPr>
          <w:p w14:paraId="04A6EAAE" w14:textId="77777777" w:rsidR="004A3FA6" w:rsidRPr="00717EC0" w:rsidRDefault="004A3FA6" w:rsidP="00197FAD">
            <w:pPr>
              <w:pStyle w:val="ProductList-Body"/>
              <w:jc w:val="center"/>
            </w:pPr>
            <w:r>
              <w:rPr>
                <w:rFonts w:ascii="Wingdings" w:hAnsi="Wingdings" w:cs="Wingdings"/>
                <w:sz w:val="20"/>
                <w:szCs w:val="20"/>
              </w:rPr>
              <w:t></w:t>
            </w:r>
          </w:p>
        </w:tc>
        <w:tc>
          <w:tcPr>
            <w:tcW w:w="1625" w:type="dxa"/>
            <w:vAlign w:val="center"/>
          </w:tcPr>
          <w:p w14:paraId="04A6EAAF" w14:textId="77777777" w:rsidR="004A3FA6" w:rsidRPr="00717EC0" w:rsidRDefault="004A3FA6" w:rsidP="00197FAD">
            <w:pPr>
              <w:pStyle w:val="ProductList-Body"/>
              <w:jc w:val="center"/>
            </w:pPr>
          </w:p>
        </w:tc>
      </w:tr>
      <w:tr w:rsidR="004A3FA6" w:rsidRPr="00717EC0" w14:paraId="04A6EAB5" w14:textId="77777777" w:rsidTr="009760F4">
        <w:trPr>
          <w:trHeight w:val="255"/>
        </w:trPr>
        <w:tc>
          <w:tcPr>
            <w:tcW w:w="5940" w:type="dxa"/>
            <w:vAlign w:val="bottom"/>
          </w:tcPr>
          <w:p w14:paraId="04A6EAB1" w14:textId="77777777" w:rsidR="004A3FA6" w:rsidRPr="00717EC0" w:rsidRDefault="00CF3B6D" w:rsidP="004A3FA6">
            <w:pPr>
              <w:pStyle w:val="ProductList-Body"/>
            </w:pPr>
            <w:hyperlink w:anchor="SA_WindowsCompanionSubscription" w:history="1">
              <w:r w:rsidR="003C4D1B">
                <w:rPr>
                  <w:rStyle w:val="Hyperlink"/>
                </w:rPr>
                <w:t>Подписка Windows Companion</w:t>
              </w:r>
            </w:hyperlink>
            <w:r w:rsidR="003C4D1B">
              <w:fldChar w:fldCharType="begin"/>
            </w:r>
            <w:r w:rsidR="003C4D1B">
              <w:instrText>XE "Подписка Windows Companion"</w:instrText>
            </w:r>
            <w:r w:rsidR="003C4D1B">
              <w:fldChar w:fldCharType="end"/>
            </w:r>
          </w:p>
        </w:tc>
        <w:tc>
          <w:tcPr>
            <w:tcW w:w="1575" w:type="dxa"/>
            <w:vAlign w:val="center"/>
          </w:tcPr>
          <w:p w14:paraId="04A6EAB2" w14:textId="77777777" w:rsidR="004A3FA6" w:rsidRPr="00717EC0" w:rsidRDefault="004A3FA6" w:rsidP="00197FAD">
            <w:pPr>
              <w:pStyle w:val="ProductList-Body"/>
              <w:jc w:val="center"/>
            </w:pPr>
          </w:p>
        </w:tc>
        <w:tc>
          <w:tcPr>
            <w:tcW w:w="1665" w:type="dxa"/>
          </w:tcPr>
          <w:p w14:paraId="04A6EAB3" w14:textId="77777777" w:rsidR="004A3FA6" w:rsidRPr="00717EC0" w:rsidRDefault="004A3FA6" w:rsidP="00197FAD">
            <w:pPr>
              <w:pStyle w:val="ProductList-Body"/>
              <w:jc w:val="center"/>
            </w:pPr>
            <w:r>
              <w:rPr>
                <w:rFonts w:ascii="Wingdings" w:hAnsi="Wingdings" w:cs="Wingdings"/>
                <w:sz w:val="20"/>
                <w:szCs w:val="20"/>
              </w:rPr>
              <w:t></w:t>
            </w:r>
          </w:p>
        </w:tc>
        <w:tc>
          <w:tcPr>
            <w:tcW w:w="1625" w:type="dxa"/>
            <w:vAlign w:val="center"/>
          </w:tcPr>
          <w:p w14:paraId="04A6EAB4" w14:textId="77777777" w:rsidR="004A3FA6" w:rsidRPr="00717EC0" w:rsidRDefault="004A3FA6" w:rsidP="00197FAD">
            <w:pPr>
              <w:pStyle w:val="ProductList-Body"/>
              <w:jc w:val="center"/>
            </w:pPr>
          </w:p>
        </w:tc>
      </w:tr>
      <w:tr w:rsidR="004A3FA6" w:rsidRPr="00717EC0" w14:paraId="04A6EABA" w14:textId="77777777" w:rsidTr="009760F4">
        <w:trPr>
          <w:trHeight w:val="255"/>
        </w:trPr>
        <w:tc>
          <w:tcPr>
            <w:tcW w:w="5940" w:type="dxa"/>
            <w:vAlign w:val="bottom"/>
          </w:tcPr>
          <w:p w14:paraId="04A6EAB6" w14:textId="77777777" w:rsidR="004A3FA6" w:rsidRPr="00717EC0" w:rsidRDefault="00CF3B6D" w:rsidP="004A3FA6">
            <w:pPr>
              <w:pStyle w:val="ProductList-Body"/>
            </w:pPr>
            <w:hyperlink w:anchor="SA_TrainingVouchers" w:history="1">
              <w:r w:rsidR="003C4D1B">
                <w:rPr>
                  <w:rStyle w:val="Hyperlink"/>
                </w:rPr>
                <w:t>Ваучеры на обучение</w:t>
              </w:r>
            </w:hyperlink>
          </w:p>
        </w:tc>
        <w:tc>
          <w:tcPr>
            <w:tcW w:w="1575" w:type="dxa"/>
          </w:tcPr>
          <w:p w14:paraId="04A6EAB7" w14:textId="77777777" w:rsidR="004A3FA6" w:rsidRPr="00717EC0" w:rsidRDefault="004A3FA6" w:rsidP="00197FAD">
            <w:pPr>
              <w:pStyle w:val="ProductList-Body"/>
              <w:jc w:val="center"/>
            </w:pPr>
            <w:r>
              <w:rPr>
                <w:rFonts w:ascii="Wingdings" w:hAnsi="Wingdings" w:cs="Wingdings"/>
                <w:sz w:val="20"/>
                <w:szCs w:val="20"/>
              </w:rPr>
              <w:t></w:t>
            </w:r>
          </w:p>
        </w:tc>
        <w:tc>
          <w:tcPr>
            <w:tcW w:w="1665" w:type="dxa"/>
          </w:tcPr>
          <w:p w14:paraId="04A6EAB8" w14:textId="77777777" w:rsidR="004A3FA6" w:rsidRPr="00717EC0" w:rsidRDefault="004A3FA6" w:rsidP="00197FAD">
            <w:pPr>
              <w:pStyle w:val="ProductList-Body"/>
              <w:jc w:val="center"/>
            </w:pPr>
            <w:r>
              <w:rPr>
                <w:rFonts w:ascii="Wingdings" w:hAnsi="Wingdings" w:cs="Wingdings"/>
                <w:sz w:val="20"/>
                <w:szCs w:val="20"/>
              </w:rPr>
              <w:t></w:t>
            </w:r>
          </w:p>
        </w:tc>
        <w:tc>
          <w:tcPr>
            <w:tcW w:w="1625" w:type="dxa"/>
            <w:vAlign w:val="center"/>
          </w:tcPr>
          <w:p w14:paraId="04A6EAB9" w14:textId="77777777" w:rsidR="004A3FA6" w:rsidRPr="00717EC0" w:rsidRDefault="004A3FA6" w:rsidP="00197FAD">
            <w:pPr>
              <w:pStyle w:val="ProductList-Body"/>
              <w:jc w:val="center"/>
            </w:pPr>
          </w:p>
        </w:tc>
      </w:tr>
      <w:tr w:rsidR="004A3FA6" w:rsidRPr="00717EC0" w14:paraId="04A6EABF" w14:textId="77777777" w:rsidTr="009760F4">
        <w:trPr>
          <w:trHeight w:val="255"/>
        </w:trPr>
        <w:tc>
          <w:tcPr>
            <w:tcW w:w="5940" w:type="dxa"/>
            <w:vAlign w:val="bottom"/>
          </w:tcPr>
          <w:p w14:paraId="04A6EABB" w14:textId="77777777" w:rsidR="004A3FA6" w:rsidRPr="00717EC0" w:rsidRDefault="00CF3B6D" w:rsidP="004A3FA6">
            <w:pPr>
              <w:pStyle w:val="ProductList-Body"/>
            </w:pPr>
            <w:hyperlink w:anchor="SA_ELearning" w:history="1">
              <w:r w:rsidR="003C4D1B">
                <w:rPr>
                  <w:rStyle w:val="Hyperlink"/>
                </w:rPr>
                <w:t>E-Learning</w:t>
              </w:r>
            </w:hyperlink>
          </w:p>
        </w:tc>
        <w:tc>
          <w:tcPr>
            <w:tcW w:w="1575" w:type="dxa"/>
          </w:tcPr>
          <w:p w14:paraId="04A6EABC" w14:textId="77777777" w:rsidR="004A3FA6" w:rsidRPr="00717EC0" w:rsidRDefault="004A3FA6" w:rsidP="00197FAD">
            <w:pPr>
              <w:pStyle w:val="ProductList-Body"/>
              <w:jc w:val="center"/>
            </w:pPr>
            <w:r>
              <w:rPr>
                <w:rFonts w:ascii="Wingdings" w:hAnsi="Wingdings" w:cs="Wingdings"/>
                <w:sz w:val="20"/>
                <w:szCs w:val="20"/>
              </w:rPr>
              <w:t></w:t>
            </w:r>
          </w:p>
        </w:tc>
        <w:tc>
          <w:tcPr>
            <w:tcW w:w="1665" w:type="dxa"/>
          </w:tcPr>
          <w:p w14:paraId="04A6EABD" w14:textId="77777777" w:rsidR="004A3FA6" w:rsidRPr="00717EC0" w:rsidRDefault="004A3FA6" w:rsidP="00197FAD">
            <w:pPr>
              <w:pStyle w:val="ProductList-Body"/>
              <w:jc w:val="center"/>
            </w:pPr>
            <w:r>
              <w:rPr>
                <w:rFonts w:ascii="Wingdings" w:hAnsi="Wingdings" w:cs="Wingdings"/>
                <w:sz w:val="20"/>
                <w:szCs w:val="20"/>
              </w:rPr>
              <w:t></w:t>
            </w:r>
          </w:p>
        </w:tc>
        <w:tc>
          <w:tcPr>
            <w:tcW w:w="1625" w:type="dxa"/>
            <w:vAlign w:val="center"/>
          </w:tcPr>
          <w:p w14:paraId="04A6EABE" w14:textId="77777777" w:rsidR="004A3FA6" w:rsidRPr="00717EC0" w:rsidRDefault="004A3FA6" w:rsidP="00197FAD">
            <w:pPr>
              <w:pStyle w:val="ProductList-Body"/>
              <w:jc w:val="center"/>
            </w:pPr>
            <w:r>
              <w:rPr>
                <w:rFonts w:ascii="Wingdings" w:hAnsi="Wingdings" w:cs="Wingdings"/>
                <w:sz w:val="20"/>
                <w:szCs w:val="20"/>
              </w:rPr>
              <w:t></w:t>
            </w:r>
          </w:p>
        </w:tc>
      </w:tr>
      <w:tr w:rsidR="004A3FA6" w:rsidRPr="00717EC0" w14:paraId="04A6EAC4" w14:textId="77777777" w:rsidTr="009760F4">
        <w:trPr>
          <w:trHeight w:val="255"/>
        </w:trPr>
        <w:tc>
          <w:tcPr>
            <w:tcW w:w="5940" w:type="dxa"/>
            <w:vAlign w:val="bottom"/>
          </w:tcPr>
          <w:p w14:paraId="04A6EAC0" w14:textId="77777777" w:rsidR="004A3FA6" w:rsidRPr="00717EC0" w:rsidRDefault="00CF3B6D" w:rsidP="004A3FA6">
            <w:pPr>
              <w:pStyle w:val="ProductList-Body"/>
            </w:pPr>
            <w:hyperlink w:anchor="SA_HomeUseProgram" w:history="1">
              <w:r w:rsidR="003C4D1B">
                <w:rPr>
                  <w:rStyle w:val="Hyperlink"/>
                </w:rPr>
                <w:t>Программа использования ПО на домашних компьютерах</w:t>
              </w:r>
            </w:hyperlink>
          </w:p>
        </w:tc>
        <w:tc>
          <w:tcPr>
            <w:tcW w:w="1575" w:type="dxa"/>
          </w:tcPr>
          <w:p w14:paraId="04A6EAC1" w14:textId="77777777" w:rsidR="004A3FA6" w:rsidRPr="00717EC0" w:rsidRDefault="004A3FA6" w:rsidP="00197FAD">
            <w:pPr>
              <w:pStyle w:val="ProductList-Body"/>
              <w:jc w:val="center"/>
            </w:pPr>
            <w:r>
              <w:rPr>
                <w:rFonts w:ascii="Wingdings" w:hAnsi="Wingdings" w:cs="Wingdings"/>
                <w:sz w:val="20"/>
                <w:szCs w:val="20"/>
              </w:rPr>
              <w:t></w:t>
            </w:r>
          </w:p>
        </w:tc>
        <w:tc>
          <w:tcPr>
            <w:tcW w:w="1665" w:type="dxa"/>
            <w:vAlign w:val="center"/>
          </w:tcPr>
          <w:p w14:paraId="04A6EAC2" w14:textId="77777777" w:rsidR="004A3FA6" w:rsidRPr="00717EC0" w:rsidRDefault="004A3FA6" w:rsidP="00197FAD">
            <w:pPr>
              <w:pStyle w:val="ProductList-Body"/>
              <w:jc w:val="center"/>
            </w:pPr>
          </w:p>
        </w:tc>
        <w:tc>
          <w:tcPr>
            <w:tcW w:w="1625" w:type="dxa"/>
            <w:vAlign w:val="center"/>
          </w:tcPr>
          <w:p w14:paraId="04A6EAC3" w14:textId="77777777" w:rsidR="004A3FA6" w:rsidRPr="00717EC0" w:rsidRDefault="004A3FA6" w:rsidP="00197FAD">
            <w:pPr>
              <w:pStyle w:val="ProductList-Body"/>
              <w:jc w:val="center"/>
            </w:pPr>
          </w:p>
        </w:tc>
      </w:tr>
      <w:tr w:rsidR="00A41808" w:rsidRPr="00717EC0" w14:paraId="04A6EAC9" w14:textId="77777777" w:rsidTr="009760F4">
        <w:trPr>
          <w:trHeight w:val="255"/>
        </w:trPr>
        <w:tc>
          <w:tcPr>
            <w:tcW w:w="5940" w:type="dxa"/>
            <w:vAlign w:val="bottom"/>
          </w:tcPr>
          <w:p w14:paraId="04A6EAC5" w14:textId="77777777" w:rsidR="00A41808" w:rsidRPr="00717EC0" w:rsidRDefault="00CF3B6D" w:rsidP="003B3EBC">
            <w:pPr>
              <w:pStyle w:val="ProductList-Body"/>
            </w:pPr>
            <w:hyperlink w:anchor="SA_EnterpriseSourceLicensingProgram" w:history="1">
              <w:r w:rsidR="003C4D1B">
                <w:rPr>
                  <w:rStyle w:val="Hyperlink"/>
                </w:rPr>
                <w:t>Программа лицензирования исходного кода для предприятий</w:t>
              </w:r>
            </w:hyperlink>
          </w:p>
        </w:tc>
        <w:tc>
          <w:tcPr>
            <w:tcW w:w="1575" w:type="dxa"/>
            <w:vAlign w:val="center"/>
          </w:tcPr>
          <w:p w14:paraId="04A6EAC6" w14:textId="77777777" w:rsidR="00A41808" w:rsidRPr="00717EC0" w:rsidRDefault="00A41808" w:rsidP="00197FAD">
            <w:pPr>
              <w:pStyle w:val="ProductList-Body"/>
              <w:jc w:val="center"/>
            </w:pPr>
          </w:p>
        </w:tc>
        <w:tc>
          <w:tcPr>
            <w:tcW w:w="1665" w:type="dxa"/>
            <w:vAlign w:val="center"/>
          </w:tcPr>
          <w:p w14:paraId="04A6EAC7" w14:textId="77777777" w:rsidR="00A41808" w:rsidRPr="00717EC0" w:rsidRDefault="004A3FA6" w:rsidP="00197FAD">
            <w:pPr>
              <w:pStyle w:val="ProductList-Body"/>
              <w:jc w:val="center"/>
            </w:pPr>
            <w:r>
              <w:rPr>
                <w:rFonts w:ascii="Wingdings" w:hAnsi="Wingdings" w:cs="Wingdings"/>
                <w:sz w:val="20"/>
                <w:szCs w:val="20"/>
              </w:rPr>
              <w:t></w:t>
            </w:r>
            <w:r>
              <w:rPr>
                <w:vertAlign w:val="superscript"/>
              </w:rPr>
              <w:t>2</w:t>
            </w:r>
          </w:p>
        </w:tc>
        <w:tc>
          <w:tcPr>
            <w:tcW w:w="1625" w:type="dxa"/>
            <w:vAlign w:val="center"/>
          </w:tcPr>
          <w:p w14:paraId="04A6EAC8" w14:textId="77777777" w:rsidR="00A41808" w:rsidRPr="00717EC0" w:rsidRDefault="00A41808" w:rsidP="00197FAD">
            <w:pPr>
              <w:pStyle w:val="ProductList-Body"/>
              <w:jc w:val="center"/>
            </w:pPr>
          </w:p>
        </w:tc>
      </w:tr>
      <w:tr w:rsidR="004A3FA6" w:rsidRPr="00717EC0" w14:paraId="04A6EACE" w14:textId="77777777" w:rsidTr="009760F4">
        <w:trPr>
          <w:trHeight w:val="255"/>
        </w:trPr>
        <w:tc>
          <w:tcPr>
            <w:tcW w:w="5940" w:type="dxa"/>
            <w:vAlign w:val="bottom"/>
          </w:tcPr>
          <w:p w14:paraId="04A6EACA" w14:textId="77777777" w:rsidR="004A3FA6" w:rsidRPr="00717EC0" w:rsidRDefault="00CF3B6D" w:rsidP="004A3FA6">
            <w:pPr>
              <w:pStyle w:val="ProductList-Body"/>
            </w:pPr>
            <w:hyperlink w:anchor="SA_24x7" w:history="1">
              <w:r w:rsidR="003C4D1B">
                <w:rPr>
                  <w:rStyle w:val="Hyperlink"/>
                </w:rPr>
                <w:t>Круглосуточная техническая поддержка</w:t>
              </w:r>
            </w:hyperlink>
          </w:p>
        </w:tc>
        <w:tc>
          <w:tcPr>
            <w:tcW w:w="1575" w:type="dxa"/>
            <w:vAlign w:val="center"/>
          </w:tcPr>
          <w:p w14:paraId="04A6EACB" w14:textId="77777777" w:rsidR="004A3FA6" w:rsidRPr="00717EC0" w:rsidRDefault="004A3FA6" w:rsidP="00197FAD">
            <w:pPr>
              <w:pStyle w:val="ProductList-Body"/>
              <w:jc w:val="center"/>
            </w:pPr>
            <w:r>
              <w:rPr>
                <w:rFonts w:ascii="Wingdings" w:hAnsi="Wingdings" w:cs="Wingdings"/>
                <w:sz w:val="20"/>
                <w:szCs w:val="20"/>
              </w:rPr>
              <w:t></w:t>
            </w:r>
          </w:p>
        </w:tc>
        <w:tc>
          <w:tcPr>
            <w:tcW w:w="1665" w:type="dxa"/>
            <w:vAlign w:val="center"/>
          </w:tcPr>
          <w:p w14:paraId="04A6EACC" w14:textId="77777777" w:rsidR="004A3FA6" w:rsidRPr="00717EC0" w:rsidRDefault="004A3FA6" w:rsidP="00197FAD">
            <w:pPr>
              <w:pStyle w:val="ProductList-Body"/>
              <w:jc w:val="center"/>
            </w:pPr>
            <w:r>
              <w:rPr>
                <w:rFonts w:ascii="Wingdings" w:hAnsi="Wingdings" w:cs="Wingdings"/>
                <w:sz w:val="20"/>
                <w:szCs w:val="20"/>
              </w:rPr>
              <w:t></w:t>
            </w:r>
          </w:p>
        </w:tc>
        <w:tc>
          <w:tcPr>
            <w:tcW w:w="1625" w:type="dxa"/>
          </w:tcPr>
          <w:p w14:paraId="04A6EACD" w14:textId="77777777" w:rsidR="004A3FA6" w:rsidRPr="00717EC0" w:rsidRDefault="004A3FA6" w:rsidP="00197FAD">
            <w:pPr>
              <w:pStyle w:val="ProductList-Body"/>
              <w:jc w:val="center"/>
              <w:rPr>
                <w:rStyle w:val="CommentReference"/>
                <w:rFonts w:cs="Tahoma"/>
                <w:szCs w:val="18"/>
              </w:rPr>
            </w:pPr>
            <w:r>
              <w:rPr>
                <w:rFonts w:ascii="Wingdings" w:hAnsi="Wingdings" w:cs="Wingdings"/>
                <w:sz w:val="20"/>
                <w:szCs w:val="20"/>
              </w:rPr>
              <w:t></w:t>
            </w:r>
          </w:p>
        </w:tc>
      </w:tr>
      <w:tr w:rsidR="004A3FA6" w:rsidRPr="00717EC0" w14:paraId="04A6EAD3" w14:textId="77777777" w:rsidTr="009760F4">
        <w:trPr>
          <w:trHeight w:val="255"/>
        </w:trPr>
        <w:tc>
          <w:tcPr>
            <w:tcW w:w="5940" w:type="dxa"/>
            <w:vAlign w:val="bottom"/>
          </w:tcPr>
          <w:p w14:paraId="04A6EACF" w14:textId="77777777" w:rsidR="004A3FA6" w:rsidRPr="00717EC0" w:rsidRDefault="00CF3B6D" w:rsidP="004A3FA6">
            <w:pPr>
              <w:pStyle w:val="ProductList-Body"/>
            </w:pPr>
            <w:hyperlink w:anchor="SA_SystemCenterGlobalServiceMonitor" w:history="1">
              <w:r w:rsidR="003C4D1B">
                <w:rPr>
                  <w:rStyle w:val="Hyperlink"/>
                </w:rPr>
                <w:t>System Center Global Service Monitor</w:t>
              </w:r>
            </w:hyperlink>
          </w:p>
        </w:tc>
        <w:tc>
          <w:tcPr>
            <w:tcW w:w="1575" w:type="dxa"/>
            <w:vAlign w:val="center"/>
          </w:tcPr>
          <w:p w14:paraId="04A6EAD0" w14:textId="77777777" w:rsidR="004A3FA6" w:rsidRPr="00717EC0" w:rsidRDefault="004A3FA6" w:rsidP="00197FAD">
            <w:pPr>
              <w:pStyle w:val="ProductList-Body"/>
              <w:jc w:val="center"/>
            </w:pPr>
          </w:p>
        </w:tc>
        <w:tc>
          <w:tcPr>
            <w:tcW w:w="1665" w:type="dxa"/>
            <w:vAlign w:val="center"/>
          </w:tcPr>
          <w:p w14:paraId="04A6EAD1" w14:textId="77777777" w:rsidR="004A3FA6" w:rsidRPr="00717EC0" w:rsidRDefault="004A3FA6" w:rsidP="00197FAD">
            <w:pPr>
              <w:pStyle w:val="ProductList-Body"/>
              <w:jc w:val="center"/>
            </w:pPr>
          </w:p>
        </w:tc>
        <w:tc>
          <w:tcPr>
            <w:tcW w:w="1625" w:type="dxa"/>
          </w:tcPr>
          <w:p w14:paraId="04A6EAD2" w14:textId="77777777" w:rsidR="004A3FA6" w:rsidRPr="00717EC0" w:rsidRDefault="004A3FA6" w:rsidP="00197FAD">
            <w:pPr>
              <w:pStyle w:val="ProductList-Body"/>
              <w:jc w:val="center"/>
            </w:pPr>
            <w:r>
              <w:rPr>
                <w:rFonts w:ascii="Wingdings" w:hAnsi="Wingdings" w:cs="Wingdings"/>
                <w:sz w:val="20"/>
                <w:szCs w:val="20"/>
              </w:rPr>
              <w:t></w:t>
            </w:r>
          </w:p>
        </w:tc>
      </w:tr>
      <w:tr w:rsidR="004A3FA6" w:rsidRPr="00717EC0" w14:paraId="04A6EAD8" w14:textId="77777777" w:rsidTr="009760F4">
        <w:trPr>
          <w:trHeight w:val="255"/>
        </w:trPr>
        <w:tc>
          <w:tcPr>
            <w:tcW w:w="5940" w:type="dxa"/>
            <w:vAlign w:val="bottom"/>
          </w:tcPr>
          <w:p w14:paraId="04A6EAD4" w14:textId="77777777" w:rsidR="004A3FA6" w:rsidRPr="00717EC0" w:rsidRDefault="00CF3B6D" w:rsidP="004A3FA6">
            <w:pPr>
              <w:pStyle w:val="ProductList-Body"/>
            </w:pPr>
            <w:hyperlink w:anchor="SA_BackUpDisasterRecovery" w:history="1">
              <w:r w:rsidR="003C4D1B">
                <w:rPr>
                  <w:rStyle w:val="Hyperlink"/>
                </w:rPr>
                <w:t>Резервное копирования для аварийного восстановления</w:t>
              </w:r>
            </w:hyperlink>
          </w:p>
        </w:tc>
        <w:tc>
          <w:tcPr>
            <w:tcW w:w="1575" w:type="dxa"/>
            <w:vAlign w:val="center"/>
          </w:tcPr>
          <w:p w14:paraId="04A6EAD5" w14:textId="77777777" w:rsidR="004A3FA6" w:rsidRPr="00717EC0" w:rsidRDefault="004A3FA6" w:rsidP="00197FAD">
            <w:pPr>
              <w:pStyle w:val="ProductList-Body"/>
              <w:jc w:val="center"/>
            </w:pPr>
          </w:p>
        </w:tc>
        <w:tc>
          <w:tcPr>
            <w:tcW w:w="1665" w:type="dxa"/>
            <w:vAlign w:val="center"/>
          </w:tcPr>
          <w:p w14:paraId="04A6EAD6" w14:textId="77777777" w:rsidR="004A3FA6" w:rsidRPr="00717EC0" w:rsidRDefault="004A3FA6" w:rsidP="00197FAD">
            <w:pPr>
              <w:pStyle w:val="ProductList-Body"/>
              <w:jc w:val="center"/>
            </w:pPr>
          </w:p>
        </w:tc>
        <w:tc>
          <w:tcPr>
            <w:tcW w:w="1625" w:type="dxa"/>
          </w:tcPr>
          <w:p w14:paraId="04A6EAD7" w14:textId="77777777" w:rsidR="004A3FA6" w:rsidRPr="00717EC0" w:rsidRDefault="004A3FA6" w:rsidP="00197FAD">
            <w:pPr>
              <w:pStyle w:val="ProductList-Body"/>
              <w:jc w:val="center"/>
            </w:pPr>
            <w:r>
              <w:rPr>
                <w:rFonts w:ascii="Wingdings" w:hAnsi="Wingdings" w:cs="Wingdings"/>
                <w:sz w:val="20"/>
                <w:szCs w:val="20"/>
              </w:rPr>
              <w:t></w:t>
            </w:r>
          </w:p>
        </w:tc>
      </w:tr>
      <w:tr w:rsidR="004A3FA6" w:rsidRPr="00717EC0" w14:paraId="04A6EADD" w14:textId="77777777" w:rsidTr="009760F4">
        <w:trPr>
          <w:trHeight w:val="246"/>
        </w:trPr>
        <w:tc>
          <w:tcPr>
            <w:tcW w:w="5940" w:type="dxa"/>
            <w:vAlign w:val="bottom"/>
          </w:tcPr>
          <w:p w14:paraId="04A6EAD9" w14:textId="77777777" w:rsidR="004A3FA6" w:rsidRPr="00717EC0" w:rsidRDefault="00CF3B6D" w:rsidP="004A3FA6">
            <w:pPr>
              <w:pStyle w:val="ProductList-Body"/>
            </w:pPr>
            <w:hyperlink w:anchor="SA_LicenseMobilitythroughSA" w:history="1">
              <w:r w:rsidR="003C4D1B">
                <w:rPr>
                  <w:rStyle w:val="Hyperlink"/>
                  <w:szCs w:val="18"/>
                </w:rPr>
                <w:t>Перемещение лицензий с помощью Software Assurance</w:t>
              </w:r>
            </w:hyperlink>
          </w:p>
        </w:tc>
        <w:tc>
          <w:tcPr>
            <w:tcW w:w="1575" w:type="dxa"/>
            <w:vAlign w:val="center"/>
          </w:tcPr>
          <w:p w14:paraId="04A6EADA" w14:textId="77777777" w:rsidR="004A3FA6" w:rsidRPr="00717EC0" w:rsidRDefault="004A3FA6" w:rsidP="00197FAD">
            <w:pPr>
              <w:pStyle w:val="ProductList-Body"/>
              <w:jc w:val="center"/>
            </w:pPr>
          </w:p>
        </w:tc>
        <w:tc>
          <w:tcPr>
            <w:tcW w:w="1665" w:type="dxa"/>
            <w:vAlign w:val="center"/>
          </w:tcPr>
          <w:p w14:paraId="04A6EADB" w14:textId="77777777" w:rsidR="004A3FA6" w:rsidRPr="00717EC0" w:rsidRDefault="004A3FA6" w:rsidP="00197FAD">
            <w:pPr>
              <w:pStyle w:val="ProductList-Body"/>
              <w:jc w:val="center"/>
            </w:pPr>
          </w:p>
        </w:tc>
        <w:tc>
          <w:tcPr>
            <w:tcW w:w="1625" w:type="dxa"/>
          </w:tcPr>
          <w:p w14:paraId="04A6EADC" w14:textId="77777777" w:rsidR="004A3FA6" w:rsidRPr="00717EC0" w:rsidRDefault="004A3FA6" w:rsidP="00197FAD">
            <w:pPr>
              <w:pStyle w:val="ProductList-Body"/>
              <w:jc w:val="center"/>
            </w:pPr>
            <w:r>
              <w:rPr>
                <w:rFonts w:ascii="Wingdings" w:hAnsi="Wingdings" w:cs="Wingdings"/>
                <w:sz w:val="20"/>
                <w:szCs w:val="20"/>
              </w:rPr>
              <w:t></w:t>
            </w:r>
          </w:p>
        </w:tc>
      </w:tr>
      <w:tr w:rsidR="00A41808" w:rsidRPr="00717EC0" w14:paraId="04A6EAE2" w14:textId="77777777" w:rsidTr="009760F4">
        <w:trPr>
          <w:trHeight w:val="246"/>
        </w:trPr>
        <w:tc>
          <w:tcPr>
            <w:tcW w:w="5940" w:type="dxa"/>
            <w:vAlign w:val="bottom"/>
          </w:tcPr>
          <w:p w14:paraId="04A6EADE" w14:textId="77777777" w:rsidR="00A41808" w:rsidRPr="00717EC0" w:rsidRDefault="00CF3B6D" w:rsidP="003B3EBC">
            <w:pPr>
              <w:pStyle w:val="ProductList-Body"/>
            </w:pPr>
            <w:hyperlink w:anchor="SA_WindowsThinPC" w:history="1">
              <w:r w:rsidR="003C4D1B">
                <w:rPr>
                  <w:rStyle w:val="Hyperlink"/>
                </w:rPr>
                <w:t>Windows Thin PC</w:t>
              </w:r>
            </w:hyperlink>
          </w:p>
        </w:tc>
        <w:tc>
          <w:tcPr>
            <w:tcW w:w="1575" w:type="dxa"/>
            <w:vAlign w:val="center"/>
          </w:tcPr>
          <w:p w14:paraId="04A6EADF" w14:textId="77777777" w:rsidR="00A41808" w:rsidRPr="00717EC0" w:rsidRDefault="00A41808" w:rsidP="00197FAD">
            <w:pPr>
              <w:pStyle w:val="ProductList-Body"/>
              <w:jc w:val="center"/>
            </w:pPr>
          </w:p>
        </w:tc>
        <w:tc>
          <w:tcPr>
            <w:tcW w:w="1665" w:type="dxa"/>
            <w:vAlign w:val="center"/>
          </w:tcPr>
          <w:p w14:paraId="04A6EAE0" w14:textId="77777777" w:rsidR="00A41808" w:rsidRPr="00717EC0" w:rsidRDefault="004A3FA6" w:rsidP="00197FAD">
            <w:pPr>
              <w:pStyle w:val="ProductList-Body"/>
              <w:jc w:val="center"/>
            </w:pPr>
            <w:r>
              <w:rPr>
                <w:rFonts w:ascii="Wingdings" w:hAnsi="Wingdings" w:cs="Wingdings"/>
                <w:sz w:val="20"/>
                <w:szCs w:val="20"/>
              </w:rPr>
              <w:t></w:t>
            </w:r>
            <w:r>
              <w:rPr>
                <w:vertAlign w:val="superscript"/>
              </w:rPr>
              <w:t>2</w:t>
            </w:r>
          </w:p>
        </w:tc>
        <w:tc>
          <w:tcPr>
            <w:tcW w:w="1625" w:type="dxa"/>
            <w:vAlign w:val="center"/>
          </w:tcPr>
          <w:p w14:paraId="04A6EAE1" w14:textId="77777777" w:rsidR="00A41808" w:rsidRPr="00717EC0" w:rsidRDefault="00A41808" w:rsidP="00197FAD">
            <w:pPr>
              <w:pStyle w:val="ProductList-Body"/>
              <w:jc w:val="center"/>
            </w:pPr>
          </w:p>
        </w:tc>
      </w:tr>
      <w:tr w:rsidR="004A3FA6" w:rsidRPr="00717EC0" w14:paraId="04A6EAE7" w14:textId="77777777" w:rsidTr="009760F4">
        <w:trPr>
          <w:trHeight w:val="255"/>
        </w:trPr>
        <w:tc>
          <w:tcPr>
            <w:tcW w:w="5940" w:type="dxa"/>
            <w:vAlign w:val="bottom"/>
          </w:tcPr>
          <w:p w14:paraId="04A6EAE3" w14:textId="77777777" w:rsidR="004A3FA6" w:rsidRPr="00717EC0" w:rsidRDefault="00CF3B6D" w:rsidP="004A3FA6">
            <w:pPr>
              <w:pStyle w:val="ProductList-Body"/>
            </w:pPr>
            <w:hyperlink w:anchor="SA_ExtendedHotfixSupport" w:history="1">
              <w:r w:rsidR="003C4D1B">
                <w:rPr>
                  <w:rStyle w:val="Hyperlink"/>
                </w:rPr>
                <w:t>Поддержка продуктов в продленной фазе</w:t>
              </w:r>
            </w:hyperlink>
          </w:p>
        </w:tc>
        <w:tc>
          <w:tcPr>
            <w:tcW w:w="1575" w:type="dxa"/>
            <w:vAlign w:val="center"/>
          </w:tcPr>
          <w:p w14:paraId="04A6EAE4" w14:textId="77777777" w:rsidR="004A3FA6" w:rsidRPr="00717EC0" w:rsidRDefault="004A3FA6" w:rsidP="00197FAD">
            <w:pPr>
              <w:pStyle w:val="ProductList-Body"/>
              <w:jc w:val="center"/>
            </w:pPr>
            <w:r>
              <w:rPr>
                <w:rFonts w:ascii="Wingdings" w:hAnsi="Wingdings" w:cs="Wingdings"/>
                <w:sz w:val="20"/>
                <w:szCs w:val="20"/>
              </w:rPr>
              <w:t></w:t>
            </w:r>
          </w:p>
        </w:tc>
        <w:tc>
          <w:tcPr>
            <w:tcW w:w="1665" w:type="dxa"/>
          </w:tcPr>
          <w:p w14:paraId="04A6EAE5" w14:textId="77777777" w:rsidR="004A3FA6" w:rsidRPr="00717EC0" w:rsidRDefault="004A3FA6" w:rsidP="00197FAD">
            <w:pPr>
              <w:pStyle w:val="ProductList-Body"/>
              <w:jc w:val="center"/>
            </w:pPr>
            <w:r>
              <w:rPr>
                <w:rFonts w:ascii="Wingdings" w:hAnsi="Wingdings" w:cs="Wingdings"/>
                <w:sz w:val="20"/>
                <w:szCs w:val="20"/>
              </w:rPr>
              <w:t></w:t>
            </w:r>
          </w:p>
        </w:tc>
        <w:tc>
          <w:tcPr>
            <w:tcW w:w="1625" w:type="dxa"/>
            <w:vAlign w:val="center"/>
          </w:tcPr>
          <w:p w14:paraId="04A6EAE6" w14:textId="77777777" w:rsidR="004A3FA6" w:rsidRPr="00717EC0" w:rsidRDefault="004A3FA6" w:rsidP="00197FAD">
            <w:pPr>
              <w:pStyle w:val="ProductList-Body"/>
              <w:jc w:val="center"/>
              <w:rPr>
                <w:rStyle w:val="CommentReference"/>
                <w:rFonts w:cs="Tahoma"/>
                <w:szCs w:val="18"/>
              </w:rPr>
            </w:pPr>
            <w:r>
              <w:rPr>
                <w:rFonts w:ascii="Wingdings" w:hAnsi="Wingdings" w:cs="Wingdings"/>
                <w:sz w:val="20"/>
                <w:szCs w:val="20"/>
              </w:rPr>
              <w:t></w:t>
            </w:r>
          </w:p>
        </w:tc>
      </w:tr>
      <w:tr w:rsidR="004A3FA6" w:rsidRPr="00717EC0" w14:paraId="04A6EAEC" w14:textId="77777777" w:rsidTr="009760F4">
        <w:trPr>
          <w:trHeight w:val="255"/>
        </w:trPr>
        <w:tc>
          <w:tcPr>
            <w:tcW w:w="5940" w:type="dxa"/>
            <w:vAlign w:val="bottom"/>
          </w:tcPr>
          <w:p w14:paraId="04A6EAE8" w14:textId="77777777" w:rsidR="004A3FA6" w:rsidRPr="003D601C" w:rsidRDefault="00CF3B6D" w:rsidP="004A3FA6">
            <w:pPr>
              <w:pStyle w:val="ProductList-Body"/>
              <w:rPr>
                <w:color w:val="000000"/>
                <w:lang w:val="en-US"/>
              </w:rPr>
            </w:pPr>
            <w:hyperlink w:anchor="SA_MDOPforSA" w:history="1">
              <w:r w:rsidR="003C4D1B" w:rsidRPr="003D601C">
                <w:rPr>
                  <w:rStyle w:val="Hyperlink"/>
                  <w:lang w:val="en-US"/>
                </w:rPr>
                <w:t>Microsoft Desktop Optimization Pack (MDOP</w:t>
              </w:r>
              <w:r w:rsidR="003C4D1B">
                <w:fldChar w:fldCharType="begin"/>
              </w:r>
              <w:r w:rsidR="003C4D1B" w:rsidRPr="003D601C">
                <w:rPr>
                  <w:lang w:val="en-US"/>
                </w:rPr>
                <w:instrText>XE "MDOP"</w:instrText>
              </w:r>
              <w:r w:rsidR="003C4D1B">
                <w:fldChar w:fldCharType="end"/>
              </w:r>
              <w:r w:rsidR="003C4D1B" w:rsidRPr="003D601C">
                <w:rPr>
                  <w:rStyle w:val="Hyperlink"/>
                  <w:lang w:val="en-US"/>
                </w:rPr>
                <w:t>)</w:t>
              </w:r>
            </w:hyperlink>
          </w:p>
        </w:tc>
        <w:tc>
          <w:tcPr>
            <w:tcW w:w="1575" w:type="dxa"/>
            <w:vAlign w:val="center"/>
          </w:tcPr>
          <w:p w14:paraId="04A6EAE9" w14:textId="77777777" w:rsidR="004A3FA6" w:rsidRPr="003D601C" w:rsidRDefault="004A3FA6" w:rsidP="00197FAD">
            <w:pPr>
              <w:pStyle w:val="ProductList-Body"/>
              <w:jc w:val="center"/>
              <w:rPr>
                <w:color w:val="000000"/>
                <w:lang w:val="en-US"/>
              </w:rPr>
            </w:pPr>
          </w:p>
        </w:tc>
        <w:tc>
          <w:tcPr>
            <w:tcW w:w="1665" w:type="dxa"/>
          </w:tcPr>
          <w:p w14:paraId="04A6EAEA" w14:textId="77777777" w:rsidR="004A3FA6" w:rsidRPr="00717EC0" w:rsidRDefault="004A3FA6" w:rsidP="00197FAD">
            <w:pPr>
              <w:pStyle w:val="ProductList-Body"/>
              <w:jc w:val="center"/>
              <w:rPr>
                <w:color w:val="000000"/>
              </w:rPr>
            </w:pPr>
            <w:r>
              <w:rPr>
                <w:rFonts w:ascii="Wingdings" w:hAnsi="Wingdings" w:cs="Wingdings"/>
                <w:sz w:val="20"/>
                <w:szCs w:val="20"/>
              </w:rPr>
              <w:t></w:t>
            </w:r>
          </w:p>
        </w:tc>
        <w:tc>
          <w:tcPr>
            <w:tcW w:w="1625" w:type="dxa"/>
            <w:vAlign w:val="center"/>
          </w:tcPr>
          <w:p w14:paraId="04A6EAEB" w14:textId="77777777" w:rsidR="004A3FA6" w:rsidRPr="00717EC0" w:rsidRDefault="004A3FA6" w:rsidP="00197FAD">
            <w:pPr>
              <w:pStyle w:val="ProductList-Body"/>
              <w:jc w:val="center"/>
              <w:rPr>
                <w:color w:val="000000"/>
              </w:rPr>
            </w:pPr>
          </w:p>
        </w:tc>
      </w:tr>
      <w:tr w:rsidR="004A3FA6" w:rsidRPr="00717EC0" w14:paraId="04A6EAF1" w14:textId="77777777" w:rsidTr="009760F4">
        <w:trPr>
          <w:trHeight w:val="255"/>
        </w:trPr>
        <w:tc>
          <w:tcPr>
            <w:tcW w:w="5940" w:type="dxa"/>
            <w:vAlign w:val="bottom"/>
          </w:tcPr>
          <w:p w14:paraId="04A6EAED" w14:textId="77777777" w:rsidR="004A3FA6" w:rsidRPr="00717EC0" w:rsidRDefault="00CF3B6D" w:rsidP="004A3FA6">
            <w:pPr>
              <w:pStyle w:val="ProductList-Body"/>
              <w:rPr>
                <w:color w:val="000000"/>
              </w:rPr>
            </w:pPr>
            <w:hyperlink w:anchor="SA_VirtualizationRightsforWinDesktop" w:history="1">
              <w:r w:rsidR="003C4D1B">
                <w:rPr>
                  <w:rStyle w:val="Hyperlink"/>
                </w:rPr>
                <w:t>Права виртуализации для настольных компьютеров под управлением Windows и Windows Embedded</w:t>
              </w:r>
            </w:hyperlink>
          </w:p>
        </w:tc>
        <w:tc>
          <w:tcPr>
            <w:tcW w:w="1575" w:type="dxa"/>
            <w:vAlign w:val="center"/>
          </w:tcPr>
          <w:p w14:paraId="04A6EAEE" w14:textId="77777777" w:rsidR="004A3FA6" w:rsidRPr="00717EC0" w:rsidRDefault="004A3FA6" w:rsidP="00197FAD">
            <w:pPr>
              <w:pStyle w:val="ProductList-Body"/>
              <w:jc w:val="center"/>
              <w:rPr>
                <w:color w:val="000000"/>
              </w:rPr>
            </w:pPr>
          </w:p>
        </w:tc>
        <w:tc>
          <w:tcPr>
            <w:tcW w:w="1665" w:type="dxa"/>
          </w:tcPr>
          <w:p w14:paraId="04A6EAEF" w14:textId="77777777" w:rsidR="004A3FA6" w:rsidRPr="00717EC0" w:rsidRDefault="004A3FA6" w:rsidP="00197FAD">
            <w:pPr>
              <w:pStyle w:val="ProductList-Body"/>
              <w:jc w:val="center"/>
              <w:rPr>
                <w:color w:val="000000"/>
              </w:rPr>
            </w:pPr>
            <w:r>
              <w:rPr>
                <w:rFonts w:ascii="Wingdings" w:hAnsi="Wingdings" w:cs="Wingdings"/>
                <w:sz w:val="20"/>
                <w:szCs w:val="20"/>
              </w:rPr>
              <w:t></w:t>
            </w:r>
          </w:p>
        </w:tc>
        <w:tc>
          <w:tcPr>
            <w:tcW w:w="1625" w:type="dxa"/>
            <w:vAlign w:val="center"/>
          </w:tcPr>
          <w:p w14:paraId="04A6EAF0" w14:textId="77777777" w:rsidR="004A3FA6" w:rsidRPr="00717EC0" w:rsidRDefault="004A3FA6" w:rsidP="00197FAD">
            <w:pPr>
              <w:pStyle w:val="ProductList-Body"/>
              <w:jc w:val="center"/>
              <w:rPr>
                <w:color w:val="000000"/>
              </w:rPr>
            </w:pPr>
          </w:p>
        </w:tc>
      </w:tr>
      <w:tr w:rsidR="004A3FA6" w:rsidRPr="00717EC0" w14:paraId="04A6EAF6" w14:textId="77777777" w:rsidTr="009760F4">
        <w:trPr>
          <w:trHeight w:val="255"/>
        </w:trPr>
        <w:tc>
          <w:tcPr>
            <w:tcW w:w="5940" w:type="dxa"/>
            <w:vAlign w:val="bottom"/>
          </w:tcPr>
          <w:p w14:paraId="04A6EAF2" w14:textId="77777777" w:rsidR="004A3FA6" w:rsidRPr="003D601C" w:rsidRDefault="00CF3B6D" w:rsidP="004A3FA6">
            <w:pPr>
              <w:pStyle w:val="ProductList-Body"/>
              <w:rPr>
                <w:color w:val="000000"/>
                <w:lang w:val="en-US"/>
              </w:rPr>
            </w:pPr>
            <w:hyperlink w:anchor="SA_WindowsVDARights" w:history="1">
              <w:r w:rsidR="003C4D1B" w:rsidRPr="003D601C">
                <w:rPr>
                  <w:rStyle w:val="Hyperlink"/>
                  <w:lang w:val="en-US"/>
                </w:rPr>
                <w:t>Windows Virtual Desktop Access</w:t>
              </w:r>
              <w:r w:rsidR="003C4D1B">
                <w:fldChar w:fldCharType="begin"/>
              </w:r>
              <w:r w:rsidR="003C4D1B" w:rsidRPr="003D601C">
                <w:rPr>
                  <w:lang w:val="en-US"/>
                </w:rPr>
                <w:instrText>XE "Windows Virtual Desktop Access,"</w:instrText>
              </w:r>
              <w:r w:rsidR="003C4D1B">
                <w:fldChar w:fldCharType="end"/>
              </w:r>
              <w:r w:rsidR="003C4D1B" w:rsidRPr="003D601C">
                <w:rPr>
                  <w:rStyle w:val="Hyperlink"/>
                  <w:lang w:val="en-US"/>
                </w:rPr>
                <w:t xml:space="preserve"> (VDA)</w:t>
              </w:r>
            </w:hyperlink>
          </w:p>
        </w:tc>
        <w:tc>
          <w:tcPr>
            <w:tcW w:w="1575" w:type="dxa"/>
            <w:vAlign w:val="center"/>
          </w:tcPr>
          <w:p w14:paraId="04A6EAF3" w14:textId="77777777" w:rsidR="004A3FA6" w:rsidRPr="003D601C" w:rsidRDefault="004A3FA6" w:rsidP="00197FAD">
            <w:pPr>
              <w:pStyle w:val="ProductList-Body"/>
              <w:jc w:val="center"/>
              <w:rPr>
                <w:color w:val="000000"/>
                <w:lang w:val="en-US"/>
              </w:rPr>
            </w:pPr>
          </w:p>
        </w:tc>
        <w:tc>
          <w:tcPr>
            <w:tcW w:w="1665" w:type="dxa"/>
          </w:tcPr>
          <w:p w14:paraId="04A6EAF4" w14:textId="77777777" w:rsidR="004A3FA6" w:rsidRPr="00717EC0" w:rsidRDefault="004A3FA6" w:rsidP="00197FAD">
            <w:pPr>
              <w:pStyle w:val="ProductList-Body"/>
              <w:jc w:val="center"/>
              <w:rPr>
                <w:color w:val="000000"/>
              </w:rPr>
            </w:pPr>
            <w:r>
              <w:rPr>
                <w:rFonts w:ascii="Wingdings" w:hAnsi="Wingdings" w:cs="Wingdings"/>
                <w:sz w:val="20"/>
                <w:szCs w:val="20"/>
              </w:rPr>
              <w:t></w:t>
            </w:r>
          </w:p>
        </w:tc>
        <w:tc>
          <w:tcPr>
            <w:tcW w:w="1625" w:type="dxa"/>
            <w:vAlign w:val="center"/>
          </w:tcPr>
          <w:p w14:paraId="04A6EAF5" w14:textId="77777777" w:rsidR="004A3FA6" w:rsidRPr="00717EC0" w:rsidRDefault="004A3FA6" w:rsidP="00197FAD">
            <w:pPr>
              <w:pStyle w:val="ProductList-Body"/>
              <w:jc w:val="center"/>
              <w:rPr>
                <w:color w:val="000000"/>
              </w:rPr>
            </w:pPr>
          </w:p>
        </w:tc>
      </w:tr>
      <w:tr w:rsidR="00A41808" w:rsidRPr="00717EC0" w14:paraId="04A6EAFB" w14:textId="77777777" w:rsidTr="009760F4">
        <w:trPr>
          <w:trHeight w:val="255"/>
        </w:trPr>
        <w:tc>
          <w:tcPr>
            <w:tcW w:w="5940" w:type="dxa"/>
            <w:vAlign w:val="bottom"/>
          </w:tcPr>
          <w:p w14:paraId="04A6EAF7" w14:textId="77777777" w:rsidR="00A41808" w:rsidRPr="00717EC0" w:rsidRDefault="00CF3B6D" w:rsidP="003B3EBC">
            <w:pPr>
              <w:pStyle w:val="ProductList-Body"/>
            </w:pPr>
            <w:hyperlink w:anchor="SA_StepUpLicenseAvailability" w:history="1">
              <w:r w:rsidR="003C4D1B">
                <w:rPr>
                  <w:rStyle w:val="Hyperlink"/>
                </w:rPr>
                <w:t>Право на переход вверх</w:t>
              </w:r>
            </w:hyperlink>
          </w:p>
        </w:tc>
        <w:tc>
          <w:tcPr>
            <w:tcW w:w="1575" w:type="dxa"/>
            <w:vAlign w:val="center"/>
          </w:tcPr>
          <w:p w14:paraId="04A6EAF8" w14:textId="77777777" w:rsidR="00A41808" w:rsidRPr="00717EC0" w:rsidRDefault="004A3FA6" w:rsidP="00197FAD">
            <w:pPr>
              <w:pStyle w:val="ProductList-Body"/>
              <w:jc w:val="center"/>
            </w:pPr>
            <w:r>
              <w:rPr>
                <w:rFonts w:ascii="Wingdings" w:hAnsi="Wingdings" w:cs="Wingdings"/>
                <w:sz w:val="20"/>
                <w:szCs w:val="20"/>
              </w:rPr>
              <w:t></w:t>
            </w:r>
          </w:p>
        </w:tc>
        <w:tc>
          <w:tcPr>
            <w:tcW w:w="1665" w:type="dxa"/>
            <w:vAlign w:val="center"/>
          </w:tcPr>
          <w:p w14:paraId="04A6EAF9" w14:textId="77777777" w:rsidR="00A41808" w:rsidRPr="00717EC0" w:rsidRDefault="00A41808" w:rsidP="00197FAD">
            <w:pPr>
              <w:pStyle w:val="ProductList-Body"/>
              <w:jc w:val="center"/>
            </w:pPr>
          </w:p>
        </w:tc>
        <w:tc>
          <w:tcPr>
            <w:tcW w:w="1625" w:type="dxa"/>
            <w:vAlign w:val="center"/>
          </w:tcPr>
          <w:p w14:paraId="04A6EAFA" w14:textId="77777777" w:rsidR="00A41808" w:rsidRPr="00717EC0" w:rsidRDefault="004A3FA6" w:rsidP="00197FAD">
            <w:pPr>
              <w:pStyle w:val="ProductList-Body"/>
              <w:jc w:val="center"/>
            </w:pPr>
            <w:r>
              <w:rPr>
                <w:rFonts w:ascii="Wingdings" w:hAnsi="Wingdings" w:cs="Wingdings"/>
                <w:sz w:val="20"/>
                <w:szCs w:val="20"/>
              </w:rPr>
              <w:t></w:t>
            </w:r>
          </w:p>
        </w:tc>
      </w:tr>
    </w:tbl>
    <w:p w14:paraId="04A6EAFC" w14:textId="77777777" w:rsidR="003B3EBC" w:rsidRPr="003B3EBC" w:rsidRDefault="003B3EBC" w:rsidP="008E676F">
      <w:pPr>
        <w:pStyle w:val="ProductList-Body"/>
        <w:tabs>
          <w:tab w:val="clear" w:pos="158"/>
          <w:tab w:val="left" w:pos="180"/>
        </w:tabs>
        <w:rPr>
          <w:i/>
        </w:rPr>
      </w:pPr>
      <w:r>
        <w:t>*</w:t>
      </w:r>
      <w:r>
        <w:rPr>
          <w:i/>
        </w:rPr>
        <w:t>«Да» означает, что членство в программе Software Assurance, приобретение Software Assurance для соответствующих продуктов или стоимость покрытия Software Assurance, выплаченная для соответствующих продуктов в данной категории, обеспечивает клиенту право на получение данного преимущества.</w:t>
      </w:r>
    </w:p>
    <w:p w14:paraId="04A6EAFD" w14:textId="77777777" w:rsidR="003B3EBC" w:rsidRPr="003B3EBC" w:rsidRDefault="00A22AFB" w:rsidP="008E676F">
      <w:pPr>
        <w:pStyle w:val="ProductList-Body"/>
        <w:tabs>
          <w:tab w:val="clear" w:pos="158"/>
          <w:tab w:val="left" w:pos="180"/>
        </w:tabs>
        <w:rPr>
          <w:i/>
        </w:rPr>
      </w:pPr>
      <w:r>
        <w:t>**</w:t>
      </w:r>
      <w:r>
        <w:rPr>
          <w:i/>
        </w:rPr>
        <w:t>В общем случае, подписки, включающие компоненты программного обеспечения с поддержкой версий, содержат права на новые версии данных компонентов.</w:t>
      </w:r>
    </w:p>
    <w:p w14:paraId="04A6EAFE" w14:textId="77777777" w:rsidR="00664357" w:rsidRDefault="003B3EBC" w:rsidP="008E676F">
      <w:pPr>
        <w:pStyle w:val="ProductList-Body"/>
        <w:tabs>
          <w:tab w:val="clear" w:pos="158"/>
          <w:tab w:val="left" w:pos="180"/>
        </w:tabs>
        <w:rPr>
          <w:i/>
        </w:rPr>
      </w:pPr>
      <w:r>
        <w:rPr>
          <w:vertAlign w:val="superscript"/>
        </w:rPr>
        <w:t>1</w:t>
      </w:r>
      <w:r>
        <w:rPr>
          <w:i/>
        </w:rPr>
        <w:t>Существующие клиенты с покрытием Software Assurance для Windows Pro Upgrade или Windows Embedded Industry Pro Upgrade по</w:t>
      </w:r>
      <w:r w:rsidR="009760F4" w:rsidRPr="003D601C">
        <w:rPr>
          <w:i/>
        </w:rPr>
        <w:t>­</w:t>
      </w:r>
      <w:r>
        <w:rPr>
          <w:i/>
        </w:rPr>
        <w:t xml:space="preserve">прежнему получают права на выпуск Enterprise. </w:t>
      </w:r>
    </w:p>
    <w:p w14:paraId="04A6EAFF" w14:textId="77777777" w:rsidR="003B3EBC" w:rsidRPr="003B3EBC" w:rsidRDefault="00664357" w:rsidP="008E676F">
      <w:pPr>
        <w:pStyle w:val="ProductList-Body"/>
        <w:tabs>
          <w:tab w:val="clear" w:pos="158"/>
          <w:tab w:val="left" w:pos="180"/>
        </w:tabs>
        <w:rPr>
          <w:i/>
        </w:rPr>
      </w:pPr>
      <w:r>
        <w:rPr>
          <w:vertAlign w:val="superscript"/>
        </w:rPr>
        <w:t>2</w:t>
      </w:r>
      <w:r>
        <w:rPr>
          <w:i/>
        </w:rPr>
        <w:t>Не является преимуществом SA для продуктов Windows Embedded.</w:t>
      </w:r>
    </w:p>
    <w:p w14:paraId="04A6EB00" w14:textId="77777777" w:rsidR="00DB5001" w:rsidRDefault="00DB5001" w:rsidP="004F3C6D">
      <w:pPr>
        <w:pStyle w:val="ProductList-Body"/>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tblGrid>
      <w:tr w:rsidR="003B3EBC" w:rsidRPr="00717EC0" w14:paraId="04A6EB02" w14:textId="77777777" w:rsidTr="005265DE">
        <w:trPr>
          <w:trHeight w:val="60"/>
          <w:tblHeader/>
        </w:trPr>
        <w:tc>
          <w:tcPr>
            <w:tcW w:w="10800" w:type="dxa"/>
            <w:gridSpan w:val="3"/>
            <w:shd w:val="clear" w:color="auto" w:fill="0072C6"/>
            <w:vAlign w:val="center"/>
          </w:tcPr>
          <w:p w14:paraId="04A6EB01" w14:textId="77777777" w:rsidR="003B3EBC" w:rsidRPr="00717EC0" w:rsidRDefault="003B3EBC" w:rsidP="000F032B">
            <w:pPr>
              <w:pStyle w:val="ProductList-Body"/>
              <w:spacing w:before="20" w:after="20"/>
            </w:pPr>
            <w:r>
              <w:rPr>
                <w:color w:val="FFFFFF" w:themeColor="background1"/>
              </w:rPr>
              <w:t>Продукты категории «Приложения системы Office»</w:t>
            </w:r>
          </w:p>
        </w:tc>
      </w:tr>
      <w:tr w:rsidR="00507D7B" w:rsidRPr="007232CC" w14:paraId="04A6EB18" w14:textId="77777777" w:rsidTr="005265DE">
        <w:trPr>
          <w:trHeight w:val="438"/>
        </w:trPr>
        <w:tc>
          <w:tcPr>
            <w:tcW w:w="3600" w:type="dxa"/>
          </w:tcPr>
          <w:p w14:paraId="04A6EB03" w14:textId="77777777" w:rsidR="00507D7B" w:rsidRPr="00717EC0" w:rsidRDefault="00507D7B" w:rsidP="00507D7B">
            <w:pPr>
              <w:pStyle w:val="ProductList-Body"/>
              <w:rPr>
                <w:rFonts w:eastAsia="Calibri"/>
                <w:color w:val="000000"/>
              </w:rPr>
            </w:pPr>
            <w:r>
              <w:rPr>
                <w:color w:val="000000"/>
              </w:rPr>
              <w:t>Office стандартный 2013</w:t>
            </w:r>
            <w:r>
              <w:fldChar w:fldCharType="begin"/>
            </w:r>
            <w:r>
              <w:instrText>XE "Office стандартный 2013"</w:instrText>
            </w:r>
            <w:r>
              <w:fldChar w:fldCharType="end"/>
            </w:r>
          </w:p>
          <w:p w14:paraId="04A6EB04" w14:textId="77777777" w:rsidR="00507D7B" w:rsidRPr="00717EC0" w:rsidRDefault="00507D7B" w:rsidP="00507D7B">
            <w:pPr>
              <w:pStyle w:val="ProductList-Body"/>
              <w:rPr>
                <w:color w:val="000000"/>
              </w:rPr>
            </w:pPr>
            <w:r>
              <w:rPr>
                <w:color w:val="000000"/>
              </w:rPr>
              <w:t>Office профессиональный плюс 2013</w:t>
            </w:r>
            <w:r>
              <w:fldChar w:fldCharType="begin"/>
            </w:r>
            <w:r>
              <w:instrText>XE "Office профессиональный плюс 2013"</w:instrText>
            </w:r>
            <w:r>
              <w:fldChar w:fldCharType="end"/>
            </w:r>
            <w:r>
              <w:rPr>
                <w:color w:val="000000"/>
              </w:rPr>
              <w:t xml:space="preserve"> </w:t>
            </w:r>
          </w:p>
          <w:p w14:paraId="04A6EB05" w14:textId="77777777" w:rsidR="00507D7B" w:rsidRPr="00717EC0" w:rsidRDefault="00507D7B" w:rsidP="00507D7B">
            <w:pPr>
              <w:pStyle w:val="ProductList-Body"/>
              <w:rPr>
                <w:color w:val="000000"/>
              </w:rPr>
            </w:pPr>
            <w:r>
              <w:rPr>
                <w:color w:val="000000"/>
              </w:rPr>
              <w:t>Project стандартный 2013</w:t>
            </w:r>
            <w:r>
              <w:fldChar w:fldCharType="begin"/>
            </w:r>
            <w:r>
              <w:instrText>XE "Project стандартный 2013;"</w:instrText>
            </w:r>
            <w:r>
              <w:fldChar w:fldCharType="end"/>
            </w:r>
          </w:p>
          <w:p w14:paraId="04A6EB06" w14:textId="77777777" w:rsidR="00507D7B" w:rsidRPr="00717EC0" w:rsidRDefault="00507D7B" w:rsidP="00507D7B">
            <w:pPr>
              <w:pStyle w:val="ProductList-Body"/>
              <w:rPr>
                <w:color w:val="000000"/>
              </w:rPr>
            </w:pPr>
            <w:r>
              <w:rPr>
                <w:color w:val="000000"/>
              </w:rPr>
              <w:t>Project Pro 2013</w:t>
            </w:r>
            <w:r>
              <w:fldChar w:fldCharType="begin"/>
            </w:r>
            <w:r>
              <w:instrText>XE "Project Pro 2013"</w:instrText>
            </w:r>
            <w:r>
              <w:fldChar w:fldCharType="end"/>
            </w:r>
          </w:p>
          <w:p w14:paraId="04A6EB07" w14:textId="77777777" w:rsidR="00507D7B" w:rsidRPr="00717EC0" w:rsidRDefault="00507D7B" w:rsidP="00507D7B">
            <w:pPr>
              <w:pStyle w:val="ProductList-Body"/>
              <w:rPr>
                <w:color w:val="000000"/>
              </w:rPr>
            </w:pPr>
            <w:r>
              <w:rPr>
                <w:color w:val="000000"/>
              </w:rPr>
              <w:t>Visio стандартный 2013</w:t>
            </w:r>
            <w:r>
              <w:fldChar w:fldCharType="begin"/>
            </w:r>
            <w:r>
              <w:instrText>XE "Visio стандартный 2013;"</w:instrText>
            </w:r>
            <w:r>
              <w:fldChar w:fldCharType="end"/>
            </w:r>
          </w:p>
          <w:p w14:paraId="04A6EB08" w14:textId="77777777" w:rsidR="00507D7B" w:rsidRPr="00717EC0" w:rsidRDefault="00507D7B" w:rsidP="00507D7B">
            <w:pPr>
              <w:pStyle w:val="ProductList-Body"/>
              <w:rPr>
                <w:color w:val="000000"/>
              </w:rPr>
            </w:pPr>
            <w:r>
              <w:rPr>
                <w:color w:val="000000"/>
              </w:rPr>
              <w:t>Visio Pro 2013</w:t>
            </w:r>
            <w:r>
              <w:fldChar w:fldCharType="begin"/>
            </w:r>
            <w:r>
              <w:instrText>XE "Visio Pro 2013."</w:instrText>
            </w:r>
            <w:r>
              <w:fldChar w:fldCharType="end"/>
            </w:r>
          </w:p>
        </w:tc>
        <w:tc>
          <w:tcPr>
            <w:tcW w:w="3600" w:type="dxa"/>
          </w:tcPr>
          <w:p w14:paraId="04A6EB09" w14:textId="77777777" w:rsidR="00507D7B" w:rsidRPr="003D601C" w:rsidRDefault="00507D7B" w:rsidP="00507D7B">
            <w:pPr>
              <w:pStyle w:val="ProductList-Body"/>
              <w:rPr>
                <w:color w:val="000000"/>
                <w:lang w:val="en-US"/>
              </w:rPr>
            </w:pPr>
            <w:r w:rsidRPr="003D601C">
              <w:rPr>
                <w:color w:val="000000"/>
                <w:lang w:val="en-US"/>
              </w:rPr>
              <w:t>Access 2013</w:t>
            </w:r>
            <w:r>
              <w:fldChar w:fldCharType="begin"/>
            </w:r>
            <w:r w:rsidRPr="003D601C">
              <w:rPr>
                <w:lang w:val="en-US"/>
              </w:rPr>
              <w:instrText>XE "Access 2013"</w:instrText>
            </w:r>
            <w:r>
              <w:fldChar w:fldCharType="end"/>
            </w:r>
          </w:p>
          <w:p w14:paraId="04A6EB0A" w14:textId="77777777" w:rsidR="00507D7B" w:rsidRPr="003D601C" w:rsidRDefault="00507D7B" w:rsidP="00507D7B">
            <w:pPr>
              <w:pStyle w:val="ProductList-Body"/>
              <w:rPr>
                <w:color w:val="000000"/>
                <w:lang w:val="en-US"/>
              </w:rPr>
            </w:pPr>
            <w:r w:rsidRPr="003D601C">
              <w:rPr>
                <w:color w:val="000000"/>
                <w:lang w:val="en-US"/>
              </w:rPr>
              <w:t>Excel 2013</w:t>
            </w:r>
            <w:r>
              <w:fldChar w:fldCharType="begin"/>
            </w:r>
            <w:r w:rsidRPr="003D601C">
              <w:rPr>
                <w:lang w:val="en-US"/>
              </w:rPr>
              <w:instrText>XE "Excel 2013"</w:instrText>
            </w:r>
            <w:r>
              <w:fldChar w:fldCharType="end"/>
            </w:r>
            <w:r w:rsidRPr="003D601C">
              <w:rPr>
                <w:color w:val="000000"/>
                <w:lang w:val="en-US"/>
              </w:rPr>
              <w:t xml:space="preserve"> </w:t>
            </w:r>
          </w:p>
          <w:p w14:paraId="04A6EB0B" w14:textId="77777777" w:rsidR="00507D7B" w:rsidRPr="003D601C" w:rsidRDefault="00507D7B" w:rsidP="00507D7B">
            <w:pPr>
              <w:pStyle w:val="ProductList-Body"/>
              <w:rPr>
                <w:color w:val="000000"/>
                <w:lang w:val="en-US"/>
              </w:rPr>
            </w:pPr>
            <w:r w:rsidRPr="003D601C">
              <w:rPr>
                <w:color w:val="000000"/>
                <w:lang w:val="en-US"/>
              </w:rPr>
              <w:t>InfoPath 2013</w:t>
            </w:r>
            <w:r>
              <w:fldChar w:fldCharType="begin"/>
            </w:r>
            <w:r w:rsidRPr="003D601C">
              <w:rPr>
                <w:lang w:val="en-US"/>
              </w:rPr>
              <w:instrText>XE "InfoPath 2013"</w:instrText>
            </w:r>
            <w:r>
              <w:fldChar w:fldCharType="end"/>
            </w:r>
          </w:p>
          <w:p w14:paraId="04A6EB0C" w14:textId="77777777" w:rsidR="00507D7B" w:rsidRPr="003D601C" w:rsidRDefault="00507D7B" w:rsidP="00507D7B">
            <w:pPr>
              <w:pStyle w:val="ProductList-Body"/>
              <w:rPr>
                <w:color w:val="000000"/>
                <w:lang w:val="en-US"/>
              </w:rPr>
            </w:pPr>
            <w:r w:rsidRPr="003D601C">
              <w:rPr>
                <w:color w:val="000000"/>
                <w:lang w:val="en-US"/>
              </w:rPr>
              <w:t>Lync 2013</w:t>
            </w:r>
            <w:r>
              <w:fldChar w:fldCharType="begin"/>
            </w:r>
            <w:r w:rsidRPr="003D601C">
              <w:rPr>
                <w:lang w:val="en-US"/>
              </w:rPr>
              <w:instrText>XE "Lync 2013"</w:instrText>
            </w:r>
            <w:r>
              <w:fldChar w:fldCharType="end"/>
            </w:r>
          </w:p>
          <w:p w14:paraId="04A6EB0D" w14:textId="77777777" w:rsidR="00507D7B" w:rsidRPr="003D601C" w:rsidRDefault="00507D7B" w:rsidP="00507D7B">
            <w:pPr>
              <w:pStyle w:val="ProductList-Body"/>
              <w:rPr>
                <w:color w:val="000000"/>
                <w:lang w:val="en-US"/>
              </w:rPr>
            </w:pPr>
            <w:r w:rsidRPr="003D601C">
              <w:rPr>
                <w:color w:val="000000"/>
                <w:lang w:val="en-US"/>
              </w:rPr>
              <w:t>OneNote 2013</w:t>
            </w:r>
            <w:r>
              <w:fldChar w:fldCharType="begin"/>
            </w:r>
            <w:r w:rsidRPr="003D601C">
              <w:rPr>
                <w:lang w:val="en-US"/>
              </w:rPr>
              <w:instrText>XE "OneNote 2013"</w:instrText>
            </w:r>
            <w:r>
              <w:fldChar w:fldCharType="end"/>
            </w:r>
          </w:p>
          <w:p w14:paraId="04A6EB0E" w14:textId="77777777" w:rsidR="00507D7B" w:rsidRPr="00717EC0" w:rsidRDefault="00507D7B" w:rsidP="00507D7B">
            <w:pPr>
              <w:pStyle w:val="ProductList-Body"/>
              <w:rPr>
                <w:color w:val="000000"/>
              </w:rPr>
            </w:pPr>
            <w:r>
              <w:rPr>
                <w:color w:val="000000"/>
              </w:rPr>
              <w:t>Outlook 2013</w:t>
            </w:r>
            <w:r>
              <w:fldChar w:fldCharType="begin"/>
            </w:r>
            <w:r>
              <w:instrText>XE "Outlook 2013"</w:instrText>
            </w:r>
            <w:r>
              <w:fldChar w:fldCharType="end"/>
            </w:r>
          </w:p>
          <w:p w14:paraId="04A6EB0F" w14:textId="77777777" w:rsidR="00507D7B" w:rsidRPr="00717EC0" w:rsidRDefault="00507D7B" w:rsidP="00507D7B">
            <w:pPr>
              <w:pStyle w:val="ProductList-Body"/>
              <w:rPr>
                <w:color w:val="000000"/>
              </w:rPr>
            </w:pPr>
            <w:r>
              <w:rPr>
                <w:color w:val="000000"/>
              </w:rPr>
              <w:t>PowerPoint 2013</w:t>
            </w:r>
            <w:r>
              <w:fldChar w:fldCharType="begin"/>
            </w:r>
            <w:r>
              <w:instrText>XE "PowerPoint 2013"</w:instrText>
            </w:r>
            <w:r>
              <w:fldChar w:fldCharType="end"/>
            </w:r>
          </w:p>
          <w:p w14:paraId="04A6EB10" w14:textId="77777777" w:rsidR="00507D7B" w:rsidRDefault="00507D7B" w:rsidP="00507D7B">
            <w:pPr>
              <w:pStyle w:val="ProductList-Body"/>
              <w:rPr>
                <w:color w:val="000000"/>
              </w:rPr>
            </w:pPr>
            <w:r>
              <w:rPr>
                <w:color w:val="000000"/>
              </w:rPr>
              <w:t>Publisher 2013</w:t>
            </w:r>
            <w:r>
              <w:fldChar w:fldCharType="begin"/>
            </w:r>
            <w:r>
              <w:instrText>XE "Publisher 2013"</w:instrText>
            </w:r>
            <w:r>
              <w:fldChar w:fldCharType="end"/>
            </w:r>
          </w:p>
          <w:p w14:paraId="04A6EB11" w14:textId="77777777" w:rsidR="00507D7B" w:rsidRPr="00717EC0" w:rsidRDefault="00507D7B" w:rsidP="00507D7B">
            <w:pPr>
              <w:pStyle w:val="ProductList-Body"/>
              <w:rPr>
                <w:color w:val="000000"/>
              </w:rPr>
            </w:pPr>
            <w:r>
              <w:rPr>
                <w:color w:val="000000"/>
              </w:rPr>
              <w:t>Word 2013</w:t>
            </w:r>
            <w:r>
              <w:fldChar w:fldCharType="begin"/>
            </w:r>
            <w:r>
              <w:instrText>XE "Word 2013"</w:instrText>
            </w:r>
            <w:r>
              <w:fldChar w:fldCharType="end"/>
            </w:r>
          </w:p>
        </w:tc>
        <w:tc>
          <w:tcPr>
            <w:tcW w:w="3600" w:type="dxa"/>
          </w:tcPr>
          <w:p w14:paraId="04A6EB12" w14:textId="77777777" w:rsidR="00507D7B" w:rsidRPr="00717EC0" w:rsidRDefault="00507D7B" w:rsidP="00507D7B">
            <w:pPr>
              <w:pStyle w:val="ProductList-Body"/>
              <w:rPr>
                <w:color w:val="000000"/>
              </w:rPr>
            </w:pPr>
            <w:r>
              <w:rPr>
                <w:color w:val="000000"/>
              </w:rPr>
              <w:t>Office для Mac Standard 2011</w:t>
            </w:r>
            <w:r>
              <w:fldChar w:fldCharType="begin"/>
            </w:r>
            <w:r>
              <w:instrText>XE "Office для Mac Standard 2011"</w:instrText>
            </w:r>
            <w:r>
              <w:fldChar w:fldCharType="end"/>
            </w:r>
            <w:r>
              <w:rPr>
                <w:color w:val="000000"/>
              </w:rPr>
              <w:t xml:space="preserve"> </w:t>
            </w:r>
          </w:p>
          <w:p w14:paraId="04A6EB13" w14:textId="77777777" w:rsidR="00507D7B" w:rsidRPr="00717EC0" w:rsidRDefault="00507D7B" w:rsidP="00507D7B">
            <w:pPr>
              <w:pStyle w:val="ProductList-Body"/>
              <w:rPr>
                <w:color w:val="000000"/>
              </w:rPr>
            </w:pPr>
            <w:r>
              <w:rPr>
                <w:color w:val="000000"/>
              </w:rPr>
              <w:t>Lync для Mac 2011</w:t>
            </w:r>
            <w:r>
              <w:fldChar w:fldCharType="begin"/>
            </w:r>
            <w:r>
              <w:instrText>XE "Lync для Mac 2011"</w:instrText>
            </w:r>
            <w:r>
              <w:fldChar w:fldCharType="end"/>
            </w:r>
          </w:p>
          <w:p w14:paraId="04A6EB14" w14:textId="77777777" w:rsidR="00507D7B" w:rsidRPr="003D601C" w:rsidRDefault="00507D7B" w:rsidP="00507D7B">
            <w:pPr>
              <w:pStyle w:val="ProductList-Body"/>
              <w:rPr>
                <w:color w:val="000000"/>
                <w:lang w:val="en-US"/>
              </w:rPr>
            </w:pPr>
            <w:r w:rsidRPr="003D601C">
              <w:rPr>
                <w:color w:val="000000"/>
                <w:lang w:val="en-US"/>
              </w:rPr>
              <w:t xml:space="preserve">Outlook </w:t>
            </w:r>
            <w:r>
              <w:rPr>
                <w:color w:val="000000"/>
              </w:rPr>
              <w:t>для</w:t>
            </w:r>
            <w:r w:rsidRPr="003D601C">
              <w:rPr>
                <w:color w:val="000000"/>
                <w:lang w:val="en-US"/>
              </w:rPr>
              <w:t xml:space="preserve"> Mac 2011</w:t>
            </w:r>
            <w:r>
              <w:fldChar w:fldCharType="begin"/>
            </w:r>
            <w:r w:rsidRPr="003D601C">
              <w:rPr>
                <w:lang w:val="en-US"/>
              </w:rPr>
              <w:instrText xml:space="preserve">XE "Outlook </w:instrText>
            </w:r>
            <w:r>
              <w:instrText>для</w:instrText>
            </w:r>
            <w:r w:rsidRPr="003D601C">
              <w:rPr>
                <w:lang w:val="en-US"/>
              </w:rPr>
              <w:instrText xml:space="preserve"> Mac 2011"</w:instrText>
            </w:r>
            <w:r>
              <w:fldChar w:fldCharType="end"/>
            </w:r>
          </w:p>
          <w:p w14:paraId="04A6EB15" w14:textId="77777777" w:rsidR="00507D7B" w:rsidRPr="003D601C" w:rsidRDefault="00507D7B" w:rsidP="00507D7B">
            <w:pPr>
              <w:pStyle w:val="ProductList-Body"/>
              <w:rPr>
                <w:color w:val="000000"/>
                <w:lang w:val="en-US"/>
              </w:rPr>
            </w:pPr>
            <w:r w:rsidRPr="003D601C">
              <w:rPr>
                <w:color w:val="000000"/>
                <w:lang w:val="en-US"/>
              </w:rPr>
              <w:t xml:space="preserve">PowerPoint </w:t>
            </w:r>
            <w:r>
              <w:rPr>
                <w:color w:val="000000"/>
              </w:rPr>
              <w:t>для</w:t>
            </w:r>
            <w:r w:rsidRPr="003D601C">
              <w:rPr>
                <w:color w:val="000000"/>
                <w:lang w:val="en-US"/>
              </w:rPr>
              <w:t xml:space="preserve"> Mac 2011</w:t>
            </w:r>
            <w:r>
              <w:fldChar w:fldCharType="begin"/>
            </w:r>
            <w:r w:rsidRPr="003D601C">
              <w:rPr>
                <w:lang w:val="en-US"/>
              </w:rPr>
              <w:instrText xml:space="preserve">XE "PowerPoint </w:instrText>
            </w:r>
            <w:r>
              <w:instrText>для</w:instrText>
            </w:r>
            <w:r w:rsidRPr="003D601C">
              <w:rPr>
                <w:lang w:val="en-US"/>
              </w:rPr>
              <w:instrText xml:space="preserve"> Mac 2011"</w:instrText>
            </w:r>
            <w:r>
              <w:fldChar w:fldCharType="end"/>
            </w:r>
          </w:p>
          <w:p w14:paraId="04A6EB16" w14:textId="77777777" w:rsidR="00507D7B" w:rsidRPr="003D601C" w:rsidRDefault="00507D7B" w:rsidP="00507D7B">
            <w:pPr>
              <w:pStyle w:val="ProductList-Body"/>
              <w:rPr>
                <w:color w:val="000000"/>
                <w:lang w:val="en-US"/>
              </w:rPr>
            </w:pPr>
            <w:r w:rsidRPr="003D601C">
              <w:rPr>
                <w:color w:val="000000"/>
                <w:lang w:val="en-US"/>
              </w:rPr>
              <w:t xml:space="preserve">Excel </w:t>
            </w:r>
            <w:r>
              <w:rPr>
                <w:color w:val="000000"/>
              </w:rPr>
              <w:t>для</w:t>
            </w:r>
            <w:r w:rsidRPr="003D601C">
              <w:rPr>
                <w:color w:val="000000"/>
                <w:lang w:val="en-US"/>
              </w:rPr>
              <w:t xml:space="preserve"> Mac 2011</w:t>
            </w:r>
            <w:r>
              <w:fldChar w:fldCharType="begin"/>
            </w:r>
            <w:r w:rsidRPr="003D601C">
              <w:rPr>
                <w:lang w:val="en-US"/>
              </w:rPr>
              <w:instrText xml:space="preserve">XE "Excel </w:instrText>
            </w:r>
            <w:r>
              <w:instrText>для</w:instrText>
            </w:r>
            <w:r w:rsidRPr="003D601C">
              <w:rPr>
                <w:lang w:val="en-US"/>
              </w:rPr>
              <w:instrText xml:space="preserve"> Mac 2011"</w:instrText>
            </w:r>
            <w:r>
              <w:fldChar w:fldCharType="end"/>
            </w:r>
          </w:p>
          <w:p w14:paraId="04A6EB17" w14:textId="77777777" w:rsidR="00507D7B" w:rsidRPr="003D601C" w:rsidRDefault="00507D7B" w:rsidP="00507D7B">
            <w:pPr>
              <w:pStyle w:val="ProductList-Body"/>
              <w:rPr>
                <w:color w:val="000000"/>
                <w:lang w:val="en-US"/>
              </w:rPr>
            </w:pPr>
            <w:r w:rsidRPr="003D601C">
              <w:rPr>
                <w:color w:val="000000"/>
                <w:lang w:val="en-US"/>
              </w:rPr>
              <w:t xml:space="preserve">Word </w:t>
            </w:r>
            <w:r>
              <w:rPr>
                <w:color w:val="000000"/>
              </w:rPr>
              <w:t>для</w:t>
            </w:r>
            <w:r w:rsidRPr="003D601C">
              <w:rPr>
                <w:color w:val="000000"/>
                <w:lang w:val="en-US"/>
              </w:rPr>
              <w:t xml:space="preserve"> Mac 2011</w:t>
            </w:r>
            <w:r>
              <w:fldChar w:fldCharType="begin"/>
            </w:r>
            <w:r w:rsidRPr="003D601C">
              <w:rPr>
                <w:lang w:val="en-US"/>
              </w:rPr>
              <w:instrText xml:space="preserve">XE "Word </w:instrText>
            </w:r>
            <w:r>
              <w:instrText>для</w:instrText>
            </w:r>
            <w:r w:rsidRPr="003D601C">
              <w:rPr>
                <w:lang w:val="en-US"/>
              </w:rPr>
              <w:instrText xml:space="preserve"> Mac 2011"</w:instrText>
            </w:r>
            <w:r>
              <w:fldChar w:fldCharType="end"/>
            </w:r>
          </w:p>
        </w:tc>
      </w:tr>
    </w:tbl>
    <w:p w14:paraId="04A6EB19" w14:textId="77777777" w:rsidR="003B3EBC" w:rsidRPr="003B3EBC" w:rsidRDefault="003B3EBC" w:rsidP="008E676F">
      <w:pPr>
        <w:pStyle w:val="ProductList-Body"/>
        <w:tabs>
          <w:tab w:val="clear" w:pos="158"/>
          <w:tab w:val="left" w:pos="180"/>
        </w:tabs>
        <w:rPr>
          <w:i/>
        </w:rPr>
      </w:pPr>
      <w:r>
        <w:rPr>
          <w:i/>
        </w:rPr>
        <w:t>Примечание. Список продуктов Категории «Приложения системы Office» может быть изменен.</w:t>
      </w:r>
    </w:p>
    <w:p w14:paraId="04A6EB1A" w14:textId="77777777" w:rsidR="003B3EBC" w:rsidRPr="003D601C" w:rsidRDefault="003B3EBC" w:rsidP="003B3EBC">
      <w:pPr>
        <w:pStyle w:val="ProductList-Body"/>
      </w:pPr>
    </w:p>
    <w:p w14:paraId="04A6EB1B" w14:textId="77777777" w:rsidR="009760F4" w:rsidRPr="003D601C" w:rsidRDefault="009760F4" w:rsidP="003B3EBC">
      <w:pPr>
        <w:pStyle w:val="ProductList-Body"/>
      </w:pPr>
    </w:p>
    <w:p w14:paraId="04A6EB1C" w14:textId="77777777" w:rsidR="009760F4" w:rsidRPr="003D601C" w:rsidRDefault="009760F4" w:rsidP="003B3EBC">
      <w:pPr>
        <w:pStyle w:val="ProductList-Body"/>
      </w:pPr>
    </w:p>
    <w:p w14:paraId="04A6EB1D" w14:textId="77777777" w:rsidR="009760F4" w:rsidRPr="003D601C" w:rsidRDefault="009760F4" w:rsidP="003B3EBC">
      <w:pPr>
        <w:pStyle w:val="ProductList-Body"/>
      </w:pPr>
    </w:p>
    <w:p w14:paraId="04A6EB1E" w14:textId="77777777" w:rsidR="003B3EBC" w:rsidRPr="004925A1" w:rsidRDefault="003B3EBC" w:rsidP="00EA116D">
      <w:pPr>
        <w:pStyle w:val="ProductList-SubSubSectionHeading"/>
        <w:outlineLvl w:val="2"/>
        <w:rPr>
          <w:b/>
          <w:color w:val="00188F"/>
        </w:rPr>
      </w:pPr>
      <w:bookmarkStart w:id="1525" w:name="_Toc379797438"/>
      <w:bookmarkStart w:id="1526" w:name="_Toc380513474"/>
      <w:bookmarkStart w:id="1527" w:name="_Toc380655524"/>
      <w:bookmarkStart w:id="1528" w:name="SA_NewVersionRights"/>
      <w:bookmarkStart w:id="1529" w:name="_Toc399854378"/>
      <w:r>
        <w:rPr>
          <w:b/>
          <w:color w:val="00188F"/>
        </w:rPr>
        <w:t>Права перехода на новые версии</w:t>
      </w:r>
      <w:bookmarkEnd w:id="1525"/>
      <w:bookmarkEnd w:id="1526"/>
      <w:bookmarkEnd w:id="1527"/>
      <w:bookmarkEnd w:id="1528"/>
      <w:bookmarkEnd w:id="1529"/>
    </w:p>
    <w:p w14:paraId="04A6EB1F" w14:textId="77777777" w:rsidR="003B3EBC" w:rsidRDefault="003B3EBC" w:rsidP="003B3EBC">
      <w:pPr>
        <w:pStyle w:val="ProductList-Body"/>
      </w:pPr>
      <w:r>
        <w:t>В отношении любого основного лицензированного продукта, для которого было заказано покрытие Software Assurance, права перехода на новые версии — это право на обновление до последней версии продукта, предоставляемого в течение срока действия покрытия, и ее запуск вместо основного лицензированного продукта.</w:t>
      </w:r>
      <w:r w:rsidR="00E44840">
        <w:t xml:space="preserve"> </w:t>
      </w:r>
      <w:r>
        <w:t>Использование новой версии регулируется условиями лицензии для этой версии. Клиенты, приобретающие бессрочные лицензии в рамках программы Software Assurance, могут разворачивать обновления после окончания срока действия покрытия.</w:t>
      </w:r>
    </w:p>
    <w:p w14:paraId="04A6EB20" w14:textId="77777777" w:rsidR="003B3EBC" w:rsidRDefault="003B3EBC" w:rsidP="003B3EBC">
      <w:pPr>
        <w:pStyle w:val="ProductList-Body"/>
      </w:pPr>
    </w:p>
    <w:p w14:paraId="04A6EB21" w14:textId="77777777" w:rsidR="003B3EBC" w:rsidRPr="004925A1" w:rsidRDefault="003B3EBC" w:rsidP="00EA116D">
      <w:pPr>
        <w:pStyle w:val="ProductList-SubSubSectionHeading"/>
        <w:outlineLvl w:val="2"/>
        <w:rPr>
          <w:b/>
          <w:color w:val="00188F"/>
        </w:rPr>
      </w:pPr>
      <w:bookmarkStart w:id="1530" w:name="_Toc379797439"/>
      <w:bookmarkStart w:id="1531" w:name="_Toc380513475"/>
      <w:bookmarkStart w:id="1532" w:name="_Toc380655525"/>
      <w:bookmarkStart w:id="1533" w:name="SA_OfficeMultiLanguagePack"/>
      <w:bookmarkStart w:id="1534" w:name="_Toc399854379"/>
      <w:r>
        <w:rPr>
          <w:b/>
          <w:color w:val="00188F"/>
        </w:rPr>
        <w:t>Пакет многоязыкового интерфейса для Office</w:t>
      </w:r>
      <w:bookmarkEnd w:id="1530"/>
      <w:bookmarkEnd w:id="1531"/>
      <w:bookmarkEnd w:id="1532"/>
      <w:bookmarkEnd w:id="1533"/>
      <w:bookmarkEnd w:id="1534"/>
    </w:p>
    <w:p w14:paraId="04A6EB22" w14:textId="77777777" w:rsidR="003B3EBC" w:rsidRDefault="003B3EBC" w:rsidP="003B3EBC">
      <w:pPr>
        <w:pStyle w:val="ProductList-Body"/>
      </w:pPr>
      <w:r>
        <w:t>Это преимущество предоставляет клиенту возможность использовать последнюю версию пакета многоязыкового интерфейса для Office с копиями программного обеспечения Office, использование которых предусматривается соответствующими лицензиями. Если соглашение, подписанное клиентом, предоставляет бессрочные права на использование ПО в рамках действия соответствующих лицензий, клиент будет иметь бессрочное право на использование пакета многоязычного интерфейса для Office с этим ПО.</w:t>
      </w:r>
      <w:r w:rsidR="00E44840">
        <w:t xml:space="preserve"> </w:t>
      </w:r>
      <w:r>
        <w:t>В противном случае срок действия права на использование Пакета многоязыкового интерфейса для Office заканчивается после окончания срока действия соответствующей лицензии на Систему Office.</w:t>
      </w:r>
    </w:p>
    <w:p w14:paraId="04A6EB23" w14:textId="77777777" w:rsidR="003B3EBC" w:rsidRPr="00685ABF" w:rsidRDefault="003B3EBC" w:rsidP="00685ABF">
      <w:pPr>
        <w:pStyle w:val="ProductList-Body"/>
      </w:pPr>
    </w:p>
    <w:p w14:paraId="04A6EB24" w14:textId="77777777" w:rsidR="00685ABF" w:rsidRPr="00685ABF" w:rsidRDefault="00685ABF" w:rsidP="00EA116D">
      <w:pPr>
        <w:pStyle w:val="ProductList-SubSubSectionHeading"/>
        <w:outlineLvl w:val="2"/>
        <w:rPr>
          <w:b/>
        </w:rPr>
      </w:pPr>
      <w:bookmarkStart w:id="1535" w:name="_Toc379797440"/>
      <w:bookmarkStart w:id="1536" w:name="_Toc380513476"/>
      <w:bookmarkStart w:id="1537" w:name="_Toc380655526"/>
      <w:bookmarkStart w:id="1538" w:name="SA_OfficeOnline"/>
      <w:bookmarkStart w:id="1539" w:name="_Toc399854380"/>
      <w:r>
        <w:rPr>
          <w:b/>
          <w:color w:val="00188F"/>
        </w:rPr>
        <w:t>Office Online</w:t>
      </w:r>
      <w:bookmarkEnd w:id="1535"/>
      <w:bookmarkEnd w:id="1536"/>
      <w:bookmarkEnd w:id="1537"/>
      <w:bookmarkEnd w:id="1538"/>
      <w:bookmarkEnd w:id="1539"/>
    </w:p>
    <w:p w14:paraId="04A6EB25" w14:textId="77777777" w:rsidR="00685ABF" w:rsidRDefault="00685ABF" w:rsidP="00685ABF">
      <w:pPr>
        <w:pStyle w:val="ProductList-Body"/>
      </w:pPr>
      <w:r>
        <w:t xml:space="preserve">Пользователи устройства с лицензиями на соответствующие приложения могут получить доступ к Office Online для просмотра и редактирования документов с лицензированного устройства. Основной пользователь лицензированного устройства может получить доступ к Office Online для просмотра и редактирования документов с любого устройства. Соответствующее приложение для настольного компьютера см. в таблице ниже. Использование Office Online регулируется условиями лицензии для данной службы, оговоренными в Правах на использование веб-служб. </w:t>
      </w:r>
    </w:p>
    <w:p w14:paraId="04A6EB26" w14:textId="77777777" w:rsidR="004D4312" w:rsidRPr="00685ABF" w:rsidRDefault="004D4312" w:rsidP="00685ABF">
      <w:pPr>
        <w:pStyle w:val="ProductList-Body"/>
      </w:pPr>
    </w:p>
    <w:tbl>
      <w:tblPr>
        <w:tblStyle w:val="TableGrid"/>
        <w:tblW w:w="0" w:type="auto"/>
        <w:tblInd w:w="108" w:type="dxa"/>
        <w:tblLook w:val="04A0" w:firstRow="1" w:lastRow="0" w:firstColumn="1" w:lastColumn="0" w:noHBand="0" w:noVBand="1"/>
      </w:tblPr>
      <w:tblGrid>
        <w:gridCol w:w="4545"/>
        <w:gridCol w:w="4545"/>
      </w:tblGrid>
      <w:tr w:rsidR="00685ABF" w:rsidRPr="00685ABF" w14:paraId="04A6EB29" w14:textId="77777777" w:rsidTr="005265DE">
        <w:trPr>
          <w:tblHeader/>
        </w:trPr>
        <w:tc>
          <w:tcPr>
            <w:tcW w:w="4545" w:type="dxa"/>
            <w:shd w:val="clear" w:color="auto" w:fill="0072C6"/>
          </w:tcPr>
          <w:p w14:paraId="04A6EB27" w14:textId="77777777" w:rsidR="00685ABF" w:rsidRPr="00685ABF" w:rsidRDefault="00685ABF" w:rsidP="00685ABF">
            <w:pPr>
              <w:pStyle w:val="ProductList-Body"/>
              <w:spacing w:before="20" w:after="20"/>
              <w:rPr>
                <w:color w:val="FFFFFF" w:themeColor="background1"/>
              </w:rPr>
            </w:pPr>
            <w:r>
              <w:rPr>
                <w:color w:val="FFFFFF" w:themeColor="background1"/>
              </w:rPr>
              <w:t>Соответствующее приложение для настольного компьютера</w:t>
            </w:r>
          </w:p>
        </w:tc>
        <w:tc>
          <w:tcPr>
            <w:tcW w:w="4545" w:type="dxa"/>
            <w:shd w:val="clear" w:color="auto" w:fill="0072C6"/>
          </w:tcPr>
          <w:p w14:paraId="04A6EB28" w14:textId="77777777" w:rsidR="00685ABF" w:rsidRPr="00685ABF" w:rsidRDefault="00685ABF" w:rsidP="00685ABF">
            <w:pPr>
              <w:pStyle w:val="ProductList-Body"/>
              <w:spacing w:before="20" w:after="20"/>
              <w:rPr>
                <w:color w:val="FFFFFF" w:themeColor="background1"/>
              </w:rPr>
            </w:pPr>
            <w:r>
              <w:rPr>
                <w:color w:val="FFFFFF" w:themeColor="background1"/>
              </w:rPr>
              <w:t>Права на Office Online</w:t>
            </w:r>
          </w:p>
        </w:tc>
      </w:tr>
      <w:tr w:rsidR="00685ABF" w14:paraId="04A6EB2E" w14:textId="77777777" w:rsidTr="005265DE">
        <w:tc>
          <w:tcPr>
            <w:tcW w:w="4545" w:type="dxa"/>
          </w:tcPr>
          <w:p w14:paraId="04A6EB2A" w14:textId="77777777" w:rsidR="00685ABF" w:rsidRDefault="005265DE" w:rsidP="00685ABF">
            <w:pPr>
              <w:pStyle w:val="ProductList-Body"/>
            </w:pPr>
            <w:r>
              <w:t>Office стандартный</w:t>
            </w:r>
            <w:r w:rsidR="00685ABF">
              <w:fldChar w:fldCharType="begin"/>
            </w:r>
            <w:r w:rsidR="00685ABF">
              <w:instrText>XE "Office стандартный 2013"</w:instrText>
            </w:r>
            <w:r w:rsidR="00685ABF">
              <w:fldChar w:fldCharType="end"/>
            </w:r>
            <w:r w:rsidR="00685ABF">
              <w:t>*</w:t>
            </w:r>
          </w:p>
          <w:p w14:paraId="04A6EB2B" w14:textId="77777777" w:rsidR="00685ABF" w:rsidRDefault="00685ABF" w:rsidP="00685ABF">
            <w:pPr>
              <w:pStyle w:val="ProductList-Body"/>
            </w:pPr>
            <w:r>
              <w:t>Office профессиональный плюс*</w:t>
            </w:r>
          </w:p>
          <w:p w14:paraId="04A6EB2C" w14:textId="77777777" w:rsidR="00685ABF" w:rsidRDefault="00685ABF" w:rsidP="00685ABF">
            <w:pPr>
              <w:pStyle w:val="ProductList-Body"/>
            </w:pPr>
            <w:r>
              <w:t>Office для Mac стандартный</w:t>
            </w:r>
            <w:r>
              <w:fldChar w:fldCharType="begin"/>
            </w:r>
            <w:r>
              <w:instrText>XE "Office для Mac Standard 2011"</w:instrText>
            </w:r>
            <w:r>
              <w:fldChar w:fldCharType="end"/>
            </w:r>
            <w:r>
              <w:t>*</w:t>
            </w:r>
          </w:p>
        </w:tc>
        <w:tc>
          <w:tcPr>
            <w:tcW w:w="4545" w:type="dxa"/>
          </w:tcPr>
          <w:p w14:paraId="04A6EB2D" w14:textId="77777777" w:rsidR="00685ABF" w:rsidRDefault="00685ABF" w:rsidP="00685ABF">
            <w:pPr>
              <w:pStyle w:val="ProductList-Body"/>
            </w:pPr>
            <w:r>
              <w:t>Office Online для Office 365**</w:t>
            </w:r>
          </w:p>
        </w:tc>
      </w:tr>
    </w:tbl>
    <w:p w14:paraId="04A6EB2F" w14:textId="77777777" w:rsidR="00685ABF" w:rsidRDefault="00685ABF" w:rsidP="008E676F">
      <w:pPr>
        <w:pStyle w:val="ProductList-Body"/>
        <w:tabs>
          <w:tab w:val="clear" w:pos="158"/>
          <w:tab w:val="left" w:pos="180"/>
        </w:tabs>
      </w:pPr>
      <w:r>
        <w:t xml:space="preserve">* </w:t>
      </w:r>
      <w:r>
        <w:rPr>
          <w:i/>
        </w:rPr>
        <w:t>Соответствующее приложение для настольного компьютера должно быть лицензировано в рамках программы Software Assurance.</w:t>
      </w:r>
    </w:p>
    <w:p w14:paraId="04A6EB30" w14:textId="77777777" w:rsidR="004D4312" w:rsidRPr="00685ABF" w:rsidRDefault="00685ABF" w:rsidP="008E676F">
      <w:pPr>
        <w:pStyle w:val="ProductList-Body"/>
        <w:tabs>
          <w:tab w:val="clear" w:pos="158"/>
          <w:tab w:val="left" w:pos="180"/>
        </w:tabs>
      </w:pPr>
      <w:r>
        <w:t xml:space="preserve">** </w:t>
      </w:r>
      <w:r>
        <w:rPr>
          <w:i/>
        </w:rPr>
        <w:t>Для доступа к службе Office Online пользователи также должны иметь лицензию на план SharePoint Online.</w:t>
      </w:r>
    </w:p>
    <w:p w14:paraId="04A6EB31" w14:textId="77777777" w:rsidR="004D4312" w:rsidRPr="00685ABF" w:rsidRDefault="004D4312" w:rsidP="00685ABF">
      <w:pPr>
        <w:pStyle w:val="ProductList-Body"/>
      </w:pPr>
    </w:p>
    <w:p w14:paraId="04A6EB32" w14:textId="77777777" w:rsidR="003B3EBC" w:rsidRPr="003B3EBC" w:rsidRDefault="003B3EBC" w:rsidP="00EA116D">
      <w:pPr>
        <w:pStyle w:val="ProductList-SubSubSectionHeading"/>
        <w:outlineLvl w:val="2"/>
        <w:rPr>
          <w:b/>
        </w:rPr>
      </w:pPr>
      <w:bookmarkStart w:id="1540" w:name="_Toc379797441"/>
      <w:bookmarkStart w:id="1541" w:name="_Toc380513477"/>
      <w:bookmarkStart w:id="1542" w:name="_Toc380655527"/>
      <w:bookmarkStart w:id="1543" w:name="SA_PlanningServices"/>
      <w:bookmarkStart w:id="1544" w:name="_Toc399854381"/>
      <w:r>
        <w:rPr>
          <w:b/>
          <w:color w:val="00188F"/>
        </w:rPr>
        <w:t>Услуги по планированию</w:t>
      </w:r>
      <w:bookmarkEnd w:id="1540"/>
      <w:bookmarkEnd w:id="1541"/>
      <w:bookmarkEnd w:id="1542"/>
      <w:bookmarkEnd w:id="1543"/>
      <w:bookmarkEnd w:id="1544"/>
    </w:p>
    <w:p w14:paraId="04A6EB33" w14:textId="77777777" w:rsidR="003B3EBC" w:rsidRDefault="003B3EBC" w:rsidP="003B3EBC">
      <w:pPr>
        <w:pStyle w:val="ProductList-Body"/>
      </w:pPr>
      <w:r>
        <w:t>Право на данное преимущество предоставляется клиентам (не являющимся клиентами по лицензии Academic Select, Соглашению Academic Select Plus, Campus, School и Open Value Subscription – Education Solutions), имеющим членство в программе Software Assurance в категориях «Приложения» и «Серверы».</w:t>
      </w:r>
      <w:r w:rsidR="00E44840">
        <w:t xml:space="preserve"> </w:t>
      </w:r>
      <w:r>
        <w:t>Преимущество «Услуги по планированию» предоставляет соответствующим клиентам заранее установленные специальные предложения в области обслуживания.</w:t>
      </w:r>
      <w:r w:rsidR="00E44840">
        <w:t xml:space="preserve"> </w:t>
      </w:r>
    </w:p>
    <w:p w14:paraId="04A6EB34" w14:textId="77777777" w:rsidR="00217724" w:rsidRDefault="00217724" w:rsidP="00B710C4">
      <w:pPr>
        <w:pStyle w:val="ProductList-Body"/>
      </w:pPr>
    </w:p>
    <w:p w14:paraId="04A6EB35" w14:textId="77777777" w:rsidR="00B710C4" w:rsidRDefault="00B710C4" w:rsidP="00B710C4">
      <w:pPr>
        <w:pStyle w:val="ProductList-Body"/>
      </w:pPr>
      <w:r>
        <w:t>Количество дней в составе Услуг по планированию для соответствующих клиентов определяется на основании количества соответствующих серверных лицензий и количества наборов лицензий Core CAL, SQL CAL и Enterprise CAL, для которых приобретено покрытие Software Assurance (подробные сведения см. в таблицах ниже).</w:t>
      </w:r>
      <w:r w:rsidR="00E44840">
        <w:t xml:space="preserve"> </w:t>
      </w:r>
      <w:r>
        <w:t>Количество получаемых клиентом дней относится к сроку доступности предложений услуг по планированию и вносится в резерв «Дни в составе услуг по планированию». В следующей таблице перечислены соответствующие лицензии на приложения и серверные лицензии, а также количество связанных с ними баллов:</w:t>
      </w:r>
    </w:p>
    <w:p w14:paraId="04A6EB36" w14:textId="77777777" w:rsidR="00B710C4" w:rsidRDefault="00B710C4" w:rsidP="00B710C4">
      <w:pPr>
        <w:pStyle w:val="ProductList-Body"/>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10"/>
        <w:gridCol w:w="1620"/>
      </w:tblGrid>
      <w:tr w:rsidR="00B710C4" w:rsidRPr="00815EAA" w14:paraId="04A6EB39" w14:textId="77777777" w:rsidTr="005265DE">
        <w:trPr>
          <w:trHeight w:val="208"/>
        </w:trPr>
        <w:tc>
          <w:tcPr>
            <w:tcW w:w="8910" w:type="dxa"/>
            <w:shd w:val="clear" w:color="auto" w:fill="0072C6"/>
            <w:tcMar>
              <w:top w:w="15" w:type="dxa"/>
              <w:left w:w="108" w:type="dxa"/>
              <w:bottom w:w="0" w:type="dxa"/>
              <w:right w:w="108" w:type="dxa"/>
            </w:tcMar>
          </w:tcPr>
          <w:p w14:paraId="04A6EB37" w14:textId="77777777" w:rsidR="00B710C4" w:rsidRPr="00132A99" w:rsidRDefault="00B710C4" w:rsidP="007F4EE2">
            <w:pPr>
              <w:pStyle w:val="ProductList-Body"/>
              <w:spacing w:before="20" w:after="20"/>
              <w:rPr>
                <w:color w:val="FFFFFF" w:themeColor="background1"/>
              </w:rPr>
            </w:pPr>
            <w:r>
              <w:rPr>
                <w:color w:val="FFFFFF" w:themeColor="background1"/>
              </w:rPr>
              <w:t xml:space="preserve">Лицензии на приложения Office и серверные лицензии </w:t>
            </w:r>
          </w:p>
        </w:tc>
        <w:tc>
          <w:tcPr>
            <w:tcW w:w="1620" w:type="dxa"/>
            <w:shd w:val="clear" w:color="auto" w:fill="0072C6"/>
            <w:tcMar>
              <w:top w:w="15" w:type="dxa"/>
              <w:left w:w="108" w:type="dxa"/>
              <w:bottom w:w="0" w:type="dxa"/>
              <w:right w:w="108" w:type="dxa"/>
            </w:tcMar>
          </w:tcPr>
          <w:p w14:paraId="04A6EB38" w14:textId="77777777" w:rsidR="00B710C4" w:rsidRPr="00132A99" w:rsidRDefault="00B710C4" w:rsidP="00B710C4">
            <w:pPr>
              <w:pStyle w:val="ProductList-Body"/>
              <w:spacing w:before="20" w:after="20"/>
              <w:rPr>
                <w:color w:val="FFFFFF" w:themeColor="background1"/>
              </w:rPr>
            </w:pPr>
            <w:r>
              <w:rPr>
                <w:color w:val="FFFFFF" w:themeColor="background1"/>
              </w:rPr>
              <w:t>Баллы</w:t>
            </w:r>
          </w:p>
        </w:tc>
      </w:tr>
      <w:tr w:rsidR="00B710C4" w:rsidRPr="00717EC0" w14:paraId="04A6EB3C" w14:textId="77777777" w:rsidTr="005265DE">
        <w:trPr>
          <w:trHeight w:val="127"/>
        </w:trPr>
        <w:tc>
          <w:tcPr>
            <w:tcW w:w="8910" w:type="dxa"/>
            <w:shd w:val="clear" w:color="auto" w:fill="FFFFFF"/>
            <w:tcMar>
              <w:top w:w="15" w:type="dxa"/>
              <w:left w:w="108" w:type="dxa"/>
              <w:bottom w:w="0" w:type="dxa"/>
              <w:right w:w="108" w:type="dxa"/>
            </w:tcMar>
          </w:tcPr>
          <w:p w14:paraId="04A6EB3A" w14:textId="77777777" w:rsidR="00B710C4" w:rsidRPr="00717EC0" w:rsidRDefault="00B710C4" w:rsidP="00B710C4">
            <w:pPr>
              <w:pStyle w:val="ProductList-Body"/>
            </w:pPr>
            <w:r>
              <w:t>Продукты категории «Приложения Office» (включая наборы Office, Project стандартный и профессиональный, Visio стандартный и профессиональный), Microsoft Dynamics CRM CAL</w:t>
            </w:r>
            <w:r>
              <w:rPr>
                <w:vertAlign w:val="superscript"/>
              </w:rPr>
              <w:t>1</w:t>
            </w:r>
          </w:p>
        </w:tc>
        <w:tc>
          <w:tcPr>
            <w:tcW w:w="1620" w:type="dxa"/>
            <w:shd w:val="clear" w:color="auto" w:fill="FFFFFF"/>
            <w:tcMar>
              <w:top w:w="15" w:type="dxa"/>
              <w:left w:w="108" w:type="dxa"/>
              <w:bottom w:w="0" w:type="dxa"/>
              <w:right w:w="108" w:type="dxa"/>
            </w:tcMar>
          </w:tcPr>
          <w:p w14:paraId="04A6EB3B" w14:textId="77777777" w:rsidR="00B710C4" w:rsidRPr="00717EC0" w:rsidRDefault="00B710C4" w:rsidP="00B710C4">
            <w:pPr>
              <w:pStyle w:val="ProductList-Body"/>
            </w:pPr>
            <w:r>
              <w:t>1</w:t>
            </w:r>
          </w:p>
        </w:tc>
      </w:tr>
      <w:tr w:rsidR="00B710C4" w:rsidRPr="00717EC0" w14:paraId="04A6EB3F" w14:textId="77777777" w:rsidTr="005265DE">
        <w:trPr>
          <w:trHeight w:val="45"/>
        </w:trPr>
        <w:tc>
          <w:tcPr>
            <w:tcW w:w="8910" w:type="dxa"/>
            <w:shd w:val="clear" w:color="auto" w:fill="FFFFFF"/>
            <w:tcMar>
              <w:top w:w="15" w:type="dxa"/>
              <w:left w:w="108" w:type="dxa"/>
              <w:bottom w:w="0" w:type="dxa"/>
              <w:right w:w="108" w:type="dxa"/>
            </w:tcMar>
          </w:tcPr>
          <w:p w14:paraId="04A6EB3D" w14:textId="77777777" w:rsidR="00B710C4" w:rsidRPr="00717EC0" w:rsidRDefault="00B710C4" w:rsidP="00B710C4">
            <w:pPr>
              <w:pStyle w:val="ProductList-Body"/>
            </w:pPr>
            <w:r>
              <w:rPr>
                <w:rFonts w:eastAsia="Calibri"/>
              </w:rPr>
              <w:t>SQL Server Standard edition, Windows Server Standard edition, Microsoft Dynamics CRM Server 2011, Microsoft Dynamics CRM Server 2013</w:t>
            </w:r>
            <w:r>
              <w:fldChar w:fldCharType="begin"/>
            </w:r>
            <w:r>
              <w:instrText>XE "Microsoft Dynamics CRM Server 2013"</w:instrText>
            </w:r>
            <w:r>
              <w:fldChar w:fldCharType="end"/>
            </w:r>
            <w:r>
              <w:rPr>
                <w:rFonts w:eastAsia="Calibri"/>
              </w:rPr>
              <w:t>, System Center 2012 Standard</w:t>
            </w:r>
            <w:r>
              <w:fldChar w:fldCharType="begin"/>
            </w:r>
            <w:r>
              <w:instrText>XE "System Center 2012 Standard"</w:instrText>
            </w:r>
            <w:r>
              <w:fldChar w:fldCharType="end"/>
            </w:r>
            <w:r>
              <w:rPr>
                <w:rFonts w:eastAsia="Calibri"/>
              </w:rPr>
              <w:t xml:space="preserve"> Server, лицензия на управление (2-процессорная), Visual Studio Professional с подпиской MSDN и Visual Studio Test Professional с подпиской MSDN</w:t>
            </w:r>
          </w:p>
        </w:tc>
        <w:tc>
          <w:tcPr>
            <w:tcW w:w="1620" w:type="dxa"/>
            <w:shd w:val="clear" w:color="auto" w:fill="FFFFFF"/>
            <w:tcMar>
              <w:top w:w="15" w:type="dxa"/>
              <w:left w:w="108" w:type="dxa"/>
              <w:bottom w:w="0" w:type="dxa"/>
              <w:right w:w="108" w:type="dxa"/>
            </w:tcMar>
          </w:tcPr>
          <w:p w14:paraId="04A6EB3E" w14:textId="77777777" w:rsidR="00B710C4" w:rsidRPr="00717EC0" w:rsidRDefault="00B710C4" w:rsidP="00B710C4">
            <w:pPr>
              <w:pStyle w:val="ProductList-Body"/>
            </w:pPr>
            <w:r>
              <w:t>25</w:t>
            </w:r>
          </w:p>
        </w:tc>
      </w:tr>
      <w:tr w:rsidR="00B710C4" w:rsidRPr="00717EC0" w14:paraId="04A6EB42" w14:textId="77777777" w:rsidTr="005265DE">
        <w:trPr>
          <w:trHeight w:val="45"/>
        </w:trPr>
        <w:tc>
          <w:tcPr>
            <w:tcW w:w="8910" w:type="dxa"/>
            <w:shd w:val="clear" w:color="auto" w:fill="FFFFFF"/>
            <w:tcMar>
              <w:top w:w="15" w:type="dxa"/>
              <w:left w:w="108" w:type="dxa"/>
              <w:bottom w:w="0" w:type="dxa"/>
              <w:right w:w="108" w:type="dxa"/>
            </w:tcMar>
          </w:tcPr>
          <w:p w14:paraId="04A6EB40" w14:textId="77777777" w:rsidR="00B710C4" w:rsidRPr="00717EC0" w:rsidRDefault="00B710C4" w:rsidP="00B710C4">
            <w:pPr>
              <w:pStyle w:val="ProductList-Body"/>
            </w:pPr>
            <w:r>
              <w:rPr>
                <w:rFonts w:eastAsia="Calibri"/>
              </w:rPr>
              <w:t xml:space="preserve">SQL Server Enterprise, </w:t>
            </w:r>
            <w:r>
              <w:t xml:space="preserve">SQL Server Business Intelligence, </w:t>
            </w:r>
            <w:r>
              <w:rPr>
                <w:rFonts w:eastAsia="Calibri"/>
              </w:rPr>
              <w:t>Windows Server Enterprise и Visual Studio Premium с MSDN</w:t>
            </w:r>
          </w:p>
        </w:tc>
        <w:tc>
          <w:tcPr>
            <w:tcW w:w="1620" w:type="dxa"/>
            <w:shd w:val="clear" w:color="auto" w:fill="FFFFFF"/>
            <w:tcMar>
              <w:top w:w="15" w:type="dxa"/>
              <w:left w:w="108" w:type="dxa"/>
              <w:bottom w:w="0" w:type="dxa"/>
              <w:right w:w="108" w:type="dxa"/>
            </w:tcMar>
          </w:tcPr>
          <w:p w14:paraId="04A6EB41" w14:textId="77777777" w:rsidR="00B710C4" w:rsidRPr="00717EC0" w:rsidRDefault="00B710C4" w:rsidP="00B710C4">
            <w:pPr>
              <w:pStyle w:val="ProductList-Body"/>
            </w:pPr>
            <w:r>
              <w:t>50</w:t>
            </w:r>
          </w:p>
        </w:tc>
      </w:tr>
      <w:tr w:rsidR="00B710C4" w:rsidRPr="00717EC0" w14:paraId="04A6EB45" w14:textId="77777777" w:rsidTr="005265DE">
        <w:trPr>
          <w:trHeight w:val="45"/>
        </w:trPr>
        <w:tc>
          <w:tcPr>
            <w:tcW w:w="8910" w:type="dxa"/>
            <w:shd w:val="clear" w:color="auto" w:fill="FFFFFF"/>
            <w:tcMar>
              <w:top w:w="15" w:type="dxa"/>
              <w:left w:w="108" w:type="dxa"/>
              <w:bottom w:w="0" w:type="dxa"/>
              <w:right w:w="108" w:type="dxa"/>
            </w:tcMar>
          </w:tcPr>
          <w:p w14:paraId="04A6EB43" w14:textId="77777777" w:rsidR="00B710C4" w:rsidRPr="00717EC0" w:rsidRDefault="00B710C4" w:rsidP="001D494D">
            <w:pPr>
              <w:pStyle w:val="ProductList-Body"/>
            </w:pPr>
            <w:r>
              <w:rPr>
                <w:rFonts w:eastAsia="Calibri"/>
              </w:rPr>
              <w:t>SQL Server Data Center, SQL Parallel Data Warehouse, Windows Server Data Center, System Center 2012 Datacenter</w:t>
            </w:r>
            <w:r>
              <w:fldChar w:fldCharType="begin"/>
            </w:r>
            <w:r>
              <w:instrText>XE "System Center 2012 Datacenter"</w:instrText>
            </w:r>
            <w:r>
              <w:fldChar w:fldCharType="end"/>
            </w:r>
            <w:r>
              <w:rPr>
                <w:rFonts w:eastAsia="Calibri"/>
              </w:rPr>
              <w:t>, серверная лицензия на управление (2-процессорная) и Visual Studio Ultimate с MSDN</w:t>
            </w:r>
          </w:p>
        </w:tc>
        <w:tc>
          <w:tcPr>
            <w:tcW w:w="1620" w:type="dxa"/>
            <w:shd w:val="clear" w:color="auto" w:fill="FFFFFF"/>
            <w:tcMar>
              <w:top w:w="15" w:type="dxa"/>
              <w:left w:w="108" w:type="dxa"/>
              <w:bottom w:w="0" w:type="dxa"/>
              <w:right w:w="108" w:type="dxa"/>
            </w:tcMar>
          </w:tcPr>
          <w:p w14:paraId="04A6EB44" w14:textId="77777777" w:rsidR="00B710C4" w:rsidRPr="00717EC0" w:rsidRDefault="00B710C4" w:rsidP="00B710C4">
            <w:pPr>
              <w:pStyle w:val="ProductList-Body"/>
            </w:pPr>
            <w:r>
              <w:t>75</w:t>
            </w:r>
          </w:p>
        </w:tc>
      </w:tr>
    </w:tbl>
    <w:p w14:paraId="04A6EB46" w14:textId="77777777" w:rsidR="00B710C4" w:rsidRDefault="00B710C4" w:rsidP="008E676F">
      <w:pPr>
        <w:pStyle w:val="ProductList-Body"/>
        <w:tabs>
          <w:tab w:val="clear" w:pos="158"/>
          <w:tab w:val="left" w:pos="180"/>
        </w:tabs>
        <w:rPr>
          <w:i/>
        </w:rPr>
      </w:pPr>
      <w:r>
        <w:rPr>
          <w:b/>
          <w:i/>
        </w:rPr>
        <w:t>Примечание.</w:t>
      </w:r>
      <w:r>
        <w:rPr>
          <w:i/>
        </w:rPr>
        <w:t xml:space="preserve"> Сведения о лицензиях CAL для SQL см. в таблице лицензий CAL Suite в этом разделе.</w:t>
      </w:r>
    </w:p>
    <w:p w14:paraId="04A6EB47" w14:textId="77777777" w:rsidR="000F56C8" w:rsidRPr="008E676F" w:rsidRDefault="000F56C8" w:rsidP="008E676F">
      <w:pPr>
        <w:pStyle w:val="ProductList-Body"/>
        <w:tabs>
          <w:tab w:val="clear" w:pos="158"/>
          <w:tab w:val="left" w:pos="180"/>
        </w:tabs>
        <w:rPr>
          <w:i/>
        </w:rPr>
      </w:pPr>
      <w:r>
        <w:rPr>
          <w:vertAlign w:val="superscript"/>
        </w:rPr>
        <w:t>1</w:t>
      </w:r>
      <w:r>
        <w:rPr>
          <w:i/>
        </w:rPr>
        <w:t xml:space="preserve"> Лицензии Microsoft Dynamics CRM Professional CAL присваиваются 2 балла</w:t>
      </w:r>
    </w:p>
    <w:p w14:paraId="04A6EB48" w14:textId="77777777" w:rsidR="00B710C4" w:rsidRPr="00717EC0" w:rsidRDefault="00B710C4" w:rsidP="00677C94">
      <w:pPr>
        <w:spacing w:after="0" w:line="240" w:lineRule="auto"/>
        <w:rPr>
          <w:rFonts w:cs="Tahoma"/>
          <w:szCs w:val="18"/>
          <w:lang w:eastAsia="ja-JP"/>
        </w:rPr>
      </w:pPr>
    </w:p>
    <w:p w14:paraId="04A6EB49" w14:textId="77777777" w:rsidR="00B710C4" w:rsidRDefault="00E85897" w:rsidP="00B710C4">
      <w:pPr>
        <w:pStyle w:val="ProductList-Body"/>
      </w:pPr>
      <w:r>
        <w:t>Продукты, соответствующие условиям и приобретенные в рамках Соглашения о регистрации Server and Cloud (SCE), дадут то же число баллов в отношении Deployment Planning Services (DPS), что и в отношении других программ. Общее количество баллов, на которые клиент имеет право, определяет преобразование в дни Услуг по планированию, как указано ниже:</w:t>
      </w:r>
    </w:p>
    <w:p w14:paraId="04A6EB4A" w14:textId="77777777" w:rsidR="00B710C4" w:rsidRDefault="00B710C4" w:rsidP="00B710C4">
      <w:pPr>
        <w:pStyle w:val="ProductList-Body"/>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5"/>
        <w:gridCol w:w="5265"/>
      </w:tblGrid>
      <w:tr w:rsidR="00B710C4" w:rsidRPr="00717EC0" w14:paraId="04A6EB4D" w14:textId="77777777" w:rsidTr="005265DE">
        <w:trPr>
          <w:trHeight w:val="226"/>
          <w:tblHeader/>
        </w:trPr>
        <w:tc>
          <w:tcPr>
            <w:tcW w:w="5265" w:type="dxa"/>
            <w:shd w:val="clear" w:color="auto" w:fill="2E74B5" w:themeFill="accent1" w:themeFillShade="BF"/>
            <w:tcMar>
              <w:top w:w="15" w:type="dxa"/>
              <w:left w:w="108" w:type="dxa"/>
              <w:bottom w:w="0" w:type="dxa"/>
              <w:right w:w="108" w:type="dxa"/>
            </w:tcMar>
          </w:tcPr>
          <w:p w14:paraId="04A6EB4B" w14:textId="77777777" w:rsidR="00B710C4" w:rsidRPr="00132A99" w:rsidRDefault="00B710C4" w:rsidP="00B710C4">
            <w:pPr>
              <w:pStyle w:val="ProductList-Body"/>
              <w:spacing w:before="20" w:after="20"/>
              <w:rPr>
                <w:color w:val="FFFFFF" w:themeColor="background1"/>
              </w:rPr>
            </w:pPr>
            <w:r>
              <w:rPr>
                <w:color w:val="FFFFFF" w:themeColor="background1"/>
              </w:rPr>
              <w:t>Баллы за лицензии на приложения Office и (или) серверные лицензии</w:t>
            </w:r>
          </w:p>
        </w:tc>
        <w:tc>
          <w:tcPr>
            <w:tcW w:w="5265" w:type="dxa"/>
            <w:shd w:val="clear" w:color="auto" w:fill="2E74B5" w:themeFill="accent1" w:themeFillShade="BF"/>
            <w:tcMar>
              <w:top w:w="15" w:type="dxa"/>
              <w:left w:w="108" w:type="dxa"/>
              <w:bottom w:w="0" w:type="dxa"/>
              <w:right w:w="108" w:type="dxa"/>
            </w:tcMar>
          </w:tcPr>
          <w:p w14:paraId="04A6EB4C" w14:textId="77777777" w:rsidR="00B710C4" w:rsidRPr="00132A99" w:rsidRDefault="00B710C4" w:rsidP="00B710C4">
            <w:pPr>
              <w:pStyle w:val="ProductList-Body"/>
              <w:spacing w:before="20" w:after="20"/>
              <w:rPr>
                <w:color w:val="FFFFFF" w:themeColor="background1"/>
              </w:rPr>
            </w:pPr>
            <w:r>
              <w:rPr>
                <w:color w:val="FFFFFF" w:themeColor="background1"/>
              </w:rPr>
              <w:t>Кол-во дней Услуг по планированию</w:t>
            </w:r>
          </w:p>
        </w:tc>
      </w:tr>
      <w:tr w:rsidR="00B710C4" w:rsidRPr="00717EC0" w14:paraId="04A6EB50" w14:textId="77777777" w:rsidTr="005265DE">
        <w:trPr>
          <w:trHeight w:val="127"/>
        </w:trPr>
        <w:tc>
          <w:tcPr>
            <w:tcW w:w="5265" w:type="dxa"/>
            <w:shd w:val="clear" w:color="auto" w:fill="FFFFFF"/>
            <w:tcMar>
              <w:top w:w="15" w:type="dxa"/>
              <w:left w:w="108" w:type="dxa"/>
              <w:bottom w:w="0" w:type="dxa"/>
              <w:right w:w="108" w:type="dxa"/>
            </w:tcMar>
          </w:tcPr>
          <w:p w14:paraId="04A6EB4E" w14:textId="77777777" w:rsidR="00B710C4" w:rsidRPr="00717EC0" w:rsidRDefault="00B710C4" w:rsidP="00B710C4">
            <w:pPr>
              <w:pStyle w:val="ProductList-Body"/>
            </w:pPr>
            <w:r>
              <w:t>200</w:t>
            </w:r>
            <w:r w:rsidR="005265DE" w:rsidRPr="00F14E02">
              <w:t xml:space="preserve"> – </w:t>
            </w:r>
            <w:r>
              <w:t>499</w:t>
            </w:r>
          </w:p>
        </w:tc>
        <w:tc>
          <w:tcPr>
            <w:tcW w:w="5265" w:type="dxa"/>
            <w:shd w:val="clear" w:color="auto" w:fill="FFFFFF"/>
            <w:tcMar>
              <w:top w:w="15" w:type="dxa"/>
              <w:left w:w="108" w:type="dxa"/>
              <w:bottom w:w="0" w:type="dxa"/>
              <w:right w:w="108" w:type="dxa"/>
            </w:tcMar>
          </w:tcPr>
          <w:p w14:paraId="04A6EB4F" w14:textId="77777777" w:rsidR="00B710C4" w:rsidRPr="00717EC0" w:rsidRDefault="00B710C4" w:rsidP="00B710C4">
            <w:pPr>
              <w:pStyle w:val="ProductList-Body"/>
            </w:pPr>
            <w:r>
              <w:t>1</w:t>
            </w:r>
          </w:p>
        </w:tc>
      </w:tr>
      <w:tr w:rsidR="00B710C4" w:rsidRPr="00717EC0" w14:paraId="04A6EB53" w14:textId="77777777" w:rsidTr="005265DE">
        <w:trPr>
          <w:trHeight w:val="45"/>
        </w:trPr>
        <w:tc>
          <w:tcPr>
            <w:tcW w:w="5265" w:type="dxa"/>
            <w:shd w:val="clear" w:color="auto" w:fill="FFFFFF"/>
            <w:tcMar>
              <w:top w:w="15" w:type="dxa"/>
              <w:left w:w="108" w:type="dxa"/>
              <w:bottom w:w="0" w:type="dxa"/>
              <w:right w:w="108" w:type="dxa"/>
            </w:tcMar>
          </w:tcPr>
          <w:p w14:paraId="04A6EB51" w14:textId="77777777" w:rsidR="00B710C4" w:rsidRPr="00717EC0" w:rsidRDefault="00B710C4" w:rsidP="009760F4">
            <w:pPr>
              <w:pStyle w:val="ProductList-Body"/>
            </w:pPr>
            <w:r>
              <w:t>500</w:t>
            </w:r>
            <w:r w:rsidR="005265DE" w:rsidRPr="00F14E02">
              <w:t xml:space="preserve"> – </w:t>
            </w:r>
            <w:r>
              <w:t>1</w:t>
            </w:r>
            <w:r w:rsidR="009760F4">
              <w:rPr>
                <w:lang w:val="en-US"/>
              </w:rPr>
              <w:t xml:space="preserve"> </w:t>
            </w:r>
            <w:r>
              <w:t>999</w:t>
            </w:r>
          </w:p>
        </w:tc>
        <w:tc>
          <w:tcPr>
            <w:tcW w:w="5265" w:type="dxa"/>
            <w:shd w:val="clear" w:color="auto" w:fill="FFFFFF"/>
            <w:tcMar>
              <w:top w:w="15" w:type="dxa"/>
              <w:left w:w="108" w:type="dxa"/>
              <w:bottom w:w="0" w:type="dxa"/>
              <w:right w:w="108" w:type="dxa"/>
            </w:tcMar>
          </w:tcPr>
          <w:p w14:paraId="04A6EB52" w14:textId="77777777" w:rsidR="00B710C4" w:rsidRPr="00717EC0" w:rsidRDefault="00B710C4" w:rsidP="00B710C4">
            <w:pPr>
              <w:pStyle w:val="ProductList-Body"/>
            </w:pPr>
            <w:r>
              <w:t>3</w:t>
            </w:r>
          </w:p>
        </w:tc>
      </w:tr>
      <w:tr w:rsidR="00B710C4" w:rsidRPr="00717EC0" w14:paraId="04A6EB56" w14:textId="77777777" w:rsidTr="005265DE">
        <w:trPr>
          <w:trHeight w:val="45"/>
        </w:trPr>
        <w:tc>
          <w:tcPr>
            <w:tcW w:w="5265" w:type="dxa"/>
            <w:shd w:val="clear" w:color="auto" w:fill="FFFFFF"/>
            <w:tcMar>
              <w:top w:w="15" w:type="dxa"/>
              <w:left w:w="108" w:type="dxa"/>
              <w:bottom w:w="0" w:type="dxa"/>
              <w:right w:w="108" w:type="dxa"/>
            </w:tcMar>
          </w:tcPr>
          <w:p w14:paraId="04A6EB54" w14:textId="77777777" w:rsidR="00B710C4" w:rsidRPr="00717EC0" w:rsidRDefault="00B710C4" w:rsidP="009760F4">
            <w:pPr>
              <w:pStyle w:val="ProductList-Body"/>
            </w:pPr>
            <w:r>
              <w:t>2</w:t>
            </w:r>
            <w:r w:rsidR="009760F4">
              <w:rPr>
                <w:lang w:val="en-US"/>
              </w:rPr>
              <w:t xml:space="preserve"> </w:t>
            </w:r>
            <w:r>
              <w:t>000</w:t>
            </w:r>
            <w:r w:rsidR="005265DE" w:rsidRPr="00F14E02">
              <w:t xml:space="preserve"> – </w:t>
            </w:r>
            <w:r>
              <w:t>3</w:t>
            </w:r>
            <w:r w:rsidR="009760F4">
              <w:rPr>
                <w:lang w:val="en-US"/>
              </w:rPr>
              <w:t xml:space="preserve"> </w:t>
            </w:r>
            <w:r>
              <w:t>999</w:t>
            </w:r>
          </w:p>
        </w:tc>
        <w:tc>
          <w:tcPr>
            <w:tcW w:w="5265" w:type="dxa"/>
            <w:shd w:val="clear" w:color="auto" w:fill="FFFFFF"/>
            <w:tcMar>
              <w:top w:w="15" w:type="dxa"/>
              <w:left w:w="108" w:type="dxa"/>
              <w:bottom w:w="0" w:type="dxa"/>
              <w:right w:w="108" w:type="dxa"/>
            </w:tcMar>
          </w:tcPr>
          <w:p w14:paraId="04A6EB55" w14:textId="77777777" w:rsidR="00B710C4" w:rsidRPr="00717EC0" w:rsidRDefault="00B710C4" w:rsidP="00B710C4">
            <w:pPr>
              <w:pStyle w:val="ProductList-Body"/>
            </w:pPr>
            <w:r>
              <w:t>5</w:t>
            </w:r>
          </w:p>
        </w:tc>
      </w:tr>
      <w:tr w:rsidR="00B710C4" w:rsidRPr="00717EC0" w14:paraId="04A6EB59" w14:textId="77777777" w:rsidTr="005265DE">
        <w:trPr>
          <w:trHeight w:val="45"/>
        </w:trPr>
        <w:tc>
          <w:tcPr>
            <w:tcW w:w="5265" w:type="dxa"/>
            <w:shd w:val="clear" w:color="auto" w:fill="FFFFFF"/>
            <w:tcMar>
              <w:top w:w="15" w:type="dxa"/>
              <w:left w:w="108" w:type="dxa"/>
              <w:bottom w:w="0" w:type="dxa"/>
              <w:right w:w="108" w:type="dxa"/>
            </w:tcMar>
          </w:tcPr>
          <w:p w14:paraId="04A6EB57" w14:textId="77777777" w:rsidR="00B710C4" w:rsidRPr="00717EC0" w:rsidRDefault="00B710C4" w:rsidP="009760F4">
            <w:pPr>
              <w:pStyle w:val="ProductList-Body"/>
            </w:pPr>
            <w:r>
              <w:t>4</w:t>
            </w:r>
            <w:r w:rsidR="009760F4">
              <w:rPr>
                <w:lang w:val="en-US"/>
              </w:rPr>
              <w:t xml:space="preserve"> </w:t>
            </w:r>
            <w:r>
              <w:t>000 – 29</w:t>
            </w:r>
            <w:r w:rsidR="009760F4">
              <w:rPr>
                <w:lang w:val="en-US"/>
              </w:rPr>
              <w:t xml:space="preserve"> </w:t>
            </w:r>
            <w:r>
              <w:t>999</w:t>
            </w:r>
          </w:p>
        </w:tc>
        <w:tc>
          <w:tcPr>
            <w:tcW w:w="5265" w:type="dxa"/>
            <w:shd w:val="clear" w:color="auto" w:fill="FFFFFF"/>
            <w:tcMar>
              <w:top w:w="15" w:type="dxa"/>
              <w:left w:w="108" w:type="dxa"/>
              <w:bottom w:w="0" w:type="dxa"/>
              <w:right w:w="108" w:type="dxa"/>
            </w:tcMar>
          </w:tcPr>
          <w:p w14:paraId="04A6EB58" w14:textId="77777777" w:rsidR="00B710C4" w:rsidRPr="00717EC0" w:rsidRDefault="00B710C4" w:rsidP="00B710C4">
            <w:pPr>
              <w:pStyle w:val="ProductList-Body"/>
            </w:pPr>
            <w:r>
              <w:t>10</w:t>
            </w:r>
          </w:p>
        </w:tc>
      </w:tr>
      <w:tr w:rsidR="00B710C4" w:rsidRPr="00717EC0" w14:paraId="04A6EB5C" w14:textId="77777777" w:rsidTr="005265DE">
        <w:trPr>
          <w:trHeight w:val="45"/>
        </w:trPr>
        <w:tc>
          <w:tcPr>
            <w:tcW w:w="5265" w:type="dxa"/>
            <w:shd w:val="clear" w:color="auto" w:fill="FFFFFF"/>
            <w:tcMar>
              <w:top w:w="15" w:type="dxa"/>
              <w:left w:w="108" w:type="dxa"/>
              <w:bottom w:w="0" w:type="dxa"/>
              <w:right w:w="108" w:type="dxa"/>
            </w:tcMar>
          </w:tcPr>
          <w:p w14:paraId="04A6EB5A" w14:textId="77777777" w:rsidR="00B710C4" w:rsidRPr="00717EC0" w:rsidRDefault="00B710C4" w:rsidP="009760F4">
            <w:pPr>
              <w:pStyle w:val="ProductList-Body"/>
            </w:pPr>
            <w:r>
              <w:t>30</w:t>
            </w:r>
            <w:r w:rsidR="009760F4">
              <w:rPr>
                <w:lang w:val="en-US"/>
              </w:rPr>
              <w:t xml:space="preserve"> </w:t>
            </w:r>
            <w:r>
              <w:t>000 – 49</w:t>
            </w:r>
            <w:r w:rsidR="009760F4">
              <w:rPr>
                <w:lang w:val="en-US"/>
              </w:rPr>
              <w:t xml:space="preserve"> </w:t>
            </w:r>
            <w:r>
              <w:t>999</w:t>
            </w:r>
          </w:p>
        </w:tc>
        <w:tc>
          <w:tcPr>
            <w:tcW w:w="5265" w:type="dxa"/>
            <w:shd w:val="clear" w:color="auto" w:fill="FFFFFF"/>
            <w:tcMar>
              <w:top w:w="15" w:type="dxa"/>
              <w:left w:w="108" w:type="dxa"/>
              <w:bottom w:w="0" w:type="dxa"/>
              <w:right w:w="108" w:type="dxa"/>
            </w:tcMar>
          </w:tcPr>
          <w:p w14:paraId="04A6EB5B" w14:textId="77777777" w:rsidR="00B710C4" w:rsidRPr="00717EC0" w:rsidRDefault="00B710C4" w:rsidP="00B710C4">
            <w:pPr>
              <w:pStyle w:val="ProductList-Body"/>
            </w:pPr>
            <w:r>
              <w:t>15</w:t>
            </w:r>
          </w:p>
        </w:tc>
      </w:tr>
      <w:tr w:rsidR="00B710C4" w:rsidRPr="00717EC0" w14:paraId="04A6EB5F" w14:textId="77777777" w:rsidTr="005265DE">
        <w:trPr>
          <w:trHeight w:val="45"/>
        </w:trPr>
        <w:tc>
          <w:tcPr>
            <w:tcW w:w="5265" w:type="dxa"/>
            <w:shd w:val="clear" w:color="auto" w:fill="FFFFFF"/>
            <w:tcMar>
              <w:top w:w="15" w:type="dxa"/>
              <w:left w:w="108" w:type="dxa"/>
              <w:bottom w:w="0" w:type="dxa"/>
              <w:right w:w="108" w:type="dxa"/>
            </w:tcMar>
          </w:tcPr>
          <w:p w14:paraId="04A6EB5D" w14:textId="77777777" w:rsidR="00B710C4" w:rsidRPr="00717EC0" w:rsidRDefault="00B710C4" w:rsidP="009760F4">
            <w:pPr>
              <w:pStyle w:val="ProductList-Body"/>
            </w:pPr>
            <w:r>
              <w:t>50</w:t>
            </w:r>
            <w:r w:rsidR="009760F4">
              <w:rPr>
                <w:lang w:val="en-US"/>
              </w:rPr>
              <w:t xml:space="preserve"> </w:t>
            </w:r>
            <w:r>
              <w:t>000 – 99</w:t>
            </w:r>
            <w:r w:rsidR="009760F4">
              <w:rPr>
                <w:lang w:val="en-US"/>
              </w:rPr>
              <w:t xml:space="preserve"> </w:t>
            </w:r>
            <w:r>
              <w:t>999</w:t>
            </w:r>
          </w:p>
        </w:tc>
        <w:tc>
          <w:tcPr>
            <w:tcW w:w="5265" w:type="dxa"/>
            <w:shd w:val="clear" w:color="auto" w:fill="FFFFFF"/>
            <w:tcMar>
              <w:top w:w="15" w:type="dxa"/>
              <w:left w:w="108" w:type="dxa"/>
              <w:bottom w:w="0" w:type="dxa"/>
              <w:right w:w="108" w:type="dxa"/>
            </w:tcMar>
          </w:tcPr>
          <w:p w14:paraId="04A6EB5E" w14:textId="77777777" w:rsidR="00B710C4" w:rsidRPr="00717EC0" w:rsidRDefault="00B710C4" w:rsidP="00B710C4">
            <w:pPr>
              <w:pStyle w:val="ProductList-Body"/>
            </w:pPr>
            <w:r>
              <w:t>20</w:t>
            </w:r>
          </w:p>
        </w:tc>
      </w:tr>
      <w:tr w:rsidR="00B710C4" w:rsidRPr="00717EC0" w14:paraId="04A6EB62" w14:textId="77777777" w:rsidTr="005265DE">
        <w:trPr>
          <w:trHeight w:val="45"/>
        </w:trPr>
        <w:tc>
          <w:tcPr>
            <w:tcW w:w="5265" w:type="dxa"/>
            <w:shd w:val="clear" w:color="auto" w:fill="FFFFFF"/>
            <w:tcMar>
              <w:top w:w="15" w:type="dxa"/>
              <w:left w:w="108" w:type="dxa"/>
              <w:bottom w:w="0" w:type="dxa"/>
              <w:right w:w="108" w:type="dxa"/>
            </w:tcMar>
          </w:tcPr>
          <w:p w14:paraId="04A6EB60" w14:textId="77777777" w:rsidR="00B710C4" w:rsidRPr="00717EC0" w:rsidRDefault="00B710C4" w:rsidP="009760F4">
            <w:pPr>
              <w:pStyle w:val="ProductList-Body"/>
            </w:pPr>
            <w:r>
              <w:t>100</w:t>
            </w:r>
            <w:r w:rsidR="009760F4">
              <w:rPr>
                <w:lang w:val="en-US"/>
              </w:rPr>
              <w:t xml:space="preserve"> </w:t>
            </w:r>
            <w:r>
              <w:t>000 – 199</w:t>
            </w:r>
            <w:r w:rsidR="009760F4">
              <w:rPr>
                <w:lang w:val="en-US"/>
              </w:rPr>
              <w:t xml:space="preserve"> </w:t>
            </w:r>
            <w:r>
              <w:t>999</w:t>
            </w:r>
          </w:p>
        </w:tc>
        <w:tc>
          <w:tcPr>
            <w:tcW w:w="5265" w:type="dxa"/>
            <w:shd w:val="clear" w:color="auto" w:fill="FFFFFF"/>
            <w:tcMar>
              <w:top w:w="15" w:type="dxa"/>
              <w:left w:w="108" w:type="dxa"/>
              <w:bottom w:w="0" w:type="dxa"/>
              <w:right w:w="108" w:type="dxa"/>
            </w:tcMar>
          </w:tcPr>
          <w:p w14:paraId="04A6EB61" w14:textId="77777777" w:rsidR="00B710C4" w:rsidRPr="00717EC0" w:rsidRDefault="00B710C4" w:rsidP="00B710C4">
            <w:pPr>
              <w:pStyle w:val="ProductList-Body"/>
            </w:pPr>
            <w:r>
              <w:t>30</w:t>
            </w:r>
          </w:p>
        </w:tc>
      </w:tr>
      <w:tr w:rsidR="00B710C4" w:rsidRPr="00717EC0" w14:paraId="04A6EB65" w14:textId="77777777" w:rsidTr="005265DE">
        <w:trPr>
          <w:trHeight w:val="45"/>
        </w:trPr>
        <w:tc>
          <w:tcPr>
            <w:tcW w:w="5265" w:type="dxa"/>
            <w:shd w:val="clear" w:color="auto" w:fill="FFFFFF"/>
            <w:tcMar>
              <w:top w:w="15" w:type="dxa"/>
              <w:left w:w="108" w:type="dxa"/>
              <w:bottom w:w="0" w:type="dxa"/>
              <w:right w:w="108" w:type="dxa"/>
            </w:tcMar>
          </w:tcPr>
          <w:p w14:paraId="04A6EB63" w14:textId="77777777" w:rsidR="00B710C4" w:rsidRPr="00717EC0" w:rsidRDefault="00B710C4" w:rsidP="009760F4">
            <w:pPr>
              <w:pStyle w:val="ProductList-Body"/>
            </w:pPr>
            <w:r>
              <w:t>200</w:t>
            </w:r>
            <w:r w:rsidR="009760F4">
              <w:rPr>
                <w:lang w:val="en-US"/>
              </w:rPr>
              <w:t xml:space="preserve"> </w:t>
            </w:r>
            <w:r>
              <w:t>000 – 399</w:t>
            </w:r>
            <w:r w:rsidR="009760F4">
              <w:rPr>
                <w:lang w:val="en-US"/>
              </w:rPr>
              <w:t xml:space="preserve"> </w:t>
            </w:r>
            <w:r>
              <w:t>999</w:t>
            </w:r>
          </w:p>
        </w:tc>
        <w:tc>
          <w:tcPr>
            <w:tcW w:w="5265" w:type="dxa"/>
            <w:shd w:val="clear" w:color="auto" w:fill="FFFFFF"/>
            <w:tcMar>
              <w:top w:w="15" w:type="dxa"/>
              <w:left w:w="108" w:type="dxa"/>
              <w:bottom w:w="0" w:type="dxa"/>
              <w:right w:w="108" w:type="dxa"/>
            </w:tcMar>
          </w:tcPr>
          <w:p w14:paraId="04A6EB64" w14:textId="77777777" w:rsidR="00B710C4" w:rsidRPr="00717EC0" w:rsidRDefault="00B710C4" w:rsidP="00B710C4">
            <w:pPr>
              <w:pStyle w:val="ProductList-Body"/>
            </w:pPr>
            <w:r>
              <w:t>40</w:t>
            </w:r>
          </w:p>
        </w:tc>
      </w:tr>
      <w:tr w:rsidR="00B710C4" w:rsidRPr="00717EC0" w14:paraId="04A6EB68" w14:textId="77777777" w:rsidTr="005265DE">
        <w:trPr>
          <w:trHeight w:val="45"/>
        </w:trPr>
        <w:tc>
          <w:tcPr>
            <w:tcW w:w="5265" w:type="dxa"/>
            <w:shd w:val="clear" w:color="auto" w:fill="FFFFFF"/>
            <w:tcMar>
              <w:top w:w="15" w:type="dxa"/>
              <w:left w:w="108" w:type="dxa"/>
              <w:bottom w:w="0" w:type="dxa"/>
              <w:right w:w="108" w:type="dxa"/>
            </w:tcMar>
          </w:tcPr>
          <w:p w14:paraId="04A6EB66" w14:textId="77777777" w:rsidR="00B710C4" w:rsidRPr="00717EC0" w:rsidRDefault="00B710C4" w:rsidP="009760F4">
            <w:pPr>
              <w:pStyle w:val="ProductList-Body"/>
            </w:pPr>
            <w:r>
              <w:t>400</w:t>
            </w:r>
            <w:r w:rsidR="009760F4">
              <w:rPr>
                <w:lang w:val="en-US"/>
              </w:rPr>
              <w:t xml:space="preserve"> </w:t>
            </w:r>
            <w:r>
              <w:t>000 – 599</w:t>
            </w:r>
            <w:r w:rsidR="009760F4">
              <w:rPr>
                <w:lang w:val="en-US"/>
              </w:rPr>
              <w:t xml:space="preserve"> </w:t>
            </w:r>
            <w:r>
              <w:t>999</w:t>
            </w:r>
          </w:p>
        </w:tc>
        <w:tc>
          <w:tcPr>
            <w:tcW w:w="5265" w:type="dxa"/>
            <w:shd w:val="clear" w:color="auto" w:fill="FFFFFF"/>
            <w:tcMar>
              <w:top w:w="15" w:type="dxa"/>
              <w:left w:w="108" w:type="dxa"/>
              <w:bottom w:w="0" w:type="dxa"/>
              <w:right w:w="108" w:type="dxa"/>
            </w:tcMar>
          </w:tcPr>
          <w:p w14:paraId="04A6EB67" w14:textId="77777777" w:rsidR="00B710C4" w:rsidRPr="00717EC0" w:rsidRDefault="00B710C4" w:rsidP="00B710C4">
            <w:pPr>
              <w:pStyle w:val="ProductList-Body"/>
            </w:pPr>
            <w:r>
              <w:t>50</w:t>
            </w:r>
          </w:p>
        </w:tc>
      </w:tr>
      <w:tr w:rsidR="00B710C4" w:rsidRPr="00717EC0" w14:paraId="04A6EB6B" w14:textId="77777777" w:rsidTr="005265DE">
        <w:trPr>
          <w:trHeight w:val="45"/>
        </w:trPr>
        <w:tc>
          <w:tcPr>
            <w:tcW w:w="5265" w:type="dxa"/>
            <w:shd w:val="clear" w:color="auto" w:fill="FFFFFF"/>
            <w:tcMar>
              <w:top w:w="15" w:type="dxa"/>
              <w:left w:w="108" w:type="dxa"/>
              <w:bottom w:w="0" w:type="dxa"/>
              <w:right w:w="108" w:type="dxa"/>
            </w:tcMar>
          </w:tcPr>
          <w:p w14:paraId="04A6EB69" w14:textId="77777777" w:rsidR="00B710C4" w:rsidRPr="00717EC0" w:rsidRDefault="00B710C4" w:rsidP="009760F4">
            <w:pPr>
              <w:pStyle w:val="ProductList-Body"/>
            </w:pPr>
            <w:r>
              <w:t>600</w:t>
            </w:r>
            <w:r w:rsidR="009760F4">
              <w:rPr>
                <w:lang w:val="en-US"/>
              </w:rPr>
              <w:t xml:space="preserve"> </w:t>
            </w:r>
            <w:r>
              <w:t>000 +</w:t>
            </w:r>
          </w:p>
        </w:tc>
        <w:tc>
          <w:tcPr>
            <w:tcW w:w="5265" w:type="dxa"/>
            <w:shd w:val="clear" w:color="auto" w:fill="FFFFFF"/>
            <w:tcMar>
              <w:top w:w="15" w:type="dxa"/>
              <w:left w:w="108" w:type="dxa"/>
              <w:bottom w:w="0" w:type="dxa"/>
              <w:right w:w="108" w:type="dxa"/>
            </w:tcMar>
          </w:tcPr>
          <w:p w14:paraId="04A6EB6A" w14:textId="77777777" w:rsidR="00B710C4" w:rsidRPr="00717EC0" w:rsidRDefault="00B710C4" w:rsidP="00B710C4">
            <w:pPr>
              <w:pStyle w:val="ProductList-Body"/>
            </w:pPr>
            <w:r>
              <w:t>75</w:t>
            </w:r>
          </w:p>
        </w:tc>
      </w:tr>
    </w:tbl>
    <w:p w14:paraId="04A6EB6C" w14:textId="77777777" w:rsidR="00B710C4" w:rsidRDefault="00B710C4" w:rsidP="00B710C4">
      <w:pPr>
        <w:pStyle w:val="ProductList-Body"/>
      </w:pPr>
    </w:p>
    <w:p w14:paraId="04A6EB6D" w14:textId="77777777" w:rsidR="00B710C4" w:rsidRDefault="00B710C4" w:rsidP="00B710C4">
      <w:pPr>
        <w:pStyle w:val="ProductList-Body"/>
      </w:pPr>
      <w:r>
        <w:t>Набор лицензий Core CAL</w:t>
      </w:r>
      <w:r>
        <w:fldChar w:fldCharType="begin"/>
      </w:r>
      <w:r>
        <w:instrText>XE "Core CAL Suite"</w:instrText>
      </w:r>
      <w:r>
        <w:fldChar w:fldCharType="end"/>
      </w:r>
      <w:r>
        <w:t xml:space="preserve"> и SQL CAL с покрытием Software Assurance учитывается как один (1) балл в первом столбце в таблице ниже; набор лицензий Enterprise CAL</w:t>
      </w:r>
      <w:r>
        <w:fldChar w:fldCharType="begin"/>
      </w:r>
      <w:r>
        <w:instrText>XE "Enterprise CAL Suite"</w:instrText>
      </w:r>
      <w:r>
        <w:fldChar w:fldCharType="end"/>
      </w:r>
      <w:r>
        <w:t xml:space="preserve"> с покрытием Software Assurance учитывается как два (2) балла в первом столбце в таблице ниже:</w:t>
      </w:r>
    </w:p>
    <w:p w14:paraId="04A6EB6E" w14:textId="77777777" w:rsidR="00B710C4" w:rsidRDefault="00B710C4" w:rsidP="00B710C4">
      <w:pPr>
        <w:pStyle w:val="ProductList-Body"/>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5"/>
        <w:gridCol w:w="5265"/>
      </w:tblGrid>
      <w:tr w:rsidR="00B710C4" w:rsidRPr="00717EC0" w14:paraId="04A6EB71" w14:textId="77777777" w:rsidTr="00F12B19">
        <w:trPr>
          <w:trHeight w:val="172"/>
          <w:tblHeader/>
        </w:trPr>
        <w:tc>
          <w:tcPr>
            <w:tcW w:w="5265" w:type="dxa"/>
            <w:shd w:val="clear" w:color="auto" w:fill="2E74B5" w:themeFill="accent1" w:themeFillShade="BF"/>
            <w:tcMar>
              <w:top w:w="15" w:type="dxa"/>
              <w:left w:w="108" w:type="dxa"/>
              <w:bottom w:w="0" w:type="dxa"/>
              <w:right w:w="108" w:type="dxa"/>
            </w:tcMar>
          </w:tcPr>
          <w:p w14:paraId="04A6EB6F" w14:textId="77777777" w:rsidR="00B710C4" w:rsidRPr="00132A99" w:rsidRDefault="00B710C4" w:rsidP="00B710C4">
            <w:pPr>
              <w:pStyle w:val="ProductList-Body"/>
              <w:spacing w:before="20" w:after="20"/>
              <w:rPr>
                <w:color w:val="FFFFFF" w:themeColor="background1"/>
              </w:rPr>
            </w:pPr>
            <w:r>
              <w:rPr>
                <w:color w:val="FFFFFF" w:themeColor="background1"/>
              </w:rPr>
              <w:t>Лицензии CAL Suite</w:t>
            </w:r>
          </w:p>
        </w:tc>
        <w:tc>
          <w:tcPr>
            <w:tcW w:w="5265" w:type="dxa"/>
            <w:shd w:val="clear" w:color="auto" w:fill="2E74B5" w:themeFill="accent1" w:themeFillShade="BF"/>
            <w:tcMar>
              <w:top w:w="15" w:type="dxa"/>
              <w:left w:w="108" w:type="dxa"/>
              <w:bottom w:w="0" w:type="dxa"/>
              <w:right w:w="108" w:type="dxa"/>
            </w:tcMar>
          </w:tcPr>
          <w:p w14:paraId="04A6EB70" w14:textId="77777777" w:rsidR="00B710C4" w:rsidRPr="00132A99" w:rsidRDefault="00B710C4" w:rsidP="00B710C4">
            <w:pPr>
              <w:pStyle w:val="ProductList-Body"/>
              <w:spacing w:before="20" w:after="20"/>
              <w:rPr>
                <w:color w:val="FFFFFF" w:themeColor="background1"/>
              </w:rPr>
            </w:pPr>
            <w:r>
              <w:rPr>
                <w:color w:val="FFFFFF" w:themeColor="background1"/>
              </w:rPr>
              <w:t xml:space="preserve">Кол-во дней Услуг по планированию </w:t>
            </w:r>
          </w:p>
        </w:tc>
      </w:tr>
      <w:tr w:rsidR="00B710C4" w:rsidRPr="00717EC0" w14:paraId="04A6EB74" w14:textId="77777777" w:rsidTr="00F12B19">
        <w:trPr>
          <w:trHeight w:val="235"/>
        </w:trPr>
        <w:tc>
          <w:tcPr>
            <w:tcW w:w="5265" w:type="dxa"/>
            <w:shd w:val="clear" w:color="auto" w:fill="FFFFFF"/>
            <w:tcMar>
              <w:top w:w="15" w:type="dxa"/>
              <w:left w:w="108" w:type="dxa"/>
              <w:bottom w:w="0" w:type="dxa"/>
              <w:right w:w="108" w:type="dxa"/>
            </w:tcMar>
          </w:tcPr>
          <w:p w14:paraId="04A6EB72" w14:textId="77777777" w:rsidR="00B710C4" w:rsidRPr="00717EC0" w:rsidRDefault="00B710C4" w:rsidP="009760F4">
            <w:pPr>
              <w:pStyle w:val="ProductList-Body"/>
            </w:pPr>
            <w:r>
              <w:t>200</w:t>
            </w:r>
            <w:r w:rsidR="005265DE" w:rsidRPr="00F14E02">
              <w:t xml:space="preserve"> – </w:t>
            </w:r>
            <w:r>
              <w:t>3</w:t>
            </w:r>
            <w:r w:rsidR="009760F4">
              <w:rPr>
                <w:lang w:val="en-US"/>
              </w:rPr>
              <w:t xml:space="preserve"> </w:t>
            </w:r>
            <w:r>
              <w:t>999</w:t>
            </w:r>
          </w:p>
        </w:tc>
        <w:tc>
          <w:tcPr>
            <w:tcW w:w="5265" w:type="dxa"/>
            <w:shd w:val="clear" w:color="auto" w:fill="FFFFFF"/>
            <w:tcMar>
              <w:top w:w="15" w:type="dxa"/>
              <w:left w:w="108" w:type="dxa"/>
              <w:bottom w:w="0" w:type="dxa"/>
              <w:right w:w="108" w:type="dxa"/>
            </w:tcMar>
          </w:tcPr>
          <w:p w14:paraId="04A6EB73" w14:textId="77777777" w:rsidR="00B710C4" w:rsidRPr="00717EC0" w:rsidRDefault="00B710C4" w:rsidP="00B710C4">
            <w:pPr>
              <w:pStyle w:val="ProductList-Body"/>
            </w:pPr>
            <w:r>
              <w:t>1</w:t>
            </w:r>
          </w:p>
        </w:tc>
      </w:tr>
      <w:tr w:rsidR="00B710C4" w:rsidRPr="00717EC0" w14:paraId="04A6EB77" w14:textId="77777777" w:rsidTr="00F12B19">
        <w:trPr>
          <w:trHeight w:val="55"/>
        </w:trPr>
        <w:tc>
          <w:tcPr>
            <w:tcW w:w="5265" w:type="dxa"/>
            <w:shd w:val="clear" w:color="auto" w:fill="FFFFFF"/>
            <w:tcMar>
              <w:top w:w="15" w:type="dxa"/>
              <w:left w:w="108" w:type="dxa"/>
              <w:bottom w:w="0" w:type="dxa"/>
              <w:right w:w="108" w:type="dxa"/>
            </w:tcMar>
          </w:tcPr>
          <w:p w14:paraId="04A6EB75" w14:textId="77777777" w:rsidR="00B710C4" w:rsidRPr="00717EC0" w:rsidRDefault="00B710C4" w:rsidP="009760F4">
            <w:pPr>
              <w:pStyle w:val="ProductList-Body"/>
            </w:pPr>
            <w:r>
              <w:t>4</w:t>
            </w:r>
            <w:r w:rsidR="009760F4">
              <w:rPr>
                <w:lang w:val="en-US"/>
              </w:rPr>
              <w:t xml:space="preserve"> </w:t>
            </w:r>
            <w:r>
              <w:t>000</w:t>
            </w:r>
            <w:r w:rsidR="00904E39">
              <w:t xml:space="preserve"> </w:t>
            </w:r>
            <w:r w:rsidR="005265DE" w:rsidRPr="00F14E02">
              <w:t>–</w:t>
            </w:r>
            <w:r w:rsidR="00904E39">
              <w:t xml:space="preserve"> </w:t>
            </w:r>
            <w:r>
              <w:t>9</w:t>
            </w:r>
            <w:r w:rsidR="009760F4">
              <w:rPr>
                <w:lang w:val="en-US"/>
              </w:rPr>
              <w:t xml:space="preserve"> </w:t>
            </w:r>
            <w:r>
              <w:t>999</w:t>
            </w:r>
          </w:p>
        </w:tc>
        <w:tc>
          <w:tcPr>
            <w:tcW w:w="5265" w:type="dxa"/>
            <w:shd w:val="clear" w:color="auto" w:fill="FFFFFF"/>
            <w:tcMar>
              <w:top w:w="15" w:type="dxa"/>
              <w:left w:w="108" w:type="dxa"/>
              <w:bottom w:w="0" w:type="dxa"/>
              <w:right w:w="108" w:type="dxa"/>
            </w:tcMar>
          </w:tcPr>
          <w:p w14:paraId="04A6EB76" w14:textId="77777777" w:rsidR="00B710C4" w:rsidRPr="00717EC0" w:rsidRDefault="00B710C4" w:rsidP="00B710C4">
            <w:pPr>
              <w:pStyle w:val="ProductList-Body"/>
            </w:pPr>
            <w:r>
              <w:t>3</w:t>
            </w:r>
          </w:p>
        </w:tc>
      </w:tr>
      <w:tr w:rsidR="00B710C4" w:rsidRPr="00717EC0" w14:paraId="04A6EB7A" w14:textId="77777777" w:rsidTr="00F12B19">
        <w:trPr>
          <w:trHeight w:val="45"/>
        </w:trPr>
        <w:tc>
          <w:tcPr>
            <w:tcW w:w="5265" w:type="dxa"/>
            <w:shd w:val="clear" w:color="auto" w:fill="FFFFFF"/>
            <w:tcMar>
              <w:top w:w="15" w:type="dxa"/>
              <w:left w:w="108" w:type="dxa"/>
              <w:bottom w:w="0" w:type="dxa"/>
              <w:right w:w="108" w:type="dxa"/>
            </w:tcMar>
          </w:tcPr>
          <w:p w14:paraId="04A6EB78" w14:textId="77777777" w:rsidR="00B710C4" w:rsidRPr="00717EC0" w:rsidRDefault="00B710C4" w:rsidP="009760F4">
            <w:pPr>
              <w:pStyle w:val="ProductList-Body"/>
            </w:pPr>
            <w:r>
              <w:t>10</w:t>
            </w:r>
            <w:r w:rsidR="009760F4">
              <w:rPr>
                <w:lang w:val="en-US"/>
              </w:rPr>
              <w:t xml:space="preserve"> </w:t>
            </w:r>
            <w:r>
              <w:t>000 – 99</w:t>
            </w:r>
            <w:r w:rsidR="009760F4">
              <w:rPr>
                <w:lang w:val="en-US"/>
              </w:rPr>
              <w:t xml:space="preserve"> </w:t>
            </w:r>
            <w:r>
              <w:t>999</w:t>
            </w:r>
          </w:p>
        </w:tc>
        <w:tc>
          <w:tcPr>
            <w:tcW w:w="5265" w:type="dxa"/>
            <w:shd w:val="clear" w:color="auto" w:fill="FFFFFF"/>
            <w:tcMar>
              <w:top w:w="15" w:type="dxa"/>
              <w:left w:w="108" w:type="dxa"/>
              <w:bottom w:w="0" w:type="dxa"/>
              <w:right w:w="108" w:type="dxa"/>
            </w:tcMar>
          </w:tcPr>
          <w:p w14:paraId="04A6EB79" w14:textId="77777777" w:rsidR="00B710C4" w:rsidRPr="00717EC0" w:rsidRDefault="00B710C4" w:rsidP="00B710C4">
            <w:pPr>
              <w:pStyle w:val="ProductList-Body"/>
            </w:pPr>
            <w:r>
              <w:t>5</w:t>
            </w:r>
          </w:p>
        </w:tc>
      </w:tr>
      <w:tr w:rsidR="00B710C4" w:rsidRPr="00717EC0" w14:paraId="04A6EB7D" w14:textId="77777777" w:rsidTr="00F12B19">
        <w:trPr>
          <w:trHeight w:val="45"/>
        </w:trPr>
        <w:tc>
          <w:tcPr>
            <w:tcW w:w="5265" w:type="dxa"/>
            <w:shd w:val="clear" w:color="auto" w:fill="FFFFFF"/>
            <w:tcMar>
              <w:top w:w="15" w:type="dxa"/>
              <w:left w:w="108" w:type="dxa"/>
              <w:bottom w:w="0" w:type="dxa"/>
              <w:right w:w="108" w:type="dxa"/>
            </w:tcMar>
          </w:tcPr>
          <w:p w14:paraId="04A6EB7B" w14:textId="77777777" w:rsidR="00B710C4" w:rsidRPr="00717EC0" w:rsidRDefault="00B710C4" w:rsidP="009760F4">
            <w:pPr>
              <w:pStyle w:val="ProductList-Body"/>
            </w:pPr>
            <w:r>
              <w:t>100</w:t>
            </w:r>
            <w:r w:rsidR="009760F4">
              <w:rPr>
                <w:lang w:val="en-US"/>
              </w:rPr>
              <w:t xml:space="preserve"> </w:t>
            </w:r>
            <w:r>
              <w:t>000 – 299</w:t>
            </w:r>
            <w:r w:rsidR="009760F4">
              <w:rPr>
                <w:lang w:val="en-US"/>
              </w:rPr>
              <w:t xml:space="preserve"> </w:t>
            </w:r>
            <w:r>
              <w:t>999</w:t>
            </w:r>
          </w:p>
        </w:tc>
        <w:tc>
          <w:tcPr>
            <w:tcW w:w="5265" w:type="dxa"/>
            <w:shd w:val="clear" w:color="auto" w:fill="FFFFFF"/>
            <w:tcMar>
              <w:top w:w="15" w:type="dxa"/>
              <w:left w:w="108" w:type="dxa"/>
              <w:bottom w:w="0" w:type="dxa"/>
              <w:right w:w="108" w:type="dxa"/>
            </w:tcMar>
          </w:tcPr>
          <w:p w14:paraId="04A6EB7C" w14:textId="77777777" w:rsidR="00B710C4" w:rsidRPr="00717EC0" w:rsidRDefault="00B710C4" w:rsidP="00B710C4">
            <w:pPr>
              <w:pStyle w:val="ProductList-Body"/>
            </w:pPr>
            <w:r>
              <w:t>7</w:t>
            </w:r>
          </w:p>
        </w:tc>
      </w:tr>
      <w:tr w:rsidR="00B710C4" w:rsidRPr="00717EC0" w14:paraId="04A6EB80" w14:textId="77777777" w:rsidTr="00F12B19">
        <w:trPr>
          <w:trHeight w:val="73"/>
        </w:trPr>
        <w:tc>
          <w:tcPr>
            <w:tcW w:w="5265" w:type="dxa"/>
            <w:shd w:val="clear" w:color="auto" w:fill="FFFFFF"/>
            <w:tcMar>
              <w:top w:w="15" w:type="dxa"/>
              <w:left w:w="108" w:type="dxa"/>
              <w:bottom w:w="0" w:type="dxa"/>
              <w:right w:w="108" w:type="dxa"/>
            </w:tcMar>
          </w:tcPr>
          <w:p w14:paraId="04A6EB7E" w14:textId="77777777" w:rsidR="00B710C4" w:rsidRPr="00717EC0" w:rsidRDefault="00B710C4" w:rsidP="009760F4">
            <w:pPr>
              <w:pStyle w:val="ProductList-Body"/>
            </w:pPr>
            <w:r>
              <w:t>300</w:t>
            </w:r>
            <w:r w:rsidR="009760F4">
              <w:rPr>
                <w:lang w:val="en-US"/>
              </w:rPr>
              <w:t xml:space="preserve"> </w:t>
            </w:r>
            <w:r>
              <w:t>000 – 599</w:t>
            </w:r>
            <w:r w:rsidR="009760F4">
              <w:rPr>
                <w:lang w:val="en-US"/>
              </w:rPr>
              <w:t xml:space="preserve"> </w:t>
            </w:r>
            <w:r>
              <w:t>999</w:t>
            </w:r>
          </w:p>
        </w:tc>
        <w:tc>
          <w:tcPr>
            <w:tcW w:w="5265" w:type="dxa"/>
            <w:shd w:val="clear" w:color="auto" w:fill="FFFFFF"/>
            <w:tcMar>
              <w:top w:w="15" w:type="dxa"/>
              <w:left w:w="108" w:type="dxa"/>
              <w:bottom w:w="0" w:type="dxa"/>
              <w:right w:w="108" w:type="dxa"/>
            </w:tcMar>
          </w:tcPr>
          <w:p w14:paraId="04A6EB7F" w14:textId="77777777" w:rsidR="00B710C4" w:rsidRPr="00717EC0" w:rsidRDefault="00B710C4" w:rsidP="00B710C4">
            <w:pPr>
              <w:pStyle w:val="ProductList-Body"/>
            </w:pPr>
            <w:r>
              <w:t>10</w:t>
            </w:r>
          </w:p>
        </w:tc>
      </w:tr>
      <w:tr w:rsidR="00B710C4" w:rsidRPr="00717EC0" w14:paraId="04A6EB83" w14:textId="77777777" w:rsidTr="00F12B19">
        <w:trPr>
          <w:trHeight w:val="45"/>
        </w:trPr>
        <w:tc>
          <w:tcPr>
            <w:tcW w:w="5265" w:type="dxa"/>
            <w:shd w:val="clear" w:color="auto" w:fill="FFFFFF"/>
            <w:tcMar>
              <w:top w:w="15" w:type="dxa"/>
              <w:left w:w="108" w:type="dxa"/>
              <w:bottom w:w="0" w:type="dxa"/>
              <w:right w:w="108" w:type="dxa"/>
            </w:tcMar>
          </w:tcPr>
          <w:p w14:paraId="04A6EB81" w14:textId="77777777" w:rsidR="00B710C4" w:rsidRPr="00717EC0" w:rsidRDefault="00B710C4" w:rsidP="009760F4">
            <w:pPr>
              <w:pStyle w:val="ProductList-Body"/>
            </w:pPr>
            <w:r>
              <w:t>600</w:t>
            </w:r>
            <w:r w:rsidR="009760F4">
              <w:rPr>
                <w:lang w:val="en-US"/>
              </w:rPr>
              <w:t xml:space="preserve"> </w:t>
            </w:r>
            <w:r>
              <w:t>000 +</w:t>
            </w:r>
          </w:p>
        </w:tc>
        <w:tc>
          <w:tcPr>
            <w:tcW w:w="5265" w:type="dxa"/>
            <w:shd w:val="clear" w:color="auto" w:fill="FFFFFF"/>
            <w:tcMar>
              <w:top w:w="15" w:type="dxa"/>
              <w:left w:w="108" w:type="dxa"/>
              <w:bottom w:w="0" w:type="dxa"/>
              <w:right w:w="108" w:type="dxa"/>
            </w:tcMar>
          </w:tcPr>
          <w:p w14:paraId="04A6EB82" w14:textId="77777777" w:rsidR="00B710C4" w:rsidRPr="00717EC0" w:rsidRDefault="00B710C4" w:rsidP="00B710C4">
            <w:pPr>
              <w:pStyle w:val="ProductList-Body"/>
            </w:pPr>
            <w:r>
              <w:t>12</w:t>
            </w:r>
          </w:p>
        </w:tc>
      </w:tr>
    </w:tbl>
    <w:p w14:paraId="04A6EB84" w14:textId="77777777" w:rsidR="00B710C4" w:rsidRDefault="00B710C4" w:rsidP="00B710C4">
      <w:pPr>
        <w:pStyle w:val="ProductList-Body"/>
      </w:pPr>
    </w:p>
    <w:p w14:paraId="04A6EB85" w14:textId="77777777" w:rsidR="003B3EBC" w:rsidRDefault="00B710C4" w:rsidP="003B3EBC">
      <w:pPr>
        <w:pStyle w:val="ProductList-Body"/>
      </w:pPr>
      <w:r>
        <w:t>Клиенты могут выбрать одну или несколько из указанных выше доступных предложений, а также соответствующие уровни обслуживания, продолжительность которых не превышает доступное количество дней в составе услуг по планированию. Доступны следующие предложения:</w:t>
      </w:r>
    </w:p>
    <w:p w14:paraId="04A6EB86" w14:textId="77777777" w:rsidR="003B3EBC" w:rsidRPr="003D601C" w:rsidRDefault="003B3EBC" w:rsidP="00026DDE">
      <w:pPr>
        <w:pStyle w:val="ProductList-Body"/>
        <w:numPr>
          <w:ilvl w:val="0"/>
          <w:numId w:val="22"/>
        </w:numPr>
        <w:ind w:left="450" w:hanging="270"/>
        <w:rPr>
          <w:lang w:val="en-US"/>
        </w:rPr>
      </w:pPr>
      <w:r w:rsidRPr="003D601C">
        <w:rPr>
          <w:lang w:val="en-US"/>
        </w:rPr>
        <w:t>Desktop Deployment Planning Services (DDPS)</w:t>
      </w:r>
    </w:p>
    <w:p w14:paraId="04A6EB87" w14:textId="77777777" w:rsidR="003B3EBC" w:rsidRDefault="00B710C4" w:rsidP="00026DDE">
      <w:pPr>
        <w:pStyle w:val="ProductList-Body"/>
        <w:numPr>
          <w:ilvl w:val="1"/>
          <w:numId w:val="22"/>
        </w:numPr>
        <w:ind w:left="720" w:hanging="270"/>
      </w:pPr>
      <w:r>
        <w:t>Разработка развертывания или обновления плана для Office и Windows. Уровни обслуживания: 1, 3, 5, 10 или 15 дней.</w:t>
      </w:r>
    </w:p>
    <w:p w14:paraId="04A6EB88" w14:textId="77777777" w:rsidR="003B3EBC" w:rsidRDefault="00261F60" w:rsidP="00026DDE">
      <w:pPr>
        <w:pStyle w:val="ProductList-Body"/>
        <w:numPr>
          <w:ilvl w:val="1"/>
          <w:numId w:val="22"/>
        </w:numPr>
        <w:ind w:left="720" w:hanging="270"/>
      </w:pPr>
      <w:r>
        <w:t>План развертывания решения Office 365. Уровни обслуживания: 3 или 10 дней.</w:t>
      </w:r>
    </w:p>
    <w:p w14:paraId="04A6EB89" w14:textId="77777777" w:rsidR="003B3EBC" w:rsidRPr="003D601C" w:rsidRDefault="003B3EBC" w:rsidP="00026DDE">
      <w:pPr>
        <w:pStyle w:val="ProductList-Body"/>
        <w:numPr>
          <w:ilvl w:val="0"/>
          <w:numId w:val="22"/>
        </w:numPr>
        <w:ind w:left="450" w:hanging="270"/>
        <w:rPr>
          <w:lang w:val="en-US"/>
        </w:rPr>
      </w:pPr>
      <w:r w:rsidRPr="003D601C">
        <w:rPr>
          <w:lang w:val="en-US"/>
        </w:rPr>
        <w:t>SharePoint Deployment Planning Services (SDPS)</w:t>
      </w:r>
    </w:p>
    <w:p w14:paraId="04A6EB8A" w14:textId="77777777" w:rsidR="003B3EBC" w:rsidRDefault="00B710C4" w:rsidP="00026DDE">
      <w:pPr>
        <w:pStyle w:val="ProductList-Body"/>
        <w:numPr>
          <w:ilvl w:val="1"/>
          <w:numId w:val="22"/>
        </w:numPr>
        <w:ind w:left="720" w:hanging="270"/>
      </w:pPr>
      <w:r>
        <w:t>Разработка развертывания или обновления плана для SharePoint. Уровни обслуживания: 1, 3, 5, 10 или 15 дней.</w:t>
      </w:r>
      <w:r w:rsidR="00E44840">
        <w:t xml:space="preserve"> </w:t>
      </w:r>
    </w:p>
    <w:p w14:paraId="04A6EB8B" w14:textId="77777777" w:rsidR="003B3EBC" w:rsidRDefault="00261F60" w:rsidP="00026DDE">
      <w:pPr>
        <w:pStyle w:val="ProductList-Body"/>
        <w:numPr>
          <w:ilvl w:val="1"/>
          <w:numId w:val="22"/>
        </w:numPr>
        <w:ind w:left="720" w:hanging="270"/>
      </w:pPr>
      <w:r>
        <w:t>План развертывания решения Office 365. Уровни обслуживания: 3 или 10 дней.</w:t>
      </w:r>
    </w:p>
    <w:p w14:paraId="04A6EB8C" w14:textId="77777777" w:rsidR="003B3EBC" w:rsidRPr="003D601C" w:rsidRDefault="003B3EBC" w:rsidP="00026DDE">
      <w:pPr>
        <w:pStyle w:val="ProductList-Body"/>
        <w:numPr>
          <w:ilvl w:val="0"/>
          <w:numId w:val="22"/>
        </w:numPr>
        <w:ind w:left="450" w:hanging="270"/>
        <w:rPr>
          <w:lang w:val="en-US"/>
        </w:rPr>
      </w:pPr>
      <w:r w:rsidRPr="003D601C">
        <w:rPr>
          <w:lang w:val="en-US"/>
        </w:rPr>
        <w:t>Lync and Exchange Deployment Planning Services (L&amp;EDPS)</w:t>
      </w:r>
    </w:p>
    <w:p w14:paraId="04A6EB8D" w14:textId="77777777" w:rsidR="003B3EBC" w:rsidRDefault="00B710C4" w:rsidP="00026DDE">
      <w:pPr>
        <w:pStyle w:val="ProductList-Body"/>
        <w:numPr>
          <w:ilvl w:val="1"/>
          <w:numId w:val="22"/>
        </w:numPr>
        <w:ind w:left="720" w:hanging="270"/>
      </w:pPr>
      <w:r>
        <w:t>Разработка развертывания или обновления плана для Lync и Exchange. Уровни обслуживания: 1, 3, 5, 10 или 15 дней.</w:t>
      </w:r>
    </w:p>
    <w:p w14:paraId="04A6EB8E" w14:textId="77777777" w:rsidR="003B3EBC" w:rsidRDefault="00261F60" w:rsidP="00026DDE">
      <w:pPr>
        <w:pStyle w:val="ProductList-Body"/>
        <w:numPr>
          <w:ilvl w:val="1"/>
          <w:numId w:val="22"/>
        </w:numPr>
        <w:ind w:left="720" w:hanging="270"/>
      </w:pPr>
      <w:r>
        <w:t>План развертывания решения Office 365. Уровни обслуживания: 3 или 10 дней.</w:t>
      </w:r>
    </w:p>
    <w:p w14:paraId="04A6EB8F" w14:textId="77777777" w:rsidR="003B3EBC" w:rsidRPr="003D601C" w:rsidRDefault="003B3EBC" w:rsidP="00026DDE">
      <w:pPr>
        <w:pStyle w:val="ProductList-Body"/>
        <w:numPr>
          <w:ilvl w:val="0"/>
          <w:numId w:val="22"/>
        </w:numPr>
        <w:ind w:left="450" w:hanging="270"/>
        <w:rPr>
          <w:lang w:val="en-US"/>
        </w:rPr>
      </w:pPr>
      <w:r w:rsidRPr="003D601C">
        <w:rPr>
          <w:lang w:val="en-US"/>
        </w:rPr>
        <w:t>Private Cloud, Management and Virtualization Deployment Planning Services (PVDPS)</w:t>
      </w:r>
    </w:p>
    <w:p w14:paraId="04A6EB90" w14:textId="77777777" w:rsidR="003B3EBC" w:rsidRDefault="008E676F" w:rsidP="000F1869">
      <w:pPr>
        <w:pStyle w:val="ProductList-Body"/>
        <w:numPr>
          <w:ilvl w:val="1"/>
          <w:numId w:val="22"/>
        </w:numPr>
        <w:ind w:left="720" w:hanging="270"/>
      </w:pPr>
      <w:r>
        <w:t>Разработка плана развертывания или обновления для Windows Server, System Center и Hyper-v. Уровни обслуживания: 3, 5, 10 или</w:t>
      </w:r>
      <w:r w:rsidR="009760F4">
        <w:rPr>
          <w:lang w:val="en-US"/>
        </w:rPr>
        <w:t> </w:t>
      </w:r>
      <w:r>
        <w:t>15 дней.</w:t>
      </w:r>
    </w:p>
    <w:p w14:paraId="04A6EB91" w14:textId="77777777" w:rsidR="003B3EBC" w:rsidRPr="003D601C" w:rsidRDefault="003B3EBC" w:rsidP="00026DDE">
      <w:pPr>
        <w:pStyle w:val="ProductList-Body"/>
        <w:numPr>
          <w:ilvl w:val="0"/>
          <w:numId w:val="22"/>
        </w:numPr>
        <w:ind w:left="450" w:hanging="270"/>
        <w:rPr>
          <w:lang w:val="en-US"/>
        </w:rPr>
      </w:pPr>
      <w:r w:rsidRPr="003D601C">
        <w:rPr>
          <w:lang w:val="en-US"/>
        </w:rPr>
        <w:t>SQL Server Deployment Planning Services (SSDPS)</w:t>
      </w:r>
    </w:p>
    <w:p w14:paraId="04A6EB92" w14:textId="77777777" w:rsidR="003B3EBC" w:rsidRDefault="00B710C4" w:rsidP="000F1869">
      <w:pPr>
        <w:pStyle w:val="ProductList-Body"/>
        <w:numPr>
          <w:ilvl w:val="1"/>
          <w:numId w:val="22"/>
        </w:numPr>
        <w:ind w:left="720" w:hanging="270"/>
      </w:pPr>
      <w:r>
        <w:t>Разработка плана развертывания или обновления для SQL Server. План разработки и внедрения для Microsoft Dynamics CRM. Уровни обслуживания: 3 или 5 дней.</w:t>
      </w:r>
    </w:p>
    <w:p w14:paraId="04A6EB93" w14:textId="77777777" w:rsidR="003B3EBC" w:rsidRPr="003D601C" w:rsidRDefault="003B3EBC" w:rsidP="00026DDE">
      <w:pPr>
        <w:pStyle w:val="ProductList-Body"/>
        <w:numPr>
          <w:ilvl w:val="0"/>
          <w:numId w:val="22"/>
        </w:numPr>
        <w:ind w:left="450" w:hanging="270"/>
        <w:rPr>
          <w:lang w:val="en-US"/>
        </w:rPr>
      </w:pPr>
      <w:r w:rsidRPr="003D601C">
        <w:rPr>
          <w:lang w:val="en-US"/>
        </w:rPr>
        <w:t>Developer Tools Deployment Planning Services (DTDPS)</w:t>
      </w:r>
    </w:p>
    <w:p w14:paraId="04A6EB94" w14:textId="77777777" w:rsidR="003B3EBC" w:rsidRDefault="00B710C4" w:rsidP="000F1869">
      <w:pPr>
        <w:pStyle w:val="ProductList-Body"/>
        <w:numPr>
          <w:ilvl w:val="1"/>
          <w:numId w:val="22"/>
        </w:numPr>
        <w:ind w:left="720" w:hanging="270"/>
      </w:pPr>
      <w:r>
        <w:t>Разработка</w:t>
      </w:r>
      <w:r w:rsidRPr="003D601C">
        <w:rPr>
          <w:lang w:val="en-US"/>
        </w:rPr>
        <w:t xml:space="preserve"> </w:t>
      </w:r>
      <w:r>
        <w:t>плана</w:t>
      </w:r>
      <w:r w:rsidRPr="003D601C">
        <w:rPr>
          <w:lang w:val="en-US"/>
        </w:rPr>
        <w:t xml:space="preserve"> </w:t>
      </w:r>
      <w:r>
        <w:t>развертывания</w:t>
      </w:r>
      <w:r w:rsidRPr="003D601C">
        <w:rPr>
          <w:lang w:val="en-US"/>
        </w:rPr>
        <w:t xml:space="preserve"> </w:t>
      </w:r>
      <w:r>
        <w:t>для</w:t>
      </w:r>
      <w:r w:rsidRPr="003D601C">
        <w:rPr>
          <w:lang w:val="en-US"/>
        </w:rPr>
        <w:t xml:space="preserve"> Visual Studio Team Foundation Server. </w:t>
      </w:r>
      <w:r>
        <w:t>Уровни обслуживания: 3 или 5 дней.</w:t>
      </w:r>
    </w:p>
    <w:p w14:paraId="04A6EB95" w14:textId="77777777" w:rsidR="003B3EBC" w:rsidRPr="003D601C" w:rsidRDefault="003B3EBC" w:rsidP="00026DDE">
      <w:pPr>
        <w:pStyle w:val="ProductList-Body"/>
        <w:numPr>
          <w:ilvl w:val="0"/>
          <w:numId w:val="22"/>
        </w:numPr>
        <w:ind w:left="450" w:hanging="270"/>
        <w:rPr>
          <w:lang w:val="en-US"/>
        </w:rPr>
      </w:pPr>
      <w:r w:rsidRPr="003D601C">
        <w:rPr>
          <w:lang w:val="en-US"/>
        </w:rPr>
        <w:t>Public Cloud, Azure Deployment Planning Services (AZDPS)</w:t>
      </w:r>
    </w:p>
    <w:p w14:paraId="04A6EB96" w14:textId="77777777" w:rsidR="003B3EBC" w:rsidRDefault="00B710C4" w:rsidP="000F1869">
      <w:pPr>
        <w:pStyle w:val="ProductList-Body"/>
        <w:numPr>
          <w:ilvl w:val="1"/>
          <w:numId w:val="22"/>
        </w:numPr>
        <w:ind w:left="720" w:hanging="270"/>
      </w:pPr>
      <w:r>
        <w:t>Планирование обучения, демонстраций и активаций для Microsoft Azure. Уровни обслуживания: 3, 5 или 10 дней.</w:t>
      </w:r>
    </w:p>
    <w:p w14:paraId="04A6EB97" w14:textId="77777777" w:rsidR="003B3EBC" w:rsidRDefault="003B3EBC" w:rsidP="003B3EBC">
      <w:pPr>
        <w:pStyle w:val="ProductList-Body"/>
      </w:pPr>
    </w:p>
    <w:p w14:paraId="04A6EB98" w14:textId="77777777" w:rsidR="00132A99" w:rsidRDefault="003B3EBC" w:rsidP="00132A99">
      <w:pPr>
        <w:pStyle w:val="ProductList-Body"/>
      </w:pPr>
      <w:r>
        <w:t>Состав доступных служб и соответствующих уровней обслуживания может периодически изменяться.</w:t>
      </w:r>
      <w:r w:rsidR="00E44840">
        <w:t xml:space="preserve"> </w:t>
      </w:r>
      <w:r>
        <w:t>По запросу Соответствующие поставщики будут предоставлять клиентам общие сведения о доступном Объеме работ в рамках каждого из указанных выше предложений.</w:t>
      </w:r>
      <w:r>
        <w:fldChar w:fldCharType="begin"/>
      </w:r>
      <w:r>
        <w:instrText>XE "Microsoft Dynamics CRM Server 2013"</w:instrText>
      </w:r>
      <w:r>
        <w:fldChar w:fldCharType="end"/>
      </w:r>
      <w:r>
        <w:fldChar w:fldCharType="begin"/>
      </w:r>
      <w:r>
        <w:instrText>XE "System Center 2012 Standard"</w:instrText>
      </w:r>
      <w:r>
        <w:fldChar w:fldCharType="end"/>
      </w:r>
      <w:r>
        <w:fldChar w:fldCharType="begin"/>
      </w:r>
      <w:r>
        <w:instrText>XE "System Center 2012 Datacenter"</w:instrText>
      </w:r>
      <w:r>
        <w:fldChar w:fldCharType="end"/>
      </w:r>
      <w:r>
        <w:fldChar w:fldCharType="begin"/>
      </w:r>
      <w:r>
        <w:instrText>XE "Core CAL Suite"</w:instrText>
      </w:r>
      <w:r>
        <w:fldChar w:fldCharType="end"/>
      </w:r>
      <w:r>
        <w:fldChar w:fldCharType="begin"/>
      </w:r>
      <w:r>
        <w:instrText>XE "Enterprise CAL Suite"</w:instrText>
      </w:r>
      <w:r>
        <w:fldChar w:fldCharType="end"/>
      </w:r>
      <w:r>
        <w:fldChar w:fldCharType="begin"/>
      </w:r>
      <w:r>
        <w:instrText>XE "Enterprise CAL Suite"</w:instrText>
      </w:r>
      <w:r>
        <w:fldChar w:fldCharType="end"/>
      </w:r>
      <w:r>
        <w:fldChar w:fldCharType="begin"/>
      </w:r>
      <w:r>
        <w:instrText>XE "Enterprise CAL Suite"</w:instrText>
      </w:r>
      <w:r>
        <w:fldChar w:fldCharType="end"/>
      </w:r>
    </w:p>
    <w:p w14:paraId="04A6EB99" w14:textId="77777777" w:rsidR="008E676F" w:rsidRDefault="008E676F" w:rsidP="00132A99">
      <w:pPr>
        <w:pStyle w:val="ProductList-Body"/>
      </w:pPr>
    </w:p>
    <w:p w14:paraId="04A6EB9A" w14:textId="77777777" w:rsidR="00132A99" w:rsidRDefault="00132A99" w:rsidP="00132A99">
      <w:pPr>
        <w:pStyle w:val="ProductList-Body"/>
      </w:pPr>
      <w:r>
        <w:t>Кроме этого, клиенты могут увеличить доступное количество дней в составе Услуг по планированию при выполнении следующих условий: (а) в настоящее время клиенты имеют право на преимущество «Ваучер на обучение», (б) они активировали преимущество «Ваучер на обучение» и (в) у них осталось не менее 3 неиспользованных дней обучения по преимуществу «Ваучер на обучение».</w:t>
      </w:r>
      <w:r w:rsidR="00E44840">
        <w:t xml:space="preserve"> </w:t>
      </w:r>
      <w:r>
        <w:t>Такие клиенты могут преобразовать неиспользованные дни по Ваучеру на обучение в дни в составе Услуг по планированию в соотношении 3:1 (три дня по Ваучеру на обучение = один день в составе Услуг по планированию). Дни в составе услуг по планированию нельзя преобразовывать в дни по ваучеру на обучение. Однако по необходимости клиент может вернуть дни по Ваучеру на обучение, преобразованные ранее в дни в</w:t>
      </w:r>
      <w:r w:rsidR="009760F4">
        <w:rPr>
          <w:lang w:val="en-US"/>
        </w:rPr>
        <w:t> </w:t>
      </w:r>
      <w:r>
        <w:t>составе Услуг по планированию. После преобразования дней по Ваучеру на обучение в дни в составе Услуг по планированию они отобразятся в резерве «Дни в составе услуг по планированию».</w:t>
      </w:r>
      <w:r w:rsidR="00E44840">
        <w:t xml:space="preserve"> </w:t>
      </w:r>
      <w:r>
        <w:t>Затем эти дни можно использовать для создания ваучера (ваучеров) на доступные услуги (например, DDPS или SDPS).</w:t>
      </w:r>
      <w:r w:rsidR="00E44840">
        <w:t xml:space="preserve"> </w:t>
      </w:r>
      <w:r>
        <w:t>* Право клиентов на обратное преобразование таких дней в дни по Ваучеру на обучение ограничивается на основании количества дней, предусмотренных уровнем Услуг по планированию.</w:t>
      </w:r>
      <w:r w:rsidR="00E44840">
        <w:t xml:space="preserve"> </w:t>
      </w:r>
    </w:p>
    <w:p w14:paraId="04A6EB9B" w14:textId="77777777" w:rsidR="00132A99" w:rsidRPr="009760F4" w:rsidRDefault="00132A99" w:rsidP="00132A99">
      <w:pPr>
        <w:pStyle w:val="ProductList-Body"/>
        <w:rPr>
          <w:sz w:val="16"/>
        </w:rPr>
      </w:pPr>
    </w:p>
    <w:p w14:paraId="04A6EB9C" w14:textId="77777777" w:rsidR="00132A99" w:rsidRDefault="00132A99" w:rsidP="00132A99">
      <w:pPr>
        <w:pStyle w:val="ProductList-Body"/>
      </w:pPr>
      <w:r>
        <w:t>Клиенты с соответствующими Соглашениями о корпоративном лицензировании, не выполнившие минимальные требования для получения предложений в рамках Услуг по планированию, но соответствующие условиям преобразования дней по ваучеру на обучение, могут преобразовывать дни по ваучеру на обучение, как описывается выше.</w:t>
      </w:r>
    </w:p>
    <w:p w14:paraId="04A6EB9D" w14:textId="77777777" w:rsidR="00132A99" w:rsidRPr="009760F4" w:rsidRDefault="00132A99" w:rsidP="00132A99">
      <w:pPr>
        <w:pStyle w:val="ProductList-Body"/>
        <w:rPr>
          <w:sz w:val="16"/>
        </w:rPr>
      </w:pPr>
    </w:p>
    <w:p w14:paraId="04A6EB9E" w14:textId="77777777" w:rsidR="00132A99" w:rsidRPr="00241D62" w:rsidRDefault="00132A99" w:rsidP="00026DDE">
      <w:pPr>
        <w:pStyle w:val="ProductList-Body"/>
        <w:numPr>
          <w:ilvl w:val="0"/>
          <w:numId w:val="23"/>
        </w:numPr>
        <w:ind w:left="450" w:hanging="270"/>
        <w:rPr>
          <w:rStyle w:val="Hyperlink"/>
          <w:color w:val="auto"/>
          <w:u w:val="none"/>
        </w:rPr>
      </w:pPr>
      <w:r>
        <w:t>Услуги в составе Услуг по планированию могут предоставляться клиенту соответствующими Партнерами Microsoft или Консультационными службами Microsoft.</w:t>
      </w:r>
      <w:r w:rsidR="00E44840">
        <w:t xml:space="preserve"> </w:t>
      </w:r>
      <w:r>
        <w:t>Применяются локальные условия использования, установленные соответствующим поставщиком Майкрософт. Услуги, оказываемые по ваучерам, предоставляются в рамках соглашения между Клиентом и Соответствующим поставщиком; Microsoft не несет ответственности за какие-либо работы или ошибки в отношении данных услуг</w:t>
      </w:r>
      <w:r w:rsidR="009760F4">
        <w:rPr>
          <w:lang w:val="en-US"/>
        </w:rPr>
        <w:t> </w:t>
      </w:r>
      <w:r>
        <w:t>со</w:t>
      </w:r>
      <w:r w:rsidR="009760F4">
        <w:rPr>
          <w:lang w:val="en-US"/>
        </w:rPr>
        <w:t> </w:t>
      </w:r>
      <w:r>
        <w:t xml:space="preserve">стороны Соответствующего поставщика. Клиент может просмотреть список Соответствующих поставщиков по адресу </w:t>
      </w:r>
      <w:hyperlink r:id="rId58" w:history="1">
        <w:r>
          <w:rPr>
            <w:rStyle w:val="Hyperlink"/>
          </w:rPr>
          <w:t>http://directory.partners.extranet.microsoft.com/psbproviders.</w:t>
        </w:r>
      </w:hyperlink>
    </w:p>
    <w:p w14:paraId="04A6EB9F" w14:textId="77777777" w:rsidR="00B710C4" w:rsidRDefault="00B710C4" w:rsidP="00026DDE">
      <w:pPr>
        <w:pStyle w:val="ProductList-Body"/>
        <w:numPr>
          <w:ilvl w:val="0"/>
          <w:numId w:val="23"/>
        </w:numPr>
        <w:ind w:left="450" w:hanging="270"/>
      </w:pPr>
      <w:r>
        <w:t>Предложения в рамках Услуг по планированию предусматривают консультации по заранее установленному объему работ, которые</w:t>
      </w:r>
      <w:r w:rsidR="009760F4">
        <w:rPr>
          <w:lang w:val="en-US"/>
        </w:rPr>
        <w:t> </w:t>
      </w:r>
      <w:r>
        <w:t>позволяют создать общий план развертывания; фактическое развертывание программного обеспечения не включено.</w:t>
      </w:r>
    </w:p>
    <w:p w14:paraId="04A6EBA0" w14:textId="77777777" w:rsidR="00132A99" w:rsidRDefault="00132A99" w:rsidP="00026DDE">
      <w:pPr>
        <w:pStyle w:val="ProductList-Body"/>
        <w:numPr>
          <w:ilvl w:val="0"/>
          <w:numId w:val="23"/>
        </w:numPr>
        <w:ind w:left="450" w:hanging="270"/>
      </w:pPr>
      <w:r>
        <w:t>Ваучеры по Услугам по планированию могут погашаться только клиентом, который соответствует условиям для получения данного преимущества.</w:t>
      </w:r>
    </w:p>
    <w:p w14:paraId="04A6EBA1" w14:textId="77777777" w:rsidR="00132A99" w:rsidRDefault="00132A99" w:rsidP="00026DDE">
      <w:pPr>
        <w:pStyle w:val="ProductList-Body"/>
        <w:numPr>
          <w:ilvl w:val="0"/>
          <w:numId w:val="23"/>
        </w:numPr>
        <w:ind w:left="450" w:hanging="270"/>
      </w:pPr>
      <w:r>
        <w:t>Ваучеры по Услугам по планированию нельзя обменивать на денежные средства и другие ценности.</w:t>
      </w:r>
    </w:p>
    <w:p w14:paraId="04A6EBA2" w14:textId="77777777" w:rsidR="00132A99" w:rsidRDefault="00132A99" w:rsidP="00026DDE">
      <w:pPr>
        <w:pStyle w:val="ProductList-Body"/>
        <w:numPr>
          <w:ilvl w:val="0"/>
          <w:numId w:val="23"/>
        </w:numPr>
        <w:ind w:left="450" w:hanging="270"/>
      </w:pPr>
      <w:r>
        <w:t>Клиенты могут приобрести дополнительные услуги за рамками назначенного ваучера (в зависимости от типа ваучера и уровня обслуживания) от поставщика вне данной программы.</w:t>
      </w:r>
    </w:p>
    <w:p w14:paraId="04A6EBA3" w14:textId="77777777" w:rsidR="00132A99" w:rsidRDefault="00132A99" w:rsidP="00026DDE">
      <w:pPr>
        <w:pStyle w:val="ProductList-Body"/>
        <w:numPr>
          <w:ilvl w:val="0"/>
          <w:numId w:val="23"/>
        </w:numPr>
        <w:ind w:left="450" w:hanging="270"/>
      </w:pPr>
      <w:r>
        <w:t>Сокращение соответствующего покрытия Software Assurance в результате возвратов и других корректировок счетов в допустимых случаях может привести к сокращению количества дней в составе Услуг по планированию.</w:t>
      </w:r>
    </w:p>
    <w:p w14:paraId="04A6EBA4" w14:textId="77777777" w:rsidR="00EA4BEE" w:rsidRDefault="00EA4BEE" w:rsidP="00026DDE">
      <w:pPr>
        <w:pStyle w:val="ProductList-Body"/>
        <w:numPr>
          <w:ilvl w:val="0"/>
          <w:numId w:val="23"/>
        </w:numPr>
        <w:ind w:left="450" w:hanging="270"/>
      </w:pPr>
      <w:r>
        <w:t>Ваучеры нельзя упорядочить или объединить. Компания должна предоставить один ваучер для одной инициативы в доступном количестве дней.</w:t>
      </w:r>
    </w:p>
    <w:p w14:paraId="04A6EBA5" w14:textId="77777777" w:rsidR="00132A99" w:rsidRDefault="00132A99" w:rsidP="00026DDE">
      <w:pPr>
        <w:pStyle w:val="ProductList-Body"/>
        <w:numPr>
          <w:ilvl w:val="0"/>
          <w:numId w:val="23"/>
        </w:numPr>
        <w:ind w:left="450" w:hanging="270"/>
      </w:pPr>
      <w:r>
        <w:t>Ваучеры являются действительными только при обращении к соответствующим Поставщикам по конкретному типу услуги, для получения которой предъявляется ваучер. Чтобы воспользоваться ваучером, можно обратиться к любому соответствующему Поставщику в любой стране мира. Состав участников может изменяться. Соответствующий поставщик Майкрософт может отменить службу в соответствии с местной политикой отмены.</w:t>
      </w:r>
    </w:p>
    <w:p w14:paraId="04A6EBA6" w14:textId="77777777" w:rsidR="00132A99" w:rsidRDefault="00132A99" w:rsidP="00026DDE">
      <w:pPr>
        <w:pStyle w:val="ProductList-Body"/>
        <w:numPr>
          <w:ilvl w:val="0"/>
          <w:numId w:val="23"/>
        </w:numPr>
        <w:ind w:left="450" w:hanging="270"/>
      </w:pPr>
      <w:r>
        <w:t>Ваучеры необходимо назначить в течение срока действия покрытия Software Assurance.</w:t>
      </w:r>
    </w:p>
    <w:p w14:paraId="04A6EBA7" w14:textId="77777777" w:rsidR="00132A99" w:rsidRDefault="00132A99" w:rsidP="00026DDE">
      <w:pPr>
        <w:pStyle w:val="ProductList-Body"/>
        <w:numPr>
          <w:ilvl w:val="0"/>
          <w:numId w:val="23"/>
        </w:numPr>
        <w:ind w:left="450" w:hanging="270"/>
      </w:pPr>
      <w:r>
        <w:t>Срок действия ваучеров заканчивается через 180 дней после назначения ваучера, независимо от даты окончания срока действия покрытия Software Assurance. Все услуги должны быть оказаны (ваучер должен быть погашен) до окончания срока действия ваучера. Дни по ваучерам, срок действия которых закончился до окончания срока действия покрытия Software Assurance, возвращаются в соответствующий резерв дней в составе Услуг по планированию. Принимая предложение по Услугам по планированию, клиенты подтверждают, что по завершении оказания услуги они пройдут опрос в целях контроля качества. В таблицах выше показано количество дней обслуживания в рамках соглашения о регистрации или соглашения, действующего в течение трех полных лет.</w:t>
      </w:r>
      <w:r w:rsidR="00E44840">
        <w:t xml:space="preserve"> </w:t>
      </w:r>
      <w:r>
        <w:t>Для клиентов, приобретающих покрытие Software Assurance на один год, количество дней обслуживания сокращается до одной трети указанного периода.</w:t>
      </w:r>
      <w:r w:rsidR="00E44840">
        <w:t xml:space="preserve"> </w:t>
      </w:r>
      <w:r>
        <w:t>Для клиентов, приобретающих покрытие Software Assurance на два года, количество дней обслуживания сокращается до двух третей указанного периода.</w:t>
      </w:r>
      <w:r w:rsidR="00E44840">
        <w:t xml:space="preserve"> </w:t>
      </w:r>
    </w:p>
    <w:p w14:paraId="04A6EBA8" w14:textId="77777777" w:rsidR="00132A99" w:rsidRPr="009760F4" w:rsidRDefault="00132A99" w:rsidP="00132A99">
      <w:pPr>
        <w:pStyle w:val="ProductList-Body"/>
        <w:rPr>
          <w:sz w:val="16"/>
        </w:rPr>
      </w:pPr>
    </w:p>
    <w:p w14:paraId="04A6EBA9" w14:textId="77777777" w:rsidR="00132A99" w:rsidRDefault="00132A99" w:rsidP="00132A99">
      <w:pPr>
        <w:pStyle w:val="ProductList-Body"/>
      </w:pPr>
      <w:r>
        <w:t>Готовые материалы, предоставляемые Соответствующим поставщиком в Microsoft по завершении обслуживания, могут быть использованы Microsoft для контроля качества и могут в этих же целях передаваться группе по работе с клиентами Microsoft, обслуживающей клиента.</w:t>
      </w:r>
    </w:p>
    <w:p w14:paraId="04A6EBAA" w14:textId="77777777" w:rsidR="00132A99" w:rsidRPr="009760F4" w:rsidRDefault="00132A99" w:rsidP="00132A99">
      <w:pPr>
        <w:pStyle w:val="ProductList-Body"/>
        <w:rPr>
          <w:sz w:val="16"/>
        </w:rPr>
      </w:pPr>
    </w:p>
    <w:p w14:paraId="04A6EBAB" w14:textId="77777777" w:rsidR="00132A99" w:rsidRPr="00132A99" w:rsidRDefault="000953A4" w:rsidP="00C64C21">
      <w:pPr>
        <w:pStyle w:val="ProductList-SubSubSectionHeading"/>
        <w:outlineLvl w:val="2"/>
        <w:rPr>
          <w:b/>
        </w:rPr>
      </w:pPr>
      <w:bookmarkStart w:id="1545" w:name="_Toc399854382"/>
      <w:bookmarkStart w:id="1546" w:name="SA_EnhancedEditionBenefits"/>
      <w:r>
        <w:rPr>
          <w:b/>
          <w:color w:val="00188F"/>
        </w:rPr>
        <w:t>Преимущества</w:t>
      </w:r>
      <w:r>
        <w:rPr>
          <w:b/>
        </w:rPr>
        <w:t xml:space="preserve"> </w:t>
      </w:r>
      <w:r>
        <w:rPr>
          <w:b/>
          <w:color w:val="00188F"/>
        </w:rPr>
        <w:t>расширенных выпусков — Windows и Windows Embedded</w:t>
      </w:r>
      <w:bookmarkEnd w:id="1545"/>
      <w:r>
        <w:rPr>
          <w:b/>
          <w:color w:val="00188F"/>
        </w:rPr>
        <w:t xml:space="preserve"> </w:t>
      </w:r>
      <w:bookmarkEnd w:id="1546"/>
    </w:p>
    <w:p w14:paraId="04A6EBAC" w14:textId="77777777" w:rsidR="00132A99" w:rsidRDefault="00B710C4" w:rsidP="00141936">
      <w:pPr>
        <w:pStyle w:val="ProductList-Body"/>
      </w:pPr>
      <w:r>
        <w:t>Клиенты с действующим покрытием Software Assurance для ОС Windows Desktop или Windows Embedded могут воспользоваться данным преимуществом. На устройствах с активным покрытием SA можно запускать текущие и более ранние версии ОС Windows Desktop или Windows Embedded в соответствии с условиями использования</w:t>
      </w:r>
      <w:r>
        <w:fldChar w:fldCharType="begin"/>
      </w:r>
      <w:r>
        <w:instrText>XE "Windows Embedded 8.1 Industry Pro"</w:instrText>
      </w:r>
      <w:r>
        <w:fldChar w:fldCharType="end"/>
      </w:r>
      <w:r>
        <w:t xml:space="preserve">, оговоренными в Правах на использование продуктов. </w:t>
      </w:r>
    </w:p>
    <w:p w14:paraId="04A6EBAD" w14:textId="77777777" w:rsidR="00132A99" w:rsidRPr="009760F4" w:rsidRDefault="00132A99" w:rsidP="004925A1">
      <w:pPr>
        <w:pStyle w:val="ProductList-Body"/>
        <w:ind w:left="180"/>
        <w:rPr>
          <w:sz w:val="16"/>
        </w:rPr>
      </w:pPr>
    </w:p>
    <w:p w14:paraId="04A6EBAE" w14:textId="77777777" w:rsidR="00132A99" w:rsidRPr="00132A99" w:rsidRDefault="00132A99" w:rsidP="00141936">
      <w:pPr>
        <w:pStyle w:val="ProductList-SubSubSectionHeading"/>
        <w:outlineLvl w:val="2"/>
        <w:rPr>
          <w:b/>
        </w:rPr>
      </w:pPr>
      <w:bookmarkStart w:id="1547" w:name="_Toc379797443"/>
      <w:bookmarkStart w:id="1548" w:name="_Toc380513479"/>
      <w:bookmarkStart w:id="1549" w:name="_Toc380655529"/>
      <w:bookmarkStart w:id="1550" w:name="SA_EnterpriseSideloading"/>
      <w:bookmarkStart w:id="1551" w:name="_Toc399854383"/>
      <w:r>
        <w:rPr>
          <w:b/>
          <w:color w:val="00188F"/>
        </w:rPr>
        <w:t>Enterprise Sideloading</w:t>
      </w:r>
      <w:bookmarkEnd w:id="1547"/>
      <w:bookmarkEnd w:id="1548"/>
      <w:bookmarkEnd w:id="1549"/>
      <w:bookmarkEnd w:id="1550"/>
      <w:bookmarkEnd w:id="1551"/>
    </w:p>
    <w:p w14:paraId="04A6EBAF" w14:textId="77777777" w:rsidR="00132A99" w:rsidRDefault="00132A99" w:rsidP="00141936">
      <w:pPr>
        <w:pStyle w:val="ProductList-Body"/>
      </w:pPr>
      <w:r>
        <w:t xml:space="preserve">Примечания о продуктах </w:t>
      </w:r>
      <w:hyperlink w:anchor="WindowsSideloadingRights" w:history="1">
        <w:r>
          <w:rPr>
            <w:rStyle w:val="Hyperlink"/>
          </w:rPr>
          <w:t>Windows 8 Enterprise Sideloading и Enterprise Sideloading для Windows Embedded 8.1</w:t>
        </w:r>
      </w:hyperlink>
      <w:r>
        <w:fldChar w:fldCharType="begin"/>
      </w:r>
      <w:r>
        <w:instrText>XE "Enterprise Sideloading для Windows Embedded 8.1"</w:instrText>
      </w:r>
      <w:r>
        <w:fldChar w:fldCharType="end"/>
      </w:r>
      <w:r>
        <w:t xml:space="preserve"> см. в разделе о продукте в</w:t>
      </w:r>
      <w:r w:rsidR="009760F4">
        <w:rPr>
          <w:lang w:val="en-US"/>
        </w:rPr>
        <w:t> </w:t>
      </w:r>
      <w:r>
        <w:t>данном документе.</w:t>
      </w:r>
    </w:p>
    <w:p w14:paraId="04A6EBB0" w14:textId="77777777" w:rsidR="00132A99" w:rsidRPr="009760F4" w:rsidRDefault="00132A99" w:rsidP="00132A99">
      <w:pPr>
        <w:pStyle w:val="ProductList-Body"/>
        <w:rPr>
          <w:sz w:val="16"/>
        </w:rPr>
      </w:pPr>
    </w:p>
    <w:p w14:paraId="04A6EBB1" w14:textId="77777777" w:rsidR="00132A99" w:rsidRPr="00132A99" w:rsidRDefault="00132A99" w:rsidP="00EA116D">
      <w:pPr>
        <w:pStyle w:val="ProductList-SubSubSectionHeading"/>
        <w:outlineLvl w:val="2"/>
        <w:rPr>
          <w:b/>
        </w:rPr>
      </w:pPr>
      <w:bookmarkStart w:id="1552" w:name="_Toc379797444"/>
      <w:bookmarkStart w:id="1553" w:name="_Toc380513480"/>
      <w:bookmarkStart w:id="1554" w:name="_Toc380655530"/>
      <w:bookmarkStart w:id="1555" w:name="SA_WindowsCompanionSubscription"/>
      <w:bookmarkStart w:id="1556" w:name="_Toc399854384"/>
      <w:r>
        <w:rPr>
          <w:b/>
          <w:color w:val="00188F"/>
        </w:rPr>
        <w:t>Подписка Windows Companion</w:t>
      </w:r>
      <w:bookmarkEnd w:id="1552"/>
      <w:bookmarkEnd w:id="1553"/>
      <w:bookmarkEnd w:id="1554"/>
      <w:bookmarkEnd w:id="1555"/>
      <w:bookmarkEnd w:id="1556"/>
      <w:r>
        <w:fldChar w:fldCharType="begin"/>
      </w:r>
      <w:r>
        <w:instrText>XE "Подписка Windows Companion"</w:instrText>
      </w:r>
      <w:r>
        <w:fldChar w:fldCharType="end"/>
      </w:r>
    </w:p>
    <w:p w14:paraId="04A6EBB2" w14:textId="77777777" w:rsidR="00132A99" w:rsidRDefault="00132A99" w:rsidP="00132A99">
      <w:pPr>
        <w:pStyle w:val="ProductList-Body"/>
      </w:pPr>
      <w:r>
        <w:t xml:space="preserve">Примечания о подписке </w:t>
      </w:r>
      <w:hyperlink w:anchor="WindowsCompanionSubscription" w:history="1">
        <w:r>
          <w:rPr>
            <w:rStyle w:val="Hyperlink"/>
          </w:rPr>
          <w:t>Windows Companion</w:t>
        </w:r>
        <w:r>
          <w:fldChar w:fldCharType="begin"/>
        </w:r>
        <w:r>
          <w:instrText>XE "Подписка Windows Companion"</w:instrText>
        </w:r>
        <w:r>
          <w:fldChar w:fldCharType="end"/>
        </w:r>
      </w:hyperlink>
      <w:r>
        <w:t xml:space="preserve"> см. в разделе веб-служб в данном документе.</w:t>
      </w:r>
    </w:p>
    <w:p w14:paraId="04A6EBB3" w14:textId="77777777" w:rsidR="00132A99" w:rsidRDefault="00132A99" w:rsidP="00132A99">
      <w:pPr>
        <w:pStyle w:val="ProductList-Body"/>
      </w:pPr>
    </w:p>
    <w:p w14:paraId="04A6EBB4" w14:textId="77777777" w:rsidR="00132A99" w:rsidRPr="00132A99" w:rsidRDefault="00132A99" w:rsidP="00EA116D">
      <w:pPr>
        <w:pStyle w:val="ProductList-SubSubSectionHeading"/>
        <w:outlineLvl w:val="2"/>
        <w:rPr>
          <w:b/>
        </w:rPr>
      </w:pPr>
      <w:bookmarkStart w:id="1557" w:name="_Toc379797445"/>
      <w:bookmarkStart w:id="1558" w:name="_Toc380513481"/>
      <w:bookmarkStart w:id="1559" w:name="_Toc380655531"/>
      <w:bookmarkStart w:id="1560" w:name="SA_TrainingVouchers"/>
      <w:bookmarkStart w:id="1561" w:name="_Toc399854385"/>
      <w:r>
        <w:rPr>
          <w:b/>
          <w:color w:val="00188F"/>
        </w:rPr>
        <w:t>Ваучеры на обучение</w:t>
      </w:r>
      <w:bookmarkEnd w:id="1557"/>
      <w:bookmarkEnd w:id="1558"/>
      <w:bookmarkEnd w:id="1559"/>
      <w:bookmarkEnd w:id="1560"/>
      <w:bookmarkEnd w:id="1561"/>
    </w:p>
    <w:p w14:paraId="04A6EBB5" w14:textId="77777777" w:rsidR="00132A99" w:rsidRDefault="00132A99" w:rsidP="00132A99">
      <w:pPr>
        <w:pStyle w:val="ProductList-Body"/>
      </w:pPr>
      <w:r>
        <w:t>Клиенты (не являющиеся клиентами по лицензии Academic Select, соглашению Academic Select Plus, Open Value Subscription-Education Solutions, Campus и School), участвующие в программе SAM в категории Продуктов «Приложения» или «Системы», имеют право получить ваучеры на обучение от Microsoft.</w:t>
      </w:r>
      <w:r w:rsidR="00E44840">
        <w:t xml:space="preserve"> </w:t>
      </w:r>
      <w:r>
        <w:t>Данные ваучеры предоставляют клиентам право на прохождение курсов, которые проводятся Партнером Microsoft с компетенцией Learning (Партнер Microsoft с компетенцией Learning), в течение определенного количества дней обучения.</w:t>
      </w:r>
      <w:r w:rsidR="00E44840">
        <w:t xml:space="preserve"> </w:t>
      </w:r>
      <w:r>
        <w:t>Количество предоставленных дней зависит от программы и числа соответствующих лицензий, для которых было приобретено покрытие Software Assurance.</w:t>
      </w:r>
      <w:r w:rsidR="00E44840">
        <w:t xml:space="preserve"> </w:t>
      </w:r>
    </w:p>
    <w:p w14:paraId="04A6EBB6" w14:textId="77777777" w:rsidR="00132A99" w:rsidRDefault="00132A99" w:rsidP="00132A99">
      <w:pPr>
        <w:pStyle w:val="ProductList-Body"/>
      </w:pPr>
    </w:p>
    <w:p w14:paraId="04A6EBB7" w14:textId="77777777" w:rsidR="00132A99" w:rsidRDefault="00132A99" w:rsidP="00132A99">
      <w:pPr>
        <w:pStyle w:val="ProductList-Body"/>
      </w:pPr>
      <w:r>
        <w:t>Минимальное количество лицензий с покрытием Software Assurance, необходимое для получения права на ваучеры на обучение, зависит от конкретной программы.</w:t>
      </w:r>
    </w:p>
    <w:p w14:paraId="04A6EBB8" w14:textId="77777777" w:rsidR="00132A99" w:rsidRDefault="00132A99" w:rsidP="004F3C6D">
      <w:pPr>
        <w:pStyle w:val="ProductList-Body"/>
      </w:pPr>
    </w:p>
    <w:tbl>
      <w:tblPr>
        <w:tblStyle w:val="TableGrid"/>
        <w:tblW w:w="0" w:type="auto"/>
        <w:tblInd w:w="108" w:type="dxa"/>
        <w:tblLook w:val="04A0" w:firstRow="1" w:lastRow="0" w:firstColumn="1" w:lastColumn="0" w:noHBand="0" w:noVBand="1"/>
      </w:tblPr>
      <w:tblGrid>
        <w:gridCol w:w="3660"/>
        <w:gridCol w:w="3480"/>
        <w:gridCol w:w="3480"/>
      </w:tblGrid>
      <w:tr w:rsidR="00132A99" w14:paraId="04A6EBBC" w14:textId="77777777" w:rsidTr="00F12B19">
        <w:trPr>
          <w:tblHeader/>
        </w:trPr>
        <w:tc>
          <w:tcPr>
            <w:tcW w:w="3660" w:type="dxa"/>
            <w:shd w:val="clear" w:color="auto" w:fill="2E74B5" w:themeFill="accent1" w:themeFillShade="BF"/>
            <w:vAlign w:val="center"/>
          </w:tcPr>
          <w:p w14:paraId="04A6EBB9" w14:textId="77777777" w:rsidR="00132A99" w:rsidRPr="000F032B" w:rsidRDefault="00132A99" w:rsidP="000F032B">
            <w:pPr>
              <w:pStyle w:val="ProductList-Body"/>
              <w:spacing w:before="20" w:after="20"/>
              <w:rPr>
                <w:color w:val="FFFFFF" w:themeColor="background1"/>
              </w:rPr>
            </w:pPr>
            <w:r>
              <w:rPr>
                <w:color w:val="FFFFFF" w:themeColor="background1"/>
              </w:rPr>
              <w:t>Программа</w:t>
            </w:r>
          </w:p>
        </w:tc>
        <w:tc>
          <w:tcPr>
            <w:tcW w:w="3480" w:type="dxa"/>
            <w:shd w:val="clear" w:color="auto" w:fill="2E74B5" w:themeFill="accent1" w:themeFillShade="BF"/>
            <w:vAlign w:val="center"/>
          </w:tcPr>
          <w:p w14:paraId="04A6EBBA" w14:textId="77777777" w:rsidR="00132A99" w:rsidRPr="000F032B" w:rsidRDefault="00132A99" w:rsidP="000F032B">
            <w:pPr>
              <w:pStyle w:val="ProductList-Body"/>
              <w:spacing w:before="20" w:after="20"/>
              <w:rPr>
                <w:color w:val="FFFFFF" w:themeColor="background1"/>
              </w:rPr>
            </w:pPr>
            <w:r>
              <w:rPr>
                <w:color w:val="FFFFFF" w:themeColor="background1"/>
              </w:rPr>
              <w:t>Продукты категории «Приложения системы Office»</w:t>
            </w:r>
            <w:r>
              <w:rPr>
                <w:i/>
                <w:color w:val="FFFFFF" w:themeColor="background1"/>
              </w:rPr>
              <w:t xml:space="preserve"> </w:t>
            </w:r>
          </w:p>
        </w:tc>
        <w:tc>
          <w:tcPr>
            <w:tcW w:w="3480" w:type="dxa"/>
            <w:shd w:val="clear" w:color="auto" w:fill="2E74B5" w:themeFill="accent1" w:themeFillShade="BF"/>
            <w:vAlign w:val="center"/>
          </w:tcPr>
          <w:p w14:paraId="04A6EBBB" w14:textId="77777777" w:rsidR="00132A99" w:rsidRPr="000F032B" w:rsidRDefault="00132A99" w:rsidP="000F032B">
            <w:pPr>
              <w:pStyle w:val="ProductList-Body"/>
              <w:spacing w:before="20" w:after="20"/>
              <w:rPr>
                <w:color w:val="FFFFFF" w:themeColor="background1"/>
              </w:rPr>
            </w:pPr>
            <w:r>
              <w:rPr>
                <w:color w:val="FFFFFF" w:themeColor="background1"/>
              </w:rPr>
              <w:t>Категория «Системы»</w:t>
            </w:r>
          </w:p>
        </w:tc>
      </w:tr>
      <w:tr w:rsidR="00132A99" w14:paraId="04A6EBC0" w14:textId="77777777" w:rsidTr="00F12B19">
        <w:tc>
          <w:tcPr>
            <w:tcW w:w="3660" w:type="dxa"/>
            <w:vAlign w:val="center"/>
          </w:tcPr>
          <w:p w14:paraId="04A6EBBD" w14:textId="77777777" w:rsidR="00132A99" w:rsidRPr="00717EC0" w:rsidRDefault="00132A99" w:rsidP="000F032B">
            <w:pPr>
              <w:pStyle w:val="ProductList-Body"/>
            </w:pPr>
            <w:r>
              <w:t>Open Value</w:t>
            </w:r>
          </w:p>
        </w:tc>
        <w:tc>
          <w:tcPr>
            <w:tcW w:w="3480" w:type="dxa"/>
            <w:vAlign w:val="center"/>
          </w:tcPr>
          <w:p w14:paraId="04A6EBBE" w14:textId="77777777" w:rsidR="00132A99" w:rsidRPr="00717EC0" w:rsidRDefault="00132A99" w:rsidP="000F032B">
            <w:pPr>
              <w:pStyle w:val="ProductList-Body"/>
            </w:pPr>
            <w:r>
              <w:t>2 дня за 50 лицензий (не более 20 дней)</w:t>
            </w:r>
          </w:p>
        </w:tc>
        <w:tc>
          <w:tcPr>
            <w:tcW w:w="3480" w:type="dxa"/>
            <w:vAlign w:val="center"/>
          </w:tcPr>
          <w:p w14:paraId="04A6EBBF" w14:textId="77777777" w:rsidR="00132A99" w:rsidRPr="00717EC0" w:rsidRDefault="00132A99" w:rsidP="000F032B">
            <w:pPr>
              <w:pStyle w:val="ProductList-Body"/>
            </w:pPr>
            <w:r>
              <w:t>1 день на 50 лицензий (не более 10 дней)</w:t>
            </w:r>
          </w:p>
        </w:tc>
      </w:tr>
      <w:tr w:rsidR="00132A99" w14:paraId="04A6EBC4" w14:textId="77777777" w:rsidTr="00F12B19">
        <w:tc>
          <w:tcPr>
            <w:tcW w:w="3660" w:type="dxa"/>
            <w:vAlign w:val="center"/>
          </w:tcPr>
          <w:p w14:paraId="04A6EBC1" w14:textId="77777777" w:rsidR="00132A99" w:rsidRPr="00717EC0" w:rsidRDefault="00132A99" w:rsidP="000F032B">
            <w:pPr>
              <w:pStyle w:val="ProductList-Body"/>
              <w:rPr>
                <w:b/>
              </w:rPr>
            </w:pPr>
            <w:r>
              <w:t>SAM 1</w:t>
            </w:r>
            <w:r w:rsidR="00F12B19" w:rsidRPr="00F14E02">
              <w:t xml:space="preserve"> – </w:t>
            </w:r>
            <w:r>
              <w:t>249</w:t>
            </w:r>
          </w:p>
        </w:tc>
        <w:tc>
          <w:tcPr>
            <w:tcW w:w="3480" w:type="dxa"/>
            <w:vAlign w:val="center"/>
          </w:tcPr>
          <w:p w14:paraId="04A6EBC2" w14:textId="77777777" w:rsidR="00132A99" w:rsidRPr="00717EC0" w:rsidRDefault="00132A99" w:rsidP="000F032B">
            <w:pPr>
              <w:pStyle w:val="ProductList-Body"/>
            </w:pPr>
            <w:r>
              <w:t>2 дня за 50 лицензий</w:t>
            </w:r>
          </w:p>
        </w:tc>
        <w:tc>
          <w:tcPr>
            <w:tcW w:w="3480" w:type="dxa"/>
            <w:vAlign w:val="center"/>
          </w:tcPr>
          <w:p w14:paraId="04A6EBC3" w14:textId="77777777" w:rsidR="00132A99" w:rsidRPr="00717EC0" w:rsidRDefault="00132A99" w:rsidP="000F032B">
            <w:pPr>
              <w:pStyle w:val="ProductList-Body"/>
            </w:pPr>
            <w:r>
              <w:t>1 день за 50 лицензий</w:t>
            </w:r>
          </w:p>
        </w:tc>
      </w:tr>
      <w:tr w:rsidR="00132A99" w14:paraId="04A6EBC8" w14:textId="77777777" w:rsidTr="00F12B19">
        <w:tc>
          <w:tcPr>
            <w:tcW w:w="3660" w:type="dxa"/>
            <w:vAlign w:val="center"/>
          </w:tcPr>
          <w:p w14:paraId="04A6EBC5" w14:textId="77777777" w:rsidR="00132A99" w:rsidRPr="00717EC0" w:rsidRDefault="00132A99" w:rsidP="00F12B19">
            <w:pPr>
              <w:pStyle w:val="ProductList-Body"/>
            </w:pPr>
            <w:r>
              <w:t xml:space="preserve">SAM 250 </w:t>
            </w:r>
            <w:r w:rsidR="00F12B19" w:rsidRPr="00F14E02">
              <w:t xml:space="preserve">– </w:t>
            </w:r>
            <w:r>
              <w:t xml:space="preserve">2 399 </w:t>
            </w:r>
          </w:p>
        </w:tc>
        <w:tc>
          <w:tcPr>
            <w:tcW w:w="3480" w:type="dxa"/>
            <w:vAlign w:val="center"/>
          </w:tcPr>
          <w:p w14:paraId="04A6EBC6" w14:textId="77777777" w:rsidR="00132A99" w:rsidRPr="00717EC0" w:rsidRDefault="00132A99" w:rsidP="000F032B">
            <w:pPr>
              <w:pStyle w:val="ProductList-Body"/>
            </w:pPr>
            <w:r>
              <w:t>20 дней на соответствующее Соглашение о регистрации</w:t>
            </w:r>
          </w:p>
        </w:tc>
        <w:tc>
          <w:tcPr>
            <w:tcW w:w="3480" w:type="dxa"/>
            <w:vAlign w:val="center"/>
          </w:tcPr>
          <w:p w14:paraId="04A6EBC7" w14:textId="77777777" w:rsidR="00132A99" w:rsidRPr="00717EC0" w:rsidRDefault="00132A99" w:rsidP="000F032B">
            <w:pPr>
              <w:pStyle w:val="ProductList-Body"/>
            </w:pPr>
            <w:r>
              <w:t>10 дней на соответствующее Соглашение о регистрации</w:t>
            </w:r>
          </w:p>
        </w:tc>
      </w:tr>
      <w:tr w:rsidR="00132A99" w14:paraId="04A6EBCC" w14:textId="77777777" w:rsidTr="00F12B19">
        <w:tc>
          <w:tcPr>
            <w:tcW w:w="3660" w:type="dxa"/>
            <w:vAlign w:val="center"/>
          </w:tcPr>
          <w:p w14:paraId="04A6EBC9" w14:textId="77777777" w:rsidR="00132A99" w:rsidRPr="00717EC0" w:rsidRDefault="00132A99" w:rsidP="000F032B">
            <w:pPr>
              <w:pStyle w:val="ProductList-Body"/>
              <w:rPr>
                <w:i/>
              </w:rPr>
            </w:pPr>
            <w:r>
              <w:t>SAM 2 400</w:t>
            </w:r>
            <w:r w:rsidR="00F12B19" w:rsidRPr="00F14E02">
              <w:t xml:space="preserve"> – </w:t>
            </w:r>
            <w:r>
              <w:t>5 999</w:t>
            </w:r>
          </w:p>
        </w:tc>
        <w:tc>
          <w:tcPr>
            <w:tcW w:w="3480" w:type="dxa"/>
            <w:vAlign w:val="center"/>
          </w:tcPr>
          <w:p w14:paraId="04A6EBCA" w14:textId="77777777" w:rsidR="00132A99" w:rsidRPr="00717EC0" w:rsidRDefault="00132A99" w:rsidP="000F032B">
            <w:pPr>
              <w:pStyle w:val="ProductList-Body"/>
            </w:pPr>
            <w:r>
              <w:t xml:space="preserve">30 дней* </w:t>
            </w:r>
          </w:p>
        </w:tc>
        <w:tc>
          <w:tcPr>
            <w:tcW w:w="3480" w:type="dxa"/>
            <w:vAlign w:val="center"/>
          </w:tcPr>
          <w:p w14:paraId="04A6EBCB" w14:textId="77777777" w:rsidR="00132A99" w:rsidRPr="00717EC0" w:rsidRDefault="00132A99" w:rsidP="000F032B">
            <w:pPr>
              <w:pStyle w:val="ProductList-Body"/>
            </w:pPr>
            <w:r>
              <w:t>15 дней*</w:t>
            </w:r>
          </w:p>
        </w:tc>
      </w:tr>
      <w:tr w:rsidR="00132A99" w14:paraId="04A6EBD0" w14:textId="77777777" w:rsidTr="00F12B19">
        <w:tc>
          <w:tcPr>
            <w:tcW w:w="3660" w:type="dxa"/>
            <w:vAlign w:val="center"/>
          </w:tcPr>
          <w:p w14:paraId="04A6EBCD" w14:textId="77777777" w:rsidR="00132A99" w:rsidRPr="00717EC0" w:rsidRDefault="00132A99" w:rsidP="000F032B">
            <w:pPr>
              <w:pStyle w:val="ProductList-Body"/>
              <w:rPr>
                <w:i/>
              </w:rPr>
            </w:pPr>
            <w:r>
              <w:t>SAM 6 000</w:t>
            </w:r>
            <w:r w:rsidR="00F12B19" w:rsidRPr="00F14E02">
              <w:t xml:space="preserve"> – </w:t>
            </w:r>
            <w:r>
              <w:t>14 999</w:t>
            </w:r>
          </w:p>
        </w:tc>
        <w:tc>
          <w:tcPr>
            <w:tcW w:w="3480" w:type="dxa"/>
            <w:vAlign w:val="center"/>
          </w:tcPr>
          <w:p w14:paraId="04A6EBCE" w14:textId="77777777" w:rsidR="00132A99" w:rsidRPr="00717EC0" w:rsidRDefault="00132A99" w:rsidP="000F032B">
            <w:pPr>
              <w:pStyle w:val="ProductList-Body"/>
            </w:pPr>
            <w:r>
              <w:t xml:space="preserve">50 дней* </w:t>
            </w:r>
          </w:p>
        </w:tc>
        <w:tc>
          <w:tcPr>
            <w:tcW w:w="3480" w:type="dxa"/>
            <w:vAlign w:val="center"/>
          </w:tcPr>
          <w:p w14:paraId="04A6EBCF" w14:textId="77777777" w:rsidR="00132A99" w:rsidRPr="00717EC0" w:rsidRDefault="00132A99" w:rsidP="000F032B">
            <w:pPr>
              <w:pStyle w:val="ProductList-Body"/>
            </w:pPr>
            <w:r>
              <w:t>25 дней*</w:t>
            </w:r>
          </w:p>
        </w:tc>
      </w:tr>
      <w:tr w:rsidR="00132A99" w14:paraId="04A6EBD4" w14:textId="77777777" w:rsidTr="00F12B19">
        <w:tc>
          <w:tcPr>
            <w:tcW w:w="3660" w:type="dxa"/>
            <w:vAlign w:val="center"/>
          </w:tcPr>
          <w:p w14:paraId="04A6EBD1" w14:textId="77777777" w:rsidR="00132A99" w:rsidRPr="00717EC0" w:rsidRDefault="00132A99" w:rsidP="000F032B">
            <w:pPr>
              <w:pStyle w:val="ProductList-Body"/>
              <w:rPr>
                <w:i/>
              </w:rPr>
            </w:pPr>
            <w:r>
              <w:t>SAM 15 000</w:t>
            </w:r>
            <w:r w:rsidR="00F12B19" w:rsidRPr="00F14E02">
              <w:t xml:space="preserve"> – </w:t>
            </w:r>
            <w:r>
              <w:t>29 999</w:t>
            </w:r>
          </w:p>
        </w:tc>
        <w:tc>
          <w:tcPr>
            <w:tcW w:w="3480" w:type="dxa"/>
            <w:vAlign w:val="center"/>
          </w:tcPr>
          <w:p w14:paraId="04A6EBD2" w14:textId="77777777" w:rsidR="00132A99" w:rsidRPr="00717EC0" w:rsidRDefault="00132A99" w:rsidP="000F032B">
            <w:pPr>
              <w:pStyle w:val="ProductList-Body"/>
            </w:pPr>
            <w:r>
              <w:t>110 дней*</w:t>
            </w:r>
          </w:p>
        </w:tc>
        <w:tc>
          <w:tcPr>
            <w:tcW w:w="3480" w:type="dxa"/>
            <w:vAlign w:val="center"/>
          </w:tcPr>
          <w:p w14:paraId="04A6EBD3" w14:textId="77777777" w:rsidR="00132A99" w:rsidRPr="00717EC0" w:rsidRDefault="00132A99" w:rsidP="000F032B">
            <w:pPr>
              <w:pStyle w:val="ProductList-Body"/>
            </w:pPr>
            <w:r>
              <w:t>55 дней*</w:t>
            </w:r>
          </w:p>
        </w:tc>
      </w:tr>
      <w:tr w:rsidR="00132A99" w14:paraId="04A6EBD8" w14:textId="77777777" w:rsidTr="00F12B19">
        <w:tc>
          <w:tcPr>
            <w:tcW w:w="3660" w:type="dxa"/>
            <w:vAlign w:val="center"/>
          </w:tcPr>
          <w:p w14:paraId="04A6EBD5" w14:textId="77777777" w:rsidR="00132A99" w:rsidRPr="00717EC0" w:rsidRDefault="00132A99" w:rsidP="000F032B">
            <w:pPr>
              <w:pStyle w:val="ProductList-Body"/>
              <w:rPr>
                <w:i/>
              </w:rPr>
            </w:pPr>
            <w:r>
              <w:t>SAM 30 000 – 49 999</w:t>
            </w:r>
          </w:p>
        </w:tc>
        <w:tc>
          <w:tcPr>
            <w:tcW w:w="3480" w:type="dxa"/>
            <w:vAlign w:val="center"/>
          </w:tcPr>
          <w:p w14:paraId="04A6EBD6" w14:textId="77777777" w:rsidR="00132A99" w:rsidRPr="00717EC0" w:rsidRDefault="00132A99" w:rsidP="000F032B">
            <w:pPr>
              <w:pStyle w:val="ProductList-Body"/>
            </w:pPr>
            <w:r>
              <w:t>160 дней*</w:t>
            </w:r>
          </w:p>
        </w:tc>
        <w:tc>
          <w:tcPr>
            <w:tcW w:w="3480" w:type="dxa"/>
            <w:vAlign w:val="center"/>
          </w:tcPr>
          <w:p w14:paraId="04A6EBD7" w14:textId="77777777" w:rsidR="00132A99" w:rsidRPr="00717EC0" w:rsidRDefault="00132A99" w:rsidP="000F032B">
            <w:pPr>
              <w:pStyle w:val="ProductList-Body"/>
            </w:pPr>
            <w:r>
              <w:t>80 дней*</w:t>
            </w:r>
          </w:p>
        </w:tc>
      </w:tr>
      <w:tr w:rsidR="00132A99" w14:paraId="04A6EBDC" w14:textId="77777777" w:rsidTr="00F12B19">
        <w:tc>
          <w:tcPr>
            <w:tcW w:w="3660" w:type="dxa"/>
            <w:vAlign w:val="center"/>
          </w:tcPr>
          <w:p w14:paraId="04A6EBD9" w14:textId="77777777" w:rsidR="00132A99" w:rsidRPr="00717EC0" w:rsidRDefault="00132A99" w:rsidP="000F032B">
            <w:pPr>
              <w:pStyle w:val="ProductList-Body"/>
              <w:rPr>
                <w:i/>
              </w:rPr>
            </w:pPr>
            <w:r>
              <w:t>SAM 50 000 – 99 999</w:t>
            </w:r>
          </w:p>
        </w:tc>
        <w:tc>
          <w:tcPr>
            <w:tcW w:w="3480" w:type="dxa"/>
            <w:vAlign w:val="center"/>
          </w:tcPr>
          <w:p w14:paraId="04A6EBDA" w14:textId="77777777" w:rsidR="00132A99" w:rsidRPr="00717EC0" w:rsidRDefault="00132A99" w:rsidP="000F032B">
            <w:pPr>
              <w:pStyle w:val="ProductList-Body"/>
            </w:pPr>
            <w:r>
              <w:t>250 дней*</w:t>
            </w:r>
          </w:p>
        </w:tc>
        <w:tc>
          <w:tcPr>
            <w:tcW w:w="3480" w:type="dxa"/>
            <w:vAlign w:val="center"/>
          </w:tcPr>
          <w:p w14:paraId="04A6EBDB" w14:textId="77777777" w:rsidR="00132A99" w:rsidRPr="00717EC0" w:rsidRDefault="00132A99" w:rsidP="000F032B">
            <w:pPr>
              <w:pStyle w:val="ProductList-Body"/>
            </w:pPr>
            <w:r>
              <w:t>125 дней*</w:t>
            </w:r>
          </w:p>
        </w:tc>
      </w:tr>
      <w:tr w:rsidR="00132A99" w14:paraId="04A6EBE0" w14:textId="77777777" w:rsidTr="00F12B19">
        <w:tc>
          <w:tcPr>
            <w:tcW w:w="3660" w:type="dxa"/>
            <w:vAlign w:val="center"/>
          </w:tcPr>
          <w:p w14:paraId="04A6EBDD" w14:textId="77777777" w:rsidR="00132A99" w:rsidRPr="00717EC0" w:rsidRDefault="00132A99" w:rsidP="000F032B">
            <w:pPr>
              <w:pStyle w:val="ProductList-Body"/>
              <w:rPr>
                <w:b/>
              </w:rPr>
            </w:pPr>
            <w:r>
              <w:t>SAM 100 000 – 199 999</w:t>
            </w:r>
          </w:p>
        </w:tc>
        <w:tc>
          <w:tcPr>
            <w:tcW w:w="3480" w:type="dxa"/>
            <w:vAlign w:val="center"/>
          </w:tcPr>
          <w:p w14:paraId="04A6EBDE" w14:textId="77777777" w:rsidR="00132A99" w:rsidRPr="00717EC0" w:rsidRDefault="00132A99" w:rsidP="000F032B">
            <w:pPr>
              <w:pStyle w:val="ProductList-Body"/>
            </w:pPr>
            <w:r>
              <w:t>400 дней*</w:t>
            </w:r>
          </w:p>
        </w:tc>
        <w:tc>
          <w:tcPr>
            <w:tcW w:w="3480" w:type="dxa"/>
            <w:vAlign w:val="center"/>
          </w:tcPr>
          <w:p w14:paraId="04A6EBDF" w14:textId="77777777" w:rsidR="00132A99" w:rsidRPr="00717EC0" w:rsidRDefault="00132A99" w:rsidP="000F032B">
            <w:pPr>
              <w:pStyle w:val="ProductList-Body"/>
            </w:pPr>
            <w:r>
              <w:t>200 дней*</w:t>
            </w:r>
          </w:p>
        </w:tc>
      </w:tr>
      <w:tr w:rsidR="00132A99" w14:paraId="04A6EBE4" w14:textId="77777777" w:rsidTr="00F12B19">
        <w:tc>
          <w:tcPr>
            <w:tcW w:w="3660" w:type="dxa"/>
            <w:vAlign w:val="center"/>
          </w:tcPr>
          <w:p w14:paraId="04A6EBE1" w14:textId="77777777" w:rsidR="00132A99" w:rsidRPr="00717EC0" w:rsidRDefault="00132A99" w:rsidP="000F032B">
            <w:pPr>
              <w:pStyle w:val="ProductList-Body"/>
              <w:rPr>
                <w:b/>
              </w:rPr>
            </w:pPr>
            <w:r>
              <w:t>SAM 200 000 – 399 999</w:t>
            </w:r>
          </w:p>
        </w:tc>
        <w:tc>
          <w:tcPr>
            <w:tcW w:w="3480" w:type="dxa"/>
            <w:vAlign w:val="center"/>
          </w:tcPr>
          <w:p w14:paraId="04A6EBE2" w14:textId="77777777" w:rsidR="00132A99" w:rsidRPr="00717EC0" w:rsidRDefault="00132A99" w:rsidP="000F032B">
            <w:pPr>
              <w:pStyle w:val="ProductList-Body"/>
            </w:pPr>
            <w:r>
              <w:t>600 дней*</w:t>
            </w:r>
          </w:p>
        </w:tc>
        <w:tc>
          <w:tcPr>
            <w:tcW w:w="3480" w:type="dxa"/>
            <w:vAlign w:val="center"/>
          </w:tcPr>
          <w:p w14:paraId="04A6EBE3" w14:textId="77777777" w:rsidR="00132A99" w:rsidRPr="00717EC0" w:rsidRDefault="00132A99" w:rsidP="000F032B">
            <w:pPr>
              <w:pStyle w:val="ProductList-Body"/>
            </w:pPr>
            <w:r>
              <w:t>300 дней*</w:t>
            </w:r>
          </w:p>
        </w:tc>
      </w:tr>
      <w:tr w:rsidR="00132A99" w14:paraId="04A6EBE8" w14:textId="77777777" w:rsidTr="00F12B19">
        <w:tc>
          <w:tcPr>
            <w:tcW w:w="3660" w:type="dxa"/>
            <w:vAlign w:val="center"/>
          </w:tcPr>
          <w:p w14:paraId="04A6EBE5" w14:textId="77777777" w:rsidR="00132A99" w:rsidRPr="00717EC0" w:rsidRDefault="00132A99" w:rsidP="00F97607">
            <w:pPr>
              <w:pStyle w:val="ProductList-Body"/>
              <w:tabs>
                <w:tab w:val="clear" w:pos="158"/>
                <w:tab w:val="left" w:pos="162"/>
              </w:tabs>
              <w:rPr>
                <w:b/>
              </w:rPr>
            </w:pPr>
            <w:r>
              <w:t>SAM 400 000 – 599 999</w:t>
            </w:r>
          </w:p>
        </w:tc>
        <w:tc>
          <w:tcPr>
            <w:tcW w:w="3480" w:type="dxa"/>
            <w:vAlign w:val="center"/>
          </w:tcPr>
          <w:p w14:paraId="04A6EBE6" w14:textId="77777777" w:rsidR="00132A99" w:rsidRPr="00717EC0" w:rsidRDefault="00132A99" w:rsidP="000F032B">
            <w:pPr>
              <w:pStyle w:val="ProductList-Body"/>
            </w:pPr>
            <w:r>
              <w:t>800 дней*</w:t>
            </w:r>
          </w:p>
        </w:tc>
        <w:tc>
          <w:tcPr>
            <w:tcW w:w="3480" w:type="dxa"/>
            <w:vAlign w:val="center"/>
          </w:tcPr>
          <w:p w14:paraId="04A6EBE7" w14:textId="77777777" w:rsidR="00132A99" w:rsidRPr="00717EC0" w:rsidRDefault="00132A99" w:rsidP="000F032B">
            <w:pPr>
              <w:pStyle w:val="ProductList-Body"/>
            </w:pPr>
            <w:r>
              <w:t>400 дней*</w:t>
            </w:r>
          </w:p>
        </w:tc>
      </w:tr>
      <w:tr w:rsidR="00132A99" w14:paraId="04A6EBEC" w14:textId="77777777" w:rsidTr="00F12B19">
        <w:tc>
          <w:tcPr>
            <w:tcW w:w="3660" w:type="dxa"/>
            <w:vAlign w:val="center"/>
          </w:tcPr>
          <w:p w14:paraId="04A6EBE9" w14:textId="77777777" w:rsidR="00132A99" w:rsidRPr="00717EC0" w:rsidRDefault="00132A99" w:rsidP="000F032B">
            <w:pPr>
              <w:pStyle w:val="ProductList-Body"/>
              <w:rPr>
                <w:b/>
              </w:rPr>
            </w:pPr>
            <w:r>
              <w:t>SAM 600 000 +</w:t>
            </w:r>
          </w:p>
        </w:tc>
        <w:tc>
          <w:tcPr>
            <w:tcW w:w="3480" w:type="dxa"/>
            <w:vAlign w:val="center"/>
          </w:tcPr>
          <w:p w14:paraId="04A6EBEA" w14:textId="77777777" w:rsidR="00132A99" w:rsidRPr="00717EC0" w:rsidRDefault="00132A99" w:rsidP="000F032B">
            <w:pPr>
              <w:pStyle w:val="ProductList-Body"/>
            </w:pPr>
            <w:r>
              <w:t>1</w:t>
            </w:r>
            <w:r w:rsidR="00B3282A">
              <w:rPr>
                <w:lang w:val="en-US"/>
              </w:rPr>
              <w:t xml:space="preserve"> </w:t>
            </w:r>
            <w:r>
              <w:t>400 дней*</w:t>
            </w:r>
          </w:p>
        </w:tc>
        <w:tc>
          <w:tcPr>
            <w:tcW w:w="3480" w:type="dxa"/>
            <w:vAlign w:val="center"/>
          </w:tcPr>
          <w:p w14:paraId="04A6EBEB" w14:textId="77777777" w:rsidR="00132A99" w:rsidRPr="00717EC0" w:rsidRDefault="00132A99" w:rsidP="000F032B">
            <w:pPr>
              <w:pStyle w:val="ProductList-Body"/>
            </w:pPr>
            <w:r>
              <w:t>700 дней*</w:t>
            </w:r>
          </w:p>
        </w:tc>
      </w:tr>
    </w:tbl>
    <w:p w14:paraId="04A6EBED" w14:textId="77777777" w:rsidR="000F032B" w:rsidRDefault="000F032B" w:rsidP="00F97607">
      <w:pPr>
        <w:pStyle w:val="ProductList-Body"/>
        <w:tabs>
          <w:tab w:val="clear" w:pos="158"/>
          <w:tab w:val="left" w:pos="270"/>
        </w:tabs>
      </w:pPr>
      <w:r>
        <w:t xml:space="preserve">Примечание. </w:t>
      </w:r>
      <w:r>
        <w:rPr>
          <w:i/>
        </w:rPr>
        <w:t>Доступные дни обучения из расчета на одно соглашение о регистрации или соглашение на 3 полных года (дополнительные сведения см. ниже).</w:t>
      </w:r>
      <w:r w:rsidR="00E44840">
        <w:t xml:space="preserve"> </w:t>
      </w:r>
    </w:p>
    <w:p w14:paraId="04A6EBEE" w14:textId="77777777" w:rsidR="000F032B" w:rsidRPr="000F032B" w:rsidRDefault="000F032B" w:rsidP="00F97607">
      <w:pPr>
        <w:pStyle w:val="ProductList-Body"/>
        <w:tabs>
          <w:tab w:val="clear" w:pos="158"/>
          <w:tab w:val="left" w:pos="270"/>
        </w:tabs>
        <w:rPr>
          <w:i/>
        </w:rPr>
      </w:pPr>
      <w:r>
        <w:rPr>
          <w:i/>
        </w:rPr>
        <w:t>См. таблицу с приложениями системы Office</w:t>
      </w:r>
    </w:p>
    <w:p w14:paraId="04A6EBEF" w14:textId="77777777" w:rsidR="000F032B" w:rsidRDefault="000F032B" w:rsidP="00F97607">
      <w:pPr>
        <w:pStyle w:val="ProductList-Body"/>
        <w:tabs>
          <w:tab w:val="clear" w:pos="158"/>
          <w:tab w:val="left" w:pos="270"/>
        </w:tabs>
      </w:pPr>
      <w:r>
        <w:t>*</w:t>
      </w:r>
      <w:r>
        <w:rPr>
          <w:i/>
        </w:rPr>
        <w:t>Количество дней согласно соответствующему Соглашению или Соглашению о регистрации.</w:t>
      </w:r>
    </w:p>
    <w:p w14:paraId="04A6EBF0" w14:textId="77777777" w:rsidR="000F032B" w:rsidRDefault="000F032B" w:rsidP="000F032B">
      <w:pPr>
        <w:pStyle w:val="ProductList-Body"/>
      </w:pPr>
    </w:p>
    <w:p w14:paraId="04A6EBF1" w14:textId="77777777" w:rsidR="00C0319E" w:rsidRDefault="00C0319E" w:rsidP="00026DDE">
      <w:pPr>
        <w:pStyle w:val="ProductList-Body"/>
        <w:numPr>
          <w:ilvl w:val="0"/>
          <w:numId w:val="24"/>
        </w:numPr>
        <w:ind w:left="450" w:hanging="270"/>
      </w:pPr>
      <w:r>
        <w:t>Не все курсы доступны на всех языках.</w:t>
      </w:r>
    </w:p>
    <w:p w14:paraId="04A6EBF2" w14:textId="77777777" w:rsidR="000F032B" w:rsidRDefault="000F032B" w:rsidP="00026DDE">
      <w:pPr>
        <w:pStyle w:val="ProductList-Body"/>
        <w:numPr>
          <w:ilvl w:val="0"/>
          <w:numId w:val="24"/>
        </w:numPr>
        <w:ind w:left="450" w:hanging="270"/>
      </w:pPr>
      <w:r>
        <w:t>Применяются локальные политики и условия использования, установленные партнером Майкрософт с компетенцией Learning.</w:t>
      </w:r>
    </w:p>
    <w:p w14:paraId="04A6EBF3" w14:textId="77777777" w:rsidR="000F032B" w:rsidRDefault="000F032B" w:rsidP="00026DDE">
      <w:pPr>
        <w:pStyle w:val="ProductList-Body"/>
        <w:numPr>
          <w:ilvl w:val="0"/>
          <w:numId w:val="24"/>
        </w:numPr>
        <w:ind w:left="450" w:hanging="270"/>
      </w:pPr>
      <w:r>
        <w:t>Менеджеры по преимуществам могут отозвать назначенный ваучер до даты отмены занятия, установленной Партнером Microsoft с компетенцией Learning.</w:t>
      </w:r>
    </w:p>
    <w:p w14:paraId="04A6EBF4" w14:textId="77777777" w:rsidR="000F032B" w:rsidRDefault="000F032B" w:rsidP="00026DDE">
      <w:pPr>
        <w:pStyle w:val="ProductList-Body"/>
        <w:numPr>
          <w:ilvl w:val="0"/>
          <w:numId w:val="24"/>
        </w:numPr>
        <w:ind w:left="450" w:hanging="270"/>
      </w:pPr>
      <w:r>
        <w:t>Все дни курса, не включенные в ваучер, должны быть оплачены лицом, которое проходит обучение.</w:t>
      </w:r>
    </w:p>
    <w:p w14:paraId="04A6EBF5" w14:textId="77777777" w:rsidR="000F032B" w:rsidRDefault="000F032B" w:rsidP="00026DDE">
      <w:pPr>
        <w:pStyle w:val="ProductList-Body"/>
        <w:numPr>
          <w:ilvl w:val="0"/>
          <w:numId w:val="24"/>
        </w:numPr>
        <w:ind w:left="450" w:hanging="270"/>
      </w:pPr>
      <w:r>
        <w:t>Дни по ваучеру, оставшиеся после определенного занятия, возвращаются в резерв дней для последующего назначения Менеджерами по преимуществам.</w:t>
      </w:r>
    </w:p>
    <w:p w14:paraId="04A6EBF6" w14:textId="77777777" w:rsidR="000F032B" w:rsidRDefault="000F032B" w:rsidP="00026DDE">
      <w:pPr>
        <w:pStyle w:val="ProductList-Body"/>
        <w:numPr>
          <w:ilvl w:val="0"/>
          <w:numId w:val="24"/>
        </w:numPr>
        <w:ind w:left="450" w:hanging="270"/>
      </w:pPr>
      <w:r>
        <w:t>При прохождении ускоренных курсов требуется ваучер на количество дней, эквивалентное количеству дней курса, проводящегося в обычном режиме.</w:t>
      </w:r>
    </w:p>
    <w:p w14:paraId="04A6EBF7" w14:textId="77777777" w:rsidR="000F032B" w:rsidRDefault="000F032B" w:rsidP="00026DDE">
      <w:pPr>
        <w:pStyle w:val="ProductList-Body"/>
        <w:numPr>
          <w:ilvl w:val="0"/>
          <w:numId w:val="24"/>
        </w:numPr>
        <w:ind w:left="450" w:hanging="270"/>
      </w:pPr>
      <w:r>
        <w:t>Ваучер применяется только к дням занятий под руководством инструктора, в течение которых Партнер Microsoft с компетенцией Learning проводил обучение на утвержденных курсах.</w:t>
      </w:r>
      <w:r w:rsidR="00E44840">
        <w:t xml:space="preserve"> </w:t>
      </w:r>
      <w:r>
        <w:t>Для индивидуальных курсов (не являющихся ускоренными утвержденными курсами или индивидуальными курсами, составленными из утвержденных курсов) данные ваучеры не применяются.</w:t>
      </w:r>
      <w:r w:rsidR="00E44840">
        <w:t xml:space="preserve"> </w:t>
      </w:r>
      <w:r>
        <w:t xml:space="preserve">Дополнительные сведения об утвержденных курсах см. на веб-странице </w:t>
      </w:r>
      <w:hyperlink r:id="rId59" w:history="1">
        <w:r>
          <w:rPr>
            <w:rStyle w:val="Hyperlink"/>
          </w:rPr>
          <w:t>http://www.microsoft.com/learning/sa/training.mspx</w:t>
        </w:r>
      </w:hyperlink>
      <w:r>
        <w:t>.</w:t>
      </w:r>
    </w:p>
    <w:p w14:paraId="04A6EBF8" w14:textId="77777777" w:rsidR="000F032B" w:rsidRDefault="000F032B" w:rsidP="00026DDE">
      <w:pPr>
        <w:pStyle w:val="ProductList-Body"/>
        <w:numPr>
          <w:ilvl w:val="0"/>
          <w:numId w:val="24"/>
        </w:numPr>
        <w:ind w:left="450" w:hanging="270"/>
      </w:pPr>
      <w:r>
        <w:t>Ваучеры нельзя использовать для оплаты зарезервированных курсов, на которых клиент отсутствовал.</w:t>
      </w:r>
      <w:r w:rsidR="00E44840">
        <w:t xml:space="preserve"> </w:t>
      </w:r>
      <w:r>
        <w:t xml:space="preserve">Все расходы, связанные с его отсутствием, являются ответственностью клиента. </w:t>
      </w:r>
    </w:p>
    <w:p w14:paraId="04A6EBF9" w14:textId="77777777" w:rsidR="000F032B" w:rsidRDefault="000F032B" w:rsidP="00026DDE">
      <w:pPr>
        <w:pStyle w:val="ProductList-Body"/>
        <w:numPr>
          <w:ilvl w:val="0"/>
          <w:numId w:val="24"/>
        </w:numPr>
        <w:ind w:left="450" w:hanging="270"/>
      </w:pPr>
      <w:r>
        <w:t xml:space="preserve">Ваучеры могут погашаться только лицом, утвержденным клиентом. </w:t>
      </w:r>
    </w:p>
    <w:p w14:paraId="04A6EBFA" w14:textId="77777777" w:rsidR="000F032B" w:rsidRDefault="000F032B" w:rsidP="00026DDE">
      <w:pPr>
        <w:pStyle w:val="ProductList-Body"/>
        <w:numPr>
          <w:ilvl w:val="0"/>
          <w:numId w:val="24"/>
        </w:numPr>
        <w:ind w:left="450" w:hanging="270"/>
      </w:pPr>
      <w:r>
        <w:t>Ваучеры нельзя обменивать на денежные средства и другие ценности.</w:t>
      </w:r>
    </w:p>
    <w:p w14:paraId="04A6EBFB" w14:textId="77777777" w:rsidR="000F032B" w:rsidRDefault="000F032B" w:rsidP="00026DDE">
      <w:pPr>
        <w:pStyle w:val="ProductList-Body"/>
        <w:numPr>
          <w:ilvl w:val="0"/>
          <w:numId w:val="24"/>
        </w:numPr>
        <w:ind w:left="450" w:hanging="270"/>
      </w:pPr>
      <w:r>
        <w:t>Ваучеры необходимо назначить в течение срока действия покрытия Software Assurance.</w:t>
      </w:r>
    </w:p>
    <w:p w14:paraId="04A6EBFC" w14:textId="77777777" w:rsidR="000F032B" w:rsidRDefault="000F032B" w:rsidP="00026DDE">
      <w:pPr>
        <w:pStyle w:val="ProductList-Body"/>
        <w:numPr>
          <w:ilvl w:val="0"/>
          <w:numId w:val="24"/>
        </w:numPr>
        <w:ind w:left="450" w:hanging="270"/>
      </w:pPr>
      <w:r>
        <w:t>Срок действия ваучеров заканчивается через 180 дней после назначения ваучера, независимо от даты окончания срока действия покрытия Software Assurance. Все услуги должны быть оказаны до истечения срока действия ваучера (проведение обучения и погашение ваучера). Дни по ваучерам, срок действия которых закончился до окончания срока действия покрытия Software Assurance, возвращаются в соответствующий резерв «Ваучеры на обучение».</w:t>
      </w:r>
    </w:p>
    <w:p w14:paraId="04A6EBFD" w14:textId="77777777" w:rsidR="000F032B" w:rsidRDefault="000F032B" w:rsidP="00026DDE">
      <w:pPr>
        <w:pStyle w:val="ProductList-Body"/>
        <w:numPr>
          <w:ilvl w:val="0"/>
          <w:numId w:val="24"/>
        </w:numPr>
        <w:ind w:left="450" w:hanging="270"/>
      </w:pPr>
      <w:r>
        <w:t>За исключением Демонстрационных занятий один день по Ваучеру на обучение эквивалентен одному дню учебного занятия.</w:t>
      </w:r>
      <w:r w:rsidR="00E44840">
        <w:t xml:space="preserve"> </w:t>
      </w:r>
      <w:r>
        <w:t>Для</w:t>
      </w:r>
      <w:r w:rsidR="00F12B19">
        <w:rPr>
          <w:lang w:val="en-US"/>
        </w:rPr>
        <w:t> </w:t>
      </w:r>
      <w:r>
        <w:t>Демонстрационных занятий один день по Ваучеру на обучение эквивалентен одному Демонстрационному занятию.</w:t>
      </w:r>
    </w:p>
    <w:p w14:paraId="04A6EBFE" w14:textId="77777777" w:rsidR="000F032B" w:rsidRDefault="000F032B" w:rsidP="00026DDE">
      <w:pPr>
        <w:pStyle w:val="ProductList-Body"/>
        <w:numPr>
          <w:ilvl w:val="0"/>
          <w:numId w:val="24"/>
        </w:numPr>
        <w:ind w:left="450" w:hanging="270"/>
      </w:pPr>
      <w:r>
        <w:t>Клиенты должны использовать Ваучеры на обучение для наборов Демонстрационных занятий от четырех и более.</w:t>
      </w:r>
    </w:p>
    <w:p w14:paraId="04A6EBFF" w14:textId="77777777" w:rsidR="000F032B" w:rsidRDefault="000F032B" w:rsidP="00026DDE">
      <w:pPr>
        <w:pStyle w:val="ProductList-Body"/>
        <w:numPr>
          <w:ilvl w:val="0"/>
          <w:numId w:val="24"/>
        </w:numPr>
        <w:ind w:left="450" w:hanging="270"/>
      </w:pPr>
      <w:r>
        <w:t>Ваучеры на обучение, использованные для Демонстрационных занятий, в отличие от Ваучеров на обучение, использованных для других учебных занятий, не ограничиваются одним человеком.</w:t>
      </w:r>
    </w:p>
    <w:p w14:paraId="04A6EC00" w14:textId="77777777" w:rsidR="000F032B" w:rsidRDefault="000F032B" w:rsidP="00026DDE">
      <w:pPr>
        <w:pStyle w:val="ProductList-Body"/>
        <w:numPr>
          <w:ilvl w:val="0"/>
          <w:numId w:val="24"/>
        </w:numPr>
        <w:ind w:left="450" w:hanging="270"/>
      </w:pPr>
      <w:r>
        <w:t xml:space="preserve">Ваучеры можно использовать, чтобы забронировать обучение только у одного соответствующего Партнера Microsoft с компетенцией Learning одновременно. </w:t>
      </w:r>
    </w:p>
    <w:p w14:paraId="04A6EC01" w14:textId="77777777" w:rsidR="000F032B" w:rsidRDefault="000F032B" w:rsidP="00026DDE">
      <w:pPr>
        <w:pStyle w:val="ProductList-Body"/>
        <w:numPr>
          <w:ilvl w:val="0"/>
          <w:numId w:val="24"/>
        </w:numPr>
        <w:ind w:left="450" w:hanging="270"/>
      </w:pPr>
      <w:r>
        <w:t>Партнер Microsoft с компетенцией Learning сохраняет право на отмену занятия в соответствии с местной политикой отмены.</w:t>
      </w:r>
    </w:p>
    <w:p w14:paraId="04A6EC02" w14:textId="77777777" w:rsidR="000F032B" w:rsidRDefault="000F032B" w:rsidP="00026DDE">
      <w:pPr>
        <w:pStyle w:val="ProductList-Body"/>
        <w:numPr>
          <w:ilvl w:val="0"/>
          <w:numId w:val="24"/>
        </w:numPr>
        <w:ind w:left="450" w:hanging="270"/>
      </w:pPr>
      <w:r>
        <w:t>Ваучеры являются действительными только при обращении к Партнерам Microsoft с компетенцией Learning. Чтобы воспользоваться ваучером, можно обратиться к любому соответствующему Партнеру Microsoft с компетенцией Learning в любой стране мира.</w:t>
      </w:r>
      <w:r w:rsidR="00E44840">
        <w:t xml:space="preserve"> </w:t>
      </w:r>
    </w:p>
    <w:p w14:paraId="04A6EC03" w14:textId="77777777" w:rsidR="000F032B" w:rsidRDefault="000F032B" w:rsidP="00026DDE">
      <w:pPr>
        <w:pStyle w:val="ProductList-Body"/>
        <w:numPr>
          <w:ilvl w:val="0"/>
          <w:numId w:val="24"/>
        </w:numPr>
        <w:ind w:left="450" w:hanging="270"/>
      </w:pPr>
      <w:r>
        <w:t>Чтобы воспользоваться ваучером для оплаты курса, клиенты должны сообщить партнеру Майкрософт с компетенцией Learning сведения о ваучере, который они собираются использовать, до окончания курса.</w:t>
      </w:r>
      <w:r w:rsidR="00E44840">
        <w:t xml:space="preserve"> </w:t>
      </w:r>
    </w:p>
    <w:p w14:paraId="04A6EC04" w14:textId="77777777" w:rsidR="000F032B" w:rsidRDefault="000F032B" w:rsidP="00026DDE">
      <w:pPr>
        <w:pStyle w:val="ProductList-Body"/>
        <w:numPr>
          <w:ilvl w:val="0"/>
          <w:numId w:val="24"/>
        </w:numPr>
        <w:ind w:left="450" w:hanging="270"/>
      </w:pPr>
      <w:r>
        <w:t>Microsoft не несет ответственности за потерянные, украденные, неправильно использованные или оформленные ваучеры.</w:t>
      </w:r>
    </w:p>
    <w:p w14:paraId="04A6EC05" w14:textId="77777777" w:rsidR="000F032B" w:rsidRDefault="000F032B" w:rsidP="00026DDE">
      <w:pPr>
        <w:pStyle w:val="ProductList-Body"/>
        <w:numPr>
          <w:ilvl w:val="0"/>
          <w:numId w:val="24"/>
        </w:numPr>
        <w:ind w:left="450" w:hanging="270"/>
      </w:pPr>
      <w:r>
        <w:t>Сокращение количества соответствующих лицензий с Software Assurance в результате возвратов и других корректировок счетов в</w:t>
      </w:r>
      <w:r w:rsidR="009760F4">
        <w:rPr>
          <w:lang w:val="en-US"/>
        </w:rPr>
        <w:t> </w:t>
      </w:r>
      <w:r>
        <w:t>допустимых случаях может привести к сокращению количества дней, доступных клиенту по ваучерам на обучение.</w:t>
      </w:r>
    </w:p>
    <w:p w14:paraId="04A6EC06" w14:textId="77777777" w:rsidR="000F032B" w:rsidRDefault="000F032B" w:rsidP="00026DDE">
      <w:pPr>
        <w:pStyle w:val="ProductList-Body"/>
        <w:numPr>
          <w:ilvl w:val="0"/>
          <w:numId w:val="24"/>
        </w:numPr>
        <w:ind w:left="450" w:hanging="270"/>
      </w:pPr>
      <w:r>
        <w:t>Ваучеры могут использоваться только клиентом, соответствующим данному преимуществу.</w:t>
      </w:r>
    </w:p>
    <w:p w14:paraId="04A6EC07" w14:textId="77777777" w:rsidR="000F032B" w:rsidRDefault="000F032B" w:rsidP="00026DDE">
      <w:pPr>
        <w:pStyle w:val="ProductList-Body"/>
        <w:numPr>
          <w:ilvl w:val="0"/>
          <w:numId w:val="24"/>
        </w:numPr>
        <w:ind w:left="450" w:hanging="270"/>
      </w:pPr>
      <w:r>
        <w:t>Услуги, оказываемые по ваучерам, предоставляются в рамках соглашения между Клиентом и Соответствующим поставщиком; Microsoft не несет ответственности за какую-либо работу или ошибки в отношении данных услуг со стороны Соответствующего поставщика.</w:t>
      </w:r>
    </w:p>
    <w:p w14:paraId="04A6EC08" w14:textId="77777777" w:rsidR="000F032B" w:rsidRDefault="000F032B" w:rsidP="00026DDE">
      <w:pPr>
        <w:pStyle w:val="ProductList-Body"/>
        <w:numPr>
          <w:ilvl w:val="0"/>
          <w:numId w:val="24"/>
        </w:numPr>
        <w:ind w:left="450" w:hanging="270"/>
      </w:pPr>
      <w:r>
        <w:t>В таблице выше показано количество дней обучения в рамках соглашения о регистрации или соглашения, действующего в течение трех полных лет.</w:t>
      </w:r>
      <w:r w:rsidR="00E44840">
        <w:t xml:space="preserve"> </w:t>
      </w:r>
      <w:r>
        <w:t>Для клиентов, приобретающих покрытие Software Assurance на один год, количество дней обслуживания сокращается до одной трети указанных дней.</w:t>
      </w:r>
      <w:r w:rsidR="00E44840">
        <w:t xml:space="preserve"> </w:t>
      </w:r>
      <w:r>
        <w:t>Для клиентов, приобретающих покрытие Software Assurance на два года, количество дней обслуживания сокращается до двух третей указанных дней.</w:t>
      </w:r>
    </w:p>
    <w:p w14:paraId="04A6EC09" w14:textId="77777777" w:rsidR="000F032B" w:rsidRPr="009760F4" w:rsidRDefault="000F032B" w:rsidP="000F032B">
      <w:pPr>
        <w:pStyle w:val="ProductList-Body"/>
        <w:rPr>
          <w:sz w:val="16"/>
        </w:rPr>
      </w:pPr>
    </w:p>
    <w:p w14:paraId="04A6EC0A" w14:textId="77777777" w:rsidR="000F032B" w:rsidRPr="000F032B" w:rsidRDefault="000F032B" w:rsidP="00432379">
      <w:pPr>
        <w:pStyle w:val="ProductList-SubSubSectionHeading"/>
        <w:outlineLvl w:val="2"/>
        <w:rPr>
          <w:b/>
        </w:rPr>
      </w:pPr>
      <w:bookmarkStart w:id="1562" w:name="_Toc379797446"/>
      <w:bookmarkStart w:id="1563" w:name="_Toc380513482"/>
      <w:bookmarkStart w:id="1564" w:name="_Toc380655532"/>
      <w:bookmarkStart w:id="1565" w:name="_Toc399854386"/>
      <w:r>
        <w:rPr>
          <w:b/>
          <w:color w:val="00188F"/>
        </w:rPr>
        <w:t>E-Learning</w:t>
      </w:r>
      <w:bookmarkEnd w:id="1562"/>
      <w:bookmarkEnd w:id="1563"/>
      <w:bookmarkEnd w:id="1564"/>
      <w:bookmarkEnd w:id="1565"/>
    </w:p>
    <w:p w14:paraId="04A6EC0B" w14:textId="77777777" w:rsidR="000F032B" w:rsidRDefault="000F032B" w:rsidP="000F032B">
      <w:pPr>
        <w:pStyle w:val="ProductList-Body"/>
      </w:pPr>
      <w:r>
        <w:t>Это преимущество отличается в зависимости от категории: «Приложения», «Системы» или «Серверы». Клиенты, соответствующие предъявляемым условиям, получат по одному коду для доступа (для Приложений, Систем и Серверов) в рамках каждого соответствующего Соглашения о регистрации или Соглашения.</w:t>
      </w:r>
      <w:r w:rsidR="00E44840">
        <w:t xml:space="preserve"> </w:t>
      </w:r>
      <w:r>
        <w:t>Также клиенты могут загрузить файлы содержимого E-learning, соответствующие стандарту SCORM (для отдельных Приложений и Систем), на веб-сайте VLSC для импорта в систему управления обучением (Learning Management System, LMS).</w:t>
      </w:r>
      <w:r w:rsidR="00E44840">
        <w:t xml:space="preserve"> </w:t>
      </w:r>
      <w:r>
        <w:t>Для загрузки файлов с веб-сайта VLSC код доступа не требуется. Клиенты с соглашениями Enterprise и Select могут получать содержимое, соответствующее стандарту SCORM (для категорий «Приложения» и «Системы») посредством загрузки или на DVD-дисках, тогда как для клиентов Open и Open Value такое содержимое (для категорий «Приложения» и</w:t>
      </w:r>
      <w:r w:rsidR="009760F4">
        <w:rPr>
          <w:lang w:val="en-US"/>
        </w:rPr>
        <w:t> </w:t>
      </w:r>
      <w:r>
        <w:t xml:space="preserve">«Системы») предоставляется только на DVD-дисках. </w:t>
      </w:r>
    </w:p>
    <w:p w14:paraId="04A6EC0C" w14:textId="77777777" w:rsidR="000F032B" w:rsidRPr="009760F4" w:rsidRDefault="000F032B" w:rsidP="000F032B">
      <w:pPr>
        <w:pStyle w:val="ProductList-Body"/>
        <w:rPr>
          <w:sz w:val="16"/>
        </w:rPr>
      </w:pPr>
    </w:p>
    <w:p w14:paraId="04A6EC0D" w14:textId="77777777" w:rsidR="000F032B" w:rsidRDefault="000F032B" w:rsidP="000F032B">
      <w:pPr>
        <w:pStyle w:val="ProductList-Body"/>
      </w:pPr>
      <w:r>
        <w:t>Максимальное количество пользователей, для которых клиент может использовать обучение E-Learning, равно количеству лицензированных копий соответствующих продуктов, зарегистрированных клиентом в программе Software Assurance. Клиенты должны назначить одного пользователя для каждой соответствующей лицензии.</w:t>
      </w:r>
      <w:r w:rsidR="00E44840">
        <w:t xml:space="preserve"> </w:t>
      </w:r>
      <w:r>
        <w:t>Доступ нельзя передавать от одного пользователя другому.</w:t>
      </w:r>
      <w:r w:rsidR="00E44840">
        <w:t xml:space="preserve"> </w:t>
      </w:r>
    </w:p>
    <w:p w14:paraId="04A6EC0E" w14:textId="77777777" w:rsidR="000F032B" w:rsidRPr="009760F4" w:rsidRDefault="000F032B" w:rsidP="000F032B">
      <w:pPr>
        <w:pStyle w:val="ProductList-Body"/>
        <w:rPr>
          <w:sz w:val="16"/>
        </w:rPr>
      </w:pPr>
    </w:p>
    <w:p w14:paraId="04A6EC0F" w14:textId="77777777" w:rsidR="000F032B" w:rsidRDefault="000F032B" w:rsidP="000F032B">
      <w:pPr>
        <w:pStyle w:val="ProductList-Body"/>
      </w:pPr>
      <w:r>
        <w:t xml:space="preserve">Если клиентам, соответствующим предъявляемым условиям, недостаточно загрузки наборов E-learning через Интернет, они могут приобрести их в региональном центре поставки носителей. </w:t>
      </w:r>
    </w:p>
    <w:p w14:paraId="04A6EC10" w14:textId="77777777" w:rsidR="000F032B" w:rsidRDefault="000F032B" w:rsidP="000F032B">
      <w:pPr>
        <w:pStyle w:val="ProductList-Body"/>
      </w:pPr>
      <w:r>
        <w:t>Развертывание и использование курсов E-Learning клиентами регулируется условиями их лицензионного соглашения.</w:t>
      </w:r>
      <w:r w:rsidR="00E44840">
        <w:t xml:space="preserve"> </w:t>
      </w:r>
    </w:p>
    <w:p w14:paraId="04A6EC11" w14:textId="77777777" w:rsidR="000F032B" w:rsidRPr="009760F4" w:rsidRDefault="000F032B" w:rsidP="000F032B">
      <w:pPr>
        <w:pStyle w:val="ProductList-Body"/>
        <w:rPr>
          <w:sz w:val="16"/>
        </w:rPr>
      </w:pPr>
    </w:p>
    <w:p w14:paraId="04A6EC12" w14:textId="77777777" w:rsidR="000F032B" w:rsidRPr="000F032B" w:rsidRDefault="000F032B" w:rsidP="000F032B">
      <w:pPr>
        <w:pStyle w:val="ProductList-Body"/>
        <w:rPr>
          <w:b/>
        </w:rPr>
      </w:pPr>
      <w:bookmarkStart w:id="1566" w:name="SA_ELearning"/>
      <w:r>
        <w:rPr>
          <w:b/>
          <w:color w:val="00188F"/>
        </w:rPr>
        <w:t>E-Learning</w:t>
      </w:r>
      <w:bookmarkEnd w:id="1566"/>
    </w:p>
    <w:p w14:paraId="04A6EC13" w14:textId="77777777" w:rsidR="000F032B" w:rsidRDefault="000F032B" w:rsidP="000F032B">
      <w:pPr>
        <w:pStyle w:val="ProductList-Body"/>
      </w:pPr>
      <w:r>
        <w:t>Клиенты с Software Assurance для соответствующих продуктов из категории «Системы» имеют право на использование размещенных курсов E-Learning и содержимого, соответствующего стандарту SCORM. Клиенты с соответствующими продуктами категории «Серверы» имеют право на использование размещенных курсов E-Learning по серверам, но не содержимого, соответствующего стандарту SCORM.</w:t>
      </w:r>
    </w:p>
    <w:p w14:paraId="04A6EC14" w14:textId="77777777" w:rsidR="000F032B" w:rsidRPr="009760F4" w:rsidRDefault="000F032B" w:rsidP="000F032B">
      <w:pPr>
        <w:pStyle w:val="ProductList-Body"/>
        <w:rPr>
          <w:sz w:val="16"/>
        </w:rPr>
      </w:pPr>
    </w:p>
    <w:p w14:paraId="04A6EC15" w14:textId="77777777" w:rsidR="000F032B" w:rsidRPr="000F032B" w:rsidRDefault="000F032B" w:rsidP="00432379">
      <w:pPr>
        <w:pStyle w:val="ProductList-SubSubSectionHeading"/>
        <w:outlineLvl w:val="2"/>
        <w:rPr>
          <w:b/>
        </w:rPr>
      </w:pPr>
      <w:bookmarkStart w:id="1567" w:name="_Toc379797447"/>
      <w:bookmarkStart w:id="1568" w:name="_Toc380513483"/>
      <w:bookmarkStart w:id="1569" w:name="_Toc380655533"/>
      <w:bookmarkStart w:id="1570" w:name="SA_HomeUseProgram"/>
      <w:bookmarkStart w:id="1571" w:name="_Toc399854387"/>
      <w:r>
        <w:rPr>
          <w:b/>
          <w:color w:val="00188F"/>
        </w:rPr>
        <w:t>Программа использования ПО на домашних компьютерах</w:t>
      </w:r>
      <w:bookmarkEnd w:id="1567"/>
      <w:bookmarkEnd w:id="1568"/>
      <w:bookmarkEnd w:id="1569"/>
      <w:bookmarkEnd w:id="1570"/>
      <w:bookmarkEnd w:id="1571"/>
    </w:p>
    <w:p w14:paraId="04A6EC16" w14:textId="77777777" w:rsidR="000F032B" w:rsidRDefault="000F032B" w:rsidP="00133A42">
      <w:pPr>
        <w:pStyle w:val="ProductList-Body"/>
      </w:pPr>
      <w:r>
        <w:t xml:space="preserve">Клиенты с действующим покрытием Software Assurance для соответствующих приложений для настольных компьютеров имеют право участвовать в программах использования ПО на домашних компьютерах**, который позволяет сотрудникам клиента, которые являются пользователями соответствующих лицензированных приложений, приобретать единую лицензию для соответствующего программного обеспечения по программам использования ПО на домашних компьютерах, которое может быть установлено на </w:t>
      </w:r>
      <w:r w:rsidR="00133A42">
        <w:rPr>
          <w:lang w:val="en-US"/>
        </w:rPr>
        <w:t>a</w:t>
      </w:r>
      <w:r>
        <w:t xml:space="preserve">) одном домашнем компьютере и </w:t>
      </w:r>
      <w:r w:rsidR="00133A42">
        <w:rPr>
          <w:lang w:val="en-US"/>
        </w:rPr>
        <w:t>b</w:t>
      </w:r>
      <w:r>
        <w:t>) одном переносном устройстве, для каждой лицензии на применимые приложения для настольных компьютеров, приобретенной клиентом.</w:t>
      </w:r>
      <w:r w:rsidR="00E44840">
        <w:t xml:space="preserve"> </w:t>
      </w:r>
      <w:r>
        <w:t>Клиенты могут разрешить своим сотрудникам установить соответствующее программное обеспечение по программе использования ПО на домашних компьютерах, приобретенное клиентами в рамках Соглашений корпоративного лицензирования, на домашних компьютерах сотрудников и переносных устройствах на предприятии клиента при условии, что сотрудники сначала получат в Майкрософт соответствующие ключи продуктов по программе использования ПО на домашних компьютерах.</w:t>
      </w:r>
      <w:r w:rsidR="00E44840">
        <w:t xml:space="preserve"> </w:t>
      </w:r>
      <w:r>
        <w:t>Если в течение соответствующего периода использования будет выпущена новая версия, основные пользователи смогут приобрести ее, чтобы заменить текущую установленную версию.</w:t>
      </w:r>
      <w:r w:rsidR="00E44840">
        <w:t xml:space="preserve"> </w:t>
      </w:r>
      <w:r>
        <w:t>Приложения для настольных компьютеров, позволяющие клиентам принять участие в программе использования ПО на домашних компьютерах, и приложения, доступные в рамках этой программы, определены в таблице ниже*.</w:t>
      </w:r>
    </w:p>
    <w:p w14:paraId="04A6EC17" w14:textId="77777777" w:rsidR="000F032B" w:rsidRPr="009760F4" w:rsidRDefault="000F032B" w:rsidP="000F032B">
      <w:pPr>
        <w:pStyle w:val="ProductList-Body"/>
        <w:rPr>
          <w:sz w:val="16"/>
        </w:rPr>
      </w:pPr>
    </w:p>
    <w:p w14:paraId="04A6EC18" w14:textId="77777777" w:rsidR="000F032B" w:rsidRDefault="000F032B" w:rsidP="000F032B">
      <w:pPr>
        <w:pStyle w:val="ProductList-Body"/>
      </w:pPr>
      <w:r>
        <w:t xml:space="preserve">Microsoft может прекратить участие клиента в Программе использования ПО на домашних компьютерах немедленно и без уведомления в случаях неавторизованного доступа к веб-сайту Программы использования ПО на домашних компьютерах или лицензирования через него с использованием программного кода клиента. </w:t>
      </w:r>
    </w:p>
    <w:p w14:paraId="04A6EC19" w14:textId="77777777" w:rsidR="000F032B" w:rsidRDefault="000F032B" w:rsidP="000F032B">
      <w:pPr>
        <w:pStyle w:val="ProductList-Body"/>
      </w:pPr>
    </w:p>
    <w:p w14:paraId="04A6EC1A" w14:textId="77777777" w:rsidR="000F032B" w:rsidRDefault="000F032B" w:rsidP="000F032B">
      <w:pPr>
        <w:pStyle w:val="ProductList-Body"/>
      </w:pPr>
      <w:r>
        <w:t>Лицензии на использование ПО на домашних компьютерах прекращаются при увольнении сотрудника, прекращении или окончании срока действия покрытия Software Assurance для копии соответствующего приложения для настольного компьютера, используемого данным сотрудником на работе, при установке и использовании им какой-либо предыдущей или последующей версии приложения для настольного компьютера в соответствии с лицензией по программе использования ПО на домашних компьютерах, а также если сотрудник больше не является пользователем лицензированной копии программного обеспечения.</w:t>
      </w:r>
    </w:p>
    <w:p w14:paraId="04A6EC1B" w14:textId="77777777" w:rsidR="000F032B" w:rsidRDefault="000F032B" w:rsidP="000F032B">
      <w:pPr>
        <w:pStyle w:val="ProductList-Body"/>
      </w:pPr>
    </w:p>
    <w:p w14:paraId="04A6EC1C" w14:textId="77777777" w:rsidR="000F032B" w:rsidRDefault="00C0319E" w:rsidP="000F032B">
      <w:pPr>
        <w:pStyle w:val="ProductList-Body"/>
      </w:pPr>
      <w:r>
        <w:t>Данные условия заключаются между Майкрософт и сотрудником клиента, и предусмотренные ими права отличаются от прав, предоставляемых по корпоративным лицензиям клиента (например, сотрудник может установить только одну копию программного обеспечения в рамках программы использования ПО на домашних компьютерах). Клиенты должны ограничить доступ сотрудников к программе использования ПО на домашних компьютерах и сообщали им о необходимости прекратить использование программного обеспечения в рамках программы использования ПО на домашних компьютерах в случае окончания срока действия покрытия Software Assurance или увольнения.</w:t>
      </w:r>
    </w:p>
    <w:p w14:paraId="04A6EC1D" w14:textId="77777777" w:rsidR="000F032B" w:rsidRDefault="000F032B" w:rsidP="000F032B">
      <w:pPr>
        <w:pStyle w:val="ProductList-Body"/>
      </w:pPr>
    </w:p>
    <w:p w14:paraId="04A6EC1E" w14:textId="77777777" w:rsidR="000F032B" w:rsidRDefault="000F032B" w:rsidP="000F032B">
      <w:pPr>
        <w:pStyle w:val="ProductList-Body"/>
      </w:pPr>
      <w:r>
        <w:t>Участие клиента и его сотрудников в данной программе может облагаться налогом.</w:t>
      </w:r>
      <w:r w:rsidR="00E44840">
        <w:t xml:space="preserve"> </w:t>
      </w:r>
      <w:r>
        <w:t>Майкрософт не несет ответственности за исполнение обязательств по дополнительным выплатам сотрудникам, уплате налогов и других обязательств по отчетности, которые могут иметь клиент или его сотрудники. Дополнительные условия, применимые к сотрудникам в Новой Зеландии, представлены ниже.</w:t>
      </w:r>
    </w:p>
    <w:p w14:paraId="04A6EC1F" w14:textId="77777777" w:rsidR="000F032B" w:rsidRDefault="000F032B" w:rsidP="00026DDE">
      <w:pPr>
        <w:pStyle w:val="ProductList-Body"/>
        <w:numPr>
          <w:ilvl w:val="0"/>
          <w:numId w:val="25"/>
        </w:numPr>
        <w:ind w:left="450" w:hanging="270"/>
      </w:pPr>
      <w:r>
        <w:t>Клиенты не должны требовать, чтобы сотрудники производили какие-либо платежи или выплачивали вознаграждение в связи с</w:t>
      </w:r>
      <w:r w:rsidR="009760F4">
        <w:rPr>
          <w:lang w:val="en-US"/>
        </w:rPr>
        <w:t> </w:t>
      </w:r>
      <w:r>
        <w:t xml:space="preserve">Программой использования ПО на домашних компьютерах, предпринимать или не предпринимать какие-либо действия, повышающие общую стоимость данного преимущества для сотрудника в Новой Зеландии по сравнению с суммой, определенной Microsoft. </w:t>
      </w:r>
    </w:p>
    <w:p w14:paraId="04A6EC20" w14:textId="77777777" w:rsidR="000F032B" w:rsidRDefault="000F032B" w:rsidP="00026DDE">
      <w:pPr>
        <w:pStyle w:val="ProductList-Body"/>
        <w:numPr>
          <w:ilvl w:val="0"/>
          <w:numId w:val="25"/>
        </w:numPr>
        <w:ind w:left="450" w:hanging="270"/>
      </w:pPr>
      <w:r>
        <w:t xml:space="preserve">Клиенты должны защитить Microsoft и аффилированных лиц Microsoft и возместить убытки, расходы, утрату или ущерб, понесенный Microsoft или аффилированными лицами Microsoft в результате несоблюдения клиентом обязательств, предусмотренных настоящим разделом. </w:t>
      </w:r>
    </w:p>
    <w:p w14:paraId="04A6EC21" w14:textId="77777777" w:rsidR="000F032B" w:rsidRDefault="000F032B" w:rsidP="000F032B">
      <w:pPr>
        <w:pStyle w:val="ProductList-Body"/>
      </w:pPr>
    </w:p>
    <w:p w14:paraId="04A6EC22" w14:textId="77777777" w:rsidR="00C0319E" w:rsidRPr="004925A1" w:rsidRDefault="00C0319E" w:rsidP="004925A1">
      <w:pPr>
        <w:pStyle w:val="ProductList-Body"/>
      </w:pPr>
      <w:r>
        <w:t xml:space="preserve">Приложения для настольных компьютеров, позволяющие клиентам принять участие в программе использования ПО на домашних компьютерах, и приложения, доступные в рамках этой программы, определены ниже. </w:t>
      </w:r>
    </w:p>
    <w:p w14:paraId="04A6EC23" w14:textId="77777777" w:rsidR="000F032B" w:rsidRPr="00717EC0" w:rsidRDefault="000F032B" w:rsidP="004925A1">
      <w:pPr>
        <w:pStyle w:val="ProductList-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1"/>
        <w:gridCol w:w="5341"/>
      </w:tblGrid>
      <w:tr w:rsidR="000F032B" w:rsidRPr="00717EC0" w14:paraId="04A6EC26" w14:textId="77777777" w:rsidTr="00F12B19">
        <w:trPr>
          <w:trHeight w:val="60"/>
          <w:tblHeader/>
        </w:trPr>
        <w:tc>
          <w:tcPr>
            <w:tcW w:w="5355" w:type="dxa"/>
            <w:shd w:val="clear" w:color="auto" w:fill="0072C6"/>
            <w:tcMar>
              <w:top w:w="0" w:type="dxa"/>
              <w:left w:w="108" w:type="dxa"/>
              <w:bottom w:w="0" w:type="dxa"/>
              <w:right w:w="108" w:type="dxa"/>
            </w:tcMar>
            <w:vAlign w:val="center"/>
          </w:tcPr>
          <w:p w14:paraId="04A6EC24" w14:textId="77777777" w:rsidR="000F032B" w:rsidRPr="000F032B" w:rsidRDefault="000F032B" w:rsidP="000F032B">
            <w:pPr>
              <w:pStyle w:val="ProductList-Body"/>
              <w:spacing w:before="20" w:after="20"/>
              <w:rPr>
                <w:color w:val="FFFFFF" w:themeColor="background1"/>
              </w:rPr>
            </w:pPr>
            <w:r>
              <w:rPr>
                <w:color w:val="FFFFFF" w:themeColor="background1"/>
              </w:rPr>
              <w:t>Соответствующее приложение для настольного компьютера</w:t>
            </w:r>
          </w:p>
        </w:tc>
        <w:tc>
          <w:tcPr>
            <w:tcW w:w="5355" w:type="dxa"/>
            <w:shd w:val="clear" w:color="auto" w:fill="0072C6"/>
            <w:tcMar>
              <w:top w:w="0" w:type="dxa"/>
              <w:left w:w="108" w:type="dxa"/>
              <w:bottom w:w="0" w:type="dxa"/>
              <w:right w:w="108" w:type="dxa"/>
            </w:tcMar>
            <w:vAlign w:val="center"/>
          </w:tcPr>
          <w:p w14:paraId="04A6EC25" w14:textId="77777777" w:rsidR="000F032B" w:rsidRPr="000F032B" w:rsidRDefault="000F032B" w:rsidP="000F032B">
            <w:pPr>
              <w:pStyle w:val="ProductList-Body"/>
              <w:spacing w:before="20" w:after="20"/>
              <w:rPr>
                <w:color w:val="FFFFFF" w:themeColor="background1"/>
              </w:rPr>
            </w:pPr>
            <w:r>
              <w:rPr>
                <w:color w:val="FFFFFF" w:themeColor="background1"/>
              </w:rPr>
              <w:t>Соответствующая лицензия в рамках Программы использования ПО на домашних компьютерах</w:t>
            </w:r>
          </w:p>
        </w:tc>
      </w:tr>
      <w:tr w:rsidR="000F032B" w:rsidRPr="007232CC" w14:paraId="04A6EC2C" w14:textId="77777777" w:rsidTr="00F12B19">
        <w:trPr>
          <w:trHeight w:val="438"/>
        </w:trPr>
        <w:tc>
          <w:tcPr>
            <w:tcW w:w="5355" w:type="dxa"/>
            <w:tcMar>
              <w:top w:w="0" w:type="dxa"/>
              <w:left w:w="108" w:type="dxa"/>
              <w:bottom w:w="0" w:type="dxa"/>
              <w:right w:w="108" w:type="dxa"/>
            </w:tcMar>
            <w:vAlign w:val="center"/>
          </w:tcPr>
          <w:p w14:paraId="04A6EC27" w14:textId="77777777" w:rsidR="000F032B" w:rsidRPr="00717EC0" w:rsidRDefault="000F032B" w:rsidP="000F032B">
            <w:pPr>
              <w:pStyle w:val="ProductList-Body"/>
              <w:rPr>
                <w:color w:val="000000"/>
              </w:rPr>
            </w:pPr>
            <w:r>
              <w:rPr>
                <w:color w:val="000000"/>
              </w:rPr>
              <w:t>Office стандартный 2010/2013</w:t>
            </w:r>
          </w:p>
          <w:p w14:paraId="04A6EC28" w14:textId="77777777" w:rsidR="000F032B" w:rsidRPr="00717EC0" w:rsidRDefault="000F032B" w:rsidP="000F032B">
            <w:pPr>
              <w:pStyle w:val="ProductList-Body"/>
              <w:rPr>
                <w:color w:val="000000"/>
              </w:rPr>
            </w:pPr>
            <w:r>
              <w:rPr>
                <w:color w:val="000000"/>
              </w:rPr>
              <w:t>Office профессиональный плюс 2010</w:t>
            </w:r>
            <w:r>
              <w:fldChar w:fldCharType="begin"/>
            </w:r>
            <w:r>
              <w:instrText>XE "Office профессиональный плюс 2010"</w:instrText>
            </w:r>
            <w:r>
              <w:fldChar w:fldCharType="end"/>
            </w:r>
            <w:r>
              <w:rPr>
                <w:color w:val="000000"/>
              </w:rPr>
              <w:t>/2013</w:t>
            </w:r>
          </w:p>
          <w:p w14:paraId="04A6EC29" w14:textId="77777777" w:rsidR="000F032B" w:rsidRPr="003D601C" w:rsidRDefault="000F032B" w:rsidP="000F032B">
            <w:pPr>
              <w:pStyle w:val="ProductList-Body"/>
              <w:rPr>
                <w:color w:val="000000"/>
                <w:lang w:val="en-US"/>
              </w:rPr>
            </w:pPr>
            <w:r w:rsidRPr="003D601C">
              <w:rPr>
                <w:color w:val="000000"/>
                <w:lang w:val="en-US"/>
              </w:rPr>
              <w:t xml:space="preserve">Office </w:t>
            </w:r>
            <w:r>
              <w:rPr>
                <w:color w:val="000000"/>
              </w:rPr>
              <w:t>для</w:t>
            </w:r>
            <w:r w:rsidRPr="003D601C">
              <w:rPr>
                <w:color w:val="000000"/>
                <w:lang w:val="en-US"/>
              </w:rPr>
              <w:t xml:space="preserve"> Mac 2008 / Office </w:t>
            </w:r>
            <w:r>
              <w:rPr>
                <w:color w:val="000000"/>
              </w:rPr>
              <w:t>для</w:t>
            </w:r>
            <w:r w:rsidRPr="003D601C">
              <w:rPr>
                <w:color w:val="000000"/>
                <w:lang w:val="en-US"/>
              </w:rPr>
              <w:t xml:space="preserve"> Mac Standard 2011</w:t>
            </w:r>
            <w:r>
              <w:fldChar w:fldCharType="begin"/>
            </w:r>
            <w:r w:rsidRPr="003D601C">
              <w:rPr>
                <w:lang w:val="en-US"/>
              </w:rPr>
              <w:instrText xml:space="preserve">XE "Office </w:instrText>
            </w:r>
            <w:r>
              <w:instrText>для</w:instrText>
            </w:r>
            <w:r w:rsidRPr="003D601C">
              <w:rPr>
                <w:lang w:val="en-US"/>
              </w:rPr>
              <w:instrText xml:space="preserve"> Mac Standard 2011"</w:instrText>
            </w:r>
            <w:r>
              <w:fldChar w:fldCharType="end"/>
            </w:r>
            <w:r w:rsidRPr="003D601C">
              <w:rPr>
                <w:color w:val="000000"/>
                <w:lang w:val="en-US"/>
              </w:rPr>
              <w:t xml:space="preserve"> </w:t>
            </w:r>
          </w:p>
        </w:tc>
        <w:tc>
          <w:tcPr>
            <w:tcW w:w="5355" w:type="dxa"/>
            <w:tcMar>
              <w:top w:w="0" w:type="dxa"/>
              <w:left w:w="108" w:type="dxa"/>
              <w:bottom w:w="0" w:type="dxa"/>
              <w:right w:w="108" w:type="dxa"/>
            </w:tcMar>
            <w:vAlign w:val="center"/>
          </w:tcPr>
          <w:p w14:paraId="04A6EC2A" w14:textId="77777777" w:rsidR="000F032B" w:rsidRPr="003D601C" w:rsidRDefault="000F032B" w:rsidP="000F032B">
            <w:pPr>
              <w:pStyle w:val="ProductList-Body"/>
              <w:rPr>
                <w:color w:val="000000"/>
                <w:lang w:val="en-US"/>
              </w:rPr>
            </w:pPr>
            <w:r w:rsidRPr="003D601C">
              <w:rPr>
                <w:color w:val="000000"/>
                <w:lang w:val="en-US"/>
              </w:rPr>
              <w:t xml:space="preserve">Office </w:t>
            </w:r>
            <w:r>
              <w:rPr>
                <w:color w:val="000000"/>
              </w:rPr>
              <w:t>профессиональный</w:t>
            </w:r>
            <w:r w:rsidRPr="003D601C">
              <w:rPr>
                <w:color w:val="000000"/>
                <w:lang w:val="en-US"/>
              </w:rPr>
              <w:t xml:space="preserve"> </w:t>
            </w:r>
            <w:r>
              <w:rPr>
                <w:color w:val="000000"/>
              </w:rPr>
              <w:t>плюс</w:t>
            </w:r>
            <w:r w:rsidRPr="003D601C">
              <w:rPr>
                <w:color w:val="000000"/>
                <w:lang w:val="en-US"/>
              </w:rPr>
              <w:t xml:space="preserve"> 2013</w:t>
            </w:r>
            <w:r>
              <w:fldChar w:fldCharType="begin"/>
            </w:r>
            <w:r w:rsidRPr="003D601C">
              <w:rPr>
                <w:lang w:val="en-US"/>
              </w:rPr>
              <w:instrText xml:space="preserve">XE "Office </w:instrText>
            </w:r>
            <w:r>
              <w:instrText>профессиональный</w:instrText>
            </w:r>
            <w:r w:rsidRPr="003D601C">
              <w:rPr>
                <w:lang w:val="en-US"/>
              </w:rPr>
              <w:instrText xml:space="preserve"> </w:instrText>
            </w:r>
            <w:r>
              <w:instrText>плюс</w:instrText>
            </w:r>
            <w:r w:rsidRPr="003D601C">
              <w:rPr>
                <w:lang w:val="en-US"/>
              </w:rPr>
              <w:instrText xml:space="preserve"> 2013"</w:instrText>
            </w:r>
            <w:r>
              <w:fldChar w:fldCharType="end"/>
            </w:r>
            <w:r w:rsidRPr="003D601C">
              <w:rPr>
                <w:color w:val="000000"/>
                <w:lang w:val="en-US"/>
              </w:rPr>
              <w:t xml:space="preserve"> HUP, </w:t>
            </w:r>
            <w:r>
              <w:rPr>
                <w:color w:val="000000"/>
              </w:rPr>
              <w:t>или</w:t>
            </w:r>
          </w:p>
          <w:p w14:paraId="04A6EC2B" w14:textId="77777777" w:rsidR="000F032B" w:rsidRPr="003D601C" w:rsidRDefault="000F032B" w:rsidP="000F032B">
            <w:pPr>
              <w:pStyle w:val="ProductList-Body"/>
              <w:rPr>
                <w:color w:val="000000"/>
                <w:lang w:val="en-US"/>
              </w:rPr>
            </w:pPr>
            <w:r w:rsidRPr="003D601C">
              <w:rPr>
                <w:color w:val="000000"/>
                <w:lang w:val="en-US"/>
              </w:rPr>
              <w:t xml:space="preserve">Office </w:t>
            </w:r>
            <w:r>
              <w:rPr>
                <w:color w:val="000000"/>
              </w:rPr>
              <w:t>для</w:t>
            </w:r>
            <w:r w:rsidRPr="003D601C">
              <w:rPr>
                <w:color w:val="000000"/>
                <w:lang w:val="en-US"/>
              </w:rPr>
              <w:t xml:space="preserve"> Mac Home &amp; Business 2011 HUP</w:t>
            </w:r>
          </w:p>
        </w:tc>
      </w:tr>
      <w:tr w:rsidR="000F032B" w:rsidRPr="00717EC0" w14:paraId="04A6EC37" w14:textId="77777777" w:rsidTr="00F12B19">
        <w:trPr>
          <w:trHeight w:val="438"/>
        </w:trPr>
        <w:tc>
          <w:tcPr>
            <w:tcW w:w="5355" w:type="dxa"/>
            <w:tcMar>
              <w:top w:w="0" w:type="dxa"/>
              <w:left w:w="108" w:type="dxa"/>
              <w:bottom w:w="0" w:type="dxa"/>
              <w:right w:w="108" w:type="dxa"/>
            </w:tcMar>
            <w:vAlign w:val="center"/>
          </w:tcPr>
          <w:p w14:paraId="04A6EC2D" w14:textId="77777777" w:rsidR="000F032B" w:rsidRPr="003D601C" w:rsidRDefault="000F032B" w:rsidP="000F032B">
            <w:pPr>
              <w:pStyle w:val="ProductList-Body"/>
              <w:rPr>
                <w:color w:val="000000"/>
                <w:lang w:val="en-US"/>
              </w:rPr>
            </w:pPr>
            <w:r w:rsidRPr="003D601C">
              <w:rPr>
                <w:color w:val="000000"/>
                <w:lang w:val="en-US"/>
              </w:rPr>
              <w:t>Access 2010/2013</w:t>
            </w:r>
          </w:p>
          <w:p w14:paraId="04A6EC2E" w14:textId="77777777" w:rsidR="000F032B" w:rsidRPr="003D601C" w:rsidRDefault="000F032B" w:rsidP="000F032B">
            <w:pPr>
              <w:pStyle w:val="ProductList-Body"/>
              <w:rPr>
                <w:color w:val="000000"/>
                <w:lang w:val="en-US"/>
              </w:rPr>
            </w:pPr>
            <w:r w:rsidRPr="003D601C">
              <w:rPr>
                <w:color w:val="000000"/>
                <w:lang w:val="en-US"/>
              </w:rPr>
              <w:t>Excel 2010/2013</w:t>
            </w:r>
          </w:p>
          <w:p w14:paraId="04A6EC2F" w14:textId="77777777" w:rsidR="000F032B" w:rsidRPr="003D601C" w:rsidRDefault="000F032B" w:rsidP="000F032B">
            <w:pPr>
              <w:pStyle w:val="ProductList-Body"/>
              <w:rPr>
                <w:color w:val="000000"/>
                <w:lang w:val="en-US"/>
              </w:rPr>
            </w:pPr>
            <w:r w:rsidRPr="003D601C">
              <w:rPr>
                <w:color w:val="000000"/>
                <w:lang w:val="en-US"/>
              </w:rPr>
              <w:t>PowerPoint 2010/2013</w:t>
            </w:r>
          </w:p>
          <w:p w14:paraId="04A6EC30" w14:textId="77777777" w:rsidR="000F032B" w:rsidRPr="003D601C" w:rsidRDefault="000F032B" w:rsidP="000F032B">
            <w:pPr>
              <w:pStyle w:val="ProductList-Body"/>
              <w:rPr>
                <w:color w:val="000000"/>
                <w:lang w:val="en-US"/>
              </w:rPr>
            </w:pPr>
            <w:r w:rsidRPr="003D601C">
              <w:rPr>
                <w:color w:val="000000"/>
                <w:lang w:val="en-US"/>
              </w:rPr>
              <w:t>InfoPath 2010/2013</w:t>
            </w:r>
          </w:p>
          <w:p w14:paraId="04A6EC31" w14:textId="77777777" w:rsidR="000F032B" w:rsidRPr="003D601C" w:rsidRDefault="000F032B" w:rsidP="000F032B">
            <w:pPr>
              <w:pStyle w:val="ProductList-Body"/>
              <w:rPr>
                <w:color w:val="000000"/>
                <w:lang w:val="en-US"/>
              </w:rPr>
            </w:pPr>
            <w:r w:rsidRPr="003D601C">
              <w:rPr>
                <w:color w:val="000000"/>
                <w:lang w:val="en-US"/>
              </w:rPr>
              <w:t>OneNote 2010/2013</w:t>
            </w:r>
          </w:p>
          <w:p w14:paraId="04A6EC32" w14:textId="77777777" w:rsidR="000F032B" w:rsidRPr="00717EC0" w:rsidRDefault="000F032B" w:rsidP="000F032B">
            <w:pPr>
              <w:pStyle w:val="ProductList-Body"/>
              <w:rPr>
                <w:color w:val="000000"/>
              </w:rPr>
            </w:pPr>
            <w:r>
              <w:rPr>
                <w:color w:val="000000"/>
              </w:rPr>
              <w:t>Outlook 2010/2013</w:t>
            </w:r>
          </w:p>
          <w:p w14:paraId="04A6EC33" w14:textId="77777777" w:rsidR="000F032B" w:rsidRPr="00717EC0" w:rsidRDefault="000F032B" w:rsidP="000F032B">
            <w:pPr>
              <w:pStyle w:val="ProductList-Body"/>
              <w:rPr>
                <w:color w:val="000000"/>
              </w:rPr>
            </w:pPr>
            <w:r>
              <w:rPr>
                <w:color w:val="000000"/>
              </w:rPr>
              <w:t>Publisher 2010/2013</w:t>
            </w:r>
          </w:p>
          <w:p w14:paraId="04A6EC34" w14:textId="77777777" w:rsidR="000F032B" w:rsidRPr="00717EC0" w:rsidRDefault="000F032B" w:rsidP="000F032B">
            <w:pPr>
              <w:pStyle w:val="ProductList-Body"/>
              <w:rPr>
                <w:color w:val="000000"/>
              </w:rPr>
            </w:pPr>
            <w:r>
              <w:rPr>
                <w:color w:val="000000"/>
              </w:rPr>
              <w:t>Word 2010/2013</w:t>
            </w:r>
          </w:p>
        </w:tc>
        <w:tc>
          <w:tcPr>
            <w:tcW w:w="5355" w:type="dxa"/>
            <w:tcMar>
              <w:top w:w="0" w:type="dxa"/>
              <w:left w:w="108" w:type="dxa"/>
              <w:bottom w:w="0" w:type="dxa"/>
              <w:right w:w="108" w:type="dxa"/>
            </w:tcMar>
            <w:vAlign w:val="center"/>
          </w:tcPr>
          <w:p w14:paraId="04A6EC35" w14:textId="77777777" w:rsidR="000F032B" w:rsidRPr="00717EC0" w:rsidRDefault="000F032B" w:rsidP="000F032B">
            <w:pPr>
              <w:pStyle w:val="ProductList-Body"/>
              <w:rPr>
                <w:color w:val="000000"/>
              </w:rPr>
            </w:pPr>
            <w:r>
              <w:rPr>
                <w:color w:val="000000"/>
              </w:rPr>
              <w:t>Office профессиональный плюс 2013</w:t>
            </w:r>
            <w:r>
              <w:fldChar w:fldCharType="begin"/>
            </w:r>
            <w:r>
              <w:instrText>XE "Office профессиональный плюс 2013"</w:instrText>
            </w:r>
            <w:r>
              <w:fldChar w:fldCharType="end"/>
            </w:r>
            <w:r>
              <w:rPr>
                <w:color w:val="000000"/>
              </w:rPr>
              <w:t xml:space="preserve"> HUP, или</w:t>
            </w:r>
          </w:p>
          <w:p w14:paraId="04A6EC36" w14:textId="77777777" w:rsidR="000F032B" w:rsidRPr="00717EC0" w:rsidRDefault="000F032B" w:rsidP="000F032B">
            <w:pPr>
              <w:pStyle w:val="ProductList-Body"/>
              <w:rPr>
                <w:color w:val="000000"/>
              </w:rPr>
            </w:pPr>
            <w:r>
              <w:rPr>
                <w:color w:val="000000"/>
              </w:rPr>
              <w:t>Office для Mac Home &amp; Business 2011 HUP</w:t>
            </w:r>
          </w:p>
        </w:tc>
      </w:tr>
      <w:tr w:rsidR="000F032B" w:rsidRPr="00717EC0" w14:paraId="04A6EC3B" w14:textId="77777777" w:rsidTr="00F12B19">
        <w:trPr>
          <w:trHeight w:val="438"/>
        </w:trPr>
        <w:tc>
          <w:tcPr>
            <w:tcW w:w="5355" w:type="dxa"/>
            <w:tcMar>
              <w:top w:w="0" w:type="dxa"/>
              <w:left w:w="108" w:type="dxa"/>
              <w:bottom w:w="0" w:type="dxa"/>
              <w:right w:w="108" w:type="dxa"/>
            </w:tcMar>
            <w:vAlign w:val="center"/>
          </w:tcPr>
          <w:p w14:paraId="04A6EC38" w14:textId="77777777" w:rsidR="000F032B" w:rsidRPr="003D601C" w:rsidRDefault="000F032B" w:rsidP="000F032B">
            <w:pPr>
              <w:pStyle w:val="ProductList-Body"/>
              <w:rPr>
                <w:color w:val="000000"/>
                <w:lang w:val="it-IT"/>
              </w:rPr>
            </w:pPr>
            <w:r w:rsidRPr="003D601C">
              <w:rPr>
                <w:color w:val="000000"/>
                <w:lang w:val="it-IT"/>
              </w:rPr>
              <w:t xml:space="preserve">Visio </w:t>
            </w:r>
            <w:r>
              <w:rPr>
                <w:color w:val="000000"/>
              </w:rPr>
              <w:t>стандартный</w:t>
            </w:r>
            <w:r w:rsidRPr="003D601C">
              <w:rPr>
                <w:color w:val="000000"/>
                <w:lang w:val="it-IT"/>
              </w:rPr>
              <w:t xml:space="preserve"> 2010/2013</w:t>
            </w:r>
          </w:p>
          <w:p w14:paraId="04A6EC39" w14:textId="77777777" w:rsidR="000F032B" w:rsidRPr="003D601C" w:rsidRDefault="000F032B" w:rsidP="000F032B">
            <w:pPr>
              <w:pStyle w:val="ProductList-Body"/>
              <w:rPr>
                <w:color w:val="000000"/>
                <w:lang w:val="it-IT"/>
              </w:rPr>
            </w:pPr>
            <w:r w:rsidRPr="003D601C">
              <w:rPr>
                <w:color w:val="000000"/>
                <w:lang w:val="it-IT"/>
              </w:rPr>
              <w:t>Visio Pro 2010 / Visio Pro 2013</w:t>
            </w:r>
          </w:p>
        </w:tc>
        <w:tc>
          <w:tcPr>
            <w:tcW w:w="5355" w:type="dxa"/>
            <w:tcMar>
              <w:top w:w="0" w:type="dxa"/>
              <w:left w:w="108" w:type="dxa"/>
              <w:bottom w:w="0" w:type="dxa"/>
              <w:right w:w="108" w:type="dxa"/>
            </w:tcMar>
            <w:vAlign w:val="center"/>
          </w:tcPr>
          <w:p w14:paraId="04A6EC3A" w14:textId="77777777" w:rsidR="000F032B" w:rsidRPr="00717EC0" w:rsidRDefault="000F032B" w:rsidP="000F032B">
            <w:pPr>
              <w:pStyle w:val="ProductList-Body"/>
              <w:rPr>
                <w:color w:val="000000"/>
              </w:rPr>
            </w:pPr>
            <w:r>
              <w:rPr>
                <w:color w:val="000000"/>
              </w:rPr>
              <w:t>Visio Pro 2013</w:t>
            </w:r>
            <w:r>
              <w:fldChar w:fldCharType="begin"/>
            </w:r>
            <w:r>
              <w:instrText>XE "Visio Pro 2013."</w:instrText>
            </w:r>
            <w:r>
              <w:fldChar w:fldCharType="end"/>
            </w:r>
            <w:r>
              <w:rPr>
                <w:color w:val="000000"/>
              </w:rPr>
              <w:t xml:space="preserve"> HUP</w:t>
            </w:r>
          </w:p>
        </w:tc>
      </w:tr>
      <w:tr w:rsidR="000F032B" w:rsidRPr="00717EC0" w14:paraId="04A6EC3F" w14:textId="77777777" w:rsidTr="00F12B19">
        <w:trPr>
          <w:trHeight w:val="438"/>
        </w:trPr>
        <w:tc>
          <w:tcPr>
            <w:tcW w:w="5355" w:type="dxa"/>
            <w:tcMar>
              <w:top w:w="0" w:type="dxa"/>
              <w:left w:w="108" w:type="dxa"/>
              <w:bottom w:w="0" w:type="dxa"/>
              <w:right w:w="108" w:type="dxa"/>
            </w:tcMar>
            <w:vAlign w:val="center"/>
          </w:tcPr>
          <w:p w14:paraId="04A6EC3C" w14:textId="77777777" w:rsidR="000F032B" w:rsidRPr="00717EC0" w:rsidRDefault="000F032B" w:rsidP="000F032B">
            <w:pPr>
              <w:pStyle w:val="ProductList-Body"/>
              <w:rPr>
                <w:color w:val="000000"/>
              </w:rPr>
            </w:pPr>
            <w:r>
              <w:rPr>
                <w:color w:val="000000"/>
              </w:rPr>
              <w:t>Project стандартный 2010/2013</w:t>
            </w:r>
          </w:p>
          <w:p w14:paraId="04A6EC3D" w14:textId="77777777" w:rsidR="000F032B" w:rsidRPr="00717EC0" w:rsidRDefault="000F032B" w:rsidP="000F032B">
            <w:pPr>
              <w:pStyle w:val="ProductList-Body"/>
              <w:rPr>
                <w:color w:val="000000"/>
              </w:rPr>
            </w:pPr>
            <w:r>
              <w:rPr>
                <w:color w:val="000000"/>
              </w:rPr>
              <w:t>Project Pro 2010/2013</w:t>
            </w:r>
          </w:p>
        </w:tc>
        <w:tc>
          <w:tcPr>
            <w:tcW w:w="5355" w:type="dxa"/>
            <w:tcMar>
              <w:top w:w="0" w:type="dxa"/>
              <w:left w:w="108" w:type="dxa"/>
              <w:bottom w:w="0" w:type="dxa"/>
              <w:right w:w="108" w:type="dxa"/>
            </w:tcMar>
            <w:vAlign w:val="center"/>
          </w:tcPr>
          <w:p w14:paraId="04A6EC3E" w14:textId="77777777" w:rsidR="000F032B" w:rsidRPr="00717EC0" w:rsidRDefault="000F032B" w:rsidP="007F4EE2">
            <w:pPr>
              <w:pStyle w:val="ProductList-Body"/>
              <w:rPr>
                <w:color w:val="000000"/>
              </w:rPr>
            </w:pPr>
            <w:r>
              <w:rPr>
                <w:color w:val="000000"/>
              </w:rPr>
              <w:t>Project Pro 2013</w:t>
            </w:r>
            <w:r>
              <w:fldChar w:fldCharType="begin"/>
            </w:r>
            <w:r>
              <w:instrText>XE "Project стандартный 2013;"</w:instrText>
            </w:r>
            <w:r>
              <w:fldChar w:fldCharType="end"/>
            </w:r>
            <w:r>
              <w:rPr>
                <w:color w:val="000000"/>
              </w:rPr>
              <w:t xml:space="preserve"> HUP</w:t>
            </w:r>
          </w:p>
        </w:tc>
      </w:tr>
    </w:tbl>
    <w:p w14:paraId="04A6EC40" w14:textId="77777777" w:rsidR="000F032B" w:rsidRPr="00332DA2" w:rsidRDefault="000F032B" w:rsidP="00F97607">
      <w:pPr>
        <w:pStyle w:val="ProductList-Body"/>
        <w:tabs>
          <w:tab w:val="clear" w:pos="158"/>
          <w:tab w:val="left" w:pos="180"/>
        </w:tabs>
        <w:rPr>
          <w:i/>
        </w:rPr>
      </w:pPr>
      <w:r>
        <w:rPr>
          <w:i/>
        </w:rPr>
        <w:t xml:space="preserve">Дополнительные сведения, включая сведения о доступном позднее дополнительном программном обеспечении в рамках Программы использования ПО на домашних компьютерах, см. на веб-сайте </w:t>
      </w:r>
      <w:hyperlink r:id="rId60" w:history="1">
        <w:r>
          <w:rPr>
            <w:rStyle w:val="Hyperlink"/>
            <w:i/>
          </w:rPr>
          <w:t>http://www.microsoft.com/licensing</w:t>
        </w:r>
      </w:hyperlink>
      <w:r>
        <w:rPr>
          <w:i/>
        </w:rPr>
        <w:t>.</w:t>
      </w:r>
    </w:p>
    <w:p w14:paraId="04A6EC41" w14:textId="77777777" w:rsidR="000F032B" w:rsidRPr="00332DA2" w:rsidRDefault="000F032B" w:rsidP="00F97607">
      <w:pPr>
        <w:pStyle w:val="ProductList-Body"/>
        <w:tabs>
          <w:tab w:val="clear" w:pos="158"/>
          <w:tab w:val="left" w:pos="180"/>
        </w:tabs>
        <w:rPr>
          <w:i/>
        </w:rPr>
      </w:pPr>
      <w:r>
        <w:rPr>
          <w:i/>
        </w:rPr>
        <w:t>Примечание для клиентов по соглашению Campus, School и лицензии Open Value Subscription-Education Solutions. Дополнительные правила, применимые к отдельным программам, см. в Соглашении CASA (версии 3.5 и в последующих версиях) или Соглашении OVS-ES. Программы Academic Select (без SAM), Academic Select Plus (без SAM) и Academic Open не предоставляют право на это преимущество.</w:t>
      </w:r>
    </w:p>
    <w:p w14:paraId="04A6EC42" w14:textId="77777777" w:rsidR="000F032B" w:rsidRDefault="000F032B" w:rsidP="000F032B">
      <w:pPr>
        <w:pStyle w:val="ProductList-Body"/>
      </w:pPr>
    </w:p>
    <w:p w14:paraId="04A6EC43" w14:textId="77777777" w:rsidR="000F032B" w:rsidRPr="00332DA2" w:rsidRDefault="000F032B" w:rsidP="00432379">
      <w:pPr>
        <w:pStyle w:val="ProductList-SubSubSectionHeading"/>
        <w:outlineLvl w:val="2"/>
        <w:rPr>
          <w:b/>
        </w:rPr>
      </w:pPr>
      <w:bookmarkStart w:id="1572" w:name="_Toc379797448"/>
      <w:bookmarkStart w:id="1573" w:name="_Toc380513484"/>
      <w:bookmarkStart w:id="1574" w:name="_Toc380655534"/>
      <w:bookmarkStart w:id="1575" w:name="SA_EnterpriseSourceLicensingProgram"/>
      <w:bookmarkStart w:id="1576" w:name="_Toc399854388"/>
      <w:r>
        <w:rPr>
          <w:b/>
          <w:color w:val="00188F"/>
        </w:rPr>
        <w:t>Программа лицензирования исходного кода для предприятий</w:t>
      </w:r>
      <w:bookmarkEnd w:id="1572"/>
      <w:bookmarkEnd w:id="1573"/>
      <w:bookmarkEnd w:id="1574"/>
      <w:bookmarkEnd w:id="1575"/>
      <w:bookmarkEnd w:id="1576"/>
      <w:r>
        <w:rPr>
          <w:b/>
        </w:rPr>
        <w:t xml:space="preserve"> </w:t>
      </w:r>
    </w:p>
    <w:p w14:paraId="04A6EC44" w14:textId="77777777" w:rsidR="000F032B" w:rsidRDefault="000F032B" w:rsidP="000F032B">
      <w:pPr>
        <w:pStyle w:val="ProductList-Body"/>
      </w:pPr>
      <w:r>
        <w:t xml:space="preserve">Клиенты, имеющие 10 000 и более лицензированных компьютеров с покрытием SA в категории «Системы», могут принять участие в Программе лицензирования исходного кода для предприятий (Enterprise Source Licensing Program, ESLP), в рамках которой предлагается, на соглашение или соглашение о регистрации, доступ к исходному коду Microsoft Windows для внутреннего развертывания и поддержки. Форму заявления можно загрузить на веб-сайте VLSC (дополнительные сведения о правах и доступности в регионах см. на веб-странице </w:t>
      </w:r>
      <w:hyperlink r:id="rId61" w:history="1">
        <w:r>
          <w:rPr>
            <w:rStyle w:val="Hyperlink"/>
          </w:rPr>
          <w:t>http://www.microsoft.com/en-us/sharedsource/enterprise-source-licensing-program.aspx</w:t>
        </w:r>
      </w:hyperlink>
      <w:r>
        <w:t>). Участие в программах Academic дает право на участие в Программе лицензирования исходного кода Microsoft Research (Microsoft Research Source Licensing Program).</w:t>
      </w:r>
    </w:p>
    <w:p w14:paraId="04A6EC45" w14:textId="77777777" w:rsidR="000F032B" w:rsidRDefault="000F032B" w:rsidP="000F032B">
      <w:pPr>
        <w:pStyle w:val="ProductList-Body"/>
      </w:pPr>
    </w:p>
    <w:p w14:paraId="04A6EC46" w14:textId="77777777" w:rsidR="000F032B" w:rsidRPr="00332DA2" w:rsidRDefault="000F032B" w:rsidP="00432379">
      <w:pPr>
        <w:pStyle w:val="ProductList-SubSubSectionHeading"/>
        <w:outlineLvl w:val="2"/>
        <w:rPr>
          <w:b/>
        </w:rPr>
      </w:pPr>
      <w:bookmarkStart w:id="1577" w:name="_Toc379797449"/>
      <w:bookmarkStart w:id="1578" w:name="_Toc380513485"/>
      <w:bookmarkStart w:id="1579" w:name="_Toc380655535"/>
      <w:bookmarkStart w:id="1580" w:name="SA_24x7"/>
      <w:bookmarkStart w:id="1581" w:name="_Toc399854389"/>
      <w:r>
        <w:rPr>
          <w:b/>
          <w:color w:val="00188F"/>
        </w:rPr>
        <w:t>Круглосуточная техническая поддержка</w:t>
      </w:r>
      <w:bookmarkEnd w:id="1577"/>
      <w:bookmarkEnd w:id="1578"/>
      <w:bookmarkEnd w:id="1579"/>
      <w:bookmarkEnd w:id="1580"/>
      <w:bookmarkEnd w:id="1581"/>
    </w:p>
    <w:p w14:paraId="04A6EC47" w14:textId="77777777" w:rsidR="000F032B" w:rsidRDefault="000F032B" w:rsidP="00840F96">
      <w:pPr>
        <w:pStyle w:val="ProductList-Body"/>
        <w:ind w:left="180"/>
      </w:pPr>
      <w:r>
        <w:t>Клиенты (не являющиеся клиентами по Лицензии Academic Select, Лицензии Academic Open, Соглашению Academic Select Plus, Campus, School и Open Value Subscription – Education Solutions) с покрытием Software Assurance получают право на использование круглосуточной технической поддержки.</w:t>
      </w:r>
      <w:r w:rsidR="00E44840">
        <w:t xml:space="preserve"> </w:t>
      </w:r>
    </w:p>
    <w:p w14:paraId="04A6EC48" w14:textId="77777777" w:rsidR="000F032B" w:rsidRDefault="000F032B" w:rsidP="00840F96">
      <w:pPr>
        <w:pStyle w:val="ProductList-Body"/>
        <w:ind w:left="180"/>
      </w:pPr>
    </w:p>
    <w:p w14:paraId="04A6EC49" w14:textId="77777777" w:rsidR="000F032B" w:rsidRDefault="000F032B" w:rsidP="00840F96">
      <w:pPr>
        <w:pStyle w:val="ProductList-Body"/>
        <w:ind w:left="180"/>
      </w:pPr>
      <w:r>
        <w:t>Круглосуточная техническая поддержка предусматривает оказание технической поддержки при возникновении проблем с определенными признаками при использовании продуктов Microsoft, если существует обоснованное подозрение, что данные проблемы вызваны продуктами Microsoft.</w:t>
      </w:r>
      <w:r w:rsidR="00E44840">
        <w:t xml:space="preserve"> </w:t>
      </w:r>
      <w:r>
        <w:t>Microsoft примет разумные меры для оказания поддержки по запросам клиентов в соответствии с политиками Технической поддержки продуктов Microsoft.</w:t>
      </w:r>
      <w:r w:rsidR="00E44840">
        <w:t xml:space="preserve"> </w:t>
      </w:r>
      <w:r>
        <w:t xml:space="preserve">Microsoft сохраняет право отклонять необоснованные запросы технической поддержки и может иногда переводить клиентов на дополнительное соглашение об уровне обслуживания, в связи с чем могут возникать дополнительные расходы. </w:t>
      </w:r>
    </w:p>
    <w:p w14:paraId="04A6EC4A" w14:textId="77777777" w:rsidR="000F032B" w:rsidRDefault="000F032B" w:rsidP="00840F96">
      <w:pPr>
        <w:pStyle w:val="ProductList-Body"/>
        <w:ind w:left="180"/>
      </w:pPr>
    </w:p>
    <w:p w14:paraId="04A6EC4B" w14:textId="77777777" w:rsidR="000F032B" w:rsidRDefault="000F032B" w:rsidP="00840F96">
      <w:pPr>
        <w:pStyle w:val="ProductList-Body"/>
        <w:ind w:left="180"/>
      </w:pPr>
      <w:r>
        <w:t xml:space="preserve">Майкрософт может включать дополнительную техническую поддержку для новых продуктов или прекращать поддержку существующих продуктов. В некоторых случаях особенности внедрения продуктов Microsoft клиентами не позволяют оказать эффективную техническую поддержку данных продуктов. Предоставление услуг по поддержке предполагает соответствующее уведомление клиента, в случае если Microsoft придет к такому выводу. Если в течение 30 календарных дней с даты уведомления клиент не изменит способ внедрения продукта таким образом, чтобы обеспечить возможность эффективной технической поддержки, Microsoft не обязана предоставлять дополнительные услуги по поддержке такого продукта; однако Microsoft продолжит оказывать поддержку других продуктов, особенности внедрения которых позволяют оказать такую поддержку, в соответствии с настоящими условиями. </w:t>
      </w:r>
    </w:p>
    <w:p w14:paraId="04A6EC4C" w14:textId="77777777" w:rsidR="000F032B" w:rsidRDefault="000F032B" w:rsidP="00840F96">
      <w:pPr>
        <w:pStyle w:val="ProductList-Body"/>
        <w:ind w:left="180"/>
      </w:pPr>
    </w:p>
    <w:p w14:paraId="04A6EC4D" w14:textId="77777777" w:rsidR="000F032B" w:rsidRDefault="000F032B" w:rsidP="00840F96">
      <w:pPr>
        <w:pStyle w:val="ProductList-Body"/>
        <w:ind w:left="180"/>
      </w:pPr>
      <w:r>
        <w:t>Обработанный запрос на устранение неполадок, также именуемый инцидентом, определяется как один вопрос в технической области и</w:t>
      </w:r>
      <w:r w:rsidR="009760F4">
        <w:rPr>
          <w:lang w:val="en-US"/>
        </w:rPr>
        <w:t> </w:t>
      </w:r>
      <w:r>
        <w:t>действия, потребовавшиеся для его решения.</w:t>
      </w:r>
      <w:r w:rsidR="00E44840">
        <w:t xml:space="preserve"> </w:t>
      </w:r>
      <w:r>
        <w:t>Один вопрос в области технической поддержки — это проблема, которую нельзя разделить на несколько вопросов.</w:t>
      </w:r>
      <w:r w:rsidR="00E44840">
        <w:t xml:space="preserve"> </w:t>
      </w:r>
      <w:r>
        <w:t>Если проблема состоит из нескольких отдельных вопросов, каждый из них считается отдельным инцидентом.</w:t>
      </w:r>
      <w:r w:rsidR="00E44840">
        <w:t xml:space="preserve"> </w:t>
      </w:r>
      <w:r>
        <w:t>В некоторых случаях в ответ на запрос на устранение неполадок мы можем предоставить клиентам модификацию коммерчески доступного кода программного обеспечения Microsoft для решения конкретных критических проблем («Исправление (Исправления)»).</w:t>
      </w:r>
      <w:r w:rsidR="00E44840">
        <w:t xml:space="preserve"> </w:t>
      </w:r>
      <w:r>
        <w:t>Исправления разрабатываются для решения конкретных проблем клиентов и не проходят тест регрессии.</w:t>
      </w:r>
      <w:r w:rsidR="00E44840">
        <w:t xml:space="preserve"> </w:t>
      </w:r>
      <w:r>
        <w:t>За исключением случаев, предусмотренных настоящим документом, Исправления нельзя распространять неаффилированным третьим лицам без письменного согласия Microsoft.</w:t>
      </w:r>
    </w:p>
    <w:p w14:paraId="04A6EC4E" w14:textId="77777777" w:rsidR="000F032B" w:rsidRDefault="000F032B" w:rsidP="00840F96">
      <w:pPr>
        <w:pStyle w:val="ProductList-Body"/>
        <w:ind w:left="180"/>
      </w:pPr>
    </w:p>
    <w:p w14:paraId="04A6EC4F" w14:textId="77777777" w:rsidR="000F032B" w:rsidRDefault="000F032B" w:rsidP="00840F96">
      <w:pPr>
        <w:pStyle w:val="ProductList-Body"/>
        <w:ind w:left="180"/>
      </w:pPr>
      <w:r>
        <w:t>Для продуктов, доступных по Программам корпоративного лицензирования и в настоящее время находящихся в Основной фазе поддержки в соответствии с Политикой жизненного цикла поддержки Microsoft, предусматривается Круглосуточная техническая поддержка</w:t>
      </w:r>
      <w:r w:rsidR="00E44840">
        <w:t xml:space="preserve"> </w:t>
      </w:r>
      <w:r>
        <w:t>Право на получение технической поддержки для продукта по телефону зависит от наличия предложения Software Assurance для данного продукта. Для продуктов, для которых не предусматривается Software Assurance для сервера, но используется Software Assurance для клиентских лицензий, инциденты, которые будут использоваться для других соответствующих продуктов, назначаются с</w:t>
      </w:r>
      <w:r w:rsidR="00E44840">
        <w:rPr>
          <w:lang w:val="en-US"/>
        </w:rPr>
        <w:t> </w:t>
      </w:r>
      <w:r>
        <w:t>учетом стоимости покрытия Software Assurance, выплаченной за клиентские лицензии, в соответствии с разделом «Количество инцидентов поддержки по телефону».</w:t>
      </w:r>
      <w:r w:rsidR="00E44840">
        <w:t xml:space="preserve"> </w:t>
      </w:r>
      <w:r>
        <w:t>Политика обслуживания и поддержки для продукта описывается в разделе настоящего документа о данном продукте.</w:t>
      </w:r>
      <w:r w:rsidR="00E44840">
        <w:t xml:space="preserve"> </w:t>
      </w:r>
      <w:r>
        <w:t>Для предыдущих версий продуктов, которые в настоящее время находятся в основной фазе поддержки и</w:t>
      </w:r>
      <w:r w:rsidR="00E44840">
        <w:rPr>
          <w:lang w:val="en-US"/>
        </w:rPr>
        <w:t> </w:t>
      </w:r>
      <w:r>
        <w:t>которые клиенты решили использовать вместо текущей лицензированной версии, также предусматривается право на данное преимущество.</w:t>
      </w:r>
      <w:r w:rsidR="00E44840">
        <w:t xml:space="preserve"> </w:t>
      </w:r>
      <w:r>
        <w:t>Исключением являются все серверы выпуска Developer Edition, продукты HED и подписки MSDN.</w:t>
      </w:r>
    </w:p>
    <w:p w14:paraId="04A6EC50" w14:textId="77777777" w:rsidR="000F032B" w:rsidRDefault="000F032B" w:rsidP="00840F96">
      <w:pPr>
        <w:pStyle w:val="ProductList-Body"/>
        <w:ind w:left="180"/>
      </w:pPr>
    </w:p>
    <w:p w14:paraId="04A6EC51" w14:textId="77777777" w:rsidR="000F032B" w:rsidRDefault="000F032B" w:rsidP="00840F96">
      <w:pPr>
        <w:pStyle w:val="ProductList-Body"/>
        <w:ind w:left="180"/>
      </w:pPr>
      <w:r>
        <w:t>Microsoft может включать в базу знаний Microsoft любые технические сведения, полученные в результате предоставления услуг, относящихся к продуктам Microsoft, при решении проблем, устранении неполадок, усовершенствовании функциональности продуктов и</w:t>
      </w:r>
      <w:r w:rsidR="009760F4">
        <w:rPr>
          <w:lang w:val="en-US"/>
        </w:rPr>
        <w:t> </w:t>
      </w:r>
      <w:r>
        <w:t>создании исправлений. Microsoft соглашается не устанавливать личность клиента и не раскрывать конфиденциальную информацию клиента в какой-либо статье базы знаний Microsoft. Microsoft не обязана ограничивать в будущем рабочие задания лиц, имевших доступ к конфиденциальной информации клиента. Кроме этого, клиент, Microsoft и данные лица могут по своему усмотрению использовать информацию, которую эти лица запомнили в связи с использованием информационных технологий, включая идеи, концепции, производственный опыт и методики, при условии что в ходе такого использования не будет раскрыта конфиденциальная информация другой стороны.</w:t>
      </w:r>
    </w:p>
    <w:p w14:paraId="04A6EC52" w14:textId="77777777" w:rsidR="000F032B" w:rsidRDefault="000F032B" w:rsidP="00840F96">
      <w:pPr>
        <w:pStyle w:val="ProductList-Body"/>
        <w:ind w:left="180"/>
      </w:pPr>
    </w:p>
    <w:p w14:paraId="04A6EC53" w14:textId="77777777" w:rsidR="000F032B" w:rsidRDefault="000F032B" w:rsidP="00840F96">
      <w:pPr>
        <w:pStyle w:val="ProductList-Body"/>
        <w:ind w:left="180"/>
      </w:pPr>
      <w:r>
        <w:t>Право клиента на использование каких-либо исправлений Майкрософт, которые могут быть предоставлены при оказании услуг, регулируется лицензионным соглашением на поврежденный продукт или, если исправление предоставляется не для конкретного продукта, другими условиями, предоставленными Майкрософт. Все предоставленные исправления лицензируются клиенту.</w:t>
      </w:r>
    </w:p>
    <w:p w14:paraId="04A6EC54" w14:textId="77777777" w:rsidR="000F032B" w:rsidRDefault="000F032B" w:rsidP="00840F96">
      <w:pPr>
        <w:pStyle w:val="ProductList-Body"/>
        <w:ind w:left="180"/>
      </w:pPr>
    </w:p>
    <w:p w14:paraId="04A6EC55" w14:textId="77777777" w:rsidR="000F032B" w:rsidRDefault="000F032B" w:rsidP="00840F96">
      <w:pPr>
        <w:pStyle w:val="ProductList-Body"/>
        <w:ind w:left="180"/>
      </w:pPr>
      <w:r>
        <w:t>Круглосуточная техническая поддержка предполагает предоставление клиентам определенного количества инцидентов, а также контактных лиц, к которым можно обратиться с инцидентом поддержки, как описывается ниже. Чтобы получить техническую поддержку, необходимо передать сведения о инцидентах в электронном виде через Интернет или по телефону. В каждом случае применяются отдельные положения.</w:t>
      </w:r>
      <w:r w:rsidR="00E44840">
        <w:t xml:space="preserve"> </w:t>
      </w:r>
    </w:p>
    <w:p w14:paraId="04A6EC56" w14:textId="77777777" w:rsidR="000F032B" w:rsidRDefault="000F032B" w:rsidP="00840F96">
      <w:pPr>
        <w:pStyle w:val="ProductList-Body"/>
        <w:ind w:left="180"/>
      </w:pPr>
    </w:p>
    <w:p w14:paraId="04A6EC57" w14:textId="77777777" w:rsidR="000F032B" w:rsidRPr="00332DA2" w:rsidRDefault="000F032B" w:rsidP="00840F96">
      <w:pPr>
        <w:pStyle w:val="ProductList-Body"/>
        <w:ind w:left="180"/>
        <w:rPr>
          <w:b/>
        </w:rPr>
      </w:pPr>
      <w:r>
        <w:rPr>
          <w:b/>
          <w:color w:val="00188F"/>
        </w:rPr>
        <w:t>Количество инцидентов поддержки по телефону</w:t>
      </w:r>
    </w:p>
    <w:p w14:paraId="04A6EC58" w14:textId="77777777" w:rsidR="00132A99" w:rsidRDefault="000F032B" w:rsidP="00840F96">
      <w:pPr>
        <w:pStyle w:val="ProductList-Body"/>
        <w:ind w:left="180"/>
      </w:pPr>
      <w:r>
        <w:t>Количество инцидентов поддержки по телефону, предоставляемых клиенту, определяется в зависимости от стоимости покрытия Software Assurance и способа платежа.</w:t>
      </w:r>
      <w:r w:rsidR="00E44840">
        <w:t xml:space="preserve"> </w:t>
      </w:r>
      <w:r>
        <w:t>Бесплатный инцидент предоставляется в рамках Соглашений о регистрации Enterprise и Select, регистрации Select Plus и Соглашения Open Value с покрытием Software Assurance по крайней мере для одного соответствующего программного продукта из категории «Серверы».</w:t>
      </w:r>
      <w:r>
        <w:rPr>
          <w:rFonts w:cs="Tahoma"/>
          <w:szCs w:val="18"/>
        </w:rPr>
        <w:t xml:space="preserve"> Количество инцидентов, определяемых по стоимости покрытия Software Assurance, рассчитывается с учетом стоимости покрытия Software Assurance, выплаченной в отношении серверов и настольных компьютеров в рамках соответствующего соглашения о регистрации Select или Enterprise, регистрации Select Plus, Соглашения Open Value или номера разрешения по лицензии Open.</w:t>
      </w:r>
      <w:r w:rsidR="00E44840">
        <w:rPr>
          <w:rFonts w:cs="Tahoma"/>
          <w:szCs w:val="18"/>
        </w:rPr>
        <w:t xml:space="preserve"> </w:t>
      </w:r>
      <w:r>
        <w:rPr>
          <w:rFonts w:cs="Tahoma"/>
          <w:szCs w:val="18"/>
        </w:rPr>
        <w:t>За каждые 20 000 долларов стоимости покрытия Software Assurance, приходящиеся на Серверы и CAL SA, мы предоставим как минимум один инцидент. За каждые 200 000 долларов стоимости покрытия Software Assurance, приходящиеся на Категории «Системы» и «Приложения», мы предоставим как минимум один инцидент.</w:t>
      </w:r>
      <w:r w:rsidR="00E44840">
        <w:rPr>
          <w:rFonts w:cs="Tahoma"/>
          <w:szCs w:val="18"/>
        </w:rPr>
        <w:t xml:space="preserve"> </w:t>
      </w:r>
      <w:r>
        <w:rPr>
          <w:rFonts w:cs="Tahoma"/>
          <w:szCs w:val="18"/>
        </w:rPr>
        <w:t>В таблице ниже показаны примерные суммы в других валютах, эквивалентные стоимости покрытия Software Assurance в долларах США, дающей право на получение инцидентов поддержки.</w:t>
      </w:r>
      <w:r w:rsidR="00E44840">
        <w:rPr>
          <w:rFonts w:cs="Tahoma"/>
          <w:szCs w:val="18"/>
        </w:rPr>
        <w:t xml:space="preserve"> </w:t>
      </w:r>
      <w:r>
        <w:rPr>
          <w:rFonts w:cs="Tahoma"/>
          <w:szCs w:val="18"/>
        </w:rPr>
        <w:t>В связи с колебанием курса валют в данную таблицу могут вноситься изменения.</w:t>
      </w:r>
    </w:p>
    <w:p w14:paraId="04A6EC59" w14:textId="77777777" w:rsidR="00332DA2" w:rsidRDefault="00332DA2" w:rsidP="00840F96">
      <w:pPr>
        <w:pStyle w:val="ProductList-Body"/>
        <w:spacing w:before="20" w:after="20"/>
        <w:ind w:left="180"/>
      </w:pPr>
    </w:p>
    <w:tbl>
      <w:tblPr>
        <w:tblW w:w="1033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40"/>
        <w:gridCol w:w="1161"/>
        <w:gridCol w:w="3312"/>
        <w:gridCol w:w="3522"/>
      </w:tblGrid>
      <w:tr w:rsidR="00332DA2" w:rsidRPr="00717EC0" w14:paraId="04A6EC5E" w14:textId="77777777" w:rsidTr="009760F4">
        <w:trPr>
          <w:trHeight w:val="178"/>
          <w:tblHeader/>
        </w:trPr>
        <w:tc>
          <w:tcPr>
            <w:tcW w:w="2340" w:type="dxa"/>
            <w:tcBorders>
              <w:top w:val="single" w:sz="8" w:space="0" w:color="auto"/>
              <w:left w:val="single" w:sz="8" w:space="0" w:color="auto"/>
              <w:bottom w:val="single" w:sz="8" w:space="0" w:color="auto"/>
              <w:right w:val="single" w:sz="8" w:space="0" w:color="auto"/>
            </w:tcBorders>
            <w:shd w:val="clear" w:color="auto" w:fill="0072C6"/>
            <w:vAlign w:val="bottom"/>
          </w:tcPr>
          <w:p w14:paraId="04A6EC5A" w14:textId="77777777" w:rsidR="00332DA2" w:rsidRPr="009D07B0" w:rsidRDefault="00332DA2" w:rsidP="00332DA2">
            <w:pPr>
              <w:pStyle w:val="ProductList-Body"/>
              <w:spacing w:before="20" w:after="20"/>
              <w:rPr>
                <w:rFonts w:cs="Tahoma"/>
                <w:bCs/>
                <w:color w:val="FFFFFF" w:themeColor="background1"/>
                <w:szCs w:val="18"/>
              </w:rPr>
            </w:pPr>
            <w:r>
              <w:rPr>
                <w:rFonts w:cs="Tahoma"/>
                <w:bCs/>
                <w:color w:val="FFFFFF" w:themeColor="background1"/>
                <w:szCs w:val="18"/>
              </w:rPr>
              <w:t>Наименование валюты</w:t>
            </w:r>
          </w:p>
        </w:tc>
        <w:tc>
          <w:tcPr>
            <w:tcW w:w="1161" w:type="dxa"/>
            <w:tcBorders>
              <w:top w:val="single" w:sz="8" w:space="0" w:color="auto"/>
              <w:left w:val="single" w:sz="8" w:space="0" w:color="auto"/>
              <w:bottom w:val="single" w:sz="8" w:space="0" w:color="auto"/>
              <w:right w:val="single" w:sz="8" w:space="0" w:color="auto"/>
            </w:tcBorders>
            <w:shd w:val="clear" w:color="auto" w:fill="0072C6"/>
            <w:vAlign w:val="bottom"/>
          </w:tcPr>
          <w:p w14:paraId="04A6EC5B" w14:textId="77777777" w:rsidR="00332DA2" w:rsidRPr="009D07B0" w:rsidRDefault="00332DA2" w:rsidP="00332DA2">
            <w:pPr>
              <w:pStyle w:val="ProductList-Body"/>
              <w:spacing w:before="20" w:after="20"/>
              <w:rPr>
                <w:rFonts w:cs="Tahoma"/>
                <w:bCs/>
                <w:color w:val="FFFFFF" w:themeColor="background1"/>
                <w:szCs w:val="18"/>
              </w:rPr>
            </w:pPr>
            <w:r>
              <w:rPr>
                <w:rFonts w:cs="Tahoma"/>
                <w:bCs/>
                <w:color w:val="FFFFFF" w:themeColor="background1"/>
                <w:szCs w:val="18"/>
              </w:rPr>
              <w:t>Код валюты</w:t>
            </w:r>
          </w:p>
        </w:tc>
        <w:tc>
          <w:tcPr>
            <w:tcW w:w="3312" w:type="dxa"/>
            <w:tcBorders>
              <w:top w:val="single" w:sz="8" w:space="0" w:color="auto"/>
              <w:left w:val="single" w:sz="8" w:space="0" w:color="auto"/>
              <w:bottom w:val="single" w:sz="8" w:space="0" w:color="auto"/>
              <w:right w:val="single" w:sz="8" w:space="0" w:color="auto"/>
            </w:tcBorders>
            <w:shd w:val="clear" w:color="auto" w:fill="0072C6"/>
            <w:vAlign w:val="bottom"/>
          </w:tcPr>
          <w:p w14:paraId="04A6EC5C" w14:textId="77777777" w:rsidR="00332DA2" w:rsidRPr="009D07B0" w:rsidRDefault="00332DA2" w:rsidP="00332DA2">
            <w:pPr>
              <w:pStyle w:val="ProductList-Body"/>
              <w:spacing w:before="20" w:after="20"/>
              <w:rPr>
                <w:rFonts w:cs="Tahoma"/>
                <w:bCs/>
                <w:color w:val="FFFFFF" w:themeColor="background1"/>
                <w:szCs w:val="18"/>
              </w:rPr>
            </w:pPr>
            <w:r>
              <w:rPr>
                <w:rFonts w:cs="Tahoma"/>
                <w:bCs/>
                <w:color w:val="FFFFFF" w:themeColor="background1"/>
                <w:szCs w:val="18"/>
              </w:rPr>
              <w:t>Сервер / Лицензия CAL – дает право на получение инцидента</w:t>
            </w:r>
          </w:p>
        </w:tc>
        <w:tc>
          <w:tcPr>
            <w:tcW w:w="3522" w:type="dxa"/>
            <w:tcBorders>
              <w:top w:val="single" w:sz="8" w:space="0" w:color="auto"/>
              <w:left w:val="single" w:sz="8" w:space="0" w:color="auto"/>
              <w:bottom w:val="single" w:sz="8" w:space="0" w:color="auto"/>
              <w:right w:val="single" w:sz="8" w:space="0" w:color="auto"/>
            </w:tcBorders>
            <w:shd w:val="clear" w:color="auto" w:fill="0072C6"/>
            <w:vAlign w:val="bottom"/>
          </w:tcPr>
          <w:p w14:paraId="04A6EC5D" w14:textId="77777777" w:rsidR="00332DA2" w:rsidRPr="009D07B0" w:rsidRDefault="00332DA2" w:rsidP="00332DA2">
            <w:pPr>
              <w:pStyle w:val="ProductList-Body"/>
              <w:spacing w:before="20" w:after="20"/>
              <w:rPr>
                <w:rFonts w:cs="Tahoma"/>
                <w:bCs/>
                <w:color w:val="FFFFFF" w:themeColor="background1"/>
                <w:szCs w:val="18"/>
              </w:rPr>
            </w:pPr>
            <w:r>
              <w:rPr>
                <w:rFonts w:cs="Tahoma"/>
                <w:bCs/>
                <w:color w:val="FFFFFF" w:themeColor="background1"/>
                <w:szCs w:val="18"/>
              </w:rPr>
              <w:t>IW / Клент – дает право на получение инцидента</w:t>
            </w:r>
          </w:p>
        </w:tc>
      </w:tr>
      <w:tr w:rsidR="00332DA2" w:rsidRPr="00717EC0" w14:paraId="04A6EC63" w14:textId="77777777" w:rsidTr="009760F4">
        <w:trPr>
          <w:trHeight w:val="236"/>
        </w:trPr>
        <w:tc>
          <w:tcPr>
            <w:tcW w:w="2340" w:type="dxa"/>
            <w:vAlign w:val="bottom"/>
          </w:tcPr>
          <w:p w14:paraId="04A6EC5F" w14:textId="77777777" w:rsidR="00332DA2" w:rsidRPr="00717EC0" w:rsidRDefault="00332DA2" w:rsidP="00332DA2">
            <w:pPr>
              <w:pStyle w:val="ProductList-Body"/>
              <w:rPr>
                <w:rFonts w:cs="Tahoma"/>
                <w:szCs w:val="18"/>
              </w:rPr>
            </w:pPr>
            <w:r>
              <w:rPr>
                <w:rFonts w:cs="Tahoma"/>
                <w:szCs w:val="18"/>
              </w:rPr>
              <w:t>Доллар США</w:t>
            </w:r>
          </w:p>
        </w:tc>
        <w:tc>
          <w:tcPr>
            <w:tcW w:w="1161" w:type="dxa"/>
            <w:vAlign w:val="bottom"/>
          </w:tcPr>
          <w:p w14:paraId="04A6EC60" w14:textId="77777777" w:rsidR="00332DA2" w:rsidRPr="00717EC0" w:rsidRDefault="00332DA2" w:rsidP="00332DA2">
            <w:pPr>
              <w:pStyle w:val="ProductList-Body"/>
              <w:rPr>
                <w:rFonts w:cs="Tahoma"/>
                <w:szCs w:val="18"/>
              </w:rPr>
            </w:pPr>
            <w:r>
              <w:rPr>
                <w:rFonts w:cs="Tahoma"/>
                <w:szCs w:val="18"/>
              </w:rPr>
              <w:t>USD</w:t>
            </w:r>
          </w:p>
        </w:tc>
        <w:tc>
          <w:tcPr>
            <w:tcW w:w="3312" w:type="dxa"/>
            <w:vAlign w:val="bottom"/>
          </w:tcPr>
          <w:p w14:paraId="04A6EC61" w14:textId="77777777" w:rsidR="00332DA2" w:rsidRPr="00717EC0" w:rsidRDefault="00332DA2" w:rsidP="009760F4">
            <w:pPr>
              <w:pStyle w:val="ProductList-Body"/>
              <w:rPr>
                <w:rFonts w:cs="Tahoma"/>
                <w:szCs w:val="18"/>
              </w:rPr>
            </w:pPr>
            <w:r>
              <w:rPr>
                <w:rFonts w:cs="Tahoma"/>
                <w:szCs w:val="18"/>
              </w:rPr>
              <w:t>$20</w:t>
            </w:r>
            <w:r w:rsidR="009760F4">
              <w:rPr>
                <w:rFonts w:cs="Tahoma"/>
                <w:szCs w:val="18"/>
                <w:lang w:val="en-US"/>
              </w:rPr>
              <w:t xml:space="preserve"> </w:t>
            </w:r>
            <w:r>
              <w:rPr>
                <w:rFonts w:cs="Tahoma"/>
                <w:szCs w:val="18"/>
              </w:rPr>
              <w:t>000</w:t>
            </w:r>
          </w:p>
        </w:tc>
        <w:tc>
          <w:tcPr>
            <w:tcW w:w="3522" w:type="dxa"/>
            <w:vAlign w:val="bottom"/>
          </w:tcPr>
          <w:p w14:paraId="04A6EC62" w14:textId="77777777" w:rsidR="00332DA2" w:rsidRPr="00717EC0" w:rsidRDefault="00332DA2" w:rsidP="009760F4">
            <w:pPr>
              <w:pStyle w:val="ProductList-Body"/>
              <w:rPr>
                <w:rFonts w:cs="Tahoma"/>
                <w:szCs w:val="18"/>
              </w:rPr>
            </w:pPr>
            <w:r>
              <w:rPr>
                <w:rFonts w:cs="Tahoma"/>
                <w:szCs w:val="18"/>
              </w:rPr>
              <w:t>$200</w:t>
            </w:r>
            <w:r w:rsidR="009760F4">
              <w:rPr>
                <w:rFonts w:cs="Tahoma"/>
                <w:szCs w:val="18"/>
                <w:lang w:val="en-US"/>
              </w:rPr>
              <w:t xml:space="preserve"> </w:t>
            </w:r>
            <w:r>
              <w:rPr>
                <w:rFonts w:cs="Tahoma"/>
                <w:szCs w:val="18"/>
              </w:rPr>
              <w:t>000</w:t>
            </w:r>
          </w:p>
        </w:tc>
      </w:tr>
      <w:tr w:rsidR="00332DA2" w:rsidRPr="00717EC0" w14:paraId="04A6EC68" w14:textId="77777777" w:rsidTr="009760F4">
        <w:trPr>
          <w:trHeight w:val="236"/>
        </w:trPr>
        <w:tc>
          <w:tcPr>
            <w:tcW w:w="2340" w:type="dxa"/>
            <w:vAlign w:val="bottom"/>
          </w:tcPr>
          <w:p w14:paraId="04A6EC64" w14:textId="77777777" w:rsidR="00332DA2" w:rsidRPr="00717EC0" w:rsidRDefault="00332DA2" w:rsidP="00332DA2">
            <w:pPr>
              <w:pStyle w:val="ProductList-Body"/>
              <w:rPr>
                <w:rFonts w:cs="Tahoma"/>
                <w:szCs w:val="18"/>
              </w:rPr>
            </w:pPr>
            <w:r>
              <w:rPr>
                <w:rFonts w:cs="Tahoma"/>
                <w:szCs w:val="18"/>
              </w:rPr>
              <w:t>Австралийский доллар</w:t>
            </w:r>
          </w:p>
        </w:tc>
        <w:tc>
          <w:tcPr>
            <w:tcW w:w="1161" w:type="dxa"/>
            <w:vAlign w:val="bottom"/>
          </w:tcPr>
          <w:p w14:paraId="04A6EC65" w14:textId="77777777" w:rsidR="00332DA2" w:rsidRPr="00717EC0" w:rsidRDefault="00332DA2" w:rsidP="00332DA2">
            <w:pPr>
              <w:pStyle w:val="ProductList-Body"/>
              <w:rPr>
                <w:rFonts w:cs="Tahoma"/>
                <w:szCs w:val="18"/>
              </w:rPr>
            </w:pPr>
            <w:r>
              <w:rPr>
                <w:rFonts w:cs="Tahoma"/>
                <w:szCs w:val="18"/>
              </w:rPr>
              <w:t>AUD</w:t>
            </w:r>
          </w:p>
        </w:tc>
        <w:tc>
          <w:tcPr>
            <w:tcW w:w="3312" w:type="dxa"/>
            <w:vAlign w:val="bottom"/>
          </w:tcPr>
          <w:p w14:paraId="04A6EC66" w14:textId="77777777" w:rsidR="00332DA2" w:rsidRPr="00717EC0" w:rsidRDefault="00332DA2" w:rsidP="009760F4">
            <w:pPr>
              <w:pStyle w:val="ProductList-Body"/>
              <w:rPr>
                <w:rFonts w:cs="Tahoma"/>
                <w:szCs w:val="18"/>
              </w:rPr>
            </w:pPr>
            <w:r>
              <w:rPr>
                <w:rFonts w:cs="Tahoma"/>
                <w:szCs w:val="18"/>
              </w:rPr>
              <w:t>30</w:t>
            </w:r>
            <w:r w:rsidR="009760F4">
              <w:rPr>
                <w:rFonts w:cs="Tahoma"/>
                <w:szCs w:val="18"/>
                <w:lang w:val="en-US"/>
              </w:rPr>
              <w:t xml:space="preserve"> </w:t>
            </w:r>
            <w:r>
              <w:rPr>
                <w:rFonts w:cs="Tahoma"/>
                <w:szCs w:val="18"/>
              </w:rPr>
              <w:t>000</w:t>
            </w:r>
          </w:p>
        </w:tc>
        <w:tc>
          <w:tcPr>
            <w:tcW w:w="3522" w:type="dxa"/>
            <w:vAlign w:val="bottom"/>
          </w:tcPr>
          <w:p w14:paraId="04A6EC67" w14:textId="77777777" w:rsidR="00332DA2" w:rsidRPr="00717EC0" w:rsidRDefault="00332DA2" w:rsidP="009760F4">
            <w:pPr>
              <w:pStyle w:val="ProductList-Body"/>
              <w:rPr>
                <w:rFonts w:cs="Tahoma"/>
                <w:szCs w:val="18"/>
              </w:rPr>
            </w:pPr>
            <w:r>
              <w:rPr>
                <w:rFonts w:cs="Tahoma"/>
                <w:szCs w:val="18"/>
              </w:rPr>
              <w:t>300</w:t>
            </w:r>
            <w:r w:rsidR="009760F4">
              <w:rPr>
                <w:rFonts w:cs="Tahoma"/>
                <w:szCs w:val="18"/>
                <w:lang w:val="en-US"/>
              </w:rPr>
              <w:t xml:space="preserve"> </w:t>
            </w:r>
            <w:r>
              <w:rPr>
                <w:rFonts w:cs="Tahoma"/>
                <w:szCs w:val="18"/>
              </w:rPr>
              <w:t>000</w:t>
            </w:r>
          </w:p>
        </w:tc>
      </w:tr>
      <w:tr w:rsidR="00332DA2" w:rsidRPr="00717EC0" w14:paraId="04A6EC6D" w14:textId="77777777" w:rsidTr="009760F4">
        <w:trPr>
          <w:trHeight w:val="236"/>
        </w:trPr>
        <w:tc>
          <w:tcPr>
            <w:tcW w:w="2340" w:type="dxa"/>
            <w:vAlign w:val="bottom"/>
          </w:tcPr>
          <w:p w14:paraId="04A6EC69" w14:textId="77777777" w:rsidR="00332DA2" w:rsidRPr="00717EC0" w:rsidRDefault="00332DA2" w:rsidP="00332DA2">
            <w:pPr>
              <w:pStyle w:val="ProductList-Body"/>
              <w:rPr>
                <w:rFonts w:cs="Tahoma"/>
                <w:szCs w:val="18"/>
              </w:rPr>
            </w:pPr>
            <w:r>
              <w:rPr>
                <w:rFonts w:cs="Tahoma"/>
                <w:szCs w:val="18"/>
              </w:rPr>
              <w:t>Канадский доллар</w:t>
            </w:r>
          </w:p>
        </w:tc>
        <w:tc>
          <w:tcPr>
            <w:tcW w:w="1161" w:type="dxa"/>
            <w:vAlign w:val="bottom"/>
          </w:tcPr>
          <w:p w14:paraId="04A6EC6A" w14:textId="77777777" w:rsidR="00332DA2" w:rsidRPr="00717EC0" w:rsidRDefault="00332DA2" w:rsidP="00332DA2">
            <w:pPr>
              <w:pStyle w:val="ProductList-Body"/>
              <w:rPr>
                <w:rFonts w:cs="Tahoma"/>
                <w:szCs w:val="18"/>
              </w:rPr>
            </w:pPr>
            <w:r>
              <w:rPr>
                <w:rFonts w:cs="Tahoma"/>
                <w:szCs w:val="18"/>
              </w:rPr>
              <w:t>CAD</w:t>
            </w:r>
          </w:p>
        </w:tc>
        <w:tc>
          <w:tcPr>
            <w:tcW w:w="3312" w:type="dxa"/>
            <w:vAlign w:val="bottom"/>
          </w:tcPr>
          <w:p w14:paraId="04A6EC6B" w14:textId="77777777" w:rsidR="00332DA2" w:rsidRPr="00717EC0" w:rsidRDefault="00332DA2" w:rsidP="009760F4">
            <w:pPr>
              <w:pStyle w:val="ProductList-Body"/>
              <w:rPr>
                <w:rFonts w:cs="Tahoma"/>
                <w:szCs w:val="18"/>
              </w:rPr>
            </w:pPr>
            <w:r>
              <w:rPr>
                <w:rFonts w:cs="Tahoma"/>
                <w:szCs w:val="18"/>
              </w:rPr>
              <w:t>27</w:t>
            </w:r>
            <w:r w:rsidR="009760F4">
              <w:rPr>
                <w:rFonts w:cs="Tahoma"/>
                <w:szCs w:val="18"/>
                <w:lang w:val="en-US"/>
              </w:rPr>
              <w:t xml:space="preserve"> </w:t>
            </w:r>
            <w:r>
              <w:rPr>
                <w:rFonts w:cs="Tahoma"/>
                <w:szCs w:val="18"/>
              </w:rPr>
              <w:t>000</w:t>
            </w:r>
          </w:p>
        </w:tc>
        <w:tc>
          <w:tcPr>
            <w:tcW w:w="3522" w:type="dxa"/>
            <w:vAlign w:val="bottom"/>
          </w:tcPr>
          <w:p w14:paraId="04A6EC6C" w14:textId="77777777" w:rsidR="00332DA2" w:rsidRPr="00717EC0" w:rsidRDefault="00332DA2" w:rsidP="009760F4">
            <w:pPr>
              <w:pStyle w:val="ProductList-Body"/>
              <w:rPr>
                <w:rFonts w:cs="Tahoma"/>
                <w:szCs w:val="18"/>
              </w:rPr>
            </w:pPr>
            <w:r>
              <w:rPr>
                <w:rFonts w:cs="Tahoma"/>
                <w:szCs w:val="18"/>
              </w:rPr>
              <w:t>270</w:t>
            </w:r>
            <w:r w:rsidR="009760F4">
              <w:rPr>
                <w:rFonts w:cs="Tahoma"/>
                <w:szCs w:val="18"/>
                <w:lang w:val="en-US"/>
              </w:rPr>
              <w:t xml:space="preserve"> </w:t>
            </w:r>
            <w:r>
              <w:rPr>
                <w:rFonts w:cs="Tahoma"/>
                <w:szCs w:val="18"/>
              </w:rPr>
              <w:t>000</w:t>
            </w:r>
          </w:p>
        </w:tc>
      </w:tr>
      <w:tr w:rsidR="00332DA2" w:rsidRPr="00717EC0" w14:paraId="04A6EC72" w14:textId="77777777" w:rsidTr="009760F4">
        <w:trPr>
          <w:trHeight w:val="236"/>
        </w:trPr>
        <w:tc>
          <w:tcPr>
            <w:tcW w:w="2340" w:type="dxa"/>
            <w:vAlign w:val="bottom"/>
          </w:tcPr>
          <w:p w14:paraId="04A6EC6E" w14:textId="77777777" w:rsidR="00332DA2" w:rsidRPr="00717EC0" w:rsidRDefault="00332DA2" w:rsidP="00332DA2">
            <w:pPr>
              <w:pStyle w:val="ProductList-Body"/>
              <w:rPr>
                <w:rFonts w:cs="Tahoma"/>
                <w:szCs w:val="18"/>
              </w:rPr>
            </w:pPr>
            <w:r>
              <w:rPr>
                <w:rFonts w:cs="Tahoma"/>
                <w:szCs w:val="18"/>
              </w:rPr>
              <w:t>Швейцарский франк</w:t>
            </w:r>
          </w:p>
        </w:tc>
        <w:tc>
          <w:tcPr>
            <w:tcW w:w="1161" w:type="dxa"/>
            <w:vAlign w:val="bottom"/>
          </w:tcPr>
          <w:p w14:paraId="04A6EC6F" w14:textId="77777777" w:rsidR="00332DA2" w:rsidRPr="00717EC0" w:rsidRDefault="00332DA2" w:rsidP="00332DA2">
            <w:pPr>
              <w:pStyle w:val="ProductList-Body"/>
              <w:rPr>
                <w:rFonts w:cs="Tahoma"/>
                <w:szCs w:val="18"/>
              </w:rPr>
            </w:pPr>
            <w:r>
              <w:rPr>
                <w:rFonts w:cs="Tahoma"/>
                <w:szCs w:val="18"/>
              </w:rPr>
              <w:t>CHF</w:t>
            </w:r>
          </w:p>
        </w:tc>
        <w:tc>
          <w:tcPr>
            <w:tcW w:w="3312" w:type="dxa"/>
            <w:vAlign w:val="bottom"/>
          </w:tcPr>
          <w:p w14:paraId="04A6EC70" w14:textId="77777777" w:rsidR="00332DA2" w:rsidRPr="00717EC0" w:rsidRDefault="00332DA2" w:rsidP="009760F4">
            <w:pPr>
              <w:pStyle w:val="ProductList-Body"/>
              <w:rPr>
                <w:rFonts w:cs="Tahoma"/>
                <w:szCs w:val="18"/>
              </w:rPr>
            </w:pPr>
            <w:r>
              <w:rPr>
                <w:rFonts w:cs="Tahoma"/>
                <w:szCs w:val="18"/>
              </w:rPr>
              <w:t>330 000 33</w:t>
            </w:r>
            <w:r w:rsidR="009760F4">
              <w:rPr>
                <w:rFonts w:cs="Tahoma"/>
                <w:szCs w:val="18"/>
                <w:lang w:val="en-US"/>
              </w:rPr>
              <w:t xml:space="preserve"> </w:t>
            </w:r>
            <w:r>
              <w:rPr>
                <w:rFonts w:cs="Tahoma"/>
                <w:szCs w:val="18"/>
              </w:rPr>
              <w:t>000</w:t>
            </w:r>
          </w:p>
        </w:tc>
        <w:tc>
          <w:tcPr>
            <w:tcW w:w="3522" w:type="dxa"/>
            <w:vAlign w:val="bottom"/>
          </w:tcPr>
          <w:p w14:paraId="04A6EC71" w14:textId="77777777" w:rsidR="00332DA2" w:rsidRPr="00717EC0" w:rsidRDefault="00332DA2" w:rsidP="009760F4">
            <w:pPr>
              <w:pStyle w:val="ProductList-Body"/>
              <w:rPr>
                <w:rFonts w:cs="Tahoma"/>
                <w:szCs w:val="18"/>
              </w:rPr>
            </w:pPr>
            <w:r>
              <w:rPr>
                <w:rFonts w:cs="Tahoma"/>
                <w:szCs w:val="18"/>
              </w:rPr>
              <w:t>330 000 330</w:t>
            </w:r>
            <w:r w:rsidR="009760F4">
              <w:rPr>
                <w:rFonts w:cs="Tahoma"/>
                <w:szCs w:val="18"/>
                <w:lang w:val="en-US"/>
              </w:rPr>
              <w:t xml:space="preserve"> </w:t>
            </w:r>
            <w:r>
              <w:rPr>
                <w:rFonts w:cs="Tahoma"/>
                <w:szCs w:val="18"/>
              </w:rPr>
              <w:t>000</w:t>
            </w:r>
          </w:p>
        </w:tc>
      </w:tr>
      <w:tr w:rsidR="00332DA2" w:rsidRPr="00717EC0" w14:paraId="04A6EC77" w14:textId="77777777" w:rsidTr="009760F4">
        <w:trPr>
          <w:trHeight w:val="236"/>
        </w:trPr>
        <w:tc>
          <w:tcPr>
            <w:tcW w:w="2340" w:type="dxa"/>
            <w:vAlign w:val="bottom"/>
          </w:tcPr>
          <w:p w14:paraId="04A6EC73" w14:textId="77777777" w:rsidR="00332DA2" w:rsidRPr="00717EC0" w:rsidRDefault="00332DA2" w:rsidP="00332DA2">
            <w:pPr>
              <w:pStyle w:val="ProductList-Body"/>
              <w:rPr>
                <w:rFonts w:cs="Tahoma"/>
                <w:szCs w:val="18"/>
              </w:rPr>
            </w:pPr>
            <w:r>
              <w:rPr>
                <w:rFonts w:cs="Tahoma"/>
                <w:szCs w:val="18"/>
              </w:rPr>
              <w:t xml:space="preserve">Юань Ренминби </w:t>
            </w:r>
          </w:p>
        </w:tc>
        <w:tc>
          <w:tcPr>
            <w:tcW w:w="1161" w:type="dxa"/>
            <w:vAlign w:val="bottom"/>
          </w:tcPr>
          <w:p w14:paraId="04A6EC74" w14:textId="77777777" w:rsidR="00332DA2" w:rsidRPr="00717EC0" w:rsidRDefault="00332DA2" w:rsidP="00332DA2">
            <w:pPr>
              <w:pStyle w:val="ProductList-Body"/>
              <w:rPr>
                <w:rFonts w:cs="Tahoma"/>
                <w:szCs w:val="18"/>
              </w:rPr>
            </w:pPr>
            <w:r>
              <w:rPr>
                <w:rFonts w:cs="Tahoma"/>
                <w:szCs w:val="18"/>
              </w:rPr>
              <w:t>CNY</w:t>
            </w:r>
          </w:p>
        </w:tc>
        <w:tc>
          <w:tcPr>
            <w:tcW w:w="3312" w:type="dxa"/>
            <w:vAlign w:val="bottom"/>
          </w:tcPr>
          <w:p w14:paraId="04A6EC75" w14:textId="77777777" w:rsidR="00332DA2" w:rsidRPr="00717EC0" w:rsidRDefault="00332DA2" w:rsidP="00332DA2">
            <w:pPr>
              <w:pStyle w:val="ProductList-Body"/>
              <w:rPr>
                <w:rFonts w:cs="Tahoma"/>
                <w:szCs w:val="18"/>
              </w:rPr>
            </w:pPr>
            <w:r>
              <w:rPr>
                <w:rFonts w:cs="Tahoma"/>
                <w:szCs w:val="18"/>
              </w:rPr>
              <w:t>CRC 165 000</w:t>
            </w:r>
          </w:p>
        </w:tc>
        <w:tc>
          <w:tcPr>
            <w:tcW w:w="3522" w:type="dxa"/>
            <w:vAlign w:val="bottom"/>
          </w:tcPr>
          <w:p w14:paraId="04A6EC76" w14:textId="77777777" w:rsidR="00332DA2" w:rsidRPr="00717EC0" w:rsidRDefault="00332DA2" w:rsidP="00332DA2">
            <w:pPr>
              <w:pStyle w:val="ProductList-Body"/>
              <w:rPr>
                <w:rFonts w:cs="Tahoma"/>
                <w:szCs w:val="18"/>
              </w:rPr>
            </w:pPr>
            <w:r>
              <w:rPr>
                <w:rFonts w:cs="Tahoma"/>
                <w:szCs w:val="18"/>
              </w:rPr>
              <w:t>CRC 1 650 000</w:t>
            </w:r>
          </w:p>
        </w:tc>
      </w:tr>
      <w:tr w:rsidR="00332DA2" w:rsidRPr="00717EC0" w14:paraId="04A6EC7C" w14:textId="77777777" w:rsidTr="009760F4">
        <w:trPr>
          <w:trHeight w:val="236"/>
        </w:trPr>
        <w:tc>
          <w:tcPr>
            <w:tcW w:w="2340" w:type="dxa"/>
            <w:vAlign w:val="bottom"/>
          </w:tcPr>
          <w:p w14:paraId="04A6EC78" w14:textId="77777777" w:rsidR="00332DA2" w:rsidRPr="00717EC0" w:rsidRDefault="00332DA2" w:rsidP="00332DA2">
            <w:pPr>
              <w:pStyle w:val="ProductList-Body"/>
              <w:rPr>
                <w:rFonts w:cs="Tahoma"/>
                <w:szCs w:val="18"/>
              </w:rPr>
            </w:pPr>
            <w:r>
              <w:rPr>
                <w:rFonts w:cs="Tahoma"/>
                <w:szCs w:val="18"/>
              </w:rPr>
              <w:t>Датская крона</w:t>
            </w:r>
          </w:p>
        </w:tc>
        <w:tc>
          <w:tcPr>
            <w:tcW w:w="1161" w:type="dxa"/>
            <w:vAlign w:val="bottom"/>
          </w:tcPr>
          <w:p w14:paraId="04A6EC79" w14:textId="77777777" w:rsidR="00332DA2" w:rsidRPr="00717EC0" w:rsidRDefault="00332DA2" w:rsidP="00332DA2">
            <w:pPr>
              <w:pStyle w:val="ProductList-Body"/>
              <w:rPr>
                <w:rFonts w:cs="Tahoma"/>
                <w:szCs w:val="18"/>
              </w:rPr>
            </w:pPr>
            <w:r>
              <w:rPr>
                <w:rFonts w:cs="Tahoma"/>
                <w:szCs w:val="18"/>
              </w:rPr>
              <w:t>DKK</w:t>
            </w:r>
          </w:p>
        </w:tc>
        <w:tc>
          <w:tcPr>
            <w:tcW w:w="3312" w:type="dxa"/>
            <w:vAlign w:val="bottom"/>
          </w:tcPr>
          <w:p w14:paraId="04A6EC7A" w14:textId="77777777" w:rsidR="00332DA2" w:rsidRPr="00717EC0" w:rsidRDefault="00332DA2" w:rsidP="00332DA2">
            <w:pPr>
              <w:pStyle w:val="ProductList-Body"/>
              <w:rPr>
                <w:rFonts w:cs="Tahoma"/>
                <w:szCs w:val="18"/>
              </w:rPr>
            </w:pPr>
            <w:r>
              <w:rPr>
                <w:rFonts w:cs="Tahoma"/>
                <w:szCs w:val="18"/>
              </w:rPr>
              <w:t>kr 160 000</w:t>
            </w:r>
          </w:p>
        </w:tc>
        <w:tc>
          <w:tcPr>
            <w:tcW w:w="3522" w:type="dxa"/>
            <w:vAlign w:val="bottom"/>
          </w:tcPr>
          <w:p w14:paraId="04A6EC7B" w14:textId="77777777" w:rsidR="00332DA2" w:rsidRPr="00717EC0" w:rsidRDefault="00332DA2" w:rsidP="00332DA2">
            <w:pPr>
              <w:pStyle w:val="ProductList-Body"/>
              <w:rPr>
                <w:rFonts w:cs="Tahoma"/>
                <w:szCs w:val="18"/>
              </w:rPr>
            </w:pPr>
            <w:r>
              <w:rPr>
                <w:rFonts w:cs="Tahoma"/>
                <w:szCs w:val="18"/>
              </w:rPr>
              <w:t>kr 1 600 000</w:t>
            </w:r>
          </w:p>
        </w:tc>
      </w:tr>
      <w:tr w:rsidR="00332DA2" w:rsidRPr="00717EC0" w14:paraId="04A6EC81" w14:textId="77777777" w:rsidTr="009760F4">
        <w:trPr>
          <w:trHeight w:val="236"/>
        </w:trPr>
        <w:tc>
          <w:tcPr>
            <w:tcW w:w="2340" w:type="dxa"/>
            <w:vAlign w:val="bottom"/>
          </w:tcPr>
          <w:p w14:paraId="04A6EC7D" w14:textId="77777777" w:rsidR="00332DA2" w:rsidRPr="00717EC0" w:rsidRDefault="00332DA2" w:rsidP="00332DA2">
            <w:pPr>
              <w:pStyle w:val="ProductList-Body"/>
              <w:rPr>
                <w:rFonts w:cs="Tahoma"/>
                <w:szCs w:val="18"/>
              </w:rPr>
            </w:pPr>
            <w:r>
              <w:rPr>
                <w:rFonts w:cs="Tahoma"/>
                <w:szCs w:val="18"/>
              </w:rPr>
              <w:t>Евро</w:t>
            </w:r>
          </w:p>
        </w:tc>
        <w:tc>
          <w:tcPr>
            <w:tcW w:w="1161" w:type="dxa"/>
            <w:vAlign w:val="bottom"/>
          </w:tcPr>
          <w:p w14:paraId="04A6EC7E" w14:textId="77777777" w:rsidR="00332DA2" w:rsidRPr="00717EC0" w:rsidRDefault="00332DA2" w:rsidP="00332DA2">
            <w:pPr>
              <w:pStyle w:val="ProductList-Body"/>
              <w:rPr>
                <w:rFonts w:cs="Tahoma"/>
                <w:szCs w:val="18"/>
              </w:rPr>
            </w:pPr>
            <w:r>
              <w:rPr>
                <w:rFonts w:cs="Tahoma"/>
                <w:szCs w:val="18"/>
              </w:rPr>
              <w:t>EUR</w:t>
            </w:r>
          </w:p>
        </w:tc>
        <w:tc>
          <w:tcPr>
            <w:tcW w:w="3312" w:type="dxa"/>
            <w:vAlign w:val="bottom"/>
          </w:tcPr>
          <w:p w14:paraId="04A6EC7F" w14:textId="77777777" w:rsidR="00332DA2" w:rsidRPr="00717EC0" w:rsidRDefault="00332DA2" w:rsidP="009760F4">
            <w:pPr>
              <w:pStyle w:val="ProductList-Body"/>
              <w:rPr>
                <w:rFonts w:cs="Tahoma"/>
                <w:szCs w:val="18"/>
              </w:rPr>
            </w:pPr>
            <w:r>
              <w:rPr>
                <w:rFonts w:cs="Tahoma"/>
                <w:szCs w:val="18"/>
              </w:rPr>
              <w:t>21</w:t>
            </w:r>
            <w:r w:rsidR="009760F4">
              <w:rPr>
                <w:rFonts w:cs="Tahoma"/>
                <w:szCs w:val="18"/>
                <w:lang w:val="en-US"/>
              </w:rPr>
              <w:t xml:space="preserve"> </w:t>
            </w:r>
            <w:r>
              <w:rPr>
                <w:rFonts w:cs="Tahoma"/>
                <w:szCs w:val="18"/>
              </w:rPr>
              <w:t>500</w:t>
            </w:r>
          </w:p>
        </w:tc>
        <w:tc>
          <w:tcPr>
            <w:tcW w:w="3522" w:type="dxa"/>
            <w:vAlign w:val="bottom"/>
          </w:tcPr>
          <w:p w14:paraId="04A6EC80" w14:textId="77777777" w:rsidR="00332DA2" w:rsidRPr="00717EC0" w:rsidRDefault="00332DA2" w:rsidP="009760F4">
            <w:pPr>
              <w:pStyle w:val="ProductList-Body"/>
              <w:rPr>
                <w:rFonts w:cs="Tahoma"/>
                <w:szCs w:val="18"/>
              </w:rPr>
            </w:pPr>
            <w:r>
              <w:rPr>
                <w:rFonts w:cs="Tahoma"/>
                <w:szCs w:val="18"/>
              </w:rPr>
              <w:t>215</w:t>
            </w:r>
            <w:r w:rsidR="009760F4">
              <w:rPr>
                <w:rFonts w:cs="Tahoma"/>
                <w:szCs w:val="18"/>
                <w:lang w:val="en-US"/>
              </w:rPr>
              <w:t xml:space="preserve"> </w:t>
            </w:r>
            <w:r>
              <w:rPr>
                <w:rFonts w:cs="Tahoma"/>
                <w:szCs w:val="18"/>
              </w:rPr>
              <w:t>000</w:t>
            </w:r>
          </w:p>
        </w:tc>
      </w:tr>
      <w:tr w:rsidR="00332DA2" w:rsidRPr="00717EC0" w14:paraId="04A6EC86" w14:textId="77777777" w:rsidTr="009760F4">
        <w:trPr>
          <w:trHeight w:val="236"/>
        </w:trPr>
        <w:tc>
          <w:tcPr>
            <w:tcW w:w="2340" w:type="dxa"/>
            <w:vAlign w:val="bottom"/>
          </w:tcPr>
          <w:p w14:paraId="04A6EC82" w14:textId="77777777" w:rsidR="00332DA2" w:rsidRPr="00717EC0" w:rsidRDefault="00332DA2" w:rsidP="00332DA2">
            <w:pPr>
              <w:pStyle w:val="ProductList-Body"/>
              <w:rPr>
                <w:rFonts w:cs="Tahoma"/>
                <w:szCs w:val="18"/>
              </w:rPr>
            </w:pPr>
            <w:r>
              <w:rPr>
                <w:rFonts w:cs="Tahoma"/>
                <w:szCs w:val="18"/>
              </w:rPr>
              <w:t>Фунт стерлингов (Великобритания)</w:t>
            </w:r>
          </w:p>
        </w:tc>
        <w:tc>
          <w:tcPr>
            <w:tcW w:w="1161" w:type="dxa"/>
            <w:vAlign w:val="bottom"/>
          </w:tcPr>
          <w:p w14:paraId="04A6EC83" w14:textId="77777777" w:rsidR="00332DA2" w:rsidRPr="00717EC0" w:rsidRDefault="00332DA2" w:rsidP="00332DA2">
            <w:pPr>
              <w:pStyle w:val="ProductList-Body"/>
              <w:rPr>
                <w:rFonts w:cs="Tahoma"/>
                <w:szCs w:val="18"/>
              </w:rPr>
            </w:pPr>
            <w:r>
              <w:rPr>
                <w:rFonts w:cs="Tahoma"/>
                <w:szCs w:val="18"/>
              </w:rPr>
              <w:t>GBP</w:t>
            </w:r>
          </w:p>
        </w:tc>
        <w:tc>
          <w:tcPr>
            <w:tcW w:w="3312" w:type="dxa"/>
            <w:vAlign w:val="bottom"/>
          </w:tcPr>
          <w:p w14:paraId="04A6EC84" w14:textId="77777777" w:rsidR="00332DA2" w:rsidRPr="00717EC0" w:rsidRDefault="00332DA2" w:rsidP="009760F4">
            <w:pPr>
              <w:pStyle w:val="ProductList-Body"/>
              <w:rPr>
                <w:rFonts w:cs="Tahoma"/>
                <w:szCs w:val="18"/>
              </w:rPr>
            </w:pPr>
            <w:r>
              <w:rPr>
                <w:rFonts w:cs="Tahoma"/>
                <w:szCs w:val="18"/>
              </w:rPr>
              <w:t>£13</w:t>
            </w:r>
            <w:r w:rsidR="009760F4">
              <w:rPr>
                <w:rFonts w:cs="Tahoma"/>
                <w:szCs w:val="18"/>
                <w:lang w:val="en-US"/>
              </w:rPr>
              <w:t xml:space="preserve"> </w:t>
            </w:r>
            <w:r>
              <w:rPr>
                <w:rFonts w:cs="Tahoma"/>
                <w:szCs w:val="18"/>
              </w:rPr>
              <w:t>500</w:t>
            </w:r>
          </w:p>
        </w:tc>
        <w:tc>
          <w:tcPr>
            <w:tcW w:w="3522" w:type="dxa"/>
            <w:vAlign w:val="bottom"/>
          </w:tcPr>
          <w:p w14:paraId="04A6EC85" w14:textId="77777777" w:rsidR="00332DA2" w:rsidRPr="00717EC0" w:rsidRDefault="00332DA2" w:rsidP="009760F4">
            <w:pPr>
              <w:pStyle w:val="ProductList-Body"/>
              <w:rPr>
                <w:rFonts w:cs="Tahoma"/>
                <w:szCs w:val="18"/>
              </w:rPr>
            </w:pPr>
            <w:r>
              <w:rPr>
                <w:rFonts w:cs="Tahoma"/>
                <w:szCs w:val="18"/>
              </w:rPr>
              <w:t>£135</w:t>
            </w:r>
            <w:r w:rsidR="009760F4">
              <w:rPr>
                <w:rFonts w:cs="Tahoma"/>
                <w:szCs w:val="18"/>
                <w:lang w:val="en-US"/>
              </w:rPr>
              <w:t xml:space="preserve"> </w:t>
            </w:r>
            <w:r>
              <w:rPr>
                <w:rFonts w:cs="Tahoma"/>
                <w:szCs w:val="18"/>
              </w:rPr>
              <w:t>000</w:t>
            </w:r>
          </w:p>
        </w:tc>
      </w:tr>
      <w:tr w:rsidR="00332DA2" w:rsidRPr="00717EC0" w14:paraId="04A6EC8B" w14:textId="77777777" w:rsidTr="009760F4">
        <w:trPr>
          <w:trHeight w:val="236"/>
        </w:trPr>
        <w:tc>
          <w:tcPr>
            <w:tcW w:w="2340" w:type="dxa"/>
            <w:vAlign w:val="bottom"/>
          </w:tcPr>
          <w:p w14:paraId="04A6EC87" w14:textId="77777777" w:rsidR="00332DA2" w:rsidRPr="00717EC0" w:rsidRDefault="00332DA2" w:rsidP="00332DA2">
            <w:pPr>
              <w:pStyle w:val="ProductList-Body"/>
              <w:rPr>
                <w:rFonts w:cs="Tahoma"/>
                <w:szCs w:val="18"/>
              </w:rPr>
            </w:pPr>
            <w:r>
              <w:rPr>
                <w:rFonts w:cs="Tahoma"/>
                <w:szCs w:val="18"/>
              </w:rPr>
              <w:t>Японская иена</w:t>
            </w:r>
          </w:p>
        </w:tc>
        <w:tc>
          <w:tcPr>
            <w:tcW w:w="1161" w:type="dxa"/>
            <w:vAlign w:val="bottom"/>
          </w:tcPr>
          <w:p w14:paraId="04A6EC88" w14:textId="77777777" w:rsidR="00332DA2" w:rsidRPr="00717EC0" w:rsidRDefault="00332DA2" w:rsidP="00332DA2">
            <w:pPr>
              <w:pStyle w:val="ProductList-Body"/>
              <w:rPr>
                <w:rFonts w:cs="Tahoma"/>
                <w:szCs w:val="18"/>
              </w:rPr>
            </w:pPr>
            <w:r>
              <w:rPr>
                <w:rFonts w:cs="Tahoma"/>
                <w:szCs w:val="18"/>
              </w:rPr>
              <w:t>JPY</w:t>
            </w:r>
          </w:p>
        </w:tc>
        <w:tc>
          <w:tcPr>
            <w:tcW w:w="3312" w:type="dxa"/>
            <w:vAlign w:val="bottom"/>
          </w:tcPr>
          <w:p w14:paraId="04A6EC89" w14:textId="77777777" w:rsidR="00332DA2" w:rsidRPr="00717EC0" w:rsidRDefault="00332DA2" w:rsidP="00332DA2">
            <w:pPr>
              <w:pStyle w:val="ProductList-Body"/>
              <w:rPr>
                <w:rFonts w:cs="Tahoma"/>
                <w:szCs w:val="18"/>
              </w:rPr>
            </w:pPr>
            <w:r>
              <w:rPr>
                <w:rFonts w:cs="Tahoma"/>
                <w:szCs w:val="18"/>
              </w:rPr>
              <w:t>JPY 2 400 000</w:t>
            </w:r>
          </w:p>
        </w:tc>
        <w:tc>
          <w:tcPr>
            <w:tcW w:w="3522" w:type="dxa"/>
            <w:vAlign w:val="bottom"/>
          </w:tcPr>
          <w:p w14:paraId="04A6EC8A" w14:textId="77777777" w:rsidR="00332DA2" w:rsidRPr="00717EC0" w:rsidRDefault="00332DA2" w:rsidP="00332DA2">
            <w:pPr>
              <w:pStyle w:val="ProductList-Body"/>
              <w:rPr>
                <w:rFonts w:cs="Tahoma"/>
                <w:szCs w:val="18"/>
              </w:rPr>
            </w:pPr>
            <w:r>
              <w:rPr>
                <w:rFonts w:cs="Tahoma"/>
                <w:szCs w:val="18"/>
              </w:rPr>
              <w:t>JPY 24 000 000</w:t>
            </w:r>
          </w:p>
        </w:tc>
      </w:tr>
      <w:tr w:rsidR="00332DA2" w:rsidRPr="00717EC0" w14:paraId="04A6EC90" w14:textId="77777777" w:rsidTr="009760F4">
        <w:trPr>
          <w:trHeight w:val="236"/>
        </w:trPr>
        <w:tc>
          <w:tcPr>
            <w:tcW w:w="2340" w:type="dxa"/>
            <w:vAlign w:val="bottom"/>
          </w:tcPr>
          <w:p w14:paraId="04A6EC8C" w14:textId="77777777" w:rsidR="00332DA2" w:rsidRPr="00717EC0" w:rsidRDefault="00332DA2" w:rsidP="00332DA2">
            <w:pPr>
              <w:pStyle w:val="ProductList-Body"/>
              <w:rPr>
                <w:rFonts w:cs="Tahoma"/>
                <w:szCs w:val="18"/>
              </w:rPr>
            </w:pPr>
            <w:r>
              <w:rPr>
                <w:rFonts w:cs="Tahoma"/>
                <w:szCs w:val="18"/>
              </w:rPr>
              <w:t>Южнокорейская вона</w:t>
            </w:r>
          </w:p>
        </w:tc>
        <w:tc>
          <w:tcPr>
            <w:tcW w:w="1161" w:type="dxa"/>
            <w:vAlign w:val="bottom"/>
          </w:tcPr>
          <w:p w14:paraId="04A6EC8D" w14:textId="77777777" w:rsidR="00332DA2" w:rsidRPr="00717EC0" w:rsidRDefault="00332DA2" w:rsidP="00332DA2">
            <w:pPr>
              <w:pStyle w:val="ProductList-Body"/>
              <w:rPr>
                <w:rFonts w:cs="Tahoma"/>
                <w:szCs w:val="18"/>
              </w:rPr>
            </w:pPr>
            <w:r>
              <w:rPr>
                <w:rFonts w:cs="Tahoma"/>
                <w:szCs w:val="18"/>
              </w:rPr>
              <w:t>KRW</w:t>
            </w:r>
          </w:p>
        </w:tc>
        <w:tc>
          <w:tcPr>
            <w:tcW w:w="3312" w:type="dxa"/>
            <w:vAlign w:val="bottom"/>
          </w:tcPr>
          <w:p w14:paraId="04A6EC8E" w14:textId="77777777" w:rsidR="00332DA2" w:rsidRPr="00717EC0" w:rsidRDefault="00332DA2" w:rsidP="00332DA2">
            <w:pPr>
              <w:pStyle w:val="ProductList-Body"/>
              <w:rPr>
                <w:rFonts w:cs="Tahoma"/>
                <w:szCs w:val="18"/>
              </w:rPr>
            </w:pPr>
            <w:r>
              <w:rPr>
                <w:rFonts w:cs="Tahoma"/>
                <w:szCs w:val="18"/>
              </w:rPr>
              <w:t>KWD 24 000 000</w:t>
            </w:r>
          </w:p>
        </w:tc>
        <w:tc>
          <w:tcPr>
            <w:tcW w:w="3522" w:type="dxa"/>
            <w:vAlign w:val="bottom"/>
          </w:tcPr>
          <w:p w14:paraId="04A6EC8F" w14:textId="77777777" w:rsidR="00332DA2" w:rsidRPr="00717EC0" w:rsidRDefault="00332DA2" w:rsidP="00332DA2">
            <w:pPr>
              <w:pStyle w:val="ProductList-Body"/>
              <w:rPr>
                <w:rFonts w:cs="Tahoma"/>
                <w:szCs w:val="18"/>
              </w:rPr>
            </w:pPr>
            <w:r>
              <w:rPr>
                <w:rFonts w:cs="Tahoma"/>
                <w:szCs w:val="18"/>
              </w:rPr>
              <w:t>KWD 240 000 000</w:t>
            </w:r>
          </w:p>
        </w:tc>
      </w:tr>
      <w:tr w:rsidR="00332DA2" w:rsidRPr="00717EC0" w14:paraId="04A6EC95" w14:textId="77777777" w:rsidTr="009760F4">
        <w:trPr>
          <w:trHeight w:val="236"/>
        </w:trPr>
        <w:tc>
          <w:tcPr>
            <w:tcW w:w="2340" w:type="dxa"/>
            <w:vAlign w:val="bottom"/>
          </w:tcPr>
          <w:p w14:paraId="04A6EC91" w14:textId="77777777" w:rsidR="00332DA2" w:rsidRPr="00717EC0" w:rsidRDefault="00332DA2" w:rsidP="00332DA2">
            <w:pPr>
              <w:pStyle w:val="ProductList-Body"/>
              <w:rPr>
                <w:rFonts w:cs="Tahoma"/>
                <w:szCs w:val="18"/>
              </w:rPr>
            </w:pPr>
            <w:r>
              <w:rPr>
                <w:rFonts w:cs="Tahoma"/>
                <w:szCs w:val="18"/>
              </w:rPr>
              <w:t>Норвежская крона</w:t>
            </w:r>
          </w:p>
        </w:tc>
        <w:tc>
          <w:tcPr>
            <w:tcW w:w="1161" w:type="dxa"/>
            <w:vAlign w:val="bottom"/>
          </w:tcPr>
          <w:p w14:paraId="04A6EC92" w14:textId="77777777" w:rsidR="00332DA2" w:rsidRPr="00717EC0" w:rsidRDefault="00332DA2" w:rsidP="00332DA2">
            <w:pPr>
              <w:pStyle w:val="ProductList-Body"/>
              <w:rPr>
                <w:rFonts w:cs="Tahoma"/>
                <w:szCs w:val="18"/>
              </w:rPr>
            </w:pPr>
            <w:r>
              <w:rPr>
                <w:rFonts w:cs="Tahoma"/>
                <w:szCs w:val="18"/>
              </w:rPr>
              <w:t>NOK</w:t>
            </w:r>
          </w:p>
        </w:tc>
        <w:tc>
          <w:tcPr>
            <w:tcW w:w="3312" w:type="dxa"/>
            <w:vAlign w:val="bottom"/>
          </w:tcPr>
          <w:p w14:paraId="04A6EC93" w14:textId="77777777" w:rsidR="00332DA2" w:rsidRPr="00717EC0" w:rsidRDefault="00332DA2" w:rsidP="00332DA2">
            <w:pPr>
              <w:pStyle w:val="ProductList-Body"/>
              <w:rPr>
                <w:rFonts w:cs="Tahoma"/>
                <w:szCs w:val="18"/>
              </w:rPr>
            </w:pPr>
            <w:r>
              <w:rPr>
                <w:rFonts w:cs="Tahoma"/>
                <w:szCs w:val="18"/>
              </w:rPr>
              <w:t>kr 165 000</w:t>
            </w:r>
          </w:p>
        </w:tc>
        <w:tc>
          <w:tcPr>
            <w:tcW w:w="3522" w:type="dxa"/>
            <w:vAlign w:val="bottom"/>
          </w:tcPr>
          <w:p w14:paraId="04A6EC94" w14:textId="77777777" w:rsidR="00332DA2" w:rsidRPr="00717EC0" w:rsidRDefault="00332DA2" w:rsidP="00332DA2">
            <w:pPr>
              <w:pStyle w:val="ProductList-Body"/>
              <w:rPr>
                <w:rFonts w:cs="Tahoma"/>
                <w:szCs w:val="18"/>
              </w:rPr>
            </w:pPr>
            <w:r>
              <w:rPr>
                <w:rFonts w:cs="Tahoma"/>
                <w:szCs w:val="18"/>
              </w:rPr>
              <w:t>kr 1 650 000</w:t>
            </w:r>
          </w:p>
        </w:tc>
      </w:tr>
      <w:tr w:rsidR="00332DA2" w:rsidRPr="00717EC0" w14:paraId="04A6EC9A" w14:textId="77777777" w:rsidTr="009760F4">
        <w:trPr>
          <w:trHeight w:val="236"/>
        </w:trPr>
        <w:tc>
          <w:tcPr>
            <w:tcW w:w="2340" w:type="dxa"/>
            <w:vAlign w:val="bottom"/>
          </w:tcPr>
          <w:p w14:paraId="04A6EC96" w14:textId="77777777" w:rsidR="00332DA2" w:rsidRPr="00717EC0" w:rsidRDefault="00332DA2" w:rsidP="00332DA2">
            <w:pPr>
              <w:pStyle w:val="ProductList-Body"/>
              <w:rPr>
                <w:rFonts w:cs="Tahoma"/>
                <w:szCs w:val="18"/>
              </w:rPr>
            </w:pPr>
            <w:r>
              <w:rPr>
                <w:rFonts w:cs="Tahoma"/>
                <w:szCs w:val="18"/>
              </w:rPr>
              <w:t>Новозеландский доллар</w:t>
            </w:r>
          </w:p>
        </w:tc>
        <w:tc>
          <w:tcPr>
            <w:tcW w:w="1161" w:type="dxa"/>
            <w:vAlign w:val="bottom"/>
          </w:tcPr>
          <w:p w14:paraId="04A6EC97" w14:textId="77777777" w:rsidR="00332DA2" w:rsidRPr="00717EC0" w:rsidRDefault="00332DA2" w:rsidP="00332DA2">
            <w:pPr>
              <w:pStyle w:val="ProductList-Body"/>
              <w:rPr>
                <w:rFonts w:cs="Tahoma"/>
                <w:szCs w:val="18"/>
              </w:rPr>
            </w:pPr>
            <w:r>
              <w:rPr>
                <w:rFonts w:cs="Tahoma"/>
                <w:szCs w:val="18"/>
              </w:rPr>
              <w:t>NZD</w:t>
            </w:r>
          </w:p>
        </w:tc>
        <w:tc>
          <w:tcPr>
            <w:tcW w:w="3312" w:type="dxa"/>
            <w:vAlign w:val="bottom"/>
          </w:tcPr>
          <w:p w14:paraId="04A6EC98" w14:textId="77777777" w:rsidR="00332DA2" w:rsidRPr="00717EC0" w:rsidRDefault="00332DA2" w:rsidP="009760F4">
            <w:pPr>
              <w:pStyle w:val="ProductList-Body"/>
              <w:rPr>
                <w:rFonts w:cs="Tahoma"/>
                <w:szCs w:val="18"/>
              </w:rPr>
            </w:pPr>
            <w:r>
              <w:rPr>
                <w:rFonts w:cs="Tahoma"/>
                <w:szCs w:val="18"/>
              </w:rPr>
              <w:t>35</w:t>
            </w:r>
            <w:r w:rsidR="009760F4">
              <w:rPr>
                <w:rFonts w:cs="Tahoma"/>
                <w:szCs w:val="18"/>
                <w:lang w:val="en-US"/>
              </w:rPr>
              <w:t xml:space="preserve"> </w:t>
            </w:r>
            <w:r>
              <w:rPr>
                <w:rFonts w:cs="Tahoma"/>
                <w:szCs w:val="18"/>
              </w:rPr>
              <w:t>000</w:t>
            </w:r>
          </w:p>
        </w:tc>
        <w:tc>
          <w:tcPr>
            <w:tcW w:w="3522" w:type="dxa"/>
            <w:vAlign w:val="bottom"/>
          </w:tcPr>
          <w:p w14:paraId="04A6EC99" w14:textId="77777777" w:rsidR="00332DA2" w:rsidRPr="00717EC0" w:rsidRDefault="00332DA2" w:rsidP="009760F4">
            <w:pPr>
              <w:pStyle w:val="ProductList-Body"/>
              <w:rPr>
                <w:rFonts w:cs="Tahoma"/>
                <w:szCs w:val="18"/>
              </w:rPr>
            </w:pPr>
            <w:r>
              <w:rPr>
                <w:rFonts w:cs="Tahoma"/>
                <w:szCs w:val="18"/>
              </w:rPr>
              <w:t>350</w:t>
            </w:r>
            <w:r w:rsidR="009760F4">
              <w:rPr>
                <w:rFonts w:cs="Tahoma"/>
                <w:szCs w:val="18"/>
                <w:lang w:val="en-US"/>
              </w:rPr>
              <w:t xml:space="preserve"> </w:t>
            </w:r>
            <w:r>
              <w:rPr>
                <w:rFonts w:cs="Tahoma"/>
                <w:szCs w:val="18"/>
              </w:rPr>
              <w:t>000</w:t>
            </w:r>
          </w:p>
        </w:tc>
      </w:tr>
      <w:tr w:rsidR="00332DA2" w:rsidRPr="00717EC0" w14:paraId="04A6EC9F" w14:textId="77777777" w:rsidTr="009760F4">
        <w:trPr>
          <w:trHeight w:val="236"/>
        </w:trPr>
        <w:tc>
          <w:tcPr>
            <w:tcW w:w="2340" w:type="dxa"/>
            <w:vAlign w:val="bottom"/>
          </w:tcPr>
          <w:p w14:paraId="04A6EC9B" w14:textId="77777777" w:rsidR="00332DA2" w:rsidRPr="00717EC0" w:rsidRDefault="00332DA2" w:rsidP="00332DA2">
            <w:pPr>
              <w:pStyle w:val="ProductList-Body"/>
              <w:rPr>
                <w:rFonts w:cs="Tahoma"/>
                <w:szCs w:val="18"/>
              </w:rPr>
            </w:pPr>
            <w:r>
              <w:rPr>
                <w:rFonts w:cs="Tahoma"/>
                <w:szCs w:val="18"/>
              </w:rPr>
              <w:t>Шведская крона</w:t>
            </w:r>
          </w:p>
        </w:tc>
        <w:tc>
          <w:tcPr>
            <w:tcW w:w="1161" w:type="dxa"/>
            <w:vAlign w:val="bottom"/>
          </w:tcPr>
          <w:p w14:paraId="04A6EC9C" w14:textId="77777777" w:rsidR="00332DA2" w:rsidRPr="00717EC0" w:rsidRDefault="00332DA2" w:rsidP="00332DA2">
            <w:pPr>
              <w:pStyle w:val="ProductList-Body"/>
              <w:rPr>
                <w:rFonts w:cs="Tahoma"/>
                <w:szCs w:val="18"/>
              </w:rPr>
            </w:pPr>
            <w:r>
              <w:rPr>
                <w:rFonts w:cs="Tahoma"/>
                <w:szCs w:val="18"/>
              </w:rPr>
              <w:t>SEK</w:t>
            </w:r>
          </w:p>
        </w:tc>
        <w:tc>
          <w:tcPr>
            <w:tcW w:w="3312" w:type="dxa"/>
            <w:vAlign w:val="bottom"/>
          </w:tcPr>
          <w:p w14:paraId="04A6EC9D" w14:textId="77777777" w:rsidR="00332DA2" w:rsidRPr="00717EC0" w:rsidRDefault="00332DA2" w:rsidP="00332DA2">
            <w:pPr>
              <w:pStyle w:val="ProductList-Body"/>
              <w:rPr>
                <w:rFonts w:cs="Tahoma"/>
                <w:szCs w:val="18"/>
              </w:rPr>
            </w:pPr>
            <w:r>
              <w:rPr>
                <w:rFonts w:cs="Tahoma"/>
                <w:szCs w:val="18"/>
              </w:rPr>
              <w:t>kr 200 000</w:t>
            </w:r>
          </w:p>
        </w:tc>
        <w:tc>
          <w:tcPr>
            <w:tcW w:w="3522" w:type="dxa"/>
            <w:vAlign w:val="bottom"/>
          </w:tcPr>
          <w:p w14:paraId="04A6EC9E" w14:textId="77777777" w:rsidR="00332DA2" w:rsidRPr="00717EC0" w:rsidRDefault="00332DA2" w:rsidP="00332DA2">
            <w:pPr>
              <w:pStyle w:val="ProductList-Body"/>
              <w:rPr>
                <w:rFonts w:cs="Tahoma"/>
                <w:szCs w:val="18"/>
              </w:rPr>
            </w:pPr>
            <w:r>
              <w:rPr>
                <w:rFonts w:cs="Tahoma"/>
                <w:szCs w:val="18"/>
              </w:rPr>
              <w:t>kr 2 000 000</w:t>
            </w:r>
          </w:p>
        </w:tc>
      </w:tr>
      <w:tr w:rsidR="00332DA2" w:rsidRPr="00717EC0" w14:paraId="04A6ECA4" w14:textId="77777777" w:rsidTr="009760F4">
        <w:trPr>
          <w:trHeight w:val="236"/>
        </w:trPr>
        <w:tc>
          <w:tcPr>
            <w:tcW w:w="2340" w:type="dxa"/>
            <w:vAlign w:val="bottom"/>
          </w:tcPr>
          <w:p w14:paraId="04A6ECA0" w14:textId="77777777" w:rsidR="00332DA2" w:rsidRPr="00717EC0" w:rsidRDefault="00332DA2" w:rsidP="00332DA2">
            <w:pPr>
              <w:pStyle w:val="ProductList-Body"/>
              <w:rPr>
                <w:rFonts w:cs="Tahoma"/>
                <w:szCs w:val="18"/>
              </w:rPr>
            </w:pPr>
            <w:r>
              <w:rPr>
                <w:rFonts w:cs="Tahoma"/>
                <w:szCs w:val="18"/>
              </w:rPr>
              <w:t>Новый тайваньский доллар</w:t>
            </w:r>
          </w:p>
        </w:tc>
        <w:tc>
          <w:tcPr>
            <w:tcW w:w="1161" w:type="dxa"/>
            <w:vAlign w:val="bottom"/>
          </w:tcPr>
          <w:p w14:paraId="04A6ECA1" w14:textId="77777777" w:rsidR="00332DA2" w:rsidRPr="00717EC0" w:rsidRDefault="00332DA2" w:rsidP="00332DA2">
            <w:pPr>
              <w:pStyle w:val="ProductList-Body"/>
              <w:rPr>
                <w:rFonts w:cs="Tahoma"/>
                <w:szCs w:val="18"/>
              </w:rPr>
            </w:pPr>
            <w:r>
              <w:rPr>
                <w:rFonts w:cs="Tahoma"/>
                <w:szCs w:val="18"/>
              </w:rPr>
              <w:t>TWD</w:t>
            </w:r>
          </w:p>
        </w:tc>
        <w:tc>
          <w:tcPr>
            <w:tcW w:w="3312" w:type="dxa"/>
            <w:vAlign w:val="bottom"/>
          </w:tcPr>
          <w:p w14:paraId="04A6ECA2" w14:textId="77777777" w:rsidR="00332DA2" w:rsidRPr="00717EC0" w:rsidRDefault="00332DA2" w:rsidP="00332DA2">
            <w:pPr>
              <w:pStyle w:val="ProductList-Body"/>
              <w:rPr>
                <w:rFonts w:cs="Tahoma"/>
                <w:szCs w:val="18"/>
              </w:rPr>
            </w:pPr>
            <w:r>
              <w:rPr>
                <w:rFonts w:cs="Tahoma"/>
                <w:szCs w:val="18"/>
              </w:rPr>
              <w:t>NTD 700 000</w:t>
            </w:r>
          </w:p>
        </w:tc>
        <w:tc>
          <w:tcPr>
            <w:tcW w:w="3522" w:type="dxa"/>
            <w:vAlign w:val="bottom"/>
          </w:tcPr>
          <w:p w14:paraId="04A6ECA3" w14:textId="77777777" w:rsidR="00332DA2" w:rsidRPr="00717EC0" w:rsidRDefault="00332DA2" w:rsidP="00332DA2">
            <w:pPr>
              <w:pStyle w:val="ProductList-Body"/>
              <w:rPr>
                <w:rFonts w:cs="Tahoma"/>
                <w:szCs w:val="18"/>
              </w:rPr>
            </w:pPr>
            <w:r>
              <w:rPr>
                <w:rFonts w:cs="Tahoma"/>
                <w:szCs w:val="18"/>
              </w:rPr>
              <w:t>NTD 7 000 000</w:t>
            </w:r>
          </w:p>
        </w:tc>
      </w:tr>
      <w:tr w:rsidR="00332DA2" w:rsidRPr="00717EC0" w14:paraId="04A6ECA9" w14:textId="77777777" w:rsidTr="009760F4">
        <w:trPr>
          <w:trHeight w:val="236"/>
        </w:trPr>
        <w:tc>
          <w:tcPr>
            <w:tcW w:w="2340" w:type="dxa"/>
          </w:tcPr>
          <w:p w14:paraId="04A6ECA5" w14:textId="77777777" w:rsidR="00332DA2" w:rsidRPr="00717EC0" w:rsidRDefault="00332DA2" w:rsidP="00332DA2">
            <w:pPr>
              <w:pStyle w:val="ProductList-Body"/>
              <w:rPr>
                <w:rFonts w:cs="Tahoma"/>
                <w:szCs w:val="18"/>
              </w:rPr>
            </w:pPr>
            <w:r>
              <w:rPr>
                <w:rFonts w:cs="Tahoma"/>
                <w:szCs w:val="18"/>
              </w:rPr>
              <w:t>Индийская рупия</w:t>
            </w:r>
          </w:p>
        </w:tc>
        <w:tc>
          <w:tcPr>
            <w:tcW w:w="1161" w:type="dxa"/>
          </w:tcPr>
          <w:p w14:paraId="04A6ECA6" w14:textId="77777777" w:rsidR="00332DA2" w:rsidRPr="00717EC0" w:rsidRDefault="00332DA2" w:rsidP="00332DA2">
            <w:pPr>
              <w:pStyle w:val="ProductList-Body"/>
              <w:rPr>
                <w:rFonts w:cs="Tahoma"/>
                <w:szCs w:val="18"/>
              </w:rPr>
            </w:pPr>
            <w:r>
              <w:rPr>
                <w:rFonts w:cs="Tahoma"/>
                <w:szCs w:val="18"/>
              </w:rPr>
              <w:t>INR</w:t>
            </w:r>
          </w:p>
        </w:tc>
        <w:tc>
          <w:tcPr>
            <w:tcW w:w="3312" w:type="dxa"/>
          </w:tcPr>
          <w:p w14:paraId="04A6ECA7" w14:textId="77777777" w:rsidR="00332DA2" w:rsidRPr="00717EC0" w:rsidRDefault="00332DA2" w:rsidP="00332DA2">
            <w:pPr>
              <w:pStyle w:val="ProductList-Body"/>
              <w:rPr>
                <w:rFonts w:cs="Tahoma"/>
                <w:szCs w:val="18"/>
              </w:rPr>
            </w:pPr>
            <w:r>
              <w:rPr>
                <w:rFonts w:cs="Tahoma"/>
                <w:szCs w:val="18"/>
              </w:rPr>
              <w:t>INR 1 000 000</w:t>
            </w:r>
          </w:p>
        </w:tc>
        <w:tc>
          <w:tcPr>
            <w:tcW w:w="3522" w:type="dxa"/>
          </w:tcPr>
          <w:p w14:paraId="04A6ECA8" w14:textId="77777777" w:rsidR="00332DA2" w:rsidRPr="00717EC0" w:rsidRDefault="00332DA2" w:rsidP="00332DA2">
            <w:pPr>
              <w:pStyle w:val="ProductList-Body"/>
              <w:rPr>
                <w:rFonts w:cs="Tahoma"/>
                <w:szCs w:val="18"/>
              </w:rPr>
            </w:pPr>
            <w:r>
              <w:rPr>
                <w:rFonts w:cs="Tahoma"/>
                <w:szCs w:val="18"/>
              </w:rPr>
              <w:t>INR 10 000 000</w:t>
            </w:r>
          </w:p>
        </w:tc>
      </w:tr>
      <w:tr w:rsidR="00332DA2" w:rsidRPr="00717EC0" w14:paraId="04A6ECAE" w14:textId="77777777" w:rsidTr="009760F4">
        <w:trPr>
          <w:trHeight w:val="236"/>
        </w:trPr>
        <w:tc>
          <w:tcPr>
            <w:tcW w:w="2340" w:type="dxa"/>
          </w:tcPr>
          <w:p w14:paraId="04A6ECAA" w14:textId="77777777" w:rsidR="00332DA2" w:rsidRPr="00717EC0" w:rsidRDefault="00332DA2" w:rsidP="00332DA2">
            <w:pPr>
              <w:pStyle w:val="ProductList-Body"/>
              <w:rPr>
                <w:rFonts w:cs="Tahoma"/>
                <w:szCs w:val="18"/>
              </w:rPr>
            </w:pPr>
            <w:r>
              <w:rPr>
                <w:rFonts w:cs="Tahoma"/>
                <w:szCs w:val="18"/>
              </w:rPr>
              <w:t>Российский рубль</w:t>
            </w:r>
          </w:p>
        </w:tc>
        <w:tc>
          <w:tcPr>
            <w:tcW w:w="1161" w:type="dxa"/>
          </w:tcPr>
          <w:p w14:paraId="04A6ECAB" w14:textId="77777777" w:rsidR="00332DA2" w:rsidRPr="00717EC0" w:rsidRDefault="00332DA2" w:rsidP="00332DA2">
            <w:pPr>
              <w:pStyle w:val="ProductList-Body"/>
              <w:rPr>
                <w:rFonts w:cs="Tahoma"/>
                <w:szCs w:val="18"/>
              </w:rPr>
            </w:pPr>
            <w:r>
              <w:rPr>
                <w:rFonts w:cs="Tahoma"/>
                <w:szCs w:val="18"/>
              </w:rPr>
              <w:t>RUB</w:t>
            </w:r>
          </w:p>
        </w:tc>
        <w:tc>
          <w:tcPr>
            <w:tcW w:w="3312" w:type="dxa"/>
          </w:tcPr>
          <w:p w14:paraId="04A6ECAC" w14:textId="77777777" w:rsidR="00332DA2" w:rsidRPr="00717EC0" w:rsidRDefault="00332DA2" w:rsidP="00332DA2">
            <w:pPr>
              <w:pStyle w:val="ProductList-Body"/>
              <w:rPr>
                <w:rFonts w:cs="Tahoma"/>
                <w:szCs w:val="18"/>
              </w:rPr>
            </w:pPr>
            <w:r>
              <w:rPr>
                <w:rFonts w:cs="Tahoma"/>
                <w:szCs w:val="18"/>
              </w:rPr>
              <w:t>RUB 660 000</w:t>
            </w:r>
          </w:p>
        </w:tc>
        <w:tc>
          <w:tcPr>
            <w:tcW w:w="3522" w:type="dxa"/>
          </w:tcPr>
          <w:p w14:paraId="04A6ECAD" w14:textId="77777777" w:rsidR="00332DA2" w:rsidRPr="00717EC0" w:rsidRDefault="00332DA2" w:rsidP="00332DA2">
            <w:pPr>
              <w:pStyle w:val="ProductList-Body"/>
              <w:rPr>
                <w:rFonts w:cs="Tahoma"/>
                <w:szCs w:val="18"/>
              </w:rPr>
            </w:pPr>
            <w:r>
              <w:rPr>
                <w:rFonts w:cs="Tahoma"/>
                <w:szCs w:val="18"/>
              </w:rPr>
              <w:t>RUB 6 600 000</w:t>
            </w:r>
          </w:p>
        </w:tc>
      </w:tr>
    </w:tbl>
    <w:p w14:paraId="04A6ECAF" w14:textId="77777777" w:rsidR="00332DA2" w:rsidRPr="00542495" w:rsidRDefault="00332DA2" w:rsidP="00332DA2">
      <w:pPr>
        <w:pStyle w:val="ProductList-Body"/>
        <w:rPr>
          <w:rFonts w:cs="Tahoma"/>
          <w:szCs w:val="18"/>
        </w:rPr>
      </w:pPr>
    </w:p>
    <w:p w14:paraId="04A6ECB0" w14:textId="77777777" w:rsidR="00332DA2" w:rsidRPr="00542495" w:rsidRDefault="00332DA2" w:rsidP="00840F96">
      <w:pPr>
        <w:pStyle w:val="ProductList-Body"/>
        <w:ind w:left="180"/>
        <w:rPr>
          <w:rFonts w:cs="Tahoma"/>
          <w:szCs w:val="18"/>
        </w:rPr>
      </w:pPr>
      <w:r>
        <w:rPr>
          <w:rFonts w:cs="Tahoma"/>
          <w:szCs w:val="18"/>
        </w:rPr>
        <w:t>Инциденты назначаются в течение срока действия покрытия Software Assurance с учетом способа платежа.</w:t>
      </w:r>
      <w:r w:rsidR="00E44840">
        <w:rPr>
          <w:rFonts w:cs="Tahoma"/>
          <w:szCs w:val="18"/>
        </w:rPr>
        <w:t xml:space="preserve"> </w:t>
      </w:r>
      <w:r>
        <w:rPr>
          <w:rFonts w:cs="Tahoma"/>
          <w:szCs w:val="18"/>
        </w:rPr>
        <w:t>Если соглашениями предусматривается оплата в рассрочку, инциденты назначаются в течение срока действия соглашения; если соглашениями предусматриваются единовременные платежи, инциденты назначаются заранее.</w:t>
      </w:r>
      <w:r w:rsidR="00E44840">
        <w:rPr>
          <w:rFonts w:cs="Tahoma"/>
          <w:szCs w:val="18"/>
        </w:rPr>
        <w:t xml:space="preserve"> </w:t>
      </w:r>
      <w:r>
        <w:rPr>
          <w:rFonts w:cs="Tahoma"/>
          <w:szCs w:val="18"/>
        </w:rPr>
        <w:t>При приобретении продуктов после размещения первоначального заказа осуществляется пересчет количества предоставленных инцидентов и их годовое распределение.</w:t>
      </w:r>
      <w:r w:rsidR="00E44840">
        <w:rPr>
          <w:rFonts w:cs="Tahoma"/>
          <w:szCs w:val="18"/>
        </w:rPr>
        <w:t xml:space="preserve"> </w:t>
      </w:r>
      <w:r>
        <w:rPr>
          <w:rFonts w:cs="Tahoma"/>
          <w:szCs w:val="18"/>
        </w:rPr>
        <w:t>Срок действия неиспользованных инцидентов поддержки по телефону заканчивается после окончания срока действия покрытия Software Assurance.</w:t>
      </w:r>
      <w:r w:rsidR="00E44840">
        <w:rPr>
          <w:rFonts w:cs="Tahoma"/>
          <w:szCs w:val="18"/>
        </w:rPr>
        <w:t xml:space="preserve"> </w:t>
      </w:r>
      <w:r>
        <w:rPr>
          <w:rFonts w:cs="Tahoma"/>
          <w:szCs w:val="18"/>
        </w:rPr>
        <w:t>Инциденты поддержки по телефону нельзя переносить из одного соглашения о регистрации или соглашения в другое.</w:t>
      </w:r>
    </w:p>
    <w:p w14:paraId="04A6ECB1" w14:textId="77777777" w:rsidR="00332DA2" w:rsidRPr="00542495" w:rsidRDefault="00332DA2" w:rsidP="00840F96">
      <w:pPr>
        <w:pStyle w:val="ProductList-Body"/>
        <w:ind w:left="180"/>
        <w:rPr>
          <w:rFonts w:cs="Tahoma"/>
          <w:szCs w:val="18"/>
        </w:rPr>
      </w:pPr>
    </w:p>
    <w:p w14:paraId="04A6ECB2" w14:textId="77777777" w:rsidR="00332DA2" w:rsidRDefault="00332DA2" w:rsidP="00840F96">
      <w:pPr>
        <w:pStyle w:val="ProductList-Body"/>
        <w:ind w:left="180"/>
        <w:rPr>
          <w:rFonts w:cs="Tahoma"/>
          <w:szCs w:val="18"/>
        </w:rPr>
      </w:pPr>
      <w:r>
        <w:rPr>
          <w:rFonts w:cs="Tahoma"/>
          <w:szCs w:val="18"/>
        </w:rPr>
        <w:t xml:space="preserve">Локальную поддержку по телефону можно получить в рабочие часы, сведения о которых см. на веб-сайте: </w:t>
      </w:r>
      <w:hyperlink r:id="rId62" w:history="1">
        <w:r>
          <w:rPr>
            <w:rStyle w:val="Hyperlink"/>
            <w:rFonts w:cs="Tahoma"/>
            <w:szCs w:val="18"/>
          </w:rPr>
          <w:t>http://support.microsoft.com/gp/saphone</w:t>
        </w:r>
      </w:hyperlink>
      <w:r>
        <w:rPr>
          <w:rFonts w:cs="Tahoma"/>
          <w:szCs w:val="18"/>
        </w:rPr>
        <w:t>.</w:t>
      </w:r>
      <w:r w:rsidR="00E44840">
        <w:rPr>
          <w:rFonts w:cs="Tahoma"/>
          <w:szCs w:val="18"/>
        </w:rPr>
        <w:t xml:space="preserve"> </w:t>
      </w:r>
      <w:r>
        <w:rPr>
          <w:rFonts w:cs="Tahoma"/>
          <w:szCs w:val="18"/>
        </w:rPr>
        <w:t>Техническую поддержку по телефону в нерабочее время можно получить в региональных и международных центрах технической поддержки.</w:t>
      </w:r>
      <w:r w:rsidR="00E44840">
        <w:rPr>
          <w:rFonts w:cs="Tahoma"/>
          <w:szCs w:val="18"/>
        </w:rPr>
        <w:t xml:space="preserve"> </w:t>
      </w:r>
      <w:r>
        <w:rPr>
          <w:rFonts w:cs="Tahoma"/>
          <w:szCs w:val="18"/>
        </w:rPr>
        <w:t>Возможность получения технической поддержки по телефону в нерабочее время необходимо использовать только для критических запросов технической поддержки.</w:t>
      </w:r>
      <w:r w:rsidR="00E44840">
        <w:rPr>
          <w:rFonts w:cs="Tahoma"/>
          <w:szCs w:val="18"/>
        </w:rPr>
        <w:t xml:space="preserve"> </w:t>
      </w:r>
      <w:r>
        <w:rPr>
          <w:rFonts w:cs="Tahoma"/>
          <w:szCs w:val="18"/>
        </w:rPr>
        <w:t>Рабочие часы зависят от региона.</w:t>
      </w:r>
      <w:r w:rsidR="00E44840">
        <w:rPr>
          <w:rFonts w:cs="Tahoma"/>
          <w:szCs w:val="18"/>
        </w:rPr>
        <w:t xml:space="preserve"> </w:t>
      </w:r>
      <w:r>
        <w:rPr>
          <w:rFonts w:cs="Tahoma"/>
          <w:szCs w:val="18"/>
        </w:rPr>
        <w:t>Техническая поддержка по телефону на всех языках доступна не во всех регионах.</w:t>
      </w:r>
    </w:p>
    <w:p w14:paraId="04A6ECB3" w14:textId="77777777" w:rsidR="00332DA2" w:rsidRPr="00717EC0" w:rsidRDefault="00332DA2" w:rsidP="00332DA2">
      <w:pPr>
        <w:pStyle w:val="ProductList-Body"/>
        <w:rPr>
          <w:rFonts w:cs="Tahoma"/>
          <w:szCs w:val="18"/>
        </w:rPr>
      </w:pPr>
      <w:bookmarkStart w:id="1582" w:name="_Toc240899164"/>
    </w:p>
    <w:p w14:paraId="04A6ECB4" w14:textId="77777777" w:rsidR="00332DA2" w:rsidRPr="00717EC0" w:rsidRDefault="00332DA2" w:rsidP="00840F96">
      <w:pPr>
        <w:pStyle w:val="ProductList-Body"/>
        <w:ind w:left="180"/>
        <w:rPr>
          <w:rFonts w:cs="Tahoma"/>
          <w:b/>
          <w:szCs w:val="18"/>
        </w:rPr>
      </w:pPr>
      <w:r>
        <w:rPr>
          <w:rFonts w:cs="Tahoma"/>
          <w:b/>
          <w:color w:val="00188F"/>
          <w:szCs w:val="18"/>
        </w:rPr>
        <w:t>Инциденты поддержки через Интернет</w:t>
      </w:r>
      <w:bookmarkEnd w:id="1582"/>
      <w:r>
        <w:rPr>
          <w:rFonts w:cs="Tahoma"/>
          <w:b/>
          <w:szCs w:val="18"/>
        </w:rPr>
        <w:t xml:space="preserve"> </w:t>
      </w:r>
    </w:p>
    <w:p w14:paraId="04A6ECB5" w14:textId="77777777" w:rsidR="00332DA2" w:rsidRPr="00542495" w:rsidRDefault="00332DA2" w:rsidP="00840F96">
      <w:pPr>
        <w:pStyle w:val="ProductList-Body"/>
        <w:ind w:left="180"/>
        <w:rPr>
          <w:rFonts w:cs="Tahoma"/>
          <w:szCs w:val="18"/>
        </w:rPr>
      </w:pPr>
      <w:r>
        <w:rPr>
          <w:rFonts w:cs="Tahoma"/>
          <w:szCs w:val="18"/>
        </w:rPr>
        <w:t>Клиенты (не являющиеся клиентами по Лицензии Academic Select, Соглашению Academic Select Plus, Лицензии Academic Open, Соглашению Campus, School и Open Value Subscription – Education Solutions и Лицензии Open), которые приобрели серверное программное обеспечение выпусков Standard, Enterprise и Datacenter с покрытием Software Assurance, имеют доступ к сетевым услугам Технической поддержки и могут использовать их по мере необходимости.</w:t>
      </w:r>
      <w:r w:rsidR="00E44840">
        <w:rPr>
          <w:rFonts w:cs="Tahoma"/>
          <w:szCs w:val="18"/>
        </w:rPr>
        <w:t xml:space="preserve"> </w:t>
      </w:r>
      <w:r>
        <w:rPr>
          <w:rFonts w:cs="Tahoma"/>
          <w:szCs w:val="18"/>
        </w:rPr>
        <w:t>Веб-сайты технической поддержки предусматривают круглосуточный доступ семь дней в неделю, однако ответы на запросы будут направляться в Рабочие часы.</w:t>
      </w:r>
      <w:r w:rsidR="00E44840">
        <w:rPr>
          <w:rFonts w:cs="Tahoma"/>
          <w:szCs w:val="18"/>
        </w:rPr>
        <w:t xml:space="preserve"> </w:t>
      </w:r>
      <w:r>
        <w:rPr>
          <w:rFonts w:cs="Tahoma"/>
          <w:szCs w:val="18"/>
        </w:rPr>
        <w:t>Сведения о Рабочих часах в</w:t>
      </w:r>
      <w:r w:rsidR="009760F4">
        <w:rPr>
          <w:rFonts w:cs="Tahoma"/>
          <w:szCs w:val="18"/>
          <w:lang w:val="en-US"/>
        </w:rPr>
        <w:t> </w:t>
      </w:r>
      <w:r>
        <w:rPr>
          <w:rFonts w:cs="Tahoma"/>
          <w:szCs w:val="18"/>
        </w:rPr>
        <w:t>зависимости от регионов см. в разделе «Количество инцидентов поддержки по телефону» выше.</w:t>
      </w:r>
    </w:p>
    <w:p w14:paraId="04A6ECB6" w14:textId="77777777" w:rsidR="00332DA2" w:rsidRPr="00542495" w:rsidRDefault="00332DA2" w:rsidP="00840F96">
      <w:pPr>
        <w:pStyle w:val="ProductList-Body"/>
        <w:ind w:left="180"/>
        <w:rPr>
          <w:rFonts w:cs="Tahoma"/>
          <w:szCs w:val="18"/>
        </w:rPr>
      </w:pPr>
    </w:p>
    <w:p w14:paraId="04A6ECB7" w14:textId="77777777" w:rsidR="00332DA2" w:rsidRPr="00542495" w:rsidRDefault="00332DA2" w:rsidP="00840F96">
      <w:pPr>
        <w:pStyle w:val="ProductList-Body"/>
        <w:ind w:left="180"/>
        <w:rPr>
          <w:rFonts w:cs="Tahoma"/>
          <w:szCs w:val="18"/>
        </w:rPr>
      </w:pPr>
      <w:r>
        <w:rPr>
          <w:rFonts w:cs="Tahoma"/>
          <w:szCs w:val="18"/>
        </w:rPr>
        <w:t>Инциденты, инициированные по Телефону, после их разрешения вычитаются из резерва доступного числа инцидентов.</w:t>
      </w:r>
      <w:r w:rsidR="00E44840">
        <w:rPr>
          <w:rFonts w:cs="Tahoma"/>
          <w:szCs w:val="18"/>
        </w:rPr>
        <w:t xml:space="preserve"> </w:t>
      </w:r>
      <w:r>
        <w:rPr>
          <w:rFonts w:cs="Tahoma"/>
          <w:szCs w:val="18"/>
        </w:rPr>
        <w:t>Инциденты поддержки через Интернет инициируются по мере необходимости и обрабатываются через Интернет, электронную почту и другие средства веб-связи.</w:t>
      </w:r>
      <w:r w:rsidR="00E44840">
        <w:rPr>
          <w:rFonts w:cs="Tahoma"/>
          <w:szCs w:val="18"/>
        </w:rPr>
        <w:t xml:space="preserve"> </w:t>
      </w:r>
      <w:r>
        <w:rPr>
          <w:rFonts w:cs="Tahoma"/>
          <w:szCs w:val="18"/>
        </w:rPr>
        <w:t>Инциденты, инициированные через Интернет и в дальнейшем по решению клиента обрабатываемые по телефону, после их разрешения вычитаются из резерва доступного числа инцидентов.</w:t>
      </w:r>
      <w:r w:rsidR="00E44840">
        <w:rPr>
          <w:rFonts w:cs="Tahoma"/>
          <w:szCs w:val="18"/>
        </w:rPr>
        <w:t xml:space="preserve"> </w:t>
      </w:r>
      <w:r>
        <w:rPr>
          <w:rFonts w:cs="Tahoma"/>
          <w:szCs w:val="18"/>
        </w:rPr>
        <w:t>Инциденты, инициированные через Интернет, с последующим обращением Microsoft по телефону, не сокращают доступное количество инцидентов поддержки по телефону, если их обработка осуществляется через Интернет, электронную почту и другие средства веб-связи.</w:t>
      </w:r>
      <w:r w:rsidR="00E44840">
        <w:rPr>
          <w:rFonts w:cs="Tahoma"/>
          <w:szCs w:val="18"/>
        </w:rPr>
        <w:t xml:space="preserve"> </w:t>
      </w:r>
    </w:p>
    <w:p w14:paraId="04A6ECB8" w14:textId="77777777" w:rsidR="00332DA2" w:rsidRPr="00542495" w:rsidRDefault="00332DA2" w:rsidP="00840F96">
      <w:pPr>
        <w:pStyle w:val="ProductList-Body"/>
        <w:ind w:left="180"/>
        <w:rPr>
          <w:rFonts w:cs="Tahoma"/>
          <w:szCs w:val="18"/>
        </w:rPr>
      </w:pPr>
    </w:p>
    <w:p w14:paraId="04A6ECB9" w14:textId="77777777" w:rsidR="00332DA2" w:rsidRPr="00542495" w:rsidRDefault="00332DA2" w:rsidP="00840F96">
      <w:pPr>
        <w:pStyle w:val="ProductList-Body"/>
        <w:ind w:left="180"/>
        <w:rPr>
          <w:rFonts w:cs="Tahoma"/>
          <w:szCs w:val="18"/>
        </w:rPr>
      </w:pPr>
      <w:r>
        <w:rPr>
          <w:rFonts w:cs="Tahoma"/>
          <w:szCs w:val="18"/>
        </w:rPr>
        <w:t>Чтобы получить инциденты поддержки через Интернет как для серверного программного обеспечения, так и для соответствующих клиентских лицензий, требуется покрытие Software Assurance. Клиенты имеют право подавать интернет-запросы Технической поддержки только для лицензированных копий серверного программного обеспечения с покрытием Software Assurance.</w:t>
      </w:r>
    </w:p>
    <w:p w14:paraId="04A6ECBA" w14:textId="77777777" w:rsidR="00332DA2" w:rsidRPr="00542495" w:rsidRDefault="00332DA2" w:rsidP="00840F96">
      <w:pPr>
        <w:pStyle w:val="ProductList-Body"/>
        <w:ind w:left="180"/>
        <w:rPr>
          <w:rFonts w:cs="Tahoma"/>
          <w:szCs w:val="18"/>
        </w:rPr>
      </w:pPr>
    </w:p>
    <w:p w14:paraId="04A6ECBB" w14:textId="77777777" w:rsidR="00332DA2" w:rsidRDefault="00332DA2" w:rsidP="00840F96">
      <w:pPr>
        <w:pStyle w:val="ProductList-Body"/>
        <w:ind w:left="180"/>
        <w:rPr>
          <w:rFonts w:cs="Tahoma"/>
          <w:szCs w:val="18"/>
        </w:rPr>
      </w:pPr>
      <w:r>
        <w:rPr>
          <w:rFonts w:cs="Tahoma"/>
          <w:szCs w:val="18"/>
        </w:rPr>
        <w:t>Инциденты поддержки через Интернет нельзя переносить с одной лицензии на другую.</w:t>
      </w:r>
      <w:r w:rsidR="00E44840">
        <w:rPr>
          <w:rFonts w:cs="Tahoma"/>
          <w:szCs w:val="18"/>
        </w:rPr>
        <w:t xml:space="preserve"> </w:t>
      </w:r>
      <w:r>
        <w:rPr>
          <w:rFonts w:cs="Tahoma"/>
          <w:szCs w:val="18"/>
        </w:rPr>
        <w:t>Дополнительные сведения о назначении или</w:t>
      </w:r>
      <w:r w:rsidR="009760F4">
        <w:rPr>
          <w:rFonts w:cs="Tahoma"/>
          <w:szCs w:val="18"/>
          <w:lang w:val="en-US"/>
        </w:rPr>
        <w:t> </w:t>
      </w:r>
      <w:r>
        <w:rPr>
          <w:rFonts w:cs="Tahoma"/>
          <w:szCs w:val="18"/>
        </w:rPr>
        <w:t>передаче лицензий физическим серверам см. в правах на использование продуктов.</w:t>
      </w:r>
    </w:p>
    <w:p w14:paraId="04A6ECBC" w14:textId="77777777" w:rsidR="00332DA2" w:rsidRPr="00717EC0" w:rsidRDefault="00332DA2" w:rsidP="00840F96">
      <w:pPr>
        <w:pStyle w:val="ProductList-Body"/>
        <w:ind w:left="180"/>
        <w:rPr>
          <w:rFonts w:cs="Tahoma"/>
          <w:szCs w:val="18"/>
        </w:rPr>
      </w:pPr>
      <w:bookmarkStart w:id="1583" w:name="_Toc240899165"/>
    </w:p>
    <w:p w14:paraId="04A6ECBD" w14:textId="77777777" w:rsidR="00332DA2" w:rsidRPr="00717EC0" w:rsidRDefault="00332DA2" w:rsidP="00840F96">
      <w:pPr>
        <w:pStyle w:val="ProductList-Body"/>
        <w:ind w:left="180"/>
        <w:rPr>
          <w:rFonts w:cs="Tahoma"/>
          <w:b/>
          <w:szCs w:val="18"/>
        </w:rPr>
      </w:pPr>
      <w:r>
        <w:rPr>
          <w:rFonts w:cs="Tahoma"/>
          <w:b/>
          <w:color w:val="00188F"/>
          <w:szCs w:val="18"/>
        </w:rPr>
        <w:t>Контактные лица службы поддержки</w:t>
      </w:r>
      <w:bookmarkEnd w:id="1583"/>
    </w:p>
    <w:p w14:paraId="04A6ECBE" w14:textId="77777777" w:rsidR="00332DA2" w:rsidRPr="00717EC0" w:rsidRDefault="00332DA2" w:rsidP="00840F96">
      <w:pPr>
        <w:pStyle w:val="ProductList-Body"/>
        <w:ind w:left="180"/>
        <w:rPr>
          <w:rFonts w:cs="Tahoma"/>
          <w:szCs w:val="18"/>
        </w:rPr>
      </w:pPr>
      <w:r>
        <w:rPr>
          <w:rFonts w:cs="Tahoma"/>
          <w:szCs w:val="18"/>
        </w:rPr>
        <w:t>Допустимое количество контактных лиц службы поддержки зависит от программы корпоративного лицензирования и числа лицензий с</w:t>
      </w:r>
      <w:r w:rsidR="009760F4">
        <w:rPr>
          <w:rFonts w:cs="Tahoma"/>
          <w:szCs w:val="18"/>
          <w:lang w:val="en-US"/>
        </w:rPr>
        <w:t> </w:t>
      </w:r>
      <w:r>
        <w:rPr>
          <w:rFonts w:cs="Tahoma"/>
          <w:szCs w:val="18"/>
        </w:rPr>
        <w:t>покрытием Software Assurance (см. таблицу ниже).</w:t>
      </w:r>
      <w:r w:rsidR="00E44840">
        <w:rPr>
          <w:rFonts w:cs="Tahoma"/>
          <w:szCs w:val="18"/>
        </w:rPr>
        <w:t xml:space="preserve"> </w:t>
      </w:r>
      <w:r>
        <w:rPr>
          <w:rFonts w:cs="Tahoma"/>
          <w:szCs w:val="18"/>
        </w:rPr>
        <w:t>Контактными лицами должны быть физические лица, которые могут не являться сотрудниками организации клиента.</w:t>
      </w:r>
      <w:r w:rsidR="00E44840">
        <w:rPr>
          <w:rFonts w:cs="Tahoma"/>
          <w:szCs w:val="18"/>
        </w:rPr>
        <w:t xml:space="preserve"> </w:t>
      </w:r>
      <w:r>
        <w:rPr>
          <w:rFonts w:cs="Tahoma"/>
          <w:szCs w:val="18"/>
        </w:rPr>
        <w:t>В качестве контактного лица нельзя указывать наименование организации, подразделения или группы.</w:t>
      </w:r>
    </w:p>
    <w:p w14:paraId="04A6ECBF" w14:textId="77777777" w:rsidR="00332DA2" w:rsidRPr="00717EC0" w:rsidRDefault="00332DA2" w:rsidP="00332DA2">
      <w:pPr>
        <w:pStyle w:val="ProductList-Body"/>
        <w:rPr>
          <w:rFonts w:cs="Tahoma"/>
          <w:szCs w:val="18"/>
        </w:rPr>
      </w:pPr>
    </w:p>
    <w:tbl>
      <w:tblPr>
        <w:tblW w:w="108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30"/>
        <w:gridCol w:w="1737"/>
        <w:gridCol w:w="1413"/>
        <w:gridCol w:w="1503"/>
        <w:gridCol w:w="1512"/>
        <w:gridCol w:w="1530"/>
        <w:gridCol w:w="1575"/>
      </w:tblGrid>
      <w:tr w:rsidR="007232CC" w:rsidRPr="00717EC0" w14:paraId="04A6ECCB" w14:textId="77777777" w:rsidTr="007232CC">
        <w:trPr>
          <w:trHeight w:val="178"/>
          <w:tblHeader/>
        </w:trPr>
        <w:tc>
          <w:tcPr>
            <w:tcW w:w="1530" w:type="dxa"/>
            <w:shd w:val="clear" w:color="auto" w:fill="0072C6"/>
            <w:vAlign w:val="center"/>
          </w:tcPr>
          <w:p w14:paraId="04A6ECC0" w14:textId="77777777" w:rsidR="00332DA2" w:rsidRPr="009D07B0" w:rsidRDefault="00332DA2" w:rsidP="00332DA2">
            <w:pPr>
              <w:pStyle w:val="ProductList-Body"/>
              <w:spacing w:before="20" w:after="20"/>
              <w:rPr>
                <w:rFonts w:cs="Tahoma"/>
                <w:bCs/>
                <w:color w:val="FFFFFF" w:themeColor="background1"/>
                <w:szCs w:val="18"/>
              </w:rPr>
            </w:pPr>
            <w:r>
              <w:rPr>
                <w:rFonts w:cs="Tahoma"/>
                <w:bCs/>
                <w:color w:val="FFFFFF" w:themeColor="background1"/>
                <w:szCs w:val="18"/>
              </w:rPr>
              <w:t>Преимущество</w:t>
            </w:r>
          </w:p>
        </w:tc>
        <w:tc>
          <w:tcPr>
            <w:tcW w:w="1737" w:type="dxa"/>
            <w:shd w:val="clear" w:color="auto" w:fill="0072C6"/>
            <w:vAlign w:val="center"/>
          </w:tcPr>
          <w:p w14:paraId="04A6ECC1" w14:textId="77777777" w:rsidR="00332DA2" w:rsidRPr="009D07B0" w:rsidRDefault="00332DA2" w:rsidP="00332DA2">
            <w:pPr>
              <w:pStyle w:val="ProductList-Body"/>
              <w:spacing w:before="20" w:after="20"/>
              <w:rPr>
                <w:rFonts w:cs="Tahoma"/>
                <w:bCs/>
                <w:color w:val="FFFFFF" w:themeColor="background1"/>
                <w:szCs w:val="18"/>
              </w:rPr>
            </w:pPr>
            <w:r>
              <w:rPr>
                <w:rFonts w:cs="Tahoma"/>
                <w:bCs/>
                <w:color w:val="FFFFFF" w:themeColor="background1"/>
                <w:szCs w:val="18"/>
              </w:rPr>
              <w:t>Лицензия Open</w:t>
            </w:r>
          </w:p>
        </w:tc>
        <w:tc>
          <w:tcPr>
            <w:tcW w:w="1413" w:type="dxa"/>
            <w:shd w:val="clear" w:color="auto" w:fill="0072C6"/>
            <w:vAlign w:val="center"/>
          </w:tcPr>
          <w:p w14:paraId="04A6ECC2" w14:textId="77777777" w:rsidR="00332DA2" w:rsidRPr="009D07B0" w:rsidRDefault="00332DA2" w:rsidP="00332DA2">
            <w:pPr>
              <w:pStyle w:val="ProductList-Body"/>
              <w:spacing w:before="20" w:after="20"/>
              <w:rPr>
                <w:rFonts w:cs="Tahoma"/>
                <w:color w:val="FFFFFF" w:themeColor="background1"/>
                <w:szCs w:val="18"/>
              </w:rPr>
            </w:pPr>
            <w:r>
              <w:rPr>
                <w:rFonts w:cs="Tahoma"/>
                <w:bCs/>
                <w:color w:val="FFFFFF" w:themeColor="background1"/>
                <w:szCs w:val="18"/>
              </w:rPr>
              <w:t>Open Value(1)</w:t>
            </w:r>
          </w:p>
        </w:tc>
        <w:tc>
          <w:tcPr>
            <w:tcW w:w="1503" w:type="dxa"/>
            <w:shd w:val="clear" w:color="auto" w:fill="0072C6"/>
            <w:vAlign w:val="center"/>
          </w:tcPr>
          <w:p w14:paraId="04A6ECC3" w14:textId="77777777" w:rsidR="00332DA2" w:rsidRPr="007232CC" w:rsidRDefault="00332DA2" w:rsidP="00332DA2">
            <w:pPr>
              <w:pStyle w:val="ProductList-Body"/>
              <w:spacing w:before="20" w:after="20"/>
              <w:rPr>
                <w:rFonts w:cs="Tahoma"/>
                <w:bCs/>
                <w:color w:val="FFFFFF" w:themeColor="background1"/>
                <w:szCs w:val="18"/>
              </w:rPr>
            </w:pPr>
            <w:r>
              <w:rPr>
                <w:rFonts w:cs="Tahoma"/>
                <w:bCs/>
                <w:color w:val="FFFFFF" w:themeColor="background1"/>
                <w:szCs w:val="18"/>
              </w:rPr>
              <w:t>Лицензия</w:t>
            </w:r>
            <w:r w:rsidRPr="007232CC">
              <w:rPr>
                <w:rFonts w:cs="Tahoma"/>
                <w:bCs/>
                <w:color w:val="FFFFFF" w:themeColor="background1"/>
                <w:szCs w:val="18"/>
              </w:rPr>
              <w:t xml:space="preserve"> </w:t>
            </w:r>
            <w:r w:rsidRPr="003D601C">
              <w:rPr>
                <w:rFonts w:cs="Tahoma"/>
                <w:bCs/>
                <w:color w:val="FFFFFF" w:themeColor="background1"/>
                <w:szCs w:val="18"/>
                <w:lang w:val="en-US"/>
              </w:rPr>
              <w:t>Select</w:t>
            </w:r>
            <w:r w:rsidRPr="007232CC">
              <w:rPr>
                <w:rFonts w:cs="Tahoma"/>
                <w:bCs/>
                <w:color w:val="FFFFFF" w:themeColor="background1"/>
                <w:szCs w:val="18"/>
              </w:rPr>
              <w:t>/</w:t>
            </w:r>
            <w:r w:rsidR="007232CC" w:rsidRPr="007232CC">
              <w:rPr>
                <w:rFonts w:cs="Tahoma"/>
                <w:bCs/>
                <w:color w:val="FFFFFF" w:themeColor="background1"/>
                <w:szCs w:val="18"/>
              </w:rPr>
              <w:br/>
            </w:r>
            <w:r w:rsidRPr="003D601C">
              <w:rPr>
                <w:rFonts w:cs="Tahoma"/>
                <w:bCs/>
                <w:color w:val="FFFFFF" w:themeColor="background1"/>
                <w:szCs w:val="18"/>
                <w:lang w:val="en-US"/>
              </w:rPr>
              <w:t>Select</w:t>
            </w:r>
            <w:r w:rsidRPr="007232CC">
              <w:rPr>
                <w:rFonts w:cs="Tahoma"/>
                <w:bCs/>
                <w:color w:val="FFFFFF" w:themeColor="background1"/>
                <w:szCs w:val="18"/>
              </w:rPr>
              <w:t xml:space="preserve"> </w:t>
            </w:r>
            <w:r w:rsidRPr="003D601C">
              <w:rPr>
                <w:rFonts w:cs="Tahoma"/>
                <w:bCs/>
                <w:color w:val="FFFFFF" w:themeColor="background1"/>
                <w:szCs w:val="18"/>
                <w:lang w:val="en-US"/>
              </w:rPr>
              <w:t>Plus</w:t>
            </w:r>
            <w:r w:rsidRPr="007232CC">
              <w:rPr>
                <w:rFonts w:cs="Tahoma"/>
                <w:bCs/>
                <w:color w:val="FFFFFF" w:themeColor="background1"/>
                <w:szCs w:val="18"/>
              </w:rPr>
              <w:t>/</w:t>
            </w:r>
            <w:r w:rsidR="007232CC" w:rsidRPr="007232CC">
              <w:rPr>
                <w:rFonts w:cs="Tahoma"/>
                <w:bCs/>
                <w:color w:val="FFFFFF" w:themeColor="background1"/>
                <w:szCs w:val="18"/>
              </w:rPr>
              <w:br/>
            </w:r>
            <w:r>
              <w:rPr>
                <w:rFonts w:cs="Tahoma"/>
                <w:bCs/>
                <w:color w:val="FFFFFF" w:themeColor="background1"/>
                <w:szCs w:val="18"/>
              </w:rPr>
              <w:t>Соглашение</w:t>
            </w:r>
            <w:r w:rsidRPr="007232CC">
              <w:rPr>
                <w:rFonts w:cs="Tahoma"/>
                <w:bCs/>
                <w:color w:val="FFFFFF" w:themeColor="background1"/>
                <w:szCs w:val="18"/>
              </w:rPr>
              <w:t xml:space="preserve"> </w:t>
            </w:r>
            <w:r w:rsidRPr="003D601C">
              <w:rPr>
                <w:rFonts w:cs="Tahoma"/>
                <w:bCs/>
                <w:color w:val="FFFFFF" w:themeColor="background1"/>
                <w:szCs w:val="18"/>
                <w:lang w:val="en-US"/>
              </w:rPr>
              <w:t>Enterprise</w:t>
            </w:r>
            <w:r w:rsidRPr="007232CC">
              <w:rPr>
                <w:rFonts w:cs="Tahoma"/>
                <w:bCs/>
                <w:color w:val="FFFFFF" w:themeColor="background1"/>
                <w:szCs w:val="18"/>
              </w:rPr>
              <w:t>,</w:t>
            </w:r>
          </w:p>
          <w:p w14:paraId="04A6ECC4" w14:textId="77777777" w:rsidR="00332DA2" w:rsidRPr="009D07B0" w:rsidRDefault="00332DA2" w:rsidP="00332DA2">
            <w:pPr>
              <w:pStyle w:val="ProductList-Body"/>
              <w:spacing w:before="20" w:after="20"/>
              <w:rPr>
                <w:rFonts w:cs="Tahoma"/>
                <w:bCs/>
                <w:color w:val="FFFFFF" w:themeColor="background1"/>
                <w:szCs w:val="18"/>
              </w:rPr>
            </w:pPr>
            <w:r>
              <w:rPr>
                <w:rFonts w:cs="Tahoma"/>
                <w:bCs/>
                <w:color w:val="FFFFFF" w:themeColor="background1"/>
                <w:szCs w:val="18"/>
              </w:rPr>
              <w:t>уровень A</w:t>
            </w:r>
          </w:p>
        </w:tc>
        <w:tc>
          <w:tcPr>
            <w:tcW w:w="1512" w:type="dxa"/>
            <w:shd w:val="clear" w:color="auto" w:fill="0072C6"/>
            <w:vAlign w:val="center"/>
          </w:tcPr>
          <w:p w14:paraId="04A6ECC5" w14:textId="77777777" w:rsidR="00332DA2" w:rsidRPr="007232CC" w:rsidRDefault="00332DA2" w:rsidP="00332DA2">
            <w:pPr>
              <w:pStyle w:val="ProductList-Body"/>
              <w:spacing w:before="20" w:after="20"/>
              <w:rPr>
                <w:rFonts w:cs="Tahoma"/>
                <w:bCs/>
                <w:color w:val="FFFFFF" w:themeColor="background1"/>
                <w:szCs w:val="18"/>
                <w:lang w:val="en-US"/>
              </w:rPr>
            </w:pPr>
            <w:r>
              <w:rPr>
                <w:rFonts w:cs="Tahoma"/>
                <w:bCs/>
                <w:color w:val="FFFFFF" w:themeColor="background1"/>
                <w:szCs w:val="18"/>
              </w:rPr>
              <w:t>Лицензия</w:t>
            </w:r>
            <w:r w:rsidRPr="007232CC">
              <w:rPr>
                <w:rFonts w:cs="Tahoma"/>
                <w:bCs/>
                <w:color w:val="FFFFFF" w:themeColor="background1"/>
                <w:szCs w:val="18"/>
                <w:lang w:val="en-US"/>
              </w:rPr>
              <w:t xml:space="preserve"> </w:t>
            </w:r>
            <w:r w:rsidRPr="003D601C">
              <w:rPr>
                <w:rFonts w:cs="Tahoma"/>
                <w:bCs/>
                <w:color w:val="FFFFFF" w:themeColor="background1"/>
                <w:szCs w:val="18"/>
                <w:lang w:val="en-US"/>
              </w:rPr>
              <w:t>Select</w:t>
            </w:r>
            <w:r w:rsidRPr="007232CC">
              <w:rPr>
                <w:rFonts w:cs="Tahoma"/>
                <w:bCs/>
                <w:color w:val="FFFFFF" w:themeColor="background1"/>
                <w:szCs w:val="18"/>
                <w:lang w:val="en-US"/>
              </w:rPr>
              <w:t>/</w:t>
            </w:r>
            <w:r w:rsidR="007232CC">
              <w:rPr>
                <w:rFonts w:cs="Tahoma"/>
                <w:bCs/>
                <w:color w:val="FFFFFF" w:themeColor="background1"/>
                <w:szCs w:val="18"/>
                <w:lang w:val="en-US"/>
              </w:rPr>
              <w:br/>
            </w:r>
            <w:r w:rsidRPr="003D601C">
              <w:rPr>
                <w:rFonts w:cs="Tahoma"/>
                <w:bCs/>
                <w:color w:val="FFFFFF" w:themeColor="background1"/>
                <w:szCs w:val="18"/>
                <w:lang w:val="en-US"/>
              </w:rPr>
              <w:t>Select</w:t>
            </w:r>
            <w:r w:rsidRPr="007232CC">
              <w:rPr>
                <w:rFonts w:cs="Tahoma"/>
                <w:bCs/>
                <w:color w:val="FFFFFF" w:themeColor="background1"/>
                <w:szCs w:val="18"/>
                <w:lang w:val="en-US"/>
              </w:rPr>
              <w:t xml:space="preserve"> </w:t>
            </w:r>
            <w:r w:rsidRPr="003D601C">
              <w:rPr>
                <w:rFonts w:cs="Tahoma"/>
                <w:bCs/>
                <w:color w:val="FFFFFF" w:themeColor="background1"/>
                <w:szCs w:val="18"/>
                <w:lang w:val="en-US"/>
              </w:rPr>
              <w:t>Plus</w:t>
            </w:r>
            <w:r w:rsidRPr="007232CC">
              <w:rPr>
                <w:rFonts w:cs="Tahoma"/>
                <w:bCs/>
                <w:color w:val="FFFFFF" w:themeColor="background1"/>
                <w:szCs w:val="18"/>
                <w:lang w:val="en-US"/>
              </w:rPr>
              <w:t>/</w:t>
            </w:r>
            <w:r w:rsidR="007232CC">
              <w:rPr>
                <w:rFonts w:cs="Tahoma"/>
                <w:bCs/>
                <w:color w:val="FFFFFF" w:themeColor="background1"/>
                <w:szCs w:val="18"/>
                <w:lang w:val="en-US"/>
              </w:rPr>
              <w:br/>
            </w:r>
            <w:r>
              <w:rPr>
                <w:rFonts w:cs="Tahoma"/>
                <w:bCs/>
                <w:color w:val="FFFFFF" w:themeColor="background1"/>
                <w:szCs w:val="18"/>
              </w:rPr>
              <w:t>Соглашение</w:t>
            </w:r>
            <w:r w:rsidRPr="007232CC">
              <w:rPr>
                <w:rFonts w:cs="Tahoma"/>
                <w:bCs/>
                <w:color w:val="FFFFFF" w:themeColor="background1"/>
                <w:szCs w:val="18"/>
                <w:lang w:val="en-US"/>
              </w:rPr>
              <w:t xml:space="preserve"> </w:t>
            </w:r>
            <w:r w:rsidRPr="003D601C">
              <w:rPr>
                <w:rFonts w:cs="Tahoma"/>
                <w:bCs/>
                <w:color w:val="FFFFFF" w:themeColor="background1"/>
                <w:szCs w:val="18"/>
                <w:lang w:val="en-US"/>
              </w:rPr>
              <w:t>Enterprise</w:t>
            </w:r>
          </w:p>
          <w:p w14:paraId="04A6ECC6" w14:textId="77777777" w:rsidR="00332DA2" w:rsidRPr="009D07B0" w:rsidRDefault="00332DA2" w:rsidP="00332DA2">
            <w:pPr>
              <w:pStyle w:val="ProductList-Body"/>
              <w:spacing w:before="20" w:after="20"/>
              <w:rPr>
                <w:rFonts w:cs="Tahoma"/>
                <w:bCs/>
                <w:color w:val="FFFFFF" w:themeColor="background1"/>
                <w:szCs w:val="18"/>
              </w:rPr>
            </w:pPr>
            <w:r>
              <w:rPr>
                <w:rFonts w:cs="Tahoma"/>
                <w:bCs/>
                <w:color w:val="FFFFFF" w:themeColor="background1"/>
                <w:szCs w:val="18"/>
              </w:rPr>
              <w:t>уровень B</w:t>
            </w:r>
          </w:p>
        </w:tc>
        <w:tc>
          <w:tcPr>
            <w:tcW w:w="1530" w:type="dxa"/>
            <w:shd w:val="clear" w:color="auto" w:fill="0072C6"/>
            <w:vAlign w:val="center"/>
          </w:tcPr>
          <w:p w14:paraId="04A6ECC7" w14:textId="77777777" w:rsidR="00332DA2" w:rsidRPr="007232CC" w:rsidRDefault="00332DA2" w:rsidP="00332DA2">
            <w:pPr>
              <w:pStyle w:val="ProductList-Body"/>
              <w:spacing w:before="20" w:after="20"/>
              <w:rPr>
                <w:rFonts w:cs="Tahoma"/>
                <w:bCs/>
                <w:color w:val="FFFFFF" w:themeColor="background1"/>
                <w:szCs w:val="18"/>
                <w:lang w:val="en-US"/>
              </w:rPr>
            </w:pPr>
            <w:r>
              <w:rPr>
                <w:rFonts w:cs="Tahoma"/>
                <w:bCs/>
                <w:color w:val="FFFFFF" w:themeColor="background1"/>
                <w:szCs w:val="18"/>
              </w:rPr>
              <w:t>Лицензия</w:t>
            </w:r>
            <w:r w:rsidRPr="007232CC">
              <w:rPr>
                <w:rFonts w:cs="Tahoma"/>
                <w:bCs/>
                <w:color w:val="FFFFFF" w:themeColor="background1"/>
                <w:szCs w:val="18"/>
                <w:lang w:val="en-US"/>
              </w:rPr>
              <w:t xml:space="preserve"> </w:t>
            </w:r>
            <w:r w:rsidRPr="003D601C">
              <w:rPr>
                <w:rFonts w:cs="Tahoma"/>
                <w:bCs/>
                <w:color w:val="FFFFFF" w:themeColor="background1"/>
                <w:szCs w:val="18"/>
                <w:lang w:val="en-US"/>
              </w:rPr>
              <w:t>Select</w:t>
            </w:r>
            <w:r w:rsidRPr="007232CC">
              <w:rPr>
                <w:rFonts w:cs="Tahoma"/>
                <w:bCs/>
                <w:color w:val="FFFFFF" w:themeColor="background1"/>
                <w:szCs w:val="18"/>
                <w:lang w:val="en-US"/>
              </w:rPr>
              <w:t>/</w:t>
            </w:r>
            <w:r w:rsidR="007232CC">
              <w:rPr>
                <w:rFonts w:cs="Tahoma"/>
                <w:bCs/>
                <w:color w:val="FFFFFF" w:themeColor="background1"/>
                <w:szCs w:val="18"/>
                <w:lang w:val="en-US"/>
              </w:rPr>
              <w:br/>
            </w:r>
            <w:r w:rsidRPr="003D601C">
              <w:rPr>
                <w:rFonts w:cs="Tahoma"/>
                <w:bCs/>
                <w:color w:val="FFFFFF" w:themeColor="background1"/>
                <w:szCs w:val="18"/>
                <w:lang w:val="en-US"/>
              </w:rPr>
              <w:t>Select</w:t>
            </w:r>
            <w:r w:rsidRPr="007232CC">
              <w:rPr>
                <w:rFonts w:cs="Tahoma"/>
                <w:bCs/>
                <w:color w:val="FFFFFF" w:themeColor="background1"/>
                <w:szCs w:val="18"/>
                <w:lang w:val="en-US"/>
              </w:rPr>
              <w:t xml:space="preserve"> </w:t>
            </w:r>
            <w:r w:rsidRPr="003D601C">
              <w:rPr>
                <w:rFonts w:cs="Tahoma"/>
                <w:bCs/>
                <w:color w:val="FFFFFF" w:themeColor="background1"/>
                <w:szCs w:val="18"/>
                <w:lang w:val="en-US"/>
              </w:rPr>
              <w:t>Plus</w:t>
            </w:r>
            <w:r w:rsidRPr="007232CC">
              <w:rPr>
                <w:rFonts w:cs="Tahoma"/>
                <w:bCs/>
                <w:color w:val="FFFFFF" w:themeColor="background1"/>
                <w:szCs w:val="18"/>
                <w:lang w:val="en-US"/>
              </w:rPr>
              <w:t>/</w:t>
            </w:r>
            <w:r w:rsidR="007232CC" w:rsidRPr="007232CC">
              <w:rPr>
                <w:rFonts w:cs="Tahoma"/>
                <w:bCs/>
                <w:color w:val="FFFFFF" w:themeColor="background1"/>
                <w:szCs w:val="18"/>
                <w:lang w:val="en-US"/>
              </w:rPr>
              <w:br/>
            </w:r>
            <w:r>
              <w:rPr>
                <w:rFonts w:cs="Tahoma"/>
                <w:bCs/>
                <w:color w:val="FFFFFF" w:themeColor="background1"/>
                <w:szCs w:val="18"/>
              </w:rPr>
              <w:t>Соглашение</w:t>
            </w:r>
            <w:r w:rsidRPr="007232CC">
              <w:rPr>
                <w:rFonts w:cs="Tahoma"/>
                <w:bCs/>
                <w:color w:val="FFFFFF" w:themeColor="background1"/>
                <w:szCs w:val="18"/>
                <w:lang w:val="en-US"/>
              </w:rPr>
              <w:t xml:space="preserve"> </w:t>
            </w:r>
            <w:r w:rsidRPr="003D601C">
              <w:rPr>
                <w:rFonts w:cs="Tahoma"/>
                <w:bCs/>
                <w:color w:val="FFFFFF" w:themeColor="background1"/>
                <w:szCs w:val="18"/>
                <w:lang w:val="en-US"/>
              </w:rPr>
              <w:t>Enterprise</w:t>
            </w:r>
          </w:p>
          <w:p w14:paraId="04A6ECC8" w14:textId="77777777" w:rsidR="00332DA2" w:rsidRPr="009D07B0" w:rsidRDefault="00332DA2" w:rsidP="00332DA2">
            <w:pPr>
              <w:pStyle w:val="ProductList-Body"/>
              <w:spacing w:before="20" w:after="20"/>
              <w:rPr>
                <w:rFonts w:cs="Tahoma"/>
                <w:bCs/>
                <w:color w:val="FFFFFF" w:themeColor="background1"/>
                <w:szCs w:val="18"/>
              </w:rPr>
            </w:pPr>
            <w:r>
              <w:rPr>
                <w:rFonts w:cs="Tahoma"/>
                <w:bCs/>
                <w:color w:val="FFFFFF" w:themeColor="background1"/>
                <w:szCs w:val="18"/>
              </w:rPr>
              <w:t>уровень С</w:t>
            </w:r>
          </w:p>
        </w:tc>
        <w:tc>
          <w:tcPr>
            <w:tcW w:w="1575" w:type="dxa"/>
            <w:shd w:val="clear" w:color="auto" w:fill="0072C6"/>
            <w:vAlign w:val="center"/>
          </w:tcPr>
          <w:p w14:paraId="04A6ECC9" w14:textId="77777777" w:rsidR="00332DA2" w:rsidRPr="003D601C" w:rsidRDefault="00332DA2" w:rsidP="00332DA2">
            <w:pPr>
              <w:pStyle w:val="ProductList-Body"/>
              <w:spacing w:before="20" w:after="20"/>
              <w:rPr>
                <w:rFonts w:cs="Tahoma"/>
                <w:bCs/>
                <w:color w:val="FFFFFF" w:themeColor="background1"/>
                <w:szCs w:val="18"/>
                <w:lang w:val="en-US"/>
              </w:rPr>
            </w:pPr>
            <w:r>
              <w:rPr>
                <w:rFonts w:cs="Tahoma"/>
                <w:bCs/>
                <w:color w:val="FFFFFF" w:themeColor="background1"/>
                <w:szCs w:val="18"/>
              </w:rPr>
              <w:t>Лицензия</w:t>
            </w:r>
            <w:r w:rsidR="007232CC">
              <w:rPr>
                <w:rFonts w:cs="Tahoma"/>
                <w:bCs/>
                <w:color w:val="FFFFFF" w:themeColor="background1"/>
                <w:szCs w:val="18"/>
                <w:lang w:val="en-US"/>
              </w:rPr>
              <w:t xml:space="preserve"> Select</w:t>
            </w:r>
            <w:r w:rsidRPr="003D601C">
              <w:rPr>
                <w:rFonts w:cs="Tahoma"/>
                <w:bCs/>
                <w:color w:val="FFFFFF" w:themeColor="background1"/>
                <w:szCs w:val="18"/>
                <w:lang w:val="en-US"/>
              </w:rPr>
              <w:t>/</w:t>
            </w:r>
            <w:r w:rsidR="007232CC">
              <w:rPr>
                <w:rFonts w:cs="Tahoma"/>
                <w:bCs/>
                <w:color w:val="FFFFFF" w:themeColor="background1"/>
                <w:szCs w:val="18"/>
                <w:lang w:val="en-US"/>
              </w:rPr>
              <w:br/>
            </w:r>
            <w:r w:rsidRPr="003D601C">
              <w:rPr>
                <w:rFonts w:cs="Tahoma"/>
                <w:bCs/>
                <w:color w:val="FFFFFF" w:themeColor="background1"/>
                <w:szCs w:val="18"/>
                <w:lang w:val="en-US"/>
              </w:rPr>
              <w:t>Select Plus/</w:t>
            </w:r>
            <w:r w:rsidR="007232CC">
              <w:rPr>
                <w:rFonts w:cs="Tahoma"/>
                <w:bCs/>
                <w:color w:val="FFFFFF" w:themeColor="background1"/>
                <w:szCs w:val="18"/>
                <w:lang w:val="en-US"/>
              </w:rPr>
              <w:br/>
            </w:r>
            <w:r>
              <w:rPr>
                <w:rFonts w:cs="Tahoma"/>
                <w:bCs/>
                <w:color w:val="FFFFFF" w:themeColor="background1"/>
                <w:szCs w:val="18"/>
              </w:rPr>
              <w:t>Соглашение</w:t>
            </w:r>
            <w:r w:rsidRPr="003D601C">
              <w:rPr>
                <w:rFonts w:cs="Tahoma"/>
                <w:bCs/>
                <w:color w:val="FFFFFF" w:themeColor="background1"/>
                <w:szCs w:val="18"/>
                <w:lang w:val="en-US"/>
              </w:rPr>
              <w:t xml:space="preserve"> Enterprise</w:t>
            </w:r>
          </w:p>
          <w:p w14:paraId="04A6ECCA" w14:textId="77777777" w:rsidR="00332DA2" w:rsidRPr="009D07B0" w:rsidRDefault="00332DA2" w:rsidP="00332DA2">
            <w:pPr>
              <w:pStyle w:val="ProductList-Body"/>
              <w:spacing w:before="20" w:after="20"/>
              <w:rPr>
                <w:rFonts w:cs="Tahoma"/>
                <w:bCs/>
                <w:color w:val="FFFFFF" w:themeColor="background1"/>
                <w:szCs w:val="18"/>
              </w:rPr>
            </w:pPr>
            <w:r>
              <w:rPr>
                <w:rFonts w:cs="Tahoma"/>
                <w:bCs/>
                <w:color w:val="FFFFFF" w:themeColor="background1"/>
                <w:szCs w:val="18"/>
              </w:rPr>
              <w:t>уровень D</w:t>
            </w:r>
          </w:p>
        </w:tc>
      </w:tr>
      <w:tr w:rsidR="00086907" w:rsidRPr="00717EC0" w14:paraId="04A6ECD3" w14:textId="77777777" w:rsidTr="007232CC">
        <w:trPr>
          <w:trHeight w:val="236"/>
        </w:trPr>
        <w:tc>
          <w:tcPr>
            <w:tcW w:w="1530" w:type="dxa"/>
            <w:vAlign w:val="center"/>
          </w:tcPr>
          <w:p w14:paraId="04A6ECCC" w14:textId="77777777" w:rsidR="00332DA2" w:rsidRPr="00717EC0" w:rsidRDefault="00332DA2" w:rsidP="00332DA2">
            <w:pPr>
              <w:pStyle w:val="ProductList-Body"/>
              <w:rPr>
                <w:rFonts w:cs="Tahoma"/>
                <w:szCs w:val="18"/>
              </w:rPr>
            </w:pPr>
            <w:r>
              <w:rPr>
                <w:rFonts w:cs="Tahoma"/>
                <w:szCs w:val="18"/>
              </w:rPr>
              <w:t>Количество контактных лиц для получения поддержки по телефону</w:t>
            </w:r>
          </w:p>
        </w:tc>
        <w:tc>
          <w:tcPr>
            <w:tcW w:w="1737" w:type="dxa"/>
            <w:vAlign w:val="center"/>
          </w:tcPr>
          <w:p w14:paraId="04A6ECCD" w14:textId="77777777" w:rsidR="00332DA2" w:rsidRPr="00717EC0" w:rsidRDefault="00332DA2" w:rsidP="00332DA2">
            <w:pPr>
              <w:pStyle w:val="ProductList-Body"/>
              <w:rPr>
                <w:rFonts w:cs="Tahoma"/>
                <w:szCs w:val="18"/>
              </w:rPr>
            </w:pPr>
            <w:r>
              <w:rPr>
                <w:rFonts w:cs="Tahoma"/>
                <w:szCs w:val="18"/>
              </w:rPr>
              <w:t>По необходимости</w:t>
            </w:r>
          </w:p>
        </w:tc>
        <w:tc>
          <w:tcPr>
            <w:tcW w:w="1413" w:type="dxa"/>
            <w:vAlign w:val="center"/>
          </w:tcPr>
          <w:p w14:paraId="04A6ECCE" w14:textId="77777777" w:rsidR="00332DA2" w:rsidRPr="00717EC0" w:rsidRDefault="00332DA2" w:rsidP="00332DA2">
            <w:pPr>
              <w:pStyle w:val="ProductList-Body"/>
              <w:rPr>
                <w:rFonts w:cs="Tahoma"/>
                <w:szCs w:val="18"/>
              </w:rPr>
            </w:pPr>
            <w:r>
              <w:rPr>
                <w:rFonts w:cs="Tahoma"/>
                <w:szCs w:val="18"/>
              </w:rPr>
              <w:t>По необходимости</w:t>
            </w:r>
          </w:p>
        </w:tc>
        <w:tc>
          <w:tcPr>
            <w:tcW w:w="1503" w:type="dxa"/>
            <w:vAlign w:val="center"/>
          </w:tcPr>
          <w:p w14:paraId="04A6ECCF" w14:textId="77777777" w:rsidR="00332DA2" w:rsidRPr="00717EC0" w:rsidRDefault="00332DA2" w:rsidP="00332DA2">
            <w:pPr>
              <w:pStyle w:val="ProductList-Body"/>
              <w:rPr>
                <w:rFonts w:cs="Tahoma"/>
                <w:szCs w:val="18"/>
              </w:rPr>
            </w:pPr>
            <w:r>
              <w:rPr>
                <w:rFonts w:cs="Tahoma"/>
                <w:szCs w:val="18"/>
              </w:rPr>
              <w:t>По необходимости</w:t>
            </w:r>
          </w:p>
        </w:tc>
        <w:tc>
          <w:tcPr>
            <w:tcW w:w="1512" w:type="dxa"/>
            <w:vAlign w:val="center"/>
          </w:tcPr>
          <w:p w14:paraId="04A6ECD0" w14:textId="77777777" w:rsidR="00332DA2" w:rsidRPr="00717EC0" w:rsidRDefault="00332DA2" w:rsidP="00332DA2">
            <w:pPr>
              <w:pStyle w:val="ProductList-Body"/>
              <w:rPr>
                <w:rFonts w:cs="Tahoma"/>
                <w:szCs w:val="18"/>
              </w:rPr>
            </w:pPr>
            <w:r>
              <w:rPr>
                <w:rFonts w:cs="Tahoma"/>
                <w:szCs w:val="18"/>
              </w:rPr>
              <w:t>По необходимости</w:t>
            </w:r>
          </w:p>
        </w:tc>
        <w:tc>
          <w:tcPr>
            <w:tcW w:w="1530" w:type="dxa"/>
            <w:vAlign w:val="center"/>
          </w:tcPr>
          <w:p w14:paraId="04A6ECD1" w14:textId="77777777" w:rsidR="00332DA2" w:rsidRPr="00717EC0" w:rsidRDefault="00332DA2" w:rsidP="00332DA2">
            <w:pPr>
              <w:pStyle w:val="ProductList-Body"/>
              <w:rPr>
                <w:rFonts w:cs="Tahoma"/>
                <w:szCs w:val="18"/>
              </w:rPr>
            </w:pPr>
            <w:r>
              <w:rPr>
                <w:rFonts w:cs="Tahoma"/>
                <w:szCs w:val="18"/>
              </w:rPr>
              <w:t>По необходимости</w:t>
            </w:r>
          </w:p>
        </w:tc>
        <w:tc>
          <w:tcPr>
            <w:tcW w:w="1575" w:type="dxa"/>
            <w:vAlign w:val="center"/>
          </w:tcPr>
          <w:p w14:paraId="04A6ECD2" w14:textId="77777777" w:rsidR="00332DA2" w:rsidRPr="00717EC0" w:rsidRDefault="00332DA2" w:rsidP="00332DA2">
            <w:pPr>
              <w:pStyle w:val="ProductList-Body"/>
              <w:rPr>
                <w:rFonts w:cs="Tahoma"/>
                <w:szCs w:val="18"/>
              </w:rPr>
            </w:pPr>
            <w:r>
              <w:rPr>
                <w:rFonts w:cs="Tahoma"/>
                <w:szCs w:val="18"/>
              </w:rPr>
              <w:t>По необходимости</w:t>
            </w:r>
          </w:p>
        </w:tc>
      </w:tr>
      <w:tr w:rsidR="00086907" w:rsidRPr="00717EC0" w14:paraId="04A6ECDB" w14:textId="77777777" w:rsidTr="007232CC">
        <w:trPr>
          <w:trHeight w:val="236"/>
        </w:trPr>
        <w:tc>
          <w:tcPr>
            <w:tcW w:w="1530" w:type="dxa"/>
            <w:vAlign w:val="center"/>
          </w:tcPr>
          <w:p w14:paraId="04A6ECD4" w14:textId="77777777" w:rsidR="00332DA2" w:rsidRPr="00717EC0" w:rsidRDefault="00332DA2" w:rsidP="00332DA2">
            <w:pPr>
              <w:pStyle w:val="ProductList-Body"/>
              <w:rPr>
                <w:rFonts w:cs="Tahoma"/>
                <w:szCs w:val="18"/>
              </w:rPr>
            </w:pPr>
            <w:r>
              <w:rPr>
                <w:rFonts w:cs="Tahoma"/>
                <w:szCs w:val="18"/>
              </w:rPr>
              <w:t>Количество уполномоченных контактных лиц для получения поддержки через Интернет</w:t>
            </w:r>
          </w:p>
        </w:tc>
        <w:tc>
          <w:tcPr>
            <w:tcW w:w="1737" w:type="dxa"/>
            <w:vAlign w:val="center"/>
          </w:tcPr>
          <w:p w14:paraId="04A6ECD5" w14:textId="77777777" w:rsidR="00332DA2" w:rsidRPr="00717EC0" w:rsidRDefault="00332DA2" w:rsidP="00332DA2">
            <w:pPr>
              <w:pStyle w:val="ProductList-Body"/>
              <w:rPr>
                <w:rFonts w:cs="Tahoma"/>
                <w:szCs w:val="18"/>
              </w:rPr>
            </w:pPr>
            <w:r>
              <w:rPr>
                <w:rFonts w:cs="Tahoma"/>
                <w:szCs w:val="18"/>
              </w:rPr>
              <w:t>Не предусматриваются</w:t>
            </w:r>
          </w:p>
        </w:tc>
        <w:tc>
          <w:tcPr>
            <w:tcW w:w="1413" w:type="dxa"/>
            <w:vAlign w:val="center"/>
          </w:tcPr>
          <w:p w14:paraId="04A6ECD6" w14:textId="77777777" w:rsidR="00332DA2" w:rsidRPr="00717EC0" w:rsidRDefault="00332DA2" w:rsidP="00332DA2">
            <w:pPr>
              <w:pStyle w:val="ProductList-Body"/>
              <w:rPr>
                <w:rFonts w:cs="Tahoma"/>
                <w:szCs w:val="18"/>
              </w:rPr>
            </w:pPr>
            <w:r>
              <w:rPr>
                <w:rFonts w:cs="Tahoma"/>
                <w:szCs w:val="18"/>
              </w:rPr>
              <w:t>1</w:t>
            </w:r>
          </w:p>
        </w:tc>
        <w:tc>
          <w:tcPr>
            <w:tcW w:w="1503" w:type="dxa"/>
            <w:vAlign w:val="center"/>
          </w:tcPr>
          <w:p w14:paraId="04A6ECD7" w14:textId="77777777" w:rsidR="00332DA2" w:rsidRPr="00717EC0" w:rsidRDefault="00332DA2" w:rsidP="00332DA2">
            <w:pPr>
              <w:pStyle w:val="ProductList-Body"/>
              <w:rPr>
                <w:rFonts w:cs="Tahoma"/>
                <w:szCs w:val="18"/>
              </w:rPr>
            </w:pPr>
            <w:r>
              <w:rPr>
                <w:rFonts w:cs="Tahoma"/>
                <w:szCs w:val="18"/>
              </w:rPr>
              <w:t>2</w:t>
            </w:r>
          </w:p>
        </w:tc>
        <w:tc>
          <w:tcPr>
            <w:tcW w:w="1512" w:type="dxa"/>
            <w:vAlign w:val="center"/>
          </w:tcPr>
          <w:p w14:paraId="04A6ECD8" w14:textId="77777777" w:rsidR="00332DA2" w:rsidRPr="00717EC0" w:rsidRDefault="00332DA2" w:rsidP="00332DA2">
            <w:pPr>
              <w:pStyle w:val="ProductList-Body"/>
              <w:rPr>
                <w:rFonts w:cs="Tahoma"/>
                <w:szCs w:val="18"/>
              </w:rPr>
            </w:pPr>
            <w:r>
              <w:rPr>
                <w:rFonts w:cs="Tahoma"/>
                <w:szCs w:val="18"/>
              </w:rPr>
              <w:t>4</w:t>
            </w:r>
          </w:p>
        </w:tc>
        <w:tc>
          <w:tcPr>
            <w:tcW w:w="1530" w:type="dxa"/>
            <w:vAlign w:val="center"/>
          </w:tcPr>
          <w:p w14:paraId="04A6ECD9" w14:textId="77777777" w:rsidR="00332DA2" w:rsidRPr="00717EC0" w:rsidRDefault="00332DA2" w:rsidP="00332DA2">
            <w:pPr>
              <w:pStyle w:val="ProductList-Body"/>
              <w:rPr>
                <w:rFonts w:cs="Tahoma"/>
                <w:szCs w:val="18"/>
              </w:rPr>
            </w:pPr>
            <w:r>
              <w:rPr>
                <w:rFonts w:cs="Tahoma"/>
                <w:szCs w:val="18"/>
              </w:rPr>
              <w:t>8</w:t>
            </w:r>
          </w:p>
        </w:tc>
        <w:tc>
          <w:tcPr>
            <w:tcW w:w="1575" w:type="dxa"/>
            <w:vAlign w:val="center"/>
          </w:tcPr>
          <w:p w14:paraId="04A6ECDA" w14:textId="77777777" w:rsidR="00332DA2" w:rsidRPr="00717EC0" w:rsidRDefault="00332DA2" w:rsidP="00332DA2">
            <w:pPr>
              <w:pStyle w:val="ProductList-Body"/>
              <w:rPr>
                <w:rFonts w:cs="Tahoma"/>
                <w:szCs w:val="18"/>
              </w:rPr>
            </w:pPr>
            <w:r>
              <w:rPr>
                <w:rFonts w:cs="Tahoma"/>
                <w:szCs w:val="18"/>
              </w:rPr>
              <w:t>16</w:t>
            </w:r>
          </w:p>
        </w:tc>
      </w:tr>
    </w:tbl>
    <w:p w14:paraId="04A6ECDC" w14:textId="77777777" w:rsidR="00332DA2" w:rsidRPr="00717EC0" w:rsidRDefault="00332DA2" w:rsidP="00840F96">
      <w:pPr>
        <w:pStyle w:val="ProductList-Body"/>
        <w:ind w:left="180"/>
        <w:rPr>
          <w:rFonts w:cs="Tahoma"/>
          <w:bCs/>
          <w:szCs w:val="18"/>
        </w:rPr>
      </w:pPr>
    </w:p>
    <w:p w14:paraId="04A6ECDD" w14:textId="77777777" w:rsidR="00332DA2" w:rsidRPr="004925A1" w:rsidRDefault="00332DA2" w:rsidP="00840F96">
      <w:pPr>
        <w:pStyle w:val="ProductList-Body"/>
        <w:ind w:left="180"/>
        <w:rPr>
          <w:rFonts w:cs="Tahoma"/>
          <w:b/>
          <w:color w:val="00188F"/>
          <w:szCs w:val="18"/>
        </w:rPr>
      </w:pPr>
      <w:bookmarkStart w:id="1584" w:name="_Toc240899166"/>
      <w:r>
        <w:rPr>
          <w:rFonts w:cs="Tahoma"/>
          <w:b/>
          <w:color w:val="00188F"/>
          <w:szCs w:val="18"/>
        </w:rPr>
        <w:t>Уровень обслуживания для клиентов программы Software Assurance</w:t>
      </w:r>
      <w:bookmarkEnd w:id="1584"/>
    </w:p>
    <w:p w14:paraId="04A6ECDE" w14:textId="77777777" w:rsidR="00332DA2" w:rsidRPr="00717EC0" w:rsidRDefault="00332DA2" w:rsidP="00840F96">
      <w:pPr>
        <w:pStyle w:val="ProductList-Body"/>
        <w:ind w:left="180"/>
        <w:rPr>
          <w:rFonts w:cs="Tahoma"/>
          <w:szCs w:val="18"/>
        </w:rPr>
      </w:pPr>
      <w:r>
        <w:rPr>
          <w:rFonts w:cs="Tahoma"/>
          <w:szCs w:val="18"/>
        </w:rPr>
        <w:t>Запросы технической поддержки могут передаваться по телефону или через Интернет назначенными контактными лицами клиента, за</w:t>
      </w:r>
      <w:r w:rsidR="009760F4">
        <w:rPr>
          <w:rFonts w:cs="Tahoma"/>
          <w:szCs w:val="18"/>
          <w:lang w:val="en-US"/>
        </w:rPr>
        <w:t> </w:t>
      </w:r>
      <w:r>
        <w:rPr>
          <w:rFonts w:cs="Tahoma"/>
          <w:szCs w:val="18"/>
        </w:rPr>
        <w:t xml:space="preserve">исключением запросов со Степенью важности A и B, которые должны передаваться по телефону в соответствии с таблицей ниже. </w:t>
      </w:r>
    </w:p>
    <w:p w14:paraId="04A6ECDF" w14:textId="77777777" w:rsidR="00332DA2" w:rsidRPr="00717EC0" w:rsidRDefault="00332DA2" w:rsidP="00840F96">
      <w:pPr>
        <w:pStyle w:val="ProductList-Body"/>
        <w:ind w:left="180"/>
        <w:rPr>
          <w:rFonts w:cs="Tahoma"/>
          <w:szCs w:val="18"/>
        </w:rPr>
      </w:pPr>
    </w:p>
    <w:p w14:paraId="04A6ECE0" w14:textId="77777777" w:rsidR="00332DA2" w:rsidRPr="00717EC0" w:rsidRDefault="00332DA2" w:rsidP="00840F96">
      <w:pPr>
        <w:pStyle w:val="ProductList-Body"/>
        <w:ind w:left="180"/>
        <w:rPr>
          <w:rFonts w:cs="Tahoma"/>
          <w:szCs w:val="18"/>
        </w:rPr>
      </w:pPr>
      <w:r>
        <w:rPr>
          <w:rFonts w:cs="Tahoma"/>
          <w:szCs w:val="18"/>
        </w:rPr>
        <w:t>Клиенты определяют первоначальную степень важности по согласованию с нами и могут в любое время запросить изменение степени серьезности.</w:t>
      </w:r>
      <w:r w:rsidR="00E44840">
        <w:rPr>
          <w:rFonts w:cs="Tahoma"/>
          <w:szCs w:val="18"/>
        </w:rPr>
        <w:t xml:space="preserve"> </w:t>
      </w:r>
      <w:r>
        <w:rPr>
          <w:rFonts w:cs="Tahoma"/>
          <w:szCs w:val="18"/>
        </w:rPr>
        <w:t>Предполагаемое время ответа в зависимости от степени важности и обязанности клиента указаны в таблице ниже.</w:t>
      </w:r>
    </w:p>
    <w:p w14:paraId="04A6ECE1" w14:textId="77777777" w:rsidR="00332DA2" w:rsidRPr="00717EC0" w:rsidRDefault="00332DA2" w:rsidP="00840F96">
      <w:pPr>
        <w:pStyle w:val="ProductList-Body"/>
        <w:ind w:left="180"/>
        <w:rPr>
          <w:rFonts w:cs="Tahoma"/>
          <w:szCs w:val="18"/>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186"/>
        <w:gridCol w:w="3177"/>
        <w:gridCol w:w="2907"/>
      </w:tblGrid>
      <w:tr w:rsidR="00332DA2" w:rsidRPr="00717EC0" w14:paraId="04A6ECE6" w14:textId="77777777" w:rsidTr="00086907">
        <w:trPr>
          <w:trHeight w:val="160"/>
          <w:tblHeader/>
        </w:trPr>
        <w:tc>
          <w:tcPr>
            <w:tcW w:w="1260" w:type="dxa"/>
            <w:shd w:val="clear" w:color="auto" w:fill="0072C6"/>
            <w:tcMar>
              <w:top w:w="0" w:type="dxa"/>
              <w:left w:w="108" w:type="dxa"/>
              <w:bottom w:w="0" w:type="dxa"/>
              <w:right w:w="108" w:type="dxa"/>
            </w:tcMar>
            <w:vAlign w:val="center"/>
          </w:tcPr>
          <w:p w14:paraId="04A6ECE2" w14:textId="77777777" w:rsidR="00332DA2" w:rsidRPr="009D07B0" w:rsidRDefault="00332DA2" w:rsidP="00395D5F">
            <w:pPr>
              <w:pStyle w:val="ProductList-Body"/>
              <w:spacing w:before="20" w:after="20"/>
              <w:rPr>
                <w:rFonts w:cs="Tahoma"/>
                <w:bCs/>
                <w:color w:val="FFFFFF" w:themeColor="background1"/>
                <w:szCs w:val="18"/>
              </w:rPr>
            </w:pPr>
            <w:r>
              <w:rPr>
                <w:rFonts w:cs="Tahoma"/>
                <w:bCs/>
                <w:color w:val="FFFFFF" w:themeColor="background1"/>
                <w:szCs w:val="18"/>
              </w:rPr>
              <w:t>Степень важности</w:t>
            </w:r>
          </w:p>
        </w:tc>
        <w:tc>
          <w:tcPr>
            <w:tcW w:w="3186" w:type="dxa"/>
            <w:shd w:val="clear" w:color="auto" w:fill="0072C6"/>
            <w:tcMar>
              <w:top w:w="0" w:type="dxa"/>
              <w:left w:w="108" w:type="dxa"/>
              <w:bottom w:w="0" w:type="dxa"/>
              <w:right w:w="108" w:type="dxa"/>
            </w:tcMar>
            <w:vAlign w:val="center"/>
          </w:tcPr>
          <w:p w14:paraId="04A6ECE3" w14:textId="77777777" w:rsidR="00332DA2" w:rsidRPr="009D07B0" w:rsidRDefault="00332DA2" w:rsidP="00395D5F">
            <w:pPr>
              <w:pStyle w:val="ProductList-Body"/>
              <w:spacing w:before="20" w:after="20"/>
              <w:rPr>
                <w:rFonts w:cs="Tahoma"/>
                <w:bCs/>
                <w:color w:val="FFFFFF" w:themeColor="background1"/>
                <w:szCs w:val="18"/>
              </w:rPr>
            </w:pPr>
            <w:r>
              <w:rPr>
                <w:rFonts w:cs="Tahoma"/>
                <w:bCs/>
                <w:color w:val="FFFFFF" w:themeColor="background1"/>
                <w:szCs w:val="18"/>
              </w:rPr>
              <w:t>Ситуация</w:t>
            </w:r>
          </w:p>
        </w:tc>
        <w:tc>
          <w:tcPr>
            <w:tcW w:w="3177" w:type="dxa"/>
            <w:shd w:val="clear" w:color="auto" w:fill="0072C6"/>
            <w:tcMar>
              <w:top w:w="0" w:type="dxa"/>
              <w:left w:w="108" w:type="dxa"/>
              <w:bottom w:w="0" w:type="dxa"/>
              <w:right w:w="108" w:type="dxa"/>
            </w:tcMar>
            <w:vAlign w:val="center"/>
          </w:tcPr>
          <w:p w14:paraId="04A6ECE4" w14:textId="77777777" w:rsidR="00332DA2" w:rsidRPr="009D07B0" w:rsidRDefault="00332DA2" w:rsidP="00395D5F">
            <w:pPr>
              <w:pStyle w:val="ProductList-Body"/>
              <w:spacing w:before="20" w:after="20"/>
              <w:rPr>
                <w:rFonts w:cs="Tahoma"/>
                <w:bCs/>
                <w:color w:val="FFFFFF" w:themeColor="background1"/>
                <w:szCs w:val="18"/>
              </w:rPr>
            </w:pPr>
            <w:r>
              <w:rPr>
                <w:rFonts w:cs="Tahoma"/>
                <w:bCs/>
                <w:color w:val="FFFFFF" w:themeColor="background1"/>
                <w:szCs w:val="18"/>
              </w:rPr>
              <w:t>Предполагаемые действия с нашей стороны</w:t>
            </w:r>
          </w:p>
        </w:tc>
        <w:tc>
          <w:tcPr>
            <w:tcW w:w="2907" w:type="dxa"/>
            <w:shd w:val="clear" w:color="auto" w:fill="0072C6"/>
            <w:tcMar>
              <w:top w:w="0" w:type="dxa"/>
              <w:left w:w="108" w:type="dxa"/>
              <w:bottom w:w="0" w:type="dxa"/>
              <w:right w:w="108" w:type="dxa"/>
            </w:tcMar>
            <w:vAlign w:val="center"/>
          </w:tcPr>
          <w:p w14:paraId="04A6ECE5" w14:textId="77777777" w:rsidR="00332DA2" w:rsidRPr="009D07B0" w:rsidRDefault="00332DA2" w:rsidP="00395D5F">
            <w:pPr>
              <w:pStyle w:val="ProductList-Body"/>
              <w:spacing w:before="20" w:after="20"/>
              <w:rPr>
                <w:rFonts w:cs="Tahoma"/>
                <w:bCs/>
                <w:color w:val="FFFFFF" w:themeColor="background1"/>
                <w:szCs w:val="18"/>
              </w:rPr>
            </w:pPr>
            <w:r>
              <w:rPr>
                <w:rFonts w:cs="Tahoma"/>
                <w:bCs/>
                <w:color w:val="FFFFFF" w:themeColor="background1"/>
                <w:szCs w:val="18"/>
              </w:rPr>
              <w:t>Предполагаемые действия со стороны клиента</w:t>
            </w:r>
          </w:p>
        </w:tc>
      </w:tr>
      <w:tr w:rsidR="00332DA2" w:rsidRPr="00717EC0" w14:paraId="04A6ECF1" w14:textId="77777777" w:rsidTr="00086907">
        <w:tc>
          <w:tcPr>
            <w:tcW w:w="1260" w:type="dxa"/>
            <w:tcMar>
              <w:top w:w="0" w:type="dxa"/>
              <w:left w:w="108" w:type="dxa"/>
              <w:bottom w:w="0" w:type="dxa"/>
              <w:right w:w="108" w:type="dxa"/>
            </w:tcMar>
          </w:tcPr>
          <w:p w14:paraId="04A6ECE7" w14:textId="77777777" w:rsidR="00332DA2" w:rsidRPr="00717EC0" w:rsidRDefault="00332DA2" w:rsidP="00332DA2">
            <w:pPr>
              <w:pStyle w:val="ProductList-Body"/>
              <w:rPr>
                <w:rFonts w:cs="Tahoma"/>
                <w:szCs w:val="18"/>
              </w:rPr>
            </w:pPr>
            <w:r>
              <w:rPr>
                <w:rFonts w:cs="Tahoma"/>
                <w:szCs w:val="18"/>
              </w:rPr>
              <w:t xml:space="preserve">A. Запрос по телефону </w:t>
            </w:r>
          </w:p>
        </w:tc>
        <w:tc>
          <w:tcPr>
            <w:tcW w:w="3186" w:type="dxa"/>
            <w:tcMar>
              <w:top w:w="0" w:type="dxa"/>
              <w:left w:w="108" w:type="dxa"/>
              <w:bottom w:w="0" w:type="dxa"/>
              <w:right w:w="108" w:type="dxa"/>
            </w:tcMar>
          </w:tcPr>
          <w:p w14:paraId="04A6ECE8" w14:textId="77777777" w:rsidR="00332DA2" w:rsidRPr="00717EC0" w:rsidRDefault="00332DA2" w:rsidP="00332DA2">
            <w:pPr>
              <w:pStyle w:val="ProductList-Body"/>
              <w:rPr>
                <w:rFonts w:cs="Tahoma"/>
                <w:szCs w:val="18"/>
              </w:rPr>
            </w:pPr>
            <w:r>
              <w:rPr>
                <w:rFonts w:cs="Tahoma"/>
                <w:szCs w:val="18"/>
              </w:rPr>
              <w:t xml:space="preserve">Критические последствия для деятельности предприятия: </w:t>
            </w:r>
          </w:p>
          <w:p w14:paraId="04A6ECE9" w14:textId="77777777" w:rsidR="00332DA2" w:rsidRPr="00876216" w:rsidRDefault="00332DA2" w:rsidP="00332DA2">
            <w:pPr>
              <w:pStyle w:val="ProductList-Body"/>
              <w:rPr>
                <w:rFonts w:cs="Tahoma"/>
                <w:szCs w:val="18"/>
              </w:rPr>
            </w:pPr>
            <w:r>
              <w:rPr>
                <w:rFonts w:cs="Tahoma"/>
                <w:szCs w:val="18"/>
              </w:rPr>
              <w:t>серьезные нарушения в предоставлении или значительное снижение качества оказываемых клиентом услуг</w:t>
            </w:r>
            <w:r w:rsidR="00876216" w:rsidRPr="00876216">
              <w:rPr>
                <w:rFonts w:cs="Tahoma"/>
                <w:szCs w:val="18"/>
              </w:rPr>
              <w:t>.</w:t>
            </w:r>
          </w:p>
        </w:tc>
        <w:tc>
          <w:tcPr>
            <w:tcW w:w="3177" w:type="dxa"/>
            <w:tcMar>
              <w:top w:w="0" w:type="dxa"/>
              <w:left w:w="108" w:type="dxa"/>
              <w:bottom w:w="0" w:type="dxa"/>
              <w:right w:w="108" w:type="dxa"/>
            </w:tcMar>
          </w:tcPr>
          <w:p w14:paraId="04A6ECEA" w14:textId="77777777" w:rsidR="00332DA2" w:rsidRPr="00717EC0" w:rsidRDefault="00332DA2" w:rsidP="00332DA2">
            <w:pPr>
              <w:pStyle w:val="ProductList-Body"/>
              <w:rPr>
                <w:rFonts w:cs="Tahoma"/>
                <w:szCs w:val="18"/>
              </w:rPr>
            </w:pPr>
            <w:r>
              <w:rPr>
                <w:rFonts w:cs="Tahoma"/>
                <w:szCs w:val="18"/>
              </w:rPr>
              <w:t>1</w:t>
            </w:r>
            <w:r>
              <w:rPr>
                <w:rFonts w:cs="Tahoma"/>
                <w:szCs w:val="18"/>
                <w:vertAlign w:val="superscript"/>
              </w:rPr>
              <w:t>ый</w:t>
            </w:r>
            <w:r>
              <w:rPr>
                <w:rFonts w:cs="Tahoma"/>
                <w:szCs w:val="18"/>
              </w:rPr>
              <w:t xml:space="preserve"> ответ в течение 2 часов или более короткого периода времени в зависимости от предложения поддержки</w:t>
            </w:r>
          </w:p>
          <w:p w14:paraId="04A6ECEB" w14:textId="77777777" w:rsidR="00332DA2" w:rsidRPr="00717EC0" w:rsidRDefault="00332DA2" w:rsidP="00332DA2">
            <w:pPr>
              <w:pStyle w:val="ProductList-Body"/>
              <w:rPr>
                <w:rFonts w:cs="Tahoma"/>
                <w:szCs w:val="18"/>
              </w:rPr>
            </w:pPr>
            <w:r>
              <w:rPr>
                <w:rFonts w:cs="Tahoma"/>
                <w:szCs w:val="18"/>
              </w:rPr>
              <w:t>Предоставление Ресурсов Microsoft на предприятии клиента по мере необходимости</w:t>
            </w:r>
          </w:p>
          <w:p w14:paraId="04A6ECEC" w14:textId="77777777" w:rsidR="00332DA2" w:rsidRPr="00717EC0" w:rsidRDefault="00332DA2" w:rsidP="00332DA2">
            <w:pPr>
              <w:pStyle w:val="ProductList-Body"/>
              <w:rPr>
                <w:rFonts w:cs="Tahoma"/>
                <w:szCs w:val="18"/>
              </w:rPr>
            </w:pPr>
            <w:r>
              <w:rPr>
                <w:rFonts w:cs="Tahoma"/>
                <w:szCs w:val="18"/>
              </w:rPr>
              <w:t>Непрерывная круглосуточная поддержка семь дней в неделю</w:t>
            </w:r>
          </w:p>
          <w:p w14:paraId="04A6ECED" w14:textId="77777777" w:rsidR="00332DA2" w:rsidRPr="00717EC0" w:rsidRDefault="00332DA2" w:rsidP="00332DA2">
            <w:pPr>
              <w:pStyle w:val="ProductList-Body"/>
              <w:rPr>
                <w:rFonts w:cs="Tahoma"/>
                <w:szCs w:val="18"/>
              </w:rPr>
            </w:pPr>
            <w:r>
              <w:rPr>
                <w:rFonts w:cs="Tahoma"/>
                <w:szCs w:val="18"/>
              </w:rPr>
              <w:t>Уведомление Старших менеджеров Microsoft с учетом предложения поддержки</w:t>
            </w:r>
          </w:p>
        </w:tc>
        <w:tc>
          <w:tcPr>
            <w:tcW w:w="2907" w:type="dxa"/>
            <w:tcMar>
              <w:top w:w="0" w:type="dxa"/>
              <w:left w:w="108" w:type="dxa"/>
              <w:bottom w:w="0" w:type="dxa"/>
              <w:right w:w="108" w:type="dxa"/>
            </w:tcMar>
          </w:tcPr>
          <w:p w14:paraId="04A6ECEE" w14:textId="77777777" w:rsidR="00332DA2" w:rsidRPr="00717EC0" w:rsidRDefault="00332DA2" w:rsidP="00332DA2">
            <w:pPr>
              <w:pStyle w:val="ProductList-Body"/>
              <w:rPr>
                <w:rFonts w:cs="Tahoma"/>
                <w:szCs w:val="18"/>
              </w:rPr>
            </w:pPr>
            <w:r>
              <w:rPr>
                <w:rFonts w:cs="Tahoma"/>
                <w:szCs w:val="18"/>
              </w:rPr>
              <w:t>Выделение соответствующих ресурсов для получения непрерывной круглосуточной поддержки семь дней в неделю</w:t>
            </w:r>
            <w:r>
              <w:rPr>
                <w:rFonts w:cs="Tahoma"/>
                <w:szCs w:val="18"/>
                <w:vertAlign w:val="superscript"/>
              </w:rPr>
              <w:t>2</w:t>
            </w:r>
          </w:p>
          <w:p w14:paraId="04A6ECEF" w14:textId="77777777" w:rsidR="00332DA2" w:rsidRPr="00717EC0" w:rsidRDefault="00332DA2" w:rsidP="00332DA2">
            <w:pPr>
              <w:pStyle w:val="ProductList-Body"/>
              <w:rPr>
                <w:rFonts w:cs="Tahoma"/>
                <w:szCs w:val="18"/>
              </w:rPr>
            </w:pPr>
            <w:r>
              <w:rPr>
                <w:rFonts w:cs="Tahoma"/>
                <w:szCs w:val="18"/>
              </w:rPr>
              <w:t>Быстрый доступ и ответ из службы управления изменениями</w:t>
            </w:r>
          </w:p>
          <w:p w14:paraId="04A6ECF0" w14:textId="77777777" w:rsidR="00332DA2" w:rsidRPr="00717EC0" w:rsidRDefault="00332DA2" w:rsidP="00332DA2">
            <w:pPr>
              <w:pStyle w:val="ProductList-Body"/>
              <w:rPr>
                <w:rFonts w:cs="Tahoma"/>
                <w:szCs w:val="18"/>
              </w:rPr>
            </w:pPr>
            <w:r>
              <w:rPr>
                <w:rFonts w:cs="Tahoma"/>
                <w:szCs w:val="18"/>
              </w:rPr>
              <w:t>Уведомление руководства</w:t>
            </w:r>
          </w:p>
        </w:tc>
      </w:tr>
      <w:tr w:rsidR="00332DA2" w:rsidRPr="00717EC0" w14:paraId="04A6ECFA" w14:textId="77777777" w:rsidTr="00086907">
        <w:tc>
          <w:tcPr>
            <w:tcW w:w="1260" w:type="dxa"/>
            <w:tcMar>
              <w:top w:w="0" w:type="dxa"/>
              <w:left w:w="108" w:type="dxa"/>
              <w:bottom w:w="0" w:type="dxa"/>
              <w:right w:w="108" w:type="dxa"/>
            </w:tcMar>
          </w:tcPr>
          <w:p w14:paraId="04A6ECF2" w14:textId="77777777" w:rsidR="00332DA2" w:rsidRPr="00717EC0" w:rsidRDefault="00332DA2" w:rsidP="00332DA2">
            <w:pPr>
              <w:pStyle w:val="ProductList-Body"/>
              <w:rPr>
                <w:rFonts w:cs="Tahoma"/>
                <w:szCs w:val="18"/>
              </w:rPr>
            </w:pPr>
            <w:r>
              <w:rPr>
                <w:rFonts w:cs="Tahoma"/>
                <w:szCs w:val="18"/>
              </w:rPr>
              <w:t xml:space="preserve">B. Запрос по телефону </w:t>
            </w:r>
          </w:p>
        </w:tc>
        <w:tc>
          <w:tcPr>
            <w:tcW w:w="3186" w:type="dxa"/>
            <w:tcMar>
              <w:top w:w="0" w:type="dxa"/>
              <w:left w:w="108" w:type="dxa"/>
              <w:bottom w:w="0" w:type="dxa"/>
              <w:right w:w="108" w:type="dxa"/>
            </w:tcMar>
          </w:tcPr>
          <w:p w14:paraId="04A6ECF3" w14:textId="77777777" w:rsidR="00332DA2" w:rsidRPr="00717EC0" w:rsidRDefault="00332DA2" w:rsidP="00332DA2">
            <w:pPr>
              <w:pStyle w:val="ProductList-Body"/>
              <w:rPr>
                <w:rFonts w:cs="Tahoma"/>
                <w:szCs w:val="18"/>
              </w:rPr>
            </w:pPr>
            <w:r>
              <w:rPr>
                <w:rFonts w:cs="Tahoma"/>
                <w:szCs w:val="18"/>
              </w:rPr>
              <w:t xml:space="preserve">Умеренные последствия для деятельности предприятия: </w:t>
            </w:r>
          </w:p>
          <w:p w14:paraId="04A6ECF4" w14:textId="77777777" w:rsidR="00332DA2" w:rsidRPr="00717EC0" w:rsidRDefault="00332DA2" w:rsidP="00332DA2">
            <w:pPr>
              <w:pStyle w:val="ProductList-Body"/>
              <w:rPr>
                <w:rFonts w:cs="Tahoma"/>
                <w:szCs w:val="18"/>
              </w:rPr>
            </w:pPr>
            <w:r>
              <w:rPr>
                <w:rFonts w:cs="Tahoma"/>
                <w:szCs w:val="18"/>
              </w:rPr>
              <w:t>средние нарушения или умеренное снижение качества оказываемых клиентом услуг, что не мешает дальнейшей рабочей деятельности.</w:t>
            </w:r>
          </w:p>
        </w:tc>
        <w:tc>
          <w:tcPr>
            <w:tcW w:w="3177" w:type="dxa"/>
            <w:tcMar>
              <w:top w:w="0" w:type="dxa"/>
              <w:left w:w="108" w:type="dxa"/>
              <w:bottom w:w="0" w:type="dxa"/>
              <w:right w:w="108" w:type="dxa"/>
            </w:tcMar>
          </w:tcPr>
          <w:p w14:paraId="04A6ECF5" w14:textId="77777777" w:rsidR="00332DA2" w:rsidRPr="00717EC0" w:rsidRDefault="00332DA2" w:rsidP="00332DA2">
            <w:pPr>
              <w:pStyle w:val="ProductList-Body"/>
              <w:rPr>
                <w:rFonts w:cs="Tahoma"/>
                <w:szCs w:val="18"/>
              </w:rPr>
            </w:pPr>
            <w:r>
              <w:rPr>
                <w:rFonts w:cs="Tahoma"/>
                <w:szCs w:val="18"/>
              </w:rPr>
              <w:t>1</w:t>
            </w:r>
            <w:r>
              <w:rPr>
                <w:rFonts w:cs="Tahoma"/>
                <w:szCs w:val="18"/>
                <w:vertAlign w:val="superscript"/>
              </w:rPr>
              <w:t>ый</w:t>
            </w:r>
            <w:r>
              <w:rPr>
                <w:rFonts w:cs="Tahoma"/>
                <w:szCs w:val="18"/>
              </w:rPr>
              <w:t xml:space="preserve"> ответ в течение 4 часов или более короткого периода времени в зависимости от предложения поддержки</w:t>
            </w:r>
          </w:p>
          <w:p w14:paraId="04A6ECF6" w14:textId="77777777" w:rsidR="00332DA2" w:rsidRPr="00717EC0" w:rsidRDefault="00332DA2" w:rsidP="00332DA2">
            <w:pPr>
              <w:pStyle w:val="ProductList-Body"/>
              <w:rPr>
                <w:rFonts w:cs="Tahoma"/>
                <w:b/>
                <w:bCs/>
                <w:szCs w:val="18"/>
              </w:rPr>
            </w:pPr>
            <w:r>
              <w:rPr>
                <w:rFonts w:cs="Tahoma"/>
                <w:szCs w:val="18"/>
              </w:rPr>
              <w:t xml:space="preserve">Поддержка оказывается </w:t>
            </w:r>
            <w:r>
              <w:rPr>
                <w:rFonts w:cs="Tahoma"/>
                <w:bCs/>
                <w:szCs w:val="18"/>
              </w:rPr>
              <w:t>только в Рабочие часы</w:t>
            </w:r>
          </w:p>
          <w:p w14:paraId="04A6ECF7" w14:textId="77777777" w:rsidR="00332DA2" w:rsidRPr="00717EC0" w:rsidRDefault="00332DA2" w:rsidP="00332DA2">
            <w:pPr>
              <w:pStyle w:val="ProductList-Body"/>
              <w:rPr>
                <w:rFonts w:cs="Tahoma"/>
                <w:szCs w:val="18"/>
              </w:rPr>
            </w:pPr>
          </w:p>
        </w:tc>
        <w:tc>
          <w:tcPr>
            <w:tcW w:w="2907" w:type="dxa"/>
            <w:tcMar>
              <w:top w:w="0" w:type="dxa"/>
              <w:left w:w="108" w:type="dxa"/>
              <w:bottom w:w="0" w:type="dxa"/>
              <w:right w:w="108" w:type="dxa"/>
            </w:tcMar>
          </w:tcPr>
          <w:p w14:paraId="04A6ECF8" w14:textId="77777777" w:rsidR="00332DA2" w:rsidRPr="00717EC0" w:rsidRDefault="00332DA2" w:rsidP="00332DA2">
            <w:pPr>
              <w:pStyle w:val="ProductList-Body"/>
              <w:rPr>
                <w:rFonts w:cs="Tahoma"/>
                <w:szCs w:val="18"/>
              </w:rPr>
            </w:pPr>
            <w:r>
              <w:rPr>
                <w:rFonts w:cs="Tahoma"/>
                <w:szCs w:val="18"/>
              </w:rPr>
              <w:t>Выделение соответствующих ресурсов для получения непрерывной поддержки</w:t>
            </w:r>
            <w:r>
              <w:rPr>
                <w:rFonts w:cs="Tahoma"/>
                <w:szCs w:val="18"/>
                <w:vertAlign w:val="superscript"/>
              </w:rPr>
              <w:t xml:space="preserve"> </w:t>
            </w:r>
            <w:r>
              <w:rPr>
                <w:rFonts w:cs="Tahoma"/>
                <w:szCs w:val="18"/>
              </w:rPr>
              <w:t>в Рабочие часы</w:t>
            </w:r>
          </w:p>
          <w:p w14:paraId="04A6ECF9" w14:textId="77777777" w:rsidR="00332DA2" w:rsidRPr="00717EC0" w:rsidRDefault="00332DA2" w:rsidP="00332DA2">
            <w:pPr>
              <w:pStyle w:val="ProductList-Body"/>
              <w:rPr>
                <w:rFonts w:cs="Tahoma"/>
                <w:szCs w:val="18"/>
              </w:rPr>
            </w:pPr>
            <w:r>
              <w:rPr>
                <w:rFonts w:cs="Tahoma"/>
                <w:szCs w:val="18"/>
              </w:rPr>
              <w:t>Доступ и ответ из службы управления изменениями в течение 4 Рабочих часов</w:t>
            </w:r>
          </w:p>
        </w:tc>
      </w:tr>
      <w:tr w:rsidR="00332DA2" w:rsidRPr="00717EC0" w14:paraId="04A6ED03" w14:textId="77777777" w:rsidTr="00086907">
        <w:tc>
          <w:tcPr>
            <w:tcW w:w="1260" w:type="dxa"/>
            <w:tcMar>
              <w:top w:w="0" w:type="dxa"/>
              <w:left w:w="108" w:type="dxa"/>
              <w:bottom w:w="0" w:type="dxa"/>
              <w:right w:w="108" w:type="dxa"/>
            </w:tcMar>
          </w:tcPr>
          <w:p w14:paraId="04A6ECFB" w14:textId="77777777" w:rsidR="00332DA2" w:rsidRPr="00717EC0" w:rsidRDefault="00332DA2" w:rsidP="00332DA2">
            <w:pPr>
              <w:pStyle w:val="ProductList-Body"/>
              <w:rPr>
                <w:rFonts w:cs="Tahoma"/>
                <w:szCs w:val="18"/>
              </w:rPr>
            </w:pPr>
            <w:r>
              <w:rPr>
                <w:rFonts w:cs="Tahoma"/>
                <w:szCs w:val="18"/>
              </w:rPr>
              <w:t>С. Запрос по телефону или через Интернет</w:t>
            </w:r>
          </w:p>
        </w:tc>
        <w:tc>
          <w:tcPr>
            <w:tcW w:w="3186" w:type="dxa"/>
            <w:tcMar>
              <w:top w:w="0" w:type="dxa"/>
              <w:left w:w="108" w:type="dxa"/>
              <w:bottom w:w="0" w:type="dxa"/>
              <w:right w:w="108" w:type="dxa"/>
            </w:tcMar>
          </w:tcPr>
          <w:p w14:paraId="04A6ECFC" w14:textId="77777777" w:rsidR="00332DA2" w:rsidRPr="00717EC0" w:rsidRDefault="00332DA2" w:rsidP="00332DA2">
            <w:pPr>
              <w:pStyle w:val="ProductList-Body"/>
              <w:rPr>
                <w:rFonts w:cs="Tahoma"/>
                <w:szCs w:val="18"/>
              </w:rPr>
            </w:pPr>
            <w:r>
              <w:rPr>
                <w:rFonts w:cs="Tahoma"/>
                <w:szCs w:val="18"/>
              </w:rPr>
              <w:t xml:space="preserve">Минимальные последствия для деятельности предприятия: </w:t>
            </w:r>
          </w:p>
          <w:p w14:paraId="04A6ECFD" w14:textId="77777777" w:rsidR="00332DA2" w:rsidRPr="00717EC0" w:rsidRDefault="00332DA2" w:rsidP="00332DA2">
            <w:pPr>
              <w:pStyle w:val="ProductList-Body"/>
              <w:rPr>
                <w:rFonts w:cs="Tahoma"/>
                <w:szCs w:val="18"/>
              </w:rPr>
            </w:pPr>
            <w:r>
              <w:rPr>
                <w:rFonts w:cs="Tahoma"/>
                <w:szCs w:val="18"/>
              </w:rPr>
              <w:t>качество услуг, оказываемых предприятием клиента, по существу не изменилось, или наблюдаются незначительные изменения.</w:t>
            </w:r>
          </w:p>
        </w:tc>
        <w:tc>
          <w:tcPr>
            <w:tcW w:w="3177" w:type="dxa"/>
            <w:tcMar>
              <w:top w:w="0" w:type="dxa"/>
              <w:left w:w="108" w:type="dxa"/>
              <w:bottom w:w="0" w:type="dxa"/>
              <w:right w:w="108" w:type="dxa"/>
            </w:tcMar>
          </w:tcPr>
          <w:p w14:paraId="04A6ECFE" w14:textId="77777777" w:rsidR="00332DA2" w:rsidRPr="00717EC0" w:rsidRDefault="00332DA2" w:rsidP="00332DA2">
            <w:pPr>
              <w:pStyle w:val="ProductList-Body"/>
              <w:rPr>
                <w:rFonts w:cs="Tahoma"/>
                <w:szCs w:val="18"/>
              </w:rPr>
            </w:pPr>
            <w:r>
              <w:rPr>
                <w:rFonts w:cs="Tahoma"/>
                <w:szCs w:val="18"/>
              </w:rPr>
              <w:t>1</w:t>
            </w:r>
            <w:r>
              <w:rPr>
                <w:rFonts w:cs="Tahoma"/>
                <w:szCs w:val="18"/>
                <w:vertAlign w:val="superscript"/>
              </w:rPr>
              <w:t>ый</w:t>
            </w:r>
            <w:r>
              <w:rPr>
                <w:rFonts w:cs="Tahoma"/>
                <w:szCs w:val="18"/>
              </w:rPr>
              <w:t xml:space="preserve"> ответ в течение одного рабочего дня или более короткого периода времени в зависимости от предложения поддержки</w:t>
            </w:r>
          </w:p>
          <w:p w14:paraId="04A6ECFF" w14:textId="77777777" w:rsidR="00332DA2" w:rsidRPr="00717EC0" w:rsidRDefault="00332DA2" w:rsidP="00332DA2">
            <w:pPr>
              <w:pStyle w:val="ProductList-Body"/>
              <w:rPr>
                <w:rFonts w:cs="Tahoma"/>
                <w:bCs/>
                <w:szCs w:val="18"/>
              </w:rPr>
            </w:pPr>
            <w:r>
              <w:rPr>
                <w:rFonts w:cs="Tahoma"/>
                <w:szCs w:val="18"/>
              </w:rPr>
              <w:t xml:space="preserve">Поддержка оказывается </w:t>
            </w:r>
            <w:r>
              <w:rPr>
                <w:rFonts w:cs="Tahoma"/>
                <w:bCs/>
                <w:szCs w:val="18"/>
              </w:rPr>
              <w:t>только в Рабочие часы</w:t>
            </w:r>
          </w:p>
          <w:p w14:paraId="04A6ED00" w14:textId="77777777" w:rsidR="00332DA2" w:rsidRPr="00717EC0" w:rsidRDefault="00332DA2" w:rsidP="00332DA2">
            <w:pPr>
              <w:pStyle w:val="ProductList-Body"/>
              <w:rPr>
                <w:rFonts w:cs="Tahoma"/>
                <w:szCs w:val="18"/>
              </w:rPr>
            </w:pPr>
          </w:p>
        </w:tc>
        <w:tc>
          <w:tcPr>
            <w:tcW w:w="2907" w:type="dxa"/>
            <w:tcMar>
              <w:top w:w="0" w:type="dxa"/>
              <w:left w:w="108" w:type="dxa"/>
              <w:bottom w:w="0" w:type="dxa"/>
              <w:right w:w="108" w:type="dxa"/>
            </w:tcMar>
          </w:tcPr>
          <w:p w14:paraId="04A6ED01" w14:textId="77777777" w:rsidR="00332DA2" w:rsidRPr="00717EC0" w:rsidRDefault="00332DA2" w:rsidP="00332DA2">
            <w:pPr>
              <w:pStyle w:val="ProductList-Body"/>
              <w:rPr>
                <w:rFonts w:cs="Tahoma"/>
                <w:szCs w:val="18"/>
              </w:rPr>
            </w:pPr>
            <w:r>
              <w:rPr>
                <w:rFonts w:cs="Tahoma"/>
                <w:szCs w:val="18"/>
              </w:rPr>
              <w:t>Точная контактная информация об инициаторе запроса</w:t>
            </w:r>
          </w:p>
          <w:p w14:paraId="04A6ED02" w14:textId="77777777" w:rsidR="00332DA2" w:rsidRPr="00717EC0" w:rsidRDefault="00332DA2" w:rsidP="00332DA2">
            <w:pPr>
              <w:pStyle w:val="ProductList-Body"/>
              <w:rPr>
                <w:rFonts w:cs="Tahoma"/>
                <w:szCs w:val="18"/>
              </w:rPr>
            </w:pPr>
            <w:r>
              <w:rPr>
                <w:rFonts w:cs="Tahoma"/>
                <w:szCs w:val="18"/>
              </w:rPr>
              <w:t>Ответ в течение одного рабочего дня.</w:t>
            </w:r>
          </w:p>
        </w:tc>
      </w:tr>
    </w:tbl>
    <w:p w14:paraId="04A6ED04" w14:textId="77777777" w:rsidR="00332DA2" w:rsidRPr="00717EC0" w:rsidRDefault="00332DA2" w:rsidP="00840F96">
      <w:pPr>
        <w:pStyle w:val="ProductList-Body"/>
        <w:tabs>
          <w:tab w:val="clear" w:pos="158"/>
          <w:tab w:val="left" w:pos="180"/>
        </w:tabs>
        <w:ind w:left="180"/>
        <w:rPr>
          <w:rFonts w:cs="Tahoma"/>
          <w:i/>
          <w:szCs w:val="18"/>
        </w:rPr>
      </w:pPr>
      <w:r w:rsidRPr="009760F4">
        <w:rPr>
          <w:rFonts w:cs="Tahoma"/>
          <w:i/>
          <w:szCs w:val="18"/>
          <w:vertAlign w:val="superscript"/>
        </w:rPr>
        <w:t>1</w:t>
      </w:r>
      <w:r>
        <w:rPr>
          <w:rFonts w:cs="Tahoma"/>
          <w:i/>
          <w:szCs w:val="18"/>
        </w:rPr>
        <w:t xml:space="preserve"> Местные рабочие часы можно узнать у представителя Microsoft.</w:t>
      </w:r>
    </w:p>
    <w:p w14:paraId="04A6ED05" w14:textId="77777777" w:rsidR="00332DA2" w:rsidRPr="00717EC0" w:rsidRDefault="00332DA2" w:rsidP="00840F96">
      <w:pPr>
        <w:pStyle w:val="ProductList-Body"/>
        <w:tabs>
          <w:tab w:val="clear" w:pos="158"/>
          <w:tab w:val="left" w:pos="180"/>
        </w:tabs>
        <w:ind w:left="180"/>
        <w:rPr>
          <w:rFonts w:cs="Tahoma"/>
          <w:i/>
          <w:szCs w:val="18"/>
        </w:rPr>
      </w:pPr>
      <w:r w:rsidRPr="009760F4">
        <w:rPr>
          <w:rFonts w:cs="Tahoma"/>
          <w:i/>
          <w:szCs w:val="18"/>
          <w:vertAlign w:val="superscript"/>
        </w:rPr>
        <w:t>2</w:t>
      </w:r>
      <w:r>
        <w:rPr>
          <w:rFonts w:cs="Tahoma"/>
          <w:i/>
          <w:szCs w:val="18"/>
        </w:rPr>
        <w:t xml:space="preserve"> Мы можем снизить степень важности, если клиент не предоставляет необходимые ресурсы или не выполняет необходимые действия для оказания нами технической поддержки.</w:t>
      </w:r>
    </w:p>
    <w:p w14:paraId="04A6ED06" w14:textId="77777777" w:rsidR="00332DA2" w:rsidRPr="00717EC0" w:rsidRDefault="00332DA2" w:rsidP="00840F96">
      <w:pPr>
        <w:pStyle w:val="ProductList-Body"/>
        <w:ind w:left="180"/>
        <w:rPr>
          <w:rFonts w:cs="Tahoma"/>
          <w:szCs w:val="18"/>
        </w:rPr>
      </w:pPr>
    </w:p>
    <w:p w14:paraId="04A6ED07" w14:textId="77777777" w:rsidR="00332DA2" w:rsidRPr="00717EC0" w:rsidRDefault="00332DA2" w:rsidP="00840F96">
      <w:pPr>
        <w:pStyle w:val="ProductList-Body"/>
        <w:ind w:left="180"/>
        <w:rPr>
          <w:rFonts w:cs="Tahoma"/>
          <w:bCs/>
          <w:szCs w:val="18"/>
        </w:rPr>
      </w:pPr>
      <w:r>
        <w:rPr>
          <w:rFonts w:cs="Tahoma"/>
          <w:bCs/>
          <w:szCs w:val="18"/>
        </w:rPr>
        <w:t>По нашему запросу клиентам может потребоваться выполнить действия по определению проблемы и ее устранению, например, сетевую трассировку, сбор сообщений об ошибках, сведений о конфигурации, изменение конфигурации продуктов, установку новых</w:t>
      </w:r>
      <w:r w:rsidR="00B3282A">
        <w:rPr>
          <w:rFonts w:cs="Tahoma"/>
          <w:bCs/>
          <w:szCs w:val="18"/>
          <w:lang w:val="en-US"/>
        </w:rPr>
        <w:t> </w:t>
      </w:r>
      <w:r>
        <w:rPr>
          <w:rFonts w:cs="Tahoma"/>
          <w:bCs/>
          <w:szCs w:val="18"/>
        </w:rPr>
        <w:t xml:space="preserve">версии или новых компонентов программного обеспечения или изменение процессов. </w:t>
      </w:r>
    </w:p>
    <w:p w14:paraId="04A6ED08" w14:textId="77777777" w:rsidR="00332DA2" w:rsidRPr="00717EC0" w:rsidRDefault="00332DA2" w:rsidP="00840F96">
      <w:pPr>
        <w:pStyle w:val="ProductList-Body"/>
        <w:ind w:left="180"/>
        <w:rPr>
          <w:rFonts w:cs="Tahoma"/>
          <w:szCs w:val="18"/>
        </w:rPr>
      </w:pPr>
    </w:p>
    <w:p w14:paraId="04A6ED09" w14:textId="77777777" w:rsidR="00332DA2" w:rsidRPr="00717EC0" w:rsidRDefault="00332DA2" w:rsidP="00840F96">
      <w:pPr>
        <w:pStyle w:val="ProductList-Body"/>
        <w:ind w:left="180"/>
        <w:rPr>
          <w:rFonts w:cs="Tahoma"/>
          <w:bCs/>
          <w:szCs w:val="18"/>
        </w:rPr>
      </w:pPr>
      <w:r>
        <w:rPr>
          <w:rFonts w:cs="Tahoma"/>
          <w:bCs/>
          <w:szCs w:val="18"/>
        </w:rPr>
        <w:t>Клиенты должны применять процедуры, необходимые для обеспечения целостности программного обеспечения и данных и их защиты от несанкционированного доступа, а также для воссоздания файлов, потерянных или измененных в результате разрушительных сбоев.</w:t>
      </w:r>
    </w:p>
    <w:p w14:paraId="04A6ED0A" w14:textId="77777777" w:rsidR="00332DA2" w:rsidRPr="00717EC0" w:rsidRDefault="00332DA2" w:rsidP="00840F96">
      <w:pPr>
        <w:pStyle w:val="ProductList-Body"/>
        <w:ind w:left="180"/>
        <w:rPr>
          <w:rFonts w:cs="Tahoma"/>
          <w:bCs/>
          <w:szCs w:val="18"/>
        </w:rPr>
      </w:pPr>
    </w:p>
    <w:p w14:paraId="04A6ED0B" w14:textId="77777777" w:rsidR="00332DA2" w:rsidRPr="00717EC0" w:rsidRDefault="00332DA2" w:rsidP="00840F96">
      <w:pPr>
        <w:pStyle w:val="ProductList-Body"/>
        <w:ind w:left="180"/>
        <w:rPr>
          <w:rFonts w:cs="Tahoma"/>
          <w:bCs/>
          <w:szCs w:val="18"/>
        </w:rPr>
      </w:pPr>
      <w:r>
        <w:rPr>
          <w:rFonts w:cs="Tahoma"/>
          <w:bCs/>
          <w:szCs w:val="18"/>
        </w:rPr>
        <w:t xml:space="preserve">Право на данное преимущество в области технической поддержки определяется стоимостью Software Assurance, а не версией. </w:t>
      </w:r>
    </w:p>
    <w:p w14:paraId="04A6ED0C" w14:textId="77777777" w:rsidR="00332DA2" w:rsidRPr="00717EC0" w:rsidRDefault="00332DA2" w:rsidP="00840F96">
      <w:pPr>
        <w:pStyle w:val="ProductList-Body"/>
        <w:ind w:left="180"/>
        <w:rPr>
          <w:rFonts w:cs="Tahoma"/>
          <w:color w:val="000000"/>
          <w:szCs w:val="18"/>
        </w:rPr>
      </w:pPr>
    </w:p>
    <w:p w14:paraId="04A6ED0D" w14:textId="77777777" w:rsidR="00332DA2" w:rsidRPr="00717EC0" w:rsidRDefault="00332DA2" w:rsidP="00840F96">
      <w:pPr>
        <w:pStyle w:val="ProductList-Body"/>
        <w:ind w:left="180"/>
        <w:rPr>
          <w:rFonts w:cs="Tahoma"/>
          <w:b/>
          <w:bCs/>
          <w:color w:val="000000"/>
          <w:szCs w:val="18"/>
          <w:lang w:eastAsia="ja-JP"/>
        </w:rPr>
      </w:pPr>
      <w:r>
        <w:rPr>
          <w:rFonts w:cs="Tahoma"/>
          <w:b/>
          <w:bCs/>
          <w:color w:val="00188F"/>
          <w:szCs w:val="18"/>
        </w:rPr>
        <w:t>Преобразование Инцидентов Круглосуточной технической поддержки в рамках программы Software Assurance в Премьер-поддержку</w:t>
      </w:r>
    </w:p>
    <w:p w14:paraId="04A6ED0E" w14:textId="77777777" w:rsidR="00332DA2" w:rsidRPr="00717EC0" w:rsidRDefault="00332DA2" w:rsidP="00840F96">
      <w:pPr>
        <w:pStyle w:val="ProductList-Body"/>
        <w:ind w:left="180"/>
        <w:rPr>
          <w:rFonts w:cs="Tahoma"/>
          <w:color w:val="000000"/>
          <w:szCs w:val="18"/>
          <w:lang w:eastAsia="ja-JP"/>
        </w:rPr>
      </w:pPr>
      <w:r>
        <w:rPr>
          <w:rFonts w:cs="Tahoma"/>
          <w:color w:val="000000"/>
          <w:szCs w:val="18"/>
        </w:rPr>
        <w:t>Клиенты могут преобразовать инциденты круглосуточной технической поддержки в рамках программы Software Assurance («Инциденты круглосуточной технической поддержки в рамках программы Software Assurance» или «Преимущество в рамках программы Software Assurance») в следующее:</w:t>
      </w:r>
    </w:p>
    <w:p w14:paraId="04A6ED0F" w14:textId="77777777" w:rsidR="00332DA2" w:rsidRPr="00717EC0" w:rsidRDefault="00332DA2" w:rsidP="00840F96">
      <w:pPr>
        <w:pStyle w:val="ProductList-Body"/>
        <w:numPr>
          <w:ilvl w:val="0"/>
          <w:numId w:val="42"/>
        </w:numPr>
        <w:ind w:hanging="270"/>
        <w:rPr>
          <w:rFonts w:cs="Tahoma"/>
          <w:color w:val="000000"/>
          <w:szCs w:val="18"/>
          <w:lang w:eastAsia="ja-JP"/>
        </w:rPr>
      </w:pPr>
      <w:r>
        <w:rPr>
          <w:rFonts w:cs="Tahoma"/>
          <w:color w:val="000000"/>
          <w:szCs w:val="18"/>
        </w:rPr>
        <w:t>Часы Премьер-поддержки (PRS)</w:t>
      </w:r>
    </w:p>
    <w:p w14:paraId="04A6ED10" w14:textId="77777777" w:rsidR="00332DA2" w:rsidRPr="00717EC0" w:rsidRDefault="00332DA2" w:rsidP="00840F96">
      <w:pPr>
        <w:pStyle w:val="ProductList-Body"/>
        <w:numPr>
          <w:ilvl w:val="0"/>
          <w:numId w:val="42"/>
        </w:numPr>
        <w:ind w:hanging="270"/>
        <w:rPr>
          <w:rFonts w:cs="Tahoma"/>
          <w:color w:val="000000"/>
          <w:szCs w:val="18"/>
          <w:lang w:eastAsia="ja-JP"/>
        </w:rPr>
      </w:pPr>
      <w:r>
        <w:rPr>
          <w:rFonts w:cs="Tahoma"/>
          <w:color w:val="000000"/>
          <w:szCs w:val="18"/>
        </w:rPr>
        <w:t>Часы обслуживания персональным инженером технической поддержки (DSE) — доступны только для ответной поддержки</w:t>
      </w:r>
    </w:p>
    <w:p w14:paraId="04A6ED11" w14:textId="77777777" w:rsidR="00332DA2" w:rsidRPr="00717EC0" w:rsidRDefault="00332DA2" w:rsidP="00332DA2">
      <w:pPr>
        <w:pStyle w:val="ProductList-Body"/>
        <w:rPr>
          <w:rFonts w:cs="Tahoma"/>
          <w:color w:val="000000"/>
          <w:szCs w:val="18"/>
          <w:lang w:eastAsia="ja-JP"/>
        </w:rPr>
      </w:pPr>
    </w:p>
    <w:p w14:paraId="04A6ED12" w14:textId="77777777" w:rsidR="00332DA2" w:rsidRPr="00717EC0" w:rsidRDefault="00332DA2" w:rsidP="00840F96">
      <w:pPr>
        <w:pStyle w:val="ProductList-Body"/>
        <w:ind w:left="180"/>
        <w:rPr>
          <w:rFonts w:cs="Tahoma"/>
          <w:color w:val="000000"/>
          <w:szCs w:val="18"/>
          <w:lang w:eastAsia="ja-JP"/>
        </w:rPr>
      </w:pPr>
      <w:r>
        <w:rPr>
          <w:rFonts w:cs="Tahoma"/>
          <w:color w:val="000000"/>
          <w:szCs w:val="18"/>
        </w:rPr>
        <w:t>Данная поддержка оказывается в соответствии с планом Премьер-поддержки, действующим на момент преобразования. Преобразование выполняется с учетом локальных ставок на основании расчета, выполненного Группой по работе с клиентами службы премьер-поддержки. Клиентам может потребоваться приобрести дополнительные часы обслуживания перед преобразованием инцидентов круглосуточной технической поддержки в рамках программы Software Assurance. Инциденты круглосуточной технической поддержки в рамках программы Software Assurance, преобразуемые в Премьер-поддержку, считаются часами Премьер-поддержки; для них оформляется Описание премьер-поддержки. Обратное преобразование инцидентов в техническую поддержку в рамках программы Software Assurance не допускается.</w:t>
      </w:r>
    </w:p>
    <w:p w14:paraId="04A6ED13" w14:textId="77777777" w:rsidR="00332DA2" w:rsidRPr="00717EC0" w:rsidRDefault="00332DA2" w:rsidP="00840F96">
      <w:pPr>
        <w:pStyle w:val="ProductList-Body"/>
        <w:ind w:left="180"/>
        <w:rPr>
          <w:rFonts w:cs="Tahoma"/>
          <w:color w:val="000000"/>
          <w:szCs w:val="18"/>
        </w:rPr>
      </w:pPr>
    </w:p>
    <w:p w14:paraId="04A6ED14" w14:textId="77777777" w:rsidR="00332DA2" w:rsidRPr="00717EC0" w:rsidRDefault="00332DA2" w:rsidP="00840F96">
      <w:pPr>
        <w:pStyle w:val="ProductList-Body"/>
        <w:ind w:left="180"/>
        <w:rPr>
          <w:rFonts w:cs="Tahoma"/>
          <w:b/>
          <w:color w:val="000000"/>
          <w:szCs w:val="18"/>
        </w:rPr>
      </w:pPr>
      <w:r>
        <w:rPr>
          <w:rFonts w:cs="Tahoma"/>
          <w:b/>
          <w:color w:val="00188F"/>
          <w:szCs w:val="18"/>
        </w:rPr>
        <w:t>Дополнительные положения</w:t>
      </w:r>
    </w:p>
    <w:p w14:paraId="04A6ED15" w14:textId="77777777" w:rsidR="00332DA2" w:rsidRPr="00717EC0" w:rsidRDefault="00332DA2" w:rsidP="00840F96">
      <w:pPr>
        <w:pStyle w:val="ProductList-Body"/>
        <w:ind w:left="180"/>
        <w:rPr>
          <w:rFonts w:cs="Tahoma"/>
          <w:szCs w:val="18"/>
        </w:rPr>
      </w:pPr>
      <w:r>
        <w:rPr>
          <w:rFonts w:cs="Tahoma"/>
          <w:szCs w:val="18"/>
        </w:rPr>
        <w:t>Стоимость покрытия Software Assurance в рамках соглашений о регистрации Select или Enterprise, регистраций Select Plus или Соглашений Open Value нельзя объединять для получения дополнительных инцидентов.</w:t>
      </w:r>
      <w:r w:rsidR="00E44840">
        <w:rPr>
          <w:rFonts w:cs="Tahoma"/>
          <w:szCs w:val="18"/>
        </w:rPr>
        <w:t xml:space="preserve"> </w:t>
      </w:r>
      <w:r>
        <w:rPr>
          <w:rFonts w:cs="Tahoma"/>
          <w:szCs w:val="18"/>
        </w:rPr>
        <w:t>Стоимость покрытия в рамках каждого соглашения о регистрации или соглашения будет определять количество инцидентов по данному соглашению о регистрации или соглашению.</w:t>
      </w:r>
    </w:p>
    <w:p w14:paraId="04A6ED16" w14:textId="77777777" w:rsidR="00332DA2" w:rsidRPr="00717EC0" w:rsidRDefault="00332DA2" w:rsidP="00840F96">
      <w:pPr>
        <w:pStyle w:val="ProductList-Body"/>
        <w:ind w:left="180"/>
        <w:rPr>
          <w:rFonts w:cs="Tahoma"/>
          <w:szCs w:val="18"/>
        </w:rPr>
      </w:pPr>
    </w:p>
    <w:p w14:paraId="04A6ED17" w14:textId="77777777" w:rsidR="00332DA2" w:rsidRPr="00717EC0" w:rsidRDefault="00332DA2" w:rsidP="00840F96">
      <w:pPr>
        <w:pStyle w:val="ProductList-Body"/>
        <w:ind w:left="180"/>
        <w:rPr>
          <w:rFonts w:cs="Tahoma"/>
          <w:szCs w:val="18"/>
        </w:rPr>
      </w:pPr>
      <w:r>
        <w:rPr>
          <w:rFonts w:cs="Tahoma"/>
          <w:szCs w:val="18"/>
        </w:rPr>
        <w:t>Сокращение С</w:t>
      </w:r>
      <w:r>
        <w:rPr>
          <w:rFonts w:cs="Tahoma"/>
          <w:bCs/>
          <w:szCs w:val="18"/>
        </w:rPr>
        <w:t>тоимости</w:t>
      </w:r>
      <w:r>
        <w:rPr>
          <w:rFonts w:cs="Tahoma"/>
          <w:szCs w:val="18"/>
        </w:rPr>
        <w:t xml:space="preserve"> покрытия Software Assurance в результате возвратов и других корректировок счетов в допустимых случаях </w:t>
      </w:r>
      <w:r>
        <w:rPr>
          <w:rFonts w:cs="Tahoma"/>
          <w:bCs/>
          <w:szCs w:val="18"/>
        </w:rPr>
        <w:t>может</w:t>
      </w:r>
      <w:r>
        <w:rPr>
          <w:rFonts w:cs="Tahoma"/>
          <w:szCs w:val="18"/>
        </w:rPr>
        <w:t xml:space="preserve"> привести к утрате права на получение Технической поддержки или инцидентов поддержки по Телефону в течение текущего или будущего периода начисления инцидентов. </w:t>
      </w:r>
    </w:p>
    <w:p w14:paraId="04A6ED18" w14:textId="77777777" w:rsidR="00332DA2" w:rsidRPr="00717EC0" w:rsidRDefault="00332DA2" w:rsidP="00840F96">
      <w:pPr>
        <w:pStyle w:val="ProductList-Body"/>
        <w:ind w:left="180"/>
        <w:rPr>
          <w:rFonts w:cs="Tahoma"/>
          <w:b/>
          <w:szCs w:val="18"/>
        </w:rPr>
      </w:pPr>
    </w:p>
    <w:p w14:paraId="04A6ED19" w14:textId="77777777" w:rsidR="00332DA2" w:rsidRPr="002C67EA" w:rsidRDefault="00332DA2" w:rsidP="00840F96">
      <w:pPr>
        <w:pStyle w:val="ProductList-Body"/>
        <w:ind w:left="180"/>
        <w:rPr>
          <w:rFonts w:cs="Tahoma"/>
          <w:b/>
          <w:szCs w:val="18"/>
        </w:rPr>
      </w:pPr>
      <w:bookmarkStart w:id="1585" w:name="_Toc336338237"/>
      <w:bookmarkStart w:id="1586" w:name="_Toc372892144"/>
      <w:r>
        <w:rPr>
          <w:rFonts w:cs="Tahoma"/>
          <w:b/>
          <w:color w:val="00188F"/>
          <w:szCs w:val="18"/>
        </w:rPr>
        <w:t>Неограниченная круглосуточная техническая поддержка</w:t>
      </w:r>
      <w:bookmarkEnd w:id="1585"/>
      <w:bookmarkEnd w:id="1586"/>
    </w:p>
    <w:p w14:paraId="04A6ED1A" w14:textId="77777777" w:rsidR="00332DA2" w:rsidRPr="00717EC0" w:rsidRDefault="00332DA2" w:rsidP="00840F96">
      <w:pPr>
        <w:pStyle w:val="ProductList-Body"/>
        <w:ind w:left="180"/>
        <w:rPr>
          <w:rFonts w:cs="Tahoma"/>
          <w:szCs w:val="18"/>
        </w:rPr>
      </w:pPr>
      <w:r>
        <w:rPr>
          <w:rFonts w:cs="Tahoma"/>
          <w:szCs w:val="18"/>
        </w:rPr>
        <w:t>Данное преимущество доступно только (1) по Enrollment for Application Platform (EAP) в рамках Соглашения Enterprise и/или (2) Соглашению Server and Cloud (SCE) в рамках Соглашения Enterpriseи /или (3) при приобретении лицензий на Хранилище параллельных данных (PDW) в рамках Соглашения Enterprise, Enrollment for Application Platform, соглашений Select Plus или Select.</w:t>
      </w:r>
    </w:p>
    <w:p w14:paraId="04A6ED1B" w14:textId="77777777" w:rsidR="00332DA2" w:rsidRPr="00717EC0" w:rsidRDefault="00332DA2" w:rsidP="00840F96">
      <w:pPr>
        <w:pStyle w:val="ProductList-Body"/>
        <w:ind w:left="180"/>
        <w:rPr>
          <w:rFonts w:cs="Tahoma"/>
          <w:szCs w:val="18"/>
        </w:rPr>
      </w:pPr>
    </w:p>
    <w:p w14:paraId="04A6ED1C" w14:textId="77777777" w:rsidR="00332DA2" w:rsidRPr="002C67EA" w:rsidRDefault="00332DA2" w:rsidP="00840F96">
      <w:pPr>
        <w:pStyle w:val="ProductList-Body"/>
        <w:ind w:left="180"/>
        <w:rPr>
          <w:b/>
          <w:szCs w:val="18"/>
        </w:rPr>
      </w:pPr>
      <w:r>
        <w:rPr>
          <w:b/>
          <w:color w:val="00188F"/>
          <w:szCs w:val="18"/>
        </w:rPr>
        <w:t>Право на хранилище параллельных данных (SCE)</w:t>
      </w:r>
    </w:p>
    <w:p w14:paraId="04A6ED1D" w14:textId="77777777" w:rsidR="00332DA2" w:rsidRPr="00717EC0" w:rsidRDefault="00332DA2" w:rsidP="00840F96">
      <w:pPr>
        <w:pStyle w:val="ProductList-Body"/>
        <w:ind w:left="180"/>
        <w:rPr>
          <w:color w:val="000000"/>
          <w:szCs w:val="18"/>
        </w:rPr>
      </w:pPr>
      <w:r>
        <w:rPr>
          <w:szCs w:val="18"/>
        </w:rPr>
        <w:t xml:space="preserve">Клиенты с Соглашением SCE, которые приобрели минимальное покрытие Software Assurance на соответствующие продукты в категории Application Platform или Core Infrastructure Suite в объеме 250 000 долларов США в год и имеют действующее Соглашение о премьер-обслуживании, получают право на инциденты Неограниченной круглосуточной технической поддержки. Два соответствующих компонента SCE независимо дают право Неограниченной круглосуточной технической поддержки. Это преимущество распространяется на продукты, перечисленные ниже, которые в настоящее время находятся в Основной или Расширенной фазе поддержки в соответствии с </w:t>
      </w:r>
      <w:hyperlink r:id="rId63" w:history="1">
        <w:r>
          <w:rPr>
            <w:rStyle w:val="Hyperlink"/>
            <w:rFonts w:cs="Tahoma"/>
            <w:szCs w:val="18"/>
          </w:rPr>
          <w:t>Политикой жизненного цикла поддержки Microsoft</w:t>
        </w:r>
      </w:hyperlink>
      <w:r>
        <w:rPr>
          <w:color w:val="000000"/>
          <w:szCs w:val="18"/>
        </w:rPr>
        <w:t xml:space="preserve"> и контрактом на Премьер-поддержку.</w:t>
      </w:r>
    </w:p>
    <w:p w14:paraId="04A6ED1E" w14:textId="77777777" w:rsidR="00332DA2" w:rsidRPr="00717EC0" w:rsidRDefault="00332DA2" w:rsidP="00840F96">
      <w:pPr>
        <w:pStyle w:val="ProductList-Body"/>
        <w:ind w:left="180"/>
        <w:rPr>
          <w:rFonts w:cs="Tahoma"/>
          <w:color w:val="000000"/>
          <w:szCs w:val="18"/>
        </w:rPr>
      </w:pPr>
    </w:p>
    <w:p w14:paraId="04A6ED1F" w14:textId="77777777" w:rsidR="00332DA2" w:rsidRPr="00717EC0" w:rsidRDefault="00332DA2" w:rsidP="00840F96">
      <w:pPr>
        <w:pStyle w:val="ProductList-Body"/>
        <w:ind w:left="180"/>
        <w:rPr>
          <w:rFonts w:eastAsia="Calibri" w:cs="Tahoma"/>
          <w:szCs w:val="18"/>
        </w:rPr>
      </w:pPr>
      <w:r>
        <w:rPr>
          <w:rFonts w:eastAsia="Calibri" w:cs="Tahoma"/>
          <w:szCs w:val="18"/>
        </w:rPr>
        <w:t>Соответствующими платформами приложений являются следующие продукты:</w:t>
      </w:r>
    </w:p>
    <w:p w14:paraId="04A6ED20" w14:textId="77777777" w:rsidR="00332DA2" w:rsidRPr="00717EC0" w:rsidRDefault="00332DA2" w:rsidP="00840F96">
      <w:pPr>
        <w:pStyle w:val="ProductList-Body"/>
        <w:numPr>
          <w:ilvl w:val="0"/>
          <w:numId w:val="26"/>
        </w:numPr>
        <w:ind w:hanging="270"/>
        <w:rPr>
          <w:rFonts w:cs="Tahoma"/>
          <w:szCs w:val="18"/>
        </w:rPr>
      </w:pPr>
      <w:r>
        <w:rPr>
          <w:rFonts w:cs="Tahoma"/>
          <w:szCs w:val="18"/>
        </w:rPr>
        <w:t>Лицензия SQL CAL;</w:t>
      </w:r>
    </w:p>
    <w:p w14:paraId="04A6ED21" w14:textId="77777777" w:rsidR="00332DA2" w:rsidRPr="00717EC0" w:rsidRDefault="00332DA2" w:rsidP="00840F96">
      <w:pPr>
        <w:pStyle w:val="ProductList-Body"/>
        <w:numPr>
          <w:ilvl w:val="0"/>
          <w:numId w:val="26"/>
        </w:numPr>
        <w:ind w:hanging="270"/>
        <w:rPr>
          <w:rFonts w:cs="Tahoma"/>
          <w:szCs w:val="18"/>
        </w:rPr>
      </w:pPr>
      <w:r>
        <w:rPr>
          <w:rFonts w:cs="Tahoma"/>
          <w:szCs w:val="18"/>
        </w:rPr>
        <w:t>SQL Server Standard;</w:t>
      </w:r>
    </w:p>
    <w:p w14:paraId="04A6ED22" w14:textId="77777777" w:rsidR="00332DA2" w:rsidRPr="00717EC0" w:rsidRDefault="00332DA2" w:rsidP="00840F96">
      <w:pPr>
        <w:pStyle w:val="ProductList-Body"/>
        <w:numPr>
          <w:ilvl w:val="0"/>
          <w:numId w:val="26"/>
        </w:numPr>
        <w:ind w:hanging="270"/>
        <w:rPr>
          <w:rFonts w:cs="Tahoma"/>
          <w:szCs w:val="18"/>
        </w:rPr>
      </w:pPr>
      <w:r>
        <w:rPr>
          <w:rFonts w:cs="Tahoma"/>
          <w:szCs w:val="18"/>
        </w:rPr>
        <w:t xml:space="preserve">SQL Server Standard (лицензия на ядро) </w:t>
      </w:r>
    </w:p>
    <w:p w14:paraId="04A6ED23" w14:textId="77777777" w:rsidR="00332DA2" w:rsidRPr="00717EC0" w:rsidRDefault="00332DA2" w:rsidP="00840F96">
      <w:pPr>
        <w:pStyle w:val="ProductList-Body"/>
        <w:numPr>
          <w:ilvl w:val="0"/>
          <w:numId w:val="26"/>
        </w:numPr>
        <w:ind w:hanging="270"/>
        <w:rPr>
          <w:rFonts w:cs="Tahoma"/>
          <w:szCs w:val="18"/>
        </w:rPr>
      </w:pPr>
      <w:r>
        <w:rPr>
          <w:rFonts w:cs="Tahoma"/>
          <w:szCs w:val="18"/>
        </w:rPr>
        <w:t xml:space="preserve">SQL Server Enterprise (лицензия «на ядро») </w:t>
      </w:r>
    </w:p>
    <w:p w14:paraId="04A6ED24" w14:textId="77777777" w:rsidR="00332DA2" w:rsidRPr="00717EC0" w:rsidRDefault="00332DA2" w:rsidP="00840F96">
      <w:pPr>
        <w:pStyle w:val="ProductList-Body"/>
        <w:numPr>
          <w:ilvl w:val="0"/>
          <w:numId w:val="26"/>
        </w:numPr>
        <w:ind w:hanging="270"/>
        <w:rPr>
          <w:rFonts w:cs="Tahoma"/>
          <w:szCs w:val="18"/>
        </w:rPr>
      </w:pPr>
      <w:r>
        <w:rPr>
          <w:rFonts w:cs="Tahoma"/>
          <w:szCs w:val="18"/>
        </w:rPr>
        <w:t>SQL Server Business Intelligence</w:t>
      </w:r>
    </w:p>
    <w:p w14:paraId="04A6ED25" w14:textId="77777777" w:rsidR="00332DA2" w:rsidRPr="00717EC0" w:rsidRDefault="00332DA2" w:rsidP="00840F96">
      <w:pPr>
        <w:pStyle w:val="ProductList-Body"/>
        <w:numPr>
          <w:ilvl w:val="0"/>
          <w:numId w:val="26"/>
        </w:numPr>
        <w:ind w:hanging="270"/>
        <w:rPr>
          <w:rFonts w:cs="Tahoma"/>
          <w:szCs w:val="18"/>
        </w:rPr>
      </w:pPr>
      <w:r>
        <w:rPr>
          <w:rFonts w:cs="Tahoma"/>
          <w:szCs w:val="18"/>
        </w:rPr>
        <w:t>Хранилище параллельных данных SQL Server</w:t>
      </w:r>
    </w:p>
    <w:p w14:paraId="04A6ED26" w14:textId="77777777" w:rsidR="00332DA2" w:rsidRPr="00717EC0" w:rsidRDefault="00332DA2" w:rsidP="00840F96">
      <w:pPr>
        <w:pStyle w:val="ProductList-Body"/>
        <w:numPr>
          <w:ilvl w:val="0"/>
          <w:numId w:val="26"/>
        </w:numPr>
        <w:ind w:hanging="270"/>
        <w:rPr>
          <w:rFonts w:cs="Tahoma"/>
          <w:szCs w:val="18"/>
        </w:rPr>
      </w:pPr>
      <w:r>
        <w:rPr>
          <w:rFonts w:cs="Tahoma"/>
          <w:szCs w:val="18"/>
        </w:rPr>
        <w:t>BizTalk Server Standard (лицензия на ядро)</w:t>
      </w:r>
    </w:p>
    <w:p w14:paraId="04A6ED27" w14:textId="77777777" w:rsidR="00332DA2" w:rsidRPr="00717EC0" w:rsidRDefault="00332DA2" w:rsidP="00840F96">
      <w:pPr>
        <w:pStyle w:val="ProductList-Body"/>
        <w:numPr>
          <w:ilvl w:val="0"/>
          <w:numId w:val="26"/>
        </w:numPr>
        <w:ind w:hanging="270"/>
        <w:rPr>
          <w:rFonts w:cs="Tahoma"/>
          <w:szCs w:val="18"/>
        </w:rPr>
      </w:pPr>
      <w:r>
        <w:rPr>
          <w:rFonts w:cs="Tahoma"/>
          <w:szCs w:val="18"/>
        </w:rPr>
        <w:t>BizTalk Server Enterprise (лицензия на ядро)</w:t>
      </w:r>
    </w:p>
    <w:p w14:paraId="04A6ED28" w14:textId="77777777" w:rsidR="00332DA2" w:rsidRPr="00717EC0" w:rsidRDefault="00332DA2" w:rsidP="00840F96">
      <w:pPr>
        <w:pStyle w:val="ProductList-Body"/>
        <w:numPr>
          <w:ilvl w:val="0"/>
          <w:numId w:val="26"/>
        </w:numPr>
        <w:ind w:hanging="270"/>
        <w:rPr>
          <w:rFonts w:cs="Tahoma"/>
          <w:szCs w:val="18"/>
        </w:rPr>
      </w:pPr>
      <w:r>
        <w:rPr>
          <w:rFonts w:cs="Tahoma"/>
          <w:szCs w:val="18"/>
        </w:rPr>
        <w:t>BizTalk Server Branch (лицензия на ядро)</w:t>
      </w:r>
    </w:p>
    <w:p w14:paraId="04A6ED29" w14:textId="77777777" w:rsidR="00332DA2" w:rsidRPr="00717EC0" w:rsidRDefault="00332DA2" w:rsidP="00840F96">
      <w:pPr>
        <w:pStyle w:val="ProductList-Body"/>
        <w:numPr>
          <w:ilvl w:val="0"/>
          <w:numId w:val="26"/>
        </w:numPr>
        <w:ind w:hanging="270"/>
        <w:rPr>
          <w:rFonts w:cs="Tahoma"/>
          <w:szCs w:val="18"/>
        </w:rPr>
      </w:pPr>
      <w:r>
        <w:rPr>
          <w:rFonts w:cs="Tahoma"/>
          <w:szCs w:val="18"/>
        </w:rPr>
        <w:t>Office SharePoint Server;</w:t>
      </w:r>
    </w:p>
    <w:p w14:paraId="04A6ED2A" w14:textId="77777777" w:rsidR="00332DA2" w:rsidRDefault="00332DA2" w:rsidP="00840F96">
      <w:pPr>
        <w:pStyle w:val="ProductList-Body"/>
        <w:ind w:left="180"/>
        <w:rPr>
          <w:szCs w:val="18"/>
        </w:rPr>
      </w:pPr>
    </w:p>
    <w:p w14:paraId="04A6ED2B" w14:textId="77777777" w:rsidR="00332DA2" w:rsidRPr="00717EC0" w:rsidRDefault="00332DA2" w:rsidP="00840F96">
      <w:pPr>
        <w:pStyle w:val="ProductList-Body"/>
        <w:ind w:left="180"/>
        <w:rPr>
          <w:szCs w:val="18"/>
        </w:rPr>
      </w:pPr>
      <w:r>
        <w:rPr>
          <w:szCs w:val="18"/>
        </w:rPr>
        <w:t>Соответствующие продукты из компонента Core Infrastructure:</w:t>
      </w:r>
    </w:p>
    <w:p w14:paraId="04A6ED2C" w14:textId="77777777" w:rsidR="00332DA2" w:rsidRPr="00717EC0" w:rsidRDefault="006F1126" w:rsidP="00840F96">
      <w:pPr>
        <w:pStyle w:val="ProductList-Body"/>
        <w:numPr>
          <w:ilvl w:val="0"/>
          <w:numId w:val="27"/>
        </w:numPr>
        <w:ind w:hanging="270"/>
        <w:rPr>
          <w:szCs w:val="18"/>
        </w:rPr>
      </w:pPr>
      <w:r>
        <w:rPr>
          <w:szCs w:val="18"/>
        </w:rPr>
        <w:t>CIS Datacenter (Windows Server Datacenter и System Center Datacenter)</w:t>
      </w:r>
    </w:p>
    <w:p w14:paraId="04A6ED2D" w14:textId="77777777" w:rsidR="00332DA2" w:rsidRPr="00717EC0" w:rsidRDefault="00332DA2" w:rsidP="00840F96">
      <w:pPr>
        <w:pStyle w:val="ProductList-Body"/>
        <w:numPr>
          <w:ilvl w:val="0"/>
          <w:numId w:val="27"/>
        </w:numPr>
        <w:ind w:hanging="270"/>
        <w:rPr>
          <w:szCs w:val="18"/>
        </w:rPr>
      </w:pPr>
      <w:r>
        <w:rPr>
          <w:szCs w:val="18"/>
        </w:rPr>
        <w:t>CIS Standard (Windows Server Standard и System Center Standard)</w:t>
      </w:r>
    </w:p>
    <w:p w14:paraId="04A6ED2E" w14:textId="77777777" w:rsidR="00332DA2" w:rsidRPr="00717EC0" w:rsidRDefault="00332DA2" w:rsidP="00840F96">
      <w:pPr>
        <w:pStyle w:val="ProductList-Body"/>
        <w:ind w:left="180"/>
        <w:rPr>
          <w:rFonts w:cs="Tahoma"/>
          <w:szCs w:val="18"/>
        </w:rPr>
      </w:pPr>
    </w:p>
    <w:p w14:paraId="04A6ED2F" w14:textId="77777777" w:rsidR="00332DA2" w:rsidRPr="00717EC0" w:rsidRDefault="00332DA2" w:rsidP="00840F96">
      <w:pPr>
        <w:pStyle w:val="ProductList-Body"/>
        <w:ind w:left="180"/>
        <w:rPr>
          <w:rFonts w:cs="Tahoma"/>
          <w:szCs w:val="18"/>
        </w:rPr>
      </w:pPr>
      <w:r>
        <w:rPr>
          <w:rFonts w:cs="Tahoma"/>
          <w:szCs w:val="18"/>
        </w:rPr>
        <w:t>В таблице ниже показана стоимость покрытия Software Assurance для соглашений, валюта которых отличается от доллара США.</w:t>
      </w:r>
      <w:r w:rsidR="00E44840">
        <w:rPr>
          <w:rFonts w:cs="Tahoma"/>
          <w:szCs w:val="18"/>
        </w:rPr>
        <w:t xml:space="preserve"> </w:t>
      </w:r>
      <w:r>
        <w:rPr>
          <w:rFonts w:cs="Tahoma"/>
          <w:szCs w:val="18"/>
        </w:rPr>
        <w:t>В связи с</w:t>
      </w:r>
      <w:r w:rsidR="003E7263">
        <w:rPr>
          <w:rFonts w:cs="Tahoma"/>
          <w:szCs w:val="18"/>
          <w:lang w:val="en-US"/>
        </w:rPr>
        <w:t> </w:t>
      </w:r>
      <w:r>
        <w:rPr>
          <w:rFonts w:cs="Tahoma"/>
          <w:szCs w:val="18"/>
        </w:rPr>
        <w:t>колебанием курса валют в данную таблицу могут вноситься изменения без уведомления.</w:t>
      </w:r>
    </w:p>
    <w:p w14:paraId="04A6ED30" w14:textId="77777777" w:rsidR="00332DA2" w:rsidRPr="00717EC0" w:rsidRDefault="00332DA2" w:rsidP="00840F96">
      <w:pPr>
        <w:pStyle w:val="ProductList-Body"/>
        <w:ind w:left="180"/>
        <w:rPr>
          <w:rFonts w:cs="Tahoma"/>
          <w:szCs w:val="18"/>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3041"/>
        <w:gridCol w:w="2592"/>
        <w:gridCol w:w="4733"/>
      </w:tblGrid>
      <w:tr w:rsidR="00332DA2" w:rsidRPr="00717EC0" w14:paraId="04A6ED34" w14:textId="77777777" w:rsidTr="009760F4">
        <w:trPr>
          <w:trHeight w:val="178"/>
          <w:tblHeader/>
          <w:jc w:val="center"/>
        </w:trPr>
        <w:tc>
          <w:tcPr>
            <w:tcW w:w="3041" w:type="dxa"/>
            <w:tcBorders>
              <w:top w:val="single" w:sz="8" w:space="0" w:color="auto"/>
              <w:left w:val="single" w:sz="8" w:space="0" w:color="auto"/>
              <w:bottom w:val="single" w:sz="8" w:space="0" w:color="auto"/>
              <w:right w:val="single" w:sz="8" w:space="0" w:color="auto"/>
            </w:tcBorders>
            <w:shd w:val="clear" w:color="auto" w:fill="0072C6"/>
            <w:vAlign w:val="center"/>
          </w:tcPr>
          <w:p w14:paraId="04A6ED31" w14:textId="77777777" w:rsidR="00332DA2" w:rsidRPr="002C67EA" w:rsidRDefault="00332DA2" w:rsidP="00395D5F">
            <w:pPr>
              <w:pStyle w:val="ProductList-Body"/>
              <w:spacing w:before="20" w:after="20"/>
              <w:rPr>
                <w:rFonts w:cs="Tahoma"/>
                <w:bCs/>
                <w:color w:val="FFFFFF" w:themeColor="background1"/>
                <w:szCs w:val="18"/>
              </w:rPr>
            </w:pPr>
            <w:r>
              <w:rPr>
                <w:rFonts w:cs="Tahoma"/>
                <w:bCs/>
                <w:color w:val="FFFFFF" w:themeColor="background1"/>
                <w:szCs w:val="18"/>
              </w:rPr>
              <w:t>Валюта</w:t>
            </w:r>
          </w:p>
        </w:tc>
        <w:tc>
          <w:tcPr>
            <w:tcW w:w="2592" w:type="dxa"/>
            <w:tcBorders>
              <w:top w:val="single" w:sz="8" w:space="0" w:color="auto"/>
              <w:left w:val="single" w:sz="8" w:space="0" w:color="auto"/>
              <w:bottom w:val="single" w:sz="8" w:space="0" w:color="auto"/>
              <w:right w:val="single" w:sz="8" w:space="0" w:color="auto"/>
            </w:tcBorders>
            <w:shd w:val="clear" w:color="auto" w:fill="0072C6"/>
            <w:vAlign w:val="center"/>
          </w:tcPr>
          <w:p w14:paraId="04A6ED32" w14:textId="77777777" w:rsidR="00332DA2" w:rsidRPr="002C67EA" w:rsidRDefault="00332DA2" w:rsidP="00395D5F">
            <w:pPr>
              <w:pStyle w:val="ProductList-Body"/>
              <w:spacing w:before="20" w:after="20"/>
              <w:rPr>
                <w:rFonts w:cs="Tahoma"/>
                <w:bCs/>
                <w:color w:val="FFFFFF" w:themeColor="background1"/>
                <w:szCs w:val="18"/>
              </w:rPr>
            </w:pPr>
            <w:r>
              <w:rPr>
                <w:rFonts w:cs="Tahoma"/>
                <w:bCs/>
                <w:color w:val="FFFFFF" w:themeColor="background1"/>
                <w:szCs w:val="18"/>
              </w:rPr>
              <w:t>Код валюты</w:t>
            </w:r>
          </w:p>
        </w:tc>
        <w:tc>
          <w:tcPr>
            <w:tcW w:w="4733" w:type="dxa"/>
            <w:tcBorders>
              <w:top w:val="single" w:sz="8" w:space="0" w:color="auto"/>
              <w:left w:val="single" w:sz="8" w:space="0" w:color="auto"/>
              <w:bottom w:val="single" w:sz="8" w:space="0" w:color="auto"/>
              <w:right w:val="single" w:sz="8" w:space="0" w:color="auto"/>
            </w:tcBorders>
            <w:shd w:val="clear" w:color="auto" w:fill="0072C6"/>
            <w:vAlign w:val="center"/>
          </w:tcPr>
          <w:p w14:paraId="04A6ED33" w14:textId="77777777" w:rsidR="00332DA2" w:rsidRPr="002C67EA" w:rsidRDefault="00332DA2" w:rsidP="00395D5F">
            <w:pPr>
              <w:pStyle w:val="ProductList-Body"/>
              <w:spacing w:before="20" w:after="20"/>
              <w:rPr>
                <w:rFonts w:cs="Tahoma"/>
                <w:bCs/>
                <w:color w:val="FFFFFF" w:themeColor="background1"/>
                <w:szCs w:val="18"/>
              </w:rPr>
            </w:pPr>
            <w:r>
              <w:rPr>
                <w:rFonts w:cs="Tahoma"/>
                <w:bCs/>
                <w:color w:val="FFFFFF" w:themeColor="background1"/>
                <w:szCs w:val="18"/>
              </w:rPr>
              <w:t>Минимальная средняя годовая стоимость покрытия Software Assurance для получения права на неограниченную круглосуточную техническую поддержку</w:t>
            </w:r>
          </w:p>
        </w:tc>
      </w:tr>
      <w:tr w:rsidR="00332DA2" w:rsidRPr="00717EC0" w14:paraId="04A6ED38" w14:textId="77777777" w:rsidTr="009760F4">
        <w:trPr>
          <w:trHeight w:val="236"/>
          <w:jc w:val="center"/>
        </w:trPr>
        <w:tc>
          <w:tcPr>
            <w:tcW w:w="3041" w:type="dxa"/>
            <w:vAlign w:val="bottom"/>
          </w:tcPr>
          <w:p w14:paraId="04A6ED35" w14:textId="77777777" w:rsidR="00332DA2" w:rsidRPr="00717EC0" w:rsidRDefault="00332DA2" w:rsidP="00332DA2">
            <w:pPr>
              <w:pStyle w:val="ProductList-Body"/>
              <w:rPr>
                <w:rFonts w:cs="Tahoma"/>
                <w:szCs w:val="18"/>
              </w:rPr>
            </w:pPr>
            <w:r>
              <w:rPr>
                <w:rFonts w:cs="Tahoma"/>
                <w:szCs w:val="18"/>
              </w:rPr>
              <w:t>Доллар США</w:t>
            </w:r>
          </w:p>
        </w:tc>
        <w:tc>
          <w:tcPr>
            <w:tcW w:w="2592" w:type="dxa"/>
            <w:vAlign w:val="bottom"/>
          </w:tcPr>
          <w:p w14:paraId="04A6ED36" w14:textId="77777777" w:rsidR="00332DA2" w:rsidRPr="00717EC0" w:rsidRDefault="00332DA2" w:rsidP="00332DA2">
            <w:pPr>
              <w:pStyle w:val="ProductList-Body"/>
              <w:rPr>
                <w:rFonts w:cs="Tahoma"/>
                <w:szCs w:val="18"/>
              </w:rPr>
            </w:pPr>
            <w:r>
              <w:rPr>
                <w:rFonts w:cs="Tahoma"/>
                <w:szCs w:val="18"/>
              </w:rPr>
              <w:t>USD</w:t>
            </w:r>
          </w:p>
        </w:tc>
        <w:tc>
          <w:tcPr>
            <w:tcW w:w="4733" w:type="dxa"/>
            <w:vAlign w:val="bottom"/>
          </w:tcPr>
          <w:p w14:paraId="04A6ED37" w14:textId="77777777" w:rsidR="00332DA2" w:rsidRPr="00717EC0" w:rsidRDefault="00332DA2" w:rsidP="009760F4">
            <w:pPr>
              <w:pStyle w:val="ProductList-Body"/>
              <w:rPr>
                <w:rFonts w:cs="Tahoma"/>
                <w:szCs w:val="18"/>
              </w:rPr>
            </w:pPr>
            <w:r>
              <w:rPr>
                <w:rFonts w:cs="Tahoma"/>
                <w:color w:val="000000"/>
                <w:szCs w:val="18"/>
              </w:rPr>
              <w:t xml:space="preserve"> 250</w:t>
            </w:r>
            <w:r w:rsidR="009760F4">
              <w:rPr>
                <w:rFonts w:cs="Tahoma"/>
                <w:color w:val="000000"/>
                <w:szCs w:val="18"/>
                <w:lang w:val="en-US"/>
              </w:rPr>
              <w:t xml:space="preserve"> </w:t>
            </w:r>
            <w:r>
              <w:rPr>
                <w:rFonts w:cs="Tahoma"/>
                <w:color w:val="000000"/>
                <w:szCs w:val="18"/>
              </w:rPr>
              <w:t xml:space="preserve">000 </w:t>
            </w:r>
          </w:p>
        </w:tc>
      </w:tr>
      <w:tr w:rsidR="00332DA2" w:rsidRPr="00717EC0" w14:paraId="04A6ED3C" w14:textId="77777777" w:rsidTr="009760F4">
        <w:trPr>
          <w:trHeight w:val="236"/>
          <w:jc w:val="center"/>
        </w:trPr>
        <w:tc>
          <w:tcPr>
            <w:tcW w:w="3041" w:type="dxa"/>
            <w:vAlign w:val="bottom"/>
          </w:tcPr>
          <w:p w14:paraId="04A6ED39" w14:textId="77777777" w:rsidR="00332DA2" w:rsidRPr="00717EC0" w:rsidRDefault="00332DA2" w:rsidP="00332DA2">
            <w:pPr>
              <w:pStyle w:val="ProductList-Body"/>
              <w:rPr>
                <w:rFonts w:cs="Tahoma"/>
                <w:szCs w:val="18"/>
              </w:rPr>
            </w:pPr>
            <w:r>
              <w:rPr>
                <w:rFonts w:cs="Tahoma"/>
                <w:szCs w:val="18"/>
              </w:rPr>
              <w:t>Австралийский доллар</w:t>
            </w:r>
          </w:p>
        </w:tc>
        <w:tc>
          <w:tcPr>
            <w:tcW w:w="2592" w:type="dxa"/>
            <w:vAlign w:val="bottom"/>
          </w:tcPr>
          <w:p w14:paraId="04A6ED3A" w14:textId="77777777" w:rsidR="00332DA2" w:rsidRPr="00717EC0" w:rsidRDefault="00332DA2" w:rsidP="00332DA2">
            <w:pPr>
              <w:pStyle w:val="ProductList-Body"/>
              <w:rPr>
                <w:rFonts w:cs="Tahoma"/>
                <w:szCs w:val="18"/>
              </w:rPr>
            </w:pPr>
            <w:r>
              <w:rPr>
                <w:rFonts w:cs="Tahoma"/>
                <w:szCs w:val="18"/>
              </w:rPr>
              <w:t>AUD</w:t>
            </w:r>
          </w:p>
        </w:tc>
        <w:tc>
          <w:tcPr>
            <w:tcW w:w="4733" w:type="dxa"/>
            <w:vAlign w:val="bottom"/>
          </w:tcPr>
          <w:p w14:paraId="04A6ED3B" w14:textId="77777777" w:rsidR="00332DA2" w:rsidRPr="00717EC0" w:rsidRDefault="00332DA2" w:rsidP="009760F4">
            <w:pPr>
              <w:pStyle w:val="ProductList-Body"/>
              <w:rPr>
                <w:rFonts w:cs="Tahoma"/>
                <w:szCs w:val="18"/>
              </w:rPr>
            </w:pPr>
            <w:r>
              <w:rPr>
                <w:rFonts w:cs="Tahoma"/>
                <w:color w:val="000000"/>
                <w:szCs w:val="18"/>
              </w:rPr>
              <w:t xml:space="preserve"> 375</w:t>
            </w:r>
            <w:r w:rsidR="009760F4">
              <w:rPr>
                <w:rFonts w:cs="Tahoma"/>
                <w:color w:val="000000"/>
                <w:szCs w:val="18"/>
                <w:lang w:val="en-US"/>
              </w:rPr>
              <w:t xml:space="preserve"> </w:t>
            </w:r>
            <w:r>
              <w:rPr>
                <w:rFonts w:cs="Tahoma"/>
                <w:color w:val="000000"/>
                <w:szCs w:val="18"/>
              </w:rPr>
              <w:t xml:space="preserve">000 </w:t>
            </w:r>
          </w:p>
        </w:tc>
      </w:tr>
      <w:tr w:rsidR="00332DA2" w:rsidRPr="00717EC0" w14:paraId="04A6ED40" w14:textId="77777777" w:rsidTr="009760F4">
        <w:trPr>
          <w:trHeight w:val="236"/>
          <w:jc w:val="center"/>
        </w:trPr>
        <w:tc>
          <w:tcPr>
            <w:tcW w:w="3041" w:type="dxa"/>
            <w:vAlign w:val="bottom"/>
          </w:tcPr>
          <w:p w14:paraId="04A6ED3D" w14:textId="77777777" w:rsidR="00332DA2" w:rsidRPr="00717EC0" w:rsidRDefault="00332DA2" w:rsidP="00332DA2">
            <w:pPr>
              <w:pStyle w:val="ProductList-Body"/>
              <w:rPr>
                <w:rFonts w:cs="Tahoma"/>
                <w:szCs w:val="18"/>
              </w:rPr>
            </w:pPr>
            <w:r>
              <w:rPr>
                <w:rFonts w:cs="Tahoma"/>
                <w:szCs w:val="18"/>
              </w:rPr>
              <w:t>Канадский доллар</w:t>
            </w:r>
          </w:p>
        </w:tc>
        <w:tc>
          <w:tcPr>
            <w:tcW w:w="2592" w:type="dxa"/>
            <w:vAlign w:val="bottom"/>
          </w:tcPr>
          <w:p w14:paraId="04A6ED3E" w14:textId="77777777" w:rsidR="00332DA2" w:rsidRPr="00717EC0" w:rsidRDefault="00332DA2" w:rsidP="00332DA2">
            <w:pPr>
              <w:pStyle w:val="ProductList-Body"/>
              <w:rPr>
                <w:rFonts w:cs="Tahoma"/>
                <w:szCs w:val="18"/>
              </w:rPr>
            </w:pPr>
            <w:r>
              <w:rPr>
                <w:rFonts w:cs="Tahoma"/>
                <w:szCs w:val="18"/>
              </w:rPr>
              <w:t>CAD</w:t>
            </w:r>
          </w:p>
        </w:tc>
        <w:tc>
          <w:tcPr>
            <w:tcW w:w="4733" w:type="dxa"/>
            <w:vAlign w:val="bottom"/>
          </w:tcPr>
          <w:p w14:paraId="04A6ED3F" w14:textId="77777777" w:rsidR="00332DA2" w:rsidRPr="00717EC0" w:rsidRDefault="00332DA2" w:rsidP="009760F4">
            <w:pPr>
              <w:pStyle w:val="ProductList-Body"/>
              <w:rPr>
                <w:rFonts w:cs="Tahoma"/>
                <w:szCs w:val="18"/>
              </w:rPr>
            </w:pPr>
            <w:r>
              <w:rPr>
                <w:rFonts w:cs="Tahoma"/>
                <w:color w:val="000000"/>
                <w:szCs w:val="18"/>
              </w:rPr>
              <w:t xml:space="preserve"> 337</w:t>
            </w:r>
            <w:r w:rsidR="009760F4">
              <w:rPr>
                <w:rFonts w:cs="Tahoma"/>
                <w:color w:val="000000"/>
                <w:szCs w:val="18"/>
                <w:lang w:val="en-US"/>
              </w:rPr>
              <w:t xml:space="preserve"> </w:t>
            </w:r>
            <w:r>
              <w:rPr>
                <w:rFonts w:cs="Tahoma"/>
                <w:color w:val="000000"/>
                <w:szCs w:val="18"/>
              </w:rPr>
              <w:t xml:space="preserve">500 </w:t>
            </w:r>
          </w:p>
        </w:tc>
      </w:tr>
      <w:tr w:rsidR="00332DA2" w:rsidRPr="00717EC0" w14:paraId="04A6ED44" w14:textId="77777777" w:rsidTr="009760F4">
        <w:trPr>
          <w:trHeight w:val="236"/>
          <w:jc w:val="center"/>
        </w:trPr>
        <w:tc>
          <w:tcPr>
            <w:tcW w:w="3041" w:type="dxa"/>
            <w:vAlign w:val="bottom"/>
          </w:tcPr>
          <w:p w14:paraId="04A6ED41" w14:textId="77777777" w:rsidR="00332DA2" w:rsidRPr="00717EC0" w:rsidRDefault="00332DA2" w:rsidP="00332DA2">
            <w:pPr>
              <w:pStyle w:val="ProductList-Body"/>
              <w:rPr>
                <w:rFonts w:cs="Tahoma"/>
                <w:szCs w:val="18"/>
              </w:rPr>
            </w:pPr>
            <w:r>
              <w:rPr>
                <w:rFonts w:cs="Tahoma"/>
                <w:szCs w:val="18"/>
              </w:rPr>
              <w:t>Швейцарский франк</w:t>
            </w:r>
          </w:p>
        </w:tc>
        <w:tc>
          <w:tcPr>
            <w:tcW w:w="2592" w:type="dxa"/>
            <w:vAlign w:val="bottom"/>
          </w:tcPr>
          <w:p w14:paraId="04A6ED42" w14:textId="77777777" w:rsidR="00332DA2" w:rsidRPr="00717EC0" w:rsidRDefault="00332DA2" w:rsidP="00332DA2">
            <w:pPr>
              <w:pStyle w:val="ProductList-Body"/>
              <w:rPr>
                <w:rFonts w:cs="Tahoma"/>
                <w:szCs w:val="18"/>
              </w:rPr>
            </w:pPr>
            <w:r>
              <w:rPr>
                <w:rFonts w:cs="Tahoma"/>
                <w:szCs w:val="18"/>
              </w:rPr>
              <w:t>CHF</w:t>
            </w:r>
          </w:p>
        </w:tc>
        <w:tc>
          <w:tcPr>
            <w:tcW w:w="4733" w:type="dxa"/>
            <w:vAlign w:val="bottom"/>
          </w:tcPr>
          <w:p w14:paraId="04A6ED43" w14:textId="77777777" w:rsidR="00332DA2" w:rsidRPr="00717EC0" w:rsidRDefault="00332DA2" w:rsidP="009760F4">
            <w:pPr>
              <w:pStyle w:val="ProductList-Body"/>
              <w:rPr>
                <w:rFonts w:cs="Tahoma"/>
                <w:szCs w:val="18"/>
              </w:rPr>
            </w:pPr>
            <w:r>
              <w:rPr>
                <w:rFonts w:cs="Tahoma"/>
                <w:color w:val="000000"/>
                <w:szCs w:val="18"/>
              </w:rPr>
              <w:t xml:space="preserve"> 412</w:t>
            </w:r>
            <w:r w:rsidR="009760F4">
              <w:rPr>
                <w:rFonts w:cs="Tahoma"/>
                <w:color w:val="000000"/>
                <w:szCs w:val="18"/>
                <w:lang w:val="en-US"/>
              </w:rPr>
              <w:t xml:space="preserve"> </w:t>
            </w:r>
            <w:r>
              <w:rPr>
                <w:rFonts w:cs="Tahoma"/>
                <w:color w:val="000000"/>
                <w:szCs w:val="18"/>
              </w:rPr>
              <w:t xml:space="preserve">500 </w:t>
            </w:r>
          </w:p>
        </w:tc>
      </w:tr>
      <w:tr w:rsidR="00332DA2" w:rsidRPr="00717EC0" w14:paraId="04A6ED48" w14:textId="77777777" w:rsidTr="009760F4">
        <w:trPr>
          <w:trHeight w:val="236"/>
          <w:jc w:val="center"/>
        </w:trPr>
        <w:tc>
          <w:tcPr>
            <w:tcW w:w="3041" w:type="dxa"/>
            <w:vAlign w:val="bottom"/>
          </w:tcPr>
          <w:p w14:paraId="04A6ED45" w14:textId="77777777" w:rsidR="00332DA2" w:rsidRPr="00717EC0" w:rsidRDefault="00332DA2" w:rsidP="00332DA2">
            <w:pPr>
              <w:pStyle w:val="ProductList-Body"/>
              <w:rPr>
                <w:rFonts w:cs="Tahoma"/>
                <w:szCs w:val="18"/>
              </w:rPr>
            </w:pPr>
            <w:r>
              <w:rPr>
                <w:rFonts w:cs="Tahoma"/>
                <w:szCs w:val="18"/>
              </w:rPr>
              <w:t xml:space="preserve">Юань Ренминби </w:t>
            </w:r>
          </w:p>
        </w:tc>
        <w:tc>
          <w:tcPr>
            <w:tcW w:w="2592" w:type="dxa"/>
            <w:vAlign w:val="bottom"/>
          </w:tcPr>
          <w:p w14:paraId="04A6ED46" w14:textId="77777777" w:rsidR="00332DA2" w:rsidRPr="00717EC0" w:rsidRDefault="00332DA2" w:rsidP="00332DA2">
            <w:pPr>
              <w:pStyle w:val="ProductList-Body"/>
              <w:rPr>
                <w:rFonts w:cs="Tahoma"/>
                <w:szCs w:val="18"/>
              </w:rPr>
            </w:pPr>
            <w:r>
              <w:rPr>
                <w:rFonts w:cs="Tahoma"/>
                <w:szCs w:val="18"/>
              </w:rPr>
              <w:t>CNY</w:t>
            </w:r>
          </w:p>
        </w:tc>
        <w:tc>
          <w:tcPr>
            <w:tcW w:w="4733" w:type="dxa"/>
            <w:vAlign w:val="bottom"/>
          </w:tcPr>
          <w:p w14:paraId="04A6ED47" w14:textId="77777777" w:rsidR="00332DA2" w:rsidRPr="00717EC0" w:rsidRDefault="00332DA2" w:rsidP="009760F4">
            <w:pPr>
              <w:pStyle w:val="ProductList-Body"/>
              <w:rPr>
                <w:rFonts w:cs="Tahoma"/>
                <w:szCs w:val="18"/>
              </w:rPr>
            </w:pPr>
            <w:r>
              <w:rPr>
                <w:rFonts w:cs="Tahoma"/>
                <w:color w:val="000000"/>
                <w:szCs w:val="18"/>
              </w:rPr>
              <w:t xml:space="preserve"> 2</w:t>
            </w:r>
            <w:r w:rsidR="009760F4">
              <w:rPr>
                <w:rFonts w:cs="Tahoma"/>
                <w:color w:val="000000"/>
                <w:szCs w:val="18"/>
                <w:lang w:val="en-US"/>
              </w:rPr>
              <w:t xml:space="preserve"> </w:t>
            </w:r>
            <w:r>
              <w:rPr>
                <w:rFonts w:cs="Tahoma"/>
                <w:color w:val="000000"/>
                <w:szCs w:val="18"/>
              </w:rPr>
              <w:t>062</w:t>
            </w:r>
            <w:r w:rsidR="009760F4">
              <w:rPr>
                <w:rFonts w:cs="Tahoma"/>
                <w:color w:val="000000"/>
                <w:szCs w:val="18"/>
                <w:lang w:val="en-US"/>
              </w:rPr>
              <w:t xml:space="preserve"> </w:t>
            </w:r>
            <w:r>
              <w:rPr>
                <w:rFonts w:cs="Tahoma"/>
                <w:color w:val="000000"/>
                <w:szCs w:val="18"/>
              </w:rPr>
              <w:t xml:space="preserve">500 </w:t>
            </w:r>
          </w:p>
        </w:tc>
      </w:tr>
      <w:tr w:rsidR="00332DA2" w:rsidRPr="00717EC0" w14:paraId="04A6ED4C" w14:textId="77777777" w:rsidTr="009760F4">
        <w:trPr>
          <w:trHeight w:val="236"/>
          <w:jc w:val="center"/>
        </w:trPr>
        <w:tc>
          <w:tcPr>
            <w:tcW w:w="3041" w:type="dxa"/>
            <w:vAlign w:val="bottom"/>
          </w:tcPr>
          <w:p w14:paraId="04A6ED49" w14:textId="77777777" w:rsidR="00332DA2" w:rsidRPr="00717EC0" w:rsidRDefault="00332DA2" w:rsidP="00332DA2">
            <w:pPr>
              <w:pStyle w:val="ProductList-Body"/>
              <w:rPr>
                <w:rFonts w:cs="Tahoma"/>
                <w:szCs w:val="18"/>
              </w:rPr>
            </w:pPr>
            <w:r>
              <w:rPr>
                <w:rFonts w:cs="Tahoma"/>
                <w:szCs w:val="18"/>
              </w:rPr>
              <w:t>Датская крона</w:t>
            </w:r>
          </w:p>
        </w:tc>
        <w:tc>
          <w:tcPr>
            <w:tcW w:w="2592" w:type="dxa"/>
            <w:vAlign w:val="bottom"/>
          </w:tcPr>
          <w:p w14:paraId="04A6ED4A" w14:textId="77777777" w:rsidR="00332DA2" w:rsidRPr="00717EC0" w:rsidRDefault="00332DA2" w:rsidP="00332DA2">
            <w:pPr>
              <w:pStyle w:val="ProductList-Body"/>
              <w:rPr>
                <w:rFonts w:cs="Tahoma"/>
                <w:szCs w:val="18"/>
              </w:rPr>
            </w:pPr>
            <w:r>
              <w:rPr>
                <w:rFonts w:cs="Tahoma"/>
                <w:szCs w:val="18"/>
              </w:rPr>
              <w:t>DKK</w:t>
            </w:r>
          </w:p>
        </w:tc>
        <w:tc>
          <w:tcPr>
            <w:tcW w:w="4733" w:type="dxa"/>
            <w:vAlign w:val="bottom"/>
          </w:tcPr>
          <w:p w14:paraId="04A6ED4B" w14:textId="77777777" w:rsidR="00332DA2" w:rsidRPr="00717EC0" w:rsidRDefault="00332DA2" w:rsidP="009760F4">
            <w:pPr>
              <w:pStyle w:val="ProductList-Body"/>
              <w:rPr>
                <w:rFonts w:cs="Tahoma"/>
                <w:szCs w:val="18"/>
              </w:rPr>
            </w:pPr>
            <w:r>
              <w:rPr>
                <w:rFonts w:cs="Tahoma"/>
                <w:color w:val="000000"/>
                <w:szCs w:val="18"/>
              </w:rPr>
              <w:t xml:space="preserve"> 2</w:t>
            </w:r>
            <w:r w:rsidR="009760F4">
              <w:rPr>
                <w:rFonts w:cs="Tahoma"/>
                <w:color w:val="000000"/>
                <w:szCs w:val="18"/>
                <w:lang w:val="en-US"/>
              </w:rPr>
              <w:t xml:space="preserve"> </w:t>
            </w:r>
            <w:r>
              <w:rPr>
                <w:rFonts w:cs="Tahoma"/>
                <w:color w:val="000000"/>
                <w:szCs w:val="18"/>
              </w:rPr>
              <w:t>000</w:t>
            </w:r>
            <w:r w:rsidR="009760F4">
              <w:rPr>
                <w:rFonts w:cs="Tahoma"/>
                <w:color w:val="000000"/>
                <w:szCs w:val="18"/>
                <w:lang w:val="en-US"/>
              </w:rPr>
              <w:t xml:space="preserve"> </w:t>
            </w:r>
            <w:r>
              <w:rPr>
                <w:rFonts w:cs="Tahoma"/>
                <w:color w:val="000000"/>
                <w:szCs w:val="18"/>
              </w:rPr>
              <w:t xml:space="preserve">000 </w:t>
            </w:r>
          </w:p>
        </w:tc>
      </w:tr>
      <w:tr w:rsidR="00332DA2" w:rsidRPr="00717EC0" w14:paraId="04A6ED50" w14:textId="77777777" w:rsidTr="009760F4">
        <w:trPr>
          <w:trHeight w:val="236"/>
          <w:jc w:val="center"/>
        </w:trPr>
        <w:tc>
          <w:tcPr>
            <w:tcW w:w="3041" w:type="dxa"/>
            <w:vAlign w:val="bottom"/>
          </w:tcPr>
          <w:p w14:paraId="04A6ED4D" w14:textId="77777777" w:rsidR="00332DA2" w:rsidRPr="00717EC0" w:rsidRDefault="00332DA2" w:rsidP="00332DA2">
            <w:pPr>
              <w:pStyle w:val="ProductList-Body"/>
              <w:rPr>
                <w:rFonts w:cs="Tahoma"/>
                <w:szCs w:val="18"/>
              </w:rPr>
            </w:pPr>
            <w:r>
              <w:rPr>
                <w:rFonts w:cs="Tahoma"/>
                <w:szCs w:val="18"/>
              </w:rPr>
              <w:t>Евро</w:t>
            </w:r>
          </w:p>
        </w:tc>
        <w:tc>
          <w:tcPr>
            <w:tcW w:w="2592" w:type="dxa"/>
            <w:vAlign w:val="bottom"/>
          </w:tcPr>
          <w:p w14:paraId="04A6ED4E" w14:textId="77777777" w:rsidR="00332DA2" w:rsidRPr="00717EC0" w:rsidRDefault="00332DA2" w:rsidP="00332DA2">
            <w:pPr>
              <w:pStyle w:val="ProductList-Body"/>
              <w:rPr>
                <w:rFonts w:cs="Tahoma"/>
                <w:szCs w:val="18"/>
              </w:rPr>
            </w:pPr>
            <w:r>
              <w:rPr>
                <w:rFonts w:cs="Tahoma"/>
                <w:szCs w:val="18"/>
              </w:rPr>
              <w:t>EUR</w:t>
            </w:r>
          </w:p>
        </w:tc>
        <w:tc>
          <w:tcPr>
            <w:tcW w:w="4733" w:type="dxa"/>
            <w:vAlign w:val="bottom"/>
          </w:tcPr>
          <w:p w14:paraId="04A6ED4F" w14:textId="77777777" w:rsidR="00332DA2" w:rsidRPr="00717EC0" w:rsidRDefault="00332DA2" w:rsidP="009760F4">
            <w:pPr>
              <w:pStyle w:val="ProductList-Body"/>
              <w:rPr>
                <w:rFonts w:cs="Tahoma"/>
                <w:szCs w:val="18"/>
              </w:rPr>
            </w:pPr>
            <w:r>
              <w:rPr>
                <w:rFonts w:cs="Tahoma"/>
                <w:color w:val="000000"/>
                <w:szCs w:val="18"/>
              </w:rPr>
              <w:t xml:space="preserve"> 268</w:t>
            </w:r>
            <w:r w:rsidR="009760F4">
              <w:rPr>
                <w:rFonts w:cs="Tahoma"/>
                <w:color w:val="000000"/>
                <w:szCs w:val="18"/>
                <w:lang w:val="en-US"/>
              </w:rPr>
              <w:t xml:space="preserve"> </w:t>
            </w:r>
            <w:r>
              <w:rPr>
                <w:rFonts w:cs="Tahoma"/>
                <w:color w:val="000000"/>
                <w:szCs w:val="18"/>
              </w:rPr>
              <w:t xml:space="preserve">750 </w:t>
            </w:r>
          </w:p>
        </w:tc>
      </w:tr>
      <w:tr w:rsidR="00332DA2" w:rsidRPr="00717EC0" w14:paraId="04A6ED54" w14:textId="77777777" w:rsidTr="009760F4">
        <w:trPr>
          <w:trHeight w:val="236"/>
          <w:jc w:val="center"/>
        </w:trPr>
        <w:tc>
          <w:tcPr>
            <w:tcW w:w="3041" w:type="dxa"/>
            <w:vAlign w:val="bottom"/>
          </w:tcPr>
          <w:p w14:paraId="04A6ED51" w14:textId="77777777" w:rsidR="00332DA2" w:rsidRPr="00717EC0" w:rsidRDefault="00332DA2" w:rsidP="00332DA2">
            <w:pPr>
              <w:pStyle w:val="ProductList-Body"/>
              <w:rPr>
                <w:rFonts w:cs="Tahoma"/>
                <w:szCs w:val="18"/>
              </w:rPr>
            </w:pPr>
            <w:r>
              <w:rPr>
                <w:rFonts w:cs="Tahoma"/>
                <w:szCs w:val="18"/>
              </w:rPr>
              <w:t>Фунт стерлингов (Великобритания)</w:t>
            </w:r>
          </w:p>
        </w:tc>
        <w:tc>
          <w:tcPr>
            <w:tcW w:w="2592" w:type="dxa"/>
            <w:vAlign w:val="bottom"/>
          </w:tcPr>
          <w:p w14:paraId="04A6ED52" w14:textId="77777777" w:rsidR="00332DA2" w:rsidRPr="00717EC0" w:rsidRDefault="00332DA2" w:rsidP="00332DA2">
            <w:pPr>
              <w:pStyle w:val="ProductList-Body"/>
              <w:rPr>
                <w:rFonts w:cs="Tahoma"/>
                <w:szCs w:val="18"/>
              </w:rPr>
            </w:pPr>
            <w:r>
              <w:rPr>
                <w:rFonts w:cs="Tahoma"/>
                <w:szCs w:val="18"/>
              </w:rPr>
              <w:t>GBP</w:t>
            </w:r>
          </w:p>
        </w:tc>
        <w:tc>
          <w:tcPr>
            <w:tcW w:w="4733" w:type="dxa"/>
            <w:vAlign w:val="bottom"/>
          </w:tcPr>
          <w:p w14:paraId="04A6ED53" w14:textId="77777777" w:rsidR="00332DA2" w:rsidRPr="00717EC0" w:rsidRDefault="00332DA2" w:rsidP="009760F4">
            <w:pPr>
              <w:pStyle w:val="ProductList-Body"/>
              <w:rPr>
                <w:rFonts w:cs="Tahoma"/>
                <w:szCs w:val="18"/>
              </w:rPr>
            </w:pPr>
            <w:r>
              <w:rPr>
                <w:rFonts w:cs="Tahoma"/>
                <w:szCs w:val="18"/>
              </w:rPr>
              <w:t xml:space="preserve"> </w:t>
            </w:r>
            <w:r>
              <w:rPr>
                <w:rFonts w:cs="Tahoma"/>
                <w:color w:val="000000"/>
                <w:szCs w:val="18"/>
              </w:rPr>
              <w:t>168</w:t>
            </w:r>
            <w:r w:rsidR="009760F4">
              <w:rPr>
                <w:rFonts w:cs="Tahoma"/>
                <w:color w:val="000000"/>
                <w:szCs w:val="18"/>
                <w:lang w:val="en-US"/>
              </w:rPr>
              <w:t xml:space="preserve"> </w:t>
            </w:r>
            <w:r>
              <w:rPr>
                <w:rFonts w:cs="Tahoma"/>
                <w:color w:val="000000"/>
                <w:szCs w:val="18"/>
              </w:rPr>
              <w:t xml:space="preserve">750 </w:t>
            </w:r>
          </w:p>
        </w:tc>
      </w:tr>
      <w:tr w:rsidR="00332DA2" w:rsidRPr="00717EC0" w14:paraId="04A6ED58" w14:textId="77777777" w:rsidTr="009760F4">
        <w:trPr>
          <w:trHeight w:val="236"/>
          <w:jc w:val="center"/>
        </w:trPr>
        <w:tc>
          <w:tcPr>
            <w:tcW w:w="3041" w:type="dxa"/>
            <w:vAlign w:val="bottom"/>
          </w:tcPr>
          <w:p w14:paraId="04A6ED55" w14:textId="77777777" w:rsidR="00332DA2" w:rsidRPr="00717EC0" w:rsidRDefault="00332DA2" w:rsidP="00332DA2">
            <w:pPr>
              <w:pStyle w:val="ProductList-Body"/>
              <w:rPr>
                <w:rFonts w:cs="Tahoma"/>
                <w:szCs w:val="18"/>
              </w:rPr>
            </w:pPr>
            <w:r>
              <w:rPr>
                <w:rFonts w:cs="Tahoma"/>
                <w:szCs w:val="18"/>
              </w:rPr>
              <w:t>Японская иена</w:t>
            </w:r>
          </w:p>
        </w:tc>
        <w:tc>
          <w:tcPr>
            <w:tcW w:w="2592" w:type="dxa"/>
            <w:vAlign w:val="bottom"/>
          </w:tcPr>
          <w:p w14:paraId="04A6ED56" w14:textId="77777777" w:rsidR="00332DA2" w:rsidRPr="00717EC0" w:rsidRDefault="00332DA2" w:rsidP="00332DA2">
            <w:pPr>
              <w:pStyle w:val="ProductList-Body"/>
              <w:rPr>
                <w:rFonts w:cs="Tahoma"/>
                <w:szCs w:val="18"/>
              </w:rPr>
            </w:pPr>
            <w:r>
              <w:rPr>
                <w:rFonts w:cs="Tahoma"/>
                <w:szCs w:val="18"/>
              </w:rPr>
              <w:t>JPY</w:t>
            </w:r>
          </w:p>
        </w:tc>
        <w:tc>
          <w:tcPr>
            <w:tcW w:w="4733" w:type="dxa"/>
            <w:vAlign w:val="bottom"/>
          </w:tcPr>
          <w:p w14:paraId="04A6ED57" w14:textId="77777777" w:rsidR="00332DA2" w:rsidRPr="00717EC0" w:rsidRDefault="00332DA2" w:rsidP="009760F4">
            <w:pPr>
              <w:pStyle w:val="ProductList-Body"/>
              <w:rPr>
                <w:rFonts w:cs="Tahoma"/>
                <w:szCs w:val="18"/>
              </w:rPr>
            </w:pPr>
            <w:r>
              <w:rPr>
                <w:rFonts w:cs="Tahoma"/>
                <w:color w:val="000000"/>
                <w:szCs w:val="18"/>
              </w:rPr>
              <w:t xml:space="preserve"> 30</w:t>
            </w:r>
            <w:r w:rsidR="009760F4">
              <w:rPr>
                <w:rFonts w:cs="Tahoma"/>
                <w:color w:val="000000"/>
                <w:szCs w:val="18"/>
                <w:lang w:val="en-US"/>
              </w:rPr>
              <w:t xml:space="preserve"> </w:t>
            </w:r>
            <w:r>
              <w:rPr>
                <w:rFonts w:cs="Tahoma"/>
                <w:color w:val="000000"/>
                <w:szCs w:val="18"/>
              </w:rPr>
              <w:t>000</w:t>
            </w:r>
            <w:r w:rsidR="009760F4">
              <w:rPr>
                <w:rFonts w:cs="Tahoma"/>
                <w:color w:val="000000"/>
                <w:szCs w:val="18"/>
                <w:lang w:val="en-US"/>
              </w:rPr>
              <w:t xml:space="preserve"> </w:t>
            </w:r>
            <w:r>
              <w:rPr>
                <w:rFonts w:cs="Tahoma"/>
                <w:color w:val="000000"/>
                <w:szCs w:val="18"/>
              </w:rPr>
              <w:t xml:space="preserve">000 </w:t>
            </w:r>
          </w:p>
        </w:tc>
      </w:tr>
      <w:tr w:rsidR="00332DA2" w:rsidRPr="00717EC0" w14:paraId="04A6ED5C" w14:textId="77777777" w:rsidTr="009760F4">
        <w:trPr>
          <w:trHeight w:val="236"/>
          <w:jc w:val="center"/>
        </w:trPr>
        <w:tc>
          <w:tcPr>
            <w:tcW w:w="3041" w:type="dxa"/>
            <w:vAlign w:val="bottom"/>
          </w:tcPr>
          <w:p w14:paraId="04A6ED59" w14:textId="77777777" w:rsidR="00332DA2" w:rsidRPr="00717EC0" w:rsidRDefault="00332DA2" w:rsidP="00332DA2">
            <w:pPr>
              <w:pStyle w:val="ProductList-Body"/>
              <w:rPr>
                <w:rFonts w:cs="Tahoma"/>
                <w:szCs w:val="18"/>
              </w:rPr>
            </w:pPr>
            <w:r>
              <w:rPr>
                <w:rFonts w:cs="Tahoma"/>
                <w:szCs w:val="18"/>
              </w:rPr>
              <w:t>Южнокорейская вона</w:t>
            </w:r>
          </w:p>
        </w:tc>
        <w:tc>
          <w:tcPr>
            <w:tcW w:w="2592" w:type="dxa"/>
            <w:vAlign w:val="bottom"/>
          </w:tcPr>
          <w:p w14:paraId="04A6ED5A" w14:textId="77777777" w:rsidR="00332DA2" w:rsidRPr="00717EC0" w:rsidRDefault="00332DA2" w:rsidP="00332DA2">
            <w:pPr>
              <w:pStyle w:val="ProductList-Body"/>
              <w:rPr>
                <w:rFonts w:cs="Tahoma"/>
                <w:szCs w:val="18"/>
              </w:rPr>
            </w:pPr>
            <w:r>
              <w:rPr>
                <w:rFonts w:cs="Tahoma"/>
                <w:szCs w:val="18"/>
              </w:rPr>
              <w:t>KRW</w:t>
            </w:r>
          </w:p>
        </w:tc>
        <w:tc>
          <w:tcPr>
            <w:tcW w:w="4733" w:type="dxa"/>
            <w:vAlign w:val="bottom"/>
          </w:tcPr>
          <w:p w14:paraId="04A6ED5B" w14:textId="77777777" w:rsidR="00332DA2" w:rsidRPr="00717EC0" w:rsidRDefault="00332DA2" w:rsidP="009760F4">
            <w:pPr>
              <w:pStyle w:val="ProductList-Body"/>
              <w:rPr>
                <w:rFonts w:cs="Tahoma"/>
                <w:szCs w:val="18"/>
              </w:rPr>
            </w:pPr>
            <w:r>
              <w:rPr>
                <w:rFonts w:cs="Tahoma"/>
                <w:color w:val="000000"/>
                <w:szCs w:val="18"/>
              </w:rPr>
              <w:t xml:space="preserve"> 300</w:t>
            </w:r>
            <w:r w:rsidR="009760F4">
              <w:rPr>
                <w:rFonts w:cs="Tahoma"/>
                <w:color w:val="000000"/>
                <w:szCs w:val="18"/>
                <w:lang w:val="en-US"/>
              </w:rPr>
              <w:t xml:space="preserve"> </w:t>
            </w:r>
            <w:r>
              <w:rPr>
                <w:rFonts w:cs="Tahoma"/>
                <w:color w:val="000000"/>
                <w:szCs w:val="18"/>
              </w:rPr>
              <w:t>000</w:t>
            </w:r>
            <w:r w:rsidR="009760F4">
              <w:rPr>
                <w:rFonts w:cs="Tahoma"/>
                <w:color w:val="000000"/>
                <w:szCs w:val="18"/>
                <w:lang w:val="en-US"/>
              </w:rPr>
              <w:t xml:space="preserve"> </w:t>
            </w:r>
            <w:r>
              <w:rPr>
                <w:rFonts w:cs="Tahoma"/>
                <w:color w:val="000000"/>
                <w:szCs w:val="18"/>
              </w:rPr>
              <w:t xml:space="preserve">000 </w:t>
            </w:r>
          </w:p>
        </w:tc>
      </w:tr>
      <w:tr w:rsidR="00332DA2" w:rsidRPr="00717EC0" w14:paraId="04A6ED60" w14:textId="77777777" w:rsidTr="009760F4">
        <w:trPr>
          <w:trHeight w:val="236"/>
          <w:jc w:val="center"/>
        </w:trPr>
        <w:tc>
          <w:tcPr>
            <w:tcW w:w="3041" w:type="dxa"/>
            <w:vAlign w:val="bottom"/>
          </w:tcPr>
          <w:p w14:paraId="04A6ED5D" w14:textId="77777777" w:rsidR="00332DA2" w:rsidRPr="00717EC0" w:rsidRDefault="00332DA2" w:rsidP="00332DA2">
            <w:pPr>
              <w:pStyle w:val="ProductList-Body"/>
              <w:rPr>
                <w:rFonts w:cs="Tahoma"/>
                <w:szCs w:val="18"/>
              </w:rPr>
            </w:pPr>
            <w:r>
              <w:rPr>
                <w:rFonts w:cs="Tahoma"/>
                <w:szCs w:val="18"/>
              </w:rPr>
              <w:t>Норвежская крона</w:t>
            </w:r>
          </w:p>
        </w:tc>
        <w:tc>
          <w:tcPr>
            <w:tcW w:w="2592" w:type="dxa"/>
            <w:vAlign w:val="bottom"/>
          </w:tcPr>
          <w:p w14:paraId="04A6ED5E" w14:textId="77777777" w:rsidR="00332DA2" w:rsidRPr="00717EC0" w:rsidRDefault="00332DA2" w:rsidP="00332DA2">
            <w:pPr>
              <w:pStyle w:val="ProductList-Body"/>
              <w:rPr>
                <w:rFonts w:cs="Tahoma"/>
                <w:szCs w:val="18"/>
              </w:rPr>
            </w:pPr>
            <w:r>
              <w:rPr>
                <w:rFonts w:cs="Tahoma"/>
                <w:szCs w:val="18"/>
              </w:rPr>
              <w:t>NOK</w:t>
            </w:r>
          </w:p>
        </w:tc>
        <w:tc>
          <w:tcPr>
            <w:tcW w:w="4733" w:type="dxa"/>
            <w:vAlign w:val="bottom"/>
          </w:tcPr>
          <w:p w14:paraId="04A6ED5F" w14:textId="77777777" w:rsidR="00332DA2" w:rsidRPr="00717EC0" w:rsidRDefault="00332DA2" w:rsidP="009760F4">
            <w:pPr>
              <w:pStyle w:val="ProductList-Body"/>
              <w:rPr>
                <w:rFonts w:cs="Tahoma"/>
                <w:szCs w:val="18"/>
              </w:rPr>
            </w:pPr>
            <w:r>
              <w:rPr>
                <w:rFonts w:cs="Tahoma"/>
                <w:color w:val="000000"/>
                <w:szCs w:val="18"/>
              </w:rPr>
              <w:t xml:space="preserve"> 2</w:t>
            </w:r>
            <w:r w:rsidR="009760F4">
              <w:rPr>
                <w:rFonts w:cs="Tahoma"/>
                <w:color w:val="000000"/>
                <w:szCs w:val="18"/>
                <w:lang w:val="en-US"/>
              </w:rPr>
              <w:t xml:space="preserve"> </w:t>
            </w:r>
            <w:r>
              <w:rPr>
                <w:rFonts w:cs="Tahoma"/>
                <w:color w:val="000000"/>
                <w:szCs w:val="18"/>
              </w:rPr>
              <w:t>062</w:t>
            </w:r>
            <w:r w:rsidR="009760F4">
              <w:rPr>
                <w:rFonts w:cs="Tahoma"/>
                <w:color w:val="000000"/>
                <w:szCs w:val="18"/>
                <w:lang w:val="en-US"/>
              </w:rPr>
              <w:t xml:space="preserve"> </w:t>
            </w:r>
            <w:r>
              <w:rPr>
                <w:rFonts w:cs="Tahoma"/>
                <w:color w:val="000000"/>
                <w:szCs w:val="18"/>
              </w:rPr>
              <w:t xml:space="preserve">500 </w:t>
            </w:r>
          </w:p>
        </w:tc>
      </w:tr>
      <w:tr w:rsidR="00332DA2" w:rsidRPr="00717EC0" w14:paraId="04A6ED64" w14:textId="77777777" w:rsidTr="009760F4">
        <w:trPr>
          <w:trHeight w:val="236"/>
          <w:jc w:val="center"/>
        </w:trPr>
        <w:tc>
          <w:tcPr>
            <w:tcW w:w="3041" w:type="dxa"/>
            <w:vAlign w:val="bottom"/>
          </w:tcPr>
          <w:p w14:paraId="04A6ED61" w14:textId="77777777" w:rsidR="00332DA2" w:rsidRPr="00717EC0" w:rsidRDefault="00332DA2" w:rsidP="00332DA2">
            <w:pPr>
              <w:pStyle w:val="ProductList-Body"/>
              <w:rPr>
                <w:rFonts w:cs="Tahoma"/>
                <w:szCs w:val="18"/>
              </w:rPr>
            </w:pPr>
            <w:r>
              <w:rPr>
                <w:rFonts w:cs="Tahoma"/>
                <w:szCs w:val="18"/>
              </w:rPr>
              <w:t>Новозеландский доллар</w:t>
            </w:r>
          </w:p>
        </w:tc>
        <w:tc>
          <w:tcPr>
            <w:tcW w:w="2592" w:type="dxa"/>
            <w:vAlign w:val="bottom"/>
          </w:tcPr>
          <w:p w14:paraId="04A6ED62" w14:textId="77777777" w:rsidR="00332DA2" w:rsidRPr="00717EC0" w:rsidRDefault="00332DA2" w:rsidP="00332DA2">
            <w:pPr>
              <w:pStyle w:val="ProductList-Body"/>
              <w:rPr>
                <w:rFonts w:cs="Tahoma"/>
                <w:szCs w:val="18"/>
              </w:rPr>
            </w:pPr>
            <w:r>
              <w:rPr>
                <w:rFonts w:cs="Tahoma"/>
                <w:szCs w:val="18"/>
              </w:rPr>
              <w:t>NZD</w:t>
            </w:r>
          </w:p>
        </w:tc>
        <w:tc>
          <w:tcPr>
            <w:tcW w:w="4733" w:type="dxa"/>
            <w:vAlign w:val="bottom"/>
          </w:tcPr>
          <w:p w14:paraId="04A6ED63" w14:textId="77777777" w:rsidR="00332DA2" w:rsidRPr="00717EC0" w:rsidRDefault="00332DA2" w:rsidP="009760F4">
            <w:pPr>
              <w:pStyle w:val="ProductList-Body"/>
              <w:rPr>
                <w:rFonts w:cs="Tahoma"/>
                <w:szCs w:val="18"/>
              </w:rPr>
            </w:pPr>
            <w:r>
              <w:rPr>
                <w:rFonts w:cs="Tahoma"/>
                <w:color w:val="000000"/>
                <w:szCs w:val="18"/>
              </w:rPr>
              <w:t xml:space="preserve"> 437</w:t>
            </w:r>
            <w:r w:rsidR="009760F4">
              <w:rPr>
                <w:rFonts w:cs="Tahoma"/>
                <w:color w:val="000000"/>
                <w:szCs w:val="18"/>
                <w:lang w:val="en-US"/>
              </w:rPr>
              <w:t xml:space="preserve"> </w:t>
            </w:r>
            <w:r>
              <w:rPr>
                <w:rFonts w:cs="Tahoma"/>
                <w:color w:val="000000"/>
                <w:szCs w:val="18"/>
              </w:rPr>
              <w:t xml:space="preserve">500 </w:t>
            </w:r>
          </w:p>
        </w:tc>
      </w:tr>
      <w:tr w:rsidR="00332DA2" w:rsidRPr="00717EC0" w14:paraId="04A6ED68" w14:textId="77777777" w:rsidTr="009760F4">
        <w:trPr>
          <w:trHeight w:val="236"/>
          <w:jc w:val="center"/>
        </w:trPr>
        <w:tc>
          <w:tcPr>
            <w:tcW w:w="3041" w:type="dxa"/>
            <w:vAlign w:val="bottom"/>
          </w:tcPr>
          <w:p w14:paraId="04A6ED65" w14:textId="77777777" w:rsidR="00332DA2" w:rsidRPr="00717EC0" w:rsidRDefault="00332DA2" w:rsidP="00332DA2">
            <w:pPr>
              <w:pStyle w:val="ProductList-Body"/>
              <w:rPr>
                <w:rFonts w:cs="Tahoma"/>
                <w:szCs w:val="18"/>
              </w:rPr>
            </w:pPr>
            <w:r>
              <w:rPr>
                <w:rFonts w:cs="Tahoma"/>
                <w:szCs w:val="18"/>
              </w:rPr>
              <w:t>Шведская крона</w:t>
            </w:r>
          </w:p>
        </w:tc>
        <w:tc>
          <w:tcPr>
            <w:tcW w:w="2592" w:type="dxa"/>
            <w:vAlign w:val="bottom"/>
          </w:tcPr>
          <w:p w14:paraId="04A6ED66" w14:textId="77777777" w:rsidR="00332DA2" w:rsidRPr="00717EC0" w:rsidRDefault="00332DA2" w:rsidP="00332DA2">
            <w:pPr>
              <w:pStyle w:val="ProductList-Body"/>
              <w:rPr>
                <w:rFonts w:cs="Tahoma"/>
                <w:szCs w:val="18"/>
              </w:rPr>
            </w:pPr>
            <w:r>
              <w:rPr>
                <w:rFonts w:cs="Tahoma"/>
                <w:szCs w:val="18"/>
              </w:rPr>
              <w:t>SEK</w:t>
            </w:r>
          </w:p>
        </w:tc>
        <w:tc>
          <w:tcPr>
            <w:tcW w:w="4733" w:type="dxa"/>
            <w:vAlign w:val="bottom"/>
          </w:tcPr>
          <w:p w14:paraId="04A6ED67" w14:textId="77777777" w:rsidR="00332DA2" w:rsidRPr="00717EC0" w:rsidRDefault="00332DA2" w:rsidP="009760F4">
            <w:pPr>
              <w:pStyle w:val="ProductList-Body"/>
              <w:rPr>
                <w:rFonts w:cs="Tahoma"/>
                <w:szCs w:val="18"/>
              </w:rPr>
            </w:pPr>
            <w:r>
              <w:rPr>
                <w:rFonts w:cs="Tahoma"/>
                <w:color w:val="000000"/>
                <w:szCs w:val="18"/>
              </w:rPr>
              <w:t xml:space="preserve"> 2</w:t>
            </w:r>
            <w:r w:rsidR="009760F4">
              <w:rPr>
                <w:rFonts w:cs="Tahoma"/>
                <w:color w:val="000000"/>
                <w:szCs w:val="18"/>
                <w:lang w:val="en-US"/>
              </w:rPr>
              <w:t xml:space="preserve"> </w:t>
            </w:r>
            <w:r>
              <w:rPr>
                <w:rFonts w:cs="Tahoma"/>
                <w:color w:val="000000"/>
                <w:szCs w:val="18"/>
              </w:rPr>
              <w:t>500</w:t>
            </w:r>
            <w:r w:rsidR="009760F4">
              <w:rPr>
                <w:rFonts w:cs="Tahoma"/>
                <w:color w:val="000000"/>
                <w:szCs w:val="18"/>
                <w:lang w:val="en-US"/>
              </w:rPr>
              <w:t xml:space="preserve"> </w:t>
            </w:r>
            <w:r>
              <w:rPr>
                <w:rFonts w:cs="Tahoma"/>
                <w:color w:val="000000"/>
                <w:szCs w:val="18"/>
              </w:rPr>
              <w:t xml:space="preserve">000 </w:t>
            </w:r>
          </w:p>
        </w:tc>
      </w:tr>
      <w:tr w:rsidR="00332DA2" w:rsidRPr="00717EC0" w14:paraId="04A6ED6C" w14:textId="77777777" w:rsidTr="009760F4">
        <w:trPr>
          <w:trHeight w:val="236"/>
          <w:jc w:val="center"/>
        </w:trPr>
        <w:tc>
          <w:tcPr>
            <w:tcW w:w="3041" w:type="dxa"/>
            <w:vAlign w:val="bottom"/>
          </w:tcPr>
          <w:p w14:paraId="04A6ED69" w14:textId="77777777" w:rsidR="00332DA2" w:rsidRPr="00717EC0" w:rsidRDefault="00332DA2" w:rsidP="00332DA2">
            <w:pPr>
              <w:pStyle w:val="ProductList-Body"/>
              <w:rPr>
                <w:rFonts w:cs="Tahoma"/>
                <w:szCs w:val="18"/>
              </w:rPr>
            </w:pPr>
            <w:r>
              <w:rPr>
                <w:rFonts w:cs="Tahoma"/>
                <w:szCs w:val="18"/>
              </w:rPr>
              <w:t>Новый тайваньский доллар</w:t>
            </w:r>
          </w:p>
        </w:tc>
        <w:tc>
          <w:tcPr>
            <w:tcW w:w="2592" w:type="dxa"/>
            <w:vAlign w:val="bottom"/>
          </w:tcPr>
          <w:p w14:paraId="04A6ED6A" w14:textId="77777777" w:rsidR="00332DA2" w:rsidRPr="00717EC0" w:rsidRDefault="00332DA2" w:rsidP="00332DA2">
            <w:pPr>
              <w:pStyle w:val="ProductList-Body"/>
              <w:rPr>
                <w:rFonts w:cs="Tahoma"/>
                <w:szCs w:val="18"/>
              </w:rPr>
            </w:pPr>
            <w:r>
              <w:rPr>
                <w:rFonts w:cs="Tahoma"/>
                <w:szCs w:val="18"/>
              </w:rPr>
              <w:t>TWD</w:t>
            </w:r>
          </w:p>
        </w:tc>
        <w:tc>
          <w:tcPr>
            <w:tcW w:w="4733" w:type="dxa"/>
            <w:vAlign w:val="bottom"/>
          </w:tcPr>
          <w:p w14:paraId="04A6ED6B" w14:textId="77777777" w:rsidR="00332DA2" w:rsidRPr="00717EC0" w:rsidRDefault="00332DA2" w:rsidP="009760F4">
            <w:pPr>
              <w:pStyle w:val="ProductList-Body"/>
              <w:rPr>
                <w:rFonts w:cs="Tahoma"/>
                <w:szCs w:val="18"/>
              </w:rPr>
            </w:pPr>
            <w:r>
              <w:rPr>
                <w:rFonts w:cs="Tahoma"/>
                <w:color w:val="000000"/>
                <w:szCs w:val="18"/>
              </w:rPr>
              <w:t xml:space="preserve"> 8</w:t>
            </w:r>
            <w:r w:rsidR="009760F4">
              <w:rPr>
                <w:rFonts w:cs="Tahoma"/>
                <w:color w:val="000000"/>
                <w:szCs w:val="18"/>
                <w:lang w:val="en-US"/>
              </w:rPr>
              <w:t xml:space="preserve"> </w:t>
            </w:r>
            <w:r>
              <w:rPr>
                <w:rFonts w:cs="Tahoma"/>
                <w:color w:val="000000"/>
                <w:szCs w:val="18"/>
              </w:rPr>
              <w:t>750</w:t>
            </w:r>
            <w:r w:rsidR="009760F4">
              <w:rPr>
                <w:rFonts w:cs="Tahoma"/>
                <w:color w:val="000000"/>
                <w:szCs w:val="18"/>
                <w:lang w:val="en-US"/>
              </w:rPr>
              <w:t xml:space="preserve"> </w:t>
            </w:r>
            <w:r>
              <w:rPr>
                <w:rFonts w:cs="Tahoma"/>
                <w:color w:val="000000"/>
                <w:szCs w:val="18"/>
              </w:rPr>
              <w:t xml:space="preserve">000 </w:t>
            </w:r>
          </w:p>
        </w:tc>
      </w:tr>
      <w:tr w:rsidR="00332DA2" w:rsidRPr="00717EC0" w14:paraId="04A6ED70" w14:textId="77777777" w:rsidTr="009760F4">
        <w:trPr>
          <w:trHeight w:val="236"/>
          <w:jc w:val="center"/>
        </w:trPr>
        <w:tc>
          <w:tcPr>
            <w:tcW w:w="3041" w:type="dxa"/>
            <w:vAlign w:val="bottom"/>
          </w:tcPr>
          <w:p w14:paraId="04A6ED6D" w14:textId="77777777" w:rsidR="00332DA2" w:rsidRPr="00717EC0" w:rsidRDefault="00332DA2" w:rsidP="00332DA2">
            <w:pPr>
              <w:pStyle w:val="ProductList-Body"/>
              <w:rPr>
                <w:rFonts w:cs="Tahoma"/>
                <w:szCs w:val="18"/>
              </w:rPr>
            </w:pPr>
            <w:r>
              <w:rPr>
                <w:rFonts w:cs="Tahoma"/>
                <w:szCs w:val="18"/>
              </w:rPr>
              <w:t>Индийская рупия</w:t>
            </w:r>
          </w:p>
        </w:tc>
        <w:tc>
          <w:tcPr>
            <w:tcW w:w="2592" w:type="dxa"/>
            <w:vAlign w:val="bottom"/>
          </w:tcPr>
          <w:p w14:paraId="04A6ED6E" w14:textId="77777777" w:rsidR="00332DA2" w:rsidRPr="00717EC0" w:rsidRDefault="00332DA2" w:rsidP="00332DA2">
            <w:pPr>
              <w:pStyle w:val="ProductList-Body"/>
              <w:rPr>
                <w:rFonts w:cs="Tahoma"/>
                <w:szCs w:val="18"/>
              </w:rPr>
            </w:pPr>
            <w:r>
              <w:rPr>
                <w:rFonts w:cs="Tahoma"/>
                <w:szCs w:val="18"/>
              </w:rPr>
              <w:t>INR</w:t>
            </w:r>
          </w:p>
        </w:tc>
        <w:tc>
          <w:tcPr>
            <w:tcW w:w="4733" w:type="dxa"/>
            <w:vAlign w:val="bottom"/>
          </w:tcPr>
          <w:p w14:paraId="04A6ED6F" w14:textId="77777777" w:rsidR="00332DA2" w:rsidRPr="00717EC0" w:rsidRDefault="00332DA2" w:rsidP="009760F4">
            <w:pPr>
              <w:pStyle w:val="ProductList-Body"/>
              <w:rPr>
                <w:rFonts w:cs="Tahoma"/>
                <w:color w:val="000000"/>
                <w:szCs w:val="18"/>
              </w:rPr>
            </w:pPr>
            <w:r>
              <w:rPr>
                <w:rFonts w:cs="Tahoma"/>
                <w:szCs w:val="18"/>
              </w:rPr>
              <w:t>12</w:t>
            </w:r>
            <w:r w:rsidR="009760F4">
              <w:rPr>
                <w:rFonts w:cs="Tahoma"/>
                <w:szCs w:val="18"/>
                <w:lang w:val="en-US"/>
              </w:rPr>
              <w:t xml:space="preserve"> </w:t>
            </w:r>
            <w:r>
              <w:rPr>
                <w:rFonts w:cs="Tahoma"/>
                <w:szCs w:val="18"/>
              </w:rPr>
              <w:t>500</w:t>
            </w:r>
            <w:r w:rsidR="009760F4">
              <w:rPr>
                <w:rFonts w:cs="Tahoma"/>
                <w:szCs w:val="18"/>
                <w:lang w:val="en-US"/>
              </w:rPr>
              <w:t xml:space="preserve"> </w:t>
            </w:r>
            <w:r>
              <w:rPr>
                <w:rFonts w:cs="Tahoma"/>
                <w:szCs w:val="18"/>
              </w:rPr>
              <w:t>000</w:t>
            </w:r>
          </w:p>
        </w:tc>
      </w:tr>
      <w:tr w:rsidR="00332DA2" w:rsidRPr="00717EC0" w14:paraId="04A6ED74" w14:textId="77777777" w:rsidTr="009760F4">
        <w:trPr>
          <w:trHeight w:val="236"/>
          <w:jc w:val="center"/>
        </w:trPr>
        <w:tc>
          <w:tcPr>
            <w:tcW w:w="3041" w:type="dxa"/>
            <w:vAlign w:val="bottom"/>
          </w:tcPr>
          <w:p w14:paraId="04A6ED71" w14:textId="77777777" w:rsidR="00332DA2" w:rsidRPr="00717EC0" w:rsidRDefault="00332DA2" w:rsidP="00332DA2">
            <w:pPr>
              <w:pStyle w:val="ProductList-Body"/>
              <w:rPr>
                <w:rFonts w:cs="Tahoma"/>
                <w:szCs w:val="18"/>
              </w:rPr>
            </w:pPr>
            <w:r>
              <w:rPr>
                <w:rFonts w:cs="Tahoma"/>
                <w:szCs w:val="18"/>
              </w:rPr>
              <w:t>Российский рубль</w:t>
            </w:r>
          </w:p>
        </w:tc>
        <w:tc>
          <w:tcPr>
            <w:tcW w:w="2592" w:type="dxa"/>
            <w:vAlign w:val="bottom"/>
          </w:tcPr>
          <w:p w14:paraId="04A6ED72" w14:textId="77777777" w:rsidR="00332DA2" w:rsidRPr="00717EC0" w:rsidRDefault="00332DA2" w:rsidP="00332DA2">
            <w:pPr>
              <w:pStyle w:val="ProductList-Body"/>
              <w:rPr>
                <w:rFonts w:cs="Tahoma"/>
                <w:szCs w:val="18"/>
              </w:rPr>
            </w:pPr>
            <w:r>
              <w:rPr>
                <w:rFonts w:cs="Tahoma"/>
                <w:szCs w:val="18"/>
              </w:rPr>
              <w:t>RUB</w:t>
            </w:r>
          </w:p>
        </w:tc>
        <w:tc>
          <w:tcPr>
            <w:tcW w:w="4733" w:type="dxa"/>
            <w:vAlign w:val="bottom"/>
          </w:tcPr>
          <w:p w14:paraId="04A6ED73" w14:textId="77777777" w:rsidR="00332DA2" w:rsidRPr="00717EC0" w:rsidRDefault="00332DA2" w:rsidP="009760F4">
            <w:pPr>
              <w:pStyle w:val="ProductList-Body"/>
              <w:rPr>
                <w:rFonts w:cs="Tahoma"/>
                <w:color w:val="000000"/>
                <w:szCs w:val="18"/>
              </w:rPr>
            </w:pPr>
            <w:r>
              <w:rPr>
                <w:rFonts w:cs="Tahoma"/>
                <w:szCs w:val="18"/>
              </w:rPr>
              <w:t>8</w:t>
            </w:r>
            <w:r w:rsidR="009760F4">
              <w:rPr>
                <w:rFonts w:cs="Tahoma"/>
                <w:szCs w:val="18"/>
                <w:lang w:val="en-US"/>
              </w:rPr>
              <w:t xml:space="preserve"> </w:t>
            </w:r>
            <w:r>
              <w:rPr>
                <w:rFonts w:cs="Tahoma"/>
                <w:szCs w:val="18"/>
              </w:rPr>
              <w:t>250</w:t>
            </w:r>
            <w:r w:rsidR="009760F4">
              <w:rPr>
                <w:rFonts w:cs="Tahoma"/>
                <w:szCs w:val="18"/>
                <w:lang w:val="en-US"/>
              </w:rPr>
              <w:t xml:space="preserve"> </w:t>
            </w:r>
            <w:r>
              <w:rPr>
                <w:rFonts w:cs="Tahoma"/>
                <w:szCs w:val="18"/>
              </w:rPr>
              <w:t>000</w:t>
            </w:r>
          </w:p>
        </w:tc>
      </w:tr>
    </w:tbl>
    <w:p w14:paraId="04A6ED75" w14:textId="77777777" w:rsidR="00332DA2" w:rsidRPr="00717EC0" w:rsidRDefault="00332DA2" w:rsidP="00332DA2">
      <w:pPr>
        <w:pStyle w:val="ProductList-Body"/>
        <w:rPr>
          <w:szCs w:val="18"/>
        </w:rPr>
      </w:pPr>
    </w:p>
    <w:p w14:paraId="04A6ED76" w14:textId="77777777" w:rsidR="00332DA2" w:rsidRPr="00717EC0" w:rsidRDefault="00332DA2" w:rsidP="00840F96">
      <w:pPr>
        <w:pStyle w:val="ProductList-Body"/>
        <w:ind w:left="180"/>
        <w:rPr>
          <w:szCs w:val="18"/>
        </w:rPr>
      </w:pPr>
      <w:r>
        <w:rPr>
          <w:szCs w:val="18"/>
        </w:rPr>
        <w:t>Если средний годовой объем Software Assurance для соответствующих продуктов Application Platform и/или Core Infrastructure, обеспечивающих право на неограниченную круглосуточную техническую поддержку, превышает 250 000 долларов, Майкрософт не будет предоставлять инциденты с учетом фактической стоимости покрытия Software Assurance, приходящейся на данные продукты. Если</w:t>
      </w:r>
      <w:r w:rsidR="009760F4">
        <w:rPr>
          <w:szCs w:val="18"/>
          <w:lang w:val="en-US"/>
        </w:rPr>
        <w:t> </w:t>
      </w:r>
      <w:r>
        <w:rPr>
          <w:szCs w:val="18"/>
        </w:rPr>
        <w:t xml:space="preserve">в процессе работы клиент получает право на Неограниченную круглосуточную техническую поддержку, все инциденты, ранее предоставленные с учетом стоимости покрытия Software Assurance и не использованные, списываются с баланса клиента. Инциденты неограниченной круглосуточной технической поддержки нельзя преобразовать в часы или инциденты Премьер-поддержки. </w:t>
      </w:r>
    </w:p>
    <w:p w14:paraId="04A6ED77" w14:textId="77777777" w:rsidR="00332DA2" w:rsidRPr="00717EC0" w:rsidRDefault="00332DA2" w:rsidP="00840F96">
      <w:pPr>
        <w:pStyle w:val="ProductList-Body"/>
        <w:ind w:left="180"/>
        <w:rPr>
          <w:rFonts w:cs="Tahoma"/>
          <w:szCs w:val="18"/>
        </w:rPr>
      </w:pPr>
    </w:p>
    <w:p w14:paraId="04A6ED78" w14:textId="77777777" w:rsidR="00332DA2" w:rsidRPr="002C67EA" w:rsidRDefault="00B12C95" w:rsidP="00840F96">
      <w:pPr>
        <w:pStyle w:val="ProductList-Body"/>
        <w:ind w:left="180"/>
        <w:rPr>
          <w:b/>
          <w:szCs w:val="18"/>
          <w:lang w:eastAsia="ja-JP"/>
        </w:rPr>
      </w:pPr>
      <w:r>
        <w:rPr>
          <w:b/>
          <w:color w:val="00188F"/>
          <w:szCs w:val="18"/>
        </w:rPr>
        <w:t>Права на Parallel Data Warehouse</w:t>
      </w:r>
    </w:p>
    <w:p w14:paraId="04A6ED79" w14:textId="77777777" w:rsidR="00332DA2" w:rsidRPr="00717EC0" w:rsidRDefault="00332DA2" w:rsidP="00840F96">
      <w:pPr>
        <w:pStyle w:val="ProductList-Body"/>
        <w:ind w:left="180"/>
        <w:rPr>
          <w:szCs w:val="18"/>
        </w:rPr>
      </w:pPr>
      <w:r>
        <w:rPr>
          <w:szCs w:val="18"/>
        </w:rPr>
        <w:t xml:space="preserve">Клиенты, которые приобрели лицензии на хранилище параллельных данных (Parallel Data Warehouse, PDW) и имеют действующее Соглашение о премьер-обслуживании, получают право на инциденты в рамках неограниченной круглосуточной технической поддержки вне зависимости от регистрации или расходов по соглашению SCE. При приобретении клиентами лицензий на Хранилище параллельных данных Microsoft не предоставляет привилегии, исходя из фактической стоимости Software Assurance для данного продукта. </w:t>
      </w:r>
    </w:p>
    <w:p w14:paraId="04A6ED7A" w14:textId="77777777" w:rsidR="00332DA2" w:rsidRPr="00717EC0" w:rsidRDefault="00332DA2" w:rsidP="00840F96">
      <w:pPr>
        <w:pStyle w:val="ProductList-Body"/>
        <w:ind w:left="180"/>
        <w:rPr>
          <w:color w:val="000000"/>
          <w:szCs w:val="18"/>
        </w:rPr>
      </w:pPr>
    </w:p>
    <w:p w14:paraId="04A6ED7B" w14:textId="77777777" w:rsidR="00332DA2" w:rsidRPr="00717EC0" w:rsidRDefault="00332DA2" w:rsidP="00ED5036">
      <w:pPr>
        <w:pStyle w:val="ProductList-Body"/>
        <w:ind w:left="180"/>
        <w:rPr>
          <w:color w:val="000000"/>
          <w:szCs w:val="18"/>
        </w:rPr>
      </w:pPr>
      <w:r>
        <w:rPr>
          <w:color w:val="000000"/>
          <w:szCs w:val="18"/>
        </w:rPr>
        <w:t>Хотя количество предоставляемых инцидентов круглосуточной технической поддержки не зависит от стоимости Software Assurance, допустимое количество контактных лиц для управления неограниченной круглосуточной технической поддержкой определяется с учетом стоимости покрытия Software Assurance. Все клиенты, соответствующие данному требованию, имеют право по крайней мере на четырех уполномоченных контактных лиц и на одно дополнительное контактное лицо за каждые дополнительные 125 000 долларов покрытия Software Assurance в рамках Enrollment for Application Platform или Программ корпоративного лицензирования, по которым они приобрели лицензии на Хранилище параллельных данных. Если соглашение заключается в иностранной валюте, клиенты, соответствующие данному требованию, имеют право по крайней мере на четырех уполномоченных контактных лиц и на одно дополнительное контактное лицо при каждом увеличении годовой стоимости покрытия Software Assurance на сумму, равную 125 000</w:t>
      </w:r>
      <w:r w:rsidR="00ED5036">
        <w:rPr>
          <w:color w:val="000000"/>
          <w:szCs w:val="18"/>
          <w:lang w:val="en-US"/>
        </w:rPr>
        <w:t> </w:t>
      </w:r>
      <w:r>
        <w:rPr>
          <w:color w:val="000000"/>
          <w:szCs w:val="18"/>
        </w:rPr>
        <w:t>долларам США, в применимой иностранной валюте. См. таблицу ниже.</w:t>
      </w:r>
    </w:p>
    <w:p w14:paraId="04A6ED7C" w14:textId="77777777" w:rsidR="00332DA2" w:rsidRPr="00717EC0" w:rsidRDefault="00332DA2" w:rsidP="00840F96">
      <w:pPr>
        <w:pStyle w:val="ProductList-Body"/>
        <w:ind w:left="180"/>
        <w:rPr>
          <w:color w:val="000000"/>
          <w:szCs w:val="18"/>
        </w:rPr>
      </w:pPr>
    </w:p>
    <w:p w14:paraId="04A6ED7D" w14:textId="77777777" w:rsidR="00332DA2" w:rsidRPr="00717EC0" w:rsidRDefault="00332DA2" w:rsidP="00840F96">
      <w:pPr>
        <w:pStyle w:val="ProductList-Body"/>
        <w:ind w:left="180"/>
        <w:rPr>
          <w:color w:val="000000"/>
          <w:szCs w:val="18"/>
        </w:rPr>
      </w:pPr>
      <w:r>
        <w:rPr>
          <w:color w:val="000000"/>
          <w:szCs w:val="18"/>
        </w:rPr>
        <w:t>Представленная ниже таблица применяется к клиентам с SCE или лицензиями на Хранилище параллельных данных.</w:t>
      </w:r>
    </w:p>
    <w:p w14:paraId="04A6ED7E" w14:textId="77777777" w:rsidR="00332DA2" w:rsidRPr="00717EC0" w:rsidRDefault="00332DA2" w:rsidP="00332DA2">
      <w:pPr>
        <w:pStyle w:val="ProductList-Body"/>
        <w:rPr>
          <w:color w:val="000000"/>
          <w:szCs w:val="18"/>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5"/>
        <w:gridCol w:w="2745"/>
      </w:tblGrid>
      <w:tr w:rsidR="00332DA2" w:rsidRPr="00717EC0" w14:paraId="04A6ED81" w14:textId="77777777" w:rsidTr="00840F96">
        <w:trPr>
          <w:tblHeader/>
        </w:trPr>
        <w:tc>
          <w:tcPr>
            <w:tcW w:w="2745" w:type="dxa"/>
            <w:shd w:val="clear" w:color="auto" w:fill="0072C6"/>
            <w:tcMar>
              <w:top w:w="0" w:type="dxa"/>
              <w:left w:w="108" w:type="dxa"/>
              <w:bottom w:w="0" w:type="dxa"/>
              <w:right w:w="108" w:type="dxa"/>
            </w:tcMar>
            <w:hideMark/>
          </w:tcPr>
          <w:p w14:paraId="04A6ED7F" w14:textId="77777777" w:rsidR="00332DA2" w:rsidRPr="002C67EA" w:rsidRDefault="00332DA2" w:rsidP="00395D5F">
            <w:pPr>
              <w:pStyle w:val="ProductList-Body"/>
              <w:spacing w:before="20" w:after="20"/>
              <w:rPr>
                <w:color w:val="FFFFFF" w:themeColor="background1"/>
                <w:szCs w:val="18"/>
              </w:rPr>
            </w:pPr>
            <w:r>
              <w:rPr>
                <w:bCs/>
                <w:color w:val="FFFFFF" w:themeColor="background1"/>
                <w:szCs w:val="18"/>
              </w:rPr>
              <w:t>Средняя годовая стоимость Software Assurance</w:t>
            </w:r>
          </w:p>
        </w:tc>
        <w:tc>
          <w:tcPr>
            <w:tcW w:w="2745" w:type="dxa"/>
            <w:shd w:val="clear" w:color="auto" w:fill="0072C6"/>
            <w:tcMar>
              <w:top w:w="0" w:type="dxa"/>
              <w:left w:w="108" w:type="dxa"/>
              <w:bottom w:w="0" w:type="dxa"/>
              <w:right w:w="108" w:type="dxa"/>
            </w:tcMar>
            <w:hideMark/>
          </w:tcPr>
          <w:p w14:paraId="04A6ED80" w14:textId="77777777" w:rsidR="00332DA2" w:rsidRPr="002C67EA" w:rsidRDefault="00332DA2" w:rsidP="00395D5F">
            <w:pPr>
              <w:pStyle w:val="ProductList-Body"/>
              <w:spacing w:before="20" w:after="20"/>
              <w:rPr>
                <w:color w:val="FFFFFF" w:themeColor="background1"/>
                <w:szCs w:val="18"/>
              </w:rPr>
            </w:pPr>
            <w:r>
              <w:rPr>
                <w:bCs/>
                <w:color w:val="FFFFFF" w:themeColor="background1"/>
                <w:szCs w:val="18"/>
              </w:rPr>
              <w:t>Допустимое количество контактных лиц</w:t>
            </w:r>
          </w:p>
        </w:tc>
      </w:tr>
      <w:tr w:rsidR="00332DA2" w:rsidRPr="00717EC0" w14:paraId="04A6ED84" w14:textId="77777777" w:rsidTr="00840F96">
        <w:tc>
          <w:tcPr>
            <w:tcW w:w="2745" w:type="dxa"/>
            <w:tcMar>
              <w:top w:w="0" w:type="dxa"/>
              <w:left w:w="108" w:type="dxa"/>
              <w:bottom w:w="0" w:type="dxa"/>
              <w:right w:w="108" w:type="dxa"/>
            </w:tcMar>
            <w:hideMark/>
          </w:tcPr>
          <w:p w14:paraId="04A6ED82" w14:textId="77777777" w:rsidR="00332DA2" w:rsidRPr="00717EC0" w:rsidRDefault="00332DA2" w:rsidP="003E7263">
            <w:pPr>
              <w:pStyle w:val="ProductList-Body"/>
              <w:rPr>
                <w:color w:val="000000"/>
                <w:szCs w:val="18"/>
              </w:rPr>
            </w:pPr>
            <w:r>
              <w:rPr>
                <w:color w:val="000000"/>
                <w:szCs w:val="18"/>
              </w:rPr>
              <w:t>$250</w:t>
            </w:r>
            <w:r w:rsidR="003E7263">
              <w:rPr>
                <w:color w:val="000000"/>
                <w:szCs w:val="18"/>
                <w:lang w:val="en-US"/>
              </w:rPr>
              <w:t xml:space="preserve"> </w:t>
            </w:r>
            <w:r>
              <w:rPr>
                <w:color w:val="000000"/>
                <w:szCs w:val="18"/>
              </w:rPr>
              <w:t>000 - $374</w:t>
            </w:r>
            <w:r w:rsidR="003E7263">
              <w:rPr>
                <w:color w:val="000000"/>
                <w:szCs w:val="18"/>
                <w:lang w:val="en-US"/>
              </w:rPr>
              <w:t xml:space="preserve"> </w:t>
            </w:r>
            <w:r>
              <w:rPr>
                <w:color w:val="000000"/>
                <w:szCs w:val="18"/>
              </w:rPr>
              <w:t>999</w:t>
            </w:r>
          </w:p>
        </w:tc>
        <w:tc>
          <w:tcPr>
            <w:tcW w:w="2745" w:type="dxa"/>
            <w:tcMar>
              <w:top w:w="0" w:type="dxa"/>
              <w:left w:w="108" w:type="dxa"/>
              <w:bottom w:w="0" w:type="dxa"/>
              <w:right w:w="108" w:type="dxa"/>
            </w:tcMar>
            <w:hideMark/>
          </w:tcPr>
          <w:p w14:paraId="04A6ED83" w14:textId="77777777" w:rsidR="00332DA2" w:rsidRPr="00717EC0" w:rsidRDefault="00332DA2" w:rsidP="00332DA2">
            <w:pPr>
              <w:pStyle w:val="ProductList-Body"/>
              <w:rPr>
                <w:color w:val="000000"/>
                <w:szCs w:val="18"/>
              </w:rPr>
            </w:pPr>
            <w:r>
              <w:rPr>
                <w:color w:val="000000"/>
                <w:szCs w:val="18"/>
              </w:rPr>
              <w:t>4</w:t>
            </w:r>
          </w:p>
        </w:tc>
      </w:tr>
      <w:tr w:rsidR="00332DA2" w:rsidRPr="00717EC0" w14:paraId="04A6ED87" w14:textId="77777777" w:rsidTr="00840F96">
        <w:tc>
          <w:tcPr>
            <w:tcW w:w="2745" w:type="dxa"/>
            <w:tcMar>
              <w:top w:w="0" w:type="dxa"/>
              <w:left w:w="108" w:type="dxa"/>
              <w:bottom w:w="0" w:type="dxa"/>
              <w:right w:w="108" w:type="dxa"/>
            </w:tcMar>
            <w:hideMark/>
          </w:tcPr>
          <w:p w14:paraId="04A6ED85" w14:textId="77777777" w:rsidR="00332DA2" w:rsidRPr="00717EC0" w:rsidRDefault="00332DA2" w:rsidP="003E7263">
            <w:pPr>
              <w:pStyle w:val="ProductList-Body"/>
              <w:rPr>
                <w:szCs w:val="18"/>
              </w:rPr>
            </w:pPr>
            <w:r>
              <w:rPr>
                <w:szCs w:val="18"/>
              </w:rPr>
              <w:t>$375</w:t>
            </w:r>
            <w:r w:rsidR="003E7263">
              <w:rPr>
                <w:szCs w:val="18"/>
                <w:lang w:val="en-US"/>
              </w:rPr>
              <w:t xml:space="preserve"> </w:t>
            </w:r>
            <w:r>
              <w:rPr>
                <w:szCs w:val="18"/>
              </w:rPr>
              <w:t>000 - $499</w:t>
            </w:r>
            <w:r w:rsidR="003E7263">
              <w:rPr>
                <w:szCs w:val="18"/>
                <w:lang w:val="en-US"/>
              </w:rPr>
              <w:t xml:space="preserve"> </w:t>
            </w:r>
            <w:r>
              <w:rPr>
                <w:szCs w:val="18"/>
              </w:rPr>
              <w:t>999</w:t>
            </w:r>
          </w:p>
        </w:tc>
        <w:tc>
          <w:tcPr>
            <w:tcW w:w="2745" w:type="dxa"/>
            <w:tcMar>
              <w:top w:w="0" w:type="dxa"/>
              <w:left w:w="108" w:type="dxa"/>
              <w:bottom w:w="0" w:type="dxa"/>
              <w:right w:w="108" w:type="dxa"/>
            </w:tcMar>
            <w:hideMark/>
          </w:tcPr>
          <w:p w14:paraId="04A6ED86" w14:textId="77777777" w:rsidR="00332DA2" w:rsidRPr="00717EC0" w:rsidRDefault="00332DA2" w:rsidP="00332DA2">
            <w:pPr>
              <w:pStyle w:val="ProductList-Body"/>
              <w:rPr>
                <w:szCs w:val="18"/>
              </w:rPr>
            </w:pPr>
            <w:r>
              <w:rPr>
                <w:szCs w:val="18"/>
              </w:rPr>
              <w:t>5</w:t>
            </w:r>
          </w:p>
        </w:tc>
      </w:tr>
      <w:tr w:rsidR="00332DA2" w:rsidRPr="00717EC0" w14:paraId="04A6ED8A" w14:textId="77777777" w:rsidTr="00840F96">
        <w:tc>
          <w:tcPr>
            <w:tcW w:w="2745" w:type="dxa"/>
            <w:tcMar>
              <w:top w:w="0" w:type="dxa"/>
              <w:left w:w="108" w:type="dxa"/>
              <w:bottom w:w="0" w:type="dxa"/>
              <w:right w:w="108" w:type="dxa"/>
            </w:tcMar>
            <w:hideMark/>
          </w:tcPr>
          <w:p w14:paraId="04A6ED88" w14:textId="77777777" w:rsidR="00332DA2" w:rsidRPr="00717EC0" w:rsidRDefault="00332DA2" w:rsidP="003E7263">
            <w:pPr>
              <w:pStyle w:val="ProductList-Body"/>
              <w:rPr>
                <w:szCs w:val="18"/>
              </w:rPr>
            </w:pPr>
            <w:r>
              <w:rPr>
                <w:szCs w:val="18"/>
              </w:rPr>
              <w:t>$500</w:t>
            </w:r>
            <w:r w:rsidR="003E7263">
              <w:rPr>
                <w:szCs w:val="18"/>
                <w:lang w:val="en-US"/>
              </w:rPr>
              <w:t xml:space="preserve"> </w:t>
            </w:r>
            <w:r>
              <w:rPr>
                <w:szCs w:val="18"/>
              </w:rPr>
              <w:t>000 - $624</w:t>
            </w:r>
            <w:r w:rsidR="003E7263">
              <w:rPr>
                <w:szCs w:val="18"/>
                <w:lang w:val="en-US"/>
              </w:rPr>
              <w:t xml:space="preserve"> </w:t>
            </w:r>
            <w:r>
              <w:rPr>
                <w:szCs w:val="18"/>
              </w:rPr>
              <w:t>999</w:t>
            </w:r>
          </w:p>
        </w:tc>
        <w:tc>
          <w:tcPr>
            <w:tcW w:w="2745" w:type="dxa"/>
            <w:tcMar>
              <w:top w:w="0" w:type="dxa"/>
              <w:left w:w="108" w:type="dxa"/>
              <w:bottom w:w="0" w:type="dxa"/>
              <w:right w:w="108" w:type="dxa"/>
            </w:tcMar>
            <w:hideMark/>
          </w:tcPr>
          <w:p w14:paraId="04A6ED89" w14:textId="77777777" w:rsidR="00332DA2" w:rsidRPr="00717EC0" w:rsidRDefault="00332DA2" w:rsidP="00332DA2">
            <w:pPr>
              <w:pStyle w:val="ProductList-Body"/>
              <w:rPr>
                <w:szCs w:val="18"/>
              </w:rPr>
            </w:pPr>
            <w:r>
              <w:rPr>
                <w:szCs w:val="18"/>
              </w:rPr>
              <w:t>6</w:t>
            </w:r>
          </w:p>
        </w:tc>
      </w:tr>
      <w:tr w:rsidR="00332DA2" w:rsidRPr="00717EC0" w14:paraId="04A6ED8D" w14:textId="77777777" w:rsidTr="00840F96">
        <w:tc>
          <w:tcPr>
            <w:tcW w:w="2745" w:type="dxa"/>
            <w:tcMar>
              <w:top w:w="0" w:type="dxa"/>
              <w:left w:w="108" w:type="dxa"/>
              <w:bottom w:w="0" w:type="dxa"/>
              <w:right w:w="108" w:type="dxa"/>
            </w:tcMar>
            <w:hideMark/>
          </w:tcPr>
          <w:p w14:paraId="04A6ED8B" w14:textId="77777777" w:rsidR="00332DA2" w:rsidRPr="00717EC0" w:rsidRDefault="00332DA2" w:rsidP="003E7263">
            <w:pPr>
              <w:pStyle w:val="ProductList-Body"/>
              <w:rPr>
                <w:szCs w:val="18"/>
              </w:rPr>
            </w:pPr>
            <w:r>
              <w:rPr>
                <w:szCs w:val="18"/>
              </w:rPr>
              <w:t>$625</w:t>
            </w:r>
            <w:r w:rsidR="003E7263">
              <w:rPr>
                <w:szCs w:val="18"/>
                <w:lang w:val="en-US"/>
              </w:rPr>
              <w:t xml:space="preserve"> </w:t>
            </w:r>
            <w:r>
              <w:rPr>
                <w:szCs w:val="18"/>
              </w:rPr>
              <w:t>000 - $749</w:t>
            </w:r>
            <w:r w:rsidR="003E7263">
              <w:rPr>
                <w:szCs w:val="18"/>
                <w:lang w:val="en-US"/>
              </w:rPr>
              <w:t xml:space="preserve"> </w:t>
            </w:r>
            <w:r>
              <w:rPr>
                <w:szCs w:val="18"/>
              </w:rPr>
              <w:t>999</w:t>
            </w:r>
          </w:p>
        </w:tc>
        <w:tc>
          <w:tcPr>
            <w:tcW w:w="2745" w:type="dxa"/>
            <w:tcMar>
              <w:top w:w="0" w:type="dxa"/>
              <w:left w:w="108" w:type="dxa"/>
              <w:bottom w:w="0" w:type="dxa"/>
              <w:right w:w="108" w:type="dxa"/>
            </w:tcMar>
            <w:hideMark/>
          </w:tcPr>
          <w:p w14:paraId="04A6ED8C" w14:textId="77777777" w:rsidR="00332DA2" w:rsidRPr="00717EC0" w:rsidRDefault="00332DA2" w:rsidP="00332DA2">
            <w:pPr>
              <w:pStyle w:val="ProductList-Body"/>
              <w:rPr>
                <w:szCs w:val="18"/>
              </w:rPr>
            </w:pPr>
            <w:r>
              <w:rPr>
                <w:szCs w:val="18"/>
              </w:rPr>
              <w:t>7</w:t>
            </w:r>
          </w:p>
        </w:tc>
      </w:tr>
      <w:tr w:rsidR="00332DA2" w:rsidRPr="00717EC0" w14:paraId="04A6ED90" w14:textId="77777777" w:rsidTr="00840F96">
        <w:tc>
          <w:tcPr>
            <w:tcW w:w="2745" w:type="dxa"/>
            <w:tcMar>
              <w:top w:w="0" w:type="dxa"/>
              <w:left w:w="108" w:type="dxa"/>
              <w:bottom w:w="0" w:type="dxa"/>
              <w:right w:w="108" w:type="dxa"/>
            </w:tcMar>
            <w:hideMark/>
          </w:tcPr>
          <w:p w14:paraId="04A6ED8E" w14:textId="77777777" w:rsidR="00332DA2" w:rsidRPr="00717EC0" w:rsidRDefault="00332DA2" w:rsidP="003E7263">
            <w:pPr>
              <w:pStyle w:val="ProductList-Body"/>
              <w:rPr>
                <w:szCs w:val="18"/>
              </w:rPr>
            </w:pPr>
            <w:r>
              <w:rPr>
                <w:szCs w:val="18"/>
              </w:rPr>
              <w:t>$750</w:t>
            </w:r>
            <w:r w:rsidR="003E7263">
              <w:rPr>
                <w:szCs w:val="18"/>
                <w:lang w:val="en-US"/>
              </w:rPr>
              <w:t xml:space="preserve"> </w:t>
            </w:r>
            <w:r>
              <w:rPr>
                <w:szCs w:val="18"/>
              </w:rPr>
              <w:t>000 - $874</w:t>
            </w:r>
            <w:r w:rsidR="003E7263">
              <w:rPr>
                <w:szCs w:val="18"/>
                <w:lang w:val="en-US"/>
              </w:rPr>
              <w:t xml:space="preserve"> </w:t>
            </w:r>
            <w:r>
              <w:rPr>
                <w:szCs w:val="18"/>
              </w:rPr>
              <w:t>999</w:t>
            </w:r>
          </w:p>
        </w:tc>
        <w:tc>
          <w:tcPr>
            <w:tcW w:w="2745" w:type="dxa"/>
            <w:tcMar>
              <w:top w:w="0" w:type="dxa"/>
              <w:left w:w="108" w:type="dxa"/>
              <w:bottom w:w="0" w:type="dxa"/>
              <w:right w:w="108" w:type="dxa"/>
            </w:tcMar>
            <w:hideMark/>
          </w:tcPr>
          <w:p w14:paraId="04A6ED8F" w14:textId="77777777" w:rsidR="00332DA2" w:rsidRPr="00717EC0" w:rsidRDefault="00332DA2" w:rsidP="00332DA2">
            <w:pPr>
              <w:pStyle w:val="ProductList-Body"/>
              <w:rPr>
                <w:szCs w:val="18"/>
              </w:rPr>
            </w:pPr>
            <w:r>
              <w:rPr>
                <w:szCs w:val="18"/>
              </w:rPr>
              <w:t>8</w:t>
            </w:r>
          </w:p>
        </w:tc>
      </w:tr>
    </w:tbl>
    <w:p w14:paraId="04A6ED91" w14:textId="77777777" w:rsidR="00332DA2" w:rsidRPr="00717EC0" w:rsidRDefault="00332DA2" w:rsidP="00332DA2">
      <w:pPr>
        <w:pStyle w:val="ProductList-Body"/>
        <w:rPr>
          <w:rFonts w:cs="Tahoma"/>
          <w:szCs w:val="18"/>
        </w:rPr>
      </w:pPr>
    </w:p>
    <w:p w14:paraId="04A6ED92" w14:textId="77777777" w:rsidR="00332DA2" w:rsidRPr="00717EC0" w:rsidRDefault="00332DA2" w:rsidP="00840F96">
      <w:pPr>
        <w:pStyle w:val="ProductList-Body"/>
        <w:ind w:left="180"/>
        <w:rPr>
          <w:szCs w:val="18"/>
        </w:rPr>
      </w:pPr>
      <w:r>
        <w:rPr>
          <w:szCs w:val="18"/>
        </w:rPr>
        <w:t xml:space="preserve">Преимущество «Неограниченная круглосуточная техническая поддержка» включает только техническую поддержку. Учет времени, потраченного Техническим менеджером по работе с клиентами или Персональным инженером технической поддержки на решение инцидента, ведется в соответствии с Соглашением о премьер-обслуживании, заключенным клиентом. </w:t>
      </w:r>
    </w:p>
    <w:p w14:paraId="04A6ED93" w14:textId="77777777" w:rsidR="00332DA2" w:rsidRPr="00717EC0" w:rsidRDefault="00332DA2" w:rsidP="00332DA2">
      <w:pPr>
        <w:pStyle w:val="ProductList-Body"/>
        <w:rPr>
          <w:rFonts w:cs="Tahoma"/>
          <w:b/>
          <w:szCs w:val="18"/>
        </w:rPr>
      </w:pPr>
    </w:p>
    <w:p w14:paraId="04A6ED94" w14:textId="77777777" w:rsidR="00332DA2" w:rsidRPr="008E7D7C" w:rsidRDefault="00332DA2" w:rsidP="00432379">
      <w:pPr>
        <w:pStyle w:val="ProductList-SubSubSectionHeading"/>
        <w:outlineLvl w:val="2"/>
        <w:rPr>
          <w:b/>
        </w:rPr>
      </w:pPr>
      <w:bookmarkStart w:id="1587" w:name="SA_SystemCenterGlobalServiceMonitor"/>
      <w:bookmarkStart w:id="1588" w:name="_Toc336338239"/>
      <w:r>
        <w:rPr>
          <w:b/>
          <w:vanish/>
          <w:color w:val="00188F"/>
        </w:rPr>
        <w:cr/>
      </w:r>
      <w:bookmarkStart w:id="1589" w:name="_Toc379797450"/>
      <w:bookmarkStart w:id="1590" w:name="_Toc380513486"/>
      <w:bookmarkStart w:id="1591" w:name="_Toc380655536"/>
      <w:bookmarkStart w:id="1592" w:name="_Toc399854390"/>
      <w:r>
        <w:rPr>
          <w:b/>
          <w:color w:val="00188F"/>
        </w:rPr>
        <w:t>System Center Global Service Monitor</w:t>
      </w:r>
      <w:bookmarkEnd w:id="1587"/>
      <w:bookmarkEnd w:id="1589"/>
      <w:bookmarkEnd w:id="1590"/>
      <w:bookmarkEnd w:id="1591"/>
      <w:bookmarkEnd w:id="1592"/>
    </w:p>
    <w:p w14:paraId="04A6ED95" w14:textId="77777777" w:rsidR="00332DA2" w:rsidRPr="00717EC0" w:rsidRDefault="00332DA2" w:rsidP="00332DA2">
      <w:pPr>
        <w:pStyle w:val="ProductList-Body"/>
        <w:rPr>
          <w:rFonts w:cs="Tahoma"/>
          <w:szCs w:val="18"/>
        </w:rPr>
      </w:pPr>
      <w:r>
        <w:rPr>
          <w:rFonts w:cs="Tahoma"/>
          <w:szCs w:val="18"/>
        </w:rPr>
        <w:t>Клиенты с действующим покрытием Software Assurance для лицензий на управление, указанных в следующей таблице, имеют право на</w:t>
      </w:r>
      <w:r w:rsidR="00B3282A">
        <w:rPr>
          <w:rFonts w:cs="Tahoma"/>
          <w:szCs w:val="18"/>
          <w:lang w:val="en-US"/>
        </w:rPr>
        <w:t> </w:t>
      </w:r>
      <w:r>
        <w:rPr>
          <w:rFonts w:cs="Tahoma"/>
          <w:szCs w:val="18"/>
        </w:rPr>
        <w:t>использование System Center Global Service Monitor в порядке, предусмотренном правами на использование продуктов.</w:t>
      </w:r>
    </w:p>
    <w:p w14:paraId="04A6ED96" w14:textId="77777777" w:rsidR="00332DA2" w:rsidRPr="00717EC0" w:rsidRDefault="00332DA2" w:rsidP="00332DA2">
      <w:pPr>
        <w:pStyle w:val="ProductList-Body"/>
        <w:rPr>
          <w:rFonts w:cs="Tahoma"/>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tblGrid>
      <w:tr w:rsidR="00332DA2" w:rsidRPr="00717EC0" w14:paraId="04A6ED98" w14:textId="77777777" w:rsidTr="003E7263">
        <w:trPr>
          <w:tblHeader/>
        </w:trPr>
        <w:tc>
          <w:tcPr>
            <w:tcW w:w="5040" w:type="dxa"/>
            <w:tcBorders>
              <w:top w:val="single" w:sz="4" w:space="0" w:color="000000"/>
              <w:left w:val="single" w:sz="4" w:space="0" w:color="000000"/>
              <w:bottom w:val="single" w:sz="4" w:space="0" w:color="000000"/>
              <w:right w:val="single" w:sz="4" w:space="0" w:color="000000"/>
            </w:tcBorders>
            <w:shd w:val="clear" w:color="auto" w:fill="0072C6"/>
            <w:vAlign w:val="center"/>
            <w:hideMark/>
          </w:tcPr>
          <w:p w14:paraId="04A6ED97" w14:textId="77777777" w:rsidR="00332DA2" w:rsidRPr="002C67EA" w:rsidRDefault="00332DA2" w:rsidP="00395D5F">
            <w:pPr>
              <w:pStyle w:val="ProductList-Body"/>
              <w:spacing w:before="20" w:after="20"/>
              <w:rPr>
                <w:rFonts w:cs="Tahoma"/>
                <w:color w:val="FFFFFF" w:themeColor="background1"/>
                <w:szCs w:val="18"/>
              </w:rPr>
            </w:pPr>
            <w:r>
              <w:rPr>
                <w:rFonts w:cs="Tahoma"/>
                <w:color w:val="FFFFFF" w:themeColor="background1"/>
                <w:szCs w:val="18"/>
              </w:rPr>
              <w:t>Соответствующие лицензии на управление</w:t>
            </w:r>
          </w:p>
        </w:tc>
      </w:tr>
      <w:tr w:rsidR="00332DA2" w:rsidRPr="00717EC0" w14:paraId="04A6ED9A" w14:textId="77777777" w:rsidTr="003E7263">
        <w:tc>
          <w:tcPr>
            <w:tcW w:w="5040" w:type="dxa"/>
            <w:tcBorders>
              <w:top w:val="single" w:sz="4" w:space="0" w:color="000000"/>
              <w:left w:val="single" w:sz="4" w:space="0" w:color="000000"/>
              <w:bottom w:val="single" w:sz="4" w:space="0" w:color="000000"/>
              <w:right w:val="single" w:sz="4" w:space="0" w:color="000000"/>
            </w:tcBorders>
            <w:vAlign w:val="center"/>
            <w:hideMark/>
          </w:tcPr>
          <w:p w14:paraId="04A6ED99" w14:textId="77777777" w:rsidR="00332DA2" w:rsidRPr="00717EC0" w:rsidRDefault="00332DA2" w:rsidP="00332DA2">
            <w:pPr>
              <w:pStyle w:val="ProductList-Body"/>
              <w:rPr>
                <w:rFonts w:cs="Tahoma"/>
                <w:szCs w:val="18"/>
              </w:rPr>
            </w:pPr>
            <w:r>
              <w:rPr>
                <w:rFonts w:cs="Tahoma"/>
                <w:szCs w:val="18"/>
              </w:rPr>
              <w:t>Лицензия на управление сервером System Center Datacenter</w:t>
            </w:r>
          </w:p>
        </w:tc>
      </w:tr>
      <w:tr w:rsidR="00332DA2" w:rsidRPr="00717EC0" w14:paraId="04A6ED9C" w14:textId="77777777" w:rsidTr="003E7263">
        <w:tc>
          <w:tcPr>
            <w:tcW w:w="5040" w:type="dxa"/>
            <w:tcBorders>
              <w:top w:val="single" w:sz="4" w:space="0" w:color="000000"/>
              <w:left w:val="single" w:sz="4" w:space="0" w:color="000000"/>
              <w:bottom w:val="single" w:sz="4" w:space="0" w:color="000000"/>
              <w:right w:val="single" w:sz="4" w:space="0" w:color="000000"/>
            </w:tcBorders>
            <w:vAlign w:val="center"/>
            <w:hideMark/>
          </w:tcPr>
          <w:p w14:paraId="04A6ED9B" w14:textId="77777777" w:rsidR="00332DA2" w:rsidRPr="00717EC0" w:rsidRDefault="00332DA2" w:rsidP="00332DA2">
            <w:pPr>
              <w:pStyle w:val="ProductList-Body"/>
              <w:rPr>
                <w:rFonts w:cs="Tahoma"/>
                <w:szCs w:val="18"/>
              </w:rPr>
            </w:pPr>
            <w:r>
              <w:rPr>
                <w:rFonts w:cs="Tahoma"/>
                <w:szCs w:val="18"/>
              </w:rPr>
              <w:t>Лицензия на управление сервером System Center Standard</w:t>
            </w:r>
          </w:p>
        </w:tc>
      </w:tr>
    </w:tbl>
    <w:p w14:paraId="04A6ED9D" w14:textId="77777777" w:rsidR="00332DA2" w:rsidRPr="00717EC0" w:rsidRDefault="00332DA2" w:rsidP="00332DA2">
      <w:pPr>
        <w:pStyle w:val="ProductList-Body"/>
        <w:rPr>
          <w:rFonts w:cs="Tahoma"/>
          <w:szCs w:val="18"/>
        </w:rPr>
      </w:pPr>
    </w:p>
    <w:p w14:paraId="04A6ED9E" w14:textId="77777777" w:rsidR="00332DA2" w:rsidRPr="008E7D7C" w:rsidRDefault="00332DA2" w:rsidP="00432379">
      <w:pPr>
        <w:pStyle w:val="ProductList-SubSubSectionHeading"/>
        <w:outlineLvl w:val="2"/>
        <w:rPr>
          <w:b/>
        </w:rPr>
      </w:pPr>
      <w:bookmarkStart w:id="1593" w:name="_Toc372892146"/>
      <w:bookmarkStart w:id="1594" w:name="_Toc379797451"/>
      <w:bookmarkStart w:id="1595" w:name="_Toc380513487"/>
      <w:bookmarkStart w:id="1596" w:name="_Toc380655537"/>
      <w:bookmarkStart w:id="1597" w:name="_Toc399854391"/>
      <w:bookmarkStart w:id="1598" w:name="SA_BackUpDisasterRecovery"/>
      <w:r>
        <w:rPr>
          <w:b/>
          <w:color w:val="00188F"/>
        </w:rPr>
        <w:t>Резервное копирования для аварийного восстановления</w:t>
      </w:r>
      <w:bookmarkEnd w:id="1588"/>
      <w:bookmarkEnd w:id="1593"/>
      <w:bookmarkEnd w:id="1594"/>
      <w:bookmarkEnd w:id="1595"/>
      <w:bookmarkEnd w:id="1596"/>
      <w:bookmarkEnd w:id="1597"/>
      <w:r>
        <w:rPr>
          <w:b/>
        </w:rPr>
        <w:t xml:space="preserve"> </w:t>
      </w:r>
      <w:bookmarkEnd w:id="1598"/>
    </w:p>
    <w:p w14:paraId="04A6ED9F" w14:textId="77777777" w:rsidR="00332DA2" w:rsidRPr="00717EC0" w:rsidRDefault="006F6997" w:rsidP="00332DA2">
      <w:pPr>
        <w:pStyle w:val="ProductList-Body"/>
        <w:rPr>
          <w:rFonts w:cs="Tahoma"/>
          <w:szCs w:val="18"/>
        </w:rPr>
      </w:pPr>
      <w:r>
        <w:rPr>
          <w:rFonts w:cs="Tahoma"/>
          <w:szCs w:val="18"/>
        </w:rPr>
        <w:t>Клиенты с Software Assurance для соответствующих серверных продуктов и связанных клиентских лицензий имеют право на бесплатные серверные лицензии для аварийного восстановления данных продуктов.</w:t>
      </w:r>
      <w:r w:rsidR="00E44840">
        <w:rPr>
          <w:rFonts w:cs="Tahoma"/>
          <w:szCs w:val="18"/>
        </w:rPr>
        <w:t xml:space="preserve"> </w:t>
      </w:r>
    </w:p>
    <w:p w14:paraId="04A6EDA0" w14:textId="77777777" w:rsidR="00332DA2" w:rsidRPr="00717EC0" w:rsidRDefault="00332DA2" w:rsidP="00332DA2">
      <w:pPr>
        <w:pStyle w:val="ProductList-Body"/>
        <w:rPr>
          <w:rFonts w:cs="Tahoma"/>
          <w:szCs w:val="18"/>
        </w:rPr>
      </w:pPr>
    </w:p>
    <w:p w14:paraId="04A6EDA1" w14:textId="77777777" w:rsidR="00332DA2" w:rsidRPr="008E7D7C" w:rsidRDefault="00332DA2" w:rsidP="00432379">
      <w:pPr>
        <w:pStyle w:val="ProductList-SubSubSectionHeading"/>
        <w:outlineLvl w:val="2"/>
        <w:rPr>
          <w:b/>
        </w:rPr>
      </w:pPr>
      <w:bookmarkStart w:id="1599" w:name="_Toc336338240"/>
      <w:bookmarkStart w:id="1600" w:name="_Toc372892147"/>
      <w:bookmarkStart w:id="1601" w:name="_Toc379797452"/>
      <w:bookmarkStart w:id="1602" w:name="_Toc380513488"/>
      <w:bookmarkStart w:id="1603" w:name="_Toc380655538"/>
      <w:bookmarkStart w:id="1604" w:name="SA_TechNetSASubscriptionServices"/>
      <w:bookmarkStart w:id="1605" w:name="_Toc399854392"/>
      <w:r>
        <w:rPr>
          <w:b/>
          <w:color w:val="00188F"/>
        </w:rPr>
        <w:t>Службы подписки TechNet SA</w:t>
      </w:r>
      <w:bookmarkEnd w:id="1599"/>
      <w:bookmarkEnd w:id="1600"/>
      <w:bookmarkEnd w:id="1601"/>
      <w:bookmarkEnd w:id="1602"/>
      <w:bookmarkEnd w:id="1603"/>
      <w:bookmarkEnd w:id="1604"/>
      <w:bookmarkEnd w:id="1605"/>
    </w:p>
    <w:p w14:paraId="04A6EDA2" w14:textId="77777777" w:rsidR="00671B8F" w:rsidRPr="00671B8F" w:rsidRDefault="004F774C" w:rsidP="00332DA2">
      <w:pPr>
        <w:pStyle w:val="ProductList-Body"/>
        <w:rPr>
          <w:rFonts w:eastAsia="Calibri" w:cs="Tahoma"/>
          <w:i/>
          <w:szCs w:val="18"/>
        </w:rPr>
      </w:pPr>
      <w:r>
        <w:rPr>
          <w:rFonts w:eastAsia="Calibri" w:cs="Tahoma"/>
          <w:i/>
          <w:szCs w:val="18"/>
        </w:rPr>
        <w:t>Начиная с мая 2014 года, новые и продленные соглашения корпоративного лицензирования с покрытием SA больше не предусматривают преимущества в форме подписки на TechNet. Клиенты, которые до этого получили право на подписку TechNet, смогут воспользоваться им до истечения срока действия своего текущего покрытия SA или до 31 мая 2017 года, в зависимости от того, какая из этих дат наступит раньше.</w:t>
      </w:r>
    </w:p>
    <w:p w14:paraId="04A6EDA3" w14:textId="77777777" w:rsidR="00332DA2" w:rsidRPr="00717EC0" w:rsidRDefault="00332DA2" w:rsidP="00332DA2">
      <w:pPr>
        <w:pStyle w:val="ProductList-Body"/>
        <w:rPr>
          <w:rFonts w:cs="Tahoma"/>
          <w:b/>
          <w:szCs w:val="18"/>
        </w:rPr>
      </w:pPr>
    </w:p>
    <w:p w14:paraId="04A6EDA4" w14:textId="77777777" w:rsidR="00332DA2" w:rsidRPr="004925A1" w:rsidRDefault="00332DA2" w:rsidP="00332DA2">
      <w:pPr>
        <w:pStyle w:val="ProductList-Body"/>
        <w:rPr>
          <w:rFonts w:cs="Tahoma"/>
          <w:b/>
          <w:color w:val="00188F"/>
          <w:szCs w:val="18"/>
        </w:rPr>
      </w:pPr>
      <w:bookmarkStart w:id="1606" w:name="_Toc336338242"/>
      <w:bookmarkStart w:id="1607" w:name="_Toc372892149"/>
      <w:bookmarkStart w:id="1608" w:name="SA_LicenseMobilitythroughSA"/>
      <w:r>
        <w:rPr>
          <w:rFonts w:cs="Tahoma"/>
          <w:b/>
          <w:color w:val="00188F"/>
          <w:szCs w:val="18"/>
        </w:rPr>
        <w:t>Перемещение лицензий с помощью Software Assurance</w:t>
      </w:r>
      <w:bookmarkEnd w:id="1606"/>
      <w:bookmarkEnd w:id="1607"/>
      <w:bookmarkEnd w:id="1608"/>
    </w:p>
    <w:p w14:paraId="04A6EDA5" w14:textId="77777777" w:rsidR="00332DA2" w:rsidRPr="00AB689B" w:rsidRDefault="00332DA2" w:rsidP="00273364">
      <w:pPr>
        <w:pStyle w:val="ProductList-Body"/>
        <w:rPr>
          <w:szCs w:val="18"/>
        </w:rPr>
      </w:pPr>
      <w:r>
        <w:t xml:space="preserve">«Перемещение лицензий с помощью Software Assurance» позволяет перемещать локальные лицензии, которые включены в программу Software Assurance, на общие серверы третьих лиц. </w:t>
      </w:r>
      <w:r>
        <w:rPr>
          <w:szCs w:val="18"/>
        </w:rPr>
        <w:t>Все продукты, которые в данный момент допущены к участию в программе «Перемещение лицензий в фермах серверов» как определено в правах на использование продуктов и входят в покрытие программы Software Assurance, допущены к участию и в программе «Перемещение лицензий с помощью Software Assurance». Кроме того, в</w:t>
      </w:r>
      <w:r w:rsidR="003E7263">
        <w:rPr>
          <w:szCs w:val="18"/>
          <w:lang w:val="en-US"/>
        </w:rPr>
        <w:t> </w:t>
      </w:r>
      <w:r>
        <w:rPr>
          <w:szCs w:val="18"/>
        </w:rPr>
        <w:t>программе «Перемещение лицензий с помощью Software Assurance» могут участвовать также следующие продукты.</w:t>
      </w:r>
    </w:p>
    <w:p w14:paraId="04A6EDA6" w14:textId="77777777" w:rsidR="00332DA2" w:rsidRPr="00AB689B" w:rsidRDefault="00332DA2" w:rsidP="00273364">
      <w:pPr>
        <w:pStyle w:val="ProductList-Body"/>
        <w:numPr>
          <w:ilvl w:val="0"/>
          <w:numId w:val="29"/>
        </w:numPr>
        <w:ind w:left="450" w:hanging="270"/>
        <w:rPr>
          <w:szCs w:val="18"/>
        </w:rPr>
      </w:pPr>
      <w:r>
        <w:rPr>
          <w:szCs w:val="18"/>
        </w:rPr>
        <w:t>System Center — все серверные лицензии на управление (ML), включая SMSE и SMSD с покрытием Software Assurance и System Center 2012 Standard</w:t>
      </w:r>
      <w:r>
        <w:fldChar w:fldCharType="begin"/>
      </w:r>
      <w:r>
        <w:instrText>XE "System Center 2012 Standard"</w:instrText>
      </w:r>
      <w:r>
        <w:fldChar w:fldCharType="end"/>
      </w:r>
      <w:r>
        <w:rPr>
          <w:szCs w:val="18"/>
        </w:rPr>
        <w:t xml:space="preserve"> и Datacenter с покрытием Software Assurance.</w:t>
      </w:r>
    </w:p>
    <w:p w14:paraId="04A6EDA7" w14:textId="77777777" w:rsidR="00332DA2" w:rsidRDefault="00332DA2" w:rsidP="00332DA2">
      <w:pPr>
        <w:pStyle w:val="ProductList-Body"/>
        <w:rPr>
          <w:szCs w:val="18"/>
        </w:rPr>
      </w:pPr>
    </w:p>
    <w:p w14:paraId="04A6EDA8" w14:textId="77777777" w:rsidR="00332DA2" w:rsidRPr="00AB689B" w:rsidRDefault="00332DA2" w:rsidP="00273364">
      <w:pPr>
        <w:pStyle w:val="ProductList-Body"/>
      </w:pPr>
      <w:r>
        <w:t>Чтобы использовать «Перемещение лицензий с помощью Software Assurance», клиентам следует выполнить следующее.</w:t>
      </w:r>
    </w:p>
    <w:p w14:paraId="04A6EDA9" w14:textId="77777777" w:rsidR="00332DA2" w:rsidRPr="00AB689B" w:rsidRDefault="00332DA2" w:rsidP="00273364">
      <w:pPr>
        <w:pStyle w:val="ProductList-Body"/>
        <w:numPr>
          <w:ilvl w:val="0"/>
          <w:numId w:val="30"/>
        </w:numPr>
        <w:ind w:left="450" w:hanging="270"/>
        <w:rPr>
          <w:szCs w:val="18"/>
        </w:rPr>
      </w:pPr>
      <w:r>
        <w:rPr>
          <w:szCs w:val="18"/>
        </w:rPr>
        <w:t>Поддерживать покрытие Software Assurance для лицензий, в рамках которых выполняется запуск программного обеспечения или управление операционными средами на общих серверах третьих лиц, а также для всех соответствующих лицензий CAL, лицензий External Connector и лицензий на управление.</w:t>
      </w:r>
    </w:p>
    <w:p w14:paraId="04A6EDAA" w14:textId="77777777" w:rsidR="00332DA2" w:rsidRPr="00AB689B" w:rsidRDefault="00332DA2" w:rsidP="00273364">
      <w:pPr>
        <w:pStyle w:val="ProductList-Body"/>
        <w:numPr>
          <w:ilvl w:val="0"/>
          <w:numId w:val="30"/>
        </w:numPr>
        <w:ind w:left="450" w:hanging="270"/>
        <w:rPr>
          <w:szCs w:val="18"/>
        </w:rPr>
      </w:pPr>
      <w:r>
        <w:rPr>
          <w:szCs w:val="18"/>
        </w:rPr>
        <w:t xml:space="preserve">Развертывать свои лицензии только с помощью соответствующих партнеров программы «Перемещение лицензий с помощью Software Assurance» (см. веб-страницу </w:t>
      </w:r>
      <w:hyperlink r:id="rId64" w:history="1">
        <w:r>
          <w:rPr>
            <w:rStyle w:val="Hyperlink"/>
            <w:szCs w:val="18"/>
          </w:rPr>
          <w:t>http://www.microsoft.com/licensing/software-assurance/license-mobility.aspx</w:t>
        </w:r>
      </w:hyperlink>
      <w:r>
        <w:rPr>
          <w:szCs w:val="18"/>
        </w:rPr>
        <w:t>)</w:t>
      </w:r>
    </w:p>
    <w:p w14:paraId="04A6EDAB" w14:textId="77777777" w:rsidR="00332DA2" w:rsidRPr="00717EC0" w:rsidRDefault="00332DA2" w:rsidP="00273364">
      <w:pPr>
        <w:pStyle w:val="ProductList-Body"/>
        <w:numPr>
          <w:ilvl w:val="0"/>
          <w:numId w:val="30"/>
        </w:numPr>
        <w:ind w:left="450" w:hanging="270"/>
        <w:rPr>
          <w:rFonts w:cs="Tahoma"/>
          <w:b/>
          <w:szCs w:val="18"/>
        </w:rPr>
      </w:pPr>
      <w:r>
        <w:rPr>
          <w:szCs w:val="18"/>
        </w:rPr>
        <w:t>Заполнить и отправить форму «License Mobility Validation» (проверка возможности переноса лицензий) каждому партнеру программы «Перемещение лицензий с помощью Software Assurance», который запускает лицензированное программное обеспечение клиентов на общих серверах партнеров.</w:t>
      </w:r>
      <w:r w:rsidR="00E44840">
        <w:rPr>
          <w:szCs w:val="18"/>
        </w:rPr>
        <w:t xml:space="preserve"> </w:t>
      </w:r>
      <w:r>
        <w:rPr>
          <w:szCs w:val="18"/>
        </w:rPr>
        <w:t>Форма «License Mobility Validation» (проверка возможности переноса лицензий) будет передана клиентам соответствующим партнером программы «Перемещение лицензий с помощью Software Assurance».</w:t>
      </w:r>
    </w:p>
    <w:p w14:paraId="04A6EDAC" w14:textId="77777777" w:rsidR="00332DA2" w:rsidRPr="00717EC0" w:rsidRDefault="00332DA2" w:rsidP="00332DA2">
      <w:pPr>
        <w:pStyle w:val="ProductList-Body"/>
        <w:rPr>
          <w:szCs w:val="18"/>
        </w:rPr>
      </w:pPr>
    </w:p>
    <w:p w14:paraId="04A6EDAD" w14:textId="77777777" w:rsidR="00332DA2" w:rsidRPr="008E7D7C" w:rsidRDefault="00332DA2" w:rsidP="00432379">
      <w:pPr>
        <w:pStyle w:val="ProductList-SubSubSectionHeading"/>
        <w:outlineLvl w:val="2"/>
        <w:rPr>
          <w:b/>
        </w:rPr>
      </w:pPr>
      <w:bookmarkStart w:id="1609" w:name="_Toc336338243"/>
      <w:bookmarkStart w:id="1610" w:name="_Toc372892150"/>
      <w:bookmarkStart w:id="1611" w:name="_Toc379797454"/>
      <w:bookmarkStart w:id="1612" w:name="_Toc380513490"/>
      <w:bookmarkStart w:id="1613" w:name="_Toc380655539"/>
      <w:bookmarkStart w:id="1614" w:name="SA_WindowsThinPC"/>
      <w:bookmarkStart w:id="1615" w:name="_Toc399854393"/>
      <w:r>
        <w:rPr>
          <w:b/>
          <w:color w:val="00188F"/>
        </w:rPr>
        <w:t>Windows Thin PC</w:t>
      </w:r>
      <w:bookmarkEnd w:id="1609"/>
      <w:bookmarkEnd w:id="1610"/>
      <w:bookmarkEnd w:id="1611"/>
      <w:bookmarkEnd w:id="1612"/>
      <w:bookmarkEnd w:id="1613"/>
      <w:bookmarkEnd w:id="1614"/>
      <w:bookmarkEnd w:id="1615"/>
    </w:p>
    <w:p w14:paraId="04A6EDAE" w14:textId="77777777" w:rsidR="00332DA2" w:rsidRPr="00AB689B" w:rsidRDefault="00332DA2" w:rsidP="00332DA2">
      <w:pPr>
        <w:pStyle w:val="ProductList-Body"/>
        <w:rPr>
          <w:rFonts w:eastAsia="Calibri" w:cs="Tahoma"/>
          <w:szCs w:val="18"/>
        </w:rPr>
      </w:pPr>
      <w:r>
        <w:rPr>
          <w:rFonts w:eastAsia="Calibri" w:cs="Tahoma"/>
          <w:szCs w:val="18"/>
        </w:rPr>
        <w:t>Данным преимуществом могут воспользоваться клиенты программы корпоративного лицензирования с активным покрытием Software Assurance на операционные системы Windows настольного компьютера или активными лицензиями на VDA.</w:t>
      </w:r>
      <w:r w:rsidR="00E44840">
        <w:rPr>
          <w:rFonts w:eastAsia="Calibri" w:cs="Tahoma"/>
          <w:szCs w:val="18"/>
        </w:rPr>
        <w:t xml:space="preserve"> </w:t>
      </w:r>
      <w:r>
        <w:rPr>
          <w:rFonts w:eastAsia="Calibri" w:cs="Tahoma"/>
          <w:szCs w:val="18"/>
        </w:rPr>
        <w:t>На лицензированном устройстве клиентов, которые получают доступ к данному преимуществу согласно лицензии на VDA, должна быть установлена соответствующая операционная система согласно таблице «Соответствующие операционные системы» в разделах «Примечания о</w:t>
      </w:r>
      <w:r w:rsidR="003E7263">
        <w:rPr>
          <w:rFonts w:eastAsia="Calibri" w:cs="Tahoma"/>
          <w:szCs w:val="18"/>
          <w:lang w:val="en-US"/>
        </w:rPr>
        <w:t> </w:t>
      </w:r>
      <w:r>
        <w:rPr>
          <w:rFonts w:eastAsia="Calibri" w:cs="Tahoma"/>
          <w:szCs w:val="18"/>
        </w:rPr>
        <w:t>продуктах» и «Категория Системы» настоящего документа.</w:t>
      </w:r>
      <w:r w:rsidR="00E44840">
        <w:rPr>
          <w:rFonts w:eastAsia="Calibri" w:cs="Tahoma"/>
          <w:szCs w:val="18"/>
        </w:rPr>
        <w:t xml:space="preserve"> </w:t>
      </w:r>
    </w:p>
    <w:p w14:paraId="04A6EDAF" w14:textId="77777777" w:rsidR="00332DA2" w:rsidRPr="00AB689B" w:rsidRDefault="00332DA2" w:rsidP="00332DA2">
      <w:pPr>
        <w:pStyle w:val="ProductList-Body"/>
        <w:rPr>
          <w:rFonts w:eastAsia="Calibri" w:cs="Tahoma"/>
          <w:szCs w:val="18"/>
        </w:rPr>
      </w:pPr>
    </w:p>
    <w:p w14:paraId="04A6EDB0" w14:textId="77777777" w:rsidR="00332DA2" w:rsidRDefault="00332DA2" w:rsidP="00332DA2">
      <w:pPr>
        <w:pStyle w:val="ProductList-Body"/>
        <w:rPr>
          <w:rFonts w:eastAsia="Calibri" w:cs="Tahoma"/>
          <w:szCs w:val="18"/>
        </w:rPr>
      </w:pPr>
      <w:r>
        <w:rPr>
          <w:rFonts w:eastAsia="Calibri" w:cs="Tahoma"/>
          <w:szCs w:val="18"/>
        </w:rPr>
        <w:t>Клиенты, допущенные к участию в программе, могут использовать Windows Thin PC вместо экземпляров операционной системы Windows для настольного компьютера, которые они имеют право использовать в рамках покрытия Windows Software Assurance или лицензий на Windows VDA.</w:t>
      </w:r>
      <w:r w:rsidR="00E44840">
        <w:rPr>
          <w:rFonts w:eastAsia="Calibri" w:cs="Tahoma"/>
          <w:szCs w:val="18"/>
        </w:rPr>
        <w:t xml:space="preserve"> </w:t>
      </w:r>
    </w:p>
    <w:p w14:paraId="04A6EDB1" w14:textId="77777777" w:rsidR="00332DA2" w:rsidRPr="00717EC0" w:rsidRDefault="00332DA2" w:rsidP="00332DA2">
      <w:pPr>
        <w:pStyle w:val="ProductList-Body"/>
        <w:rPr>
          <w:rFonts w:cs="Tahoma"/>
          <w:b/>
          <w:szCs w:val="18"/>
        </w:rPr>
      </w:pPr>
    </w:p>
    <w:p w14:paraId="04A6EDB2" w14:textId="77777777" w:rsidR="00332DA2" w:rsidRPr="008E7D7C" w:rsidRDefault="00332DA2" w:rsidP="00432379">
      <w:pPr>
        <w:pStyle w:val="ProductList-SubSubSectionHeading"/>
        <w:outlineLvl w:val="2"/>
        <w:rPr>
          <w:b/>
        </w:rPr>
      </w:pPr>
      <w:bookmarkStart w:id="1616" w:name="_Toc291204568"/>
      <w:bookmarkStart w:id="1617" w:name="_Toc374472969"/>
      <w:bookmarkStart w:id="1618" w:name="_Toc375840471"/>
      <w:bookmarkStart w:id="1619" w:name="_Toc379797455"/>
      <w:bookmarkStart w:id="1620" w:name="_Toc380513491"/>
      <w:bookmarkStart w:id="1621" w:name="_Toc380655540"/>
      <w:bookmarkStart w:id="1622" w:name="SA_ExtendedHotfixSupport"/>
      <w:bookmarkStart w:id="1623" w:name="_Toc399854394"/>
      <w:r>
        <w:rPr>
          <w:b/>
          <w:color w:val="00188F"/>
        </w:rPr>
        <w:t>Поддержка продуктов в продленной фазе</w:t>
      </w:r>
      <w:bookmarkEnd w:id="1616"/>
      <w:bookmarkEnd w:id="1617"/>
      <w:bookmarkEnd w:id="1618"/>
      <w:bookmarkEnd w:id="1619"/>
      <w:bookmarkEnd w:id="1620"/>
      <w:bookmarkEnd w:id="1621"/>
      <w:bookmarkEnd w:id="1622"/>
      <w:bookmarkEnd w:id="1623"/>
    </w:p>
    <w:p w14:paraId="04A6EDB3" w14:textId="77777777" w:rsidR="00332DA2" w:rsidRPr="008B2A3F" w:rsidRDefault="00332DA2" w:rsidP="00332DA2">
      <w:pPr>
        <w:pStyle w:val="ProductList-Body"/>
        <w:rPr>
          <w:rFonts w:eastAsia="Calibri" w:cs="Tahoma"/>
          <w:szCs w:val="18"/>
        </w:rPr>
      </w:pPr>
      <w:r>
        <w:rPr>
          <w:rFonts w:eastAsia="Calibri" w:cs="Tahoma"/>
          <w:szCs w:val="18"/>
        </w:rPr>
        <w:t>Поддержка продуктов в продленной фазе доступна для клиентов, которые подписали Соглашения о премьер-поддержке или о поддержке уровня Essential и приобрели SA в рамках следующих программ.</w:t>
      </w:r>
    </w:p>
    <w:p w14:paraId="04A6EDB4" w14:textId="77777777" w:rsidR="00332DA2" w:rsidRPr="00AB689B" w:rsidRDefault="00332DA2" w:rsidP="00DC649C">
      <w:pPr>
        <w:pStyle w:val="ProductList-Body"/>
        <w:numPr>
          <w:ilvl w:val="0"/>
          <w:numId w:val="31"/>
        </w:numPr>
        <w:ind w:left="450" w:hanging="270"/>
        <w:rPr>
          <w:rFonts w:cs="Tahoma"/>
          <w:szCs w:val="18"/>
        </w:rPr>
      </w:pPr>
      <w:r>
        <w:rPr>
          <w:rFonts w:cs="Tahoma"/>
          <w:szCs w:val="18"/>
        </w:rPr>
        <w:t xml:space="preserve">Клиенты (не являющиеся клиентами по соглашениям Academic Select, Academic Select Plus, Campus, School и Open Value </w:t>
      </w:r>
      <w:r w:rsidR="00DC649C" w:rsidRPr="00DC649C">
        <w:rPr>
          <w:rFonts w:cs="Tahoma"/>
          <w:szCs w:val="18"/>
        </w:rPr>
        <w:br/>
      </w:r>
      <w:r>
        <w:rPr>
          <w:rFonts w:cs="Tahoma"/>
          <w:szCs w:val="18"/>
        </w:rPr>
        <w:t xml:space="preserve">Subscription </w:t>
      </w:r>
      <w:r w:rsidR="00DC649C" w:rsidRPr="00DC649C">
        <w:rPr>
          <w:rFonts w:cs="Tahoma"/>
          <w:szCs w:val="18"/>
        </w:rPr>
        <w:t>—</w:t>
      </w:r>
      <w:r>
        <w:rPr>
          <w:rFonts w:cs="Tahoma"/>
          <w:szCs w:val="18"/>
        </w:rPr>
        <w:t xml:space="preserve"> Education Solutions), имеющие Членство в программе Software Assurance для категории продуктов «Приложения», получают право на Поддержку продуктов в продленной фазе для продуктов в категории «Приложения». </w:t>
      </w:r>
    </w:p>
    <w:p w14:paraId="04A6EDB5" w14:textId="77777777" w:rsidR="00332DA2" w:rsidRPr="00AB689B" w:rsidRDefault="00332DA2" w:rsidP="00026DDE">
      <w:pPr>
        <w:pStyle w:val="ProductList-Body"/>
        <w:numPr>
          <w:ilvl w:val="0"/>
          <w:numId w:val="31"/>
        </w:numPr>
        <w:ind w:left="450" w:hanging="270"/>
        <w:rPr>
          <w:rFonts w:cs="Tahoma"/>
          <w:szCs w:val="18"/>
        </w:rPr>
      </w:pPr>
      <w:r>
        <w:rPr>
          <w:rFonts w:cs="Tahoma"/>
          <w:szCs w:val="18"/>
        </w:rPr>
        <w:t>Клиенты (не являющиеся клиентами по Лицензии Academic Select, Соглашению Academic Select Plus и Соглашению Campus, School и Open Value Subscription — Education Solutions), имеющие Членство в программе Software Assurance для категории продуктов «Системы», получают право на Поддержку продуктов в продленной фазе для операционных систем Windows для настольных компьютеров и операционных систем Windows Embedded (с Членством Software Assurance для продуктов Windows Embedded).</w:t>
      </w:r>
    </w:p>
    <w:p w14:paraId="04A6EDB6" w14:textId="77777777" w:rsidR="00332DA2" w:rsidRPr="00AB689B" w:rsidRDefault="00332DA2" w:rsidP="00026DDE">
      <w:pPr>
        <w:pStyle w:val="ProductList-Body"/>
        <w:numPr>
          <w:ilvl w:val="0"/>
          <w:numId w:val="31"/>
        </w:numPr>
        <w:ind w:left="450" w:hanging="270"/>
        <w:rPr>
          <w:rFonts w:cs="Tahoma"/>
          <w:szCs w:val="18"/>
        </w:rPr>
      </w:pPr>
      <w:r>
        <w:rPr>
          <w:rFonts w:cs="Tahoma"/>
          <w:szCs w:val="18"/>
        </w:rPr>
        <w:t>Клиенты (не являющиеся клиентами соглашений Academic) с Software Assurance по крайней мере для одного серверного продукта имеют право на поддержку продуктов в продленной фазе для категории «Серверы».</w:t>
      </w:r>
      <w:r w:rsidR="00E44840">
        <w:rPr>
          <w:rFonts w:cs="Tahoma"/>
          <w:szCs w:val="18"/>
        </w:rPr>
        <w:t xml:space="preserve"> </w:t>
      </w:r>
      <w:r>
        <w:rPr>
          <w:rFonts w:cs="Tahoma"/>
          <w:szCs w:val="18"/>
        </w:rPr>
        <w:t>Данное право распространяется на следующие серверные продукты:</w:t>
      </w:r>
    </w:p>
    <w:p w14:paraId="04A6EDB7" w14:textId="77777777" w:rsidR="00332DA2" w:rsidRPr="00AB689B" w:rsidRDefault="00332DA2" w:rsidP="00026DDE">
      <w:pPr>
        <w:pStyle w:val="ProductList-Body"/>
        <w:numPr>
          <w:ilvl w:val="0"/>
          <w:numId w:val="31"/>
        </w:numPr>
        <w:ind w:left="450" w:hanging="270"/>
        <w:rPr>
          <w:rFonts w:cs="Tahoma"/>
          <w:szCs w:val="18"/>
        </w:rPr>
      </w:pPr>
      <w:r>
        <w:rPr>
          <w:rFonts w:cs="Tahoma"/>
          <w:szCs w:val="18"/>
        </w:rPr>
        <w:t>Microsoft Exchange Server, Microsoft SQL Server, System Center 2012 и Windows Server.</w:t>
      </w:r>
    </w:p>
    <w:p w14:paraId="04A6EDB8" w14:textId="77777777" w:rsidR="00332DA2" w:rsidRPr="00AB689B" w:rsidRDefault="00332DA2" w:rsidP="00332DA2">
      <w:pPr>
        <w:pStyle w:val="ProductList-Body"/>
        <w:rPr>
          <w:rFonts w:cs="Tahoma"/>
          <w:szCs w:val="18"/>
        </w:rPr>
      </w:pPr>
    </w:p>
    <w:p w14:paraId="04A6EDB9" w14:textId="77777777" w:rsidR="00332DA2" w:rsidRPr="008B2A3F" w:rsidRDefault="00332DA2" w:rsidP="00332DA2">
      <w:pPr>
        <w:pStyle w:val="ProductList-Body"/>
        <w:rPr>
          <w:rFonts w:eastAsia="Calibri" w:cs="Tahoma"/>
          <w:szCs w:val="18"/>
        </w:rPr>
      </w:pPr>
      <w:r>
        <w:rPr>
          <w:rFonts w:eastAsia="Calibri" w:cs="Tahoma"/>
          <w:szCs w:val="18"/>
        </w:rPr>
        <w:t>Поддержка продуктов в продленной фазе — это преимущество, предназначенное для предыдущих версий, перешедших из Основной фазы поддержки в Продленную фазу.</w:t>
      </w:r>
      <w:r w:rsidR="00E44840">
        <w:rPr>
          <w:rFonts w:eastAsia="Calibri" w:cs="Tahoma"/>
          <w:szCs w:val="18"/>
        </w:rPr>
        <w:t xml:space="preserve"> </w:t>
      </w:r>
      <w:r>
        <w:rPr>
          <w:rFonts w:eastAsia="Calibri" w:cs="Tahoma"/>
          <w:szCs w:val="18"/>
        </w:rPr>
        <w:t>Клиенты, имеющие право на данное преимущество в рамках программы Software Assurance, не выплачивают годовые вознаграждения, обычно предусматриваемые контрактом на продленную фазу поддержки. Клиенты все также должны выплачивать вознаграждения за отдельные Исправления.</w:t>
      </w:r>
      <w:r w:rsidR="00E44840">
        <w:rPr>
          <w:rFonts w:eastAsia="Calibri" w:cs="Tahoma"/>
          <w:szCs w:val="18"/>
        </w:rPr>
        <w:t xml:space="preserve"> </w:t>
      </w:r>
      <w:r>
        <w:rPr>
          <w:rFonts w:eastAsia="Calibri" w:cs="Tahoma"/>
          <w:szCs w:val="18"/>
        </w:rPr>
        <w:t>Клиентам, имеющим право на данное преимущество, не требуется оформлять подписку в течение 90 дней с момента перехода продукта в Продленную фазу поддержки.</w:t>
      </w:r>
    </w:p>
    <w:p w14:paraId="04A6EDBA" w14:textId="77777777" w:rsidR="00332DA2" w:rsidRPr="00717EC0" w:rsidRDefault="00332DA2" w:rsidP="00332DA2">
      <w:pPr>
        <w:pStyle w:val="ProductList-Body"/>
        <w:rPr>
          <w:rFonts w:cs="Tahoma"/>
          <w:szCs w:val="18"/>
        </w:rPr>
      </w:pPr>
    </w:p>
    <w:p w14:paraId="04A6EDBB" w14:textId="77777777" w:rsidR="00332DA2" w:rsidRPr="008507CF" w:rsidRDefault="00332DA2" w:rsidP="00432379">
      <w:pPr>
        <w:pStyle w:val="ProductList-SubSubSectionHeading"/>
        <w:outlineLvl w:val="2"/>
        <w:rPr>
          <w:b/>
        </w:rPr>
      </w:pPr>
      <w:bookmarkStart w:id="1624" w:name="_Toc336338244"/>
      <w:bookmarkStart w:id="1625" w:name="_Toc372892151"/>
      <w:bookmarkStart w:id="1626" w:name="_Toc379797456"/>
      <w:bookmarkStart w:id="1627" w:name="_Toc380513492"/>
      <w:bookmarkStart w:id="1628" w:name="_Toc380655541"/>
      <w:bookmarkStart w:id="1629" w:name="SA_MDOPforSA"/>
      <w:bookmarkStart w:id="1630" w:name="_Toc399854395"/>
      <w:r>
        <w:rPr>
          <w:b/>
          <w:color w:val="00188F"/>
        </w:rPr>
        <w:t>Microsoft Desktop Optimization Pack для Software Assurance</w:t>
      </w:r>
      <w:bookmarkEnd w:id="1624"/>
      <w:bookmarkEnd w:id="1625"/>
      <w:bookmarkEnd w:id="1626"/>
      <w:bookmarkEnd w:id="1627"/>
      <w:bookmarkEnd w:id="1628"/>
      <w:bookmarkEnd w:id="1629"/>
      <w:bookmarkEnd w:id="1630"/>
      <w:r>
        <w:fldChar w:fldCharType="begin"/>
      </w:r>
      <w:r>
        <w:instrText>XE "Microsoft Desktop Optimization Pack для SA"</w:instrText>
      </w:r>
      <w:r>
        <w:fldChar w:fldCharType="end"/>
      </w:r>
    </w:p>
    <w:p w14:paraId="04A6EDBC" w14:textId="77777777" w:rsidR="00332DA2" w:rsidRPr="00717EC0" w:rsidRDefault="00332DA2" w:rsidP="00332DA2">
      <w:pPr>
        <w:pStyle w:val="ProductList-Body"/>
        <w:rPr>
          <w:rFonts w:eastAsia="MS PGothic" w:cs="Tahoma"/>
          <w:szCs w:val="18"/>
        </w:rPr>
      </w:pPr>
      <w:r>
        <w:rPr>
          <w:rFonts w:eastAsia="MS PGothic" w:cs="Tahoma"/>
          <w:szCs w:val="18"/>
        </w:rPr>
        <w:t>Microsoft Desktop Optimization Pack для Software Assurance (MDOP</w:t>
      </w:r>
      <w:r>
        <w:fldChar w:fldCharType="begin"/>
      </w:r>
      <w:r>
        <w:instrText>XE "MDOP"</w:instrText>
      </w:r>
      <w:r>
        <w:fldChar w:fldCharType="end"/>
      </w:r>
      <w:r>
        <w:rPr>
          <w:rFonts w:eastAsia="MS PGothic" w:cs="Tahoma"/>
          <w:szCs w:val="18"/>
        </w:rPr>
        <w:t>) является необязательным продуктом, доступным только клиентам, располагающим следующими компонентами.</w:t>
      </w:r>
    </w:p>
    <w:p w14:paraId="04A6EDBD" w14:textId="77777777" w:rsidR="00332DA2" w:rsidRPr="00AB689B" w:rsidRDefault="00332DA2" w:rsidP="00026DDE">
      <w:pPr>
        <w:pStyle w:val="ProductList-Body"/>
        <w:numPr>
          <w:ilvl w:val="0"/>
          <w:numId w:val="32"/>
        </w:numPr>
        <w:ind w:left="450" w:hanging="270"/>
        <w:rPr>
          <w:rFonts w:cs="Tahoma"/>
          <w:szCs w:val="18"/>
        </w:rPr>
      </w:pPr>
      <w:r>
        <w:rPr>
          <w:rFonts w:cs="Tahoma"/>
          <w:szCs w:val="18"/>
        </w:rPr>
        <w:t>Действующее покрытие Software Assurance для лицензий на операционные системы Windows для настольного компьютера</w:t>
      </w:r>
    </w:p>
    <w:p w14:paraId="04A6EDBE" w14:textId="77777777" w:rsidR="00332DA2" w:rsidRPr="00AB689B" w:rsidRDefault="00332DA2" w:rsidP="00026DDE">
      <w:pPr>
        <w:pStyle w:val="ProductList-Body"/>
        <w:numPr>
          <w:ilvl w:val="0"/>
          <w:numId w:val="32"/>
        </w:numPr>
        <w:ind w:left="450" w:hanging="270"/>
        <w:rPr>
          <w:rFonts w:cs="Tahoma"/>
          <w:szCs w:val="18"/>
        </w:rPr>
      </w:pPr>
      <w:r>
        <w:rPr>
          <w:rFonts w:cs="Tahoma"/>
          <w:szCs w:val="18"/>
        </w:rPr>
        <w:t>Действующие подписки на Windows Virtual Desktop Access</w:t>
      </w:r>
      <w:r>
        <w:fldChar w:fldCharType="begin"/>
      </w:r>
      <w:r>
        <w:instrText>XE "Windows Virtual Desktop Access,"</w:instrText>
      </w:r>
      <w:r>
        <w:fldChar w:fldCharType="end"/>
      </w:r>
      <w:r>
        <w:rPr>
          <w:rFonts w:cs="Tahoma"/>
          <w:szCs w:val="18"/>
        </w:rPr>
        <w:t>, или</w:t>
      </w:r>
    </w:p>
    <w:p w14:paraId="04A6EDBF" w14:textId="77777777" w:rsidR="00332DA2" w:rsidRDefault="00332DA2" w:rsidP="00026DDE">
      <w:pPr>
        <w:pStyle w:val="ProductList-Body"/>
        <w:numPr>
          <w:ilvl w:val="0"/>
          <w:numId w:val="32"/>
        </w:numPr>
        <w:ind w:left="450" w:hanging="270"/>
        <w:rPr>
          <w:rFonts w:cs="Tahoma"/>
          <w:szCs w:val="18"/>
        </w:rPr>
      </w:pPr>
      <w:r>
        <w:rPr>
          <w:rFonts w:cs="Tahoma"/>
          <w:szCs w:val="18"/>
        </w:rPr>
        <w:t>Активные подписки Windows Companion</w:t>
      </w:r>
      <w:r>
        <w:fldChar w:fldCharType="begin"/>
      </w:r>
      <w:r>
        <w:instrText>XE "Подписка Windows Companion"</w:instrText>
      </w:r>
      <w:r>
        <w:fldChar w:fldCharType="end"/>
      </w:r>
    </w:p>
    <w:p w14:paraId="04A6EDC0" w14:textId="77777777" w:rsidR="00332DA2" w:rsidRPr="00717EC0" w:rsidRDefault="00332DA2" w:rsidP="00332DA2">
      <w:pPr>
        <w:pStyle w:val="ProductList-Body"/>
        <w:rPr>
          <w:rFonts w:eastAsia="MS PGothic" w:cs="Tahoma"/>
          <w:color w:val="000000"/>
          <w:szCs w:val="18"/>
        </w:rPr>
      </w:pPr>
    </w:p>
    <w:p w14:paraId="04A6EDC1" w14:textId="77777777" w:rsidR="00332DA2" w:rsidRPr="008E7D7C" w:rsidRDefault="00332DA2" w:rsidP="00432379">
      <w:pPr>
        <w:pStyle w:val="ProductList-SubSubSectionHeading"/>
        <w:outlineLvl w:val="2"/>
        <w:rPr>
          <w:b/>
        </w:rPr>
      </w:pPr>
      <w:bookmarkStart w:id="1631" w:name="_Toc379797457"/>
      <w:bookmarkStart w:id="1632" w:name="_Toc380513493"/>
      <w:bookmarkStart w:id="1633" w:name="_Toc380655542"/>
      <w:bookmarkStart w:id="1634" w:name="SA_VirtualizationRightsforWinDesktop"/>
      <w:bookmarkStart w:id="1635" w:name="_Toc399854396"/>
      <w:r>
        <w:rPr>
          <w:b/>
          <w:color w:val="00188F"/>
        </w:rPr>
        <w:t>Права виртуализации для настольных компьютеров с лицензиями под управлением Windows и Windows Embedded</w:t>
      </w:r>
      <w:bookmarkEnd w:id="1631"/>
      <w:bookmarkEnd w:id="1632"/>
      <w:bookmarkEnd w:id="1633"/>
      <w:bookmarkEnd w:id="1634"/>
      <w:bookmarkEnd w:id="1635"/>
    </w:p>
    <w:p w14:paraId="04A6EDC2" w14:textId="77777777" w:rsidR="00332DA2" w:rsidRPr="00717EC0" w:rsidRDefault="00332DA2" w:rsidP="00332DA2">
      <w:pPr>
        <w:pStyle w:val="ProductList-Body"/>
        <w:rPr>
          <w:rFonts w:cs="Tahoma"/>
          <w:color w:val="000000"/>
          <w:szCs w:val="18"/>
        </w:rPr>
      </w:pPr>
      <w:r>
        <w:rPr>
          <w:rFonts w:cs="Tahoma"/>
          <w:color w:val="000000"/>
          <w:szCs w:val="18"/>
        </w:rPr>
        <w:t>Данные права на использование предусматривают запуск программного обеспечения на четырех виртуальных машинах включительно.</w:t>
      </w:r>
      <w:r w:rsidR="00E44840">
        <w:rPr>
          <w:rFonts w:cs="Tahoma"/>
          <w:color w:val="000000"/>
          <w:szCs w:val="18"/>
        </w:rPr>
        <w:t xml:space="preserve"> </w:t>
      </w:r>
      <w:r>
        <w:rPr>
          <w:rFonts w:cs="Tahoma"/>
          <w:color w:val="000000"/>
          <w:szCs w:val="18"/>
        </w:rPr>
        <w:t xml:space="preserve">Более подробные сведения о правах на использование см. в </w:t>
      </w:r>
      <w:r>
        <w:rPr>
          <w:rFonts w:eastAsia="Calibri" w:cs="Tahoma"/>
          <w:color w:val="000000" w:themeColor="text1"/>
          <w:szCs w:val="18"/>
        </w:rPr>
        <w:t xml:space="preserve">соответствующей статье </w:t>
      </w:r>
      <w:hyperlink r:id="rId65" w:history="1">
        <w:r>
          <w:rPr>
            <w:rStyle w:val="Hyperlink"/>
          </w:rPr>
          <w:t>http://go.microsoft.com/?linkid=9839207</w:t>
        </w:r>
      </w:hyperlink>
      <w:r>
        <w:rPr>
          <w:rFonts w:cs="Tahoma"/>
          <w:color w:val="000000"/>
          <w:szCs w:val="18"/>
        </w:rPr>
        <w:t>.</w:t>
      </w:r>
    </w:p>
    <w:p w14:paraId="04A6EDC3" w14:textId="77777777" w:rsidR="00332DA2" w:rsidRPr="00717EC0" w:rsidRDefault="00332DA2" w:rsidP="00332DA2">
      <w:pPr>
        <w:pStyle w:val="ProductList-Body"/>
        <w:rPr>
          <w:color w:val="000000" w:themeColor="text1"/>
          <w:szCs w:val="18"/>
        </w:rPr>
      </w:pPr>
      <w:bookmarkStart w:id="1636" w:name="_Toc257907651"/>
      <w:bookmarkStart w:id="1637" w:name="_Toc233026785"/>
    </w:p>
    <w:p w14:paraId="04A6EDC4" w14:textId="77777777" w:rsidR="00332DA2" w:rsidRPr="003D601C" w:rsidRDefault="00332DA2" w:rsidP="00432379">
      <w:pPr>
        <w:pStyle w:val="ProductList-SubSubSectionHeading"/>
        <w:outlineLvl w:val="2"/>
        <w:rPr>
          <w:b/>
          <w:lang w:val="en-US"/>
        </w:rPr>
      </w:pPr>
      <w:bookmarkStart w:id="1638" w:name="_Toc399854397"/>
      <w:bookmarkStart w:id="1639" w:name="_Toc336338245"/>
      <w:bookmarkStart w:id="1640" w:name="_Toc372892152"/>
      <w:bookmarkStart w:id="1641" w:name="_Toc379797458"/>
      <w:bookmarkStart w:id="1642" w:name="_Toc380513494"/>
      <w:bookmarkStart w:id="1643" w:name="_Toc380655543"/>
      <w:bookmarkStart w:id="1644" w:name="SA_WindowsVDARights"/>
      <w:r>
        <w:rPr>
          <w:b/>
          <w:color w:val="00188F"/>
        </w:rPr>
        <w:t>Права</w:t>
      </w:r>
      <w:r w:rsidRPr="003D601C">
        <w:rPr>
          <w:b/>
          <w:color w:val="00188F"/>
          <w:lang w:val="en-US"/>
        </w:rPr>
        <w:t xml:space="preserve"> </w:t>
      </w:r>
      <w:r>
        <w:rPr>
          <w:b/>
          <w:color w:val="00188F"/>
        </w:rPr>
        <w:t>на</w:t>
      </w:r>
      <w:r w:rsidRPr="003D601C">
        <w:rPr>
          <w:b/>
          <w:color w:val="00188F"/>
          <w:lang w:val="en-US"/>
        </w:rPr>
        <w:t xml:space="preserve"> Windows Virtual Desktop Access</w:t>
      </w:r>
      <w:bookmarkEnd w:id="1638"/>
      <w:r>
        <w:fldChar w:fldCharType="begin"/>
      </w:r>
      <w:r w:rsidRPr="003D601C">
        <w:rPr>
          <w:lang w:val="en-US"/>
        </w:rPr>
        <w:instrText>XE "Windows Virtual Desktop Access,"</w:instrText>
      </w:r>
      <w:r>
        <w:fldChar w:fldCharType="end"/>
      </w:r>
      <w:bookmarkEnd w:id="1636"/>
      <w:bookmarkEnd w:id="1639"/>
      <w:bookmarkEnd w:id="1640"/>
      <w:bookmarkEnd w:id="1641"/>
      <w:bookmarkEnd w:id="1642"/>
      <w:bookmarkEnd w:id="1643"/>
      <w:bookmarkEnd w:id="1644"/>
    </w:p>
    <w:p w14:paraId="04A6EDC5" w14:textId="77777777" w:rsidR="00332DA2" w:rsidRPr="00AB689B" w:rsidRDefault="00332DA2" w:rsidP="00332DA2">
      <w:pPr>
        <w:pStyle w:val="ProductList-Body"/>
        <w:rPr>
          <w:rFonts w:eastAsia="Calibri" w:cs="Tahoma"/>
          <w:color w:val="000000" w:themeColor="text1"/>
          <w:szCs w:val="18"/>
        </w:rPr>
      </w:pPr>
      <w:r>
        <w:rPr>
          <w:rFonts w:eastAsia="Calibri" w:cs="Tahoma"/>
          <w:color w:val="000000" w:themeColor="text1"/>
          <w:szCs w:val="18"/>
        </w:rPr>
        <w:t xml:space="preserve">В рамках прав на Windows VDA клиенты получают право на запуск последней версии операционной системы Windows настольного компьютера или операционной системы Windows Embedded. </w:t>
      </w:r>
    </w:p>
    <w:p w14:paraId="04A6EDC6" w14:textId="77777777" w:rsidR="00332DA2" w:rsidRPr="00AB689B" w:rsidRDefault="00332DA2" w:rsidP="00332DA2">
      <w:pPr>
        <w:pStyle w:val="ProductList-Body"/>
        <w:rPr>
          <w:rFonts w:eastAsia="Calibri" w:cs="Tahoma"/>
          <w:color w:val="000000" w:themeColor="text1"/>
          <w:szCs w:val="18"/>
        </w:rPr>
      </w:pPr>
    </w:p>
    <w:p w14:paraId="04A6EDC7" w14:textId="77777777" w:rsidR="00332DA2" w:rsidRDefault="00332DA2" w:rsidP="00332DA2">
      <w:pPr>
        <w:pStyle w:val="ProductList-Body"/>
        <w:rPr>
          <w:rFonts w:eastAsia="Calibri" w:cs="Tahoma"/>
          <w:color w:val="000000" w:themeColor="text1"/>
          <w:szCs w:val="18"/>
        </w:rPr>
      </w:pPr>
      <w:r>
        <w:rPr>
          <w:rFonts w:eastAsia="Calibri" w:cs="Tahoma"/>
          <w:color w:val="000000" w:themeColor="text1"/>
          <w:szCs w:val="18"/>
        </w:rPr>
        <w:t xml:space="preserve">Более подробные сведения о VDA см. в статье о правах на использование продуктов </w:t>
      </w:r>
      <w:hyperlink r:id="rId66" w:history="1">
        <w:r>
          <w:rPr>
            <w:rStyle w:val="Hyperlink"/>
          </w:rPr>
          <w:t>http://go.microsoft.com/?linkid=9839207</w:t>
        </w:r>
      </w:hyperlink>
      <w:r>
        <w:rPr>
          <w:rFonts w:eastAsia="Calibri" w:cs="Tahoma"/>
          <w:color w:val="000000" w:themeColor="text1"/>
          <w:szCs w:val="18"/>
        </w:rPr>
        <w:t>. VDA также доступен как отдельная лицензия по подписке для устройств без покрытия Software Assurance для Windows.</w:t>
      </w:r>
    </w:p>
    <w:p w14:paraId="04A6EDC8" w14:textId="77777777" w:rsidR="001E32A0" w:rsidRPr="00717EC0" w:rsidRDefault="001E32A0" w:rsidP="00332DA2">
      <w:pPr>
        <w:pStyle w:val="ProductList-Body"/>
        <w:rPr>
          <w:rFonts w:cs="Tahoma"/>
          <w:b/>
          <w:bCs/>
          <w:color w:val="000000" w:themeColor="text1"/>
          <w:szCs w:val="18"/>
        </w:rPr>
      </w:pPr>
    </w:p>
    <w:p w14:paraId="04A6EDC9" w14:textId="77777777" w:rsidR="00332DA2" w:rsidRPr="008E7D7C" w:rsidRDefault="00332DA2" w:rsidP="00432379">
      <w:pPr>
        <w:pStyle w:val="ProductList-SubSubSectionHeading"/>
        <w:outlineLvl w:val="2"/>
        <w:rPr>
          <w:b/>
        </w:rPr>
      </w:pPr>
      <w:bookmarkStart w:id="1645" w:name="_Toc379797459"/>
      <w:bookmarkStart w:id="1646" w:name="_Toc380513495"/>
      <w:bookmarkStart w:id="1647" w:name="_Toc380655544"/>
      <w:bookmarkStart w:id="1648" w:name="SA_StepUpLicenseAvailability"/>
      <w:bookmarkStart w:id="1649" w:name="_Toc399854398"/>
      <w:bookmarkEnd w:id="1637"/>
      <w:r>
        <w:rPr>
          <w:b/>
          <w:color w:val="00188F"/>
        </w:rPr>
        <w:t>Доступность лицензий на переход вверх</w:t>
      </w:r>
      <w:bookmarkEnd w:id="1645"/>
      <w:bookmarkEnd w:id="1646"/>
      <w:bookmarkEnd w:id="1647"/>
      <w:bookmarkEnd w:id="1648"/>
      <w:bookmarkEnd w:id="1649"/>
    </w:p>
    <w:p w14:paraId="04A6EDCA" w14:textId="77777777" w:rsidR="00332DA2" w:rsidRDefault="00332DA2" w:rsidP="00332DA2">
      <w:pPr>
        <w:pStyle w:val="ProductList-Body"/>
        <w:rPr>
          <w:rFonts w:cs="Tahoma"/>
          <w:color w:val="000000" w:themeColor="text1"/>
          <w:szCs w:val="18"/>
        </w:rPr>
      </w:pPr>
      <w:r>
        <w:rPr>
          <w:rFonts w:cs="Tahoma"/>
          <w:color w:val="000000" w:themeColor="text1"/>
          <w:szCs w:val="18"/>
        </w:rPr>
        <w:t>Лицензия на переход вверх позволяет клиентам перейти с выпуска с меньшим количеством функциональных возможностей на более полный выпуск отдельных продуктов, как описано в таблице ниже.</w:t>
      </w:r>
      <w:r w:rsidR="00E44840">
        <w:rPr>
          <w:rFonts w:cs="Tahoma"/>
          <w:color w:val="000000" w:themeColor="text1"/>
          <w:szCs w:val="18"/>
        </w:rPr>
        <w:t xml:space="preserve"> </w:t>
      </w:r>
      <w:r>
        <w:rPr>
          <w:rFonts w:cs="Tahoma"/>
          <w:color w:val="000000" w:themeColor="text1"/>
          <w:szCs w:val="18"/>
        </w:rPr>
        <w:t>Лицензию на переход вверх необходимо приобрести по тому же Соглашению о корпоративном лицензировании и Соглашению о регистрации (при наличии), по которым изначально было приобретено покрытие Software Assurance для соответствующего продукта; только в этом случае Лицензия на переход вверх будет действительна.</w:t>
      </w:r>
      <w:r w:rsidR="00E44840">
        <w:rPr>
          <w:rFonts w:cs="Tahoma"/>
          <w:color w:val="000000" w:themeColor="text1"/>
          <w:szCs w:val="18"/>
        </w:rPr>
        <w:t xml:space="preserve"> </w:t>
      </w:r>
      <w:r>
        <w:rPr>
          <w:rFonts w:cs="Tahoma"/>
          <w:color w:val="000000" w:themeColor="text1"/>
          <w:szCs w:val="18"/>
        </w:rPr>
        <w:t>Клиент имеет право на использование программного обеспечения по Лицензии на переход вверх при условии приобретения и сохранения Лицензии на соответствующий продукт.</w:t>
      </w:r>
      <w:r w:rsidR="00E44840">
        <w:rPr>
          <w:rFonts w:cs="Tahoma"/>
          <w:color w:val="000000" w:themeColor="text1"/>
          <w:szCs w:val="18"/>
        </w:rPr>
        <w:t xml:space="preserve"> </w:t>
      </w:r>
      <w:r>
        <w:rPr>
          <w:rFonts w:cs="Tahoma"/>
          <w:color w:val="000000" w:themeColor="text1"/>
          <w:szCs w:val="18"/>
        </w:rPr>
        <w:t>Клиенты не могут передавать Лицензию на соответствующий продукт отдельно от Лицензии на переход вверх.</w:t>
      </w:r>
      <w:r w:rsidR="00E44840">
        <w:rPr>
          <w:rFonts w:cs="Tahoma"/>
          <w:color w:val="000000" w:themeColor="text1"/>
          <w:szCs w:val="18"/>
        </w:rPr>
        <w:t xml:space="preserve"> </w:t>
      </w:r>
      <w:r>
        <w:rPr>
          <w:rFonts w:cs="Tahoma"/>
          <w:color w:val="000000" w:themeColor="text1"/>
          <w:szCs w:val="18"/>
        </w:rPr>
        <w:t>Бессрочные права клиентов по Лицензии на переход вверх заменяют основную лицензию на соответствующий продукт.</w:t>
      </w:r>
      <w:r w:rsidR="00E44840">
        <w:rPr>
          <w:rFonts w:cs="Tahoma"/>
          <w:color w:val="000000" w:themeColor="text1"/>
          <w:szCs w:val="18"/>
        </w:rPr>
        <w:t xml:space="preserve"> </w:t>
      </w:r>
      <w:r>
        <w:rPr>
          <w:rFonts w:cs="Tahoma"/>
          <w:color w:val="000000" w:themeColor="text1"/>
          <w:szCs w:val="18"/>
        </w:rPr>
        <w:t xml:space="preserve">Дополнительные сведения см. в разделе Enterprise Edition Step-up License Volume Licensing Brief (Общие сведения о лицензиях на переход вверх для выпуска Enterprise Edition по программе корпоративного лицензирования) по адресу </w:t>
      </w:r>
      <w:hyperlink r:id="rId67" w:history="1">
        <w:r>
          <w:rPr>
            <w:rStyle w:val="Hyperlink"/>
            <w:rFonts w:cs="Tahoma"/>
            <w:szCs w:val="18"/>
          </w:rPr>
          <w:t>http://www.microsoft.com/licensing</w:t>
        </w:r>
      </w:hyperlink>
    </w:p>
    <w:p w14:paraId="04A6EDCB" w14:textId="77777777" w:rsidR="00332DA2" w:rsidRPr="00717EC0" w:rsidRDefault="00332DA2" w:rsidP="00332DA2">
      <w:pPr>
        <w:pStyle w:val="ProductList-Body"/>
        <w:rPr>
          <w:rFonts w:cs="Tahoma"/>
          <w:color w:val="000000" w:themeColor="text1"/>
          <w:szCs w:val="18"/>
        </w:rPr>
      </w:pPr>
    </w:p>
    <w:tbl>
      <w:tblPr>
        <w:tblW w:w="1071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5"/>
        <w:gridCol w:w="5355"/>
      </w:tblGrid>
      <w:tr w:rsidR="00332DA2" w:rsidRPr="00717EC0" w14:paraId="04A6EDCE" w14:textId="77777777" w:rsidTr="00086907">
        <w:trPr>
          <w:tblHeader/>
        </w:trPr>
        <w:tc>
          <w:tcPr>
            <w:tcW w:w="5355" w:type="dxa"/>
            <w:shd w:val="clear" w:color="auto" w:fill="0072C6"/>
            <w:tcMar>
              <w:top w:w="0" w:type="dxa"/>
              <w:left w:w="108" w:type="dxa"/>
              <w:bottom w:w="0" w:type="dxa"/>
              <w:right w:w="108" w:type="dxa"/>
            </w:tcMar>
            <w:hideMark/>
          </w:tcPr>
          <w:p w14:paraId="04A6EDCC" w14:textId="77777777" w:rsidR="00332DA2" w:rsidRPr="009561B6" w:rsidRDefault="00332DA2" w:rsidP="001E32A0">
            <w:pPr>
              <w:pStyle w:val="ProductList-Body"/>
              <w:spacing w:before="20" w:after="20"/>
              <w:rPr>
                <w:rFonts w:eastAsia="Calibri" w:cs="Tahoma"/>
                <w:color w:val="FFFFFF" w:themeColor="background1"/>
                <w:szCs w:val="18"/>
              </w:rPr>
            </w:pPr>
            <w:r>
              <w:rPr>
                <w:rFonts w:cs="Tahoma"/>
                <w:color w:val="FFFFFF" w:themeColor="background1"/>
                <w:szCs w:val="18"/>
              </w:rPr>
              <w:t>Переход от</w:t>
            </w:r>
          </w:p>
        </w:tc>
        <w:tc>
          <w:tcPr>
            <w:tcW w:w="5355" w:type="dxa"/>
            <w:shd w:val="clear" w:color="auto" w:fill="0072C6"/>
            <w:tcMar>
              <w:top w:w="0" w:type="dxa"/>
              <w:left w:w="108" w:type="dxa"/>
              <w:bottom w:w="0" w:type="dxa"/>
              <w:right w:w="108" w:type="dxa"/>
            </w:tcMar>
            <w:hideMark/>
          </w:tcPr>
          <w:p w14:paraId="04A6EDCD" w14:textId="77777777" w:rsidR="00332DA2" w:rsidRPr="009561B6" w:rsidRDefault="00332DA2" w:rsidP="001E32A0">
            <w:pPr>
              <w:pStyle w:val="ProductList-Body"/>
              <w:spacing w:before="20" w:after="20"/>
              <w:rPr>
                <w:rFonts w:eastAsia="Calibri" w:cs="Tahoma"/>
                <w:color w:val="FFFFFF" w:themeColor="background1"/>
                <w:szCs w:val="18"/>
              </w:rPr>
            </w:pPr>
            <w:r>
              <w:rPr>
                <w:rFonts w:cs="Tahoma"/>
                <w:color w:val="FFFFFF" w:themeColor="background1"/>
                <w:szCs w:val="18"/>
              </w:rPr>
              <w:t>Переход к</w:t>
            </w:r>
          </w:p>
        </w:tc>
      </w:tr>
      <w:tr w:rsidR="00332DA2" w:rsidRPr="00717EC0" w14:paraId="04A6EDD1" w14:textId="77777777" w:rsidTr="00086907">
        <w:tc>
          <w:tcPr>
            <w:tcW w:w="5355" w:type="dxa"/>
            <w:tcMar>
              <w:top w:w="0" w:type="dxa"/>
              <w:left w:w="108" w:type="dxa"/>
              <w:bottom w:w="0" w:type="dxa"/>
              <w:right w:w="108" w:type="dxa"/>
            </w:tcMar>
            <w:hideMark/>
          </w:tcPr>
          <w:p w14:paraId="04A6EDCF"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BizTalk Server Branch</w:t>
            </w:r>
          </w:p>
        </w:tc>
        <w:tc>
          <w:tcPr>
            <w:tcW w:w="5355" w:type="dxa"/>
            <w:tcMar>
              <w:top w:w="0" w:type="dxa"/>
              <w:left w:w="108" w:type="dxa"/>
              <w:bottom w:w="0" w:type="dxa"/>
              <w:right w:w="108" w:type="dxa"/>
            </w:tcMar>
            <w:hideMark/>
          </w:tcPr>
          <w:p w14:paraId="04A6EDD0" w14:textId="77777777" w:rsidR="00332DA2" w:rsidRPr="00717EC0" w:rsidRDefault="00332DA2" w:rsidP="00B608EC">
            <w:pPr>
              <w:pStyle w:val="ProductList-Body"/>
              <w:rPr>
                <w:rFonts w:eastAsia="Calibri" w:cs="Tahoma"/>
                <w:color w:val="000000" w:themeColor="text1"/>
                <w:szCs w:val="18"/>
              </w:rPr>
            </w:pPr>
            <w:r>
              <w:rPr>
                <w:rFonts w:cs="Tahoma"/>
                <w:color w:val="000000" w:themeColor="text1"/>
                <w:szCs w:val="18"/>
              </w:rPr>
              <w:t>BizTalk Server Standard</w:t>
            </w:r>
          </w:p>
        </w:tc>
      </w:tr>
      <w:tr w:rsidR="00332DA2" w:rsidRPr="00717EC0" w14:paraId="04A6EDD4" w14:textId="77777777" w:rsidTr="00086907">
        <w:tc>
          <w:tcPr>
            <w:tcW w:w="5355" w:type="dxa"/>
            <w:tcMar>
              <w:top w:w="0" w:type="dxa"/>
              <w:left w:w="108" w:type="dxa"/>
              <w:bottom w:w="0" w:type="dxa"/>
              <w:right w:w="108" w:type="dxa"/>
            </w:tcMar>
            <w:hideMark/>
          </w:tcPr>
          <w:p w14:paraId="04A6EDD2" w14:textId="77777777" w:rsidR="00332DA2" w:rsidRPr="00717EC0" w:rsidRDefault="00332DA2" w:rsidP="00B608EC">
            <w:pPr>
              <w:pStyle w:val="ProductList-Body"/>
              <w:rPr>
                <w:rFonts w:eastAsia="Calibri" w:cs="Tahoma"/>
                <w:color w:val="000000" w:themeColor="text1"/>
                <w:szCs w:val="18"/>
              </w:rPr>
            </w:pPr>
            <w:r>
              <w:rPr>
                <w:rFonts w:cs="Tahoma"/>
                <w:color w:val="000000" w:themeColor="text1"/>
                <w:szCs w:val="18"/>
              </w:rPr>
              <w:t>BizTalk Server Branch</w:t>
            </w:r>
          </w:p>
        </w:tc>
        <w:tc>
          <w:tcPr>
            <w:tcW w:w="5355" w:type="dxa"/>
            <w:tcMar>
              <w:top w:w="0" w:type="dxa"/>
              <w:left w:w="108" w:type="dxa"/>
              <w:bottom w:w="0" w:type="dxa"/>
              <w:right w:w="108" w:type="dxa"/>
            </w:tcMar>
            <w:hideMark/>
          </w:tcPr>
          <w:p w14:paraId="04A6EDD3"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BizTalk Server Enterprise</w:t>
            </w:r>
          </w:p>
        </w:tc>
      </w:tr>
      <w:tr w:rsidR="00332DA2" w:rsidRPr="00717EC0" w14:paraId="04A6EDD7" w14:textId="77777777" w:rsidTr="00086907">
        <w:tc>
          <w:tcPr>
            <w:tcW w:w="5355" w:type="dxa"/>
            <w:tcMar>
              <w:top w:w="0" w:type="dxa"/>
              <w:left w:w="108" w:type="dxa"/>
              <w:bottom w:w="0" w:type="dxa"/>
              <w:right w:w="108" w:type="dxa"/>
            </w:tcMar>
            <w:hideMark/>
          </w:tcPr>
          <w:p w14:paraId="04A6EDD5"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BizTalk Server Standard</w:t>
            </w:r>
          </w:p>
        </w:tc>
        <w:tc>
          <w:tcPr>
            <w:tcW w:w="5355" w:type="dxa"/>
            <w:tcMar>
              <w:top w:w="0" w:type="dxa"/>
              <w:left w:w="108" w:type="dxa"/>
              <w:bottom w:w="0" w:type="dxa"/>
              <w:right w:w="108" w:type="dxa"/>
            </w:tcMar>
            <w:hideMark/>
          </w:tcPr>
          <w:p w14:paraId="04A6EDD6" w14:textId="77777777" w:rsidR="00332DA2" w:rsidRPr="00717EC0" w:rsidRDefault="00332DA2" w:rsidP="00B608EC">
            <w:pPr>
              <w:pStyle w:val="ProductList-Body"/>
              <w:rPr>
                <w:rFonts w:eastAsia="Calibri" w:cs="Tahoma"/>
                <w:color w:val="000000" w:themeColor="text1"/>
                <w:szCs w:val="18"/>
              </w:rPr>
            </w:pPr>
            <w:r>
              <w:rPr>
                <w:rFonts w:cs="Tahoma"/>
                <w:color w:val="000000" w:themeColor="text1"/>
                <w:szCs w:val="18"/>
              </w:rPr>
              <w:t>BizTalk Server Enterprise</w:t>
            </w:r>
          </w:p>
        </w:tc>
      </w:tr>
      <w:tr w:rsidR="00332DA2" w:rsidRPr="00717EC0" w14:paraId="04A6EDDA" w14:textId="77777777" w:rsidTr="00086907">
        <w:tc>
          <w:tcPr>
            <w:tcW w:w="5355" w:type="dxa"/>
            <w:tcMar>
              <w:top w:w="0" w:type="dxa"/>
              <w:left w:w="108" w:type="dxa"/>
              <w:bottom w:w="0" w:type="dxa"/>
              <w:right w:w="108" w:type="dxa"/>
            </w:tcMar>
            <w:hideMark/>
          </w:tcPr>
          <w:p w14:paraId="04A6EDD8"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Commerce Server Standard</w:t>
            </w:r>
          </w:p>
        </w:tc>
        <w:tc>
          <w:tcPr>
            <w:tcW w:w="5355" w:type="dxa"/>
            <w:tcMar>
              <w:top w:w="0" w:type="dxa"/>
              <w:left w:w="108" w:type="dxa"/>
              <w:bottom w:w="0" w:type="dxa"/>
              <w:right w:w="108" w:type="dxa"/>
            </w:tcMar>
            <w:hideMark/>
          </w:tcPr>
          <w:p w14:paraId="04A6EDD9"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Commerce Server Enterprise</w:t>
            </w:r>
          </w:p>
        </w:tc>
      </w:tr>
      <w:tr w:rsidR="00332DA2" w:rsidRPr="00717EC0" w14:paraId="04A6EDDD" w14:textId="77777777" w:rsidTr="00086907">
        <w:trPr>
          <w:trHeight w:val="238"/>
        </w:trPr>
        <w:tc>
          <w:tcPr>
            <w:tcW w:w="5355" w:type="dxa"/>
            <w:tcMar>
              <w:top w:w="0" w:type="dxa"/>
              <w:left w:w="108" w:type="dxa"/>
              <w:bottom w:w="0" w:type="dxa"/>
              <w:right w:w="108" w:type="dxa"/>
            </w:tcMar>
            <w:hideMark/>
          </w:tcPr>
          <w:p w14:paraId="04A6EDDB"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Core CAL Suite</w:t>
            </w:r>
            <w:r>
              <w:fldChar w:fldCharType="begin"/>
            </w:r>
            <w:r>
              <w:instrText>XE "Core CAL Suite"</w:instrText>
            </w:r>
            <w:r>
              <w:fldChar w:fldCharType="end"/>
            </w:r>
          </w:p>
        </w:tc>
        <w:tc>
          <w:tcPr>
            <w:tcW w:w="5355" w:type="dxa"/>
            <w:tcMar>
              <w:top w:w="0" w:type="dxa"/>
              <w:left w:w="108" w:type="dxa"/>
              <w:bottom w:w="0" w:type="dxa"/>
              <w:right w:w="108" w:type="dxa"/>
            </w:tcMar>
            <w:hideMark/>
          </w:tcPr>
          <w:p w14:paraId="04A6EDDC"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Enterprise CAL Suite</w:t>
            </w:r>
            <w:r>
              <w:fldChar w:fldCharType="begin"/>
            </w:r>
            <w:r>
              <w:instrText>XE "Enterprise CAL Suite"</w:instrText>
            </w:r>
            <w:r>
              <w:fldChar w:fldCharType="end"/>
            </w:r>
          </w:p>
        </w:tc>
      </w:tr>
      <w:tr w:rsidR="00332DA2" w:rsidRPr="00717EC0" w14:paraId="04A6EDE0" w14:textId="77777777" w:rsidTr="00086907">
        <w:trPr>
          <w:trHeight w:val="247"/>
        </w:trPr>
        <w:tc>
          <w:tcPr>
            <w:tcW w:w="5355" w:type="dxa"/>
            <w:tcMar>
              <w:top w:w="0" w:type="dxa"/>
              <w:left w:w="108" w:type="dxa"/>
              <w:bottom w:w="0" w:type="dxa"/>
              <w:right w:w="108" w:type="dxa"/>
            </w:tcMar>
          </w:tcPr>
          <w:p w14:paraId="04A6EDDE" w14:textId="77777777" w:rsidR="00332DA2" w:rsidRPr="00717EC0" w:rsidRDefault="00332DA2" w:rsidP="00332DA2">
            <w:pPr>
              <w:pStyle w:val="ProductList-Body"/>
              <w:rPr>
                <w:rFonts w:cs="Tahoma"/>
                <w:color w:val="000000" w:themeColor="text1"/>
                <w:szCs w:val="18"/>
              </w:rPr>
            </w:pPr>
            <w:r>
              <w:rPr>
                <w:rFonts w:cs="Tahoma"/>
                <w:color w:val="000000" w:themeColor="text1"/>
                <w:szCs w:val="18"/>
              </w:rPr>
              <w:t>Core CAL Suite</w:t>
            </w:r>
            <w:r>
              <w:fldChar w:fldCharType="begin"/>
            </w:r>
            <w:r>
              <w:instrText>XE "Core CAL Suite"</w:instrText>
            </w:r>
            <w:r>
              <w:fldChar w:fldCharType="end"/>
            </w:r>
            <w:r>
              <w:rPr>
                <w:rFonts w:cs="Tahoma"/>
                <w:color w:val="000000" w:themeColor="text1"/>
                <w:szCs w:val="18"/>
              </w:rPr>
              <w:t xml:space="preserve"> Bridge для Office 365</w:t>
            </w:r>
            <w:r>
              <w:fldChar w:fldCharType="begin"/>
            </w:r>
            <w:r>
              <w:instrText>XE "Core CAL Suite Bridge для Office 365"</w:instrText>
            </w:r>
            <w:r>
              <w:fldChar w:fldCharType="end"/>
            </w:r>
          </w:p>
        </w:tc>
        <w:tc>
          <w:tcPr>
            <w:tcW w:w="5355" w:type="dxa"/>
            <w:tcMar>
              <w:top w:w="0" w:type="dxa"/>
              <w:left w:w="108" w:type="dxa"/>
              <w:bottom w:w="0" w:type="dxa"/>
              <w:right w:w="108" w:type="dxa"/>
            </w:tcMar>
          </w:tcPr>
          <w:p w14:paraId="04A6EDDF" w14:textId="77777777" w:rsidR="00332DA2" w:rsidRPr="00717EC0" w:rsidRDefault="00332DA2" w:rsidP="00332DA2">
            <w:pPr>
              <w:pStyle w:val="ProductList-Body"/>
              <w:rPr>
                <w:rFonts w:cs="Tahoma"/>
                <w:color w:val="000000" w:themeColor="text1"/>
                <w:szCs w:val="18"/>
              </w:rPr>
            </w:pPr>
            <w:r>
              <w:rPr>
                <w:rFonts w:cs="Tahoma"/>
                <w:color w:val="000000" w:themeColor="text1"/>
                <w:szCs w:val="18"/>
              </w:rPr>
              <w:t>Enterprise CAL Suite</w:t>
            </w:r>
            <w:r>
              <w:fldChar w:fldCharType="begin"/>
            </w:r>
            <w:r>
              <w:instrText>XE "Enterprise CAL Suite"</w:instrText>
            </w:r>
            <w:r>
              <w:fldChar w:fldCharType="end"/>
            </w:r>
            <w:r>
              <w:rPr>
                <w:rFonts w:cs="Tahoma"/>
                <w:color w:val="000000" w:themeColor="text1"/>
                <w:szCs w:val="18"/>
              </w:rPr>
              <w:t xml:space="preserve"> Bridge для Office 365</w:t>
            </w:r>
            <w:r>
              <w:fldChar w:fldCharType="begin"/>
            </w:r>
            <w:r>
              <w:instrText>XE "Enterprise CAL Suite Bridge для Office 365"</w:instrText>
            </w:r>
            <w:r>
              <w:fldChar w:fldCharType="end"/>
            </w:r>
          </w:p>
        </w:tc>
      </w:tr>
      <w:tr w:rsidR="00332DA2" w:rsidRPr="00717EC0" w14:paraId="04A6EDE3" w14:textId="77777777" w:rsidTr="00086907">
        <w:trPr>
          <w:trHeight w:val="247"/>
        </w:trPr>
        <w:tc>
          <w:tcPr>
            <w:tcW w:w="5355" w:type="dxa"/>
            <w:tcMar>
              <w:top w:w="0" w:type="dxa"/>
              <w:left w:w="108" w:type="dxa"/>
              <w:bottom w:w="0" w:type="dxa"/>
              <w:right w:w="108" w:type="dxa"/>
            </w:tcMar>
          </w:tcPr>
          <w:p w14:paraId="04A6EDE1" w14:textId="77777777" w:rsidR="00332DA2" w:rsidRPr="00717EC0" w:rsidRDefault="00332DA2" w:rsidP="00067B4B">
            <w:pPr>
              <w:pStyle w:val="ProductList-Body"/>
              <w:rPr>
                <w:rFonts w:cs="Tahoma"/>
                <w:color w:val="000000" w:themeColor="text1"/>
                <w:szCs w:val="18"/>
              </w:rPr>
            </w:pPr>
            <w:r>
              <w:rPr>
                <w:rFonts w:cs="Tahoma"/>
                <w:color w:val="000000" w:themeColor="text1"/>
                <w:szCs w:val="18"/>
              </w:rPr>
              <w:t>Core CAL Suite</w:t>
            </w:r>
            <w:r>
              <w:fldChar w:fldCharType="begin"/>
            </w:r>
            <w:r>
              <w:instrText>XE "Core CAL Suite"</w:instrText>
            </w:r>
            <w:r>
              <w:fldChar w:fldCharType="end"/>
            </w:r>
            <w:r>
              <w:rPr>
                <w:rFonts w:cs="Tahoma"/>
                <w:color w:val="000000" w:themeColor="text1"/>
                <w:szCs w:val="18"/>
              </w:rPr>
              <w:t xml:space="preserve"> Bridge для Windows Intune</w:t>
            </w:r>
          </w:p>
        </w:tc>
        <w:tc>
          <w:tcPr>
            <w:tcW w:w="5355" w:type="dxa"/>
            <w:tcMar>
              <w:top w:w="0" w:type="dxa"/>
              <w:left w:w="108" w:type="dxa"/>
              <w:bottom w:w="0" w:type="dxa"/>
              <w:right w:w="108" w:type="dxa"/>
            </w:tcMar>
          </w:tcPr>
          <w:p w14:paraId="04A6EDE2" w14:textId="77777777" w:rsidR="00332DA2" w:rsidRPr="00717EC0" w:rsidRDefault="00332DA2" w:rsidP="00B608EC">
            <w:pPr>
              <w:pStyle w:val="ProductList-Body"/>
              <w:rPr>
                <w:rFonts w:cs="Tahoma"/>
                <w:color w:val="000000" w:themeColor="text1"/>
                <w:szCs w:val="18"/>
              </w:rPr>
            </w:pPr>
            <w:r>
              <w:rPr>
                <w:rFonts w:cs="Tahoma"/>
                <w:color w:val="000000" w:themeColor="text1"/>
                <w:szCs w:val="18"/>
              </w:rPr>
              <w:t>Enterprise CAL Suite</w:t>
            </w:r>
            <w:r>
              <w:fldChar w:fldCharType="begin"/>
            </w:r>
            <w:r>
              <w:instrText>XE "Enterprise CAL Suite"</w:instrText>
            </w:r>
            <w:r>
              <w:fldChar w:fldCharType="end"/>
            </w:r>
            <w:r>
              <w:rPr>
                <w:rFonts w:cs="Tahoma"/>
                <w:color w:val="000000" w:themeColor="text1"/>
                <w:szCs w:val="18"/>
              </w:rPr>
              <w:t xml:space="preserve"> Bridge для Windows Intune</w:t>
            </w:r>
          </w:p>
        </w:tc>
      </w:tr>
      <w:tr w:rsidR="00332DA2" w:rsidRPr="00717EC0" w14:paraId="04A6EDE6" w14:textId="77777777" w:rsidTr="00086907">
        <w:trPr>
          <w:trHeight w:val="247"/>
        </w:trPr>
        <w:tc>
          <w:tcPr>
            <w:tcW w:w="5355" w:type="dxa"/>
            <w:tcMar>
              <w:top w:w="0" w:type="dxa"/>
              <w:left w:w="108" w:type="dxa"/>
              <w:bottom w:w="0" w:type="dxa"/>
              <w:right w:w="108" w:type="dxa"/>
            </w:tcMar>
          </w:tcPr>
          <w:p w14:paraId="04A6EDE4" w14:textId="77777777" w:rsidR="00332DA2" w:rsidRPr="00717EC0" w:rsidRDefault="00332DA2" w:rsidP="00067B4B">
            <w:pPr>
              <w:pStyle w:val="ProductList-Body"/>
              <w:rPr>
                <w:rFonts w:cs="Tahoma"/>
                <w:color w:val="000000" w:themeColor="text1"/>
                <w:szCs w:val="18"/>
              </w:rPr>
            </w:pPr>
            <w:r>
              <w:rPr>
                <w:rFonts w:cs="Tahoma"/>
                <w:color w:val="000000" w:themeColor="text1"/>
                <w:szCs w:val="18"/>
              </w:rPr>
              <w:t>Core CAL Suite</w:t>
            </w:r>
            <w:r>
              <w:fldChar w:fldCharType="begin"/>
            </w:r>
            <w:r>
              <w:instrText>XE "Core CAL Suite"</w:instrText>
            </w:r>
            <w:r>
              <w:fldChar w:fldCharType="end"/>
            </w:r>
            <w:r>
              <w:rPr>
                <w:rFonts w:cs="Tahoma"/>
                <w:color w:val="000000" w:themeColor="text1"/>
                <w:szCs w:val="18"/>
              </w:rPr>
              <w:t xml:space="preserve"> Bridge для Office 365</w:t>
            </w:r>
            <w:r>
              <w:fldChar w:fldCharType="begin"/>
            </w:r>
            <w:r>
              <w:instrText>XE "Core CAL Suite Bridge для Office 365"</w:instrText>
            </w:r>
            <w:r>
              <w:fldChar w:fldCharType="end"/>
            </w:r>
            <w:r>
              <w:rPr>
                <w:rFonts w:cs="Tahoma"/>
                <w:color w:val="000000" w:themeColor="text1"/>
                <w:szCs w:val="18"/>
              </w:rPr>
              <w:t xml:space="preserve"> и Windows Intune</w:t>
            </w:r>
          </w:p>
        </w:tc>
        <w:tc>
          <w:tcPr>
            <w:tcW w:w="5355" w:type="dxa"/>
            <w:tcMar>
              <w:top w:w="0" w:type="dxa"/>
              <w:left w:w="108" w:type="dxa"/>
              <w:bottom w:w="0" w:type="dxa"/>
              <w:right w:w="108" w:type="dxa"/>
            </w:tcMar>
          </w:tcPr>
          <w:p w14:paraId="04A6EDE5" w14:textId="77777777" w:rsidR="00332DA2" w:rsidRPr="00717EC0" w:rsidRDefault="00332DA2" w:rsidP="00B608EC">
            <w:pPr>
              <w:pStyle w:val="ProductList-Body"/>
              <w:rPr>
                <w:rFonts w:cs="Tahoma"/>
                <w:color w:val="000000" w:themeColor="text1"/>
                <w:szCs w:val="18"/>
              </w:rPr>
            </w:pPr>
            <w:r>
              <w:rPr>
                <w:rFonts w:eastAsia="Calibri" w:cs="Tahoma"/>
                <w:color w:val="000000" w:themeColor="text1"/>
                <w:szCs w:val="18"/>
              </w:rPr>
              <w:t>Enterprise CAL Suite</w:t>
            </w:r>
            <w:r>
              <w:fldChar w:fldCharType="begin"/>
            </w:r>
            <w:r>
              <w:instrText>XE "Enterprise CAL Suite"</w:instrText>
            </w:r>
            <w:r>
              <w:fldChar w:fldCharType="end"/>
            </w:r>
            <w:r>
              <w:rPr>
                <w:rFonts w:eastAsia="Calibri" w:cs="Tahoma"/>
                <w:color w:val="000000" w:themeColor="text1"/>
                <w:szCs w:val="18"/>
              </w:rPr>
              <w:t xml:space="preserve"> Bridge для Office 365</w:t>
            </w:r>
            <w:r>
              <w:fldChar w:fldCharType="begin"/>
            </w:r>
            <w:r>
              <w:instrText>XE "Enterprise CAL Suite Bridge для Office 365"</w:instrText>
            </w:r>
            <w:r>
              <w:fldChar w:fldCharType="end"/>
            </w:r>
            <w:r>
              <w:rPr>
                <w:rFonts w:eastAsia="Calibri" w:cs="Tahoma"/>
                <w:color w:val="000000" w:themeColor="text1"/>
                <w:szCs w:val="18"/>
              </w:rPr>
              <w:t xml:space="preserve"> и Windows</w:t>
            </w:r>
            <w:r>
              <w:rPr>
                <w:rFonts w:cs="Tahoma"/>
                <w:color w:val="000000" w:themeColor="text1"/>
                <w:szCs w:val="18"/>
                <w:vertAlign w:val="superscript"/>
              </w:rPr>
              <w:t xml:space="preserve"> </w:t>
            </w:r>
            <w:r>
              <w:rPr>
                <w:rFonts w:eastAsia="Calibri" w:cs="Tahoma"/>
                <w:color w:val="000000" w:themeColor="text1"/>
                <w:szCs w:val="18"/>
              </w:rPr>
              <w:t>Intune</w:t>
            </w:r>
          </w:p>
        </w:tc>
      </w:tr>
      <w:tr w:rsidR="00332DA2" w:rsidRPr="007232CC" w14:paraId="04A6EDE9" w14:textId="77777777" w:rsidTr="00086907">
        <w:trPr>
          <w:trHeight w:val="247"/>
        </w:trPr>
        <w:tc>
          <w:tcPr>
            <w:tcW w:w="5355" w:type="dxa"/>
            <w:tcMar>
              <w:top w:w="0" w:type="dxa"/>
              <w:left w:w="108" w:type="dxa"/>
              <w:bottom w:w="0" w:type="dxa"/>
              <w:right w:w="108" w:type="dxa"/>
            </w:tcMar>
            <w:hideMark/>
          </w:tcPr>
          <w:p w14:paraId="04A6EDE7" w14:textId="77777777" w:rsidR="00332DA2" w:rsidRPr="003D601C" w:rsidRDefault="00332DA2" w:rsidP="00332DA2">
            <w:pPr>
              <w:pStyle w:val="ProductList-Body"/>
              <w:rPr>
                <w:rFonts w:cs="Tahoma"/>
                <w:color w:val="000000" w:themeColor="text1"/>
                <w:szCs w:val="18"/>
                <w:lang w:val="fr-FR"/>
              </w:rPr>
            </w:pPr>
            <w:r w:rsidRPr="003D601C">
              <w:rPr>
                <w:rFonts w:cs="Tahoma"/>
                <w:color w:val="000000" w:themeColor="text1"/>
                <w:szCs w:val="18"/>
                <w:lang w:val="fr-FR"/>
              </w:rPr>
              <w:t>Core Infrastructure Server Suite Standard</w:t>
            </w:r>
            <w:r>
              <w:fldChar w:fldCharType="begin"/>
            </w:r>
            <w:r w:rsidRPr="003D601C">
              <w:rPr>
                <w:lang w:val="fr-FR"/>
              </w:rPr>
              <w:instrText>XE "Core Infrastructure Server Suite Standard"</w:instrText>
            </w:r>
            <w:r>
              <w:fldChar w:fldCharType="end"/>
            </w:r>
          </w:p>
        </w:tc>
        <w:tc>
          <w:tcPr>
            <w:tcW w:w="5355" w:type="dxa"/>
            <w:tcMar>
              <w:top w:w="0" w:type="dxa"/>
              <w:left w:w="108" w:type="dxa"/>
              <w:bottom w:w="0" w:type="dxa"/>
              <w:right w:w="108" w:type="dxa"/>
            </w:tcMar>
            <w:hideMark/>
          </w:tcPr>
          <w:p w14:paraId="04A6EDE8" w14:textId="77777777" w:rsidR="00332DA2" w:rsidRPr="003D601C" w:rsidRDefault="00332DA2" w:rsidP="00332DA2">
            <w:pPr>
              <w:pStyle w:val="ProductList-Body"/>
              <w:rPr>
                <w:rFonts w:cs="Tahoma"/>
                <w:color w:val="000000" w:themeColor="text1"/>
                <w:szCs w:val="18"/>
                <w:lang w:val="fr-FR"/>
              </w:rPr>
            </w:pPr>
            <w:r w:rsidRPr="003D601C">
              <w:rPr>
                <w:rFonts w:cs="Tahoma"/>
                <w:color w:val="000000" w:themeColor="text1"/>
                <w:szCs w:val="18"/>
                <w:lang w:val="fr-FR"/>
              </w:rPr>
              <w:t>Core Infrastructure Server Suite Datacenter</w:t>
            </w:r>
            <w:r>
              <w:fldChar w:fldCharType="begin"/>
            </w:r>
            <w:r w:rsidRPr="003D601C">
              <w:rPr>
                <w:lang w:val="fr-FR"/>
              </w:rPr>
              <w:instrText>XE "Core Infrastructure Server Suite Datacenter"</w:instrText>
            </w:r>
            <w:r>
              <w:fldChar w:fldCharType="end"/>
            </w:r>
          </w:p>
        </w:tc>
      </w:tr>
      <w:tr w:rsidR="00332DA2" w:rsidRPr="00717EC0" w14:paraId="04A6EDEC" w14:textId="77777777" w:rsidTr="00086907">
        <w:tc>
          <w:tcPr>
            <w:tcW w:w="5355" w:type="dxa"/>
            <w:tcMar>
              <w:top w:w="0" w:type="dxa"/>
              <w:left w:w="108" w:type="dxa"/>
              <w:bottom w:w="0" w:type="dxa"/>
              <w:right w:w="108" w:type="dxa"/>
            </w:tcMar>
            <w:hideMark/>
          </w:tcPr>
          <w:p w14:paraId="04A6EDEA" w14:textId="77777777" w:rsidR="00332DA2" w:rsidRPr="003D601C" w:rsidRDefault="00332DA2" w:rsidP="00332DA2">
            <w:pPr>
              <w:pStyle w:val="ProductList-Body"/>
              <w:rPr>
                <w:rFonts w:eastAsia="Calibri" w:cs="Tahoma"/>
                <w:color w:val="000000" w:themeColor="text1"/>
                <w:szCs w:val="18"/>
                <w:lang w:val="fr-FR"/>
              </w:rPr>
            </w:pPr>
            <w:r w:rsidRPr="003D601C">
              <w:rPr>
                <w:rFonts w:cs="Tahoma"/>
                <w:color w:val="000000" w:themeColor="text1"/>
                <w:szCs w:val="18"/>
                <w:lang w:val="fr-FR"/>
              </w:rPr>
              <w:t xml:space="preserve">Desktop Education </w:t>
            </w:r>
            <w:r>
              <w:rPr>
                <w:rFonts w:cs="Tahoma"/>
                <w:color w:val="000000" w:themeColor="text1"/>
                <w:szCs w:val="18"/>
              </w:rPr>
              <w:t>с</w:t>
            </w:r>
            <w:r w:rsidRPr="003D601C">
              <w:rPr>
                <w:rFonts w:cs="Tahoma"/>
                <w:color w:val="000000" w:themeColor="text1"/>
                <w:szCs w:val="18"/>
                <w:lang w:val="fr-FR"/>
              </w:rPr>
              <w:t xml:space="preserve"> </w:t>
            </w:r>
            <w:r>
              <w:rPr>
                <w:rFonts w:cs="Tahoma"/>
                <w:color w:val="000000" w:themeColor="text1"/>
                <w:szCs w:val="18"/>
              </w:rPr>
              <w:t>Лицензией</w:t>
            </w:r>
            <w:r w:rsidRPr="003D601C">
              <w:rPr>
                <w:rFonts w:cs="Tahoma"/>
                <w:color w:val="000000" w:themeColor="text1"/>
                <w:szCs w:val="18"/>
                <w:lang w:val="fr-FR"/>
              </w:rPr>
              <w:t xml:space="preserve"> Core CAL</w:t>
            </w:r>
          </w:p>
        </w:tc>
        <w:tc>
          <w:tcPr>
            <w:tcW w:w="5355" w:type="dxa"/>
            <w:tcMar>
              <w:top w:w="0" w:type="dxa"/>
              <w:left w:w="108" w:type="dxa"/>
              <w:bottom w:w="0" w:type="dxa"/>
              <w:right w:w="108" w:type="dxa"/>
            </w:tcMar>
            <w:hideMark/>
          </w:tcPr>
          <w:p w14:paraId="04A6EDEB"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Desktop Education w/ Enterprise CAL Suite</w:t>
            </w:r>
            <w:r>
              <w:fldChar w:fldCharType="begin"/>
            </w:r>
            <w:r>
              <w:instrText>XE "Enterprise CAL Suite"</w:instrText>
            </w:r>
            <w:r>
              <w:fldChar w:fldCharType="end"/>
            </w:r>
          </w:p>
        </w:tc>
      </w:tr>
      <w:tr w:rsidR="00332DA2" w:rsidRPr="00717EC0" w14:paraId="04A6EDEF" w14:textId="77777777" w:rsidTr="00086907">
        <w:tc>
          <w:tcPr>
            <w:tcW w:w="5355" w:type="dxa"/>
            <w:tcMar>
              <w:top w:w="0" w:type="dxa"/>
              <w:left w:w="108" w:type="dxa"/>
              <w:bottom w:w="0" w:type="dxa"/>
              <w:right w:w="108" w:type="dxa"/>
            </w:tcMar>
            <w:hideMark/>
          </w:tcPr>
          <w:p w14:paraId="04A6EDED" w14:textId="77777777" w:rsidR="00332DA2" w:rsidRPr="003D601C" w:rsidRDefault="00332DA2" w:rsidP="00332DA2">
            <w:pPr>
              <w:pStyle w:val="ProductList-Body"/>
              <w:rPr>
                <w:rFonts w:eastAsia="Calibri" w:cs="Tahoma"/>
                <w:color w:val="000000" w:themeColor="text1"/>
                <w:szCs w:val="18"/>
                <w:lang w:val="en-US"/>
              </w:rPr>
            </w:pPr>
            <w:r w:rsidRPr="003D601C">
              <w:rPr>
                <w:rFonts w:cs="Tahoma"/>
                <w:color w:val="000000" w:themeColor="text1"/>
                <w:szCs w:val="18"/>
                <w:lang w:val="en-US"/>
              </w:rPr>
              <w:t xml:space="preserve">Desktop School </w:t>
            </w:r>
            <w:r>
              <w:rPr>
                <w:rFonts w:cs="Tahoma"/>
                <w:color w:val="000000" w:themeColor="text1"/>
                <w:szCs w:val="18"/>
              </w:rPr>
              <w:t>с</w:t>
            </w:r>
            <w:r w:rsidRPr="003D601C">
              <w:rPr>
                <w:rFonts w:cs="Tahoma"/>
                <w:color w:val="000000" w:themeColor="text1"/>
                <w:szCs w:val="18"/>
                <w:lang w:val="en-US"/>
              </w:rPr>
              <w:t xml:space="preserve"> </w:t>
            </w:r>
            <w:r>
              <w:rPr>
                <w:rFonts w:cs="Tahoma"/>
                <w:color w:val="000000" w:themeColor="text1"/>
                <w:szCs w:val="18"/>
              </w:rPr>
              <w:t>Лицензией</w:t>
            </w:r>
            <w:r w:rsidRPr="003D601C">
              <w:rPr>
                <w:rFonts w:cs="Tahoma"/>
                <w:color w:val="000000" w:themeColor="text1"/>
                <w:szCs w:val="18"/>
                <w:lang w:val="en-US"/>
              </w:rPr>
              <w:t xml:space="preserve"> Core CAL</w:t>
            </w:r>
          </w:p>
        </w:tc>
        <w:tc>
          <w:tcPr>
            <w:tcW w:w="5355" w:type="dxa"/>
            <w:tcMar>
              <w:top w:w="0" w:type="dxa"/>
              <w:left w:w="108" w:type="dxa"/>
              <w:bottom w:w="0" w:type="dxa"/>
              <w:right w:w="108" w:type="dxa"/>
            </w:tcMar>
            <w:hideMark/>
          </w:tcPr>
          <w:p w14:paraId="04A6EDEE"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Desktop School w/ Enterprise CAL Suite</w:t>
            </w:r>
            <w:r>
              <w:fldChar w:fldCharType="begin"/>
            </w:r>
            <w:r>
              <w:instrText>XE "Enterprise CAL Suite"</w:instrText>
            </w:r>
            <w:r>
              <w:fldChar w:fldCharType="end"/>
            </w:r>
          </w:p>
        </w:tc>
      </w:tr>
      <w:tr w:rsidR="00332DA2" w:rsidRPr="00717EC0" w14:paraId="04A6EDF2" w14:textId="77777777" w:rsidTr="00086907">
        <w:tc>
          <w:tcPr>
            <w:tcW w:w="5355" w:type="dxa"/>
            <w:tcMar>
              <w:top w:w="0" w:type="dxa"/>
              <w:left w:w="108" w:type="dxa"/>
              <w:bottom w:w="0" w:type="dxa"/>
              <w:right w:w="108" w:type="dxa"/>
            </w:tcMar>
            <w:hideMark/>
          </w:tcPr>
          <w:p w14:paraId="04A6EDF0" w14:textId="77777777" w:rsidR="00332DA2" w:rsidRPr="00717EC0" w:rsidRDefault="00332DA2" w:rsidP="00332DA2">
            <w:pPr>
              <w:pStyle w:val="ProductList-Body"/>
              <w:rPr>
                <w:rFonts w:eastAsia="Calibri" w:cs="Tahoma"/>
                <w:color w:val="000000" w:themeColor="text1"/>
                <w:szCs w:val="18"/>
                <w:lang w:val="fr-FR"/>
              </w:rPr>
            </w:pPr>
            <w:r>
              <w:rPr>
                <w:rFonts w:cs="Tahoma"/>
                <w:color w:val="000000" w:themeColor="text1"/>
                <w:szCs w:val="18"/>
              </w:rPr>
              <w:t>Exchange Server Standard</w:t>
            </w:r>
          </w:p>
        </w:tc>
        <w:tc>
          <w:tcPr>
            <w:tcW w:w="5355" w:type="dxa"/>
            <w:tcMar>
              <w:top w:w="0" w:type="dxa"/>
              <w:left w:w="108" w:type="dxa"/>
              <w:bottom w:w="0" w:type="dxa"/>
              <w:right w:w="108" w:type="dxa"/>
            </w:tcMar>
            <w:hideMark/>
          </w:tcPr>
          <w:p w14:paraId="04A6EDF1"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Exchange Server Enterprise</w:t>
            </w:r>
          </w:p>
        </w:tc>
      </w:tr>
      <w:tr w:rsidR="00332DA2" w:rsidRPr="00717EC0" w14:paraId="04A6EDF5" w14:textId="77777777" w:rsidTr="00086907">
        <w:tc>
          <w:tcPr>
            <w:tcW w:w="5355" w:type="dxa"/>
            <w:tcMar>
              <w:top w:w="0" w:type="dxa"/>
              <w:left w:w="108" w:type="dxa"/>
              <w:bottom w:w="0" w:type="dxa"/>
              <w:right w:w="108" w:type="dxa"/>
            </w:tcMar>
          </w:tcPr>
          <w:p w14:paraId="04A6EDF3" w14:textId="77777777" w:rsidR="00332DA2" w:rsidRPr="00717EC0" w:rsidRDefault="00332DA2" w:rsidP="00332DA2">
            <w:pPr>
              <w:pStyle w:val="ProductList-Body"/>
              <w:rPr>
                <w:rFonts w:cs="Tahoma"/>
                <w:color w:val="000000" w:themeColor="text1"/>
                <w:szCs w:val="18"/>
              </w:rPr>
            </w:pPr>
            <w:r>
              <w:rPr>
                <w:rFonts w:cs="Tahoma"/>
                <w:color w:val="000000" w:themeColor="text1"/>
                <w:szCs w:val="18"/>
              </w:rPr>
              <w:t>Forefront TMG Standard</w:t>
            </w:r>
          </w:p>
        </w:tc>
        <w:tc>
          <w:tcPr>
            <w:tcW w:w="5355" w:type="dxa"/>
            <w:tcMar>
              <w:top w:w="0" w:type="dxa"/>
              <w:left w:w="108" w:type="dxa"/>
              <w:bottom w:w="0" w:type="dxa"/>
              <w:right w:w="108" w:type="dxa"/>
            </w:tcMar>
          </w:tcPr>
          <w:p w14:paraId="04A6EDF4" w14:textId="77777777" w:rsidR="00332DA2" w:rsidRPr="00717EC0" w:rsidRDefault="00332DA2" w:rsidP="00332DA2">
            <w:pPr>
              <w:pStyle w:val="ProductList-Body"/>
              <w:rPr>
                <w:rFonts w:cs="Tahoma"/>
                <w:color w:val="000000" w:themeColor="text1"/>
                <w:szCs w:val="18"/>
              </w:rPr>
            </w:pPr>
            <w:r>
              <w:rPr>
                <w:rFonts w:cs="Tahoma"/>
                <w:color w:val="000000" w:themeColor="text1"/>
                <w:szCs w:val="18"/>
              </w:rPr>
              <w:t>Forefront TMG Enterprise</w:t>
            </w:r>
          </w:p>
        </w:tc>
      </w:tr>
      <w:tr w:rsidR="00332DA2" w:rsidRPr="00717EC0" w14:paraId="04A6EDF8" w14:textId="77777777" w:rsidTr="00086907">
        <w:tc>
          <w:tcPr>
            <w:tcW w:w="5355" w:type="dxa"/>
            <w:tcMar>
              <w:top w:w="0" w:type="dxa"/>
              <w:left w:w="108" w:type="dxa"/>
              <w:bottom w:w="0" w:type="dxa"/>
              <w:right w:w="108" w:type="dxa"/>
            </w:tcMar>
            <w:hideMark/>
          </w:tcPr>
          <w:p w14:paraId="04A6EDF6"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ISA Standard Server</w:t>
            </w:r>
          </w:p>
        </w:tc>
        <w:tc>
          <w:tcPr>
            <w:tcW w:w="5355" w:type="dxa"/>
            <w:tcMar>
              <w:top w:w="0" w:type="dxa"/>
              <w:left w:w="108" w:type="dxa"/>
              <w:bottom w:w="0" w:type="dxa"/>
              <w:right w:w="108" w:type="dxa"/>
            </w:tcMar>
            <w:hideMark/>
          </w:tcPr>
          <w:p w14:paraId="04A6EDF7"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ISA Enterprise Server</w:t>
            </w:r>
          </w:p>
        </w:tc>
      </w:tr>
      <w:tr w:rsidR="00332DA2" w:rsidRPr="00717EC0" w14:paraId="04A6EDFB" w14:textId="77777777" w:rsidTr="00086907">
        <w:tc>
          <w:tcPr>
            <w:tcW w:w="5355" w:type="dxa"/>
            <w:tcMar>
              <w:top w:w="0" w:type="dxa"/>
              <w:left w:w="108" w:type="dxa"/>
              <w:bottom w:w="0" w:type="dxa"/>
              <w:right w:w="108" w:type="dxa"/>
            </w:tcMar>
          </w:tcPr>
          <w:p w14:paraId="04A6EDF9" w14:textId="77777777" w:rsidR="00332DA2" w:rsidRPr="00717EC0" w:rsidRDefault="00332DA2" w:rsidP="00B8103D">
            <w:pPr>
              <w:pStyle w:val="ProductList-Body"/>
              <w:rPr>
                <w:rFonts w:cs="Tahoma"/>
                <w:color w:val="000000" w:themeColor="text1"/>
                <w:szCs w:val="18"/>
              </w:rPr>
            </w:pPr>
            <w:r>
              <w:rPr>
                <w:rFonts w:cs="Tahoma"/>
                <w:color w:val="000000" w:themeColor="text1"/>
                <w:szCs w:val="18"/>
              </w:rPr>
              <w:t>Microsoft Dynamics CRM Workgroup Server</w:t>
            </w:r>
          </w:p>
        </w:tc>
        <w:tc>
          <w:tcPr>
            <w:tcW w:w="5355" w:type="dxa"/>
            <w:tcMar>
              <w:top w:w="0" w:type="dxa"/>
              <w:left w:w="108" w:type="dxa"/>
              <w:bottom w:w="0" w:type="dxa"/>
              <w:right w:w="108" w:type="dxa"/>
            </w:tcMar>
          </w:tcPr>
          <w:p w14:paraId="04A6EDFA" w14:textId="77777777" w:rsidR="00332DA2" w:rsidRPr="00717EC0" w:rsidRDefault="00332DA2" w:rsidP="00B8103D">
            <w:pPr>
              <w:pStyle w:val="ProductList-Body"/>
              <w:rPr>
                <w:rFonts w:cs="Tahoma"/>
                <w:color w:val="000000" w:themeColor="text1"/>
                <w:szCs w:val="18"/>
              </w:rPr>
            </w:pPr>
            <w:r>
              <w:rPr>
                <w:rFonts w:cs="Tahoma"/>
                <w:color w:val="000000" w:themeColor="text1"/>
                <w:szCs w:val="18"/>
              </w:rPr>
              <w:t>Microsoft Dynamics CRM Server</w:t>
            </w:r>
          </w:p>
        </w:tc>
      </w:tr>
      <w:tr w:rsidR="00332DA2" w:rsidRPr="00717EC0" w14:paraId="04A6EDFE" w14:textId="77777777" w:rsidTr="00086907">
        <w:tc>
          <w:tcPr>
            <w:tcW w:w="5355" w:type="dxa"/>
            <w:tcMar>
              <w:top w:w="0" w:type="dxa"/>
              <w:left w:w="108" w:type="dxa"/>
              <w:bottom w:w="0" w:type="dxa"/>
              <w:right w:w="108" w:type="dxa"/>
            </w:tcMar>
            <w:hideMark/>
          </w:tcPr>
          <w:p w14:paraId="04A6EDFC"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 xml:space="preserve">Office стандартный </w:t>
            </w:r>
          </w:p>
        </w:tc>
        <w:tc>
          <w:tcPr>
            <w:tcW w:w="5355" w:type="dxa"/>
            <w:tcMar>
              <w:top w:w="0" w:type="dxa"/>
              <w:left w:w="108" w:type="dxa"/>
              <w:bottom w:w="0" w:type="dxa"/>
              <w:right w:w="108" w:type="dxa"/>
            </w:tcMar>
            <w:hideMark/>
          </w:tcPr>
          <w:p w14:paraId="04A6EDFD" w14:textId="77777777" w:rsidR="00332DA2" w:rsidRPr="00717EC0" w:rsidRDefault="00332DA2" w:rsidP="00332DA2">
            <w:pPr>
              <w:pStyle w:val="ProductList-Body"/>
              <w:rPr>
                <w:rFonts w:eastAsia="Calibri" w:cs="Tahoma"/>
                <w:color w:val="000000" w:themeColor="text1"/>
                <w:szCs w:val="18"/>
                <w:lang w:val="fr-FR"/>
              </w:rPr>
            </w:pPr>
            <w:r>
              <w:rPr>
                <w:rFonts w:cs="Tahoma"/>
                <w:color w:val="000000" w:themeColor="text1"/>
                <w:szCs w:val="18"/>
              </w:rPr>
              <w:t xml:space="preserve">Office профессиональный плюс </w:t>
            </w:r>
          </w:p>
        </w:tc>
      </w:tr>
      <w:tr w:rsidR="00332DA2" w:rsidRPr="00717EC0" w14:paraId="04A6EE01" w14:textId="77777777" w:rsidTr="00086907">
        <w:tc>
          <w:tcPr>
            <w:tcW w:w="5355" w:type="dxa"/>
            <w:tcMar>
              <w:top w:w="0" w:type="dxa"/>
              <w:left w:w="108" w:type="dxa"/>
              <w:bottom w:w="0" w:type="dxa"/>
              <w:right w:w="108" w:type="dxa"/>
            </w:tcMar>
            <w:hideMark/>
          </w:tcPr>
          <w:p w14:paraId="04A6EDFF"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Professional Desktop</w:t>
            </w:r>
          </w:p>
        </w:tc>
        <w:tc>
          <w:tcPr>
            <w:tcW w:w="5355" w:type="dxa"/>
            <w:tcMar>
              <w:top w:w="0" w:type="dxa"/>
              <w:left w:w="108" w:type="dxa"/>
              <w:bottom w:w="0" w:type="dxa"/>
              <w:right w:w="108" w:type="dxa"/>
            </w:tcMar>
            <w:hideMark/>
          </w:tcPr>
          <w:p w14:paraId="04A6EE00"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Платформа Enterprise</w:t>
            </w:r>
          </w:p>
        </w:tc>
      </w:tr>
      <w:tr w:rsidR="00332DA2" w:rsidRPr="00717EC0" w14:paraId="04A6EE04" w14:textId="77777777" w:rsidTr="00086907">
        <w:tc>
          <w:tcPr>
            <w:tcW w:w="5355" w:type="dxa"/>
            <w:tcMar>
              <w:top w:w="0" w:type="dxa"/>
              <w:left w:w="108" w:type="dxa"/>
              <w:bottom w:w="0" w:type="dxa"/>
              <w:right w:w="108" w:type="dxa"/>
            </w:tcMar>
            <w:hideMark/>
          </w:tcPr>
          <w:p w14:paraId="04A6EE02" w14:textId="77777777" w:rsidR="00332DA2" w:rsidRPr="00717EC0" w:rsidRDefault="00332DA2" w:rsidP="00332DA2">
            <w:pPr>
              <w:pStyle w:val="ProductList-Body"/>
              <w:rPr>
                <w:rFonts w:cs="Tahoma"/>
                <w:color w:val="000000" w:themeColor="text1"/>
                <w:szCs w:val="18"/>
              </w:rPr>
            </w:pPr>
            <w:r>
              <w:rPr>
                <w:rFonts w:cs="Tahoma"/>
                <w:color w:val="000000" w:themeColor="text1"/>
                <w:szCs w:val="18"/>
              </w:rPr>
              <w:t>Professional Desktop с Microsoft</w:t>
            </w:r>
            <w:bookmarkStart w:id="1650" w:name="_Toc236810936"/>
            <w:r>
              <w:rPr>
                <w:rFonts w:cs="Tahoma"/>
                <w:color w:val="000000" w:themeColor="text1"/>
                <w:szCs w:val="18"/>
              </w:rPr>
              <w:t xml:space="preserve"> Desktop Optimization Pack </w:t>
            </w:r>
            <w:bookmarkEnd w:id="1650"/>
          </w:p>
        </w:tc>
        <w:tc>
          <w:tcPr>
            <w:tcW w:w="5355" w:type="dxa"/>
            <w:tcMar>
              <w:top w:w="0" w:type="dxa"/>
              <w:left w:w="108" w:type="dxa"/>
              <w:bottom w:w="0" w:type="dxa"/>
              <w:right w:w="108" w:type="dxa"/>
            </w:tcMar>
            <w:hideMark/>
          </w:tcPr>
          <w:p w14:paraId="04A6EE03" w14:textId="77777777" w:rsidR="00332DA2" w:rsidRPr="00717EC0" w:rsidRDefault="00332DA2" w:rsidP="00332DA2">
            <w:pPr>
              <w:pStyle w:val="ProductList-Body"/>
              <w:rPr>
                <w:rFonts w:cs="Tahoma"/>
                <w:color w:val="000000" w:themeColor="text1"/>
                <w:szCs w:val="18"/>
              </w:rPr>
            </w:pPr>
            <w:r>
              <w:rPr>
                <w:rFonts w:cs="Tahoma"/>
                <w:color w:val="000000" w:themeColor="text1"/>
                <w:szCs w:val="18"/>
              </w:rPr>
              <w:t>Enterprise Desktop с Microsoft Desktop Optimization Pack</w:t>
            </w:r>
          </w:p>
        </w:tc>
      </w:tr>
      <w:tr w:rsidR="00332DA2" w:rsidRPr="00717EC0" w14:paraId="04A6EE07" w14:textId="77777777" w:rsidTr="00086907">
        <w:tc>
          <w:tcPr>
            <w:tcW w:w="5355" w:type="dxa"/>
            <w:tcMar>
              <w:top w:w="0" w:type="dxa"/>
              <w:left w:w="108" w:type="dxa"/>
              <w:bottom w:w="0" w:type="dxa"/>
              <w:right w:w="108" w:type="dxa"/>
            </w:tcMar>
            <w:hideMark/>
          </w:tcPr>
          <w:p w14:paraId="04A6EE05"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 xml:space="preserve">Project стандартный </w:t>
            </w:r>
          </w:p>
        </w:tc>
        <w:tc>
          <w:tcPr>
            <w:tcW w:w="5355" w:type="dxa"/>
            <w:tcMar>
              <w:top w:w="0" w:type="dxa"/>
              <w:left w:w="108" w:type="dxa"/>
              <w:bottom w:w="0" w:type="dxa"/>
              <w:right w:w="108" w:type="dxa"/>
            </w:tcMar>
            <w:hideMark/>
          </w:tcPr>
          <w:p w14:paraId="04A6EE06"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 xml:space="preserve">Project Pro </w:t>
            </w:r>
          </w:p>
        </w:tc>
      </w:tr>
      <w:tr w:rsidR="0083582D" w:rsidRPr="00717EC0" w14:paraId="04A6EE0A" w14:textId="77777777" w:rsidTr="00086907">
        <w:tc>
          <w:tcPr>
            <w:tcW w:w="5355" w:type="dxa"/>
            <w:tcMar>
              <w:top w:w="0" w:type="dxa"/>
              <w:left w:w="108" w:type="dxa"/>
              <w:bottom w:w="0" w:type="dxa"/>
              <w:right w:w="108" w:type="dxa"/>
            </w:tcMar>
          </w:tcPr>
          <w:p w14:paraId="04A6EE08" w14:textId="77777777" w:rsidR="0083582D" w:rsidRPr="00717EC0" w:rsidRDefault="0083582D" w:rsidP="00B608EC">
            <w:pPr>
              <w:pStyle w:val="ProductList-Body"/>
              <w:rPr>
                <w:rFonts w:cs="Tahoma"/>
                <w:color w:val="000000" w:themeColor="text1"/>
                <w:szCs w:val="18"/>
              </w:rPr>
            </w:pPr>
            <w:r>
              <w:rPr>
                <w:rFonts w:cs="Tahoma"/>
                <w:color w:val="000000" w:themeColor="text1"/>
                <w:szCs w:val="18"/>
              </w:rPr>
              <w:t>Количество ядер для SQL Parallel Data Warehouse</w:t>
            </w:r>
          </w:p>
        </w:tc>
        <w:tc>
          <w:tcPr>
            <w:tcW w:w="5355" w:type="dxa"/>
            <w:tcMar>
              <w:top w:w="0" w:type="dxa"/>
              <w:left w:w="108" w:type="dxa"/>
              <w:bottom w:w="0" w:type="dxa"/>
              <w:right w:w="108" w:type="dxa"/>
            </w:tcMar>
          </w:tcPr>
          <w:p w14:paraId="04A6EE09" w14:textId="77777777" w:rsidR="0083582D" w:rsidRPr="00717EC0" w:rsidRDefault="0083582D" w:rsidP="00B608EC">
            <w:pPr>
              <w:pStyle w:val="ProductList-Body"/>
              <w:rPr>
                <w:rFonts w:cs="Tahoma"/>
                <w:color w:val="000000" w:themeColor="text1"/>
                <w:szCs w:val="18"/>
              </w:rPr>
            </w:pPr>
            <w:r>
              <w:rPr>
                <w:rFonts w:cs="Tahoma"/>
                <w:color w:val="000000" w:themeColor="text1"/>
                <w:szCs w:val="18"/>
              </w:rPr>
              <w:t>SQL Server Enterprise Core</w:t>
            </w:r>
          </w:p>
        </w:tc>
      </w:tr>
      <w:tr w:rsidR="00332DA2" w:rsidRPr="00717EC0" w14:paraId="04A6EE0D" w14:textId="77777777" w:rsidTr="00086907">
        <w:tc>
          <w:tcPr>
            <w:tcW w:w="5355" w:type="dxa"/>
            <w:tcMar>
              <w:top w:w="0" w:type="dxa"/>
              <w:left w:w="108" w:type="dxa"/>
              <w:bottom w:w="0" w:type="dxa"/>
              <w:right w:w="108" w:type="dxa"/>
            </w:tcMar>
            <w:hideMark/>
          </w:tcPr>
          <w:p w14:paraId="04A6EE0B" w14:textId="77777777" w:rsidR="00332DA2" w:rsidRPr="00717EC0" w:rsidRDefault="00332DA2" w:rsidP="00B608EC">
            <w:pPr>
              <w:pStyle w:val="ProductList-Body"/>
              <w:rPr>
                <w:rFonts w:eastAsia="Calibri" w:cs="Tahoma"/>
                <w:color w:val="000000" w:themeColor="text1"/>
                <w:szCs w:val="18"/>
              </w:rPr>
            </w:pPr>
            <w:r>
              <w:rPr>
                <w:rFonts w:cs="Tahoma"/>
                <w:color w:val="000000" w:themeColor="text1"/>
                <w:szCs w:val="18"/>
              </w:rPr>
              <w:t>SQL Server Standard Core</w:t>
            </w:r>
          </w:p>
        </w:tc>
        <w:tc>
          <w:tcPr>
            <w:tcW w:w="5355" w:type="dxa"/>
            <w:tcMar>
              <w:top w:w="0" w:type="dxa"/>
              <w:left w:w="108" w:type="dxa"/>
              <w:bottom w:w="0" w:type="dxa"/>
              <w:right w:w="108" w:type="dxa"/>
            </w:tcMar>
            <w:hideMark/>
          </w:tcPr>
          <w:p w14:paraId="04A6EE0C" w14:textId="77777777" w:rsidR="00332DA2" w:rsidRPr="00717EC0" w:rsidRDefault="00332DA2" w:rsidP="00B608EC">
            <w:pPr>
              <w:pStyle w:val="ProductList-Body"/>
              <w:rPr>
                <w:rFonts w:eastAsia="Calibri" w:cs="Tahoma"/>
                <w:color w:val="000000" w:themeColor="text1"/>
                <w:szCs w:val="18"/>
              </w:rPr>
            </w:pPr>
            <w:r>
              <w:rPr>
                <w:rFonts w:cs="Tahoma"/>
                <w:color w:val="000000" w:themeColor="text1"/>
                <w:szCs w:val="18"/>
              </w:rPr>
              <w:t>SQL Server Enterprise Core</w:t>
            </w:r>
          </w:p>
        </w:tc>
      </w:tr>
      <w:tr w:rsidR="00332DA2" w:rsidRPr="00717EC0" w14:paraId="04A6EE10" w14:textId="77777777" w:rsidTr="00086907">
        <w:tc>
          <w:tcPr>
            <w:tcW w:w="5355" w:type="dxa"/>
            <w:tcMar>
              <w:top w:w="0" w:type="dxa"/>
              <w:left w:w="108" w:type="dxa"/>
              <w:bottom w:w="0" w:type="dxa"/>
              <w:right w:w="108" w:type="dxa"/>
            </w:tcMar>
            <w:hideMark/>
          </w:tcPr>
          <w:p w14:paraId="04A6EE0E"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SQL Server Standard;</w:t>
            </w:r>
          </w:p>
        </w:tc>
        <w:tc>
          <w:tcPr>
            <w:tcW w:w="5355" w:type="dxa"/>
            <w:tcMar>
              <w:top w:w="0" w:type="dxa"/>
              <w:left w:w="108" w:type="dxa"/>
              <w:bottom w:w="0" w:type="dxa"/>
              <w:right w:w="108" w:type="dxa"/>
            </w:tcMar>
            <w:hideMark/>
          </w:tcPr>
          <w:p w14:paraId="04A6EE0F"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SQL Server Business Intelligence</w:t>
            </w:r>
          </w:p>
        </w:tc>
      </w:tr>
      <w:tr w:rsidR="00332DA2" w:rsidRPr="00717EC0" w14:paraId="04A6EE13" w14:textId="77777777" w:rsidTr="00086907">
        <w:tc>
          <w:tcPr>
            <w:tcW w:w="5355" w:type="dxa"/>
            <w:tcMar>
              <w:top w:w="0" w:type="dxa"/>
              <w:left w:w="108" w:type="dxa"/>
              <w:bottom w:w="0" w:type="dxa"/>
              <w:right w:w="108" w:type="dxa"/>
            </w:tcMar>
            <w:hideMark/>
          </w:tcPr>
          <w:p w14:paraId="04A6EE11" w14:textId="77777777" w:rsidR="00332DA2" w:rsidRPr="00717EC0" w:rsidRDefault="00B8103D" w:rsidP="00332DA2">
            <w:pPr>
              <w:pStyle w:val="ProductList-Body"/>
              <w:rPr>
                <w:rFonts w:eastAsia="Calibri" w:cs="Tahoma"/>
                <w:color w:val="000000" w:themeColor="text1"/>
                <w:szCs w:val="18"/>
              </w:rPr>
            </w:pPr>
            <w:r>
              <w:rPr>
                <w:rFonts w:cs="Tahoma"/>
                <w:color w:val="000000" w:themeColor="text1"/>
                <w:szCs w:val="18"/>
              </w:rPr>
              <w:t>System Center Standard</w:t>
            </w:r>
          </w:p>
        </w:tc>
        <w:tc>
          <w:tcPr>
            <w:tcW w:w="5355" w:type="dxa"/>
            <w:tcMar>
              <w:top w:w="0" w:type="dxa"/>
              <w:left w:w="108" w:type="dxa"/>
              <w:bottom w:w="0" w:type="dxa"/>
              <w:right w:w="108" w:type="dxa"/>
            </w:tcMar>
            <w:hideMark/>
          </w:tcPr>
          <w:p w14:paraId="04A6EE12" w14:textId="77777777" w:rsidR="00332DA2" w:rsidRPr="00717EC0" w:rsidRDefault="00332DA2" w:rsidP="00B8103D">
            <w:pPr>
              <w:pStyle w:val="ProductList-Body"/>
              <w:rPr>
                <w:rFonts w:eastAsia="Calibri" w:cs="Tahoma"/>
                <w:color w:val="000000" w:themeColor="text1"/>
                <w:szCs w:val="18"/>
              </w:rPr>
            </w:pPr>
            <w:r>
              <w:rPr>
                <w:rFonts w:cs="Tahoma"/>
                <w:color w:val="000000" w:themeColor="text1"/>
                <w:szCs w:val="18"/>
              </w:rPr>
              <w:t>System Center Datacenter</w:t>
            </w:r>
          </w:p>
        </w:tc>
      </w:tr>
      <w:tr w:rsidR="00332DA2" w:rsidRPr="00717EC0" w14:paraId="04A6EE16" w14:textId="77777777" w:rsidTr="00086907">
        <w:tc>
          <w:tcPr>
            <w:tcW w:w="5355" w:type="dxa"/>
            <w:tcMar>
              <w:top w:w="0" w:type="dxa"/>
              <w:left w:w="108" w:type="dxa"/>
              <w:bottom w:w="0" w:type="dxa"/>
              <w:right w:w="108" w:type="dxa"/>
            </w:tcMar>
            <w:hideMark/>
          </w:tcPr>
          <w:p w14:paraId="04A6EE14"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Visio стандартный</w:t>
            </w:r>
          </w:p>
        </w:tc>
        <w:tc>
          <w:tcPr>
            <w:tcW w:w="5355" w:type="dxa"/>
            <w:tcMar>
              <w:top w:w="0" w:type="dxa"/>
              <w:left w:w="108" w:type="dxa"/>
              <w:bottom w:w="0" w:type="dxa"/>
              <w:right w:w="108" w:type="dxa"/>
            </w:tcMar>
            <w:hideMark/>
          </w:tcPr>
          <w:p w14:paraId="04A6EE15"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Visio Pro</w:t>
            </w:r>
          </w:p>
        </w:tc>
      </w:tr>
      <w:tr w:rsidR="00332DA2" w:rsidRPr="00717EC0" w14:paraId="04A6EE19" w14:textId="77777777" w:rsidTr="00086907">
        <w:tc>
          <w:tcPr>
            <w:tcW w:w="5355" w:type="dxa"/>
            <w:tcMar>
              <w:top w:w="0" w:type="dxa"/>
              <w:left w:w="108" w:type="dxa"/>
              <w:bottom w:w="0" w:type="dxa"/>
              <w:right w:w="108" w:type="dxa"/>
            </w:tcMar>
            <w:hideMark/>
          </w:tcPr>
          <w:p w14:paraId="04A6EE17"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Visual Studio Professional с MSDN</w:t>
            </w:r>
          </w:p>
        </w:tc>
        <w:tc>
          <w:tcPr>
            <w:tcW w:w="5355" w:type="dxa"/>
            <w:tcMar>
              <w:top w:w="0" w:type="dxa"/>
              <w:left w:w="108" w:type="dxa"/>
              <w:bottom w:w="0" w:type="dxa"/>
              <w:right w:w="108" w:type="dxa"/>
            </w:tcMar>
            <w:hideMark/>
          </w:tcPr>
          <w:p w14:paraId="04A6EE18"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Visual Studio Premium с подпиской MSDN</w:t>
            </w:r>
          </w:p>
        </w:tc>
      </w:tr>
      <w:tr w:rsidR="00332DA2" w:rsidRPr="007232CC" w14:paraId="04A6EE1C" w14:textId="77777777" w:rsidTr="00086907">
        <w:tc>
          <w:tcPr>
            <w:tcW w:w="5355" w:type="dxa"/>
            <w:tcMar>
              <w:top w:w="0" w:type="dxa"/>
              <w:left w:w="108" w:type="dxa"/>
              <w:bottom w:w="0" w:type="dxa"/>
              <w:right w:w="108" w:type="dxa"/>
            </w:tcMar>
            <w:hideMark/>
          </w:tcPr>
          <w:p w14:paraId="04A6EE1A" w14:textId="77777777" w:rsidR="00332DA2" w:rsidRPr="00717EC0" w:rsidRDefault="00332DA2" w:rsidP="00332DA2">
            <w:pPr>
              <w:pStyle w:val="ProductList-Body"/>
              <w:rPr>
                <w:rFonts w:eastAsia="Calibri" w:cs="Tahoma"/>
                <w:color w:val="000000" w:themeColor="text1"/>
                <w:szCs w:val="18"/>
              </w:rPr>
            </w:pPr>
            <w:r>
              <w:rPr>
                <w:rFonts w:cs="Tahoma"/>
                <w:color w:val="000000" w:themeColor="text1"/>
                <w:szCs w:val="18"/>
              </w:rPr>
              <w:t>Visual Studio Premium с подпиской MSDN</w:t>
            </w:r>
          </w:p>
        </w:tc>
        <w:tc>
          <w:tcPr>
            <w:tcW w:w="5355" w:type="dxa"/>
            <w:tcMar>
              <w:top w:w="0" w:type="dxa"/>
              <w:left w:w="108" w:type="dxa"/>
              <w:bottom w:w="0" w:type="dxa"/>
              <w:right w:w="108" w:type="dxa"/>
            </w:tcMar>
            <w:hideMark/>
          </w:tcPr>
          <w:p w14:paraId="04A6EE1B" w14:textId="77777777" w:rsidR="00332DA2" w:rsidRPr="003D601C" w:rsidRDefault="00332DA2" w:rsidP="00332DA2">
            <w:pPr>
              <w:pStyle w:val="ProductList-Body"/>
              <w:rPr>
                <w:rFonts w:eastAsia="Calibri" w:cs="Tahoma"/>
                <w:color w:val="000000" w:themeColor="text1"/>
                <w:szCs w:val="18"/>
                <w:lang w:val="it-IT"/>
              </w:rPr>
            </w:pPr>
            <w:r w:rsidRPr="003D601C">
              <w:rPr>
                <w:rFonts w:cs="Tahoma"/>
                <w:color w:val="000000" w:themeColor="text1"/>
                <w:szCs w:val="18"/>
                <w:lang w:val="it-IT"/>
              </w:rPr>
              <w:t xml:space="preserve">Visual Studio Ultimate </w:t>
            </w:r>
            <w:r>
              <w:rPr>
                <w:rFonts w:cs="Tahoma"/>
                <w:color w:val="000000" w:themeColor="text1"/>
                <w:szCs w:val="18"/>
              </w:rPr>
              <w:t>с</w:t>
            </w:r>
            <w:r w:rsidRPr="003D601C">
              <w:rPr>
                <w:rFonts w:cs="Tahoma"/>
                <w:color w:val="000000" w:themeColor="text1"/>
                <w:szCs w:val="18"/>
                <w:lang w:val="it-IT"/>
              </w:rPr>
              <w:t xml:space="preserve"> </w:t>
            </w:r>
            <w:r>
              <w:rPr>
                <w:rFonts w:cs="Tahoma"/>
                <w:color w:val="000000" w:themeColor="text1"/>
                <w:szCs w:val="18"/>
              </w:rPr>
              <w:t>подпиской</w:t>
            </w:r>
            <w:r w:rsidRPr="003D601C">
              <w:rPr>
                <w:rFonts w:cs="Tahoma"/>
                <w:color w:val="000000" w:themeColor="text1"/>
                <w:szCs w:val="18"/>
                <w:lang w:val="it-IT"/>
              </w:rPr>
              <w:t xml:space="preserve"> MSDN</w:t>
            </w:r>
          </w:p>
        </w:tc>
      </w:tr>
      <w:tr w:rsidR="00332DA2" w:rsidRPr="007232CC" w14:paraId="04A6EE1F" w14:textId="77777777" w:rsidTr="00086907">
        <w:tc>
          <w:tcPr>
            <w:tcW w:w="5355" w:type="dxa"/>
            <w:tcMar>
              <w:top w:w="0" w:type="dxa"/>
              <w:left w:w="108" w:type="dxa"/>
              <w:bottom w:w="0" w:type="dxa"/>
              <w:right w:w="108" w:type="dxa"/>
            </w:tcMar>
            <w:hideMark/>
          </w:tcPr>
          <w:p w14:paraId="04A6EE1D" w14:textId="77777777" w:rsidR="00332DA2" w:rsidRPr="003D601C" w:rsidRDefault="00332DA2" w:rsidP="00332DA2">
            <w:pPr>
              <w:pStyle w:val="ProductList-Body"/>
              <w:rPr>
                <w:rFonts w:eastAsia="Calibri" w:cs="Tahoma"/>
                <w:color w:val="000000" w:themeColor="text1"/>
                <w:szCs w:val="18"/>
                <w:lang w:val="en-US"/>
              </w:rPr>
            </w:pPr>
            <w:r w:rsidRPr="003D601C">
              <w:rPr>
                <w:rFonts w:cs="Tahoma"/>
                <w:color w:val="000000" w:themeColor="text1"/>
                <w:szCs w:val="18"/>
                <w:lang w:val="en-US"/>
              </w:rPr>
              <w:t xml:space="preserve">Visual Studio Test Professional </w:t>
            </w:r>
            <w:r>
              <w:rPr>
                <w:rFonts w:cs="Tahoma"/>
                <w:color w:val="000000" w:themeColor="text1"/>
                <w:szCs w:val="18"/>
              </w:rPr>
              <w:t>с</w:t>
            </w:r>
            <w:r w:rsidRPr="003D601C">
              <w:rPr>
                <w:rFonts w:cs="Tahoma"/>
                <w:color w:val="000000" w:themeColor="text1"/>
                <w:szCs w:val="18"/>
                <w:lang w:val="en-US"/>
              </w:rPr>
              <w:t xml:space="preserve"> </w:t>
            </w:r>
            <w:r>
              <w:rPr>
                <w:rFonts w:cs="Tahoma"/>
                <w:color w:val="000000" w:themeColor="text1"/>
                <w:szCs w:val="18"/>
              </w:rPr>
              <w:t>подпиской</w:t>
            </w:r>
            <w:r w:rsidRPr="003D601C">
              <w:rPr>
                <w:rFonts w:cs="Tahoma"/>
                <w:color w:val="000000" w:themeColor="text1"/>
                <w:szCs w:val="18"/>
                <w:lang w:val="en-US"/>
              </w:rPr>
              <w:t xml:space="preserve"> MSDN</w:t>
            </w:r>
          </w:p>
        </w:tc>
        <w:tc>
          <w:tcPr>
            <w:tcW w:w="5355" w:type="dxa"/>
            <w:tcMar>
              <w:top w:w="0" w:type="dxa"/>
              <w:left w:w="108" w:type="dxa"/>
              <w:bottom w:w="0" w:type="dxa"/>
              <w:right w:w="108" w:type="dxa"/>
            </w:tcMar>
            <w:hideMark/>
          </w:tcPr>
          <w:p w14:paraId="04A6EE1E" w14:textId="77777777" w:rsidR="00332DA2" w:rsidRPr="003D601C" w:rsidRDefault="00332DA2" w:rsidP="00332DA2">
            <w:pPr>
              <w:pStyle w:val="ProductList-Body"/>
              <w:rPr>
                <w:rFonts w:eastAsia="Calibri" w:cs="Tahoma"/>
                <w:color w:val="000000" w:themeColor="text1"/>
                <w:szCs w:val="18"/>
                <w:lang w:val="en-US"/>
              </w:rPr>
            </w:pPr>
            <w:r w:rsidRPr="003D601C">
              <w:rPr>
                <w:rFonts w:cs="Tahoma"/>
                <w:color w:val="000000" w:themeColor="text1"/>
                <w:szCs w:val="18"/>
                <w:lang w:val="en-US"/>
              </w:rPr>
              <w:t xml:space="preserve">Visual Studio Premium </w:t>
            </w:r>
            <w:r>
              <w:rPr>
                <w:rFonts w:cs="Tahoma"/>
                <w:color w:val="000000" w:themeColor="text1"/>
                <w:szCs w:val="18"/>
              </w:rPr>
              <w:t>с</w:t>
            </w:r>
            <w:r w:rsidRPr="003D601C">
              <w:rPr>
                <w:rFonts w:cs="Tahoma"/>
                <w:color w:val="000000" w:themeColor="text1"/>
                <w:szCs w:val="18"/>
                <w:lang w:val="en-US"/>
              </w:rPr>
              <w:t xml:space="preserve"> </w:t>
            </w:r>
            <w:r>
              <w:rPr>
                <w:rFonts w:cs="Tahoma"/>
                <w:color w:val="000000" w:themeColor="text1"/>
                <w:szCs w:val="18"/>
              </w:rPr>
              <w:t>подпиской</w:t>
            </w:r>
            <w:r w:rsidRPr="003D601C">
              <w:rPr>
                <w:rFonts w:cs="Tahoma"/>
                <w:color w:val="000000" w:themeColor="text1"/>
                <w:szCs w:val="18"/>
                <w:lang w:val="en-US"/>
              </w:rPr>
              <w:t xml:space="preserve"> MSDN</w:t>
            </w:r>
          </w:p>
        </w:tc>
      </w:tr>
      <w:tr w:rsidR="00332DA2" w:rsidRPr="00717EC0" w14:paraId="04A6EE22" w14:textId="77777777" w:rsidTr="00086907">
        <w:tc>
          <w:tcPr>
            <w:tcW w:w="5355" w:type="dxa"/>
            <w:tcMar>
              <w:top w:w="0" w:type="dxa"/>
              <w:left w:w="108" w:type="dxa"/>
              <w:bottom w:w="0" w:type="dxa"/>
              <w:right w:w="108" w:type="dxa"/>
            </w:tcMar>
            <w:hideMark/>
          </w:tcPr>
          <w:p w14:paraId="04A6EE20" w14:textId="77777777" w:rsidR="00332DA2" w:rsidRPr="00717EC0" w:rsidRDefault="00332DA2" w:rsidP="00B608EC">
            <w:pPr>
              <w:pStyle w:val="ProductList-Body"/>
              <w:rPr>
                <w:rFonts w:eastAsia="Calibri" w:cs="Tahoma"/>
                <w:color w:val="000000" w:themeColor="text1"/>
                <w:szCs w:val="18"/>
              </w:rPr>
            </w:pPr>
            <w:r>
              <w:rPr>
                <w:rFonts w:cs="Tahoma"/>
                <w:color w:val="000000" w:themeColor="text1"/>
                <w:szCs w:val="18"/>
              </w:rPr>
              <w:t>Windows Server Standard</w:t>
            </w:r>
          </w:p>
        </w:tc>
        <w:tc>
          <w:tcPr>
            <w:tcW w:w="5355" w:type="dxa"/>
            <w:tcMar>
              <w:top w:w="0" w:type="dxa"/>
              <w:left w:w="108" w:type="dxa"/>
              <w:bottom w:w="0" w:type="dxa"/>
              <w:right w:w="108" w:type="dxa"/>
            </w:tcMar>
            <w:hideMark/>
          </w:tcPr>
          <w:p w14:paraId="04A6EE21" w14:textId="77777777" w:rsidR="00332DA2" w:rsidRPr="00717EC0" w:rsidRDefault="00332DA2" w:rsidP="00B608EC">
            <w:pPr>
              <w:pStyle w:val="ProductList-Body"/>
              <w:rPr>
                <w:rFonts w:eastAsia="Calibri" w:cs="Tahoma"/>
                <w:color w:val="000000" w:themeColor="text1"/>
                <w:szCs w:val="18"/>
              </w:rPr>
            </w:pPr>
            <w:r>
              <w:rPr>
                <w:rFonts w:cs="Tahoma"/>
                <w:color w:val="000000" w:themeColor="text1"/>
                <w:szCs w:val="18"/>
              </w:rPr>
              <w:t>Windows Server Datacenter</w:t>
            </w:r>
          </w:p>
        </w:tc>
      </w:tr>
    </w:tbl>
    <w:p w14:paraId="04A6EE23" w14:textId="77777777" w:rsidR="009A0C93" w:rsidRDefault="009A0C93" w:rsidP="004F3C6D">
      <w:pPr>
        <w:pStyle w:val="ProductList-Body"/>
      </w:pPr>
    </w:p>
    <w:p w14:paraId="04A6EE24" w14:textId="77777777" w:rsidR="001E32A0" w:rsidRDefault="001E32A0" w:rsidP="004F3C6D">
      <w:pPr>
        <w:pStyle w:val="ProductList-Body"/>
      </w:pPr>
    </w:p>
    <w:p w14:paraId="04A6EE25" w14:textId="77777777" w:rsidR="006B2591" w:rsidRDefault="006B2591" w:rsidP="004F3C6D">
      <w:pPr>
        <w:pStyle w:val="ProductList-Body"/>
        <w:sectPr w:rsidR="006B2591" w:rsidSect="00F20AFE">
          <w:footerReference w:type="default" r:id="rId68"/>
          <w:pgSz w:w="12240" w:h="15840"/>
          <w:pgMar w:top="1440" w:right="720" w:bottom="1440" w:left="720" w:header="720" w:footer="720" w:gutter="0"/>
          <w:cols w:space="720"/>
          <w:docGrid w:linePitch="360"/>
        </w:sectPr>
      </w:pPr>
    </w:p>
    <w:p w14:paraId="04A6EE26" w14:textId="77777777" w:rsidR="009A0C93" w:rsidRDefault="006B2591" w:rsidP="00661180">
      <w:pPr>
        <w:pStyle w:val="ProductList-SectionHeading"/>
        <w:outlineLvl w:val="0"/>
      </w:pPr>
      <w:bookmarkStart w:id="1651" w:name="Services"/>
      <w:bookmarkStart w:id="1652" w:name="_Toc378147684"/>
      <w:bookmarkStart w:id="1653" w:name="_Toc378151581"/>
      <w:bookmarkStart w:id="1654" w:name="_Toc379797460"/>
      <w:bookmarkStart w:id="1655" w:name="_Toc380513496"/>
      <w:bookmarkStart w:id="1656" w:name="_Toc380655545"/>
      <w:bookmarkStart w:id="1657" w:name="_Toc399854399"/>
      <w:r>
        <w:t>Услуги</w:t>
      </w:r>
      <w:bookmarkEnd w:id="1651"/>
      <w:bookmarkEnd w:id="1652"/>
      <w:bookmarkEnd w:id="1653"/>
      <w:bookmarkEnd w:id="1654"/>
      <w:bookmarkEnd w:id="1655"/>
      <w:bookmarkEnd w:id="1656"/>
      <w:bookmarkEnd w:id="1657"/>
    </w:p>
    <w:p w14:paraId="04A6EE27" w14:textId="77777777" w:rsidR="00DB5001" w:rsidRDefault="00DB5001" w:rsidP="00DB5001">
      <w:pPr>
        <w:pStyle w:val="ProductList-Body"/>
      </w:pPr>
      <w:bookmarkStart w:id="1658" w:name="_Toc378147685"/>
      <w:bookmarkStart w:id="1659" w:name="_Toc378151582"/>
      <w:r>
        <w:t xml:space="preserve">В разделах ниже содержится подробное описание Услуг, на использование которых клиенты могут приобрести право. </w:t>
      </w:r>
    </w:p>
    <w:p w14:paraId="04A6EE28" w14:textId="77777777" w:rsidR="00DB5001" w:rsidRDefault="00DB5001" w:rsidP="00DB5001">
      <w:pPr>
        <w:pStyle w:val="ProductList-Body"/>
      </w:pPr>
      <w:r>
        <w:t>Доступность следующих предложений зависит от региона и Программы корпоративного лицензирования. Некоторые предложения могут быть недоступны клиентам-государственным организациям, за исключением отдельных государственных организаций, для которых данные предложения введены в виде эксперимента. Сведения о наличии отдельных предложений клиенты могут получить у своего торгового посредника или менеджера по работе с клиентами Microsoft.</w:t>
      </w:r>
    </w:p>
    <w:p w14:paraId="04A6EE29" w14:textId="77777777" w:rsidR="00DB5001" w:rsidRDefault="00DB5001" w:rsidP="00DB5001">
      <w:pPr>
        <w:pStyle w:val="ProductList-Body"/>
      </w:pPr>
    </w:p>
    <w:p w14:paraId="04A6EE2A" w14:textId="77777777" w:rsidR="009A0C93" w:rsidRDefault="00FA00BF" w:rsidP="002E202B">
      <w:pPr>
        <w:pStyle w:val="ProductList-Offering1Heading"/>
        <w:outlineLvl w:val="1"/>
      </w:pPr>
      <w:bookmarkStart w:id="1660" w:name="_Toc379797461"/>
      <w:bookmarkStart w:id="1661" w:name="_Toc380513497"/>
      <w:bookmarkStart w:id="1662" w:name="_Toc380655546"/>
      <w:bookmarkStart w:id="1663" w:name="_Toc399854400"/>
      <w:r>
        <w:t>Предложения премьер-поддержки Microsoft</w:t>
      </w:r>
      <w:bookmarkEnd w:id="1658"/>
      <w:bookmarkEnd w:id="1659"/>
      <w:bookmarkEnd w:id="1660"/>
      <w:bookmarkEnd w:id="1661"/>
      <w:bookmarkEnd w:id="1662"/>
      <w:bookmarkEnd w:id="1663"/>
    </w:p>
    <w:tbl>
      <w:tblPr>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1345"/>
        <w:gridCol w:w="1719"/>
        <w:gridCol w:w="1708"/>
        <w:gridCol w:w="1708"/>
      </w:tblGrid>
      <w:tr w:rsidR="00A41808" w:rsidRPr="00B40E4C" w14:paraId="04A6EE30" w14:textId="77777777" w:rsidTr="003E7263">
        <w:trPr>
          <w:tblHeader/>
        </w:trPr>
        <w:tc>
          <w:tcPr>
            <w:tcW w:w="4050" w:type="dxa"/>
            <w:shd w:val="clear" w:color="auto" w:fill="0072C6"/>
            <w:vAlign w:val="center"/>
          </w:tcPr>
          <w:p w14:paraId="04A6EE2B" w14:textId="77777777" w:rsidR="00A41808" w:rsidRPr="00A41808" w:rsidRDefault="00A41808" w:rsidP="00A41808">
            <w:pPr>
              <w:pStyle w:val="ProductList-Body"/>
              <w:rPr>
                <w:color w:val="FFFFFF" w:themeColor="background1"/>
              </w:rPr>
            </w:pPr>
            <w:r>
              <w:rPr>
                <w:color w:val="FFFFFF" w:themeColor="background1"/>
              </w:rPr>
              <w:t xml:space="preserve">Сфера услуг </w:t>
            </w:r>
            <w:r>
              <w:rPr>
                <w:color w:val="FFFFFF" w:themeColor="background1"/>
                <w:vertAlign w:val="superscript"/>
              </w:rPr>
              <w:t>1</w:t>
            </w:r>
          </w:p>
        </w:tc>
        <w:tc>
          <w:tcPr>
            <w:tcW w:w="1345" w:type="dxa"/>
            <w:shd w:val="clear" w:color="auto" w:fill="0072C6"/>
            <w:vAlign w:val="center"/>
          </w:tcPr>
          <w:p w14:paraId="04A6EE2C" w14:textId="77777777" w:rsidR="00A41808" w:rsidRPr="00A41808" w:rsidRDefault="00A41808" w:rsidP="00A41808">
            <w:pPr>
              <w:pStyle w:val="ProductList-Body"/>
              <w:rPr>
                <w:color w:val="FFFFFF" w:themeColor="background1"/>
              </w:rPr>
            </w:pPr>
            <w:r>
              <w:rPr>
                <w:color w:val="FFFFFF" w:themeColor="background1"/>
              </w:rPr>
              <w:t>Premier Core</w:t>
            </w:r>
          </w:p>
        </w:tc>
        <w:tc>
          <w:tcPr>
            <w:tcW w:w="1719" w:type="dxa"/>
            <w:shd w:val="clear" w:color="auto" w:fill="0072C6"/>
          </w:tcPr>
          <w:p w14:paraId="04A6EE2D" w14:textId="77777777" w:rsidR="00A41808" w:rsidRPr="00A41808" w:rsidRDefault="00A41808" w:rsidP="00A41808">
            <w:pPr>
              <w:pStyle w:val="ProductList-Body"/>
              <w:rPr>
                <w:color w:val="FFFFFF" w:themeColor="background1"/>
              </w:rPr>
            </w:pPr>
            <w:r>
              <w:rPr>
                <w:color w:val="FFFFFF" w:themeColor="background1"/>
              </w:rPr>
              <w:t>Premier Foundation</w:t>
            </w:r>
          </w:p>
        </w:tc>
        <w:tc>
          <w:tcPr>
            <w:tcW w:w="1708" w:type="dxa"/>
            <w:shd w:val="clear" w:color="auto" w:fill="0072C6"/>
            <w:vAlign w:val="center"/>
          </w:tcPr>
          <w:p w14:paraId="04A6EE2E" w14:textId="77777777" w:rsidR="00A41808" w:rsidRPr="00A41808" w:rsidRDefault="00A41808" w:rsidP="00A41808">
            <w:pPr>
              <w:pStyle w:val="ProductList-Body"/>
              <w:rPr>
                <w:color w:val="FFFFFF" w:themeColor="background1"/>
              </w:rPr>
            </w:pPr>
            <w:r>
              <w:rPr>
                <w:color w:val="FFFFFF" w:themeColor="background1"/>
              </w:rPr>
              <w:t>Premier Standard</w:t>
            </w:r>
          </w:p>
        </w:tc>
        <w:tc>
          <w:tcPr>
            <w:tcW w:w="1708" w:type="dxa"/>
            <w:shd w:val="clear" w:color="auto" w:fill="0072C6"/>
            <w:vAlign w:val="center"/>
          </w:tcPr>
          <w:p w14:paraId="04A6EE2F" w14:textId="77777777" w:rsidR="00A41808" w:rsidRPr="00A41808" w:rsidRDefault="00A41808" w:rsidP="00A41808">
            <w:pPr>
              <w:pStyle w:val="ProductList-Body"/>
              <w:rPr>
                <w:color w:val="FFFFFF" w:themeColor="background1"/>
              </w:rPr>
            </w:pPr>
            <w:r>
              <w:rPr>
                <w:color w:val="FFFFFF" w:themeColor="background1"/>
              </w:rPr>
              <w:t>Premier Plus</w:t>
            </w:r>
          </w:p>
        </w:tc>
      </w:tr>
      <w:tr w:rsidR="004A3FA6" w:rsidRPr="00B40E4C" w14:paraId="04A6EE36" w14:textId="77777777" w:rsidTr="003E7263">
        <w:tc>
          <w:tcPr>
            <w:tcW w:w="4050" w:type="dxa"/>
            <w:vAlign w:val="center"/>
          </w:tcPr>
          <w:p w14:paraId="04A6EE31" w14:textId="77777777" w:rsidR="004A3FA6" w:rsidRPr="00B40E4C" w:rsidRDefault="004A3FA6" w:rsidP="004A3FA6">
            <w:pPr>
              <w:pStyle w:val="ProductList-Body"/>
              <w:rPr>
                <w:color w:val="000000"/>
              </w:rPr>
            </w:pPr>
            <w:r>
              <w:rPr>
                <w:color w:val="000000"/>
              </w:rPr>
              <w:t xml:space="preserve">Работа с клиентами </w:t>
            </w:r>
          </w:p>
        </w:tc>
        <w:tc>
          <w:tcPr>
            <w:tcW w:w="1345" w:type="dxa"/>
          </w:tcPr>
          <w:p w14:paraId="04A6EE32" w14:textId="77777777" w:rsidR="004A3FA6" w:rsidRPr="00B40E4C" w:rsidRDefault="004A3FA6" w:rsidP="004A3FA6">
            <w:pPr>
              <w:pStyle w:val="ProductList-Body"/>
              <w:rPr>
                <w:color w:val="000000"/>
              </w:rPr>
            </w:pPr>
            <w:r>
              <w:rPr>
                <w:rFonts w:ascii="Wingdings" w:hAnsi="Wingdings" w:cs="Wingdings"/>
                <w:sz w:val="20"/>
                <w:szCs w:val="20"/>
              </w:rPr>
              <w:t></w:t>
            </w:r>
          </w:p>
        </w:tc>
        <w:tc>
          <w:tcPr>
            <w:tcW w:w="1719" w:type="dxa"/>
          </w:tcPr>
          <w:p w14:paraId="04A6EE33" w14:textId="77777777" w:rsidR="004A3FA6" w:rsidRPr="00B40E4C" w:rsidRDefault="004A3FA6" w:rsidP="004A3FA6">
            <w:pPr>
              <w:pStyle w:val="ProductList-Body"/>
              <w:rPr>
                <w:color w:val="000000"/>
              </w:rPr>
            </w:pPr>
            <w:r>
              <w:rPr>
                <w:rFonts w:ascii="Wingdings" w:hAnsi="Wingdings" w:cs="Wingdings"/>
                <w:sz w:val="20"/>
                <w:szCs w:val="20"/>
              </w:rPr>
              <w:t></w:t>
            </w:r>
          </w:p>
        </w:tc>
        <w:tc>
          <w:tcPr>
            <w:tcW w:w="1708" w:type="dxa"/>
          </w:tcPr>
          <w:p w14:paraId="04A6EE34" w14:textId="77777777" w:rsidR="004A3FA6" w:rsidRPr="00B40E4C" w:rsidRDefault="004A3FA6" w:rsidP="004A3FA6">
            <w:pPr>
              <w:pStyle w:val="ProductList-Body"/>
              <w:rPr>
                <w:color w:val="000000"/>
              </w:rPr>
            </w:pPr>
            <w:r>
              <w:rPr>
                <w:rFonts w:ascii="Wingdings" w:hAnsi="Wingdings" w:cs="Wingdings"/>
                <w:sz w:val="20"/>
                <w:szCs w:val="20"/>
              </w:rPr>
              <w:t></w:t>
            </w:r>
          </w:p>
        </w:tc>
        <w:tc>
          <w:tcPr>
            <w:tcW w:w="1708" w:type="dxa"/>
          </w:tcPr>
          <w:p w14:paraId="04A6EE35" w14:textId="77777777" w:rsidR="004A3FA6" w:rsidRPr="00B40E4C" w:rsidRDefault="004A3FA6" w:rsidP="004A3FA6">
            <w:pPr>
              <w:pStyle w:val="ProductList-Body"/>
              <w:rPr>
                <w:color w:val="000000"/>
              </w:rPr>
            </w:pPr>
            <w:r>
              <w:rPr>
                <w:rFonts w:ascii="Wingdings" w:hAnsi="Wingdings" w:cs="Wingdings"/>
                <w:sz w:val="20"/>
                <w:szCs w:val="20"/>
              </w:rPr>
              <w:t></w:t>
            </w:r>
          </w:p>
        </w:tc>
      </w:tr>
      <w:tr w:rsidR="00A41808" w:rsidRPr="00B40E4C" w14:paraId="04A6EE3C" w14:textId="77777777" w:rsidTr="003E7263">
        <w:tc>
          <w:tcPr>
            <w:tcW w:w="4050" w:type="dxa"/>
            <w:vAlign w:val="center"/>
          </w:tcPr>
          <w:p w14:paraId="04A6EE37" w14:textId="77777777" w:rsidR="00A41808" w:rsidRPr="00B40E4C" w:rsidRDefault="00A41808" w:rsidP="00A41808">
            <w:pPr>
              <w:pStyle w:val="ProductList-Body"/>
              <w:rPr>
                <w:color w:val="000000"/>
              </w:rPr>
            </w:pPr>
            <w:r>
              <w:rPr>
                <w:color w:val="000000"/>
              </w:rPr>
              <w:t>Составление профилей клиентов и подготовка отчетов</w:t>
            </w:r>
          </w:p>
        </w:tc>
        <w:tc>
          <w:tcPr>
            <w:tcW w:w="1345" w:type="dxa"/>
            <w:vAlign w:val="center"/>
          </w:tcPr>
          <w:p w14:paraId="04A6EE38" w14:textId="77777777" w:rsidR="00A41808" w:rsidRPr="00B40E4C" w:rsidRDefault="00A41808" w:rsidP="00A41808">
            <w:pPr>
              <w:pStyle w:val="ProductList-Body"/>
              <w:rPr>
                <w:color w:val="000000"/>
              </w:rPr>
            </w:pPr>
            <w:r>
              <w:rPr>
                <w:color w:val="000000"/>
              </w:rPr>
              <w:t>Каждый месяц</w:t>
            </w:r>
          </w:p>
        </w:tc>
        <w:tc>
          <w:tcPr>
            <w:tcW w:w="1719" w:type="dxa"/>
            <w:vAlign w:val="center"/>
          </w:tcPr>
          <w:p w14:paraId="04A6EE39" w14:textId="77777777" w:rsidR="00A41808" w:rsidRPr="00B40E4C" w:rsidRDefault="00A41808" w:rsidP="00A41808">
            <w:pPr>
              <w:pStyle w:val="ProductList-Body"/>
              <w:rPr>
                <w:color w:val="000000"/>
              </w:rPr>
            </w:pPr>
            <w:r>
              <w:rPr>
                <w:color w:val="000000"/>
              </w:rPr>
              <w:t>Каждый месяц</w:t>
            </w:r>
          </w:p>
        </w:tc>
        <w:tc>
          <w:tcPr>
            <w:tcW w:w="1708" w:type="dxa"/>
            <w:vAlign w:val="center"/>
          </w:tcPr>
          <w:p w14:paraId="04A6EE3A" w14:textId="77777777" w:rsidR="00A41808" w:rsidRPr="00B40E4C" w:rsidRDefault="00A41808" w:rsidP="00A41808">
            <w:pPr>
              <w:pStyle w:val="ProductList-Body"/>
              <w:rPr>
                <w:color w:val="000000"/>
              </w:rPr>
            </w:pPr>
            <w:r>
              <w:rPr>
                <w:color w:val="000000"/>
              </w:rPr>
              <w:t>Каждый месяц</w:t>
            </w:r>
          </w:p>
        </w:tc>
        <w:tc>
          <w:tcPr>
            <w:tcW w:w="1708" w:type="dxa"/>
            <w:vAlign w:val="center"/>
          </w:tcPr>
          <w:p w14:paraId="04A6EE3B" w14:textId="77777777" w:rsidR="00A41808" w:rsidRPr="00B40E4C" w:rsidRDefault="00A41808" w:rsidP="00A41808">
            <w:pPr>
              <w:pStyle w:val="ProductList-Body"/>
              <w:rPr>
                <w:color w:val="000000"/>
              </w:rPr>
            </w:pPr>
            <w:r>
              <w:rPr>
                <w:color w:val="000000"/>
              </w:rPr>
              <w:t>Каждый месяц</w:t>
            </w:r>
          </w:p>
        </w:tc>
      </w:tr>
      <w:tr w:rsidR="00A41808" w:rsidRPr="00B40E4C" w14:paraId="04A6EE42" w14:textId="77777777" w:rsidTr="003E7263">
        <w:tc>
          <w:tcPr>
            <w:tcW w:w="4050" w:type="dxa"/>
            <w:vAlign w:val="center"/>
          </w:tcPr>
          <w:p w14:paraId="04A6EE3D" w14:textId="77777777" w:rsidR="00A41808" w:rsidRPr="00B40E4C" w:rsidRDefault="00A41808" w:rsidP="00A41808">
            <w:pPr>
              <w:pStyle w:val="ProductList-Body"/>
              <w:rPr>
                <w:color w:val="000000"/>
              </w:rPr>
            </w:pPr>
            <w:r>
              <w:rPr>
                <w:color w:val="000000"/>
              </w:rPr>
              <w:t>Поддержка (количество часов в год)</w:t>
            </w:r>
          </w:p>
        </w:tc>
        <w:tc>
          <w:tcPr>
            <w:tcW w:w="1345" w:type="dxa"/>
            <w:vAlign w:val="center"/>
          </w:tcPr>
          <w:p w14:paraId="04A6EE3E" w14:textId="77777777" w:rsidR="00A41808" w:rsidRPr="00B40E4C" w:rsidRDefault="00A41808" w:rsidP="00A41808">
            <w:pPr>
              <w:pStyle w:val="ProductList-Body"/>
              <w:rPr>
                <w:color w:val="000000"/>
              </w:rPr>
            </w:pPr>
            <w:r>
              <w:rPr>
                <w:color w:val="000000"/>
              </w:rPr>
              <w:t>До 10 часов</w:t>
            </w:r>
          </w:p>
        </w:tc>
        <w:tc>
          <w:tcPr>
            <w:tcW w:w="1719" w:type="dxa"/>
          </w:tcPr>
          <w:p w14:paraId="04A6EE3F" w14:textId="77777777" w:rsidR="00A41808" w:rsidRPr="00B40E4C" w:rsidRDefault="00A41808" w:rsidP="00A41808">
            <w:pPr>
              <w:pStyle w:val="ProductList-Body"/>
              <w:rPr>
                <w:color w:val="000000"/>
              </w:rPr>
            </w:pPr>
            <w:r>
              <w:rPr>
                <w:color w:val="000000"/>
              </w:rPr>
              <w:t>До 10 часов</w:t>
            </w:r>
            <w:r>
              <w:rPr>
                <w:color w:val="000000"/>
              </w:rPr>
              <w:br/>
              <w:t>+ 1 проверка работоспособности</w:t>
            </w:r>
            <w:r>
              <w:rPr>
                <w:color w:val="000000"/>
              </w:rPr>
              <w:br/>
              <w:t>+ 1 семинар</w:t>
            </w:r>
          </w:p>
        </w:tc>
        <w:tc>
          <w:tcPr>
            <w:tcW w:w="1708" w:type="dxa"/>
            <w:vAlign w:val="center"/>
          </w:tcPr>
          <w:p w14:paraId="04A6EE40" w14:textId="77777777" w:rsidR="00A41808" w:rsidRPr="00B40E4C" w:rsidRDefault="00A41808" w:rsidP="00A41808">
            <w:pPr>
              <w:pStyle w:val="ProductList-Body"/>
              <w:rPr>
                <w:color w:val="000000"/>
              </w:rPr>
            </w:pPr>
            <w:r>
              <w:rPr>
                <w:color w:val="000000"/>
              </w:rPr>
              <w:t>До 120 часов</w:t>
            </w:r>
          </w:p>
        </w:tc>
        <w:tc>
          <w:tcPr>
            <w:tcW w:w="1708" w:type="dxa"/>
            <w:vAlign w:val="center"/>
          </w:tcPr>
          <w:p w14:paraId="04A6EE41" w14:textId="77777777" w:rsidR="00A41808" w:rsidRPr="00B40E4C" w:rsidRDefault="00A41808" w:rsidP="00A41808">
            <w:pPr>
              <w:pStyle w:val="ProductList-Body"/>
              <w:rPr>
                <w:color w:val="000000"/>
              </w:rPr>
            </w:pPr>
            <w:r>
              <w:rPr>
                <w:color w:val="000000"/>
              </w:rPr>
              <w:t>До 160 часов</w:t>
            </w:r>
          </w:p>
        </w:tc>
      </w:tr>
      <w:tr w:rsidR="00A41808" w:rsidRPr="00B40E4C" w14:paraId="04A6EE48" w14:textId="77777777" w:rsidTr="003E7263">
        <w:tc>
          <w:tcPr>
            <w:tcW w:w="4050" w:type="dxa"/>
            <w:vAlign w:val="center"/>
          </w:tcPr>
          <w:p w14:paraId="04A6EE43" w14:textId="77777777" w:rsidR="00A41808" w:rsidRPr="00B40E4C" w:rsidRDefault="00A41808" w:rsidP="00A41808">
            <w:pPr>
              <w:pStyle w:val="ProductList-Body"/>
              <w:rPr>
                <w:color w:val="000000"/>
              </w:rPr>
            </w:pPr>
            <w:r>
              <w:rPr>
                <w:color w:val="000000"/>
              </w:rPr>
              <w:t>Техническая поддержка (количество часов в год)</w:t>
            </w:r>
          </w:p>
        </w:tc>
        <w:tc>
          <w:tcPr>
            <w:tcW w:w="1345" w:type="dxa"/>
            <w:vAlign w:val="center"/>
          </w:tcPr>
          <w:p w14:paraId="04A6EE44" w14:textId="77777777" w:rsidR="00A41808" w:rsidRPr="00B40E4C" w:rsidRDefault="00A41808" w:rsidP="00A41808">
            <w:pPr>
              <w:pStyle w:val="ProductList-Body"/>
              <w:rPr>
                <w:color w:val="000000"/>
              </w:rPr>
            </w:pPr>
            <w:r>
              <w:rPr>
                <w:color w:val="000000"/>
              </w:rPr>
              <w:t>До 40 часов</w:t>
            </w:r>
          </w:p>
        </w:tc>
        <w:tc>
          <w:tcPr>
            <w:tcW w:w="1719" w:type="dxa"/>
          </w:tcPr>
          <w:p w14:paraId="04A6EE45" w14:textId="77777777" w:rsidR="00A41808" w:rsidRPr="00B40E4C" w:rsidRDefault="00A41808" w:rsidP="00A41808">
            <w:pPr>
              <w:pStyle w:val="ProductList-Body"/>
              <w:rPr>
                <w:color w:val="000000"/>
              </w:rPr>
            </w:pPr>
            <w:r>
              <w:rPr>
                <w:color w:val="000000"/>
              </w:rPr>
              <w:t>До 30 часов</w:t>
            </w:r>
          </w:p>
        </w:tc>
        <w:tc>
          <w:tcPr>
            <w:tcW w:w="1708" w:type="dxa"/>
            <w:vAlign w:val="center"/>
          </w:tcPr>
          <w:p w14:paraId="04A6EE46" w14:textId="77777777" w:rsidR="00A41808" w:rsidRPr="00B40E4C" w:rsidRDefault="00A41808" w:rsidP="00A41808">
            <w:pPr>
              <w:pStyle w:val="ProductList-Body"/>
              <w:rPr>
                <w:color w:val="000000"/>
              </w:rPr>
            </w:pPr>
            <w:r>
              <w:rPr>
                <w:color w:val="000000"/>
              </w:rPr>
              <w:t>До 80 часов</w:t>
            </w:r>
          </w:p>
        </w:tc>
        <w:tc>
          <w:tcPr>
            <w:tcW w:w="1708" w:type="dxa"/>
            <w:vAlign w:val="center"/>
          </w:tcPr>
          <w:p w14:paraId="04A6EE47" w14:textId="77777777" w:rsidR="00A41808" w:rsidRPr="00B40E4C" w:rsidRDefault="00A41808" w:rsidP="00A41808">
            <w:pPr>
              <w:pStyle w:val="ProductList-Body"/>
              <w:rPr>
                <w:color w:val="000000"/>
              </w:rPr>
            </w:pPr>
            <w:r>
              <w:rPr>
                <w:color w:val="000000"/>
              </w:rPr>
              <w:t>До 140 часов</w:t>
            </w:r>
          </w:p>
        </w:tc>
      </w:tr>
      <w:tr w:rsidR="004A3FA6" w:rsidRPr="00B40E4C" w14:paraId="04A6EE4E" w14:textId="77777777" w:rsidTr="003E7263">
        <w:tc>
          <w:tcPr>
            <w:tcW w:w="4050" w:type="dxa"/>
            <w:vAlign w:val="center"/>
          </w:tcPr>
          <w:p w14:paraId="04A6EE49" w14:textId="77777777" w:rsidR="004A3FA6" w:rsidRPr="00B40E4C" w:rsidRDefault="004A3FA6" w:rsidP="004A3FA6">
            <w:pPr>
              <w:pStyle w:val="ProductList-Body"/>
              <w:rPr>
                <w:color w:val="000000"/>
              </w:rPr>
            </w:pPr>
            <w:r>
              <w:rPr>
                <w:color w:val="000000"/>
              </w:rPr>
              <w:t>Круглосуточное управление эскалацией критических вопросов (Степень важности 1)</w:t>
            </w:r>
          </w:p>
        </w:tc>
        <w:tc>
          <w:tcPr>
            <w:tcW w:w="1345" w:type="dxa"/>
          </w:tcPr>
          <w:p w14:paraId="04A6EE4A" w14:textId="77777777" w:rsidR="004A3FA6" w:rsidRPr="00B40E4C" w:rsidRDefault="004A3FA6" w:rsidP="004A3FA6">
            <w:pPr>
              <w:pStyle w:val="ProductList-Body"/>
              <w:rPr>
                <w:color w:val="000000"/>
              </w:rPr>
            </w:pPr>
            <w:r>
              <w:rPr>
                <w:rFonts w:ascii="Wingdings" w:hAnsi="Wingdings" w:cs="Wingdings"/>
                <w:sz w:val="20"/>
                <w:szCs w:val="20"/>
              </w:rPr>
              <w:t></w:t>
            </w:r>
          </w:p>
        </w:tc>
        <w:tc>
          <w:tcPr>
            <w:tcW w:w="1719" w:type="dxa"/>
          </w:tcPr>
          <w:p w14:paraId="04A6EE4B" w14:textId="77777777" w:rsidR="004A3FA6" w:rsidRPr="00B40E4C" w:rsidRDefault="004A3FA6" w:rsidP="004A3FA6">
            <w:pPr>
              <w:pStyle w:val="ProductList-Body"/>
              <w:rPr>
                <w:color w:val="000000"/>
              </w:rPr>
            </w:pPr>
            <w:r>
              <w:rPr>
                <w:rFonts w:ascii="Wingdings" w:hAnsi="Wingdings" w:cs="Wingdings"/>
                <w:sz w:val="20"/>
                <w:szCs w:val="20"/>
              </w:rPr>
              <w:t></w:t>
            </w:r>
          </w:p>
        </w:tc>
        <w:tc>
          <w:tcPr>
            <w:tcW w:w="1708" w:type="dxa"/>
          </w:tcPr>
          <w:p w14:paraId="04A6EE4C" w14:textId="77777777" w:rsidR="004A3FA6" w:rsidRPr="00B40E4C" w:rsidRDefault="004A3FA6" w:rsidP="004A3FA6">
            <w:pPr>
              <w:pStyle w:val="ProductList-Body"/>
              <w:rPr>
                <w:color w:val="000000"/>
              </w:rPr>
            </w:pPr>
            <w:r>
              <w:rPr>
                <w:rFonts w:ascii="Wingdings" w:hAnsi="Wingdings" w:cs="Wingdings"/>
                <w:sz w:val="20"/>
                <w:szCs w:val="20"/>
              </w:rPr>
              <w:t></w:t>
            </w:r>
          </w:p>
        </w:tc>
        <w:tc>
          <w:tcPr>
            <w:tcW w:w="1708" w:type="dxa"/>
          </w:tcPr>
          <w:p w14:paraId="04A6EE4D" w14:textId="77777777" w:rsidR="004A3FA6" w:rsidRPr="00B40E4C" w:rsidRDefault="004A3FA6" w:rsidP="004A3FA6">
            <w:pPr>
              <w:pStyle w:val="ProductList-Body"/>
              <w:rPr>
                <w:color w:val="000000"/>
              </w:rPr>
            </w:pPr>
            <w:r>
              <w:rPr>
                <w:rFonts w:ascii="Wingdings" w:hAnsi="Wingdings" w:cs="Wingdings"/>
                <w:sz w:val="20"/>
                <w:szCs w:val="20"/>
              </w:rPr>
              <w:t></w:t>
            </w:r>
          </w:p>
        </w:tc>
      </w:tr>
      <w:tr w:rsidR="004A3FA6" w:rsidRPr="00B40E4C" w14:paraId="04A6EE54" w14:textId="77777777" w:rsidTr="003E7263">
        <w:tc>
          <w:tcPr>
            <w:tcW w:w="4050" w:type="dxa"/>
            <w:vAlign w:val="center"/>
          </w:tcPr>
          <w:p w14:paraId="04A6EE4F" w14:textId="77777777" w:rsidR="004A3FA6" w:rsidRPr="00B40E4C" w:rsidRDefault="004A3FA6" w:rsidP="004A3FA6">
            <w:pPr>
              <w:pStyle w:val="ProductList-Body"/>
              <w:rPr>
                <w:color w:val="000000"/>
              </w:rPr>
            </w:pPr>
            <w:r>
              <w:rPr>
                <w:color w:val="000000"/>
              </w:rPr>
              <w:t>Срочная поддержка с выездом к клиенту</w:t>
            </w:r>
          </w:p>
        </w:tc>
        <w:tc>
          <w:tcPr>
            <w:tcW w:w="1345" w:type="dxa"/>
          </w:tcPr>
          <w:p w14:paraId="04A6EE50" w14:textId="77777777" w:rsidR="004A3FA6" w:rsidRPr="00B40E4C" w:rsidRDefault="004A3FA6" w:rsidP="004A3FA6">
            <w:pPr>
              <w:pStyle w:val="ProductList-Body"/>
              <w:rPr>
                <w:color w:val="000000"/>
              </w:rPr>
            </w:pPr>
            <w:r>
              <w:rPr>
                <w:rFonts w:ascii="Wingdings" w:hAnsi="Wingdings" w:cs="Wingdings"/>
                <w:sz w:val="20"/>
                <w:szCs w:val="20"/>
              </w:rPr>
              <w:t></w:t>
            </w:r>
          </w:p>
        </w:tc>
        <w:tc>
          <w:tcPr>
            <w:tcW w:w="1719" w:type="dxa"/>
          </w:tcPr>
          <w:p w14:paraId="04A6EE51" w14:textId="77777777" w:rsidR="004A3FA6" w:rsidRPr="00B40E4C" w:rsidRDefault="004A3FA6" w:rsidP="004A3FA6">
            <w:pPr>
              <w:pStyle w:val="ProductList-Body"/>
              <w:rPr>
                <w:color w:val="000000"/>
              </w:rPr>
            </w:pPr>
            <w:r>
              <w:rPr>
                <w:rFonts w:ascii="Wingdings" w:hAnsi="Wingdings" w:cs="Wingdings"/>
                <w:sz w:val="20"/>
                <w:szCs w:val="20"/>
              </w:rPr>
              <w:t></w:t>
            </w:r>
          </w:p>
        </w:tc>
        <w:tc>
          <w:tcPr>
            <w:tcW w:w="1708" w:type="dxa"/>
          </w:tcPr>
          <w:p w14:paraId="04A6EE52" w14:textId="77777777" w:rsidR="004A3FA6" w:rsidRPr="00B40E4C" w:rsidRDefault="004A3FA6" w:rsidP="004A3FA6">
            <w:pPr>
              <w:pStyle w:val="ProductList-Body"/>
              <w:rPr>
                <w:color w:val="000000"/>
              </w:rPr>
            </w:pPr>
            <w:r>
              <w:rPr>
                <w:rFonts w:ascii="Wingdings" w:hAnsi="Wingdings" w:cs="Wingdings"/>
                <w:sz w:val="20"/>
                <w:szCs w:val="20"/>
              </w:rPr>
              <w:t></w:t>
            </w:r>
          </w:p>
        </w:tc>
        <w:tc>
          <w:tcPr>
            <w:tcW w:w="1708" w:type="dxa"/>
          </w:tcPr>
          <w:p w14:paraId="04A6EE53" w14:textId="77777777" w:rsidR="004A3FA6" w:rsidRPr="00B40E4C" w:rsidRDefault="004A3FA6" w:rsidP="004A3FA6">
            <w:pPr>
              <w:pStyle w:val="ProductList-Body"/>
              <w:rPr>
                <w:color w:val="000000"/>
              </w:rPr>
            </w:pPr>
            <w:r>
              <w:rPr>
                <w:rFonts w:ascii="Wingdings" w:hAnsi="Wingdings" w:cs="Wingdings"/>
                <w:sz w:val="20"/>
                <w:szCs w:val="20"/>
              </w:rPr>
              <w:t></w:t>
            </w:r>
          </w:p>
        </w:tc>
      </w:tr>
      <w:tr w:rsidR="004A3FA6" w:rsidRPr="00B40E4C" w14:paraId="04A6EE5A" w14:textId="77777777" w:rsidTr="003E7263">
        <w:tc>
          <w:tcPr>
            <w:tcW w:w="4050" w:type="dxa"/>
            <w:vAlign w:val="center"/>
          </w:tcPr>
          <w:p w14:paraId="04A6EE55" w14:textId="77777777" w:rsidR="004A3FA6" w:rsidRPr="00B40E4C" w:rsidRDefault="004A3FA6" w:rsidP="004A3FA6">
            <w:pPr>
              <w:pStyle w:val="ProductList-Body"/>
              <w:rPr>
                <w:color w:val="000000"/>
              </w:rPr>
            </w:pPr>
            <w:r>
              <w:rPr>
                <w:color w:val="000000"/>
              </w:rPr>
              <w:t>Профилактические информационные услуги</w:t>
            </w:r>
          </w:p>
        </w:tc>
        <w:tc>
          <w:tcPr>
            <w:tcW w:w="1345" w:type="dxa"/>
          </w:tcPr>
          <w:p w14:paraId="04A6EE56" w14:textId="77777777" w:rsidR="004A3FA6" w:rsidRPr="00B40E4C" w:rsidRDefault="004A3FA6" w:rsidP="004A3FA6">
            <w:pPr>
              <w:pStyle w:val="ProductList-Body"/>
              <w:rPr>
                <w:color w:val="000000"/>
              </w:rPr>
            </w:pPr>
            <w:r>
              <w:rPr>
                <w:rFonts w:ascii="Wingdings" w:hAnsi="Wingdings" w:cs="Wingdings"/>
                <w:sz w:val="20"/>
                <w:szCs w:val="20"/>
              </w:rPr>
              <w:t></w:t>
            </w:r>
          </w:p>
        </w:tc>
        <w:tc>
          <w:tcPr>
            <w:tcW w:w="1719" w:type="dxa"/>
          </w:tcPr>
          <w:p w14:paraId="04A6EE57" w14:textId="77777777" w:rsidR="004A3FA6" w:rsidRPr="00B40E4C" w:rsidRDefault="004A3FA6" w:rsidP="004A3FA6">
            <w:pPr>
              <w:pStyle w:val="ProductList-Body"/>
              <w:rPr>
                <w:color w:val="000000"/>
              </w:rPr>
            </w:pPr>
            <w:r>
              <w:rPr>
                <w:rFonts w:ascii="Wingdings" w:hAnsi="Wingdings" w:cs="Wingdings"/>
                <w:sz w:val="20"/>
                <w:szCs w:val="20"/>
              </w:rPr>
              <w:t></w:t>
            </w:r>
          </w:p>
        </w:tc>
        <w:tc>
          <w:tcPr>
            <w:tcW w:w="1708" w:type="dxa"/>
          </w:tcPr>
          <w:p w14:paraId="04A6EE58" w14:textId="77777777" w:rsidR="004A3FA6" w:rsidRPr="00B40E4C" w:rsidRDefault="004A3FA6" w:rsidP="004A3FA6">
            <w:pPr>
              <w:pStyle w:val="ProductList-Body"/>
              <w:rPr>
                <w:color w:val="000000"/>
              </w:rPr>
            </w:pPr>
            <w:r>
              <w:rPr>
                <w:rFonts w:ascii="Wingdings" w:hAnsi="Wingdings" w:cs="Wingdings"/>
                <w:sz w:val="20"/>
                <w:szCs w:val="20"/>
              </w:rPr>
              <w:t></w:t>
            </w:r>
          </w:p>
        </w:tc>
        <w:tc>
          <w:tcPr>
            <w:tcW w:w="1708" w:type="dxa"/>
          </w:tcPr>
          <w:p w14:paraId="04A6EE59" w14:textId="77777777" w:rsidR="004A3FA6" w:rsidRPr="00B40E4C" w:rsidRDefault="004A3FA6" w:rsidP="004A3FA6">
            <w:pPr>
              <w:pStyle w:val="ProductList-Body"/>
              <w:rPr>
                <w:color w:val="000000"/>
              </w:rPr>
            </w:pPr>
            <w:r>
              <w:rPr>
                <w:rFonts w:ascii="Wingdings" w:hAnsi="Wingdings" w:cs="Wingdings"/>
                <w:sz w:val="20"/>
                <w:szCs w:val="20"/>
              </w:rPr>
              <w:t></w:t>
            </w:r>
          </w:p>
        </w:tc>
      </w:tr>
      <w:tr w:rsidR="004A3FA6" w:rsidRPr="00B40E4C" w14:paraId="04A6EE60" w14:textId="77777777" w:rsidTr="003E7263">
        <w:tc>
          <w:tcPr>
            <w:tcW w:w="4050" w:type="dxa"/>
            <w:vAlign w:val="center"/>
          </w:tcPr>
          <w:p w14:paraId="04A6EE5B" w14:textId="77777777" w:rsidR="004A3FA6" w:rsidRPr="00B40E4C" w:rsidRDefault="004A3FA6" w:rsidP="004A3FA6">
            <w:pPr>
              <w:pStyle w:val="ProductList-Body"/>
              <w:rPr>
                <w:color w:val="000000"/>
              </w:rPr>
            </w:pPr>
            <w:r>
              <w:rPr>
                <w:color w:val="000000"/>
              </w:rPr>
              <w:t>Премьер-поддержка Microsoft через Интернет</w:t>
            </w:r>
          </w:p>
        </w:tc>
        <w:tc>
          <w:tcPr>
            <w:tcW w:w="1345" w:type="dxa"/>
          </w:tcPr>
          <w:p w14:paraId="04A6EE5C" w14:textId="77777777" w:rsidR="004A3FA6" w:rsidRPr="00B40E4C" w:rsidRDefault="004A3FA6" w:rsidP="004A3FA6">
            <w:pPr>
              <w:pStyle w:val="ProductList-Body"/>
              <w:rPr>
                <w:color w:val="000000"/>
              </w:rPr>
            </w:pPr>
            <w:r>
              <w:rPr>
                <w:rFonts w:ascii="Wingdings" w:hAnsi="Wingdings" w:cs="Wingdings"/>
                <w:sz w:val="20"/>
                <w:szCs w:val="20"/>
              </w:rPr>
              <w:t></w:t>
            </w:r>
          </w:p>
        </w:tc>
        <w:tc>
          <w:tcPr>
            <w:tcW w:w="1719" w:type="dxa"/>
          </w:tcPr>
          <w:p w14:paraId="04A6EE5D" w14:textId="77777777" w:rsidR="004A3FA6" w:rsidRPr="00B40E4C" w:rsidRDefault="004A3FA6" w:rsidP="004A3FA6">
            <w:pPr>
              <w:pStyle w:val="ProductList-Body"/>
              <w:rPr>
                <w:color w:val="000000"/>
              </w:rPr>
            </w:pPr>
            <w:r>
              <w:rPr>
                <w:rFonts w:ascii="Wingdings" w:hAnsi="Wingdings" w:cs="Wingdings"/>
                <w:sz w:val="20"/>
                <w:szCs w:val="20"/>
              </w:rPr>
              <w:t></w:t>
            </w:r>
          </w:p>
        </w:tc>
        <w:tc>
          <w:tcPr>
            <w:tcW w:w="1708" w:type="dxa"/>
          </w:tcPr>
          <w:p w14:paraId="04A6EE5E" w14:textId="77777777" w:rsidR="004A3FA6" w:rsidRPr="00B40E4C" w:rsidRDefault="004A3FA6" w:rsidP="004A3FA6">
            <w:pPr>
              <w:pStyle w:val="ProductList-Body"/>
              <w:rPr>
                <w:color w:val="000000"/>
              </w:rPr>
            </w:pPr>
            <w:r>
              <w:rPr>
                <w:rFonts w:ascii="Wingdings" w:hAnsi="Wingdings" w:cs="Wingdings"/>
                <w:sz w:val="20"/>
                <w:szCs w:val="20"/>
              </w:rPr>
              <w:t></w:t>
            </w:r>
          </w:p>
        </w:tc>
        <w:tc>
          <w:tcPr>
            <w:tcW w:w="1708" w:type="dxa"/>
          </w:tcPr>
          <w:p w14:paraId="04A6EE5F" w14:textId="77777777" w:rsidR="004A3FA6" w:rsidRPr="00B40E4C" w:rsidRDefault="004A3FA6" w:rsidP="004A3FA6">
            <w:pPr>
              <w:pStyle w:val="ProductList-Body"/>
              <w:rPr>
                <w:color w:val="000000"/>
              </w:rPr>
            </w:pPr>
            <w:r>
              <w:rPr>
                <w:rFonts w:ascii="Wingdings" w:hAnsi="Wingdings" w:cs="Wingdings"/>
                <w:sz w:val="20"/>
                <w:szCs w:val="20"/>
              </w:rPr>
              <w:t></w:t>
            </w:r>
          </w:p>
        </w:tc>
      </w:tr>
      <w:tr w:rsidR="00A41808" w:rsidRPr="00B40E4C" w14:paraId="04A6EE66" w14:textId="77777777" w:rsidTr="003E7263">
        <w:tc>
          <w:tcPr>
            <w:tcW w:w="4050" w:type="dxa"/>
            <w:vAlign w:val="center"/>
          </w:tcPr>
          <w:p w14:paraId="04A6EE61" w14:textId="77777777" w:rsidR="00A41808" w:rsidRPr="00B40E4C" w:rsidRDefault="00A41808" w:rsidP="00A41808">
            <w:pPr>
              <w:pStyle w:val="ProductList-Body"/>
              <w:rPr>
                <w:color w:val="000000"/>
              </w:rPr>
            </w:pPr>
            <w:r>
              <w:rPr>
                <w:color w:val="000000"/>
              </w:rPr>
              <w:t xml:space="preserve">Дополнительные часы </w:t>
            </w:r>
          </w:p>
        </w:tc>
        <w:tc>
          <w:tcPr>
            <w:tcW w:w="1345" w:type="dxa"/>
            <w:vAlign w:val="center"/>
          </w:tcPr>
          <w:p w14:paraId="04A6EE62" w14:textId="77777777" w:rsidR="00A41808" w:rsidRPr="00B40E4C" w:rsidRDefault="00A41808" w:rsidP="00A41808">
            <w:pPr>
              <w:pStyle w:val="ProductList-Body"/>
              <w:rPr>
                <w:color w:val="000000"/>
              </w:rPr>
            </w:pPr>
            <w:r>
              <w:rPr>
                <w:color w:val="000000"/>
              </w:rPr>
              <w:t>Пакеты из 20 часов</w:t>
            </w:r>
          </w:p>
        </w:tc>
        <w:tc>
          <w:tcPr>
            <w:tcW w:w="1719" w:type="dxa"/>
            <w:vAlign w:val="center"/>
          </w:tcPr>
          <w:p w14:paraId="04A6EE63" w14:textId="77777777" w:rsidR="00A41808" w:rsidRPr="00B40E4C" w:rsidRDefault="00A41808" w:rsidP="00A41808">
            <w:pPr>
              <w:pStyle w:val="ProductList-Body"/>
              <w:rPr>
                <w:color w:val="000000"/>
              </w:rPr>
            </w:pPr>
            <w:r>
              <w:rPr>
                <w:color w:val="000000"/>
              </w:rPr>
              <w:t>Пакеты из 20 часов</w:t>
            </w:r>
          </w:p>
        </w:tc>
        <w:tc>
          <w:tcPr>
            <w:tcW w:w="1708" w:type="dxa"/>
            <w:vAlign w:val="center"/>
          </w:tcPr>
          <w:p w14:paraId="04A6EE64" w14:textId="77777777" w:rsidR="00A41808" w:rsidRPr="00B40E4C" w:rsidRDefault="00A41808" w:rsidP="00A41808">
            <w:pPr>
              <w:pStyle w:val="ProductList-Body"/>
              <w:rPr>
                <w:color w:val="000000"/>
              </w:rPr>
            </w:pPr>
            <w:r>
              <w:rPr>
                <w:color w:val="000000"/>
              </w:rPr>
              <w:t>Пакеты из 20 часов</w:t>
            </w:r>
          </w:p>
        </w:tc>
        <w:tc>
          <w:tcPr>
            <w:tcW w:w="1708" w:type="dxa"/>
            <w:vAlign w:val="center"/>
          </w:tcPr>
          <w:p w14:paraId="04A6EE65" w14:textId="77777777" w:rsidR="00A41808" w:rsidRPr="00B40E4C" w:rsidRDefault="00A41808" w:rsidP="00A41808">
            <w:pPr>
              <w:pStyle w:val="ProductList-Body"/>
              <w:rPr>
                <w:color w:val="000000"/>
              </w:rPr>
            </w:pPr>
            <w:r>
              <w:rPr>
                <w:color w:val="000000"/>
              </w:rPr>
              <w:t>Пакеты из 20 часов</w:t>
            </w:r>
          </w:p>
        </w:tc>
      </w:tr>
    </w:tbl>
    <w:p w14:paraId="04A6EE67" w14:textId="77777777" w:rsidR="00A41808" w:rsidRDefault="00A41808" w:rsidP="00A41808">
      <w:pPr>
        <w:pStyle w:val="ProductList-Body"/>
        <w:ind w:left="180"/>
      </w:pPr>
      <w:r>
        <w:rPr>
          <w:vertAlign w:val="superscript"/>
        </w:rPr>
        <w:t xml:space="preserve">1 </w:t>
      </w:r>
      <w:r>
        <w:rPr>
          <w:i/>
        </w:rPr>
        <w:t>Рабочие часы определяются с учетом региона.</w:t>
      </w:r>
    </w:p>
    <w:p w14:paraId="04A6EE68" w14:textId="77777777" w:rsidR="00A41808" w:rsidRDefault="00A41808" w:rsidP="00A41808">
      <w:pPr>
        <w:pStyle w:val="ProductList-Body"/>
      </w:pPr>
    </w:p>
    <w:p w14:paraId="04A6EE69" w14:textId="77777777" w:rsidR="00A41808" w:rsidRDefault="00A41808" w:rsidP="00A41808">
      <w:pPr>
        <w:pStyle w:val="ProductList-Body"/>
      </w:pPr>
      <w:r>
        <w:t xml:space="preserve">Работа с клиентами позволяет создавать и поддерживать отношения с руководящим и обслуживающим персоналом клиента и помогает клиентам обеспечить соответствие каждого компонента плана обслуживания бизнес-требованиям. </w:t>
      </w:r>
    </w:p>
    <w:p w14:paraId="04A6EE6A" w14:textId="77777777" w:rsidR="00A41808" w:rsidRDefault="00A41808" w:rsidP="00A41808">
      <w:pPr>
        <w:pStyle w:val="ProductList-Body"/>
      </w:pPr>
    </w:p>
    <w:p w14:paraId="04A6EE6B" w14:textId="77777777" w:rsidR="00A41808" w:rsidRDefault="00A41808" w:rsidP="00A41808">
      <w:pPr>
        <w:pStyle w:val="ProductList-Body"/>
      </w:pPr>
      <w:r>
        <w:t>Поддержка предусматривает краткосрочные консультации и руководство (с использованием доступных ресурсов Microsoft) при возникновении проблем, разрешение которых не обеспечивается Технической поддержкой, включая поддержку по вопросам проектирования, разработки и развертывания.</w:t>
      </w:r>
    </w:p>
    <w:p w14:paraId="04A6EE6C" w14:textId="77777777" w:rsidR="00A41808" w:rsidRDefault="00A41808" w:rsidP="00A41808">
      <w:pPr>
        <w:pStyle w:val="ProductList-Body"/>
      </w:pPr>
    </w:p>
    <w:p w14:paraId="04A6EE6D" w14:textId="77777777" w:rsidR="009A0C93" w:rsidRDefault="00A41808" w:rsidP="00A41808">
      <w:pPr>
        <w:pStyle w:val="ProductList-Body"/>
      </w:pPr>
      <w:r>
        <w:t>Техническая поддержка предусматривает оказание поддержки при возникновение проблем с определенными признаками при использовании продуктов Microsoft, если существует обоснованное подозрение, что данная проблема вызвана продуктами Microsoft.</w:t>
      </w:r>
    </w:p>
    <w:p w14:paraId="04A6EE6E" w14:textId="77777777" w:rsidR="00A41808" w:rsidRDefault="00A41808" w:rsidP="004F3C6D">
      <w:pPr>
        <w:pStyle w:val="ProductList-Body"/>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2"/>
        <w:gridCol w:w="2859"/>
        <w:gridCol w:w="2859"/>
        <w:gridCol w:w="2860"/>
      </w:tblGrid>
      <w:tr w:rsidR="00A41808" w:rsidRPr="00B40E4C" w14:paraId="04A6EE73" w14:textId="77777777" w:rsidTr="00086907">
        <w:trPr>
          <w:tblHeader/>
        </w:trPr>
        <w:tc>
          <w:tcPr>
            <w:tcW w:w="1952" w:type="dxa"/>
            <w:shd w:val="clear" w:color="auto" w:fill="0072C6"/>
            <w:tcMar>
              <w:top w:w="0" w:type="dxa"/>
              <w:left w:w="108" w:type="dxa"/>
              <w:bottom w:w="0" w:type="dxa"/>
              <w:right w:w="108" w:type="dxa"/>
            </w:tcMar>
          </w:tcPr>
          <w:p w14:paraId="04A6EE6F" w14:textId="77777777" w:rsidR="00A41808" w:rsidRPr="00A41808" w:rsidRDefault="00A41808" w:rsidP="00A41808">
            <w:pPr>
              <w:pStyle w:val="ProductList-Body"/>
              <w:rPr>
                <w:color w:val="FFFFFF" w:themeColor="background1"/>
              </w:rPr>
            </w:pPr>
            <w:r>
              <w:rPr>
                <w:color w:val="FFFFFF" w:themeColor="background1"/>
              </w:rPr>
              <w:br w:type="page"/>
              <w:t>Степень важности</w:t>
            </w:r>
          </w:p>
        </w:tc>
        <w:tc>
          <w:tcPr>
            <w:tcW w:w="2859" w:type="dxa"/>
            <w:shd w:val="clear" w:color="auto" w:fill="0072C6"/>
            <w:tcMar>
              <w:top w:w="0" w:type="dxa"/>
              <w:left w:w="108" w:type="dxa"/>
              <w:bottom w:w="0" w:type="dxa"/>
              <w:right w:w="108" w:type="dxa"/>
            </w:tcMar>
          </w:tcPr>
          <w:p w14:paraId="04A6EE70" w14:textId="77777777" w:rsidR="00A41808" w:rsidRPr="00A41808" w:rsidRDefault="00A41808" w:rsidP="00A41808">
            <w:pPr>
              <w:pStyle w:val="ProductList-Body"/>
              <w:rPr>
                <w:color w:val="FFFFFF" w:themeColor="background1"/>
              </w:rPr>
            </w:pPr>
            <w:r>
              <w:rPr>
                <w:color w:val="FFFFFF" w:themeColor="background1"/>
              </w:rPr>
              <w:t>Ситуация</w:t>
            </w:r>
          </w:p>
        </w:tc>
        <w:tc>
          <w:tcPr>
            <w:tcW w:w="2859" w:type="dxa"/>
            <w:shd w:val="clear" w:color="auto" w:fill="0072C6"/>
            <w:tcMar>
              <w:top w:w="0" w:type="dxa"/>
              <w:left w:w="108" w:type="dxa"/>
              <w:bottom w:w="0" w:type="dxa"/>
              <w:right w:w="108" w:type="dxa"/>
            </w:tcMar>
          </w:tcPr>
          <w:p w14:paraId="04A6EE71" w14:textId="77777777" w:rsidR="00A41808" w:rsidRPr="00A41808" w:rsidRDefault="00A41808" w:rsidP="00A41808">
            <w:pPr>
              <w:pStyle w:val="ProductList-Body"/>
              <w:rPr>
                <w:color w:val="FFFFFF" w:themeColor="background1"/>
              </w:rPr>
            </w:pPr>
            <w:r>
              <w:rPr>
                <w:color w:val="FFFFFF" w:themeColor="background1"/>
              </w:rPr>
              <w:t>Предполагаемые действия с нашей стороны</w:t>
            </w:r>
          </w:p>
        </w:tc>
        <w:tc>
          <w:tcPr>
            <w:tcW w:w="2860" w:type="dxa"/>
            <w:shd w:val="clear" w:color="auto" w:fill="0072C6"/>
            <w:tcMar>
              <w:top w:w="0" w:type="dxa"/>
              <w:left w:w="108" w:type="dxa"/>
              <w:bottom w:w="0" w:type="dxa"/>
              <w:right w:w="108" w:type="dxa"/>
            </w:tcMar>
          </w:tcPr>
          <w:p w14:paraId="04A6EE72" w14:textId="77777777" w:rsidR="00A41808" w:rsidRPr="00A41808" w:rsidRDefault="00A41808" w:rsidP="00A41808">
            <w:pPr>
              <w:pStyle w:val="ProductList-Body"/>
              <w:rPr>
                <w:color w:val="FFFFFF" w:themeColor="background1"/>
              </w:rPr>
            </w:pPr>
            <w:r>
              <w:rPr>
                <w:color w:val="FFFFFF" w:themeColor="background1"/>
              </w:rPr>
              <w:t>Предполагаемые действия со стороны клиента</w:t>
            </w:r>
          </w:p>
        </w:tc>
      </w:tr>
      <w:tr w:rsidR="00A41808" w:rsidRPr="00B40E4C" w14:paraId="04A6EE80" w14:textId="77777777" w:rsidTr="00086907">
        <w:tc>
          <w:tcPr>
            <w:tcW w:w="1952" w:type="dxa"/>
            <w:tcMar>
              <w:top w:w="0" w:type="dxa"/>
              <w:left w:w="108" w:type="dxa"/>
              <w:bottom w:w="0" w:type="dxa"/>
              <w:right w:w="108" w:type="dxa"/>
            </w:tcMar>
          </w:tcPr>
          <w:p w14:paraId="04A6EE74" w14:textId="77777777" w:rsidR="00A41808" w:rsidRPr="00B40E4C" w:rsidRDefault="00A41808" w:rsidP="00A41808">
            <w:pPr>
              <w:pStyle w:val="ProductList-Body"/>
              <w:rPr>
                <w:color w:val="000000"/>
              </w:rPr>
            </w:pPr>
            <w:r>
              <w:rPr>
                <w:color w:val="000000"/>
              </w:rPr>
              <w:t>1. запрос только по телефону</w:t>
            </w:r>
          </w:p>
        </w:tc>
        <w:tc>
          <w:tcPr>
            <w:tcW w:w="2859" w:type="dxa"/>
            <w:tcMar>
              <w:top w:w="0" w:type="dxa"/>
              <w:left w:w="108" w:type="dxa"/>
              <w:bottom w:w="0" w:type="dxa"/>
              <w:right w:w="108" w:type="dxa"/>
            </w:tcMar>
          </w:tcPr>
          <w:p w14:paraId="04A6EE75" w14:textId="77777777" w:rsidR="00A41808" w:rsidRPr="00B40E4C" w:rsidRDefault="00A41808" w:rsidP="00A41808">
            <w:pPr>
              <w:pStyle w:val="ProductList-Body"/>
              <w:rPr>
                <w:color w:val="000000"/>
              </w:rPr>
            </w:pPr>
            <w:r>
              <w:rPr>
                <w:color w:val="000000"/>
              </w:rPr>
              <w:t xml:space="preserve">Катастрофические последствия для деятельности предприятия: </w:t>
            </w:r>
          </w:p>
          <w:p w14:paraId="04A6EE76" w14:textId="77777777" w:rsidR="00A41808" w:rsidRPr="00B40E4C" w:rsidRDefault="00A41808" w:rsidP="00A41808">
            <w:pPr>
              <w:pStyle w:val="ProductList-Body"/>
              <w:rPr>
                <w:color w:val="000000"/>
              </w:rPr>
            </w:pPr>
            <w:r>
              <w:rPr>
                <w:color w:val="000000"/>
              </w:rPr>
              <w:t>Полная остановка основных (критически важных) бизнес-процессов и невозможность дальнейшей рабочей деятельности</w:t>
            </w:r>
          </w:p>
          <w:p w14:paraId="04A6EE77" w14:textId="77777777" w:rsidR="00A41808" w:rsidRPr="00B40E4C" w:rsidRDefault="00A41808" w:rsidP="00A41808">
            <w:pPr>
              <w:pStyle w:val="ProductList-Body"/>
              <w:rPr>
                <w:color w:val="000000"/>
              </w:rPr>
            </w:pPr>
            <w:r>
              <w:rPr>
                <w:color w:val="000000"/>
              </w:rPr>
              <w:t>Требуются немедленные действия</w:t>
            </w:r>
          </w:p>
        </w:tc>
        <w:tc>
          <w:tcPr>
            <w:tcW w:w="2859" w:type="dxa"/>
            <w:tcMar>
              <w:top w:w="0" w:type="dxa"/>
              <w:left w:w="108" w:type="dxa"/>
              <w:bottom w:w="0" w:type="dxa"/>
              <w:right w:w="108" w:type="dxa"/>
            </w:tcMar>
          </w:tcPr>
          <w:p w14:paraId="04A6EE78" w14:textId="77777777" w:rsidR="00A41808" w:rsidRPr="00B40E4C" w:rsidRDefault="00A41808" w:rsidP="00A41808">
            <w:pPr>
              <w:pStyle w:val="ProductList-Body"/>
              <w:rPr>
                <w:color w:val="000000"/>
              </w:rPr>
            </w:pPr>
            <w:r>
              <w:rPr>
                <w:color w:val="000000"/>
              </w:rPr>
              <w:t>1</w:t>
            </w:r>
            <w:r>
              <w:rPr>
                <w:color w:val="000000"/>
                <w:vertAlign w:val="superscript"/>
              </w:rPr>
              <w:t>ый</w:t>
            </w:r>
            <w:r>
              <w:rPr>
                <w:color w:val="000000"/>
              </w:rPr>
              <w:t xml:space="preserve"> ответ в течение 1 часа или более короткого периода</w:t>
            </w:r>
          </w:p>
          <w:p w14:paraId="04A6EE79" w14:textId="77777777" w:rsidR="00A41808" w:rsidRPr="00B40E4C" w:rsidRDefault="00A41808" w:rsidP="00A41808">
            <w:pPr>
              <w:pStyle w:val="ProductList-Body"/>
              <w:rPr>
                <w:color w:val="000000"/>
              </w:rPr>
            </w:pPr>
            <w:r>
              <w:rPr>
                <w:color w:val="000000"/>
              </w:rPr>
              <w:t>Срочное предоставление наших ресурсов на предприятии клиента</w:t>
            </w:r>
          </w:p>
          <w:p w14:paraId="04A6EE7A" w14:textId="77777777" w:rsidR="00A41808" w:rsidRPr="00B40E4C" w:rsidRDefault="00A41808" w:rsidP="00A41808">
            <w:pPr>
              <w:pStyle w:val="ProductList-Body"/>
              <w:rPr>
                <w:color w:val="000000"/>
              </w:rPr>
            </w:pPr>
            <w:r>
              <w:rPr>
                <w:color w:val="000000"/>
              </w:rPr>
              <w:t>Непрерывная круглосуточная поддержка семь дней в неделю</w:t>
            </w:r>
          </w:p>
          <w:p w14:paraId="04A6EE7B" w14:textId="77777777" w:rsidR="00A41808" w:rsidRPr="00B40E4C" w:rsidRDefault="00A41808" w:rsidP="00A41808">
            <w:pPr>
              <w:pStyle w:val="ProductList-Body"/>
              <w:rPr>
                <w:color w:val="000000"/>
              </w:rPr>
            </w:pPr>
            <w:r>
              <w:rPr>
                <w:color w:val="000000"/>
              </w:rPr>
              <w:t>Срочная эскалация ситуации в группы разработки Продуктов Microsoft</w:t>
            </w:r>
          </w:p>
          <w:p w14:paraId="04A6EE7C" w14:textId="77777777" w:rsidR="00A41808" w:rsidRPr="00B40E4C" w:rsidRDefault="00A41808" w:rsidP="00A41808">
            <w:pPr>
              <w:pStyle w:val="ProductList-Body"/>
              <w:rPr>
                <w:color w:val="000000"/>
              </w:rPr>
            </w:pPr>
            <w:r>
              <w:rPr>
                <w:color w:val="000000"/>
              </w:rPr>
              <w:t xml:space="preserve">Уведомление Высшего руководства Microsoft </w:t>
            </w:r>
          </w:p>
        </w:tc>
        <w:tc>
          <w:tcPr>
            <w:tcW w:w="2860" w:type="dxa"/>
            <w:tcMar>
              <w:top w:w="0" w:type="dxa"/>
              <w:left w:w="108" w:type="dxa"/>
              <w:bottom w:w="0" w:type="dxa"/>
              <w:right w:w="108" w:type="dxa"/>
            </w:tcMar>
          </w:tcPr>
          <w:p w14:paraId="04A6EE7D" w14:textId="77777777" w:rsidR="00A41808" w:rsidRPr="00B40E4C" w:rsidRDefault="00A41808" w:rsidP="00A41808">
            <w:pPr>
              <w:pStyle w:val="ProductList-Body"/>
              <w:rPr>
                <w:color w:val="000000"/>
              </w:rPr>
            </w:pPr>
            <w:r>
              <w:rPr>
                <w:color w:val="000000"/>
              </w:rPr>
              <w:t xml:space="preserve">Уведомление Высшего руководства клиента </w:t>
            </w:r>
          </w:p>
          <w:p w14:paraId="04A6EE7E" w14:textId="77777777" w:rsidR="00A41808" w:rsidRPr="00B40E4C" w:rsidRDefault="00A41808" w:rsidP="00A41808">
            <w:pPr>
              <w:pStyle w:val="ProductList-Body"/>
              <w:rPr>
                <w:color w:val="000000"/>
              </w:rPr>
            </w:pPr>
            <w:r>
              <w:rPr>
                <w:color w:val="000000"/>
              </w:rPr>
              <w:t>Выделение соответствующих ресурсов для получения непрерывной круглосуточной поддержки семь дней в неделю</w:t>
            </w:r>
            <w:r>
              <w:rPr>
                <w:color w:val="000000"/>
                <w:vertAlign w:val="superscript"/>
              </w:rPr>
              <w:t>2</w:t>
            </w:r>
          </w:p>
          <w:p w14:paraId="04A6EE7F" w14:textId="77777777" w:rsidR="00A41808" w:rsidRPr="00B40E4C" w:rsidRDefault="00A41808" w:rsidP="00A41808">
            <w:pPr>
              <w:pStyle w:val="ProductList-Body"/>
              <w:rPr>
                <w:color w:val="000000"/>
              </w:rPr>
            </w:pPr>
            <w:r>
              <w:rPr>
                <w:color w:val="000000"/>
              </w:rPr>
              <w:t>Быстрый доступ и ответ из службы управления изменениями</w:t>
            </w:r>
          </w:p>
        </w:tc>
      </w:tr>
      <w:tr w:rsidR="00A41808" w:rsidRPr="00B40E4C" w14:paraId="04A6EE8C" w14:textId="77777777" w:rsidTr="00086907">
        <w:tc>
          <w:tcPr>
            <w:tcW w:w="1952" w:type="dxa"/>
            <w:tcMar>
              <w:top w:w="0" w:type="dxa"/>
              <w:left w:w="108" w:type="dxa"/>
              <w:bottom w:w="0" w:type="dxa"/>
              <w:right w:w="108" w:type="dxa"/>
            </w:tcMar>
          </w:tcPr>
          <w:p w14:paraId="04A6EE81" w14:textId="77777777" w:rsidR="00A41808" w:rsidRPr="00B40E4C" w:rsidRDefault="00A41808" w:rsidP="00A41808">
            <w:pPr>
              <w:pStyle w:val="ProductList-Body"/>
              <w:rPr>
                <w:color w:val="000000"/>
              </w:rPr>
            </w:pPr>
            <w:r>
              <w:rPr>
                <w:color w:val="000000"/>
              </w:rPr>
              <w:t>А – запрос только по телефону</w:t>
            </w:r>
          </w:p>
        </w:tc>
        <w:tc>
          <w:tcPr>
            <w:tcW w:w="2859" w:type="dxa"/>
            <w:tcMar>
              <w:top w:w="0" w:type="dxa"/>
              <w:left w:w="108" w:type="dxa"/>
              <w:bottom w:w="0" w:type="dxa"/>
              <w:right w:w="108" w:type="dxa"/>
            </w:tcMar>
          </w:tcPr>
          <w:p w14:paraId="04A6EE82" w14:textId="77777777" w:rsidR="00A41808" w:rsidRPr="00B40E4C" w:rsidRDefault="00A41808" w:rsidP="00A41808">
            <w:pPr>
              <w:pStyle w:val="ProductList-Body"/>
              <w:rPr>
                <w:color w:val="000000"/>
              </w:rPr>
            </w:pPr>
            <w:r>
              <w:rPr>
                <w:color w:val="000000"/>
              </w:rPr>
              <w:t xml:space="preserve">Критические последствия для деятельности предприятия: </w:t>
            </w:r>
          </w:p>
          <w:p w14:paraId="04A6EE83" w14:textId="77777777" w:rsidR="00A41808" w:rsidRPr="00B40E4C" w:rsidRDefault="00A41808" w:rsidP="00A41808">
            <w:pPr>
              <w:pStyle w:val="ProductList-Body"/>
              <w:rPr>
                <w:color w:val="000000"/>
              </w:rPr>
            </w:pPr>
            <w:r>
              <w:rPr>
                <w:color w:val="000000"/>
              </w:rPr>
              <w:t>серьезные нарушения или значительное снижение качества услуг</w:t>
            </w:r>
          </w:p>
          <w:p w14:paraId="04A6EE84" w14:textId="77777777" w:rsidR="00A41808" w:rsidRPr="00B40E4C" w:rsidRDefault="00A41808" w:rsidP="00A41808">
            <w:pPr>
              <w:pStyle w:val="ProductList-Body"/>
              <w:rPr>
                <w:color w:val="000000"/>
              </w:rPr>
            </w:pPr>
            <w:r>
              <w:rPr>
                <w:color w:val="000000"/>
              </w:rPr>
              <w:t>Действия необходимо предпринять в течение 1 часа</w:t>
            </w:r>
          </w:p>
        </w:tc>
        <w:tc>
          <w:tcPr>
            <w:tcW w:w="2859" w:type="dxa"/>
            <w:tcMar>
              <w:top w:w="0" w:type="dxa"/>
              <w:left w:w="108" w:type="dxa"/>
              <w:bottom w:w="0" w:type="dxa"/>
              <w:right w:w="108" w:type="dxa"/>
            </w:tcMar>
          </w:tcPr>
          <w:p w14:paraId="04A6EE85" w14:textId="77777777" w:rsidR="00A41808" w:rsidRPr="00B40E4C" w:rsidRDefault="00A41808" w:rsidP="00A41808">
            <w:pPr>
              <w:pStyle w:val="ProductList-Body"/>
              <w:rPr>
                <w:color w:val="000000"/>
              </w:rPr>
            </w:pPr>
            <w:r>
              <w:rPr>
                <w:color w:val="000000"/>
              </w:rPr>
              <w:t>1</w:t>
            </w:r>
            <w:r>
              <w:rPr>
                <w:color w:val="000000"/>
                <w:vertAlign w:val="superscript"/>
              </w:rPr>
              <w:t>ый</w:t>
            </w:r>
            <w:r>
              <w:rPr>
                <w:color w:val="000000"/>
              </w:rPr>
              <w:t xml:space="preserve"> ответ в течение 1 часа или более короткого периода</w:t>
            </w:r>
          </w:p>
          <w:p w14:paraId="04A6EE86" w14:textId="77777777" w:rsidR="00A41808" w:rsidRPr="00876216" w:rsidRDefault="00A41808" w:rsidP="00A41808">
            <w:pPr>
              <w:pStyle w:val="ProductList-Body"/>
              <w:rPr>
                <w:color w:val="000000"/>
                <w:lang w:val="en-US"/>
              </w:rPr>
            </w:pPr>
            <w:r>
              <w:rPr>
                <w:color w:val="000000"/>
              </w:rPr>
              <w:t>Предоставление наших ресурсов на предприяти</w:t>
            </w:r>
            <w:r w:rsidR="00876216">
              <w:rPr>
                <w:color w:val="000000"/>
              </w:rPr>
              <w:t>и клиента по мере необходимости</w:t>
            </w:r>
          </w:p>
          <w:p w14:paraId="04A6EE87" w14:textId="77777777" w:rsidR="00A41808" w:rsidRPr="00B40E4C" w:rsidRDefault="00A41808" w:rsidP="00A41808">
            <w:pPr>
              <w:pStyle w:val="ProductList-Body"/>
              <w:rPr>
                <w:color w:val="000000"/>
              </w:rPr>
            </w:pPr>
            <w:r>
              <w:rPr>
                <w:color w:val="000000"/>
              </w:rPr>
              <w:t>Непрерывная круглосуточная поддержка семь дней в неделю</w:t>
            </w:r>
          </w:p>
          <w:p w14:paraId="04A6EE88" w14:textId="77777777" w:rsidR="00A41808" w:rsidRPr="00B40E4C" w:rsidRDefault="00A41808" w:rsidP="00A41808">
            <w:pPr>
              <w:pStyle w:val="ProductList-Body"/>
              <w:rPr>
                <w:color w:val="000000"/>
              </w:rPr>
            </w:pPr>
            <w:r>
              <w:rPr>
                <w:color w:val="000000"/>
              </w:rPr>
              <w:t>Уведомление Старших менеджеров Microsoft</w:t>
            </w:r>
          </w:p>
        </w:tc>
        <w:tc>
          <w:tcPr>
            <w:tcW w:w="2860" w:type="dxa"/>
            <w:tcMar>
              <w:top w:w="0" w:type="dxa"/>
              <w:left w:w="108" w:type="dxa"/>
              <w:bottom w:w="0" w:type="dxa"/>
              <w:right w:w="108" w:type="dxa"/>
            </w:tcMar>
          </w:tcPr>
          <w:p w14:paraId="04A6EE89" w14:textId="77777777" w:rsidR="00A41808" w:rsidRPr="00B40E4C" w:rsidRDefault="00A41808" w:rsidP="00A41808">
            <w:pPr>
              <w:pStyle w:val="ProductList-Body"/>
              <w:rPr>
                <w:color w:val="000000"/>
              </w:rPr>
            </w:pPr>
            <w:r>
              <w:rPr>
                <w:color w:val="000000"/>
              </w:rPr>
              <w:t>Выделение соответствующих ресурсов для получения непрерывной круглосуточной поддержки семь дней в неделю</w:t>
            </w:r>
            <w:r>
              <w:rPr>
                <w:color w:val="000000"/>
                <w:vertAlign w:val="superscript"/>
              </w:rPr>
              <w:t>2</w:t>
            </w:r>
          </w:p>
          <w:p w14:paraId="04A6EE8A" w14:textId="77777777" w:rsidR="00A41808" w:rsidRPr="00B40E4C" w:rsidRDefault="00A41808" w:rsidP="00A41808">
            <w:pPr>
              <w:pStyle w:val="ProductList-Body"/>
              <w:rPr>
                <w:color w:val="000000"/>
              </w:rPr>
            </w:pPr>
            <w:r>
              <w:rPr>
                <w:color w:val="000000"/>
              </w:rPr>
              <w:t>Быстрый доступ и ответ из службы управления изменениями</w:t>
            </w:r>
          </w:p>
          <w:p w14:paraId="04A6EE8B" w14:textId="77777777" w:rsidR="00A41808" w:rsidRPr="00B40E4C" w:rsidRDefault="00A41808" w:rsidP="00A41808">
            <w:pPr>
              <w:pStyle w:val="ProductList-Body"/>
              <w:rPr>
                <w:color w:val="000000"/>
              </w:rPr>
            </w:pPr>
            <w:r>
              <w:rPr>
                <w:color w:val="000000"/>
              </w:rPr>
              <w:t>Уведомление руководства</w:t>
            </w:r>
          </w:p>
        </w:tc>
      </w:tr>
      <w:tr w:rsidR="00A41808" w:rsidRPr="00B40E4C" w14:paraId="04A6EE96" w14:textId="77777777" w:rsidTr="00086907">
        <w:tc>
          <w:tcPr>
            <w:tcW w:w="1952" w:type="dxa"/>
            <w:tcMar>
              <w:top w:w="0" w:type="dxa"/>
              <w:left w:w="108" w:type="dxa"/>
              <w:bottom w:w="0" w:type="dxa"/>
              <w:right w:w="108" w:type="dxa"/>
            </w:tcMar>
          </w:tcPr>
          <w:p w14:paraId="04A6EE8D" w14:textId="77777777" w:rsidR="00A41808" w:rsidRPr="00B40E4C" w:rsidRDefault="00A41808" w:rsidP="00A41808">
            <w:pPr>
              <w:pStyle w:val="ProductList-Body"/>
              <w:rPr>
                <w:color w:val="000000"/>
              </w:rPr>
            </w:pPr>
            <w:r>
              <w:rPr>
                <w:color w:val="000000"/>
              </w:rPr>
              <w:t>B – запрос по телефону или через Интернет</w:t>
            </w:r>
          </w:p>
        </w:tc>
        <w:tc>
          <w:tcPr>
            <w:tcW w:w="2859" w:type="dxa"/>
            <w:tcMar>
              <w:top w:w="0" w:type="dxa"/>
              <w:left w:w="108" w:type="dxa"/>
              <w:bottom w:w="0" w:type="dxa"/>
              <w:right w:w="108" w:type="dxa"/>
            </w:tcMar>
          </w:tcPr>
          <w:p w14:paraId="04A6EE8E" w14:textId="77777777" w:rsidR="00A41808" w:rsidRPr="00B40E4C" w:rsidRDefault="00A41808" w:rsidP="00A41808">
            <w:pPr>
              <w:pStyle w:val="ProductList-Body"/>
              <w:rPr>
                <w:color w:val="000000"/>
              </w:rPr>
            </w:pPr>
            <w:r>
              <w:rPr>
                <w:color w:val="000000"/>
              </w:rPr>
              <w:t xml:space="preserve">Умеренные последствия для деятельности предприятия: </w:t>
            </w:r>
          </w:p>
          <w:p w14:paraId="04A6EE8F" w14:textId="77777777" w:rsidR="00A41808" w:rsidRPr="00876216" w:rsidRDefault="00A41808" w:rsidP="00A41808">
            <w:pPr>
              <w:pStyle w:val="ProductList-Body"/>
              <w:rPr>
                <w:color w:val="000000"/>
                <w:lang w:val="en-US"/>
              </w:rPr>
            </w:pPr>
            <w:r>
              <w:rPr>
                <w:color w:val="000000"/>
              </w:rPr>
              <w:t xml:space="preserve">средние нарушения или снижение качества услуг, что не мешает </w:t>
            </w:r>
            <w:r w:rsidR="00876216">
              <w:rPr>
                <w:color w:val="000000"/>
              </w:rPr>
              <w:t>дальнейшей рабочей деятельности</w:t>
            </w:r>
          </w:p>
          <w:p w14:paraId="04A6EE90" w14:textId="77777777" w:rsidR="00A41808" w:rsidRPr="00B40E4C" w:rsidRDefault="00A41808" w:rsidP="00A41808">
            <w:pPr>
              <w:pStyle w:val="ProductList-Body"/>
              <w:rPr>
                <w:color w:val="000000"/>
              </w:rPr>
            </w:pPr>
            <w:r>
              <w:rPr>
                <w:color w:val="000000"/>
              </w:rPr>
              <w:t>Действия необходимо предпринять в течение 2 Рабочих часов</w:t>
            </w:r>
            <w:r>
              <w:rPr>
                <w:color w:val="000000"/>
                <w:vertAlign w:val="superscript"/>
              </w:rPr>
              <w:t>1</w:t>
            </w:r>
          </w:p>
        </w:tc>
        <w:tc>
          <w:tcPr>
            <w:tcW w:w="2859" w:type="dxa"/>
            <w:tcMar>
              <w:top w:w="0" w:type="dxa"/>
              <w:left w:w="108" w:type="dxa"/>
              <w:bottom w:w="0" w:type="dxa"/>
              <w:right w:w="108" w:type="dxa"/>
            </w:tcMar>
          </w:tcPr>
          <w:p w14:paraId="04A6EE91" w14:textId="77777777" w:rsidR="00A41808" w:rsidRPr="00B40E4C" w:rsidRDefault="00A41808" w:rsidP="00A41808">
            <w:pPr>
              <w:pStyle w:val="ProductList-Body"/>
              <w:rPr>
                <w:color w:val="000000"/>
              </w:rPr>
            </w:pPr>
            <w:r>
              <w:rPr>
                <w:color w:val="000000"/>
              </w:rPr>
              <w:t>1</w:t>
            </w:r>
            <w:r>
              <w:rPr>
                <w:color w:val="000000"/>
                <w:vertAlign w:val="superscript"/>
              </w:rPr>
              <w:t>ый</w:t>
            </w:r>
            <w:r>
              <w:rPr>
                <w:color w:val="000000"/>
              </w:rPr>
              <w:t xml:space="preserve"> ответ в течение 2 часов или более короткого периода</w:t>
            </w:r>
          </w:p>
          <w:p w14:paraId="04A6EE92" w14:textId="77777777" w:rsidR="00A41808" w:rsidRPr="00B40E4C" w:rsidRDefault="00A41808" w:rsidP="00A41808">
            <w:pPr>
              <w:pStyle w:val="ProductList-Body"/>
              <w:rPr>
                <w:color w:val="000000"/>
              </w:rPr>
            </w:pPr>
            <w:r>
              <w:rPr>
                <w:color w:val="000000"/>
              </w:rPr>
              <w:t>Поддержка оказывается только в Рабочие часы</w:t>
            </w:r>
            <w:r>
              <w:rPr>
                <w:color w:val="000000"/>
                <w:vertAlign w:val="superscript"/>
              </w:rPr>
              <w:t>1</w:t>
            </w:r>
          </w:p>
          <w:p w14:paraId="04A6EE93" w14:textId="77777777" w:rsidR="00A41808" w:rsidRPr="00B40E4C" w:rsidRDefault="00A41808" w:rsidP="00A41808">
            <w:pPr>
              <w:pStyle w:val="ProductList-Body"/>
              <w:rPr>
                <w:color w:val="000000"/>
              </w:rPr>
            </w:pPr>
          </w:p>
        </w:tc>
        <w:tc>
          <w:tcPr>
            <w:tcW w:w="2860" w:type="dxa"/>
            <w:tcMar>
              <w:top w:w="0" w:type="dxa"/>
              <w:left w:w="108" w:type="dxa"/>
              <w:bottom w:w="0" w:type="dxa"/>
              <w:right w:w="108" w:type="dxa"/>
            </w:tcMar>
          </w:tcPr>
          <w:p w14:paraId="04A6EE94" w14:textId="77777777" w:rsidR="00A41808" w:rsidRPr="00B40E4C" w:rsidRDefault="00A41808" w:rsidP="00A41808">
            <w:pPr>
              <w:pStyle w:val="ProductList-Body"/>
              <w:rPr>
                <w:color w:val="000000"/>
              </w:rPr>
            </w:pPr>
            <w:r>
              <w:rPr>
                <w:color w:val="000000"/>
              </w:rPr>
              <w:t>Выделение соответствующих ресурсов для получения непрерывной поддержки в Рабочие часы</w:t>
            </w:r>
            <w:r>
              <w:rPr>
                <w:color w:val="000000"/>
                <w:vertAlign w:val="superscript"/>
              </w:rPr>
              <w:t>1</w:t>
            </w:r>
          </w:p>
          <w:p w14:paraId="04A6EE95" w14:textId="77777777" w:rsidR="00A41808" w:rsidRPr="00B40E4C" w:rsidRDefault="00A41808" w:rsidP="00A41808">
            <w:pPr>
              <w:pStyle w:val="ProductList-Body"/>
              <w:rPr>
                <w:color w:val="000000"/>
              </w:rPr>
            </w:pPr>
            <w:r>
              <w:rPr>
                <w:color w:val="000000"/>
              </w:rPr>
              <w:t>Доступ и ответ из службы управления изменениями в течение 4 Рабочих часов</w:t>
            </w:r>
            <w:r>
              <w:rPr>
                <w:color w:val="000000"/>
                <w:vertAlign w:val="superscript"/>
              </w:rPr>
              <w:t>1</w:t>
            </w:r>
          </w:p>
        </w:tc>
      </w:tr>
      <w:tr w:rsidR="00A41808" w:rsidRPr="00B40E4C" w14:paraId="04A6EEA0" w14:textId="77777777" w:rsidTr="00086907">
        <w:tc>
          <w:tcPr>
            <w:tcW w:w="1952" w:type="dxa"/>
            <w:tcMar>
              <w:top w:w="0" w:type="dxa"/>
              <w:left w:w="108" w:type="dxa"/>
              <w:bottom w:w="0" w:type="dxa"/>
              <w:right w:w="108" w:type="dxa"/>
            </w:tcMar>
          </w:tcPr>
          <w:p w14:paraId="04A6EE97" w14:textId="77777777" w:rsidR="00A41808" w:rsidRPr="00B40E4C" w:rsidRDefault="00A41808" w:rsidP="00A41808">
            <w:pPr>
              <w:pStyle w:val="ProductList-Body"/>
              <w:rPr>
                <w:color w:val="000000"/>
              </w:rPr>
            </w:pPr>
            <w:r>
              <w:rPr>
                <w:color w:val="000000"/>
              </w:rPr>
              <w:t>С – запрос по телефону или через Интернет</w:t>
            </w:r>
          </w:p>
        </w:tc>
        <w:tc>
          <w:tcPr>
            <w:tcW w:w="2859" w:type="dxa"/>
            <w:tcMar>
              <w:top w:w="0" w:type="dxa"/>
              <w:left w:w="108" w:type="dxa"/>
              <w:bottom w:w="0" w:type="dxa"/>
              <w:right w:w="108" w:type="dxa"/>
            </w:tcMar>
          </w:tcPr>
          <w:p w14:paraId="04A6EE98" w14:textId="77777777" w:rsidR="00A41808" w:rsidRPr="00B40E4C" w:rsidRDefault="00A41808" w:rsidP="00A41808">
            <w:pPr>
              <w:pStyle w:val="ProductList-Body"/>
              <w:rPr>
                <w:color w:val="000000"/>
              </w:rPr>
            </w:pPr>
            <w:r>
              <w:rPr>
                <w:color w:val="000000"/>
              </w:rPr>
              <w:t xml:space="preserve">Минимальные последствия для деятельности предприятия: </w:t>
            </w:r>
          </w:p>
          <w:p w14:paraId="04A6EE99" w14:textId="77777777" w:rsidR="00A41808" w:rsidRPr="00876216" w:rsidRDefault="00A41808" w:rsidP="00A41808">
            <w:pPr>
              <w:pStyle w:val="ProductList-Body"/>
              <w:rPr>
                <w:color w:val="000000"/>
                <w:lang w:val="en-US"/>
              </w:rPr>
            </w:pPr>
            <w:r>
              <w:rPr>
                <w:color w:val="000000"/>
              </w:rPr>
              <w:t>качество услуг по существу не изменилось, или наблю</w:t>
            </w:r>
            <w:r w:rsidR="00876216">
              <w:rPr>
                <w:color w:val="000000"/>
              </w:rPr>
              <w:t>даются незначительные изменения</w:t>
            </w:r>
          </w:p>
          <w:p w14:paraId="04A6EE9A" w14:textId="77777777" w:rsidR="00A41808" w:rsidRPr="00B40E4C" w:rsidRDefault="00A41808" w:rsidP="00A41808">
            <w:pPr>
              <w:pStyle w:val="ProductList-Body"/>
              <w:rPr>
                <w:color w:val="000000"/>
              </w:rPr>
            </w:pPr>
            <w:r>
              <w:rPr>
                <w:color w:val="000000"/>
              </w:rPr>
              <w:t>Действия необходимо предпринять в течение 4 Рабочих часов</w:t>
            </w:r>
            <w:r>
              <w:rPr>
                <w:color w:val="000000"/>
                <w:vertAlign w:val="superscript"/>
              </w:rPr>
              <w:t>1</w:t>
            </w:r>
          </w:p>
        </w:tc>
        <w:tc>
          <w:tcPr>
            <w:tcW w:w="2859" w:type="dxa"/>
            <w:tcMar>
              <w:top w:w="0" w:type="dxa"/>
              <w:left w:w="108" w:type="dxa"/>
              <w:bottom w:w="0" w:type="dxa"/>
              <w:right w:w="108" w:type="dxa"/>
            </w:tcMar>
          </w:tcPr>
          <w:p w14:paraId="04A6EE9B" w14:textId="77777777" w:rsidR="00A41808" w:rsidRPr="00B40E4C" w:rsidRDefault="00A41808" w:rsidP="00A41808">
            <w:pPr>
              <w:pStyle w:val="ProductList-Body"/>
              <w:rPr>
                <w:color w:val="000000"/>
              </w:rPr>
            </w:pPr>
            <w:r>
              <w:rPr>
                <w:color w:val="000000"/>
              </w:rPr>
              <w:t>1</w:t>
            </w:r>
            <w:r>
              <w:rPr>
                <w:color w:val="000000"/>
                <w:vertAlign w:val="superscript"/>
              </w:rPr>
              <w:t>ый</w:t>
            </w:r>
            <w:r>
              <w:rPr>
                <w:color w:val="000000"/>
              </w:rPr>
              <w:t xml:space="preserve"> ответ в течение 4 часов или более короткого периода</w:t>
            </w:r>
          </w:p>
          <w:p w14:paraId="04A6EE9C" w14:textId="77777777" w:rsidR="00A41808" w:rsidRPr="00B40E4C" w:rsidRDefault="00A41808" w:rsidP="00A41808">
            <w:pPr>
              <w:pStyle w:val="ProductList-Body"/>
              <w:rPr>
                <w:color w:val="000000"/>
              </w:rPr>
            </w:pPr>
            <w:r>
              <w:rPr>
                <w:color w:val="000000"/>
              </w:rPr>
              <w:t>Поддержка оказывается только в Рабочие часы</w:t>
            </w:r>
            <w:r>
              <w:rPr>
                <w:color w:val="000000"/>
                <w:vertAlign w:val="superscript"/>
              </w:rPr>
              <w:t>1</w:t>
            </w:r>
          </w:p>
          <w:p w14:paraId="04A6EE9D" w14:textId="77777777" w:rsidR="00A41808" w:rsidRPr="00B40E4C" w:rsidRDefault="00A41808" w:rsidP="00A41808">
            <w:pPr>
              <w:pStyle w:val="ProductList-Body"/>
              <w:rPr>
                <w:color w:val="000000"/>
              </w:rPr>
            </w:pPr>
          </w:p>
        </w:tc>
        <w:tc>
          <w:tcPr>
            <w:tcW w:w="2860" w:type="dxa"/>
            <w:tcMar>
              <w:top w:w="0" w:type="dxa"/>
              <w:left w:w="108" w:type="dxa"/>
              <w:bottom w:w="0" w:type="dxa"/>
              <w:right w:w="108" w:type="dxa"/>
            </w:tcMar>
          </w:tcPr>
          <w:p w14:paraId="04A6EE9E" w14:textId="77777777" w:rsidR="00A41808" w:rsidRPr="00B40E4C" w:rsidRDefault="00A41808" w:rsidP="00A41808">
            <w:pPr>
              <w:pStyle w:val="ProductList-Body"/>
              <w:rPr>
                <w:color w:val="000000"/>
              </w:rPr>
            </w:pPr>
            <w:r>
              <w:rPr>
                <w:color w:val="000000"/>
              </w:rPr>
              <w:t>Точная контактная информация об инициаторе запроса</w:t>
            </w:r>
          </w:p>
          <w:p w14:paraId="04A6EE9F" w14:textId="77777777" w:rsidR="00A41808" w:rsidRPr="00B40E4C" w:rsidRDefault="00A41808" w:rsidP="00A41808">
            <w:pPr>
              <w:pStyle w:val="ProductList-Body"/>
              <w:rPr>
                <w:color w:val="000000"/>
              </w:rPr>
            </w:pPr>
            <w:r>
              <w:rPr>
                <w:color w:val="000000"/>
              </w:rPr>
              <w:t>Ответ в течение 24 часов.</w:t>
            </w:r>
          </w:p>
        </w:tc>
      </w:tr>
    </w:tbl>
    <w:p w14:paraId="04A6EEA1" w14:textId="77777777" w:rsidR="00A41808" w:rsidRPr="00A41808" w:rsidRDefault="00A41808" w:rsidP="00F97607">
      <w:pPr>
        <w:pStyle w:val="ProductList-Body"/>
        <w:tabs>
          <w:tab w:val="clear" w:pos="158"/>
          <w:tab w:val="left" w:pos="180"/>
        </w:tabs>
        <w:rPr>
          <w:i/>
        </w:rPr>
      </w:pPr>
      <w:r>
        <w:rPr>
          <w:vertAlign w:val="superscript"/>
        </w:rPr>
        <w:t>1</w:t>
      </w:r>
      <w:r>
        <w:t xml:space="preserve"> </w:t>
      </w:r>
      <w:r>
        <w:rPr>
          <w:i/>
        </w:rPr>
        <w:t>Рабочие часы определяются с учетом региона.</w:t>
      </w:r>
    </w:p>
    <w:p w14:paraId="04A6EEA2" w14:textId="77777777" w:rsidR="00A41808" w:rsidRPr="00A41808" w:rsidRDefault="00A41808" w:rsidP="00F97607">
      <w:pPr>
        <w:pStyle w:val="ProductList-Body"/>
        <w:tabs>
          <w:tab w:val="clear" w:pos="158"/>
          <w:tab w:val="left" w:pos="180"/>
        </w:tabs>
        <w:rPr>
          <w:i/>
        </w:rPr>
      </w:pPr>
      <w:r>
        <w:rPr>
          <w:vertAlign w:val="superscript"/>
        </w:rPr>
        <w:t>2</w:t>
      </w:r>
      <w:r>
        <w:t xml:space="preserve"> </w:t>
      </w:r>
      <w:r>
        <w:rPr>
          <w:i/>
        </w:rPr>
        <w:t>Мы можем снизить степень важности, если клиент не предоставляет необходимые ресурсы или не выполняет необходимые действия для оказания нами технической поддержки.</w:t>
      </w:r>
    </w:p>
    <w:p w14:paraId="04A6EEA3" w14:textId="77777777" w:rsidR="00A41808" w:rsidRDefault="00A41808" w:rsidP="00A41808">
      <w:pPr>
        <w:pStyle w:val="ProductList-Body"/>
      </w:pPr>
    </w:p>
    <w:p w14:paraId="04A6EEA4" w14:textId="77777777" w:rsidR="00A41808" w:rsidRDefault="00A41808" w:rsidP="00A41808">
      <w:pPr>
        <w:pStyle w:val="ProductList-Body"/>
      </w:pPr>
      <w:r>
        <w:t>Информационные услуги включают доступ к веб-сайту Премьер-поддержки и регулярные веб-трансляции, которые проводятся менеджерами, разработчиками и специалистами по программам Microsoft и содержат основные сведения о технологиях Microsoft.</w:t>
      </w:r>
    </w:p>
    <w:p w14:paraId="04A6EEA5" w14:textId="77777777" w:rsidR="00A41808" w:rsidRDefault="00A41808" w:rsidP="00A41808">
      <w:pPr>
        <w:pStyle w:val="ProductList-Body"/>
      </w:pPr>
      <w:r>
        <w:t xml:space="preserve">Дополнительные часы можно использовать для получения Поддержки или Технической поддержки. </w:t>
      </w:r>
    </w:p>
    <w:p w14:paraId="04A6EEA6" w14:textId="77777777" w:rsidR="00A41808" w:rsidRDefault="00A41808" w:rsidP="00A41808">
      <w:pPr>
        <w:pStyle w:val="ProductList-Body"/>
      </w:pPr>
    </w:p>
    <w:p w14:paraId="04A6EEA7" w14:textId="77777777" w:rsidR="00A41808" w:rsidRPr="00A41808" w:rsidRDefault="00A41808" w:rsidP="00A41808">
      <w:pPr>
        <w:pStyle w:val="ProductList-Body"/>
        <w:rPr>
          <w:b/>
        </w:rPr>
      </w:pPr>
      <w:r>
        <w:rPr>
          <w:b/>
          <w:color w:val="00188F"/>
        </w:rPr>
        <w:t>Связанные бизнес-правила</w:t>
      </w:r>
    </w:p>
    <w:p w14:paraId="04A6EEA8" w14:textId="77777777" w:rsidR="00A41808" w:rsidRDefault="00A41808" w:rsidP="00A41808">
      <w:pPr>
        <w:pStyle w:val="ProductList-Body"/>
      </w:pPr>
      <w:r>
        <w:t>Все Услуги представляют собой поддержку коммерческих общедоступных выпусков Продуктов Microsoft (за исключением отдельных продуктов, указанных на Веб-сайте Премьер-поддержки Microsoft или Веб-сайте по жизненному циклу поддержки Microsoft).</w:t>
      </w:r>
      <w:r w:rsidR="00E44840">
        <w:t xml:space="preserve"> </w:t>
      </w:r>
      <w:r>
        <w:t>Обычно оплата Услуг осуществляется на почасовой основе; Услуги оказываются удаленно на английском языке (за исключением случаев, когда оказание Услуг возможно на другом языке).</w:t>
      </w:r>
      <w:r w:rsidR="00E44840">
        <w:t xml:space="preserve"> </w:t>
      </w:r>
      <w:r>
        <w:t>Услуги оказываются в стране, в которой подписано корпоративное лицензионное соглашение. Выезды к клиентам не оплачиваются предварительно и возможны только при наличии ресурсов.</w:t>
      </w:r>
      <w:r w:rsidR="00E44840">
        <w:t xml:space="preserve"> </w:t>
      </w:r>
      <w:r>
        <w:t>Услуги, не использованные в течение года, списываются.</w:t>
      </w:r>
      <w:r w:rsidR="00E44840">
        <w:t xml:space="preserve"> </w:t>
      </w:r>
      <w:r>
        <w:t>Чтобы проанализировать проблемы, по запросу клиента мы можем войти в его систему удаленно.</w:t>
      </w:r>
      <w:r w:rsidR="00E44840">
        <w:t xml:space="preserve"> </w:t>
      </w:r>
      <w:r>
        <w:t>Чтобы использовать интернет-службы, Клиент должен иметь доступ в Интернет.</w:t>
      </w:r>
    </w:p>
    <w:p w14:paraId="04A6EEA9" w14:textId="77777777" w:rsidR="009A0C93" w:rsidRDefault="009A0C93" w:rsidP="004F3C6D">
      <w:pPr>
        <w:pStyle w:val="ProductList-Body"/>
      </w:pPr>
    </w:p>
    <w:p w14:paraId="04A6EEAA" w14:textId="77777777" w:rsidR="009A0C93" w:rsidRDefault="00FA00BF" w:rsidP="002E202B">
      <w:pPr>
        <w:pStyle w:val="ProductList-Offering1Heading"/>
        <w:outlineLvl w:val="1"/>
      </w:pPr>
      <w:bookmarkStart w:id="1664" w:name="_Toc378147686"/>
      <w:bookmarkStart w:id="1665" w:name="_Toc378151583"/>
      <w:bookmarkStart w:id="1666" w:name="_Toc379797462"/>
      <w:bookmarkStart w:id="1667" w:name="_Toc380513498"/>
      <w:bookmarkStart w:id="1668" w:name="_Toc380655547"/>
      <w:bookmarkStart w:id="1669" w:name="_Toc399854401"/>
      <w:r>
        <w:t>Предложения по программе Microsoft Enterprise Strategy</w:t>
      </w:r>
      <w:bookmarkEnd w:id="1664"/>
      <w:bookmarkEnd w:id="1665"/>
      <w:bookmarkEnd w:id="1666"/>
      <w:bookmarkEnd w:id="1667"/>
      <w:bookmarkEnd w:id="1668"/>
      <w:bookmarkEnd w:id="1669"/>
    </w:p>
    <w:p w14:paraId="04A6EEAB" w14:textId="77777777" w:rsidR="00DC7CDF" w:rsidRPr="00DC7CDF" w:rsidRDefault="00DC7CDF" w:rsidP="00DC7CDF">
      <w:pPr>
        <w:pStyle w:val="ProductList-Body"/>
        <w:rPr>
          <w:b/>
        </w:rPr>
      </w:pPr>
      <w:r>
        <w:rPr>
          <w:b/>
          <w:color w:val="00188F"/>
        </w:rPr>
        <w:t>Обзор программы Microsoft Enterprise Strategy</w:t>
      </w:r>
    </w:p>
    <w:p w14:paraId="04A6EEAC" w14:textId="77777777" w:rsidR="00DC7CDF" w:rsidRDefault="00DC7CDF" w:rsidP="00DC7CDF">
      <w:pPr>
        <w:pStyle w:val="ProductList-Body"/>
      </w:pPr>
      <w:r>
        <w:t xml:space="preserve">В рамках программы Enterprise Strategy для Соглашения Microsoft Enterprise клиентам предлагается консультационную помощь от Специалистов по архитектуре предприятия и Группы предоставления корпоративных услуг Microsoft по вопросам ускорения внедрения технологии и планирования измеримых изменений для обеспечения максимальной рентабельности инвестиций в технологии и продукты Microsoft. </w:t>
      </w:r>
    </w:p>
    <w:p w14:paraId="04A6EEAD" w14:textId="77777777" w:rsidR="00DC7CDF" w:rsidRDefault="00DC7CDF" w:rsidP="00DC7CDF">
      <w:pPr>
        <w:pStyle w:val="ProductList-Body"/>
      </w:pPr>
    </w:p>
    <w:p w14:paraId="04A6EEAE" w14:textId="77777777" w:rsidR="00FA00BF" w:rsidRDefault="00DC7CDF" w:rsidP="00DC7CDF">
      <w:pPr>
        <w:pStyle w:val="ProductList-Body"/>
      </w:pPr>
      <w:r>
        <w:t>Предложения по Программе Enterprise Strategy включают следующие компоненты, которые предоставляются за каждый год действия Соглашения Enterprise, заключенного клиентом:</w:t>
      </w:r>
    </w:p>
    <w:p w14:paraId="04A6EEAF" w14:textId="77777777" w:rsidR="00FA00BF" w:rsidRDefault="00FA00BF" w:rsidP="004F3C6D">
      <w:pPr>
        <w:pStyle w:val="ProductList-Body"/>
      </w:pPr>
    </w:p>
    <w:tbl>
      <w:tblPr>
        <w:tblStyle w:val="TableGrid"/>
        <w:tblW w:w="0" w:type="auto"/>
        <w:tblInd w:w="108" w:type="dxa"/>
        <w:tblLook w:val="04A0" w:firstRow="1" w:lastRow="0" w:firstColumn="1" w:lastColumn="0" w:noHBand="0" w:noVBand="1"/>
      </w:tblPr>
      <w:tblGrid>
        <w:gridCol w:w="2632"/>
        <w:gridCol w:w="2633"/>
        <w:gridCol w:w="2632"/>
        <w:gridCol w:w="2633"/>
      </w:tblGrid>
      <w:tr w:rsidR="00DC7CDF" w14:paraId="04A6EEB4" w14:textId="77777777" w:rsidTr="00086907">
        <w:trPr>
          <w:tblHeader/>
        </w:trPr>
        <w:tc>
          <w:tcPr>
            <w:tcW w:w="2632" w:type="dxa"/>
            <w:shd w:val="clear" w:color="auto" w:fill="0072C6"/>
          </w:tcPr>
          <w:p w14:paraId="04A6EEB0" w14:textId="77777777" w:rsidR="00DC7CDF" w:rsidRPr="00DC7CDF" w:rsidRDefault="00DC7CDF" w:rsidP="00DC7CDF">
            <w:pPr>
              <w:pStyle w:val="ProductList-Body"/>
              <w:spacing w:before="20" w:after="20"/>
              <w:rPr>
                <w:color w:val="FFFFFF" w:themeColor="background1"/>
              </w:rPr>
            </w:pPr>
            <w:r>
              <w:rPr>
                <w:color w:val="FFFFFF" w:themeColor="background1"/>
              </w:rPr>
              <w:t>Сфера услуг</w:t>
            </w:r>
          </w:p>
        </w:tc>
        <w:tc>
          <w:tcPr>
            <w:tcW w:w="2633" w:type="dxa"/>
            <w:shd w:val="clear" w:color="auto" w:fill="0072C6"/>
          </w:tcPr>
          <w:p w14:paraId="04A6EEB1" w14:textId="77777777" w:rsidR="00DC7CDF" w:rsidRPr="00DC7CDF" w:rsidRDefault="00DC7CDF" w:rsidP="00DC7CDF">
            <w:pPr>
              <w:pStyle w:val="ProductList-Body"/>
              <w:spacing w:before="20" w:after="20"/>
              <w:rPr>
                <w:color w:val="FFFFFF" w:themeColor="background1"/>
              </w:rPr>
            </w:pPr>
            <w:r>
              <w:rPr>
                <w:color w:val="FFFFFF" w:themeColor="background1"/>
              </w:rPr>
              <w:t>Enterprise Strategy Connect</w:t>
            </w:r>
          </w:p>
        </w:tc>
        <w:tc>
          <w:tcPr>
            <w:tcW w:w="2632" w:type="dxa"/>
            <w:shd w:val="clear" w:color="auto" w:fill="0072C6"/>
          </w:tcPr>
          <w:p w14:paraId="04A6EEB2" w14:textId="77777777" w:rsidR="00DC7CDF" w:rsidRPr="00DC7CDF" w:rsidRDefault="00DC7CDF" w:rsidP="00DC7CDF">
            <w:pPr>
              <w:pStyle w:val="ProductList-Body"/>
              <w:spacing w:before="20" w:after="20"/>
              <w:rPr>
                <w:color w:val="FFFFFF" w:themeColor="background1"/>
              </w:rPr>
            </w:pPr>
            <w:r>
              <w:rPr>
                <w:color w:val="FFFFFF" w:themeColor="background1"/>
              </w:rPr>
              <w:t>Enterprise Strategy Foundation</w:t>
            </w:r>
          </w:p>
        </w:tc>
        <w:tc>
          <w:tcPr>
            <w:tcW w:w="2633" w:type="dxa"/>
            <w:shd w:val="clear" w:color="auto" w:fill="0072C6"/>
          </w:tcPr>
          <w:p w14:paraId="04A6EEB3" w14:textId="77777777" w:rsidR="00DC7CDF" w:rsidRPr="00DC7CDF" w:rsidRDefault="00DC7CDF" w:rsidP="00DC7CDF">
            <w:pPr>
              <w:pStyle w:val="ProductList-Body"/>
              <w:spacing w:before="20" w:after="20"/>
              <w:rPr>
                <w:color w:val="FFFFFF" w:themeColor="background1"/>
              </w:rPr>
            </w:pPr>
            <w:r>
              <w:rPr>
                <w:color w:val="FFFFFF" w:themeColor="background1"/>
              </w:rPr>
              <w:t>Enterprise Strategy Portfolio</w:t>
            </w:r>
          </w:p>
        </w:tc>
      </w:tr>
      <w:tr w:rsidR="00D26892" w14:paraId="04A6EEB9" w14:textId="77777777" w:rsidTr="00086907">
        <w:tc>
          <w:tcPr>
            <w:tcW w:w="2632" w:type="dxa"/>
          </w:tcPr>
          <w:p w14:paraId="04A6EEB5" w14:textId="77777777" w:rsidR="00D26892" w:rsidRDefault="00D26892" w:rsidP="00D26892">
            <w:pPr>
              <w:pStyle w:val="ProductList-Body"/>
            </w:pPr>
            <w:r>
              <w:rPr>
                <w:color w:val="000000" w:themeColor="text1"/>
              </w:rPr>
              <w:t>Семейство продуктов SKU</w:t>
            </w:r>
          </w:p>
        </w:tc>
        <w:tc>
          <w:tcPr>
            <w:tcW w:w="2633" w:type="dxa"/>
          </w:tcPr>
          <w:p w14:paraId="04A6EEB6" w14:textId="77777777" w:rsidR="00D26892" w:rsidRDefault="00D26892" w:rsidP="00D26892">
            <w:pPr>
              <w:pStyle w:val="ProductList-Body"/>
            </w:pPr>
            <w:r>
              <w:rPr>
                <w:color w:val="000000" w:themeColor="text1"/>
              </w:rPr>
              <w:t>9TH-xxxxx</w:t>
            </w:r>
          </w:p>
        </w:tc>
        <w:tc>
          <w:tcPr>
            <w:tcW w:w="2632" w:type="dxa"/>
          </w:tcPr>
          <w:p w14:paraId="04A6EEB7" w14:textId="77777777" w:rsidR="00D26892" w:rsidRDefault="00D26892" w:rsidP="00D26892">
            <w:pPr>
              <w:pStyle w:val="ProductList-Body"/>
            </w:pPr>
            <w:r>
              <w:rPr>
                <w:color w:val="000000" w:themeColor="text1"/>
              </w:rPr>
              <w:t>BA3-xxxxx</w:t>
            </w:r>
          </w:p>
        </w:tc>
        <w:tc>
          <w:tcPr>
            <w:tcW w:w="2633" w:type="dxa"/>
          </w:tcPr>
          <w:p w14:paraId="04A6EEB8" w14:textId="77777777" w:rsidR="00D26892" w:rsidRDefault="00D26892" w:rsidP="00D26892">
            <w:pPr>
              <w:pStyle w:val="ProductList-Body"/>
            </w:pPr>
            <w:r>
              <w:rPr>
                <w:color w:val="000000" w:themeColor="text1"/>
              </w:rPr>
              <w:t>9RO-xxxxx</w:t>
            </w:r>
          </w:p>
        </w:tc>
      </w:tr>
      <w:tr w:rsidR="00DC7CDF" w14:paraId="04A6EEBE" w14:textId="77777777" w:rsidTr="00086907">
        <w:tc>
          <w:tcPr>
            <w:tcW w:w="2632" w:type="dxa"/>
          </w:tcPr>
          <w:p w14:paraId="04A6EEBA" w14:textId="77777777" w:rsidR="00DC7CDF" w:rsidRPr="00D64AED" w:rsidRDefault="00DC7CDF" w:rsidP="00D26892">
            <w:pPr>
              <w:pStyle w:val="ProductList-Body"/>
            </w:pPr>
            <w:r>
              <w:t>Обслуживание</w:t>
            </w:r>
          </w:p>
        </w:tc>
        <w:tc>
          <w:tcPr>
            <w:tcW w:w="2633" w:type="dxa"/>
          </w:tcPr>
          <w:p w14:paraId="04A6EEBB" w14:textId="77777777" w:rsidR="00DC7CDF" w:rsidRPr="0025049C" w:rsidRDefault="00DC7CDF" w:rsidP="00D26892">
            <w:pPr>
              <w:pStyle w:val="ProductList-Body"/>
            </w:pPr>
            <w:r>
              <w:t xml:space="preserve">До 400 часов совокупной работы Специалистов по архитектуре и Группы предоставления корпоративных услуг </w:t>
            </w:r>
          </w:p>
        </w:tc>
        <w:tc>
          <w:tcPr>
            <w:tcW w:w="2632" w:type="dxa"/>
          </w:tcPr>
          <w:p w14:paraId="04A6EEBC" w14:textId="77777777" w:rsidR="00DC7CDF" w:rsidRPr="00FB4825" w:rsidRDefault="00DC7CDF" w:rsidP="00D26892">
            <w:pPr>
              <w:pStyle w:val="ProductList-Body"/>
            </w:pPr>
            <w:r>
              <w:t xml:space="preserve">До 800 часов совокупной работы Специалистов по архитектуре и Группы предоставления корпоративных услуг </w:t>
            </w:r>
          </w:p>
        </w:tc>
        <w:tc>
          <w:tcPr>
            <w:tcW w:w="2633" w:type="dxa"/>
          </w:tcPr>
          <w:p w14:paraId="04A6EEBD" w14:textId="77777777" w:rsidR="00DC7CDF" w:rsidRPr="009B47DA" w:rsidRDefault="00DC7CDF" w:rsidP="00A41808">
            <w:pPr>
              <w:pStyle w:val="ProductList-Body"/>
            </w:pPr>
            <w:r>
              <w:t>До 1</w:t>
            </w:r>
            <w:r w:rsidR="004962C9">
              <w:rPr>
                <w:lang w:val="en-US"/>
              </w:rPr>
              <w:t> </w:t>
            </w:r>
            <w:r>
              <w:t xml:space="preserve">600 часов совокупной работы Специалистов по архитектуре и Группы предоставления корпоративных услуг </w:t>
            </w:r>
          </w:p>
        </w:tc>
      </w:tr>
      <w:tr w:rsidR="004A3FA6" w14:paraId="04A6EEC3" w14:textId="77777777" w:rsidTr="00086907">
        <w:tc>
          <w:tcPr>
            <w:tcW w:w="2632" w:type="dxa"/>
          </w:tcPr>
          <w:p w14:paraId="04A6EEBF" w14:textId="77777777" w:rsidR="004A3FA6" w:rsidRPr="00D64AED" w:rsidRDefault="004A3FA6" w:rsidP="004A3FA6">
            <w:pPr>
              <w:pStyle w:val="ProductList-Body"/>
            </w:pPr>
            <w:r>
              <w:t>План обслуживания (SDP)</w:t>
            </w:r>
          </w:p>
        </w:tc>
        <w:tc>
          <w:tcPr>
            <w:tcW w:w="2633" w:type="dxa"/>
          </w:tcPr>
          <w:p w14:paraId="04A6EEC0" w14:textId="77777777" w:rsidR="004A3FA6" w:rsidRPr="0025049C" w:rsidRDefault="004A3FA6" w:rsidP="004A3FA6">
            <w:pPr>
              <w:pStyle w:val="ProductList-Body"/>
            </w:pPr>
            <w:r>
              <w:rPr>
                <w:rFonts w:ascii="Wingdings" w:hAnsi="Wingdings" w:cs="Wingdings"/>
                <w:sz w:val="20"/>
                <w:szCs w:val="20"/>
              </w:rPr>
              <w:t></w:t>
            </w:r>
          </w:p>
        </w:tc>
        <w:tc>
          <w:tcPr>
            <w:tcW w:w="2632" w:type="dxa"/>
          </w:tcPr>
          <w:p w14:paraId="04A6EEC1" w14:textId="77777777" w:rsidR="004A3FA6" w:rsidRPr="00FB4825" w:rsidRDefault="004A3FA6" w:rsidP="004A3FA6">
            <w:pPr>
              <w:pStyle w:val="ProductList-Body"/>
            </w:pPr>
            <w:r>
              <w:rPr>
                <w:rFonts w:ascii="Wingdings" w:hAnsi="Wingdings" w:cs="Wingdings"/>
                <w:sz w:val="20"/>
                <w:szCs w:val="20"/>
              </w:rPr>
              <w:t></w:t>
            </w:r>
          </w:p>
        </w:tc>
        <w:tc>
          <w:tcPr>
            <w:tcW w:w="2633" w:type="dxa"/>
          </w:tcPr>
          <w:p w14:paraId="04A6EEC2" w14:textId="77777777" w:rsidR="004A3FA6" w:rsidRPr="009B47DA" w:rsidRDefault="004A3FA6" w:rsidP="004A3FA6">
            <w:pPr>
              <w:pStyle w:val="ProductList-Body"/>
            </w:pPr>
            <w:r>
              <w:rPr>
                <w:rFonts w:ascii="Wingdings" w:hAnsi="Wingdings" w:cs="Wingdings"/>
                <w:sz w:val="20"/>
                <w:szCs w:val="20"/>
              </w:rPr>
              <w:t></w:t>
            </w:r>
          </w:p>
        </w:tc>
      </w:tr>
      <w:tr w:rsidR="004A3FA6" w14:paraId="04A6EEC8" w14:textId="77777777" w:rsidTr="00086907">
        <w:tc>
          <w:tcPr>
            <w:tcW w:w="2632" w:type="dxa"/>
          </w:tcPr>
          <w:p w14:paraId="04A6EEC4" w14:textId="77777777" w:rsidR="004A3FA6" w:rsidRPr="00D64AED" w:rsidRDefault="004A3FA6" w:rsidP="004A3FA6">
            <w:pPr>
              <w:pStyle w:val="ProductList-Body"/>
            </w:pPr>
            <w:r>
              <w:t>Сеть Enterprise Strategy</w:t>
            </w:r>
          </w:p>
        </w:tc>
        <w:tc>
          <w:tcPr>
            <w:tcW w:w="2633" w:type="dxa"/>
          </w:tcPr>
          <w:p w14:paraId="04A6EEC5" w14:textId="77777777" w:rsidR="004A3FA6" w:rsidRPr="0025049C" w:rsidRDefault="004A3FA6" w:rsidP="004A3FA6">
            <w:pPr>
              <w:pStyle w:val="ProductList-Body"/>
            </w:pPr>
            <w:r>
              <w:rPr>
                <w:rFonts w:ascii="Wingdings" w:hAnsi="Wingdings" w:cs="Wingdings"/>
                <w:sz w:val="20"/>
                <w:szCs w:val="20"/>
              </w:rPr>
              <w:t></w:t>
            </w:r>
          </w:p>
        </w:tc>
        <w:tc>
          <w:tcPr>
            <w:tcW w:w="2632" w:type="dxa"/>
          </w:tcPr>
          <w:p w14:paraId="04A6EEC6" w14:textId="77777777" w:rsidR="004A3FA6" w:rsidRPr="00FB4825" w:rsidRDefault="004A3FA6" w:rsidP="004A3FA6">
            <w:pPr>
              <w:pStyle w:val="ProductList-Body"/>
            </w:pPr>
            <w:r>
              <w:rPr>
                <w:rFonts w:ascii="Wingdings" w:hAnsi="Wingdings" w:cs="Wingdings"/>
                <w:sz w:val="20"/>
                <w:szCs w:val="20"/>
              </w:rPr>
              <w:t></w:t>
            </w:r>
          </w:p>
        </w:tc>
        <w:tc>
          <w:tcPr>
            <w:tcW w:w="2633" w:type="dxa"/>
          </w:tcPr>
          <w:p w14:paraId="04A6EEC7" w14:textId="77777777" w:rsidR="004A3FA6" w:rsidRPr="009B47DA" w:rsidRDefault="004A3FA6" w:rsidP="004A3FA6">
            <w:pPr>
              <w:pStyle w:val="ProductList-Body"/>
            </w:pPr>
            <w:r>
              <w:rPr>
                <w:rFonts w:ascii="Wingdings" w:hAnsi="Wingdings" w:cs="Wingdings"/>
                <w:sz w:val="20"/>
                <w:szCs w:val="20"/>
              </w:rPr>
              <w:t></w:t>
            </w:r>
          </w:p>
        </w:tc>
      </w:tr>
      <w:tr w:rsidR="004A3FA6" w14:paraId="04A6EECD" w14:textId="77777777" w:rsidTr="00086907">
        <w:tc>
          <w:tcPr>
            <w:tcW w:w="2632" w:type="dxa"/>
          </w:tcPr>
          <w:p w14:paraId="04A6EEC9" w14:textId="77777777" w:rsidR="004A3FA6" w:rsidRPr="00D64AED" w:rsidRDefault="004A3FA6" w:rsidP="004A3FA6">
            <w:pPr>
              <w:pStyle w:val="ProductList-Body"/>
            </w:pPr>
            <w:r>
              <w:t>Библиотека Enterprise Strategy</w:t>
            </w:r>
          </w:p>
        </w:tc>
        <w:tc>
          <w:tcPr>
            <w:tcW w:w="2633" w:type="dxa"/>
          </w:tcPr>
          <w:p w14:paraId="04A6EECA" w14:textId="77777777" w:rsidR="004A3FA6" w:rsidRPr="0025049C" w:rsidRDefault="004A3FA6" w:rsidP="004A3FA6">
            <w:pPr>
              <w:pStyle w:val="ProductList-Body"/>
            </w:pPr>
            <w:r>
              <w:rPr>
                <w:rFonts w:ascii="Wingdings" w:hAnsi="Wingdings" w:cs="Wingdings"/>
                <w:sz w:val="20"/>
                <w:szCs w:val="20"/>
              </w:rPr>
              <w:t></w:t>
            </w:r>
          </w:p>
        </w:tc>
        <w:tc>
          <w:tcPr>
            <w:tcW w:w="2632" w:type="dxa"/>
          </w:tcPr>
          <w:p w14:paraId="04A6EECB" w14:textId="77777777" w:rsidR="004A3FA6" w:rsidRPr="00FB4825" w:rsidRDefault="004A3FA6" w:rsidP="004A3FA6">
            <w:pPr>
              <w:pStyle w:val="ProductList-Body"/>
            </w:pPr>
            <w:r>
              <w:rPr>
                <w:rFonts w:ascii="Wingdings" w:hAnsi="Wingdings" w:cs="Wingdings"/>
                <w:sz w:val="20"/>
                <w:szCs w:val="20"/>
              </w:rPr>
              <w:t></w:t>
            </w:r>
          </w:p>
        </w:tc>
        <w:tc>
          <w:tcPr>
            <w:tcW w:w="2633" w:type="dxa"/>
          </w:tcPr>
          <w:p w14:paraId="04A6EECC" w14:textId="77777777" w:rsidR="004A3FA6" w:rsidRPr="009B47DA" w:rsidRDefault="004A3FA6" w:rsidP="004A3FA6">
            <w:pPr>
              <w:pStyle w:val="ProductList-Body"/>
            </w:pPr>
            <w:r>
              <w:rPr>
                <w:rFonts w:ascii="Wingdings" w:hAnsi="Wingdings" w:cs="Wingdings"/>
                <w:sz w:val="20"/>
                <w:szCs w:val="20"/>
              </w:rPr>
              <w:t></w:t>
            </w:r>
          </w:p>
        </w:tc>
      </w:tr>
      <w:tr w:rsidR="00D26892" w14:paraId="04A6EED0" w14:textId="77777777" w:rsidTr="00086907">
        <w:tc>
          <w:tcPr>
            <w:tcW w:w="2632" w:type="dxa"/>
          </w:tcPr>
          <w:p w14:paraId="04A6EECE" w14:textId="77777777" w:rsidR="00D26892" w:rsidRPr="00D64AED" w:rsidRDefault="00D26892" w:rsidP="00A41808">
            <w:pPr>
              <w:pStyle w:val="ProductList-Body"/>
            </w:pPr>
            <w:r>
              <w:t>Объем Enterprise Strategy (семейство продуктов SKU: 9RS-xxxxx)</w:t>
            </w:r>
          </w:p>
        </w:tc>
        <w:tc>
          <w:tcPr>
            <w:tcW w:w="7898" w:type="dxa"/>
            <w:gridSpan w:val="3"/>
          </w:tcPr>
          <w:p w14:paraId="04A6EECF" w14:textId="77777777" w:rsidR="00D26892" w:rsidRDefault="00D26892" w:rsidP="00A41808">
            <w:pPr>
              <w:pStyle w:val="ProductList-Body"/>
            </w:pPr>
            <w:r>
              <w:t>200 часов (можно добавить к любому предложению, указанному выше)</w:t>
            </w:r>
          </w:p>
        </w:tc>
      </w:tr>
    </w:tbl>
    <w:p w14:paraId="04A6EED1" w14:textId="77777777" w:rsidR="00DC7CDF" w:rsidRDefault="00DC7CDF" w:rsidP="004F3C6D">
      <w:pPr>
        <w:pStyle w:val="ProductList-Body"/>
      </w:pPr>
    </w:p>
    <w:p w14:paraId="04A6EED2" w14:textId="77777777" w:rsidR="00DC7CDF" w:rsidRPr="00DC7CDF" w:rsidRDefault="008507CF" w:rsidP="00DC7CDF">
      <w:pPr>
        <w:pStyle w:val="ProductList-Body"/>
        <w:rPr>
          <w:b/>
        </w:rPr>
      </w:pPr>
      <w:r>
        <w:rPr>
          <w:b/>
          <w:color w:val="00188F"/>
        </w:rPr>
        <w:t>Специалист Microsoft по архитектуре</w:t>
      </w:r>
      <w:r>
        <w:rPr>
          <w:b/>
        </w:rPr>
        <w:t xml:space="preserve"> </w:t>
      </w:r>
    </w:p>
    <w:p w14:paraId="04A6EED3" w14:textId="77777777" w:rsidR="00DC7CDF" w:rsidRDefault="00DC7CDF" w:rsidP="00DC7CDF">
      <w:pPr>
        <w:pStyle w:val="ProductList-Body"/>
      </w:pPr>
      <w:r>
        <w:t xml:space="preserve">Работает в тесном сотрудничестве с клиентом по созданию плана обслуживания, где определяются ключевые этапы и задачи, а также описываются процессы, данные и правила отслеживания хода выполнения плана. </w:t>
      </w:r>
    </w:p>
    <w:p w14:paraId="04A6EED4" w14:textId="77777777" w:rsidR="00DC7CDF" w:rsidRDefault="00DC7CDF" w:rsidP="00DC7CDF">
      <w:pPr>
        <w:pStyle w:val="ProductList-Body"/>
      </w:pPr>
      <w:r>
        <w:t>Ежемесячно представляет обновления состояния выполнения плана.</w:t>
      </w:r>
    </w:p>
    <w:p w14:paraId="04A6EED5" w14:textId="77777777" w:rsidR="00DC7CDF" w:rsidRDefault="00DC7CDF" w:rsidP="00DC7CDF">
      <w:pPr>
        <w:pStyle w:val="ProductList-Body"/>
      </w:pPr>
      <w:r>
        <w:t>Управляет ресурсами Microsoft (Сеть Enterprise Strategy и Группа предоставления услуг), участвующими в обслуживании.</w:t>
      </w:r>
    </w:p>
    <w:p w14:paraId="04A6EED6" w14:textId="77777777" w:rsidR="00DC7CDF" w:rsidRDefault="00DC7CDF" w:rsidP="00DC7CDF">
      <w:pPr>
        <w:pStyle w:val="ProductList-Body"/>
      </w:pPr>
    </w:p>
    <w:p w14:paraId="04A6EED7" w14:textId="77777777" w:rsidR="00DC7CDF" w:rsidRPr="00DC7CDF" w:rsidRDefault="00DC7CDF" w:rsidP="00DC7CDF">
      <w:pPr>
        <w:pStyle w:val="ProductList-Body"/>
        <w:rPr>
          <w:b/>
        </w:rPr>
      </w:pPr>
      <w:r>
        <w:rPr>
          <w:b/>
          <w:color w:val="00188F"/>
        </w:rPr>
        <w:t>Группа предоставления услуг</w:t>
      </w:r>
      <w:r>
        <w:rPr>
          <w:b/>
        </w:rPr>
        <w:t xml:space="preserve"> </w:t>
      </w:r>
    </w:p>
    <w:p w14:paraId="04A6EED8" w14:textId="77777777" w:rsidR="00DC7CDF" w:rsidRDefault="00D26892" w:rsidP="00DC7CDF">
      <w:pPr>
        <w:pStyle w:val="ProductList-Body"/>
      </w:pPr>
      <w:r>
        <w:t>Специалисты по архитектуре и консультанты из служб Microsoft и Services Center of Excellence.</w:t>
      </w:r>
    </w:p>
    <w:p w14:paraId="04A6EED9" w14:textId="77777777" w:rsidR="00DC7CDF" w:rsidRDefault="00D26892" w:rsidP="00DC7CDF">
      <w:pPr>
        <w:pStyle w:val="ProductList-Body"/>
      </w:pPr>
      <w:r>
        <w:t>Поддержка обслуживания с помощью экспертных знаний.</w:t>
      </w:r>
    </w:p>
    <w:p w14:paraId="04A6EEDA" w14:textId="77777777" w:rsidR="00DC7CDF" w:rsidRDefault="00DC7CDF" w:rsidP="00DC7CDF">
      <w:pPr>
        <w:pStyle w:val="ProductList-Body"/>
      </w:pPr>
      <w:r>
        <w:t xml:space="preserve">Предоставляют Клиентам консультации, основанные на передовом опыте, конкретное руководство по отдельным технологиям Microsoft и образцы архитектуры. </w:t>
      </w:r>
    </w:p>
    <w:p w14:paraId="04A6EEDB" w14:textId="77777777" w:rsidR="00DC7CDF" w:rsidRDefault="00DC7CDF" w:rsidP="00DC7CDF">
      <w:pPr>
        <w:pStyle w:val="ProductList-Body"/>
      </w:pPr>
    </w:p>
    <w:p w14:paraId="04A6EEDC" w14:textId="77777777" w:rsidR="00DC7CDF" w:rsidRDefault="00241D62" w:rsidP="00DC7CDF">
      <w:pPr>
        <w:pStyle w:val="ProductList-Body"/>
      </w:pPr>
      <w:r>
        <w:rPr>
          <w:b/>
          <w:color w:val="00188F"/>
        </w:rPr>
        <w:t>План обслуживания (SDP)</w:t>
      </w:r>
      <w:r>
        <w:t xml:space="preserve"> </w:t>
      </w:r>
    </w:p>
    <w:p w14:paraId="04A6EEDD" w14:textId="77777777" w:rsidR="00DC7CDF" w:rsidRDefault="00DC7CDF" w:rsidP="00DC7CDF">
      <w:pPr>
        <w:pStyle w:val="ProductList-Body"/>
      </w:pPr>
      <w:r>
        <w:t>Часто обновляемый документ по планированию, создаваемый специалистом по архитектуре Microsoft с учетом консультаций с Представителем руководства клиента (или назначенным им лицом) и призванный служить в качестве общего описания процесса предоставления Услуг, включая сведения о масштабе инициативы, предполагаемом расписании, требованиях к ресурсам, ролях, обязанностях, а также о процессе управления реализацией.</w:t>
      </w:r>
    </w:p>
    <w:p w14:paraId="04A6EEDE" w14:textId="77777777" w:rsidR="00DC7CDF" w:rsidRDefault="00DC7CDF" w:rsidP="00DC7CDF">
      <w:pPr>
        <w:pStyle w:val="ProductList-Body"/>
      </w:pPr>
    </w:p>
    <w:p w14:paraId="04A6EEDF" w14:textId="77777777" w:rsidR="00DC7CDF" w:rsidRDefault="00DC7CDF" w:rsidP="00DC7CDF">
      <w:pPr>
        <w:pStyle w:val="ProductList-Body"/>
      </w:pPr>
      <w:r>
        <w:t>Ключевые рекомендации Enterprise Strategy, которые требуют от Архитектора предприятия или не только дополнительной работы для</w:t>
      </w:r>
      <w:r w:rsidR="00F644E2">
        <w:rPr>
          <w:lang w:val="en-US"/>
        </w:rPr>
        <w:t> </w:t>
      </w:r>
      <w:r>
        <w:t>достижения нужных результатов, также будут включены в SDP.</w:t>
      </w:r>
      <w:r w:rsidR="00E44840">
        <w:t xml:space="preserve"> </w:t>
      </w:r>
      <w:r>
        <w:t>Все сроки, даты и графики предоставления услуг в SDP являются предварительными и могут изменяться.</w:t>
      </w:r>
    </w:p>
    <w:p w14:paraId="04A6EEE0" w14:textId="77777777" w:rsidR="00DC7CDF" w:rsidRDefault="00DC7CDF" w:rsidP="00DC7CDF">
      <w:pPr>
        <w:pStyle w:val="ProductList-Body"/>
      </w:pPr>
    </w:p>
    <w:p w14:paraId="04A6EEE1" w14:textId="77777777" w:rsidR="00DC7CDF" w:rsidRPr="00DC7CDF" w:rsidRDefault="00DC7CDF" w:rsidP="00DC7CDF">
      <w:pPr>
        <w:pStyle w:val="ProductList-Body"/>
        <w:rPr>
          <w:b/>
        </w:rPr>
      </w:pPr>
      <w:r>
        <w:rPr>
          <w:b/>
          <w:color w:val="00188F"/>
        </w:rPr>
        <w:t>Преимущества программы</w:t>
      </w:r>
    </w:p>
    <w:p w14:paraId="04A6EEE2" w14:textId="77777777" w:rsidR="00DC7CDF" w:rsidRDefault="00DC7CDF" w:rsidP="00DC7CDF">
      <w:pPr>
        <w:pStyle w:val="ProductList-Body"/>
      </w:pPr>
      <w:r>
        <w:t xml:space="preserve">В рамках программы доступны следующие преимущества. </w:t>
      </w:r>
    </w:p>
    <w:p w14:paraId="04A6EEE3" w14:textId="77777777" w:rsidR="00DC7CDF" w:rsidRDefault="00DC7CDF" w:rsidP="00026DDE">
      <w:pPr>
        <w:pStyle w:val="ProductList-Body"/>
        <w:numPr>
          <w:ilvl w:val="0"/>
          <w:numId w:val="19"/>
        </w:numPr>
        <w:ind w:left="360" w:hanging="180"/>
      </w:pPr>
      <w:r>
        <w:rPr>
          <w:b/>
        </w:rPr>
        <w:t>Сеть Enterprise Strategy</w:t>
      </w:r>
      <w:r w:rsidRPr="00086907">
        <w:rPr>
          <w:b/>
        </w:rPr>
        <w:t>:</w:t>
      </w:r>
      <w:r>
        <w:t xml:space="preserve"> тесная связь с научно-исследовательскими и конструкторскими командами Майкрософт и специалистами в</w:t>
      </w:r>
      <w:r w:rsidR="00F644E2">
        <w:rPr>
          <w:lang w:val="en-US"/>
        </w:rPr>
        <w:t> </w:t>
      </w:r>
      <w:r>
        <w:t xml:space="preserve">данной области из отделов обслуживания Майкрософт. </w:t>
      </w:r>
    </w:p>
    <w:p w14:paraId="04A6EEE4" w14:textId="77777777" w:rsidR="00DC7CDF" w:rsidRDefault="00DC7CDF" w:rsidP="00026DDE">
      <w:pPr>
        <w:pStyle w:val="ProductList-Body"/>
        <w:numPr>
          <w:ilvl w:val="0"/>
          <w:numId w:val="19"/>
        </w:numPr>
        <w:ind w:left="360" w:hanging="180"/>
      </w:pPr>
      <w:r>
        <w:rPr>
          <w:b/>
        </w:rPr>
        <w:t>Библиотека Enterprise Strategy</w:t>
      </w:r>
      <w:r w:rsidRPr="00086907">
        <w:rPr>
          <w:b/>
        </w:rPr>
        <w:t>:</w:t>
      </w:r>
      <w:r>
        <w:t xml:space="preserve"> Богатая коллекция материалов, в том числе инструменты поиска знаний и тестирования, а также модели и методы корпоративных и технологических архитектур.</w:t>
      </w:r>
    </w:p>
    <w:p w14:paraId="04A6EEE5" w14:textId="77777777" w:rsidR="00DC7CDF" w:rsidRDefault="00DC7CDF" w:rsidP="00DC7CDF">
      <w:pPr>
        <w:pStyle w:val="ProductList-Body"/>
      </w:pPr>
    </w:p>
    <w:p w14:paraId="04A6EEE6" w14:textId="77777777" w:rsidR="00DC7CDF" w:rsidRPr="00DC7CDF" w:rsidRDefault="00DC7CDF" w:rsidP="00DC7CDF">
      <w:pPr>
        <w:pStyle w:val="ProductList-Body"/>
        <w:rPr>
          <w:b/>
        </w:rPr>
      </w:pPr>
      <w:r>
        <w:rPr>
          <w:b/>
          <w:color w:val="00188F"/>
        </w:rPr>
        <w:t>Модули Enterprise Strategy</w:t>
      </w:r>
    </w:p>
    <w:p w14:paraId="04A6EEE7" w14:textId="77777777" w:rsidR="00DC7CDF" w:rsidRDefault="00DC7CDF" w:rsidP="00DC7CDF">
      <w:pPr>
        <w:pStyle w:val="ProductList-Body"/>
      </w:pPr>
      <w:r>
        <w:t>Инициатива Enterprise Strategy включает следующие модули Enterprise Strategy, как описано в SDP:</w:t>
      </w:r>
    </w:p>
    <w:p w14:paraId="04A6EEE8" w14:textId="77777777" w:rsidR="00DC7CDF" w:rsidRDefault="00DC7CDF" w:rsidP="00026DDE">
      <w:pPr>
        <w:pStyle w:val="ProductList-Body"/>
        <w:numPr>
          <w:ilvl w:val="0"/>
          <w:numId w:val="20"/>
        </w:numPr>
        <w:ind w:left="450" w:hanging="270"/>
      </w:pPr>
      <w:r>
        <w:rPr>
          <w:b/>
        </w:rPr>
        <w:t>Ценностный семинар</w:t>
      </w:r>
      <w:r w:rsidRPr="00086907">
        <w:rPr>
          <w:b/>
        </w:rPr>
        <w:t>:</w:t>
      </w:r>
      <w:r>
        <w:t xml:space="preserve"> семинар для заинтересованных лиц в сфере бизнеса и ИТ с пояснением формирования идей и инноваций и целью определить сценарии, представляющие возможности для получения выгоды, а также для развития бизнеса и привлечения новых клиентов.</w:t>
      </w:r>
    </w:p>
    <w:p w14:paraId="04A6EEE9" w14:textId="77777777" w:rsidR="00DC7CDF" w:rsidRDefault="00DC7CDF" w:rsidP="00026DDE">
      <w:pPr>
        <w:pStyle w:val="ProductList-Body"/>
        <w:numPr>
          <w:ilvl w:val="0"/>
          <w:numId w:val="20"/>
        </w:numPr>
        <w:ind w:left="450" w:hanging="270"/>
      </w:pPr>
      <w:r>
        <w:rPr>
          <w:b/>
        </w:rPr>
        <w:t>План получения возможностей в рамках Соглашения Enterprise</w:t>
      </w:r>
      <w:r w:rsidRPr="00086907">
        <w:rPr>
          <w:b/>
        </w:rPr>
        <w:t xml:space="preserve">: </w:t>
      </w:r>
      <w:r>
        <w:t>карта и план инициатив, описывающие бизнес-ценность инвестиций клиента в ПО и устройства Microsoft, в т. ч. серия рекомендаций по ускорению развертывания и внедрения инвестиций.</w:t>
      </w:r>
    </w:p>
    <w:p w14:paraId="04A6EEEA" w14:textId="77777777" w:rsidR="00DC7CDF" w:rsidRDefault="00AD53EA" w:rsidP="00026DDE">
      <w:pPr>
        <w:pStyle w:val="ProductList-Body"/>
        <w:numPr>
          <w:ilvl w:val="0"/>
          <w:numId w:val="20"/>
        </w:numPr>
        <w:ind w:left="450" w:hanging="270"/>
      </w:pPr>
      <w:r>
        <w:rPr>
          <w:b/>
        </w:rPr>
        <w:t>Оптимизация портфеля проектов</w:t>
      </w:r>
      <w:r w:rsidRPr="00086907">
        <w:rPr>
          <w:b/>
        </w:rPr>
        <w:t>:</w:t>
      </w:r>
      <w:r>
        <w:t xml:space="preserve"> отчет, включающий оценку портфеля клиента в сфере ИТ (в том числе новые возможности, ИТ-услуги, имеющиеся портфели программ и проектов), а также указывающий возможности, благодаря которым устройства и услуги Microsoft могут оптимизировать отдельные портфели в контексте текущей бизнес-стратегии клиента.</w:t>
      </w:r>
    </w:p>
    <w:p w14:paraId="04A6EEEB" w14:textId="77777777" w:rsidR="00AD53EA" w:rsidRPr="00276767" w:rsidRDefault="00AD53EA" w:rsidP="00AD53EA">
      <w:pPr>
        <w:pStyle w:val="ProductList-Body"/>
        <w:numPr>
          <w:ilvl w:val="0"/>
          <w:numId w:val="20"/>
        </w:numPr>
        <w:ind w:left="450" w:hanging="270"/>
      </w:pPr>
      <w:r>
        <w:rPr>
          <w:b/>
        </w:rPr>
        <w:t>Оптимизация портфеля приложений</w:t>
      </w:r>
      <w:r w:rsidRPr="00086907">
        <w:rPr>
          <w:b/>
        </w:rPr>
        <w:t>:</w:t>
      </w:r>
      <w:r>
        <w:t xml:space="preserve"> отчет, включающий оценку портфеля программных приложений клиента, анализ показателей рабочей нагрузки и архитектуры решения, а также рекомендации относительно будущего использования целевых приложений, в т. ч. размещенных в облаке.</w:t>
      </w:r>
    </w:p>
    <w:p w14:paraId="04A6EEEC" w14:textId="77777777" w:rsidR="00AD53EA" w:rsidRDefault="00AD53EA" w:rsidP="00AD53EA">
      <w:pPr>
        <w:pStyle w:val="ProductList-Body"/>
        <w:numPr>
          <w:ilvl w:val="0"/>
          <w:numId w:val="20"/>
        </w:numPr>
        <w:ind w:left="450" w:hanging="270"/>
      </w:pPr>
      <w:r>
        <w:rPr>
          <w:b/>
        </w:rPr>
        <w:t>Стратегия идентификации и корпоративной безопасности</w:t>
      </w:r>
      <w:r w:rsidRPr="00086907">
        <w:rPr>
          <w:b/>
        </w:rPr>
        <w:t>:</w:t>
      </w:r>
      <w:r>
        <w:t xml:space="preserve"> стратегическая оценка рисков безопасности и данных с указанием рекомендаций, действий и решений для сокращения угроз кибератак или утери данных, а также для развития долгосрочной стратегии идентификации в целях обеспечения выполнения бизнес-задач.</w:t>
      </w:r>
    </w:p>
    <w:p w14:paraId="04A6EEED" w14:textId="77777777" w:rsidR="00DC7CDF" w:rsidRDefault="00DC7CDF" w:rsidP="00AD53EA">
      <w:pPr>
        <w:pStyle w:val="ProductList-Body"/>
        <w:numPr>
          <w:ilvl w:val="0"/>
          <w:numId w:val="20"/>
        </w:numPr>
        <w:ind w:left="450" w:hanging="270"/>
      </w:pPr>
      <w:r>
        <w:rPr>
          <w:b/>
        </w:rPr>
        <w:t>Варианты архитектуры и рекомендации</w:t>
      </w:r>
      <w:r w:rsidRPr="00086907">
        <w:rPr>
          <w:b/>
        </w:rPr>
        <w:t>:</w:t>
      </w:r>
      <w:r>
        <w:t xml:space="preserve"> документ с определением архитектуры в масштабе всего предприятия и рекомендациями, рассматривающий допустимые варианты архитектуры в применении к программе и архитектурным принципам клиента, стандартам бизнеса и ИТ, а также имеющимся ограничениям. </w:t>
      </w:r>
    </w:p>
    <w:p w14:paraId="04A6EEEE" w14:textId="77777777" w:rsidR="00AD53EA" w:rsidRDefault="00AD53EA" w:rsidP="00026DDE">
      <w:pPr>
        <w:pStyle w:val="ProductList-Body"/>
        <w:numPr>
          <w:ilvl w:val="0"/>
          <w:numId w:val="20"/>
        </w:numPr>
        <w:ind w:left="450" w:hanging="270"/>
      </w:pPr>
      <w:r>
        <w:rPr>
          <w:b/>
        </w:rPr>
        <w:t>Возможности для мобильной работы</w:t>
      </w:r>
      <w:r w:rsidRPr="00086907">
        <w:rPr>
          <w:b/>
        </w:rPr>
        <w:t>:</w:t>
      </w:r>
      <w:r>
        <w:t xml:space="preserve"> документ с описанием вариантов стратегии и архитектуры и рекомендациями по таким вопросам, как обеспечение доступа мобильного персонала к рабочим приложениям, управление идентификацией пользователей на</w:t>
      </w:r>
      <w:r w:rsidR="00F644E2">
        <w:rPr>
          <w:lang w:val="en-US"/>
        </w:rPr>
        <w:t> </w:t>
      </w:r>
      <w:r>
        <w:t>переносных устройствах и защита данных.</w:t>
      </w:r>
    </w:p>
    <w:p w14:paraId="04A6EEEF" w14:textId="77777777" w:rsidR="00AD53EA" w:rsidRDefault="00AD53EA" w:rsidP="00026DDE">
      <w:pPr>
        <w:pStyle w:val="ProductList-Body"/>
        <w:numPr>
          <w:ilvl w:val="0"/>
          <w:numId w:val="20"/>
        </w:numPr>
        <w:ind w:left="450" w:hanging="270"/>
      </w:pPr>
      <w:r>
        <w:rPr>
          <w:b/>
        </w:rPr>
        <w:t>Модернизация центров обработки данных</w:t>
      </w:r>
      <w:r w:rsidRPr="00086907">
        <w:rPr>
          <w:b/>
        </w:rPr>
        <w:t>:</w:t>
      </w:r>
      <w:r>
        <w:t xml:space="preserve"> разработка стратегии, определение архитектуры инфраструктуры и программный план для выполнения модернизации центра обработки данных, включая гибридные облачные развертывания и решения «инфраструктура как услуга».</w:t>
      </w:r>
    </w:p>
    <w:p w14:paraId="04A6EEF0" w14:textId="77777777" w:rsidR="00AD53EA" w:rsidRDefault="00AD53EA" w:rsidP="00026DDE">
      <w:pPr>
        <w:pStyle w:val="ProductList-Body"/>
        <w:numPr>
          <w:ilvl w:val="0"/>
          <w:numId w:val="20"/>
        </w:numPr>
        <w:ind w:left="450" w:hanging="270"/>
      </w:pPr>
      <w:r>
        <w:rPr>
          <w:b/>
        </w:rPr>
        <w:t>Модернизация платформы данных</w:t>
      </w:r>
      <w:r w:rsidRPr="00086907">
        <w:rPr>
          <w:b/>
        </w:rPr>
        <w:t>:</w:t>
      </w:r>
      <w:r>
        <w:t xml:space="preserve"> разработка стратегии, архитектура информационной системы, классификация данных и программный план для внедрения современного решения по хранению любых данных, независимо от их объема, типа и источников.</w:t>
      </w:r>
    </w:p>
    <w:p w14:paraId="04A6EEF1" w14:textId="77777777" w:rsidR="00AD53EA" w:rsidRDefault="00AD53EA" w:rsidP="00AD53EA">
      <w:pPr>
        <w:pStyle w:val="ProductList-Body"/>
        <w:numPr>
          <w:ilvl w:val="0"/>
          <w:numId w:val="20"/>
        </w:numPr>
        <w:ind w:left="450" w:hanging="270"/>
      </w:pPr>
      <w:r>
        <w:rPr>
          <w:b/>
        </w:rPr>
        <w:t>Разработка бизнес-сценариев</w:t>
      </w:r>
      <w:r w:rsidRPr="00086907">
        <w:rPr>
          <w:b/>
        </w:rPr>
        <w:t>:</w:t>
      </w:r>
      <w:r>
        <w:t xml:space="preserve"> ценностная модель бизнеса, основанная на финансовом анализе прогнозируемых издержек и измеряемых количественно преимуществ планируемой инициативы.</w:t>
      </w:r>
    </w:p>
    <w:p w14:paraId="04A6EEF2" w14:textId="77777777" w:rsidR="00DC7CDF" w:rsidRDefault="00DC7CDF" w:rsidP="00026DDE">
      <w:pPr>
        <w:pStyle w:val="ProductList-Body"/>
        <w:numPr>
          <w:ilvl w:val="0"/>
          <w:numId w:val="20"/>
        </w:numPr>
        <w:ind w:left="450" w:hanging="270"/>
      </w:pPr>
      <w:r>
        <w:rPr>
          <w:b/>
        </w:rPr>
        <w:t>Ценностное планирование</w:t>
      </w:r>
      <w:r w:rsidRPr="009E250A">
        <w:rPr>
          <w:b/>
        </w:rPr>
        <w:t>:</w:t>
      </w:r>
      <w:r>
        <w:t xml:space="preserve"> подробный план программы, ее принятия и изменений, оценочный лист и план управления для поддержания рекомендаций и карты, описанных выше (Варианты архитектуры и рекомендации).</w:t>
      </w:r>
    </w:p>
    <w:p w14:paraId="04A6EEF3" w14:textId="77777777" w:rsidR="00DC7CDF" w:rsidRDefault="00DC7CDF" w:rsidP="00026DDE">
      <w:pPr>
        <w:pStyle w:val="ProductList-Body"/>
        <w:numPr>
          <w:ilvl w:val="0"/>
          <w:numId w:val="20"/>
        </w:numPr>
        <w:ind w:left="450" w:hanging="270"/>
      </w:pPr>
      <w:r>
        <w:rPr>
          <w:b/>
        </w:rPr>
        <w:t>Принятие и управление изменениями</w:t>
      </w:r>
      <w:r w:rsidRPr="009E250A">
        <w:rPr>
          <w:b/>
        </w:rPr>
        <w:t xml:space="preserve">: </w:t>
      </w:r>
      <w:r>
        <w:t>реализация плана принятия и изменений (включая план коммуникаций, планы готовности и</w:t>
      </w:r>
      <w:r w:rsidR="00F644E2">
        <w:rPr>
          <w:lang w:val="en-US"/>
        </w:rPr>
        <w:t> </w:t>
      </w:r>
      <w:r>
        <w:t>обучения, планы поддержки), а также обеспечение надзора за принятием, отчетности и ограничения рисков в рамках одной из многочисленных инициатив.</w:t>
      </w:r>
    </w:p>
    <w:p w14:paraId="04A6EEF4" w14:textId="77777777" w:rsidR="00DC7CDF" w:rsidRDefault="00DC7CDF" w:rsidP="00026DDE">
      <w:pPr>
        <w:pStyle w:val="ProductList-Body"/>
        <w:numPr>
          <w:ilvl w:val="0"/>
          <w:numId w:val="20"/>
        </w:numPr>
        <w:ind w:left="450" w:hanging="270"/>
      </w:pPr>
      <w:r>
        <w:rPr>
          <w:b/>
        </w:rPr>
        <w:t>Управление ценностью</w:t>
      </w:r>
      <w:r w:rsidRPr="009E250A">
        <w:rPr>
          <w:b/>
        </w:rPr>
        <w:t>:</w:t>
      </w:r>
      <w:r>
        <w:t xml:space="preserve"> измерение и отслеживание хода развития инициативы применительно к установленным KPI и внутренним системам измерения компании клиента (то есть обязательствам, оценочным листам и бизнес-проверкам).</w:t>
      </w:r>
    </w:p>
    <w:p w14:paraId="04A6EEF5" w14:textId="77777777" w:rsidR="00DC7CDF" w:rsidRDefault="00DC7CDF" w:rsidP="00026DDE">
      <w:pPr>
        <w:pStyle w:val="ProductList-Body"/>
        <w:numPr>
          <w:ilvl w:val="0"/>
          <w:numId w:val="20"/>
        </w:numPr>
        <w:ind w:left="450" w:hanging="270"/>
      </w:pPr>
      <w:r>
        <w:rPr>
          <w:b/>
        </w:rPr>
        <w:t>Управление программой, рисками и соответствием требованиям</w:t>
      </w:r>
      <w:r w:rsidRPr="009E250A">
        <w:rPr>
          <w:b/>
        </w:rPr>
        <w:t>:</w:t>
      </w:r>
      <w:r>
        <w:t xml:space="preserve"> надзор за состоянием программы и создание отчетов для установленных управленческих структур (управляющих комитетов и проверяющих советов) с целью обеспечения эффективного принятия решений на всем протяжении работы программы.</w:t>
      </w:r>
    </w:p>
    <w:p w14:paraId="04A6EEF6" w14:textId="77777777" w:rsidR="00DC7CDF" w:rsidRDefault="00DC7CDF" w:rsidP="00DC7CDF">
      <w:pPr>
        <w:pStyle w:val="ProductList-Body"/>
      </w:pPr>
    </w:p>
    <w:p w14:paraId="04A6EEF7" w14:textId="77777777" w:rsidR="00DC7CDF" w:rsidRPr="00DC7CDF" w:rsidRDefault="00DC7CDF" w:rsidP="00DC7CDF">
      <w:pPr>
        <w:pStyle w:val="ProductList-Body"/>
        <w:rPr>
          <w:b/>
        </w:rPr>
      </w:pPr>
      <w:r>
        <w:rPr>
          <w:b/>
          <w:color w:val="00188F"/>
        </w:rPr>
        <w:t>Объем в рамках Enterprise Strategy</w:t>
      </w:r>
    </w:p>
    <w:p w14:paraId="04A6EEF8" w14:textId="77777777" w:rsidR="00DC7CDF" w:rsidRDefault="00DC7CDF" w:rsidP="00DC7CDF">
      <w:pPr>
        <w:pStyle w:val="ProductList-Body"/>
      </w:pPr>
      <w:r>
        <w:t xml:space="preserve">Клиент может приобрести дополнительные пакеты по 200 часов ресурсов Группы предоставления услуг Microsoft, чтобы ускорить реализацию инициатив Enterprise Strategy. </w:t>
      </w:r>
    </w:p>
    <w:p w14:paraId="04A6EEF9" w14:textId="77777777" w:rsidR="00DC7CDF" w:rsidRDefault="00DC7CDF" w:rsidP="00DC7CDF">
      <w:pPr>
        <w:pStyle w:val="ProductList-Body"/>
      </w:pPr>
    </w:p>
    <w:p w14:paraId="04A6EEFA" w14:textId="77777777" w:rsidR="00DC7CDF" w:rsidRDefault="00DC7CDF" w:rsidP="00DC7CDF">
      <w:pPr>
        <w:pStyle w:val="ProductList-Body"/>
      </w:pPr>
      <w:r>
        <w:rPr>
          <w:b/>
          <w:color w:val="00188F"/>
        </w:rPr>
        <w:t>Услуги, не входящие в предложение</w:t>
      </w:r>
      <w:r w:rsidR="00E44840">
        <w:t xml:space="preserve"> </w:t>
      </w:r>
    </w:p>
    <w:p w14:paraId="04A6EEFB" w14:textId="77777777" w:rsidR="00DC7CDF" w:rsidRDefault="00DC7CDF" w:rsidP="00DC7CDF">
      <w:pPr>
        <w:pStyle w:val="ProductList-Body"/>
      </w:pPr>
      <w:r>
        <w:t>Программа Enterprise Strategy состоит исключительно из консультаций и инструкций, касающихся принятия технологий Microsoft Клиентом.</w:t>
      </w:r>
      <w:r w:rsidR="00E44840">
        <w:t xml:space="preserve"> </w:t>
      </w:r>
      <w:r>
        <w:t>Клиент самостоятельно решает, следовать ли советам, инструкциям и рекомендациям Microsoft.</w:t>
      </w:r>
      <w:r w:rsidR="00E44840">
        <w:t xml:space="preserve"> </w:t>
      </w:r>
      <w:r>
        <w:t>Microsoft не делает никаких заявлений и не дает никаких гарантий относительно результатов, которые может достичь Клиент, следуя советам, инструкциям или рекомендациям Microsoft.</w:t>
      </w:r>
      <w:r w:rsidR="00E44840">
        <w:t xml:space="preserve"> </w:t>
      </w:r>
      <w:r>
        <w:t>Лицензии на продукты не включены.</w:t>
      </w:r>
      <w:r w:rsidR="00E44840">
        <w:t xml:space="preserve"> </w:t>
      </w:r>
      <w:r>
        <w:t>Услуги в рамках программы Enterprise Strategy не включают разрешение проблем или устранение неполадок, анализ исходного кода, созданного не Microsoft, технические или архитектурные консультации, выходящие за рамки конечных результатов, как описано выше. Для исходного кода, производимого не Microsoft, наши Услуги ограничиваются анализом двоичных данных, таких как дамп процесса или трассировка сетевого монитора.</w:t>
      </w:r>
    </w:p>
    <w:p w14:paraId="04A6EEFC" w14:textId="77777777" w:rsidR="00DC7CDF" w:rsidRDefault="00DC7CDF" w:rsidP="00DC7CDF">
      <w:pPr>
        <w:pStyle w:val="ProductList-Body"/>
      </w:pPr>
    </w:p>
    <w:p w14:paraId="04A6EEFD" w14:textId="77777777" w:rsidR="00DC7CDF" w:rsidRDefault="00DC7CDF" w:rsidP="00DC7CDF">
      <w:pPr>
        <w:pStyle w:val="ProductList-Body"/>
      </w:pPr>
      <w:r>
        <w:rPr>
          <w:b/>
          <w:color w:val="00188F"/>
        </w:rPr>
        <w:t>Обязанности заказчика</w:t>
      </w:r>
      <w:r w:rsidR="00E44840">
        <w:t xml:space="preserve"> </w:t>
      </w:r>
    </w:p>
    <w:p w14:paraId="04A6EEFE" w14:textId="77777777" w:rsidR="00DC7CDF" w:rsidRDefault="00DC7CDF" w:rsidP="00DC7CDF">
      <w:pPr>
        <w:pStyle w:val="ProductList-Body"/>
      </w:pPr>
      <w:r>
        <w:t>Успех Программы Enterprise Strategy и выполнения нами своих обязательств зависит от степени участия Клиента в этой программе, включая, помимо прочего:</w:t>
      </w:r>
    </w:p>
    <w:p w14:paraId="04A6EEFF" w14:textId="77777777" w:rsidR="00DC7CDF" w:rsidRDefault="00DC7CDF" w:rsidP="00026DDE">
      <w:pPr>
        <w:pStyle w:val="ProductList-Body"/>
        <w:numPr>
          <w:ilvl w:val="0"/>
          <w:numId w:val="21"/>
        </w:numPr>
        <w:ind w:left="450" w:hanging="270"/>
      </w:pPr>
      <w:r>
        <w:t xml:space="preserve">доступность представителей Клиента, ИТ-персонала и ресурсов, включая, помимо прочего, оборудование, программное обеспечение, доступ в Интернет и офисные площади; </w:t>
      </w:r>
    </w:p>
    <w:p w14:paraId="04A6EF00" w14:textId="77777777" w:rsidR="00DC7CDF" w:rsidRDefault="00DC7CDF" w:rsidP="00026DDE">
      <w:pPr>
        <w:pStyle w:val="ProductList-Body"/>
        <w:numPr>
          <w:ilvl w:val="0"/>
          <w:numId w:val="21"/>
        </w:numPr>
        <w:ind w:left="450" w:hanging="270"/>
      </w:pPr>
      <w:r>
        <w:t xml:space="preserve">своевременное предоставление Клиентом точных и полных сведений; </w:t>
      </w:r>
    </w:p>
    <w:p w14:paraId="04A6EF01" w14:textId="77777777" w:rsidR="00DC7CDF" w:rsidRDefault="00DC7CDF" w:rsidP="00026DDE">
      <w:pPr>
        <w:pStyle w:val="ProductList-Body"/>
        <w:numPr>
          <w:ilvl w:val="0"/>
          <w:numId w:val="21"/>
        </w:numPr>
        <w:ind w:left="450" w:hanging="270"/>
      </w:pPr>
      <w:r>
        <w:t>доступ к сведениям об организации Клиента;</w:t>
      </w:r>
    </w:p>
    <w:p w14:paraId="04A6EF02" w14:textId="77777777" w:rsidR="00DC7CDF" w:rsidRDefault="00DC7CDF" w:rsidP="00026DDE">
      <w:pPr>
        <w:pStyle w:val="ProductList-Body"/>
        <w:numPr>
          <w:ilvl w:val="0"/>
          <w:numId w:val="21"/>
        </w:numPr>
        <w:ind w:left="450" w:hanging="270"/>
      </w:pPr>
      <w:r>
        <w:t>своевременное и эффективное выполнение Клиентом определенных обязанностей; и</w:t>
      </w:r>
    </w:p>
    <w:p w14:paraId="04A6EF03" w14:textId="77777777" w:rsidR="00DC7CDF" w:rsidRDefault="00DC7CDF" w:rsidP="00026DDE">
      <w:pPr>
        <w:pStyle w:val="ProductList-Body"/>
        <w:numPr>
          <w:ilvl w:val="0"/>
          <w:numId w:val="21"/>
        </w:numPr>
        <w:ind w:left="450" w:hanging="270"/>
      </w:pPr>
      <w:r>
        <w:t>своевременные решения и утверждения, принимаемых руководством Клиента.</w:t>
      </w:r>
      <w:r w:rsidR="00E44840">
        <w:t xml:space="preserve"> </w:t>
      </w:r>
    </w:p>
    <w:p w14:paraId="04A6EF04" w14:textId="77777777" w:rsidR="00DC7CDF" w:rsidRDefault="00DC7CDF" w:rsidP="004F3C6D">
      <w:pPr>
        <w:pStyle w:val="ProductList-Body"/>
      </w:pPr>
    </w:p>
    <w:p w14:paraId="04A6EF05" w14:textId="77777777" w:rsidR="00AD53EA" w:rsidRPr="00BA458D" w:rsidRDefault="00AD53EA" w:rsidP="00AD53EA">
      <w:pPr>
        <w:pStyle w:val="ProductList-Body"/>
      </w:pPr>
      <w:r>
        <w:rPr>
          <w:b/>
          <w:color w:val="00188F"/>
        </w:rPr>
        <w:t>Дорожные расходы</w:t>
      </w:r>
      <w:r w:rsidR="00E44840">
        <w:t xml:space="preserve"> </w:t>
      </w:r>
    </w:p>
    <w:p w14:paraId="04A6EF06" w14:textId="77777777" w:rsidR="009A0C93" w:rsidRDefault="00AD53EA" w:rsidP="00AD53EA">
      <w:pPr>
        <w:pStyle w:val="ProductList-Body"/>
      </w:pPr>
      <w:r>
        <w:rPr>
          <w:szCs w:val="18"/>
        </w:rPr>
        <w:t>При взаимной договоренности о непредоплаченных визитах на места Специалистов по архитектуре и сотрудников Группы предоставления услуг Microsoft, клиенту выставляется счет за обоснованные расходы на проезд и проживание.</w:t>
      </w:r>
    </w:p>
    <w:p w14:paraId="04A6EF07" w14:textId="77777777" w:rsidR="006B2591" w:rsidRDefault="006B2591" w:rsidP="004F3C6D">
      <w:pPr>
        <w:pStyle w:val="ProductList-Body"/>
        <w:sectPr w:rsidR="006B2591" w:rsidSect="00F20AFE">
          <w:footerReference w:type="default" r:id="rId69"/>
          <w:pgSz w:w="12240" w:h="15840"/>
          <w:pgMar w:top="1440" w:right="720" w:bottom="1440" w:left="720" w:header="720" w:footer="720" w:gutter="0"/>
          <w:cols w:space="720"/>
          <w:docGrid w:linePitch="360"/>
        </w:sectPr>
      </w:pPr>
    </w:p>
    <w:p w14:paraId="04A6EF08" w14:textId="77777777" w:rsidR="009A0C93" w:rsidRDefault="006B2591" w:rsidP="00661180">
      <w:pPr>
        <w:pStyle w:val="ProductList-SectionHeading"/>
        <w:outlineLvl w:val="0"/>
      </w:pPr>
      <w:bookmarkStart w:id="1670" w:name="AppendixA"/>
      <w:bookmarkStart w:id="1671" w:name="_Toc378147687"/>
      <w:bookmarkStart w:id="1672" w:name="_Toc378151584"/>
      <w:bookmarkStart w:id="1673" w:name="_Toc379797463"/>
      <w:bookmarkStart w:id="1674" w:name="_Toc380513499"/>
      <w:bookmarkStart w:id="1675" w:name="_Toc380655548"/>
      <w:bookmarkStart w:id="1676" w:name="_Toc399854402"/>
      <w:r>
        <w:t>Приложение А — дополнительные условия соглашения программы</w:t>
      </w:r>
      <w:bookmarkEnd w:id="1670"/>
      <w:bookmarkEnd w:id="1671"/>
      <w:bookmarkEnd w:id="1672"/>
      <w:bookmarkEnd w:id="1673"/>
      <w:bookmarkEnd w:id="1674"/>
      <w:bookmarkEnd w:id="1675"/>
      <w:bookmarkEnd w:id="1676"/>
    </w:p>
    <w:p w14:paraId="04A6EF09" w14:textId="77777777" w:rsidR="006B2591" w:rsidRDefault="00E3770D" w:rsidP="002E202B">
      <w:pPr>
        <w:pStyle w:val="ProductList-Offering1Heading"/>
        <w:outlineLvl w:val="1"/>
      </w:pPr>
      <w:bookmarkStart w:id="1677" w:name="_Toc378147688"/>
      <w:bookmarkStart w:id="1678" w:name="_Toc378151585"/>
      <w:bookmarkStart w:id="1679" w:name="_Toc379797464"/>
      <w:bookmarkStart w:id="1680" w:name="_Toc380513500"/>
      <w:bookmarkStart w:id="1681" w:name="_Toc380655549"/>
      <w:bookmarkStart w:id="1682" w:name="_Toc399854403"/>
      <w:r>
        <w:t>Дополнительные условия для программ Select Plus</w:t>
      </w:r>
      <w:bookmarkEnd w:id="1677"/>
      <w:bookmarkEnd w:id="1678"/>
      <w:bookmarkEnd w:id="1679"/>
      <w:bookmarkEnd w:id="1680"/>
      <w:bookmarkEnd w:id="1681"/>
      <w:bookmarkEnd w:id="1682"/>
    </w:p>
    <w:p w14:paraId="04A6EF0A" w14:textId="77777777" w:rsidR="006715C9" w:rsidRDefault="006715C9" w:rsidP="006715C9">
      <w:pPr>
        <w:pStyle w:val="ProductList-Body"/>
      </w:pPr>
      <w:r>
        <w:t>В рамках программы Select Plus требуется размещение заказа объемом не менее 500 баллов для каждой категории в течение первого года.</w:t>
      </w:r>
      <w:r w:rsidR="00E44840">
        <w:t xml:space="preserve"> </w:t>
      </w:r>
      <w:r>
        <w:t>Требования к минимальному объему заказа могут быть отменены, если предоставляется соответствующий контракт.</w:t>
      </w:r>
    </w:p>
    <w:p w14:paraId="04A6EF0B" w14:textId="77777777" w:rsidR="006715C9" w:rsidRDefault="006715C9" w:rsidP="006715C9">
      <w:pPr>
        <w:pStyle w:val="ProductList-Body"/>
      </w:pPr>
    </w:p>
    <w:p w14:paraId="04A6EF0C" w14:textId="77777777" w:rsidR="006715C9" w:rsidRPr="006715C9" w:rsidRDefault="006715C9" w:rsidP="006715C9">
      <w:pPr>
        <w:pStyle w:val="ProductList-Body"/>
        <w:rPr>
          <w:b/>
        </w:rPr>
      </w:pPr>
      <w:r>
        <w:rPr>
          <w:b/>
          <w:color w:val="00188F"/>
        </w:rPr>
        <w:t>Ценовые уровни в программе Select Plus</w:t>
      </w:r>
    </w:p>
    <w:p w14:paraId="04A6EF0D" w14:textId="77777777" w:rsidR="006715C9" w:rsidRDefault="006715C9" w:rsidP="006715C9">
      <w:pPr>
        <w:pStyle w:val="ProductList-Body"/>
      </w:pPr>
      <w:r>
        <w:t>Цена, уплачиваемая Клиентом, определяется на основе соглашения между Клиентом и его торговым посредником.</w:t>
      </w:r>
      <w:r w:rsidR="00E44840">
        <w:t xml:space="preserve"> </w:t>
      </w:r>
      <w:r>
        <w:t>Однако Microsoft сообщает торговым посредникам о следующем соотношении ценовых уровней и баллов, с помощью которого торговые посредники могут</w:t>
      </w:r>
      <w:r w:rsidR="00B85388">
        <w:rPr>
          <w:lang w:val="en-US"/>
        </w:rPr>
        <w:t> </w:t>
      </w:r>
      <w:r>
        <w:t>установить цены для клиентов:</w:t>
      </w:r>
    </w:p>
    <w:p w14:paraId="04A6EF0E" w14:textId="77777777" w:rsidR="006B2591" w:rsidRDefault="006B2591" w:rsidP="004F3C6D">
      <w:pPr>
        <w:pStyle w:val="ProductList-Body"/>
      </w:pPr>
    </w:p>
    <w:tbl>
      <w:tblPr>
        <w:tblStyle w:val="TableGrid"/>
        <w:tblW w:w="0" w:type="auto"/>
        <w:tblInd w:w="108" w:type="dxa"/>
        <w:tblLook w:val="04A0" w:firstRow="1" w:lastRow="0" w:firstColumn="1" w:lastColumn="0" w:noHBand="0" w:noVBand="1"/>
      </w:tblPr>
      <w:tblGrid>
        <w:gridCol w:w="5310"/>
        <w:gridCol w:w="5310"/>
      </w:tblGrid>
      <w:tr w:rsidR="002D3658" w:rsidRPr="002D3658" w14:paraId="04A6EF11" w14:textId="77777777" w:rsidTr="009E250A">
        <w:trPr>
          <w:tblHeader/>
        </w:trPr>
        <w:tc>
          <w:tcPr>
            <w:tcW w:w="5310" w:type="dxa"/>
            <w:shd w:val="clear" w:color="auto" w:fill="0072C6"/>
          </w:tcPr>
          <w:p w14:paraId="04A6EF0F" w14:textId="77777777" w:rsidR="002D3658" w:rsidRPr="002D3658" w:rsidRDefault="002D3658" w:rsidP="002D3658">
            <w:pPr>
              <w:pStyle w:val="ProductList-Body"/>
              <w:spacing w:before="20" w:after="20"/>
              <w:rPr>
                <w:color w:val="FFFFFF" w:themeColor="background1"/>
              </w:rPr>
            </w:pPr>
            <w:r>
              <w:rPr>
                <w:color w:val="FFFFFF" w:themeColor="background1"/>
              </w:rPr>
              <w:t>Ценовой уровень Select Plus – для коммерческих продуктов</w:t>
            </w:r>
          </w:p>
        </w:tc>
        <w:tc>
          <w:tcPr>
            <w:tcW w:w="5310" w:type="dxa"/>
            <w:shd w:val="clear" w:color="auto" w:fill="0072C6"/>
          </w:tcPr>
          <w:p w14:paraId="04A6EF10" w14:textId="77777777" w:rsidR="002D3658" w:rsidRPr="002D3658" w:rsidRDefault="002D3658" w:rsidP="002D3658">
            <w:pPr>
              <w:pStyle w:val="ProductList-Body"/>
              <w:spacing w:before="20" w:after="20"/>
              <w:rPr>
                <w:color w:val="FFFFFF" w:themeColor="background1"/>
              </w:rPr>
            </w:pPr>
            <w:r>
              <w:rPr>
                <w:color w:val="FFFFFF" w:themeColor="background1"/>
              </w:rPr>
              <w:t>Минимальное количество баллов за год для каждой категории</w:t>
            </w:r>
          </w:p>
        </w:tc>
      </w:tr>
      <w:tr w:rsidR="002D3658" w14:paraId="04A6EF14" w14:textId="77777777" w:rsidTr="009E250A">
        <w:tc>
          <w:tcPr>
            <w:tcW w:w="5310" w:type="dxa"/>
          </w:tcPr>
          <w:p w14:paraId="04A6EF12" w14:textId="77777777" w:rsidR="002D3658" w:rsidRDefault="002D3658" w:rsidP="004F3C6D">
            <w:pPr>
              <w:pStyle w:val="ProductList-Body"/>
            </w:pPr>
            <w:r>
              <w:t>A</w:t>
            </w:r>
          </w:p>
        </w:tc>
        <w:tc>
          <w:tcPr>
            <w:tcW w:w="5310" w:type="dxa"/>
          </w:tcPr>
          <w:p w14:paraId="04A6EF13" w14:textId="77777777" w:rsidR="002D3658" w:rsidRDefault="002D3658" w:rsidP="004F3C6D">
            <w:pPr>
              <w:pStyle w:val="ProductList-Body"/>
            </w:pPr>
            <w:r>
              <w:t>500</w:t>
            </w:r>
          </w:p>
        </w:tc>
      </w:tr>
      <w:tr w:rsidR="002D3658" w14:paraId="04A6EF17" w14:textId="77777777" w:rsidTr="009E250A">
        <w:tc>
          <w:tcPr>
            <w:tcW w:w="5310" w:type="dxa"/>
          </w:tcPr>
          <w:p w14:paraId="04A6EF15" w14:textId="77777777" w:rsidR="002D3658" w:rsidRDefault="002D3658" w:rsidP="004F3C6D">
            <w:pPr>
              <w:pStyle w:val="ProductList-Body"/>
            </w:pPr>
            <w:r>
              <w:t>B</w:t>
            </w:r>
          </w:p>
        </w:tc>
        <w:tc>
          <w:tcPr>
            <w:tcW w:w="5310" w:type="dxa"/>
          </w:tcPr>
          <w:p w14:paraId="04A6EF16" w14:textId="77777777" w:rsidR="002D3658" w:rsidRDefault="002D3658" w:rsidP="00B85388">
            <w:pPr>
              <w:pStyle w:val="ProductList-Body"/>
            </w:pPr>
            <w:r>
              <w:t>4</w:t>
            </w:r>
            <w:r w:rsidR="00B85388">
              <w:rPr>
                <w:lang w:val="en-US"/>
              </w:rPr>
              <w:t xml:space="preserve"> </w:t>
            </w:r>
            <w:r>
              <w:t>000</w:t>
            </w:r>
          </w:p>
        </w:tc>
      </w:tr>
      <w:tr w:rsidR="002D3658" w14:paraId="04A6EF1A" w14:textId="77777777" w:rsidTr="009E250A">
        <w:tc>
          <w:tcPr>
            <w:tcW w:w="5310" w:type="dxa"/>
          </w:tcPr>
          <w:p w14:paraId="04A6EF18" w14:textId="77777777" w:rsidR="002D3658" w:rsidRDefault="002D3658" w:rsidP="004F3C6D">
            <w:pPr>
              <w:pStyle w:val="ProductList-Body"/>
            </w:pPr>
            <w:r>
              <w:t>C</w:t>
            </w:r>
          </w:p>
        </w:tc>
        <w:tc>
          <w:tcPr>
            <w:tcW w:w="5310" w:type="dxa"/>
          </w:tcPr>
          <w:p w14:paraId="04A6EF19" w14:textId="77777777" w:rsidR="002D3658" w:rsidRDefault="002D3658" w:rsidP="00B85388">
            <w:pPr>
              <w:pStyle w:val="ProductList-Body"/>
            </w:pPr>
            <w:r>
              <w:t>10</w:t>
            </w:r>
            <w:r w:rsidR="00B85388">
              <w:rPr>
                <w:lang w:val="en-US"/>
              </w:rPr>
              <w:t xml:space="preserve"> </w:t>
            </w:r>
            <w:r>
              <w:t>000</w:t>
            </w:r>
          </w:p>
        </w:tc>
      </w:tr>
      <w:tr w:rsidR="002D3658" w14:paraId="04A6EF1D" w14:textId="77777777" w:rsidTr="009E250A">
        <w:tc>
          <w:tcPr>
            <w:tcW w:w="5310" w:type="dxa"/>
          </w:tcPr>
          <w:p w14:paraId="04A6EF1B" w14:textId="77777777" w:rsidR="002D3658" w:rsidRPr="00770387" w:rsidRDefault="00770387" w:rsidP="004F3C6D">
            <w:pPr>
              <w:pStyle w:val="ProductList-Body"/>
              <w:rPr>
                <w:lang w:val="en-US"/>
              </w:rPr>
            </w:pPr>
            <w:r>
              <w:rPr>
                <w:lang w:val="en-US"/>
              </w:rPr>
              <w:t>D</w:t>
            </w:r>
          </w:p>
        </w:tc>
        <w:tc>
          <w:tcPr>
            <w:tcW w:w="5310" w:type="dxa"/>
          </w:tcPr>
          <w:p w14:paraId="04A6EF1C" w14:textId="77777777" w:rsidR="002D3658" w:rsidRDefault="002D3658" w:rsidP="00B85388">
            <w:pPr>
              <w:pStyle w:val="ProductList-Body"/>
            </w:pPr>
            <w:r>
              <w:t>25</w:t>
            </w:r>
            <w:r w:rsidR="00B85388">
              <w:rPr>
                <w:lang w:val="en-US"/>
              </w:rPr>
              <w:t xml:space="preserve"> </w:t>
            </w:r>
            <w:r>
              <w:t>000</w:t>
            </w:r>
          </w:p>
        </w:tc>
      </w:tr>
    </w:tbl>
    <w:p w14:paraId="04A6EF1E" w14:textId="77777777" w:rsidR="006715C9" w:rsidRDefault="006715C9" w:rsidP="004F3C6D">
      <w:pPr>
        <w:pStyle w:val="ProductList-Body"/>
      </w:pPr>
    </w:p>
    <w:p w14:paraId="04A6EF1F" w14:textId="77777777" w:rsidR="00FA00BF" w:rsidRDefault="00FA00BF" w:rsidP="002E202B">
      <w:pPr>
        <w:pStyle w:val="ProductList-Offering1Heading"/>
        <w:outlineLvl w:val="1"/>
      </w:pPr>
      <w:bookmarkStart w:id="1683" w:name="_Toc378147689"/>
      <w:bookmarkStart w:id="1684" w:name="_Toc378151586"/>
      <w:bookmarkStart w:id="1685" w:name="_Toc379797465"/>
      <w:bookmarkStart w:id="1686" w:name="_Toc380513501"/>
      <w:bookmarkStart w:id="1687" w:name="_Toc380655550"/>
      <w:bookmarkStart w:id="1688" w:name="_Toc399854404"/>
      <w:r>
        <w:t>Определение управления для соответствующих устройств</w:t>
      </w:r>
      <w:bookmarkEnd w:id="1683"/>
      <w:bookmarkEnd w:id="1684"/>
      <w:bookmarkEnd w:id="1685"/>
      <w:bookmarkEnd w:id="1686"/>
      <w:bookmarkEnd w:id="1687"/>
      <w:bookmarkEnd w:id="1688"/>
    </w:p>
    <w:p w14:paraId="04A6EF20" w14:textId="77777777" w:rsidR="006715C9" w:rsidRDefault="006715C9" w:rsidP="006715C9">
      <w:pPr>
        <w:pStyle w:val="ProductList-Body"/>
      </w:pPr>
      <w:r>
        <w:t>Если Соглашение корпоративного лицензирования клиента связано со списком продуктов для определения соответствующих управляемых устройств, применяются следующие условия. Клиент Программы корпоративного лицензирования «управляет» любым устройством, на котором он прямо или косвенно управляет одной или несколькими средами операционных систем.</w:t>
      </w:r>
      <w:r w:rsidR="00E44840">
        <w:t xml:space="preserve"> </w:t>
      </w:r>
      <w:r>
        <w:t xml:space="preserve">Например, клиент программы корпоративного лицензирования управляет любыми следующими устройствами: </w:t>
      </w:r>
    </w:p>
    <w:p w14:paraId="04A6EF21" w14:textId="77777777" w:rsidR="006715C9" w:rsidRDefault="006715C9" w:rsidP="00026DDE">
      <w:pPr>
        <w:pStyle w:val="ProductList-Body"/>
        <w:numPr>
          <w:ilvl w:val="0"/>
          <w:numId w:val="18"/>
        </w:numPr>
        <w:ind w:left="450" w:hanging="270"/>
      </w:pPr>
      <w:r>
        <w:t>которым он разрешает присоединяться к его домену, или</w:t>
      </w:r>
    </w:p>
    <w:p w14:paraId="04A6EF22" w14:textId="77777777" w:rsidR="006715C9" w:rsidRDefault="006715C9" w:rsidP="00026DDE">
      <w:pPr>
        <w:pStyle w:val="ProductList-Body"/>
        <w:numPr>
          <w:ilvl w:val="0"/>
          <w:numId w:val="18"/>
        </w:numPr>
        <w:ind w:left="450" w:hanging="270"/>
      </w:pPr>
      <w:r>
        <w:t>проверку подлинности которых он выполняет как обязательное требование для использования приложений на его территории, или</w:t>
      </w:r>
    </w:p>
    <w:p w14:paraId="04A6EF23" w14:textId="77777777" w:rsidR="006715C9" w:rsidRDefault="006715C9" w:rsidP="00026DDE">
      <w:pPr>
        <w:pStyle w:val="ProductList-Body"/>
        <w:numPr>
          <w:ilvl w:val="0"/>
          <w:numId w:val="18"/>
        </w:numPr>
        <w:ind w:left="450" w:hanging="270"/>
      </w:pPr>
      <w:r>
        <w:t>на которые он устанавливает агенты (например, антивирусное и антивредоносное ПО или другие агенты, санкционируемые политикой клиента), или</w:t>
      </w:r>
    </w:p>
    <w:p w14:paraId="04A6EF24" w14:textId="77777777" w:rsidR="006715C9" w:rsidRDefault="006715C9" w:rsidP="00026DDE">
      <w:pPr>
        <w:pStyle w:val="ProductList-Body"/>
        <w:numPr>
          <w:ilvl w:val="0"/>
          <w:numId w:val="18"/>
        </w:numPr>
        <w:ind w:left="450" w:hanging="270"/>
      </w:pPr>
      <w:r>
        <w:t>к которым он прямо или косвенно применяет групповые политики и обеспечивает их выполнение, или</w:t>
      </w:r>
    </w:p>
    <w:p w14:paraId="04A6EF25" w14:textId="77777777" w:rsidR="006715C9" w:rsidRDefault="006715C9" w:rsidP="00026DDE">
      <w:pPr>
        <w:pStyle w:val="ProductList-Body"/>
        <w:numPr>
          <w:ilvl w:val="0"/>
          <w:numId w:val="18"/>
        </w:numPr>
        <w:ind w:left="450" w:hanging="270"/>
      </w:pPr>
      <w:r>
        <w:t>о которых он запрашивает или получает данные, и выполняет настройки или отправляет инструкции для оборудования или программного обеспечения, которое прямо или косвенно связано со средой операционной системы, или</w:t>
      </w:r>
    </w:p>
    <w:p w14:paraId="04A6EF26" w14:textId="77777777" w:rsidR="006715C9" w:rsidRDefault="006715C9" w:rsidP="00026DDE">
      <w:pPr>
        <w:pStyle w:val="ProductList-Body"/>
        <w:numPr>
          <w:ilvl w:val="0"/>
          <w:numId w:val="18"/>
        </w:numPr>
        <w:ind w:left="450" w:hanging="270"/>
      </w:pPr>
      <w:r>
        <w:t>которым он разрешает доступ к инфраструктуре виртуальных рабочих столов (VDI) вне рамок программы Windows Software Assurance, Windows Intune</w:t>
      </w:r>
      <w:r>
        <w:fldChar w:fldCharType="begin"/>
      </w:r>
      <w:r>
        <w:instrText>XE "Windows Intune"</w:instrText>
      </w:r>
      <w:r>
        <w:fldChar w:fldCharType="end"/>
      </w:r>
      <w:r>
        <w:t xml:space="preserve"> (на устройство) или прав на использование доступа к виртуальному рабочему столу Windows (Virtual Desktop Access)</w:t>
      </w:r>
      <w:r>
        <w:fldChar w:fldCharType="begin"/>
      </w:r>
      <w:r>
        <w:instrText>XE "Windows Virtual Desktop Access,"</w:instrText>
      </w:r>
      <w:r>
        <w:fldChar w:fldCharType="end"/>
      </w:r>
      <w:r>
        <w:t xml:space="preserve"> за пределами офиса.</w:t>
      </w:r>
    </w:p>
    <w:p w14:paraId="04A6EF27" w14:textId="77777777" w:rsidR="006715C9" w:rsidRDefault="006715C9" w:rsidP="006715C9">
      <w:pPr>
        <w:pStyle w:val="ProductList-Body"/>
      </w:pPr>
    </w:p>
    <w:p w14:paraId="04A6EF28" w14:textId="77777777" w:rsidR="00FA00BF" w:rsidRDefault="006715C9" w:rsidP="006715C9">
      <w:pPr>
        <w:pStyle w:val="ProductList-Body"/>
      </w:pPr>
      <w:r>
        <w:t>Устройство, которое получает доступ к VDI только в рамках прав на использование вне офиса или использует Windows To Go на Соответствующем стороннем устройстве только вне территории клиента и не управляется в других целях согласно описанному выше, не</w:t>
      </w:r>
      <w:r w:rsidR="009E250A">
        <w:rPr>
          <w:lang w:val="en-US"/>
        </w:rPr>
        <w:t> </w:t>
      </w:r>
      <w:r>
        <w:t>рассматривается как «управляемое» в рамках данного определения.</w:t>
      </w:r>
    </w:p>
    <w:p w14:paraId="04A6EF29" w14:textId="77777777" w:rsidR="006715C9" w:rsidRDefault="006715C9" w:rsidP="006715C9">
      <w:pPr>
        <w:pStyle w:val="ProductList-Body"/>
      </w:pPr>
    </w:p>
    <w:p w14:paraId="04A6EF2A" w14:textId="77777777" w:rsidR="00FA00BF" w:rsidRDefault="00FA00BF" w:rsidP="002E202B">
      <w:pPr>
        <w:pStyle w:val="ProductList-Offering1Heading"/>
        <w:outlineLvl w:val="1"/>
      </w:pPr>
      <w:bookmarkStart w:id="1689" w:name="_Toc378147690"/>
      <w:bookmarkStart w:id="1690" w:name="_Toc378151587"/>
      <w:bookmarkStart w:id="1691" w:name="_Toc379797466"/>
      <w:bookmarkStart w:id="1692" w:name="_Toc380513502"/>
      <w:bookmarkStart w:id="1693" w:name="_Toc380655551"/>
      <w:bookmarkStart w:id="1694" w:name="_Toc399854405"/>
      <w:r>
        <w:t>Дополнительные условия для профессиональных служб — соглашения</w:t>
      </w:r>
      <w:bookmarkEnd w:id="1689"/>
      <w:bookmarkEnd w:id="1690"/>
      <w:r>
        <w:t xml:space="preserve"> Legacy</w:t>
      </w:r>
      <w:bookmarkEnd w:id="1691"/>
      <w:bookmarkEnd w:id="1692"/>
      <w:bookmarkEnd w:id="1693"/>
      <w:bookmarkEnd w:id="1694"/>
    </w:p>
    <w:p w14:paraId="04A6EF2B" w14:textId="77777777" w:rsidR="00F3669D" w:rsidRDefault="00F3669D" w:rsidP="00F3669D">
      <w:pPr>
        <w:pStyle w:val="ProductList-Body"/>
      </w:pPr>
      <w:r>
        <w:t>Право клиента на использование каких-либо Услуг, приобретенных в соответствии с настоящим Списком продуктов, регулируется (1) Соглашением о корпоративном лицензировании клиента и (2) любым другим соглашением уровня Master на Услуги Майкрософт, которое могло быть в наличии у клиента на момент приобретения Услуг. В случае противоречия преимущественную силу имеет самая последняя версия соглашения на Услуги. Если основное соглашение клиента в рамках программ корпоративного лицензирования является версией Соглашения Microsoft Business, датированной до сентября 2007 г., и клиент не подписывал других основных соглашений служб Майкрософт, к профессиональным службам, приобретенным и используемым клиентом, применяются следующие дополнительные условия.</w:t>
      </w:r>
    </w:p>
    <w:p w14:paraId="04A6EF2C" w14:textId="77777777" w:rsidR="00F3669D" w:rsidRDefault="00F3669D" w:rsidP="00F3669D">
      <w:pPr>
        <w:pStyle w:val="ProductList-Body"/>
      </w:pPr>
    </w:p>
    <w:p w14:paraId="04A6EF2D" w14:textId="77777777" w:rsidR="00F3669D" w:rsidRPr="00F3669D" w:rsidRDefault="00F3669D" w:rsidP="00F3669D">
      <w:pPr>
        <w:pStyle w:val="ProductList-Body"/>
        <w:rPr>
          <w:b/>
        </w:rPr>
      </w:pPr>
      <w:r>
        <w:rPr>
          <w:b/>
          <w:color w:val="00188F"/>
        </w:rPr>
        <w:t>Использование, собственность и лицензионные права</w:t>
      </w:r>
    </w:p>
    <w:p w14:paraId="04A6EF2E" w14:textId="77777777" w:rsidR="00F66A13" w:rsidRDefault="00F3669D" w:rsidP="005B2831">
      <w:pPr>
        <w:pStyle w:val="ProductList-Body"/>
        <w:ind w:left="180"/>
      </w:pPr>
      <w:r>
        <w:rPr>
          <w:b/>
          <w:color w:val="00188F"/>
        </w:rPr>
        <w:t>Исправления</w:t>
      </w:r>
    </w:p>
    <w:p w14:paraId="04A6EF2F" w14:textId="77777777" w:rsidR="00F3669D" w:rsidRDefault="00F3669D" w:rsidP="005B2831">
      <w:pPr>
        <w:pStyle w:val="ProductList-Body"/>
        <w:ind w:left="180"/>
      </w:pPr>
      <w:r>
        <w:t>Если в рамках оказания услуг Майкрософт предоставляет клиенту исправления, они лицензируются в соответствии с условиями лицензии, применимой к продукту, к которому относятся такие исправления.</w:t>
      </w:r>
      <w:r w:rsidR="00E44840">
        <w:t xml:space="preserve"> </w:t>
      </w:r>
      <w:r>
        <w:t>Если Исправления предоставляются не для определенного продукта, к ним применяются любые другие условия, предоставляемые Майкрософт вместе с исправлениями, а в случае, если условия использования не предоставлены, клиент получает неисключительную, бессрочную, полностью оплаченную лицензию на использование и воспроизведение исправлений только для внутреннего пользования.</w:t>
      </w:r>
      <w:r w:rsidR="00E44840">
        <w:t xml:space="preserve"> </w:t>
      </w:r>
      <w:r>
        <w:t>Клиент не имеет права модифицировать, изменять имя файла или объединять какие-либо Исправления с компьютерным кодом, производимым не Microsoft.</w:t>
      </w:r>
    </w:p>
    <w:p w14:paraId="04A6EF30" w14:textId="77777777" w:rsidR="00F3669D" w:rsidRPr="00B85388" w:rsidRDefault="00F3669D" w:rsidP="005B2831">
      <w:pPr>
        <w:pStyle w:val="ProductList-Body"/>
        <w:ind w:left="180"/>
        <w:rPr>
          <w:sz w:val="16"/>
        </w:rPr>
      </w:pPr>
    </w:p>
    <w:p w14:paraId="04A6EF31" w14:textId="77777777" w:rsidR="00F66A13" w:rsidRDefault="00F3669D" w:rsidP="005B2831">
      <w:pPr>
        <w:pStyle w:val="ProductList-Body"/>
        <w:ind w:left="180"/>
      </w:pPr>
      <w:r>
        <w:rPr>
          <w:b/>
          <w:color w:val="00188F"/>
        </w:rPr>
        <w:t>Предшествующие разработки</w:t>
      </w:r>
    </w:p>
    <w:p w14:paraId="04A6EF32" w14:textId="77777777" w:rsidR="00F3669D" w:rsidRDefault="00F3669D" w:rsidP="005B2831">
      <w:pPr>
        <w:pStyle w:val="ProductList-Body"/>
        <w:ind w:left="180"/>
      </w:pPr>
      <w:r>
        <w:t>Все права на любые компьютерные коды или письменные материалы, не содержащие кода, разработанные или другим образом полученные сторонами или их Аффилированными лицами независимо от настоящего соглашения («Предшествующие разработки»), останутся исключительной собственностью стороны, которая их предоставляет.</w:t>
      </w:r>
      <w:r w:rsidR="00E44840">
        <w:t xml:space="preserve"> </w:t>
      </w:r>
      <w:r>
        <w:t>При предоставлении Услуг каждая сторона предоставляет другой стороне (а также подрядчикам Microsoft в случае необходимости) временную неисключительную лицензию на</w:t>
      </w:r>
      <w:r w:rsidR="00B85388">
        <w:rPr>
          <w:lang w:val="en-US"/>
        </w:rPr>
        <w:t> </w:t>
      </w:r>
      <w:r>
        <w:t>использование, воспроизведение и изменение любых ее Предшествующих разработок, предоставленных другой стороне, исключительно для выполнения обязательств относительно таких Услуг.</w:t>
      </w:r>
    </w:p>
    <w:p w14:paraId="04A6EF33" w14:textId="77777777" w:rsidR="00F3669D" w:rsidRPr="00B85388" w:rsidRDefault="00F3669D" w:rsidP="005B2831">
      <w:pPr>
        <w:pStyle w:val="ProductList-Body"/>
        <w:ind w:left="180"/>
        <w:rPr>
          <w:sz w:val="16"/>
        </w:rPr>
      </w:pPr>
    </w:p>
    <w:p w14:paraId="04A6EF34" w14:textId="77777777" w:rsidR="00F3669D" w:rsidRDefault="00F3669D" w:rsidP="005B2831">
      <w:pPr>
        <w:pStyle w:val="ProductList-Body"/>
        <w:ind w:left="180"/>
      </w:pPr>
      <w:r>
        <w:t>Если иное прямо не согласовано сторонами письменно, после получения платежа в полном объеме Microsoft предоставляет Клиенту неисключительную, бессрочную, полностью оплаченную лицензию на использование, воспроизведение и изменение (если применимо) Предшествующих разработок Microsoft, предоставленных в составе Поставляемых сервисных материалов, исключительно для внутренней деловой деятельности Клиента. Лицензия на Предшествующие разработки Microsoft зависит от соблюдения Клиентом положений настоящего соглашения.</w:t>
      </w:r>
    </w:p>
    <w:p w14:paraId="04A6EF35" w14:textId="77777777" w:rsidR="00F3669D" w:rsidRPr="00B85388" w:rsidRDefault="00F3669D" w:rsidP="005B2831">
      <w:pPr>
        <w:pStyle w:val="ProductList-Body"/>
        <w:ind w:left="180"/>
        <w:rPr>
          <w:sz w:val="16"/>
        </w:rPr>
      </w:pPr>
    </w:p>
    <w:p w14:paraId="04A6EF36" w14:textId="77777777" w:rsidR="00F66A13" w:rsidRDefault="00F3669D" w:rsidP="005B2831">
      <w:pPr>
        <w:pStyle w:val="ProductList-Body"/>
        <w:ind w:left="180"/>
      </w:pPr>
      <w:r>
        <w:rPr>
          <w:b/>
          <w:color w:val="00188F"/>
        </w:rPr>
        <w:t>Разработки</w:t>
      </w:r>
    </w:p>
    <w:p w14:paraId="04A6EF37" w14:textId="77777777" w:rsidR="00F3669D" w:rsidRDefault="00F3669D" w:rsidP="005B2831">
      <w:pPr>
        <w:pStyle w:val="ProductList-Body"/>
        <w:ind w:left="180"/>
      </w:pPr>
      <w:r>
        <w:t>После получения платежа в полном объеме Microsoft предоставляет Клиенту право совместной собственности на все компьютерные коды или письменные материалы, не содержащие кода, (кроме Продуктов, Исправлений и Предшествующих разработок), разработанные Microsoft самостоятельно или в сотрудничестве с Клиентом и оставленные Клиенту по завершении срока действия обязательств по предоставлению Услуг («Разработки»).</w:t>
      </w:r>
      <w:r w:rsidR="00E44840">
        <w:t xml:space="preserve"> </w:t>
      </w:r>
      <w:r>
        <w:t>Каждая сторона является единоличным владельцем всех модификаций, созданных такой стороной на основе Разработок.</w:t>
      </w:r>
      <w:r w:rsidR="00E44840">
        <w:t xml:space="preserve"> </w:t>
      </w:r>
      <w:r>
        <w:t>Клиент соглашается осуществлять свои права на любые Разработки только для внутренней деловой деятельности Клиента и не будет перепродавать или распространять Разработки среди третьим лицам.</w:t>
      </w:r>
    </w:p>
    <w:p w14:paraId="04A6EF38" w14:textId="77777777" w:rsidR="00F3669D" w:rsidRPr="00B85388" w:rsidRDefault="00F3669D" w:rsidP="005B2831">
      <w:pPr>
        <w:pStyle w:val="ProductList-Body"/>
        <w:ind w:left="180"/>
        <w:rPr>
          <w:sz w:val="16"/>
        </w:rPr>
      </w:pPr>
    </w:p>
    <w:p w14:paraId="04A6EF39" w14:textId="77777777" w:rsidR="00F66A13" w:rsidRDefault="00F3669D" w:rsidP="005B2831">
      <w:pPr>
        <w:pStyle w:val="ProductList-Body"/>
        <w:ind w:left="180"/>
      </w:pPr>
      <w:r>
        <w:rPr>
          <w:b/>
          <w:color w:val="00188F"/>
        </w:rPr>
        <w:t>Материалы</w:t>
      </w:r>
    </w:p>
    <w:p w14:paraId="04A6EF3A" w14:textId="77777777" w:rsidR="00F3669D" w:rsidRDefault="00F3669D" w:rsidP="005B2831">
      <w:pPr>
        <w:pStyle w:val="ProductList-Body"/>
        <w:ind w:left="180"/>
      </w:pPr>
      <w:r>
        <w:t>Все права в отношении разработанных нами материалов (за исключением программного кода), предоставленных клиенту в связи с</w:t>
      </w:r>
      <w:r w:rsidR="00B85388">
        <w:rPr>
          <w:lang w:val="en-US"/>
        </w:rPr>
        <w:t> </w:t>
      </w:r>
      <w:r>
        <w:t>профессиональными службами («Материалы»), принадлежат нам за исключением случаев, когда такие материалы являются предшествующей разработкой клиента.</w:t>
      </w:r>
      <w:r w:rsidR="00E44840">
        <w:t xml:space="preserve"> </w:t>
      </w:r>
      <w:r>
        <w:t>Мы предоставляем клиентам неисключительную, бессрочную, полностью оплаченную лицензию на использование, воспроизведение и изменение Материалов исключительно для использования в их внутренней деловой деятельности и без каких-либо обязательств по учету или выплате лицензионных отчислений.</w:t>
      </w:r>
      <w:r w:rsidR="00E44840">
        <w:t xml:space="preserve"> </w:t>
      </w:r>
      <w:r>
        <w:t>Клиенты могут сублицензировать предоставленные здесь права своим Аффилированным лицам.</w:t>
      </w:r>
      <w:r w:rsidR="00E44840">
        <w:t xml:space="preserve"> </w:t>
      </w:r>
      <w:r>
        <w:t>Все права, явно не предоставленные, сохраняются.</w:t>
      </w:r>
    </w:p>
    <w:p w14:paraId="04A6EF3B" w14:textId="77777777" w:rsidR="00F3669D" w:rsidRPr="00B85388" w:rsidRDefault="00F3669D" w:rsidP="005B2831">
      <w:pPr>
        <w:pStyle w:val="ProductList-Body"/>
        <w:ind w:left="180"/>
        <w:rPr>
          <w:sz w:val="16"/>
        </w:rPr>
      </w:pPr>
    </w:p>
    <w:p w14:paraId="04A6EF3C" w14:textId="77777777" w:rsidR="00F66A13" w:rsidRDefault="00F3669D" w:rsidP="005B2831">
      <w:pPr>
        <w:pStyle w:val="ProductList-Body"/>
        <w:ind w:left="180"/>
      </w:pPr>
      <w:r>
        <w:rPr>
          <w:b/>
          <w:color w:val="00188F"/>
        </w:rPr>
        <w:t>Образец кода</w:t>
      </w:r>
    </w:p>
    <w:p w14:paraId="04A6EF3D" w14:textId="77777777" w:rsidR="00F3669D" w:rsidRDefault="00F3669D" w:rsidP="005B2831">
      <w:pPr>
        <w:pStyle w:val="ProductList-Body"/>
        <w:ind w:left="180"/>
      </w:pPr>
      <w:r>
        <w:t>Microsoft предоставляет клиентам неисключительное, бессрочное право без уплаты отчислений на использование и изменение любого</w:t>
      </w:r>
      <w:r w:rsidR="00B85388">
        <w:rPr>
          <w:lang w:val="en-US"/>
        </w:rPr>
        <w:t> </w:t>
      </w:r>
      <w:r>
        <w:t xml:space="preserve">программного кода, предоставляемого Нами в демонстрационных целях («Образец кода»), а также на воспроизведение и распространение Образца кода в виде объектного кода при условии, что клиент: (i) не будет использовать наше имя, эмблему или товарные знаки для продажи собственного программного продукта, включающего образец кода, (ii) включит в свой программный продукт, содержащий образец кода, надлежащее уведомление об авторских правах и (iii) обязуется освободить от ответственности, защитить и оградить нас и наших поставщиков от любых требований и исков, включая адвокатские гонорары, возникших в связи с использованием и распространением образца кода. </w:t>
      </w:r>
    </w:p>
    <w:p w14:paraId="04A6EF3E" w14:textId="77777777" w:rsidR="00F3669D" w:rsidRPr="00B85388" w:rsidRDefault="00F3669D" w:rsidP="005B2831">
      <w:pPr>
        <w:pStyle w:val="ProductList-Body"/>
        <w:ind w:left="180"/>
        <w:rPr>
          <w:sz w:val="16"/>
        </w:rPr>
      </w:pPr>
    </w:p>
    <w:p w14:paraId="04A6EF3F" w14:textId="77777777" w:rsidR="00F66A13" w:rsidRDefault="008507CF" w:rsidP="005B2831">
      <w:pPr>
        <w:pStyle w:val="ProductList-Body"/>
        <w:ind w:left="180"/>
      </w:pPr>
      <w:r>
        <w:rPr>
          <w:b/>
          <w:color w:val="00188F"/>
        </w:rPr>
        <w:t>Ограничения для лицензии на открытый исходный код</w:t>
      </w:r>
    </w:p>
    <w:p w14:paraId="04A6EF40" w14:textId="77777777" w:rsidR="00F3669D" w:rsidRDefault="00F3669D" w:rsidP="005B2831">
      <w:pPr>
        <w:pStyle w:val="ProductList-Body"/>
        <w:ind w:left="180"/>
      </w:pPr>
      <w:r>
        <w:t>Поскольку в соответствии с отдельными условиями лицензии для третьих лиц компьютерный код обычно (i) предоставляется третьим лицам в форме исходного кода; (ii) лицензируется третьим лицам для создания производных работ; или (iii) подлежит вторичному распространению среди третьих лиц на безвозмездной основе (собирательно «Условия лицензии на открытый код»), лицензионные права, предоставляемые каждой из сторон в отношении какого-либо компьютерного кода (или любых связанных с ним объектов интеллектуальной собственности), не включают лицензию, право или полномочия на включение, изменение, комбинирование и/или распространение такого компьютерного кода с каким-либо другим компьютерным кодом каким-либо образом, предполагающим применение Условий лицензии на открытый код к компьютерному коду другой стороны.</w:t>
      </w:r>
      <w:r w:rsidR="00E44840">
        <w:t xml:space="preserve"> </w:t>
      </w:r>
      <w:r>
        <w:t>Кроме этого каждая сторона гарантирует, что</w:t>
      </w:r>
      <w:r w:rsidR="00B85388">
        <w:rPr>
          <w:lang w:val="en-US"/>
        </w:rPr>
        <w:t> </w:t>
      </w:r>
      <w:r>
        <w:t>она не будет предоставлять или передавать другой стороне компьютерный код, использование которого регулируется Условиями лицензии на открытый код.</w:t>
      </w:r>
    </w:p>
    <w:p w14:paraId="04A6EF41" w14:textId="77777777" w:rsidR="00F3669D" w:rsidRPr="00B85388" w:rsidRDefault="00F3669D" w:rsidP="005B2831">
      <w:pPr>
        <w:pStyle w:val="ProductList-Body"/>
        <w:ind w:left="180"/>
        <w:rPr>
          <w:sz w:val="16"/>
        </w:rPr>
      </w:pPr>
    </w:p>
    <w:p w14:paraId="04A6EF42" w14:textId="77777777" w:rsidR="00F66A13" w:rsidRDefault="008507CF" w:rsidP="005B2831">
      <w:pPr>
        <w:pStyle w:val="ProductList-Body"/>
        <w:ind w:left="180"/>
      </w:pPr>
      <w:r>
        <w:rPr>
          <w:b/>
          <w:color w:val="00188F"/>
        </w:rPr>
        <w:t>Права аффилированных лиц</w:t>
      </w:r>
    </w:p>
    <w:p w14:paraId="04A6EF43" w14:textId="77777777" w:rsidR="00F3669D" w:rsidRDefault="00F3669D" w:rsidP="005B2831">
      <w:pPr>
        <w:pStyle w:val="ProductList-Body"/>
        <w:ind w:left="180"/>
      </w:pPr>
      <w:r>
        <w:t>Клиент может сублицензировать права, определенные настоящим подпунктом и касающиеся Поставляемых сервисных материалов, своим Аффилированным лицам, однако Аффилированные лица Клиента не имеют права сублицензировать данные права и должны использовать их в соответствии с условиями лицензии, содержащимся в настоящем соглашении.</w:t>
      </w:r>
    </w:p>
    <w:p w14:paraId="04A6EF44" w14:textId="77777777" w:rsidR="00F3669D" w:rsidRPr="00B85388" w:rsidRDefault="00F3669D" w:rsidP="00F3669D">
      <w:pPr>
        <w:pStyle w:val="ProductList-Body"/>
        <w:rPr>
          <w:sz w:val="16"/>
        </w:rPr>
      </w:pPr>
    </w:p>
    <w:p w14:paraId="04A6EF45" w14:textId="77777777" w:rsidR="00F66A13" w:rsidRDefault="008507CF" w:rsidP="00F3669D">
      <w:pPr>
        <w:pStyle w:val="ProductList-Body"/>
      </w:pPr>
      <w:r>
        <w:rPr>
          <w:b/>
          <w:color w:val="00188F"/>
        </w:rPr>
        <w:t>Сохранение прав</w:t>
      </w:r>
    </w:p>
    <w:p w14:paraId="04A6EF46" w14:textId="77777777" w:rsidR="00F3669D" w:rsidRDefault="00F3669D" w:rsidP="00F3669D">
      <w:pPr>
        <w:pStyle w:val="ProductList-Body"/>
      </w:pPr>
      <w:r>
        <w:t>Все прямо не предоставленные права сохраняются.</w:t>
      </w:r>
    </w:p>
    <w:p w14:paraId="04A6EF47" w14:textId="77777777" w:rsidR="00F3669D" w:rsidRDefault="00F3669D" w:rsidP="00F3669D">
      <w:pPr>
        <w:pStyle w:val="ProductList-Body"/>
      </w:pPr>
    </w:p>
    <w:p w14:paraId="04A6EF48" w14:textId="77777777" w:rsidR="00F3669D" w:rsidRDefault="00F3669D" w:rsidP="00F3669D">
      <w:pPr>
        <w:pStyle w:val="ProductList-Body"/>
      </w:pPr>
      <w:r>
        <w:rPr>
          <w:b/>
          <w:color w:val="00188F"/>
        </w:rPr>
        <w:t>Гарантии</w:t>
      </w:r>
      <w:r>
        <w:rPr>
          <w:color w:val="00188F"/>
        </w:rPr>
        <w:t xml:space="preserve">, </w:t>
      </w:r>
      <w:r>
        <w:rPr>
          <w:b/>
          <w:color w:val="00188F"/>
        </w:rPr>
        <w:t>заявления об отказе и ограничение ответственности</w:t>
      </w:r>
    </w:p>
    <w:p w14:paraId="04A6EF49" w14:textId="77777777" w:rsidR="00F66A13" w:rsidRDefault="00F3669D" w:rsidP="005B2831">
      <w:pPr>
        <w:pStyle w:val="ProductList-Body"/>
        <w:tabs>
          <w:tab w:val="clear" w:pos="158"/>
          <w:tab w:val="left" w:pos="180"/>
        </w:tabs>
        <w:ind w:left="180"/>
      </w:pPr>
      <w:r>
        <w:rPr>
          <w:b/>
          <w:color w:val="00188F"/>
        </w:rPr>
        <w:t>Гарантия для Услуг</w:t>
      </w:r>
    </w:p>
    <w:p w14:paraId="04A6EF4A" w14:textId="77777777" w:rsidR="00F3669D" w:rsidRDefault="00F3669D" w:rsidP="005B2831">
      <w:pPr>
        <w:pStyle w:val="ProductList-Body"/>
        <w:tabs>
          <w:tab w:val="clear" w:pos="158"/>
          <w:tab w:val="left" w:pos="180"/>
        </w:tabs>
        <w:ind w:left="180"/>
      </w:pPr>
      <w:r>
        <w:t>Microsoft гарантирует, что оказание всех Услуг будет осуществляться на высоком профессиональном уровне.</w:t>
      </w:r>
    </w:p>
    <w:p w14:paraId="04A6EF4B" w14:textId="77777777" w:rsidR="00F3669D" w:rsidRDefault="00F3669D" w:rsidP="005B2831">
      <w:pPr>
        <w:pStyle w:val="ProductList-Body"/>
        <w:tabs>
          <w:tab w:val="clear" w:pos="158"/>
          <w:tab w:val="left" w:pos="180"/>
        </w:tabs>
        <w:ind w:left="180"/>
      </w:pPr>
    </w:p>
    <w:p w14:paraId="04A6EF4C" w14:textId="77777777" w:rsidR="00F66A13" w:rsidRDefault="00F3669D" w:rsidP="005B2831">
      <w:pPr>
        <w:pStyle w:val="ProductList-Body"/>
        <w:tabs>
          <w:tab w:val="clear" w:pos="158"/>
          <w:tab w:val="left" w:pos="180"/>
        </w:tabs>
        <w:ind w:left="180"/>
        <w:rPr>
          <w:b/>
        </w:rPr>
      </w:pPr>
      <w:r>
        <w:rPr>
          <w:b/>
          <w:color w:val="00188F"/>
        </w:rPr>
        <w:t>ОТСУТСТВИЕ ДРУГИХ ГАРАНТИЙ</w:t>
      </w:r>
    </w:p>
    <w:p w14:paraId="04A6EF4D" w14:textId="77777777" w:rsidR="00F3669D" w:rsidRPr="00F3669D" w:rsidRDefault="00F3669D" w:rsidP="005B2831">
      <w:pPr>
        <w:pStyle w:val="ProductList-Body"/>
        <w:tabs>
          <w:tab w:val="clear" w:pos="158"/>
          <w:tab w:val="left" w:pos="180"/>
        </w:tabs>
        <w:ind w:left="180"/>
        <w:rPr>
          <w:b/>
        </w:rPr>
      </w:pPr>
      <w:r>
        <w:rPr>
          <w:b/>
        </w:rPr>
        <w:t>В СТЕПЕНИ, ДОПУСТИМОЙ ПРИМЕНИМЫМ ПРАВОМ, МАЙКРОСОФТ ИСКЛЮЧАЕТ И ОТКАЗЫВАЕТСЯ ОТ ВСЕХ ЗАЯВЛЕНИЙ, ГАРАНТИЙ И УСЛОВИЙ (ЯВНЫХ, ПОДРАЗУМЕВАЕМЫХ ИЛИ ПРЕДУСМОТРЕННЫх ЗАКОНОМ), НЕ УКАЗАННЫХ ЯВНО В НАСТОЯЩЕМ СОГЛАШЕНИИ.</w:t>
      </w:r>
      <w:r w:rsidR="00E44840">
        <w:rPr>
          <w:b/>
        </w:rPr>
        <w:t xml:space="preserve"> </w:t>
      </w:r>
      <w:r>
        <w:rPr>
          <w:b/>
        </w:rPr>
        <w:t>ЭТОТ ОТКАЗ ВКЛЮЧАЕТ ВСЕ ГАРАНТИИ И УСЛОВИЯ ПРАВОВОГО ТИТУЛА, ОТСУТСТВИЯ НАРУШЕНИЯ ПРАВ ИНЫХ ПРАВООБЛАДАТЕЛЕЙ, УДОВЛЕТВОРИТЕЛЬНОГО КАЧЕСТВА ИЛИ РЕЗУЛЬТАТОВ, ТОВАРНОЙ ПРИГОДНОСТИ И ПРИГОДНОСТИ ДЛЯ КОНКРЕТНОЙ ЦЕЛИ В</w:t>
      </w:r>
      <w:r w:rsidR="00CC78C2">
        <w:rPr>
          <w:b/>
          <w:lang w:val="en-US"/>
        </w:rPr>
        <w:t> </w:t>
      </w:r>
      <w:r>
        <w:rPr>
          <w:b/>
        </w:rPr>
        <w:t>ОТНОШЕНИИ ЛЮБЫХ СОВЕТОВ, РЕКОМЕНДАЦИЙ, ИСПРАВЛЕНИЙ, РЕЗУЛЬТАТОВ РАБОТ И СВЯЗАННЫХ МАТЕРИАЛОВ, ПРЕДОСТАВЛЕННЫХ МАЙКРОСОФТ И ЕЕ АФФИЛИРОВАННЫМИ ЛИЦАМИ, ПОСТАВЩИКАМИ И ПОДРЯДЧИКАМИ В РАМКАХ ОКАЗАНИЯ</w:t>
      </w:r>
      <w:r w:rsidR="00CC78C2">
        <w:rPr>
          <w:b/>
          <w:lang w:val="en-US"/>
        </w:rPr>
        <w:t> </w:t>
      </w:r>
      <w:r>
        <w:rPr>
          <w:b/>
        </w:rPr>
        <w:t>УСЛУГ.</w:t>
      </w:r>
      <w:r w:rsidR="00E44840">
        <w:rPr>
          <w:b/>
        </w:rPr>
        <w:t xml:space="preserve"> </w:t>
      </w:r>
    </w:p>
    <w:p w14:paraId="04A6EF4E" w14:textId="77777777" w:rsidR="00F3669D" w:rsidRDefault="00F3669D" w:rsidP="005B2831">
      <w:pPr>
        <w:pStyle w:val="ProductList-Body"/>
        <w:tabs>
          <w:tab w:val="clear" w:pos="158"/>
          <w:tab w:val="left" w:pos="180"/>
        </w:tabs>
        <w:ind w:left="180"/>
      </w:pPr>
    </w:p>
    <w:p w14:paraId="04A6EF4F" w14:textId="77777777" w:rsidR="00F66A13" w:rsidRDefault="00F3669D" w:rsidP="005B2831">
      <w:pPr>
        <w:pStyle w:val="ProductList-Body"/>
        <w:tabs>
          <w:tab w:val="clear" w:pos="158"/>
          <w:tab w:val="left" w:pos="180"/>
        </w:tabs>
        <w:ind w:left="180"/>
      </w:pPr>
      <w:r>
        <w:rPr>
          <w:b/>
          <w:color w:val="00188F"/>
        </w:rPr>
        <w:t>Ограничение ответственности</w:t>
      </w:r>
    </w:p>
    <w:p w14:paraId="04A6EF50" w14:textId="77777777" w:rsidR="00F3669D" w:rsidRDefault="00F3669D" w:rsidP="005B2831">
      <w:pPr>
        <w:pStyle w:val="ProductList-Body"/>
        <w:tabs>
          <w:tab w:val="clear" w:pos="158"/>
          <w:tab w:val="left" w:pos="180"/>
        </w:tabs>
        <w:ind w:left="180"/>
      </w:pPr>
      <w:r>
        <w:t>В степени, максимально допустимой применимым правом, ответственность Microsoft по прямым убыткам ограничивается суммой, уплаченной Клиентом за Услуги, в связи с которыми возникла эта ответственность, в течение 12 месяцев, предшествующих подаче требования.</w:t>
      </w:r>
      <w:r w:rsidR="00E44840">
        <w:t xml:space="preserve"> </w:t>
      </w:r>
    </w:p>
    <w:p w14:paraId="04A6EF51" w14:textId="77777777" w:rsidR="00E1260A" w:rsidRDefault="00E1260A" w:rsidP="005B2831">
      <w:pPr>
        <w:pStyle w:val="ProductList-Body"/>
        <w:tabs>
          <w:tab w:val="clear" w:pos="158"/>
          <w:tab w:val="left" w:pos="180"/>
        </w:tabs>
        <w:ind w:left="180"/>
        <w:rPr>
          <w:b/>
          <w:color w:val="00188F"/>
        </w:rPr>
      </w:pPr>
    </w:p>
    <w:p w14:paraId="04A6EF52" w14:textId="77777777" w:rsidR="00F66A13" w:rsidRDefault="00F3669D" w:rsidP="005B2831">
      <w:pPr>
        <w:pStyle w:val="ProductList-Body"/>
        <w:tabs>
          <w:tab w:val="clear" w:pos="158"/>
          <w:tab w:val="left" w:pos="180"/>
        </w:tabs>
        <w:ind w:left="180"/>
        <w:rPr>
          <w:b/>
        </w:rPr>
      </w:pPr>
      <w:r>
        <w:rPr>
          <w:b/>
          <w:color w:val="00188F"/>
        </w:rPr>
        <w:t>ОТСУТСТВИЕ ОТВЕТСТВЕННОСТИ ЗА ОПРЕДЕЛЕННЫЕ ВИДЫ УБЫТКОВ И УЩЕРБА</w:t>
      </w:r>
    </w:p>
    <w:p w14:paraId="04A6EF53" w14:textId="77777777" w:rsidR="00F3669D" w:rsidRPr="00F3669D" w:rsidRDefault="00F3669D" w:rsidP="005B2831">
      <w:pPr>
        <w:pStyle w:val="ProductList-Body"/>
        <w:tabs>
          <w:tab w:val="clear" w:pos="158"/>
          <w:tab w:val="left" w:pos="180"/>
        </w:tabs>
        <w:ind w:left="180"/>
        <w:rPr>
          <w:b/>
        </w:rPr>
      </w:pPr>
      <w:r>
        <w:rPr>
          <w:b/>
        </w:rPr>
        <w:t>В СТЕПЕНИ, МАКСИМАЛЬНО ДОПУСТИМОЙ ПРИМЕНИМЫМ ПРАВОМ, НИ ОДНА ИЗ СТОРОН, А ТАКЖЕ ИХ АФФИЛИРОВАННЫЕ ЛИЦА, ПОСТАВЩИКИ И ПОДРЯДЧИКИ НЕ НЕСУТ ОТВЕТСТВЕННОСТИ ЗА КАКИЕ-ЛИБО ОПОСРЕДОВАННЫЕ УБЫТКИ, (ВКЛЮЧАЯ, ПОМИМО ПРОЧЕГО, КОСВЕННЫЕ, СПЕЦИАЛЬНЫЕ ИЛИ УБЫТКИ, УБЫТКИ В СВЯЗИ С УПУЩЕННОЙ ВЫГОДОЙ ИЛИ ДОХОДАМИ, С ПРЕРЫВАНИЕМ КОММЕРЧЕСКОЙ ИЛИ ПРОИЗВОДСТВЕННОЙ ДЕЯТЕЛЬНОСТИ ИЛИ УТРАТОЙ ДЕЛОВОЙ ИНФОРМАЦИИ), ВОЗНИКШИЕ В СВЯЗИ С ДАННЫМ СОГЛАШЕНИЕМ ДАЖЕ В СЛУЧАЕ ПРЕДУПРЕЖДЕНИЯ О ВОЗМОЖНОСТИ ВОЗНИКНОВЕНИЯ ТАКИХ УБЫТКОВ ИЛИ В СЛУЧАЕ, ЕСЛИ СУЩЕСТВОВАЛА РАЗУМНАЯ ВОЗМОЖНОСТЬ ПРЕДВИДЕТЬ ИХ ВОЗНИКНОВЕНИЕ.</w:t>
      </w:r>
      <w:r w:rsidR="00E44840">
        <w:rPr>
          <w:b/>
        </w:rPr>
        <w:t xml:space="preserve"> </w:t>
      </w:r>
      <w:r>
        <w:rPr>
          <w:b/>
        </w:rPr>
        <w:t>НАСТОЯЩЕЕ ПОЛОЖЕНИЕ ОБ ИСКЛЮЧЕНИИ ОТВЕТСТВЕННОСТИ НЕ ПРИМЕНЯЕТСЯ В ОТНОШЕНИИ ОТВЕТСТВЕННОСТИ, КОТОРУЮ КАЖДАЯ ИЗ СТОРОН НЕСЕТ ПЕРЕД ДРУГОЙ В СЛУЧАЕ НАРУШЕНИЯ СВОИХ ОБЯЗАТЕЛЬСТВ ПО СОБЛЮДЕНИЮ КОНФИДЕНЦИАЛЬНОСТИ ИЛИ В СЛУЧАЕ НАРУШЕНИЯ ПРАВ НА ИНТЕЛЛЕКТУАЛЬНУЮ СОБСТВЕННОСТЬ ДРУГОЙ СТОРОНЫ.</w:t>
      </w:r>
    </w:p>
    <w:p w14:paraId="04A6EF54" w14:textId="77777777" w:rsidR="00F3669D" w:rsidRDefault="00F3669D" w:rsidP="005B2831">
      <w:pPr>
        <w:pStyle w:val="ProductList-Body"/>
        <w:tabs>
          <w:tab w:val="clear" w:pos="158"/>
          <w:tab w:val="left" w:pos="180"/>
        </w:tabs>
        <w:ind w:left="180"/>
      </w:pPr>
    </w:p>
    <w:p w14:paraId="04A6EF55" w14:textId="77777777" w:rsidR="00F66A13" w:rsidRDefault="00F3669D" w:rsidP="005B2831">
      <w:pPr>
        <w:pStyle w:val="ProductList-Body"/>
        <w:tabs>
          <w:tab w:val="clear" w:pos="158"/>
          <w:tab w:val="left" w:pos="180"/>
        </w:tabs>
        <w:ind w:left="180"/>
      </w:pPr>
      <w:r>
        <w:rPr>
          <w:b/>
          <w:color w:val="00188F"/>
        </w:rPr>
        <w:t>Приложение</w:t>
      </w:r>
    </w:p>
    <w:p w14:paraId="04A6EF56" w14:textId="77777777" w:rsidR="00FA00BF" w:rsidRDefault="00F3669D" w:rsidP="005B2831">
      <w:pPr>
        <w:pStyle w:val="ProductList-Body"/>
        <w:tabs>
          <w:tab w:val="clear" w:pos="158"/>
          <w:tab w:val="left" w:pos="180"/>
        </w:tabs>
        <w:ind w:left="180"/>
      </w:pPr>
      <w:r>
        <w:t>За исключением случаев, явно указанных в данном документе, изложенные в настоящем соглашении ограничения ответственности и</w:t>
      </w:r>
      <w:r w:rsidR="00CC78C2">
        <w:rPr>
          <w:lang w:val="en-US"/>
        </w:rPr>
        <w:t> </w:t>
      </w:r>
      <w:r>
        <w:t>исключения из ответственности применяются вне зависимости от того, связана такая ответственность с нарушением контракта, гражданским правонарушением (включая небрежность), является ли она строгой ответственностью, нарушением гарантий или основана</w:t>
      </w:r>
      <w:r w:rsidR="00CC78C2">
        <w:rPr>
          <w:lang w:val="en-US"/>
        </w:rPr>
        <w:t> </w:t>
      </w:r>
      <w:r>
        <w:t>на любой другой правовой теории.</w:t>
      </w:r>
    </w:p>
    <w:p w14:paraId="04A6EF57" w14:textId="77777777" w:rsidR="00FA00BF" w:rsidRDefault="00FA00BF" w:rsidP="004F3C6D">
      <w:pPr>
        <w:pStyle w:val="ProductList-Body"/>
      </w:pPr>
    </w:p>
    <w:p w14:paraId="04A6EF58" w14:textId="77777777" w:rsidR="00FA00BF" w:rsidRDefault="00FA00BF" w:rsidP="002E202B">
      <w:pPr>
        <w:pStyle w:val="ProductList-Offering1Heading"/>
        <w:outlineLvl w:val="1"/>
      </w:pPr>
      <w:bookmarkStart w:id="1695" w:name="_Toc378147691"/>
      <w:bookmarkStart w:id="1696" w:name="_Toc378151588"/>
      <w:bookmarkStart w:id="1697" w:name="_Toc379797467"/>
      <w:bookmarkStart w:id="1698" w:name="_Toc380513503"/>
      <w:bookmarkStart w:id="1699" w:name="_Toc380655552"/>
      <w:bookmarkStart w:id="1700" w:name="_Toc399854406"/>
      <w:r>
        <w:t>Дополнительные условия для веб-служб, используемых для программного обеспечения — соглашения</w:t>
      </w:r>
      <w:bookmarkEnd w:id="1695"/>
      <w:bookmarkEnd w:id="1696"/>
      <w:r>
        <w:t xml:space="preserve"> Legacy</w:t>
      </w:r>
      <w:bookmarkEnd w:id="1697"/>
      <w:bookmarkEnd w:id="1698"/>
      <w:bookmarkEnd w:id="1699"/>
      <w:bookmarkEnd w:id="1700"/>
    </w:p>
    <w:p w14:paraId="04A6EF59" w14:textId="77777777" w:rsidR="00F3669D" w:rsidRDefault="009446CB" w:rsidP="00F3669D">
      <w:pPr>
        <w:pStyle w:val="ProductList-Body"/>
      </w:pPr>
      <w:r>
        <w:t>В указанные выше предложения, связанные с дополнительными условиями для веб-служб, используемых для программного обеспечения — соглашения Legacy, входит как программное обеспечение, развертываемое и используемое клиентами локально, так и веб-службы в рамках одной и той же лицензии. Если соглашение Microsoft Business или версия соглашения Microsoft Business and Services Agreement датируется до октября 2010 г. или клиент заключил версию соглашения Campus и School в 2010 г. или ранее, и клиент иным способом не</w:t>
      </w:r>
      <w:r w:rsidR="00CC78C2">
        <w:rPr>
          <w:lang w:val="en-US"/>
        </w:rPr>
        <w:t> </w:t>
      </w:r>
      <w:r>
        <w:t>привязал дополнительные условия для веб-служб к соглашению о корпоративном лицензировании посредством соглашения о регистрации, датируемым после июля 2011 г., или иным способом, на приобретение и использование клиентом таких веб-служб распространяются следующие условия («дополнительные условия»).</w:t>
      </w:r>
      <w:r w:rsidR="00E44840">
        <w:t xml:space="preserve"> </w:t>
      </w:r>
    </w:p>
    <w:p w14:paraId="04A6EF5A" w14:textId="77777777" w:rsidR="00F3669D" w:rsidRDefault="00F3669D" w:rsidP="00F3669D">
      <w:pPr>
        <w:pStyle w:val="ProductList-Body"/>
      </w:pPr>
    </w:p>
    <w:p w14:paraId="04A6EF5B" w14:textId="77777777" w:rsidR="00F3669D" w:rsidRPr="00F3669D" w:rsidRDefault="00F3669D" w:rsidP="00F3669D">
      <w:pPr>
        <w:pStyle w:val="ProductList-Body"/>
        <w:rPr>
          <w:b/>
        </w:rPr>
      </w:pPr>
      <w:r>
        <w:rPr>
          <w:b/>
          <w:color w:val="00188F"/>
        </w:rPr>
        <w:t>Определения</w:t>
      </w:r>
    </w:p>
    <w:p w14:paraId="04A6EF5C" w14:textId="77777777" w:rsidR="00F3669D" w:rsidRDefault="00F3669D" w:rsidP="00F3669D">
      <w:pPr>
        <w:pStyle w:val="ProductList-Body"/>
      </w:pPr>
      <w:r>
        <w:t>«Данные клиента» — это все данные, включая текстовые, звуковые файлы, файлы программного обеспечения и файлы изображений, передаваемые в Microsoft клиентом или по его поручению при использовании клиентом Веб-служб.</w:t>
      </w:r>
    </w:p>
    <w:p w14:paraId="04A6EF5D" w14:textId="77777777" w:rsidR="006F1126" w:rsidRDefault="006C0B5E" w:rsidP="00F3669D">
      <w:pPr>
        <w:pStyle w:val="ProductList-Body"/>
      </w:pPr>
      <w:r>
        <w:t>«Веб-службы» — это службы, к которым Майкрософт предоставляет удаленный доступ, указанные в разделе «Веб-службы» списка продуктов.</w:t>
      </w:r>
    </w:p>
    <w:p w14:paraId="04A6EF5E" w14:textId="77777777" w:rsidR="00F3669D" w:rsidRDefault="00F3669D" w:rsidP="00F3669D">
      <w:pPr>
        <w:pStyle w:val="ProductList-Body"/>
      </w:pPr>
      <w:r>
        <w:t>«Соглашение об уровне обслуживания» — это документ, определяющий стандарты, которые Microsoft соглашается соблюдать, и которые используются Microsoft для оценки уровня обслуживания в отношении Веб-службы.</w:t>
      </w:r>
    </w:p>
    <w:p w14:paraId="04A6EF5F" w14:textId="77777777" w:rsidR="00F3669D" w:rsidRPr="00DC649C" w:rsidRDefault="00F3669D" w:rsidP="00F3669D">
      <w:pPr>
        <w:pStyle w:val="ProductList-Body"/>
      </w:pPr>
    </w:p>
    <w:p w14:paraId="04A6EF60" w14:textId="77777777" w:rsidR="000F5105" w:rsidRPr="00DC649C" w:rsidRDefault="000F5105" w:rsidP="00F3669D">
      <w:pPr>
        <w:pStyle w:val="ProductList-Body"/>
      </w:pPr>
    </w:p>
    <w:p w14:paraId="04A6EF61" w14:textId="77777777" w:rsidR="00F3669D" w:rsidRPr="00F3669D" w:rsidRDefault="00F3669D" w:rsidP="00F3669D">
      <w:pPr>
        <w:pStyle w:val="ProductList-Body"/>
        <w:rPr>
          <w:b/>
        </w:rPr>
      </w:pPr>
      <w:r>
        <w:rPr>
          <w:b/>
          <w:color w:val="00188F"/>
        </w:rPr>
        <w:t>Область применения дополнительных условий</w:t>
      </w:r>
    </w:p>
    <w:p w14:paraId="04A6EF62" w14:textId="77777777" w:rsidR="00F3669D" w:rsidRDefault="00F3669D" w:rsidP="00F3669D">
      <w:pPr>
        <w:pStyle w:val="ProductList-Body"/>
      </w:pPr>
      <w:r>
        <w:t>Настоящие Дополнительные условия применяются исключительно к Веб-службам и Услугам, приобретаемым и используемым клиентом.</w:t>
      </w:r>
      <w:r w:rsidR="00E44840">
        <w:t xml:space="preserve"> </w:t>
      </w:r>
      <w:r>
        <w:t>В случае противоречий между настоящими Дополнительными условиями и условиями Основного соглашения или Соглашения, которые прямо не урегулированы в таких документах, преимущественную силу имеют настоящие Дополнительные условия.</w:t>
      </w:r>
    </w:p>
    <w:p w14:paraId="04A6EF63" w14:textId="77777777" w:rsidR="00F3669D" w:rsidRDefault="00F3669D" w:rsidP="00F3669D">
      <w:pPr>
        <w:pStyle w:val="ProductList-Body"/>
      </w:pPr>
    </w:p>
    <w:p w14:paraId="04A6EF64" w14:textId="77777777" w:rsidR="00F3669D" w:rsidRPr="00F3669D" w:rsidRDefault="008507CF" w:rsidP="00F3669D">
      <w:pPr>
        <w:pStyle w:val="ProductList-Body"/>
        <w:rPr>
          <w:b/>
        </w:rPr>
      </w:pPr>
      <w:r>
        <w:rPr>
          <w:b/>
          <w:color w:val="00188F"/>
        </w:rPr>
        <w:t>Ограниченная гарантия на веб-службы</w:t>
      </w:r>
    </w:p>
    <w:p w14:paraId="04A6EF65" w14:textId="77777777" w:rsidR="00F3669D" w:rsidRDefault="00F3669D" w:rsidP="00F3669D">
      <w:pPr>
        <w:pStyle w:val="ProductList-Body"/>
      </w:pPr>
      <w:r>
        <w:t>Microsoft гарантирует, что Веб-службы будут функционировать в соответствии с применимым Соглашением об уровне обслуживания.</w:t>
      </w:r>
      <w:r w:rsidR="00E44840">
        <w:t xml:space="preserve"> </w:t>
      </w:r>
      <w:r>
        <w:t>Настоящая ограниченная гарантия действует в течение срока использования Веб-службы клиентом с учетом требований об уведомлениях, содержащихся в применимом Соглашении об уровне обслуживания.</w:t>
      </w:r>
    </w:p>
    <w:p w14:paraId="04A6EF66" w14:textId="77777777" w:rsidR="00F3669D" w:rsidRDefault="00F3669D" w:rsidP="00F3669D">
      <w:pPr>
        <w:pStyle w:val="ProductList-Body"/>
      </w:pPr>
    </w:p>
    <w:p w14:paraId="04A6EF67" w14:textId="77777777" w:rsidR="00F3669D" w:rsidRDefault="00F3669D" w:rsidP="00F3669D">
      <w:pPr>
        <w:pStyle w:val="ProductList-Body"/>
      </w:pPr>
      <w:r>
        <w:t>Если Microsoft не выполняет условия настоящей ограниченной гарантии при условии получения уведомления от клиента в течение срока</w:t>
      </w:r>
      <w:r w:rsidR="00CC78C2">
        <w:rPr>
          <w:lang w:val="en-US"/>
        </w:rPr>
        <w:t> </w:t>
      </w:r>
      <w:r>
        <w:t>действия гарантии, Microsoft предоставит средства защиты прав, предусмотренные Соглашением об уровне обслуживания для соответствующей Веб-службы.</w:t>
      </w:r>
      <w:r w:rsidR="00E44840">
        <w:t xml:space="preserve"> </w:t>
      </w:r>
      <w:r>
        <w:t>Этим ограничиваются средства защиты права, доступные клиенту в случае нарушения ограниченной гарантии, если другие средства защиты права не предусмотрены применимым правом.</w:t>
      </w:r>
    </w:p>
    <w:p w14:paraId="04A6EF68" w14:textId="77777777" w:rsidR="00F3669D" w:rsidRDefault="00F3669D" w:rsidP="00F3669D">
      <w:pPr>
        <w:pStyle w:val="ProductList-Body"/>
      </w:pPr>
      <w:r>
        <w:t>К данной ограниченной гарантии применяются следующие ограничения:</w:t>
      </w:r>
    </w:p>
    <w:p w14:paraId="04A6EF69" w14:textId="77777777" w:rsidR="00F3669D" w:rsidRDefault="00F3669D" w:rsidP="00026DDE">
      <w:pPr>
        <w:pStyle w:val="ProductList-Body"/>
        <w:numPr>
          <w:ilvl w:val="0"/>
          <w:numId w:val="15"/>
        </w:numPr>
        <w:ind w:left="450" w:hanging="270"/>
      </w:pPr>
      <w:r>
        <w:t>ограниченная гарантия не распространяется на проблемы, обусловленные несчастным случаем, применением не по назначению или использованием каким-либо образом, противоречащим настоящему соглашению корпоративного лицензирования клиента или Правам на использование веб-служб, а также обстоятельствами, не зависящими от Майкрософт;</w:t>
      </w:r>
    </w:p>
    <w:p w14:paraId="04A6EF6A" w14:textId="77777777" w:rsidR="00F3669D" w:rsidRDefault="00F3669D" w:rsidP="00026DDE">
      <w:pPr>
        <w:pStyle w:val="ProductList-Body"/>
        <w:numPr>
          <w:ilvl w:val="0"/>
          <w:numId w:val="15"/>
        </w:numPr>
        <w:ind w:left="450" w:hanging="270"/>
      </w:pPr>
      <w:r>
        <w:t>ограниченная гарантия не применяется к бесплатным, пробным и предварительным выпускам, а также бета-версиям Веб-служб; и</w:t>
      </w:r>
    </w:p>
    <w:p w14:paraId="04A6EF6B" w14:textId="77777777" w:rsidR="00F3669D" w:rsidRDefault="00F3669D" w:rsidP="00026DDE">
      <w:pPr>
        <w:pStyle w:val="ProductList-Body"/>
        <w:numPr>
          <w:ilvl w:val="0"/>
          <w:numId w:val="15"/>
        </w:numPr>
        <w:ind w:left="450" w:hanging="270"/>
      </w:pPr>
      <w:r>
        <w:t>ограниченная гарантия не применяется при возникновении проблем, вызванных несоблюдением минимальных системных требований.</w:t>
      </w:r>
    </w:p>
    <w:p w14:paraId="04A6EF6C" w14:textId="77777777" w:rsidR="00F3669D" w:rsidRDefault="00F3669D" w:rsidP="00F3669D">
      <w:pPr>
        <w:pStyle w:val="ProductList-Body"/>
      </w:pPr>
    </w:p>
    <w:p w14:paraId="04A6EF6D" w14:textId="77777777" w:rsidR="006C0B5E" w:rsidRDefault="00F3669D" w:rsidP="006C0B5E">
      <w:pPr>
        <w:pStyle w:val="ProductList-Body"/>
        <w:numPr>
          <w:ilvl w:val="0"/>
          <w:numId w:val="15"/>
        </w:numPr>
        <w:ind w:left="450" w:hanging="270"/>
      </w:pPr>
      <w:r>
        <w:rPr>
          <w:b/>
        </w:rPr>
        <w:t>КРОМЕ НАСТОЯЩЕЙ ОГРАНИЧЕННОЙ ГАРАНТИИ, МАЙКРОСОФТ НЕ ПРЕДОСТАВЛЯЕТ ДРУГИХ ЯВНЫХ ИЛИ ПОДРАЗУМЕВАЕМЫХ ГАРАНТИЙ ИЛИ УСЛОВИЙ. MICROSOFT ОТКАЗЫВАЕТСЯ ОТ ПРЕДОСТАВЛЕНИЯ ЛЮБЫХ ПОДРАЗУМЕВАЕМЫХ ЗАЯВЛЕНИЙ, ГАРАНТИЙ ИЛИ УСЛОВИЙ, ВКЛЮЧАЯ ГАРАНТИИ ТОВАРНОЙ ПРИГОДНОСТИ, ПРИГОДНОСТИ ДЛЯ ОПРЕДЕЛЕННОЙ ЦЕЛИ, УДОВЛЕТВОРИТЕЛЬНОГО КАЧЕСТВА, ПРИНАДЛЕЖНОСТИ ПРАВА И ОТСУТСТВИЯ НАРУШЕНИЯ ПРАВ ИНЫХ ПРАВООБЛАДАТЕЛЕЙ.</w:t>
      </w:r>
      <w:r w:rsidR="00E44840">
        <w:rPr>
          <w:b/>
        </w:rPr>
        <w:t xml:space="preserve"> </w:t>
      </w:r>
      <w:r>
        <w:rPr>
          <w:b/>
        </w:rPr>
        <w:t>ЭТИ ПОЛОЖЕНИЯ ОБ ОТКАЗЕ ОТ ПРЕДОСТАВЛЕНИЯ ГАРАНТИЙ НЕ ПРИМЕНЯЮТСЯ В ТЕХ СЛУЧАЯХ, КОГДА ТАКОЙ ОТКАЗ НЕ ДОПУСКАЕТСЯ ПРИМЕНИМЫМ ЗАКОНОДАТЕЛЬСТВОМ.</w:t>
      </w:r>
      <w:r>
        <w:t xml:space="preserve"> Все подразумеваемые гарантии, условия или обязательства, отказ от которых невозможен в силу действующего законодательства, действуют в течение одного года с даты начала действия ограниченной гарантии.</w:t>
      </w:r>
    </w:p>
    <w:p w14:paraId="04A6EF6E" w14:textId="77777777" w:rsidR="00F3669D" w:rsidRPr="00F3669D" w:rsidRDefault="00F3669D" w:rsidP="00F3669D">
      <w:pPr>
        <w:pStyle w:val="ProductList-Body"/>
        <w:rPr>
          <w:b/>
        </w:rPr>
      </w:pPr>
    </w:p>
    <w:p w14:paraId="04A6EF6F" w14:textId="77777777" w:rsidR="00F3669D" w:rsidRDefault="00F3669D" w:rsidP="00F3669D">
      <w:pPr>
        <w:pStyle w:val="ProductList-Body"/>
      </w:pPr>
    </w:p>
    <w:p w14:paraId="04A6EF70" w14:textId="77777777" w:rsidR="00F3669D" w:rsidRPr="00F3669D" w:rsidRDefault="00F3669D" w:rsidP="00F3669D">
      <w:pPr>
        <w:pStyle w:val="ProductList-Body"/>
        <w:rPr>
          <w:b/>
        </w:rPr>
      </w:pPr>
      <w:r>
        <w:rPr>
          <w:b/>
          <w:color w:val="00188F"/>
        </w:rPr>
        <w:t>Конфиденциальность и безопасность</w:t>
      </w:r>
    </w:p>
    <w:p w14:paraId="04A6EF71" w14:textId="77777777" w:rsidR="00F3669D" w:rsidRDefault="00F3669D" w:rsidP="00F3669D">
      <w:pPr>
        <w:pStyle w:val="ProductList-Body"/>
      </w:pPr>
      <w:r>
        <w:t>Microsoft и клиент обязуются соблюдать все нормы применимого законодательства (включая применимые законы об уведомлении о нарушениях безопасности).</w:t>
      </w:r>
      <w:r w:rsidR="00E44840">
        <w:t xml:space="preserve"> </w:t>
      </w:r>
      <w:r>
        <w:t>Однако Microsoft не несет ответственность за соблюдение каких-либо законов, применимых к клиенту или отрасли клиента, но не являющихся общеприменимыми к поставщикам услуг в сфере информационных технологий.</w:t>
      </w:r>
      <w:r w:rsidR="00E44840">
        <w:t xml:space="preserve"> </w:t>
      </w:r>
      <w:r>
        <w:t>Клиент соглашается на обработку личных данных корпорацией Майкрософт и ее агентами в целях обеспечения предмета данного соглашения, включая настоящие дополнительные условия.</w:t>
      </w:r>
    </w:p>
    <w:p w14:paraId="04A6EF72" w14:textId="77777777" w:rsidR="00F3669D" w:rsidRDefault="00F3669D" w:rsidP="00F3669D">
      <w:pPr>
        <w:pStyle w:val="ProductList-Body"/>
      </w:pPr>
    </w:p>
    <w:p w14:paraId="04A6EF73" w14:textId="77777777" w:rsidR="00F3669D" w:rsidRDefault="00F3669D" w:rsidP="00F3669D">
      <w:pPr>
        <w:pStyle w:val="ProductList-Body"/>
      </w:pPr>
      <w:r>
        <w:t>В связи с использованием веб-служб или в рамках настоящего соглашения клиент вправе добровольно предоставить корпорации Майкрософт личные сведения третьих лиц (включая информацию о контактных лицах, торговых посредниках, распространителях, администраторах и работниках клиента).</w:t>
      </w:r>
      <w:r w:rsidR="00E44840">
        <w:t xml:space="preserve"> </w:t>
      </w:r>
      <w:r>
        <w:t>Клиент получит все необходимые подтверждения согласия третьих лиц в рамках соответствующих законов о защите конфиденциальности и безопасности данных, прежде чем передавать личные данные в Microsoft.</w:t>
      </w:r>
    </w:p>
    <w:p w14:paraId="04A6EF74" w14:textId="77777777" w:rsidR="006C0B5E" w:rsidRDefault="006C0B5E" w:rsidP="00F3669D">
      <w:pPr>
        <w:pStyle w:val="ProductList-Body"/>
      </w:pPr>
    </w:p>
    <w:p w14:paraId="04A6EF75" w14:textId="77777777" w:rsidR="00F3669D" w:rsidRDefault="00F3669D" w:rsidP="00F3669D">
      <w:pPr>
        <w:pStyle w:val="ProductList-Body"/>
      </w:pPr>
      <w:r>
        <w:t xml:space="preserve">Обработка персональных данных, предоставляемых клиентом в связи с настоящим соглашением или использованием веб-служб, будет осуществляться в соответствии с заявлением о конфиденциальности, размещенным по адресу </w:t>
      </w:r>
      <w:hyperlink r:id="rId70" w:history="1">
        <w:r>
          <w:rPr>
            <w:rStyle w:val="Hyperlink"/>
          </w:rPr>
          <w:t>https://www.microsoft.com/licensing/servicecenter</w:t>
        </w:r>
      </w:hyperlink>
      <w:r>
        <w:t>, за исключением заявлений о конфиденциальности для отдельных продуктов и дополнительных сведений о защите конфиденциальности и безопасности для отдельных веб-служб, которые указаны в Правах на использование веб-служб. Персональные данные, собираемые с помощью Веб-служб или Услуг, могут передаваться, храниться и обрабатываться в США или любой другой стране, в которой у Microsoft или ее поставщиков услуг имеются производственные мощности.</w:t>
      </w:r>
      <w:r w:rsidR="00E44840">
        <w:t xml:space="preserve"> </w:t>
      </w:r>
      <w:r>
        <w:t>Используя Веб-службы, Клиент соглашается с вышеуказанным.</w:t>
      </w:r>
      <w:r w:rsidR="00E44840">
        <w:t xml:space="preserve"> </w:t>
      </w:r>
      <w:r>
        <w:t>Сбор, использование и хранение данных из стран ЕС, Европейской экономической зоны и Швейцарии осуществляется Microsoft в соответствии с принципами соглашения Safe Harbor ЕС и соглашения Safe Harbor Швейцарии, установленными Министерством торговли США.</w:t>
      </w:r>
      <w:r w:rsidR="00E44840">
        <w:t xml:space="preserve"> </w:t>
      </w:r>
    </w:p>
    <w:p w14:paraId="04A6EF76" w14:textId="77777777" w:rsidR="00F3669D" w:rsidRDefault="00F3669D" w:rsidP="00F3669D">
      <w:pPr>
        <w:pStyle w:val="ProductList-Body"/>
      </w:pPr>
    </w:p>
    <w:p w14:paraId="04A6EF77" w14:textId="77777777" w:rsidR="00F3669D" w:rsidRPr="00F3669D" w:rsidRDefault="008507CF" w:rsidP="00F3669D">
      <w:pPr>
        <w:pStyle w:val="ProductList-Body"/>
        <w:rPr>
          <w:b/>
        </w:rPr>
      </w:pPr>
      <w:r>
        <w:rPr>
          <w:b/>
          <w:color w:val="00188F"/>
        </w:rPr>
        <w:t>Соглашение о защите, обеспечиваемой клиентом</w:t>
      </w:r>
    </w:p>
    <w:p w14:paraId="04A6EF78" w14:textId="77777777" w:rsidR="00F3669D" w:rsidRDefault="00F3669D" w:rsidP="00F3669D">
      <w:pPr>
        <w:pStyle w:val="ProductList-Body"/>
      </w:pPr>
      <w:r>
        <w:t>Клиент обязуется защищать Microsoft от требований, предъявляемых неаффилированным третьим лицом на основании того, что:</w:t>
      </w:r>
    </w:p>
    <w:p w14:paraId="04A6EF79" w14:textId="77777777" w:rsidR="00F3669D" w:rsidRDefault="00F3669D" w:rsidP="00026DDE">
      <w:pPr>
        <w:pStyle w:val="ProductList-Body"/>
        <w:numPr>
          <w:ilvl w:val="0"/>
          <w:numId w:val="16"/>
        </w:numPr>
        <w:ind w:left="450" w:hanging="270"/>
      </w:pPr>
      <w:r>
        <w:t>любые Данные клиента или программное обеспечение, производимое не Microsoft, к которому Microsoft предоставляет удаленный доступ по поручению клиента, нарушают патент, авторские права или права на товарные знаки данного третьего лица или приводят к незаконному использованию его Коммерческой тайны; или</w:t>
      </w:r>
    </w:p>
    <w:p w14:paraId="04A6EF7A" w14:textId="77777777" w:rsidR="00F3669D" w:rsidRDefault="00F3669D" w:rsidP="00026DDE">
      <w:pPr>
        <w:pStyle w:val="ProductList-Body"/>
        <w:numPr>
          <w:ilvl w:val="0"/>
          <w:numId w:val="16"/>
        </w:numPr>
        <w:ind w:left="450" w:hanging="270"/>
      </w:pPr>
      <w:r>
        <w:t>такие требования возникают в связи нарушением условий Политики допустимого использования, как описано в Правах на использование продуктов.</w:t>
      </w:r>
    </w:p>
    <w:p w14:paraId="04A6EF7B" w14:textId="77777777" w:rsidR="00F3669D" w:rsidRDefault="00F3669D" w:rsidP="00F3669D">
      <w:pPr>
        <w:pStyle w:val="ProductList-Body"/>
      </w:pPr>
    </w:p>
    <w:p w14:paraId="04A6EF7C" w14:textId="77777777" w:rsidR="00F3669D" w:rsidRDefault="00F3669D" w:rsidP="00F3669D">
      <w:pPr>
        <w:pStyle w:val="ProductList-Body"/>
      </w:pPr>
      <w:r>
        <w:t>Клиент обязан выплатить сумму на основании неблагоприятного судебного решения (или сумму, предусмотренную мировым соглашением, на которое согласится клиент).</w:t>
      </w:r>
      <w:r w:rsidR="00E44840">
        <w:t xml:space="preserve"> </w:t>
      </w:r>
      <w:r>
        <w:t>Настоящий раздел устанавливает единственное средство правовой защиты Microsoft в случае возникновения таких требований.</w:t>
      </w:r>
    </w:p>
    <w:p w14:paraId="04A6EF7D" w14:textId="77777777" w:rsidR="00F3669D" w:rsidRDefault="00F3669D" w:rsidP="00F3669D">
      <w:pPr>
        <w:pStyle w:val="ProductList-Body"/>
      </w:pPr>
    </w:p>
    <w:p w14:paraId="04A6EF7E" w14:textId="77777777" w:rsidR="00F3669D" w:rsidRDefault="00F3669D" w:rsidP="00F3669D">
      <w:pPr>
        <w:pStyle w:val="ProductList-Body"/>
      </w:pPr>
      <w:r>
        <w:t>Microsoft обязуется незамедлительно письменно уведомить клиента о предъявлении требования в соответствии с настоящим разделом.</w:t>
      </w:r>
      <w:r w:rsidR="00E44840">
        <w:t xml:space="preserve"> </w:t>
      </w:r>
      <w:r>
        <w:t>Майкрософт должна (1) предоставить клиенту возможность самостоятельно осуществлять действия по защите прав Майкрософт или добиваться заключения мирового соглашения; и (2) оказывать разумное содействие для возражения на иск.</w:t>
      </w:r>
      <w:r w:rsidR="00E44840">
        <w:t xml:space="preserve"> </w:t>
      </w:r>
      <w:r>
        <w:t>Клиент возместит Майкрософт обоснованные фактические расходы, понесенные ею при оказании такого содействия.</w:t>
      </w:r>
    </w:p>
    <w:p w14:paraId="04A6EF7F" w14:textId="77777777" w:rsidR="00F3669D" w:rsidRDefault="00F3669D" w:rsidP="00F3669D">
      <w:pPr>
        <w:pStyle w:val="ProductList-Body"/>
      </w:pPr>
    </w:p>
    <w:p w14:paraId="04A6EF80" w14:textId="77777777" w:rsidR="00F3669D" w:rsidRPr="008507CF" w:rsidRDefault="008507CF" w:rsidP="00F3669D">
      <w:pPr>
        <w:pStyle w:val="ProductList-Body"/>
        <w:rPr>
          <w:b/>
          <w:color w:val="00188F"/>
        </w:rPr>
      </w:pPr>
      <w:r>
        <w:rPr>
          <w:b/>
          <w:color w:val="00188F"/>
        </w:rPr>
        <w:t>Ограничение ответственности</w:t>
      </w:r>
    </w:p>
    <w:p w14:paraId="04A6EF81" w14:textId="77777777" w:rsidR="00F3669D" w:rsidRDefault="00F3669D" w:rsidP="00F3669D">
      <w:pPr>
        <w:pStyle w:val="ProductList-Body"/>
      </w:pPr>
      <w:r>
        <w:t>В степени, допускаемой применимым правом, общая ответственность каждой из сторон, ее аффилированных лиц и подрядчиков в связи с веб-службами ограничена возмещением прямых убытков в пределах суммы, выплаченной клиентом за веб-службы в течение 12 месяцев, предшествующих возникновению предмета иска, при условии, что ни в коем случае совокупная сумма компенсации стороне в связи с любой веб-службой не может превышать сумму, выплаченную за эту веб-службу по соответствующему дополнительному соглашению.</w:t>
      </w:r>
      <w:r w:rsidR="00E44840">
        <w:t xml:space="preserve"> </w:t>
      </w:r>
      <w:r>
        <w:t>Эти</w:t>
      </w:r>
      <w:r w:rsidR="00CC78C2">
        <w:rPr>
          <w:lang w:val="en-US"/>
        </w:rPr>
        <w:t> </w:t>
      </w:r>
      <w:r>
        <w:t>ограничения применяются независимо от того, является ли основанием для возникновения ответственности нарушение контракта, гражданское правонарушение (включая неосторожность), строгая ответственность, нарушение гарантий или иное юридическое основание.</w:t>
      </w:r>
      <w:r w:rsidR="00E44840">
        <w:t xml:space="preserve"> </w:t>
      </w:r>
      <w:r>
        <w:t>Однако данные денежные ограничения не применяются к следующим случаям:</w:t>
      </w:r>
    </w:p>
    <w:p w14:paraId="04A6EF82" w14:textId="77777777" w:rsidR="00F3669D" w:rsidRDefault="00F3669D" w:rsidP="00026DDE">
      <w:pPr>
        <w:pStyle w:val="ProductList-Body"/>
        <w:numPr>
          <w:ilvl w:val="0"/>
          <w:numId w:val="17"/>
        </w:numPr>
        <w:ind w:left="450" w:hanging="270"/>
      </w:pPr>
      <w:r>
        <w:t>обязательствам Microsoft, предусмотренным в разделе «Возражение на иски о нарушении, незаконном присвоении и иски третьих лиц» Основного соглашения, или обязательствам клиента, предусмотренным настоящими Дополнительными условиями в разделе «Соглашение о защите, обеспечиваемой клиентом»;</w:t>
      </w:r>
    </w:p>
    <w:p w14:paraId="04A6EF83" w14:textId="77777777" w:rsidR="00F3669D" w:rsidRDefault="00F3669D" w:rsidP="00026DDE">
      <w:pPr>
        <w:pStyle w:val="ProductList-Body"/>
        <w:numPr>
          <w:ilvl w:val="0"/>
          <w:numId w:val="17"/>
        </w:numPr>
        <w:ind w:left="450" w:hanging="270"/>
      </w:pPr>
      <w:r>
        <w:t>ответственности, возникающей в связи с нарушением одной из сторон своих обязательств, предусмотренных Основным соглашением в разделе «Конфиденциальность», за исключением ответственности Microsoft, возникающей в связи с Данными клиента, которая при любых обстоятельствах ограничивается суммой, уплаченной клиентом в течение предыдущих 12 месяцев за</w:t>
      </w:r>
      <w:r w:rsidR="00CC78C2">
        <w:rPr>
          <w:lang w:val="en-US"/>
        </w:rPr>
        <w:t> </w:t>
      </w:r>
      <w:r>
        <w:t xml:space="preserve">Веб-службы, в отношении которых возникла данная ответственность; и </w:t>
      </w:r>
    </w:p>
    <w:p w14:paraId="04A6EF84" w14:textId="77777777" w:rsidR="00F3669D" w:rsidRDefault="00F3669D" w:rsidP="00026DDE">
      <w:pPr>
        <w:pStyle w:val="ProductList-Body"/>
        <w:numPr>
          <w:ilvl w:val="0"/>
          <w:numId w:val="17"/>
        </w:numPr>
        <w:ind w:left="450" w:hanging="270"/>
      </w:pPr>
      <w:r>
        <w:t>нарушению одной из сторон прав на интеллектуальную собственность другой стороны.</w:t>
      </w:r>
    </w:p>
    <w:p w14:paraId="04A6EF85" w14:textId="77777777" w:rsidR="00F3669D" w:rsidRDefault="00F3669D" w:rsidP="00F3669D">
      <w:pPr>
        <w:pStyle w:val="ProductList-Body"/>
      </w:pPr>
    </w:p>
    <w:p w14:paraId="04A6EF86" w14:textId="77777777" w:rsidR="00F3669D" w:rsidRDefault="00F3669D" w:rsidP="00F3669D">
      <w:pPr>
        <w:pStyle w:val="ProductList-Body"/>
      </w:pPr>
      <w:r>
        <w:t>В СТЕПЕНИ, ДОПУСТИМОЙ ПРИМЕНИМЫМ ПРАВОМ, НЕЗАВИСИМО ОТ ПРАВОВОГО ОСНОВАНИЯ ТРЕБОВАНИЯ, НИ ОДНА ИЗ СТОРОН ИЛИ ЕЕ АФФИЛИРОВАННЫХ ЛИЦ ИЛИ ПОДРЯДЧИКОВ НЕ НЕСЕТ ОТВЕТСТВЕННОСТИ ЗА КАКИЕ-ЛИБО ОПОСРЕДОВАННЫЕ, КОСВЕННЫЕ, СПЕЦИАЛЬНЫЕ ИЛИ СЛУЧАЙНЫЕ УБЫТКИ ИЛИ УБЫТКИ В ВИДЕ УПУЩЕННОЙ ВЫГОДЫ И УПУЩЕННОЙ ВЫРУЧКИ, В СВЯЗИ С ПРЕРЫВАНИЕМ ДЕЯТЕЛЬНОСТИ ПРЕДПРИЯТИЯ ИЛИ УТРАТОЙ КОММЕРЧЕСКОЙ ИНФОРМАЦИИ, ВОЗНИКАЮЩИЕ В СВЯЗИ С НАСТОЯЩИМ СОГЛАШЕНИЕМ ИЛИ НАСТОЯЩИМИ ДОПОЛНИТЕЛЬНЫМИ УСЛОВИЯМИ, ДАЖЕ ЕСЛИ СТОРОНАМ БЫЛО ИЗВЕСТНО О ВОЗМОЖНОСТИ ВОЗНИКНОВЕНИЯ ТАКИХ УБЫТКОВ ИЛИ СУЩЕСТВОВАЛА РАЗУМНАЯ ВОЗМОЖНОСТЬ ПРЕДВИДЕТЬ ИХ ВОЗНИКНОВЕНИЕ.</w:t>
      </w:r>
      <w:r w:rsidR="00E44840">
        <w:t xml:space="preserve"> </w:t>
      </w:r>
      <w:r>
        <w:t>ОДНАКО ДАННОЕ ОГРАНИЧЕНИЕ НЕ</w:t>
      </w:r>
      <w:r w:rsidR="00CC78C2">
        <w:rPr>
          <w:lang w:val="en-US"/>
        </w:rPr>
        <w:t> </w:t>
      </w:r>
      <w:r>
        <w:t xml:space="preserve">ПРИМЕНЯЕТСЯ К ОТВЕТСТВЕННОСТИ ОДНОЙ СТОРОНЫ ПЕРЕД ДРУГОЙ В СВЯЗИ С НАРУШЕНИЕМ ОБЯЗАТЕЛЬСТВ ПО СОБЛЮДЕНИЮ КОНФИДЕНЦИАЛЬНОСТИ (ЗА ИСКЛЮЧЕНИЕМ СЛУЧАЕВ, КОГДА ТАКОЕ НАРУШЕНИЕ КАСАЕТСЯ ДАННЫХ КЛИЕНТА), ПРАВ НА </w:t>
      </w:r>
      <w:r w:rsidR="00770387" w:rsidRPr="003D601C">
        <w:t>-</w:t>
      </w:r>
      <w:r>
        <w:t>ИНТЕЛЛЕКТУАЛЬНУЮ СОБСТВЕННОСТЬ ДРУГОЙ СТОРОНЫ ЛИБО ОБЯЗАТЕЛЬСТВ МАЙКРОСОФТ, ПРЕДУСМОТРЕННЫХ РАЗДЕЛЕ «ВОЗРАЖЕНИЕ НА ИСКИ О НАРУШЕНИИ, НЕЗАКОННОМ ПРИСВОЕНИИ И ИСКИ ТРЕТЬИХ ЛИЦ» СОГЛАШЕНИЯ MASTER AGREEMENT, ИЛИ</w:t>
      </w:r>
      <w:r w:rsidR="00CC78C2">
        <w:rPr>
          <w:lang w:val="en-US"/>
        </w:rPr>
        <w:t> </w:t>
      </w:r>
      <w:r>
        <w:t>ОБЯЗАТЕЛЬСТВ КЛИЕНТА, ПРЕДУСМОТРЕННЫХ ДОПОЛНИТЕЛЬНЫМИ УСЛОВИЯМИ В РАЗДЕЛЕ «СОГЛАШЕНИЕ О ЗАЩИТЕ, ОБЕСПЕЧИВАЕМОЙ КЛИЕНТОМ».</w:t>
      </w:r>
    </w:p>
    <w:p w14:paraId="04A6EF87" w14:textId="77777777" w:rsidR="00F3669D" w:rsidRDefault="00F3669D" w:rsidP="00F3669D">
      <w:pPr>
        <w:pStyle w:val="ProductList-Body"/>
      </w:pPr>
    </w:p>
    <w:p w14:paraId="04A6EF88" w14:textId="77777777" w:rsidR="00F3669D" w:rsidRPr="00F3669D" w:rsidRDefault="00F3669D" w:rsidP="00F3669D">
      <w:pPr>
        <w:pStyle w:val="ProductList-Body"/>
        <w:rPr>
          <w:b/>
        </w:rPr>
      </w:pPr>
      <w:r>
        <w:rPr>
          <w:b/>
          <w:color w:val="00188F"/>
        </w:rPr>
        <w:t>Субподрядчики</w:t>
      </w:r>
    </w:p>
    <w:p w14:paraId="04A6EF89" w14:textId="77777777" w:rsidR="00FA00BF" w:rsidRDefault="00F3669D" w:rsidP="00F3669D">
      <w:pPr>
        <w:pStyle w:val="ProductList-Body"/>
      </w:pPr>
      <w:r>
        <w:t>Microsoft может пользоваться услугами Субподрядчиков по поддержке Веб-служб.</w:t>
      </w:r>
      <w:r w:rsidR="00E44840">
        <w:t xml:space="preserve"> </w:t>
      </w:r>
      <w:r>
        <w:t>Майкрософт будет нести ответственность за свои действия, регулируемые условиями Соглашения о корпоративном лицензировании клиента.</w:t>
      </w:r>
    </w:p>
    <w:p w14:paraId="04A6EF8A" w14:textId="77777777" w:rsidR="006B2591" w:rsidRDefault="006B2591" w:rsidP="004F3C6D">
      <w:pPr>
        <w:pStyle w:val="ProductList-Body"/>
      </w:pPr>
    </w:p>
    <w:p w14:paraId="04A6EF8B" w14:textId="77777777" w:rsidR="006B2591" w:rsidRDefault="006B2591" w:rsidP="004F3C6D">
      <w:pPr>
        <w:pStyle w:val="ProductList-Body"/>
      </w:pPr>
    </w:p>
    <w:p w14:paraId="04A6EF8C" w14:textId="77777777" w:rsidR="006B2591" w:rsidRDefault="006B2591" w:rsidP="004F3C6D">
      <w:pPr>
        <w:pStyle w:val="ProductList-Body"/>
        <w:sectPr w:rsidR="006B2591" w:rsidSect="00F20AFE">
          <w:footerReference w:type="default" r:id="rId71"/>
          <w:pgSz w:w="12240" w:h="15840"/>
          <w:pgMar w:top="1440" w:right="720" w:bottom="1440" w:left="720" w:header="720" w:footer="720" w:gutter="0"/>
          <w:cols w:space="720"/>
          <w:docGrid w:linePitch="360"/>
        </w:sectPr>
      </w:pPr>
    </w:p>
    <w:p w14:paraId="04A6EF8D" w14:textId="77777777" w:rsidR="006B2591" w:rsidRDefault="006B2591" w:rsidP="00661180">
      <w:pPr>
        <w:pStyle w:val="ProductList-SectionHeading"/>
        <w:outlineLvl w:val="0"/>
      </w:pPr>
      <w:bookmarkStart w:id="1701" w:name="AppendixB"/>
      <w:bookmarkStart w:id="1702" w:name="_Toc378147692"/>
      <w:bookmarkStart w:id="1703" w:name="_Toc378151589"/>
      <w:bookmarkStart w:id="1704" w:name="_Toc379797468"/>
      <w:bookmarkStart w:id="1705" w:name="_Toc380513504"/>
      <w:bookmarkStart w:id="1706" w:name="_Toc380655553"/>
      <w:bookmarkStart w:id="1707" w:name="_Toc399854407"/>
      <w:r>
        <w:t>Приложение Б — специальные предложения для продуктов</w:t>
      </w:r>
      <w:bookmarkEnd w:id="1701"/>
      <w:bookmarkEnd w:id="1702"/>
      <w:bookmarkEnd w:id="1703"/>
      <w:bookmarkEnd w:id="1704"/>
      <w:bookmarkEnd w:id="1705"/>
      <w:bookmarkEnd w:id="1706"/>
      <w:bookmarkEnd w:id="1707"/>
    </w:p>
    <w:p w14:paraId="04A6EF8E" w14:textId="77777777" w:rsidR="00D74656" w:rsidRPr="000B0114" w:rsidRDefault="00D74656" w:rsidP="00D74656">
      <w:pPr>
        <w:pStyle w:val="ProductList-Offering1Heading"/>
      </w:pPr>
      <w:bookmarkStart w:id="1708" w:name="_Toc399854408"/>
      <w:r>
        <w:t>Специальное предложение для поощрения фактического использования Azure</w:t>
      </w:r>
      <w:bookmarkEnd w:id="1708"/>
    </w:p>
    <w:p w14:paraId="04A6EF8F" w14:textId="77777777" w:rsidR="00D74656" w:rsidRPr="000B0114" w:rsidRDefault="00D74656" w:rsidP="00D74656">
      <w:pPr>
        <w:pStyle w:val="ProductList-Body"/>
        <w:rPr>
          <w:b/>
          <w:color w:val="00188F"/>
        </w:rPr>
      </w:pPr>
      <w:r>
        <w:rPr>
          <w:b/>
          <w:color w:val="00188F"/>
        </w:rPr>
        <w:t xml:space="preserve">Новые клиенты </w:t>
      </w:r>
    </w:p>
    <w:p w14:paraId="04A6EF90" w14:textId="77777777" w:rsidR="00D74656" w:rsidRPr="000B0114" w:rsidRDefault="00D74656" w:rsidP="00D74656">
      <w:pPr>
        <w:pStyle w:val="ProductList-Body"/>
      </w:pPr>
      <w:r>
        <w:t>Клиенты, размещающие соответствующий требованиям минимальный заказ на Azure в денежном эквиваленте в первый раз с помощью корпоративного лицензирования с покрытием Azure в период с 1 сентября 2014 года по 1 января 2015 года, получат кредит на минимальный заказ в денежном эквиваленте, равный 100 % единиц минимального заказа в денежном эквиваленте, использованных на</w:t>
      </w:r>
      <w:r w:rsidR="00CC78C2">
        <w:rPr>
          <w:lang w:val="en-US"/>
        </w:rPr>
        <w:t> </w:t>
      </w:r>
      <w:r>
        <w:t>протяжении первых 3 месяцев периода действия лицензии, при этом максимальный размер составит 25 % от размещенного минимального заказа в денежном эквиваленте. Соответствующий требованиям заказ должен:</w:t>
      </w:r>
    </w:p>
    <w:p w14:paraId="04A6EF91" w14:textId="77777777" w:rsidR="00D74656" w:rsidRPr="000B0114" w:rsidRDefault="00D74656" w:rsidP="00D74656">
      <w:pPr>
        <w:pStyle w:val="ProductList-Body"/>
        <w:numPr>
          <w:ilvl w:val="0"/>
          <w:numId w:val="58"/>
        </w:numPr>
        <w:ind w:left="450" w:hanging="270"/>
      </w:pPr>
      <w:r>
        <w:t>быть размещен в первые 6 месяцев от даты начала действия соглашения о регистрации или ближайшей годовщины заключения соглашения о регистрации; и</w:t>
      </w:r>
    </w:p>
    <w:p w14:paraId="04A6EF92" w14:textId="77777777" w:rsidR="00D74656" w:rsidRPr="000B0114" w:rsidRDefault="00D74656" w:rsidP="00D74656">
      <w:pPr>
        <w:pStyle w:val="ProductList-Body"/>
        <w:numPr>
          <w:ilvl w:val="0"/>
          <w:numId w:val="58"/>
        </w:numPr>
        <w:ind w:left="450" w:hanging="270"/>
      </w:pPr>
      <w:r>
        <w:t>включать минимальный заказ в денежном эквиваленте, равный количеству единиц минимального заказа в денежном эквиваленте, умноженному на количество месяцев, остающихся до следующей годовщины, что в результате должно составить 504 или больше.</w:t>
      </w:r>
    </w:p>
    <w:p w14:paraId="04A6EF93" w14:textId="77777777" w:rsidR="00D74656" w:rsidRPr="000B0114" w:rsidRDefault="00D74656" w:rsidP="00D74656">
      <w:pPr>
        <w:pStyle w:val="ProductList-Body"/>
      </w:pPr>
    </w:p>
    <w:p w14:paraId="04A6EF94" w14:textId="77777777" w:rsidR="00D74656" w:rsidRPr="000B0114" w:rsidRDefault="00D74656" w:rsidP="00D74656">
      <w:pPr>
        <w:pStyle w:val="ProductList-Body"/>
      </w:pPr>
      <w:r>
        <w:t xml:space="preserve">Дополнительные заказы, сделанные в период действия специального предложения в рамках отдельных соглашений о регистрации, могут претендовать на получение отдельного кредита на минимальный заказ в денежном эквиваленте. Каждое соглашение о регистрации должно соответствовать требованиям специального предложения. </w:t>
      </w:r>
    </w:p>
    <w:p w14:paraId="04A6EF95" w14:textId="77777777" w:rsidR="00D74656" w:rsidRPr="000B0114" w:rsidRDefault="00D74656" w:rsidP="00D74656">
      <w:pPr>
        <w:pStyle w:val="ProductList-Body"/>
      </w:pPr>
    </w:p>
    <w:p w14:paraId="04A6EF96" w14:textId="77777777" w:rsidR="00D74656" w:rsidRPr="000B0114" w:rsidRDefault="00D74656" w:rsidP="00D74656">
      <w:pPr>
        <w:pStyle w:val="ProductList-Body"/>
        <w:rPr>
          <w:b/>
          <w:color w:val="00188F"/>
        </w:rPr>
      </w:pPr>
      <w:r>
        <w:rPr>
          <w:b/>
          <w:color w:val="00188F"/>
        </w:rPr>
        <w:t>Существующие клиенты</w:t>
      </w:r>
    </w:p>
    <w:p w14:paraId="04A6EF97" w14:textId="77777777" w:rsidR="00D74656" w:rsidRPr="000B0114" w:rsidRDefault="00D74656" w:rsidP="00D74656">
      <w:pPr>
        <w:pStyle w:val="ProductList-Body"/>
      </w:pPr>
      <w:r>
        <w:t>Существующие клиенты Azure, разместившие соответствующий требованиям заказ с покрытием в период с 1 сентября 2014 года и до 1</w:t>
      </w:r>
      <w:r w:rsidR="00CC78C2">
        <w:rPr>
          <w:lang w:val="en-US"/>
        </w:rPr>
        <w:t> </w:t>
      </w:r>
      <w:r>
        <w:t xml:space="preserve">января 2015 года, увеличивающий их годовой минимальный заказ в денежном эквиваленте (с предыдущего года, включая все дополнительные заказы, размещенные в предыдущем году) на 50 %, получают кредит на минимальный заказ в денежном эквиваленте, равный 100 % нового потребления на протяжении 3 месяцев с годовщины заключения соглашения, при этом максимальный размер составляет 25 % от размещенного минимального заказа в денежном эквиваленте. Соответствующий требованиям заказ должен: </w:t>
      </w:r>
    </w:p>
    <w:p w14:paraId="04A6EF98" w14:textId="77777777" w:rsidR="00D74656" w:rsidRPr="000B0114" w:rsidRDefault="00D74656" w:rsidP="00D74656">
      <w:pPr>
        <w:pStyle w:val="ProductList-Body"/>
        <w:numPr>
          <w:ilvl w:val="0"/>
          <w:numId w:val="59"/>
        </w:numPr>
        <w:ind w:left="450" w:hanging="270"/>
      </w:pPr>
      <w:r>
        <w:t xml:space="preserve">быть размещен в первые 6 месяцев от даты начала действия соглашения о регистрации или ближайшей годовщины заключения соглашения; и </w:t>
      </w:r>
    </w:p>
    <w:p w14:paraId="04A6EF99" w14:textId="77777777" w:rsidR="00D74656" w:rsidRPr="000B0114" w:rsidRDefault="00D74656" w:rsidP="00D74656">
      <w:pPr>
        <w:pStyle w:val="ProductList-Body"/>
        <w:numPr>
          <w:ilvl w:val="0"/>
          <w:numId w:val="59"/>
        </w:numPr>
        <w:ind w:left="450" w:hanging="270"/>
      </w:pPr>
      <w:r>
        <w:t>быть размещенным в рамках соглашения о регистрации, по которому клиент поддерживает годовой минимальный заказ на более чем 84 единицы минимального заказа в денежном эквиваленте на год заказа.</w:t>
      </w:r>
    </w:p>
    <w:p w14:paraId="04A6EF9A" w14:textId="77777777" w:rsidR="00D74656" w:rsidRPr="000B0114" w:rsidRDefault="00D74656" w:rsidP="00D74656">
      <w:pPr>
        <w:pStyle w:val="ProductList-Body"/>
      </w:pPr>
    </w:p>
    <w:p w14:paraId="04A6EF9B" w14:textId="77777777" w:rsidR="00D74656" w:rsidRPr="000B0114" w:rsidRDefault="00D74656" w:rsidP="00D74656">
      <w:pPr>
        <w:pStyle w:val="ProductList-Body"/>
      </w:pPr>
      <w:r>
        <w:t xml:space="preserve">В рамках специального предложения </w:t>
      </w:r>
      <w:r w:rsidR="00E44840" w:rsidRPr="003D601C">
        <w:t>«</w:t>
      </w:r>
      <w:r>
        <w:t>новым фактическим потреблением</w:t>
      </w:r>
      <w:r w:rsidR="00E44840" w:rsidRPr="003D601C">
        <w:t>»</w:t>
      </w:r>
      <w:r>
        <w:t xml:space="preserve"> является потребление, превышающее произведение 3 на сумму потребленных услуг в рамках соглашения о регистрации на протяжении последнего месяца предыдущего года.</w:t>
      </w:r>
    </w:p>
    <w:p w14:paraId="04A6EF9C" w14:textId="77777777" w:rsidR="00D74656" w:rsidRPr="000B0114" w:rsidRDefault="00D74656" w:rsidP="00D74656">
      <w:pPr>
        <w:pStyle w:val="ProductList-Body"/>
      </w:pPr>
    </w:p>
    <w:p w14:paraId="04A6EF9D" w14:textId="77777777" w:rsidR="00D74656" w:rsidRPr="000B0114" w:rsidRDefault="00D74656" w:rsidP="00D74656">
      <w:pPr>
        <w:pStyle w:val="ProductList-Body"/>
        <w:rPr>
          <w:b/>
          <w:color w:val="00188F"/>
        </w:rPr>
      </w:pPr>
      <w:r>
        <w:rPr>
          <w:b/>
          <w:color w:val="00188F"/>
        </w:rPr>
        <w:t>Дополнительные условия</w:t>
      </w:r>
    </w:p>
    <w:p w14:paraId="04A6EF9E" w14:textId="77777777" w:rsidR="00D74656" w:rsidRPr="000B0114" w:rsidRDefault="00D74656" w:rsidP="00D74656">
      <w:pPr>
        <w:pStyle w:val="ProductList-Body"/>
      </w:pPr>
      <w:r>
        <w:t>Срок действия кредитов на минимальный заказ в денежном эквиваленте истекает в годовщину заключения соглашения о регистрации.</w:t>
      </w:r>
    </w:p>
    <w:p w14:paraId="04A6EF9F" w14:textId="77777777" w:rsidR="00D74656" w:rsidRPr="000B0114" w:rsidRDefault="00D74656" w:rsidP="00D74656">
      <w:pPr>
        <w:pStyle w:val="ProductList-Body"/>
      </w:pPr>
      <w:r>
        <w:t>Настоящее предложение не может быть объединено с другими предложениями.</w:t>
      </w:r>
    </w:p>
    <w:p w14:paraId="04A6EFA0" w14:textId="77777777" w:rsidR="00D74656" w:rsidRDefault="00D74656" w:rsidP="00D74656">
      <w:pPr>
        <w:pStyle w:val="ProductList-Body"/>
        <w:rPr>
          <w:sz w:val="22"/>
        </w:rPr>
      </w:pPr>
    </w:p>
    <w:p w14:paraId="04A6EFA1" w14:textId="77777777" w:rsidR="000B0114" w:rsidRDefault="000B0114" w:rsidP="000B0114">
      <w:pPr>
        <w:pStyle w:val="ProductList-Body"/>
      </w:pPr>
    </w:p>
    <w:p w14:paraId="04A6EFA2" w14:textId="77777777" w:rsidR="00993957" w:rsidRDefault="00993957" w:rsidP="004F3C6D">
      <w:pPr>
        <w:pStyle w:val="ProductList-Body"/>
      </w:pPr>
    </w:p>
    <w:p w14:paraId="04A6EFA3" w14:textId="77777777" w:rsidR="006B2591" w:rsidRDefault="006B2591" w:rsidP="004F3C6D">
      <w:pPr>
        <w:pStyle w:val="ProductList-Body"/>
      </w:pPr>
    </w:p>
    <w:p w14:paraId="04A6EFA4" w14:textId="77777777" w:rsidR="006B2591" w:rsidRDefault="006B2591" w:rsidP="004F3C6D">
      <w:pPr>
        <w:pStyle w:val="ProductList-Body"/>
        <w:sectPr w:rsidR="006B2591" w:rsidSect="00F20AFE">
          <w:footerReference w:type="default" r:id="rId72"/>
          <w:pgSz w:w="12240" w:h="15840"/>
          <w:pgMar w:top="1440" w:right="720" w:bottom="1440" w:left="720" w:header="720" w:footer="720" w:gutter="0"/>
          <w:cols w:space="720"/>
          <w:docGrid w:linePitch="360"/>
        </w:sectPr>
      </w:pPr>
    </w:p>
    <w:p w14:paraId="04A6EFA5" w14:textId="77777777" w:rsidR="006B2591" w:rsidRDefault="00EF0970" w:rsidP="00472FC6">
      <w:pPr>
        <w:pStyle w:val="ProductList-SectionHeading"/>
        <w:spacing w:after="0"/>
        <w:outlineLvl w:val="0"/>
      </w:pPr>
      <w:bookmarkStart w:id="1709" w:name="Index"/>
      <w:bookmarkStart w:id="1710" w:name="_Toc378147695"/>
      <w:bookmarkStart w:id="1711" w:name="_Toc378151592"/>
      <w:bookmarkStart w:id="1712" w:name="_Toc379797471"/>
      <w:bookmarkStart w:id="1713" w:name="_Toc380513507"/>
      <w:bookmarkStart w:id="1714" w:name="_Toc380655556"/>
      <w:bookmarkStart w:id="1715" w:name="_Toc399854409"/>
      <w:r>
        <w:t>Индекс продукта</w:t>
      </w:r>
      <w:bookmarkEnd w:id="1709"/>
      <w:bookmarkEnd w:id="1710"/>
      <w:bookmarkEnd w:id="1711"/>
      <w:bookmarkEnd w:id="1712"/>
      <w:bookmarkEnd w:id="1713"/>
      <w:bookmarkEnd w:id="1714"/>
      <w:bookmarkEnd w:id="1715"/>
    </w:p>
    <w:p w14:paraId="5994E195" w14:textId="77777777" w:rsidR="00EA4FC7" w:rsidRDefault="003C4D1B" w:rsidP="00956AFC">
      <w:pPr>
        <w:pStyle w:val="ProductList-Body"/>
        <w:rPr>
          <w:noProof/>
          <w:color w:val="000000" w:themeColor="text1"/>
        </w:rPr>
        <w:sectPr w:rsidR="00EA4FC7" w:rsidSect="00EA4FC7">
          <w:footerReference w:type="default" r:id="rId73"/>
          <w:pgSz w:w="12240" w:h="15840"/>
          <w:pgMar w:top="1440" w:right="720" w:bottom="1440" w:left="720" w:header="720" w:footer="720" w:gutter="0"/>
          <w:cols w:space="720"/>
          <w:docGrid w:linePitch="360"/>
        </w:sectPr>
      </w:pPr>
      <w:r>
        <w:rPr>
          <w:color w:val="000000" w:themeColor="text1"/>
        </w:rPr>
        <w:fldChar w:fldCharType="begin"/>
      </w:r>
      <w:r w:rsidR="002967A3" w:rsidRPr="00472FC6">
        <w:rPr>
          <w:color w:val="000000" w:themeColor="text1"/>
        </w:rPr>
        <w:instrText xml:space="preserve"> INDEX \c "2" \z "1033" </w:instrText>
      </w:r>
      <w:r>
        <w:rPr>
          <w:color w:val="000000" w:themeColor="text1"/>
        </w:rPr>
        <w:fldChar w:fldCharType="separate"/>
      </w:r>
    </w:p>
    <w:p w14:paraId="3F9EE7BF" w14:textId="77777777" w:rsidR="00EA4FC7" w:rsidRDefault="00EA4FC7">
      <w:pPr>
        <w:pStyle w:val="Index1"/>
        <w:tabs>
          <w:tab w:val="right" w:pos="5030"/>
        </w:tabs>
        <w:rPr>
          <w:noProof/>
        </w:rPr>
      </w:pPr>
      <w:r>
        <w:rPr>
          <w:noProof/>
        </w:rPr>
        <w:t>1 ГБ дополнительного хранилища для SharePoint Online A, 75</w:t>
      </w:r>
    </w:p>
    <w:p w14:paraId="4E2D6353" w14:textId="77777777" w:rsidR="00EA4FC7" w:rsidRDefault="00EA4FC7">
      <w:pPr>
        <w:pStyle w:val="Index1"/>
        <w:tabs>
          <w:tab w:val="right" w:pos="5030"/>
        </w:tabs>
        <w:rPr>
          <w:noProof/>
        </w:rPr>
      </w:pPr>
      <w:r>
        <w:rPr>
          <w:noProof/>
        </w:rPr>
        <w:t>Access 2013, 25, 86</w:t>
      </w:r>
    </w:p>
    <w:p w14:paraId="3E48584B" w14:textId="77777777" w:rsidR="00EA4FC7" w:rsidRDefault="00EA4FC7">
      <w:pPr>
        <w:pStyle w:val="Index1"/>
        <w:tabs>
          <w:tab w:val="right" w:pos="5030"/>
        </w:tabs>
        <w:rPr>
          <w:noProof/>
        </w:rPr>
      </w:pPr>
      <w:r>
        <w:rPr>
          <w:noProof/>
        </w:rPr>
        <w:t>Antigen, 19, 20</w:t>
      </w:r>
    </w:p>
    <w:p w14:paraId="787019B9" w14:textId="77777777" w:rsidR="00EA4FC7" w:rsidRDefault="00EA4FC7">
      <w:pPr>
        <w:pStyle w:val="Index1"/>
        <w:tabs>
          <w:tab w:val="right" w:pos="5030"/>
        </w:tabs>
        <w:rPr>
          <w:noProof/>
        </w:rPr>
      </w:pPr>
      <w:r>
        <w:rPr>
          <w:noProof/>
        </w:rPr>
        <w:t>AutoRoute 2013, 13</w:t>
      </w:r>
    </w:p>
    <w:p w14:paraId="7F97BE4C" w14:textId="77777777" w:rsidR="00EA4FC7" w:rsidRDefault="00EA4FC7">
      <w:pPr>
        <w:pStyle w:val="Index1"/>
        <w:tabs>
          <w:tab w:val="right" w:pos="5030"/>
        </w:tabs>
        <w:rPr>
          <w:noProof/>
        </w:rPr>
      </w:pPr>
      <w:r>
        <w:rPr>
          <w:noProof/>
        </w:rPr>
        <w:t>Azure Active Directory Basic, 77</w:t>
      </w:r>
    </w:p>
    <w:p w14:paraId="7B6C5F9E" w14:textId="77777777" w:rsidR="00EA4FC7" w:rsidRDefault="00EA4FC7">
      <w:pPr>
        <w:pStyle w:val="Index1"/>
        <w:tabs>
          <w:tab w:val="right" w:pos="5030"/>
        </w:tabs>
        <w:rPr>
          <w:noProof/>
        </w:rPr>
      </w:pPr>
      <w:r>
        <w:rPr>
          <w:noProof/>
        </w:rPr>
        <w:t>Azure Active Directory Premium, 77, 80</w:t>
      </w:r>
    </w:p>
    <w:p w14:paraId="079D33E7" w14:textId="77777777" w:rsidR="00EA4FC7" w:rsidRDefault="00EA4FC7">
      <w:pPr>
        <w:pStyle w:val="Index1"/>
        <w:tabs>
          <w:tab w:val="right" w:pos="5030"/>
        </w:tabs>
        <w:rPr>
          <w:noProof/>
        </w:rPr>
      </w:pPr>
      <w:r>
        <w:rPr>
          <w:noProof/>
        </w:rPr>
        <w:t>Bing Maps Internal Website Usage, 78, 79</w:t>
      </w:r>
    </w:p>
    <w:p w14:paraId="34DCD001" w14:textId="77777777" w:rsidR="00EA4FC7" w:rsidRDefault="00EA4FC7">
      <w:pPr>
        <w:pStyle w:val="Index1"/>
        <w:tabs>
          <w:tab w:val="right" w:pos="5030"/>
        </w:tabs>
        <w:rPr>
          <w:noProof/>
        </w:rPr>
      </w:pPr>
      <w:r>
        <w:rPr>
          <w:noProof/>
        </w:rPr>
        <w:t>BizTalk Server 2010, 13, 14</w:t>
      </w:r>
    </w:p>
    <w:p w14:paraId="16247ADA" w14:textId="77777777" w:rsidR="00EA4FC7" w:rsidRDefault="00EA4FC7">
      <w:pPr>
        <w:pStyle w:val="Index1"/>
        <w:tabs>
          <w:tab w:val="right" w:pos="5030"/>
        </w:tabs>
        <w:rPr>
          <w:noProof/>
        </w:rPr>
      </w:pPr>
      <w:r>
        <w:rPr>
          <w:noProof/>
        </w:rPr>
        <w:t>BizTalk Server 2013 R2 Branch Edition, 13</w:t>
      </w:r>
    </w:p>
    <w:p w14:paraId="1089B16C" w14:textId="77777777" w:rsidR="00EA4FC7" w:rsidRDefault="00EA4FC7">
      <w:pPr>
        <w:pStyle w:val="Index1"/>
        <w:tabs>
          <w:tab w:val="right" w:pos="5030"/>
        </w:tabs>
        <w:rPr>
          <w:noProof/>
        </w:rPr>
      </w:pPr>
      <w:r>
        <w:rPr>
          <w:noProof/>
        </w:rPr>
        <w:t>BizTalk Server 2013 R2 Branch IDC, 13</w:t>
      </w:r>
    </w:p>
    <w:p w14:paraId="0D6846DE" w14:textId="77777777" w:rsidR="00EA4FC7" w:rsidRDefault="00EA4FC7">
      <w:pPr>
        <w:pStyle w:val="Index1"/>
        <w:tabs>
          <w:tab w:val="right" w:pos="5030"/>
        </w:tabs>
        <w:rPr>
          <w:noProof/>
        </w:rPr>
      </w:pPr>
      <w:r>
        <w:rPr>
          <w:noProof/>
        </w:rPr>
        <w:t>BizTalk Server 2013 R2 Developer, 13</w:t>
      </w:r>
    </w:p>
    <w:p w14:paraId="747362D3" w14:textId="77777777" w:rsidR="00EA4FC7" w:rsidRDefault="00EA4FC7">
      <w:pPr>
        <w:pStyle w:val="Index1"/>
        <w:tabs>
          <w:tab w:val="right" w:pos="5030"/>
        </w:tabs>
        <w:rPr>
          <w:noProof/>
        </w:rPr>
      </w:pPr>
      <w:r>
        <w:rPr>
          <w:noProof/>
        </w:rPr>
        <w:t>BizTalk Server 2013 R2 Enterprise Edition, 13</w:t>
      </w:r>
    </w:p>
    <w:p w14:paraId="09A330FE" w14:textId="77777777" w:rsidR="00EA4FC7" w:rsidRDefault="00EA4FC7">
      <w:pPr>
        <w:pStyle w:val="Index1"/>
        <w:tabs>
          <w:tab w:val="right" w:pos="5030"/>
        </w:tabs>
        <w:rPr>
          <w:noProof/>
        </w:rPr>
      </w:pPr>
      <w:r>
        <w:rPr>
          <w:noProof/>
        </w:rPr>
        <w:t>BizTalk Server 2013 R2 Standard Edition, 13</w:t>
      </w:r>
    </w:p>
    <w:p w14:paraId="549B28F5" w14:textId="77777777" w:rsidR="00EA4FC7" w:rsidRDefault="00EA4FC7">
      <w:pPr>
        <w:pStyle w:val="Index1"/>
        <w:tabs>
          <w:tab w:val="right" w:pos="5030"/>
        </w:tabs>
        <w:rPr>
          <w:noProof/>
        </w:rPr>
      </w:pPr>
      <w:r>
        <w:rPr>
          <w:noProof/>
        </w:rPr>
        <w:t>BizTalk Server 2013 R2 Standard Edition IDC, 13</w:t>
      </w:r>
    </w:p>
    <w:p w14:paraId="5F7F310B" w14:textId="77777777" w:rsidR="00EA4FC7" w:rsidRDefault="00EA4FC7">
      <w:pPr>
        <w:pStyle w:val="Index1"/>
        <w:tabs>
          <w:tab w:val="right" w:pos="5030"/>
        </w:tabs>
        <w:rPr>
          <w:noProof/>
        </w:rPr>
      </w:pPr>
      <w:r>
        <w:rPr>
          <w:noProof/>
        </w:rPr>
        <w:t>Business Intelligence Appliance 2012, 33</w:t>
      </w:r>
    </w:p>
    <w:p w14:paraId="2D895E5F" w14:textId="77777777" w:rsidR="00EA4FC7" w:rsidRDefault="00EA4FC7">
      <w:pPr>
        <w:pStyle w:val="Index1"/>
        <w:tabs>
          <w:tab w:val="right" w:pos="5030"/>
        </w:tabs>
        <w:rPr>
          <w:noProof/>
        </w:rPr>
      </w:pPr>
      <w:r>
        <w:rPr>
          <w:noProof/>
        </w:rPr>
        <w:t>Business Intelligence Appliance 2013, 33</w:t>
      </w:r>
    </w:p>
    <w:p w14:paraId="09F62128" w14:textId="77777777" w:rsidR="00EA4FC7" w:rsidRDefault="00EA4FC7">
      <w:pPr>
        <w:pStyle w:val="Index1"/>
        <w:tabs>
          <w:tab w:val="right" w:pos="5030"/>
        </w:tabs>
        <w:rPr>
          <w:noProof/>
        </w:rPr>
      </w:pPr>
      <w:r>
        <w:rPr>
          <w:noProof/>
        </w:rPr>
        <w:t>Communicator для Mac 2011, 28</w:t>
      </w:r>
    </w:p>
    <w:p w14:paraId="4262A950" w14:textId="77777777" w:rsidR="00EA4FC7" w:rsidRDefault="00EA4FC7">
      <w:pPr>
        <w:pStyle w:val="Index1"/>
        <w:tabs>
          <w:tab w:val="right" w:pos="5030"/>
        </w:tabs>
        <w:rPr>
          <w:noProof/>
        </w:rPr>
      </w:pPr>
      <w:r>
        <w:rPr>
          <w:noProof/>
        </w:rPr>
        <w:t>Configuration Manager 2007 R3, 39</w:t>
      </w:r>
    </w:p>
    <w:p w14:paraId="5E063B3A" w14:textId="77777777" w:rsidR="00EA4FC7" w:rsidRDefault="00EA4FC7">
      <w:pPr>
        <w:pStyle w:val="Index1"/>
        <w:tabs>
          <w:tab w:val="right" w:pos="5030"/>
        </w:tabs>
        <w:rPr>
          <w:noProof/>
        </w:rPr>
      </w:pPr>
      <w:r>
        <w:rPr>
          <w:noProof/>
        </w:rPr>
        <w:t>Core CAL Suite, 10, 11, 16, 17, 18, 88, 100</w:t>
      </w:r>
    </w:p>
    <w:p w14:paraId="301AFFC1" w14:textId="77777777" w:rsidR="00EA4FC7" w:rsidRDefault="00EA4FC7">
      <w:pPr>
        <w:pStyle w:val="Index1"/>
        <w:tabs>
          <w:tab w:val="right" w:pos="5030"/>
        </w:tabs>
        <w:rPr>
          <w:noProof/>
        </w:rPr>
      </w:pPr>
      <w:r>
        <w:rPr>
          <w:noProof/>
        </w:rPr>
        <w:t>Core CAL Suite Bridge для Office 365, 16, 18, 100</w:t>
      </w:r>
    </w:p>
    <w:p w14:paraId="16D2673B" w14:textId="77777777" w:rsidR="00EA4FC7" w:rsidRDefault="00EA4FC7">
      <w:pPr>
        <w:pStyle w:val="Index1"/>
        <w:tabs>
          <w:tab w:val="right" w:pos="5030"/>
        </w:tabs>
        <w:rPr>
          <w:noProof/>
        </w:rPr>
      </w:pPr>
      <w:r>
        <w:rPr>
          <w:noProof/>
        </w:rPr>
        <w:t>Core CAL Suite Bridge для Office 365 и Windows Intune, 16, 18</w:t>
      </w:r>
    </w:p>
    <w:p w14:paraId="20CF0D4A" w14:textId="77777777" w:rsidR="00EA4FC7" w:rsidRDefault="00EA4FC7">
      <w:pPr>
        <w:pStyle w:val="Index1"/>
        <w:tabs>
          <w:tab w:val="right" w:pos="5030"/>
        </w:tabs>
        <w:rPr>
          <w:noProof/>
        </w:rPr>
      </w:pPr>
      <w:r>
        <w:rPr>
          <w:noProof/>
        </w:rPr>
        <w:t>Core CAL Suite для Windows Intune, 16</w:t>
      </w:r>
    </w:p>
    <w:p w14:paraId="423D94F8" w14:textId="77777777" w:rsidR="00EA4FC7" w:rsidRDefault="00EA4FC7">
      <w:pPr>
        <w:pStyle w:val="Index1"/>
        <w:tabs>
          <w:tab w:val="right" w:pos="5030"/>
        </w:tabs>
        <w:rPr>
          <w:noProof/>
        </w:rPr>
      </w:pPr>
      <w:r w:rsidRPr="00417283">
        <w:rPr>
          <w:noProof/>
          <w:lang w:val="fr-FR"/>
        </w:rPr>
        <w:t>Core Infrastructure Server Suite Datacenter</w:t>
      </w:r>
      <w:r>
        <w:rPr>
          <w:noProof/>
        </w:rPr>
        <w:t>, 14, 100</w:t>
      </w:r>
    </w:p>
    <w:p w14:paraId="4F88B3B4" w14:textId="77777777" w:rsidR="00EA4FC7" w:rsidRDefault="00EA4FC7">
      <w:pPr>
        <w:pStyle w:val="Index1"/>
        <w:tabs>
          <w:tab w:val="right" w:pos="5030"/>
        </w:tabs>
        <w:rPr>
          <w:noProof/>
        </w:rPr>
      </w:pPr>
      <w:r w:rsidRPr="00417283">
        <w:rPr>
          <w:noProof/>
          <w:lang w:val="fr-FR"/>
        </w:rPr>
        <w:t>Core Infrastructure Server Suite Enterprise</w:t>
      </w:r>
      <w:r>
        <w:rPr>
          <w:noProof/>
        </w:rPr>
        <w:t>, 14, 16</w:t>
      </w:r>
    </w:p>
    <w:p w14:paraId="4A62D06A" w14:textId="77777777" w:rsidR="00EA4FC7" w:rsidRDefault="00EA4FC7">
      <w:pPr>
        <w:pStyle w:val="Index1"/>
        <w:tabs>
          <w:tab w:val="right" w:pos="5030"/>
        </w:tabs>
        <w:rPr>
          <w:noProof/>
        </w:rPr>
      </w:pPr>
      <w:r w:rsidRPr="00417283">
        <w:rPr>
          <w:noProof/>
          <w:lang w:val="fr-FR"/>
        </w:rPr>
        <w:t>Core Infrastructure Server Suite Standard</w:t>
      </w:r>
      <w:r>
        <w:rPr>
          <w:noProof/>
        </w:rPr>
        <w:t>, 14, 15, 16, 100</w:t>
      </w:r>
    </w:p>
    <w:p w14:paraId="4BE24C0C" w14:textId="77777777" w:rsidR="00EA4FC7" w:rsidRDefault="00EA4FC7">
      <w:pPr>
        <w:pStyle w:val="Index1"/>
        <w:tabs>
          <w:tab w:val="right" w:pos="5030"/>
        </w:tabs>
        <w:rPr>
          <w:noProof/>
        </w:rPr>
      </w:pPr>
      <w:r>
        <w:rPr>
          <w:noProof/>
        </w:rPr>
        <w:t>Data Protection Manager 2010, 37, 39</w:t>
      </w:r>
    </w:p>
    <w:p w14:paraId="438C4485" w14:textId="77777777" w:rsidR="00EA4FC7" w:rsidRDefault="00EA4FC7">
      <w:pPr>
        <w:pStyle w:val="Index1"/>
        <w:tabs>
          <w:tab w:val="right" w:pos="5030"/>
        </w:tabs>
        <w:rPr>
          <w:noProof/>
        </w:rPr>
      </w:pPr>
      <w:r>
        <w:rPr>
          <w:noProof/>
        </w:rPr>
        <w:t>Enterprise CAL Suite, 10, 11, 16, 17, 18, 65, 66, 76, 88, 100</w:t>
      </w:r>
    </w:p>
    <w:p w14:paraId="772D8C30" w14:textId="77777777" w:rsidR="00EA4FC7" w:rsidRDefault="00EA4FC7">
      <w:pPr>
        <w:pStyle w:val="Index1"/>
        <w:tabs>
          <w:tab w:val="right" w:pos="5030"/>
        </w:tabs>
        <w:rPr>
          <w:noProof/>
        </w:rPr>
      </w:pPr>
      <w:r>
        <w:rPr>
          <w:noProof/>
        </w:rPr>
        <w:t>Enterprise CAL Suite Bridge для Office 365, 16, 18, 100</w:t>
      </w:r>
    </w:p>
    <w:p w14:paraId="29680087" w14:textId="77777777" w:rsidR="00EA4FC7" w:rsidRDefault="00EA4FC7">
      <w:pPr>
        <w:pStyle w:val="Index1"/>
        <w:tabs>
          <w:tab w:val="right" w:pos="5030"/>
        </w:tabs>
        <w:rPr>
          <w:noProof/>
        </w:rPr>
      </w:pPr>
      <w:r>
        <w:rPr>
          <w:noProof/>
        </w:rPr>
        <w:t>Enterprise CAL Suite Bridge для Office 365 и Windows Intune, 16, 18</w:t>
      </w:r>
    </w:p>
    <w:p w14:paraId="15E914E3" w14:textId="77777777" w:rsidR="00EA4FC7" w:rsidRDefault="00EA4FC7">
      <w:pPr>
        <w:pStyle w:val="Index1"/>
        <w:tabs>
          <w:tab w:val="right" w:pos="5030"/>
        </w:tabs>
        <w:rPr>
          <w:noProof/>
        </w:rPr>
      </w:pPr>
      <w:r>
        <w:rPr>
          <w:noProof/>
        </w:rPr>
        <w:t>Enterprise CAL Suite Bridge для Windows Intune, 17, 18</w:t>
      </w:r>
    </w:p>
    <w:p w14:paraId="29D2F3C6" w14:textId="77777777" w:rsidR="00EA4FC7" w:rsidRDefault="00EA4FC7">
      <w:pPr>
        <w:pStyle w:val="Index1"/>
        <w:tabs>
          <w:tab w:val="right" w:pos="5030"/>
        </w:tabs>
        <w:rPr>
          <w:noProof/>
        </w:rPr>
      </w:pPr>
      <w:r>
        <w:rPr>
          <w:noProof/>
        </w:rPr>
        <w:t>Enterprise Mobility Suite, 79, 80</w:t>
      </w:r>
    </w:p>
    <w:p w14:paraId="1CDECC52" w14:textId="77777777" w:rsidR="00EA4FC7" w:rsidRDefault="00EA4FC7">
      <w:pPr>
        <w:pStyle w:val="Index1"/>
        <w:tabs>
          <w:tab w:val="right" w:pos="5030"/>
        </w:tabs>
        <w:rPr>
          <w:noProof/>
        </w:rPr>
      </w:pPr>
      <w:r>
        <w:rPr>
          <w:noProof/>
        </w:rPr>
        <w:t>Enterprise Sideloading для Windows Embedded 8.1, 90</w:t>
      </w:r>
    </w:p>
    <w:p w14:paraId="2A513404" w14:textId="77777777" w:rsidR="00EA4FC7" w:rsidRDefault="00EA4FC7">
      <w:pPr>
        <w:pStyle w:val="Index1"/>
        <w:tabs>
          <w:tab w:val="right" w:pos="5030"/>
        </w:tabs>
        <w:rPr>
          <w:noProof/>
        </w:rPr>
      </w:pPr>
      <w:r>
        <w:rPr>
          <w:noProof/>
        </w:rPr>
        <w:t>Excel 2013, 25, 86</w:t>
      </w:r>
    </w:p>
    <w:p w14:paraId="08454936" w14:textId="77777777" w:rsidR="00EA4FC7" w:rsidRDefault="00EA4FC7">
      <w:pPr>
        <w:pStyle w:val="Index1"/>
        <w:tabs>
          <w:tab w:val="right" w:pos="5030"/>
        </w:tabs>
        <w:rPr>
          <w:noProof/>
        </w:rPr>
      </w:pPr>
      <w:r>
        <w:rPr>
          <w:noProof/>
        </w:rPr>
        <w:t>Excel для Mac 2011, 27, 86</w:t>
      </w:r>
    </w:p>
    <w:p w14:paraId="6516423B" w14:textId="77777777" w:rsidR="00EA4FC7" w:rsidRDefault="00EA4FC7">
      <w:pPr>
        <w:pStyle w:val="Index1"/>
        <w:tabs>
          <w:tab w:val="right" w:pos="5030"/>
        </w:tabs>
        <w:rPr>
          <w:noProof/>
        </w:rPr>
      </w:pPr>
      <w:r>
        <w:rPr>
          <w:noProof/>
        </w:rPr>
        <w:t>Exchange Hosted Archive, 65, 66</w:t>
      </w:r>
    </w:p>
    <w:p w14:paraId="21F7B251" w14:textId="77777777" w:rsidR="00EA4FC7" w:rsidRDefault="00EA4FC7">
      <w:pPr>
        <w:pStyle w:val="Index1"/>
        <w:tabs>
          <w:tab w:val="right" w:pos="5030"/>
        </w:tabs>
        <w:rPr>
          <w:noProof/>
        </w:rPr>
      </w:pPr>
      <w:r>
        <w:rPr>
          <w:noProof/>
        </w:rPr>
        <w:t>Exchange Online Kiosk, 54, 64</w:t>
      </w:r>
    </w:p>
    <w:p w14:paraId="3680A1F2" w14:textId="77777777" w:rsidR="00EA4FC7" w:rsidRDefault="00EA4FC7">
      <w:pPr>
        <w:pStyle w:val="Index1"/>
        <w:tabs>
          <w:tab w:val="right" w:pos="5030"/>
        </w:tabs>
        <w:rPr>
          <w:noProof/>
        </w:rPr>
      </w:pPr>
      <w:r>
        <w:rPr>
          <w:noProof/>
        </w:rPr>
        <w:t>Exchange Online Plan 1, 65, 72</w:t>
      </w:r>
    </w:p>
    <w:p w14:paraId="7FD1968E" w14:textId="77777777" w:rsidR="00EA4FC7" w:rsidRDefault="00EA4FC7">
      <w:pPr>
        <w:pStyle w:val="Index1"/>
        <w:tabs>
          <w:tab w:val="right" w:pos="5030"/>
        </w:tabs>
        <w:rPr>
          <w:noProof/>
        </w:rPr>
      </w:pPr>
      <w:r>
        <w:rPr>
          <w:noProof/>
        </w:rPr>
        <w:t>Exchange Online Plan 1 A, 65</w:t>
      </w:r>
    </w:p>
    <w:p w14:paraId="2689B707" w14:textId="77777777" w:rsidR="00EA4FC7" w:rsidRDefault="00EA4FC7">
      <w:pPr>
        <w:pStyle w:val="Index1"/>
        <w:tabs>
          <w:tab w:val="right" w:pos="5030"/>
        </w:tabs>
        <w:rPr>
          <w:noProof/>
        </w:rPr>
      </w:pPr>
      <w:r>
        <w:rPr>
          <w:noProof/>
        </w:rPr>
        <w:t>Exchange Online Plan 1 A для выпускников, 65</w:t>
      </w:r>
    </w:p>
    <w:p w14:paraId="0C3F61AF" w14:textId="77777777" w:rsidR="00EA4FC7" w:rsidRDefault="00EA4FC7">
      <w:pPr>
        <w:pStyle w:val="Index1"/>
        <w:tabs>
          <w:tab w:val="right" w:pos="5030"/>
        </w:tabs>
        <w:rPr>
          <w:noProof/>
        </w:rPr>
      </w:pPr>
      <w:r>
        <w:rPr>
          <w:noProof/>
        </w:rPr>
        <w:t>Exchange Online Plan 1 Add-on, 65, 72</w:t>
      </w:r>
    </w:p>
    <w:p w14:paraId="76933DC1" w14:textId="77777777" w:rsidR="00EA4FC7" w:rsidRDefault="00EA4FC7">
      <w:pPr>
        <w:pStyle w:val="Index1"/>
        <w:tabs>
          <w:tab w:val="right" w:pos="5030"/>
        </w:tabs>
        <w:rPr>
          <w:noProof/>
        </w:rPr>
      </w:pPr>
      <w:r>
        <w:rPr>
          <w:noProof/>
        </w:rPr>
        <w:t>Exchange Online Plan 1G, 65</w:t>
      </w:r>
    </w:p>
    <w:p w14:paraId="09B50463" w14:textId="77777777" w:rsidR="00EA4FC7" w:rsidRDefault="00EA4FC7">
      <w:pPr>
        <w:pStyle w:val="Index1"/>
        <w:tabs>
          <w:tab w:val="right" w:pos="5030"/>
        </w:tabs>
        <w:rPr>
          <w:noProof/>
        </w:rPr>
      </w:pPr>
      <w:r>
        <w:rPr>
          <w:noProof/>
        </w:rPr>
        <w:t>Exchange Online Plan 2, 65</w:t>
      </w:r>
    </w:p>
    <w:p w14:paraId="0075F368" w14:textId="77777777" w:rsidR="00EA4FC7" w:rsidRDefault="00EA4FC7">
      <w:pPr>
        <w:pStyle w:val="Index1"/>
        <w:tabs>
          <w:tab w:val="right" w:pos="5030"/>
        </w:tabs>
        <w:rPr>
          <w:noProof/>
        </w:rPr>
      </w:pPr>
      <w:r>
        <w:rPr>
          <w:noProof/>
        </w:rPr>
        <w:t>Exchange Online Plan 2A, 65</w:t>
      </w:r>
    </w:p>
    <w:p w14:paraId="48077B0D" w14:textId="77777777" w:rsidR="00EA4FC7" w:rsidRDefault="00EA4FC7">
      <w:pPr>
        <w:pStyle w:val="Index1"/>
        <w:tabs>
          <w:tab w:val="right" w:pos="5030"/>
        </w:tabs>
        <w:rPr>
          <w:noProof/>
        </w:rPr>
      </w:pPr>
      <w:r>
        <w:rPr>
          <w:noProof/>
        </w:rPr>
        <w:t>Exchange Online Plan 2G, 65</w:t>
      </w:r>
    </w:p>
    <w:p w14:paraId="62088A3F" w14:textId="77777777" w:rsidR="00EA4FC7" w:rsidRDefault="00EA4FC7">
      <w:pPr>
        <w:pStyle w:val="Index1"/>
        <w:tabs>
          <w:tab w:val="right" w:pos="5030"/>
        </w:tabs>
        <w:rPr>
          <w:noProof/>
        </w:rPr>
      </w:pPr>
      <w:r>
        <w:rPr>
          <w:noProof/>
        </w:rPr>
        <w:t>Exchange Online Protection, 17, 29, 65, 66</w:t>
      </w:r>
    </w:p>
    <w:p w14:paraId="7CAC8719" w14:textId="77777777" w:rsidR="00EA4FC7" w:rsidRDefault="00EA4FC7">
      <w:pPr>
        <w:pStyle w:val="Index1"/>
        <w:tabs>
          <w:tab w:val="right" w:pos="5030"/>
        </w:tabs>
        <w:rPr>
          <w:noProof/>
        </w:rPr>
      </w:pPr>
      <w:r>
        <w:rPr>
          <w:noProof/>
        </w:rPr>
        <w:t>Exchange Online Protection A, 65</w:t>
      </w:r>
    </w:p>
    <w:p w14:paraId="01C7BFB9" w14:textId="77777777" w:rsidR="00EA4FC7" w:rsidRDefault="00EA4FC7">
      <w:pPr>
        <w:pStyle w:val="Index1"/>
        <w:tabs>
          <w:tab w:val="right" w:pos="5030"/>
        </w:tabs>
        <w:rPr>
          <w:noProof/>
        </w:rPr>
      </w:pPr>
      <w:r>
        <w:rPr>
          <w:noProof/>
        </w:rPr>
        <w:t>Exchange Online Protection G, 65</w:t>
      </w:r>
    </w:p>
    <w:p w14:paraId="6712D693" w14:textId="77777777" w:rsidR="00EA4FC7" w:rsidRDefault="00EA4FC7">
      <w:pPr>
        <w:pStyle w:val="Index1"/>
        <w:tabs>
          <w:tab w:val="right" w:pos="5030"/>
        </w:tabs>
        <w:rPr>
          <w:noProof/>
        </w:rPr>
      </w:pPr>
      <w:r>
        <w:rPr>
          <w:noProof/>
        </w:rPr>
        <w:t>Exchange Server 2010 External Connector, 28</w:t>
      </w:r>
    </w:p>
    <w:p w14:paraId="58BEB259" w14:textId="77777777" w:rsidR="00EA4FC7" w:rsidRDefault="00EA4FC7">
      <w:pPr>
        <w:pStyle w:val="Index1"/>
        <w:tabs>
          <w:tab w:val="right" w:pos="5030"/>
        </w:tabs>
        <w:rPr>
          <w:noProof/>
        </w:rPr>
      </w:pPr>
      <w:r>
        <w:rPr>
          <w:noProof/>
        </w:rPr>
        <w:t>Exchange Server Enterprise 2013, 28</w:t>
      </w:r>
    </w:p>
    <w:p w14:paraId="26CCF539" w14:textId="77777777" w:rsidR="00EA4FC7" w:rsidRDefault="00EA4FC7">
      <w:pPr>
        <w:pStyle w:val="Index1"/>
        <w:tabs>
          <w:tab w:val="right" w:pos="5030"/>
        </w:tabs>
        <w:rPr>
          <w:noProof/>
        </w:rPr>
      </w:pPr>
      <w:r>
        <w:rPr>
          <w:noProof/>
        </w:rPr>
        <w:t>Exchange Server Enterprise 2013 CAL, 28</w:t>
      </w:r>
    </w:p>
    <w:p w14:paraId="1FE84CF9" w14:textId="77777777" w:rsidR="00EA4FC7" w:rsidRDefault="00EA4FC7">
      <w:pPr>
        <w:pStyle w:val="Index1"/>
        <w:tabs>
          <w:tab w:val="right" w:pos="5030"/>
        </w:tabs>
        <w:rPr>
          <w:noProof/>
        </w:rPr>
      </w:pPr>
      <w:r>
        <w:rPr>
          <w:noProof/>
        </w:rPr>
        <w:t>Exchange Server Standard 2013, 28</w:t>
      </w:r>
    </w:p>
    <w:p w14:paraId="2DDDA7F4" w14:textId="77777777" w:rsidR="00EA4FC7" w:rsidRDefault="00EA4FC7">
      <w:pPr>
        <w:pStyle w:val="Index1"/>
        <w:tabs>
          <w:tab w:val="right" w:pos="5030"/>
        </w:tabs>
        <w:rPr>
          <w:noProof/>
        </w:rPr>
      </w:pPr>
      <w:r>
        <w:rPr>
          <w:noProof/>
        </w:rPr>
        <w:t>Exchange Server Standard 2013 CAL, 28</w:t>
      </w:r>
    </w:p>
    <w:p w14:paraId="2B80F7A9" w14:textId="77777777" w:rsidR="00EA4FC7" w:rsidRDefault="00EA4FC7">
      <w:pPr>
        <w:pStyle w:val="Index1"/>
        <w:tabs>
          <w:tab w:val="right" w:pos="5030"/>
        </w:tabs>
        <w:rPr>
          <w:noProof/>
        </w:rPr>
      </w:pPr>
      <w:r>
        <w:rPr>
          <w:noProof/>
        </w:rPr>
        <w:t>Expression Studio Ultimate 4, 40</w:t>
      </w:r>
    </w:p>
    <w:p w14:paraId="0DA9D4D5" w14:textId="77777777" w:rsidR="00EA4FC7" w:rsidRDefault="00EA4FC7">
      <w:pPr>
        <w:pStyle w:val="Index1"/>
        <w:tabs>
          <w:tab w:val="right" w:pos="5030"/>
        </w:tabs>
        <w:rPr>
          <w:noProof/>
        </w:rPr>
      </w:pPr>
      <w:r>
        <w:rPr>
          <w:noProof/>
        </w:rPr>
        <w:t>FAST Search Server, 30, 31</w:t>
      </w:r>
    </w:p>
    <w:p w14:paraId="475698F7" w14:textId="77777777" w:rsidR="00EA4FC7" w:rsidRDefault="00EA4FC7">
      <w:pPr>
        <w:pStyle w:val="Index1"/>
        <w:tabs>
          <w:tab w:val="right" w:pos="5030"/>
        </w:tabs>
        <w:rPr>
          <w:noProof/>
        </w:rPr>
      </w:pPr>
      <w:r>
        <w:rPr>
          <w:noProof/>
        </w:rPr>
        <w:t>Forefront Identity Manager 2010 – Windows Live Edition, 19</w:t>
      </w:r>
    </w:p>
    <w:p w14:paraId="60370E4D" w14:textId="77777777" w:rsidR="00EA4FC7" w:rsidRDefault="00EA4FC7">
      <w:pPr>
        <w:pStyle w:val="Index1"/>
        <w:tabs>
          <w:tab w:val="right" w:pos="5030"/>
        </w:tabs>
        <w:rPr>
          <w:noProof/>
        </w:rPr>
      </w:pPr>
      <w:r>
        <w:rPr>
          <w:noProof/>
        </w:rPr>
        <w:t>Forefront Identity Manager 2010 R2 CAL, 19</w:t>
      </w:r>
    </w:p>
    <w:p w14:paraId="3B2C8042" w14:textId="77777777" w:rsidR="00EA4FC7" w:rsidRDefault="00EA4FC7">
      <w:pPr>
        <w:pStyle w:val="Index1"/>
        <w:tabs>
          <w:tab w:val="right" w:pos="5030"/>
        </w:tabs>
        <w:rPr>
          <w:noProof/>
        </w:rPr>
      </w:pPr>
      <w:r>
        <w:rPr>
          <w:noProof/>
        </w:rPr>
        <w:t>Forefront Identity Manager 2010 R2 External Connector, 19</w:t>
      </w:r>
    </w:p>
    <w:p w14:paraId="3541271D" w14:textId="77777777" w:rsidR="00EA4FC7" w:rsidRDefault="00EA4FC7">
      <w:pPr>
        <w:pStyle w:val="Index1"/>
        <w:tabs>
          <w:tab w:val="right" w:pos="5030"/>
        </w:tabs>
        <w:rPr>
          <w:noProof/>
        </w:rPr>
      </w:pPr>
      <w:r>
        <w:rPr>
          <w:noProof/>
        </w:rPr>
        <w:t>Forefront Identity Manager 2010 R2 Server, 19</w:t>
      </w:r>
    </w:p>
    <w:p w14:paraId="1F8653C9" w14:textId="77777777" w:rsidR="00EA4FC7" w:rsidRDefault="00EA4FC7">
      <w:pPr>
        <w:pStyle w:val="Index1"/>
        <w:tabs>
          <w:tab w:val="right" w:pos="5030"/>
        </w:tabs>
        <w:rPr>
          <w:noProof/>
        </w:rPr>
      </w:pPr>
      <w:r>
        <w:rPr>
          <w:noProof/>
        </w:rPr>
        <w:t>Forefront Identity Manager 2012 R2 Windows Live Edition, 19</w:t>
      </w:r>
    </w:p>
    <w:p w14:paraId="7F490E19" w14:textId="77777777" w:rsidR="00EA4FC7" w:rsidRDefault="00EA4FC7">
      <w:pPr>
        <w:pStyle w:val="Index1"/>
        <w:tabs>
          <w:tab w:val="right" w:pos="5030"/>
        </w:tabs>
        <w:rPr>
          <w:noProof/>
        </w:rPr>
      </w:pPr>
      <w:r>
        <w:rPr>
          <w:noProof/>
        </w:rPr>
        <w:t>Forefront Protection 2010 для Exchange Server, 19</w:t>
      </w:r>
    </w:p>
    <w:p w14:paraId="30AECB3F" w14:textId="77777777" w:rsidR="00EA4FC7" w:rsidRDefault="00EA4FC7">
      <w:pPr>
        <w:pStyle w:val="Index1"/>
        <w:tabs>
          <w:tab w:val="right" w:pos="5030"/>
        </w:tabs>
        <w:rPr>
          <w:noProof/>
        </w:rPr>
      </w:pPr>
      <w:r>
        <w:rPr>
          <w:noProof/>
        </w:rPr>
        <w:t>Forefront Protection 2010 для SharePoint, 19, 20, 80</w:t>
      </w:r>
    </w:p>
    <w:p w14:paraId="3CB7F499" w14:textId="77777777" w:rsidR="00EA4FC7" w:rsidRDefault="00EA4FC7">
      <w:pPr>
        <w:pStyle w:val="Index1"/>
        <w:tabs>
          <w:tab w:val="right" w:pos="5030"/>
        </w:tabs>
        <w:rPr>
          <w:noProof/>
        </w:rPr>
      </w:pPr>
      <w:r>
        <w:rPr>
          <w:noProof/>
        </w:rPr>
        <w:t>Forefront Protection 2010 для SharePoint для интернет-сайтов, 80</w:t>
      </w:r>
    </w:p>
    <w:p w14:paraId="782F5AB5" w14:textId="77777777" w:rsidR="00EA4FC7" w:rsidRDefault="00EA4FC7">
      <w:pPr>
        <w:pStyle w:val="Index1"/>
        <w:tabs>
          <w:tab w:val="right" w:pos="5030"/>
        </w:tabs>
        <w:rPr>
          <w:noProof/>
        </w:rPr>
      </w:pPr>
      <w:r>
        <w:rPr>
          <w:noProof/>
        </w:rPr>
        <w:t>Forefront Protection 2010 для интернет-сайтов, 19</w:t>
      </w:r>
    </w:p>
    <w:p w14:paraId="4BB7DCBF" w14:textId="77777777" w:rsidR="00EA4FC7" w:rsidRDefault="00EA4FC7">
      <w:pPr>
        <w:pStyle w:val="Index1"/>
        <w:tabs>
          <w:tab w:val="right" w:pos="5030"/>
        </w:tabs>
        <w:rPr>
          <w:noProof/>
        </w:rPr>
      </w:pPr>
      <w:r>
        <w:rPr>
          <w:noProof/>
        </w:rPr>
        <w:t>Forefront Unified Access Gateway, 17, 20</w:t>
      </w:r>
    </w:p>
    <w:p w14:paraId="679C6320" w14:textId="77777777" w:rsidR="00EA4FC7" w:rsidRDefault="00EA4FC7">
      <w:pPr>
        <w:pStyle w:val="Index1"/>
        <w:tabs>
          <w:tab w:val="right" w:pos="5030"/>
        </w:tabs>
        <w:rPr>
          <w:noProof/>
        </w:rPr>
      </w:pPr>
      <w:r>
        <w:rPr>
          <w:noProof/>
        </w:rPr>
        <w:t>HPC Pack 2008 R2 Enterprise, 52</w:t>
      </w:r>
    </w:p>
    <w:p w14:paraId="7593B75C" w14:textId="77777777" w:rsidR="00EA4FC7" w:rsidRDefault="00EA4FC7">
      <w:pPr>
        <w:pStyle w:val="Index1"/>
        <w:tabs>
          <w:tab w:val="right" w:pos="5030"/>
        </w:tabs>
        <w:rPr>
          <w:noProof/>
        </w:rPr>
      </w:pPr>
      <w:r>
        <w:rPr>
          <w:noProof/>
        </w:rPr>
        <w:t>Identity Lifecycle Manager 2007 – Windows Live Edition, 19</w:t>
      </w:r>
    </w:p>
    <w:p w14:paraId="3EEE447A" w14:textId="77777777" w:rsidR="00EA4FC7" w:rsidRDefault="00EA4FC7">
      <w:pPr>
        <w:pStyle w:val="Index1"/>
        <w:tabs>
          <w:tab w:val="right" w:pos="5030"/>
        </w:tabs>
        <w:rPr>
          <w:noProof/>
        </w:rPr>
      </w:pPr>
      <w:r>
        <w:rPr>
          <w:noProof/>
        </w:rPr>
        <w:t>InfoPath 2013, 25, 86</w:t>
      </w:r>
    </w:p>
    <w:p w14:paraId="55C5C021" w14:textId="77777777" w:rsidR="00EA4FC7" w:rsidRDefault="00EA4FC7">
      <w:pPr>
        <w:pStyle w:val="Index1"/>
        <w:tabs>
          <w:tab w:val="right" w:pos="5030"/>
        </w:tabs>
        <w:rPr>
          <w:noProof/>
        </w:rPr>
      </w:pPr>
      <w:r>
        <w:rPr>
          <w:noProof/>
        </w:rPr>
        <w:t>Lync 2013, 25, 66, 71, 86</w:t>
      </w:r>
    </w:p>
    <w:p w14:paraId="1E689A97" w14:textId="77777777" w:rsidR="00EA4FC7" w:rsidRDefault="00EA4FC7">
      <w:pPr>
        <w:pStyle w:val="Index1"/>
        <w:tabs>
          <w:tab w:val="right" w:pos="5030"/>
        </w:tabs>
        <w:rPr>
          <w:noProof/>
        </w:rPr>
      </w:pPr>
      <w:r>
        <w:rPr>
          <w:noProof/>
        </w:rPr>
        <w:t>Lync Online (план 1G), 66</w:t>
      </w:r>
    </w:p>
    <w:p w14:paraId="2DFF5C36" w14:textId="77777777" w:rsidR="00EA4FC7" w:rsidRDefault="00EA4FC7">
      <w:pPr>
        <w:pStyle w:val="Index1"/>
        <w:tabs>
          <w:tab w:val="right" w:pos="5030"/>
        </w:tabs>
        <w:rPr>
          <w:noProof/>
        </w:rPr>
      </w:pPr>
      <w:r>
        <w:rPr>
          <w:noProof/>
        </w:rPr>
        <w:t>Lync Online (план 2G), 66</w:t>
      </w:r>
    </w:p>
    <w:p w14:paraId="388156CA" w14:textId="77777777" w:rsidR="00EA4FC7" w:rsidRDefault="00EA4FC7">
      <w:pPr>
        <w:pStyle w:val="Index1"/>
        <w:tabs>
          <w:tab w:val="right" w:pos="5030"/>
        </w:tabs>
        <w:rPr>
          <w:noProof/>
        </w:rPr>
      </w:pPr>
      <w:r>
        <w:rPr>
          <w:noProof/>
        </w:rPr>
        <w:t>Lync Online Plan 1, 66, 71, 72</w:t>
      </w:r>
    </w:p>
    <w:p w14:paraId="54EB4EAF" w14:textId="77777777" w:rsidR="00EA4FC7" w:rsidRDefault="00EA4FC7">
      <w:pPr>
        <w:pStyle w:val="Index1"/>
        <w:tabs>
          <w:tab w:val="right" w:pos="5030"/>
        </w:tabs>
        <w:rPr>
          <w:noProof/>
        </w:rPr>
      </w:pPr>
      <w:r>
        <w:rPr>
          <w:noProof/>
        </w:rPr>
        <w:t>Lync Online Plan 1 Add-on, 66, 72</w:t>
      </w:r>
    </w:p>
    <w:p w14:paraId="62367E77" w14:textId="77777777" w:rsidR="00EA4FC7" w:rsidRDefault="00EA4FC7">
      <w:pPr>
        <w:pStyle w:val="Index1"/>
        <w:tabs>
          <w:tab w:val="right" w:pos="5030"/>
        </w:tabs>
        <w:rPr>
          <w:noProof/>
        </w:rPr>
      </w:pPr>
      <w:r>
        <w:rPr>
          <w:noProof/>
        </w:rPr>
        <w:t>Lync Online Plan 2, 66</w:t>
      </w:r>
    </w:p>
    <w:p w14:paraId="5F9E94D6" w14:textId="77777777" w:rsidR="00EA4FC7" w:rsidRDefault="00EA4FC7">
      <w:pPr>
        <w:pStyle w:val="Index1"/>
        <w:tabs>
          <w:tab w:val="right" w:pos="5030"/>
        </w:tabs>
        <w:rPr>
          <w:noProof/>
        </w:rPr>
      </w:pPr>
      <w:r>
        <w:rPr>
          <w:noProof/>
        </w:rPr>
        <w:t>Lync Server 2010, 29</w:t>
      </w:r>
    </w:p>
    <w:p w14:paraId="61C0CE60" w14:textId="77777777" w:rsidR="00EA4FC7" w:rsidRDefault="00EA4FC7">
      <w:pPr>
        <w:pStyle w:val="Index1"/>
        <w:tabs>
          <w:tab w:val="right" w:pos="5030"/>
        </w:tabs>
        <w:rPr>
          <w:noProof/>
        </w:rPr>
      </w:pPr>
      <w:r>
        <w:rPr>
          <w:noProof/>
        </w:rPr>
        <w:t>Lync Server 2013, 17, 29</w:t>
      </w:r>
    </w:p>
    <w:p w14:paraId="3CBA23A6" w14:textId="77777777" w:rsidR="00EA4FC7" w:rsidRDefault="00EA4FC7">
      <w:pPr>
        <w:pStyle w:val="Index1"/>
        <w:tabs>
          <w:tab w:val="right" w:pos="5030"/>
        </w:tabs>
        <w:rPr>
          <w:noProof/>
        </w:rPr>
      </w:pPr>
      <w:r>
        <w:rPr>
          <w:noProof/>
        </w:rPr>
        <w:t>Lync Server 2013 Enterprise CAL, 29</w:t>
      </w:r>
    </w:p>
    <w:p w14:paraId="4BF66AED" w14:textId="77777777" w:rsidR="00EA4FC7" w:rsidRDefault="00EA4FC7">
      <w:pPr>
        <w:pStyle w:val="Index1"/>
        <w:tabs>
          <w:tab w:val="right" w:pos="5030"/>
        </w:tabs>
        <w:rPr>
          <w:noProof/>
        </w:rPr>
      </w:pPr>
      <w:r>
        <w:rPr>
          <w:noProof/>
        </w:rPr>
        <w:t>Lync Server 2013 Plus CAL, 29</w:t>
      </w:r>
    </w:p>
    <w:p w14:paraId="4770D4D9" w14:textId="77777777" w:rsidR="00EA4FC7" w:rsidRDefault="00EA4FC7">
      <w:pPr>
        <w:pStyle w:val="Index1"/>
        <w:tabs>
          <w:tab w:val="right" w:pos="5030"/>
        </w:tabs>
        <w:rPr>
          <w:noProof/>
        </w:rPr>
      </w:pPr>
      <w:r>
        <w:rPr>
          <w:noProof/>
        </w:rPr>
        <w:t>Lync Server 2013 Standard CAL, 29</w:t>
      </w:r>
    </w:p>
    <w:p w14:paraId="4EA25F00" w14:textId="77777777" w:rsidR="00EA4FC7" w:rsidRDefault="00EA4FC7">
      <w:pPr>
        <w:pStyle w:val="Index1"/>
        <w:tabs>
          <w:tab w:val="right" w:pos="5030"/>
        </w:tabs>
        <w:rPr>
          <w:noProof/>
        </w:rPr>
      </w:pPr>
      <w:r>
        <w:rPr>
          <w:noProof/>
        </w:rPr>
        <w:t>Lync для Mac 2011, 27, 28, 66, 71, 86</w:t>
      </w:r>
    </w:p>
    <w:p w14:paraId="4623587E" w14:textId="77777777" w:rsidR="00EA4FC7" w:rsidRDefault="00EA4FC7">
      <w:pPr>
        <w:pStyle w:val="Index1"/>
        <w:tabs>
          <w:tab w:val="right" w:pos="5030"/>
        </w:tabs>
        <w:rPr>
          <w:noProof/>
        </w:rPr>
      </w:pPr>
      <w:r>
        <w:rPr>
          <w:noProof/>
        </w:rPr>
        <w:t>MapPoint 2013 для Windows, 20</w:t>
      </w:r>
    </w:p>
    <w:p w14:paraId="5506BD47" w14:textId="77777777" w:rsidR="00EA4FC7" w:rsidRDefault="00EA4FC7">
      <w:pPr>
        <w:pStyle w:val="Index1"/>
        <w:tabs>
          <w:tab w:val="right" w:pos="5030"/>
        </w:tabs>
        <w:rPr>
          <w:noProof/>
        </w:rPr>
      </w:pPr>
      <w:r>
        <w:rPr>
          <w:noProof/>
        </w:rPr>
        <w:t>MapPoint Fleet Edition 2013, 20</w:t>
      </w:r>
    </w:p>
    <w:p w14:paraId="7E982F05" w14:textId="77777777" w:rsidR="00EA4FC7" w:rsidRDefault="00EA4FC7">
      <w:pPr>
        <w:pStyle w:val="Index1"/>
        <w:tabs>
          <w:tab w:val="right" w:pos="5030"/>
        </w:tabs>
        <w:rPr>
          <w:noProof/>
        </w:rPr>
      </w:pPr>
      <w:r>
        <w:rPr>
          <w:noProof/>
        </w:rPr>
        <w:t>MDOP, 10, 20, 40, 42, 76, 86, 100</w:t>
      </w:r>
    </w:p>
    <w:p w14:paraId="2F50D80A" w14:textId="77777777" w:rsidR="00EA4FC7" w:rsidRDefault="00EA4FC7">
      <w:pPr>
        <w:pStyle w:val="Index1"/>
        <w:tabs>
          <w:tab w:val="right" w:pos="5030"/>
        </w:tabs>
        <w:rPr>
          <w:noProof/>
        </w:rPr>
      </w:pPr>
      <w:r>
        <w:rPr>
          <w:noProof/>
        </w:rPr>
        <w:t>Microsoft Desktop Optimization Pack для SA, 20, 100</w:t>
      </w:r>
    </w:p>
    <w:p w14:paraId="4B7CCFF9" w14:textId="77777777" w:rsidR="00EA4FC7" w:rsidRDefault="00EA4FC7">
      <w:pPr>
        <w:pStyle w:val="Index1"/>
        <w:tabs>
          <w:tab w:val="right" w:pos="5030"/>
        </w:tabs>
        <w:rPr>
          <w:noProof/>
        </w:rPr>
      </w:pPr>
      <w:r>
        <w:rPr>
          <w:noProof/>
        </w:rPr>
        <w:t>Microsoft Dynamics AX 2012 R3 Enterprise Additive CAL, 21</w:t>
      </w:r>
    </w:p>
    <w:p w14:paraId="0E436338" w14:textId="77777777" w:rsidR="00EA4FC7" w:rsidRDefault="00EA4FC7">
      <w:pPr>
        <w:pStyle w:val="Index1"/>
        <w:tabs>
          <w:tab w:val="right" w:pos="5030"/>
        </w:tabs>
        <w:rPr>
          <w:noProof/>
        </w:rPr>
      </w:pPr>
      <w:r>
        <w:rPr>
          <w:noProof/>
        </w:rPr>
        <w:t>Microsoft Dynamics AX 2012 R3 Enterprise CAL, 21</w:t>
      </w:r>
    </w:p>
    <w:p w14:paraId="4A421410" w14:textId="77777777" w:rsidR="00EA4FC7" w:rsidRDefault="00EA4FC7">
      <w:pPr>
        <w:pStyle w:val="Index1"/>
        <w:tabs>
          <w:tab w:val="right" w:pos="5030"/>
        </w:tabs>
        <w:rPr>
          <w:noProof/>
        </w:rPr>
      </w:pPr>
      <w:r>
        <w:rPr>
          <w:noProof/>
        </w:rPr>
        <w:t>Microsoft Dynamics AX 2012 R3 Functional Additive CAL, 21</w:t>
      </w:r>
    </w:p>
    <w:p w14:paraId="640896E8" w14:textId="77777777" w:rsidR="00EA4FC7" w:rsidRDefault="00EA4FC7">
      <w:pPr>
        <w:pStyle w:val="Index1"/>
        <w:tabs>
          <w:tab w:val="right" w:pos="5030"/>
        </w:tabs>
        <w:rPr>
          <w:noProof/>
        </w:rPr>
      </w:pPr>
      <w:r>
        <w:rPr>
          <w:noProof/>
        </w:rPr>
        <w:t>Microsoft Dynamics AX 2012 R3 Functional CAL, 21</w:t>
      </w:r>
    </w:p>
    <w:p w14:paraId="38922E1B" w14:textId="77777777" w:rsidR="00EA4FC7" w:rsidRDefault="00EA4FC7">
      <w:pPr>
        <w:pStyle w:val="Index1"/>
        <w:tabs>
          <w:tab w:val="right" w:pos="5030"/>
        </w:tabs>
        <w:rPr>
          <w:noProof/>
        </w:rPr>
      </w:pPr>
      <w:r>
        <w:rPr>
          <w:noProof/>
        </w:rPr>
        <w:t>Microsoft Dynamics AX 2012 R3 Self Serve CAL, 21</w:t>
      </w:r>
    </w:p>
    <w:p w14:paraId="5AFF83E5" w14:textId="77777777" w:rsidR="00EA4FC7" w:rsidRDefault="00EA4FC7">
      <w:pPr>
        <w:pStyle w:val="Index1"/>
        <w:tabs>
          <w:tab w:val="right" w:pos="5030"/>
        </w:tabs>
        <w:rPr>
          <w:noProof/>
        </w:rPr>
      </w:pPr>
      <w:r w:rsidRPr="00417283">
        <w:rPr>
          <w:noProof/>
          <w:lang w:val="pt-BR"/>
        </w:rPr>
        <w:t>Microsoft Dynamics AX 2012 R3 Server</w:t>
      </w:r>
      <w:r>
        <w:rPr>
          <w:noProof/>
        </w:rPr>
        <w:t>, 21</w:t>
      </w:r>
    </w:p>
    <w:p w14:paraId="1773C9FA" w14:textId="77777777" w:rsidR="00EA4FC7" w:rsidRDefault="00EA4FC7">
      <w:pPr>
        <w:pStyle w:val="Index1"/>
        <w:tabs>
          <w:tab w:val="right" w:pos="5030"/>
        </w:tabs>
        <w:rPr>
          <w:noProof/>
        </w:rPr>
      </w:pPr>
      <w:r>
        <w:rPr>
          <w:noProof/>
        </w:rPr>
        <w:t>Microsoft Dynamics AX 2012 R3 Standard Commerce Server Core (пакет — 2 лицензии, 21</w:t>
      </w:r>
    </w:p>
    <w:p w14:paraId="501830DE" w14:textId="77777777" w:rsidR="00EA4FC7" w:rsidRDefault="00EA4FC7">
      <w:pPr>
        <w:pStyle w:val="Index1"/>
        <w:tabs>
          <w:tab w:val="right" w:pos="5030"/>
        </w:tabs>
        <w:rPr>
          <w:noProof/>
        </w:rPr>
      </w:pPr>
      <w:r>
        <w:rPr>
          <w:noProof/>
        </w:rPr>
        <w:t>Microsoft Dynamics AX 2012 R3 Store Server, 21, 22</w:t>
      </w:r>
    </w:p>
    <w:p w14:paraId="4B17A591" w14:textId="77777777" w:rsidR="00EA4FC7" w:rsidRDefault="00EA4FC7">
      <w:pPr>
        <w:pStyle w:val="Index1"/>
        <w:tabs>
          <w:tab w:val="right" w:pos="5030"/>
        </w:tabs>
        <w:rPr>
          <w:noProof/>
        </w:rPr>
      </w:pPr>
      <w:r>
        <w:rPr>
          <w:noProof/>
        </w:rPr>
        <w:t>Microsoft Dynamics AX 2012 R3 Task Additive CAL, 21</w:t>
      </w:r>
    </w:p>
    <w:p w14:paraId="65377B3F" w14:textId="77777777" w:rsidR="00EA4FC7" w:rsidRDefault="00EA4FC7">
      <w:pPr>
        <w:pStyle w:val="Index1"/>
        <w:tabs>
          <w:tab w:val="right" w:pos="5030"/>
        </w:tabs>
        <w:rPr>
          <w:noProof/>
        </w:rPr>
      </w:pPr>
      <w:r>
        <w:rPr>
          <w:noProof/>
        </w:rPr>
        <w:t>Microsoft Dynamics AX 2012 R3 Task CAL, 21</w:t>
      </w:r>
    </w:p>
    <w:p w14:paraId="1C801C58" w14:textId="77777777" w:rsidR="00EA4FC7" w:rsidRDefault="00EA4FC7">
      <w:pPr>
        <w:pStyle w:val="Index1"/>
        <w:tabs>
          <w:tab w:val="right" w:pos="5030"/>
        </w:tabs>
        <w:rPr>
          <w:noProof/>
        </w:rPr>
      </w:pPr>
      <w:r>
        <w:rPr>
          <w:noProof/>
        </w:rPr>
        <w:t>Microsoft Dynamics CRM 2011 External Connector, 23</w:t>
      </w:r>
    </w:p>
    <w:p w14:paraId="79CC2A7E" w14:textId="77777777" w:rsidR="00EA4FC7" w:rsidRDefault="00EA4FC7">
      <w:pPr>
        <w:pStyle w:val="Index1"/>
        <w:tabs>
          <w:tab w:val="right" w:pos="5030"/>
        </w:tabs>
        <w:rPr>
          <w:noProof/>
        </w:rPr>
      </w:pPr>
      <w:r>
        <w:rPr>
          <w:noProof/>
        </w:rPr>
        <w:t>Microsoft Dynamics CRM Basic CAL, 22</w:t>
      </w:r>
    </w:p>
    <w:p w14:paraId="28870B67" w14:textId="77777777" w:rsidR="00EA4FC7" w:rsidRDefault="00EA4FC7">
      <w:pPr>
        <w:pStyle w:val="Index1"/>
        <w:tabs>
          <w:tab w:val="right" w:pos="5030"/>
        </w:tabs>
        <w:rPr>
          <w:noProof/>
        </w:rPr>
      </w:pPr>
      <w:r>
        <w:rPr>
          <w:noProof/>
        </w:rPr>
        <w:t>Microsoft Dynamics CRM Basic Use Additive CAL, 22</w:t>
      </w:r>
    </w:p>
    <w:p w14:paraId="5FCD29FC" w14:textId="77777777" w:rsidR="00EA4FC7" w:rsidRDefault="00EA4FC7">
      <w:pPr>
        <w:pStyle w:val="Index1"/>
        <w:tabs>
          <w:tab w:val="right" w:pos="5030"/>
        </w:tabs>
        <w:rPr>
          <w:noProof/>
        </w:rPr>
      </w:pPr>
      <w:r>
        <w:rPr>
          <w:noProof/>
        </w:rPr>
        <w:t>Microsoft Dynamics CRM Essentials CAL, 23</w:t>
      </w:r>
    </w:p>
    <w:p w14:paraId="5CD091E5" w14:textId="77777777" w:rsidR="00EA4FC7" w:rsidRDefault="00EA4FC7">
      <w:pPr>
        <w:pStyle w:val="Index1"/>
        <w:tabs>
          <w:tab w:val="right" w:pos="5030"/>
        </w:tabs>
        <w:rPr>
          <w:noProof/>
        </w:rPr>
      </w:pPr>
      <w:r>
        <w:rPr>
          <w:noProof/>
        </w:rPr>
        <w:t>Microsoft Dynamics CRM Online Add-on Extra Storage, 60</w:t>
      </w:r>
    </w:p>
    <w:p w14:paraId="4879E6DE" w14:textId="77777777" w:rsidR="00EA4FC7" w:rsidRDefault="00EA4FC7">
      <w:pPr>
        <w:pStyle w:val="Index1"/>
        <w:tabs>
          <w:tab w:val="right" w:pos="5030"/>
        </w:tabs>
        <w:rPr>
          <w:noProof/>
        </w:rPr>
      </w:pPr>
      <w:r>
        <w:rPr>
          <w:noProof/>
        </w:rPr>
        <w:t>Microsoft Dynamics CRM Online Basic, 60</w:t>
      </w:r>
    </w:p>
    <w:p w14:paraId="079AA2FA" w14:textId="77777777" w:rsidR="00EA4FC7" w:rsidRDefault="00EA4FC7">
      <w:pPr>
        <w:pStyle w:val="Index1"/>
        <w:tabs>
          <w:tab w:val="right" w:pos="5030"/>
        </w:tabs>
        <w:rPr>
          <w:noProof/>
        </w:rPr>
      </w:pPr>
      <w:r>
        <w:rPr>
          <w:noProof/>
        </w:rPr>
        <w:t>Microsoft Dynamics CRM Online Basic для SA, 60</w:t>
      </w:r>
    </w:p>
    <w:p w14:paraId="526AF981" w14:textId="77777777" w:rsidR="00EA4FC7" w:rsidRDefault="00EA4FC7">
      <w:pPr>
        <w:pStyle w:val="Index1"/>
        <w:tabs>
          <w:tab w:val="right" w:pos="5030"/>
        </w:tabs>
        <w:rPr>
          <w:noProof/>
        </w:rPr>
      </w:pPr>
      <w:r>
        <w:rPr>
          <w:noProof/>
        </w:rPr>
        <w:t>Microsoft Dynamics CRM Online Essential, 60</w:t>
      </w:r>
    </w:p>
    <w:p w14:paraId="6CF2BBE7" w14:textId="77777777" w:rsidR="00EA4FC7" w:rsidRDefault="00EA4FC7">
      <w:pPr>
        <w:pStyle w:val="Index1"/>
        <w:tabs>
          <w:tab w:val="right" w:pos="5030"/>
        </w:tabs>
        <w:rPr>
          <w:noProof/>
        </w:rPr>
      </w:pPr>
      <w:r>
        <w:rPr>
          <w:noProof/>
        </w:rPr>
        <w:t>Microsoft Dynamics CRM Online Essential для SA, 60</w:t>
      </w:r>
    </w:p>
    <w:p w14:paraId="371F784B" w14:textId="77777777" w:rsidR="00EA4FC7" w:rsidRDefault="00EA4FC7">
      <w:pPr>
        <w:pStyle w:val="Index1"/>
        <w:tabs>
          <w:tab w:val="right" w:pos="5030"/>
        </w:tabs>
        <w:rPr>
          <w:noProof/>
        </w:rPr>
      </w:pPr>
      <w:r>
        <w:rPr>
          <w:noProof/>
        </w:rPr>
        <w:t>Microsoft Dynamics CRM Online Professional, 60, 63</w:t>
      </w:r>
    </w:p>
    <w:p w14:paraId="4D5693F6" w14:textId="77777777" w:rsidR="00EA4FC7" w:rsidRDefault="00EA4FC7">
      <w:pPr>
        <w:pStyle w:val="Index1"/>
        <w:tabs>
          <w:tab w:val="right" w:pos="5030"/>
        </w:tabs>
        <w:rPr>
          <w:noProof/>
        </w:rPr>
      </w:pPr>
      <w:r>
        <w:rPr>
          <w:noProof/>
        </w:rPr>
        <w:t>Microsoft Dynamics CRM Online Professional для SA, 60, 63</w:t>
      </w:r>
    </w:p>
    <w:p w14:paraId="0D771F7C" w14:textId="77777777" w:rsidR="00EA4FC7" w:rsidRDefault="00EA4FC7">
      <w:pPr>
        <w:pStyle w:val="Index1"/>
        <w:tabs>
          <w:tab w:val="right" w:pos="5030"/>
        </w:tabs>
        <w:rPr>
          <w:noProof/>
        </w:rPr>
      </w:pPr>
      <w:r>
        <w:rPr>
          <w:noProof/>
        </w:rPr>
        <w:t>Microsoft Dynamics CRM Professional CAL, 23</w:t>
      </w:r>
    </w:p>
    <w:p w14:paraId="2DFF86BB" w14:textId="77777777" w:rsidR="00EA4FC7" w:rsidRDefault="00EA4FC7">
      <w:pPr>
        <w:pStyle w:val="Index1"/>
        <w:tabs>
          <w:tab w:val="right" w:pos="5030"/>
        </w:tabs>
        <w:rPr>
          <w:noProof/>
        </w:rPr>
      </w:pPr>
      <w:r>
        <w:rPr>
          <w:noProof/>
        </w:rPr>
        <w:t>Microsoft Dynamics CRM Professional Use Additive CAL, 23</w:t>
      </w:r>
    </w:p>
    <w:p w14:paraId="3EE06DA1" w14:textId="77777777" w:rsidR="00EA4FC7" w:rsidRDefault="00EA4FC7">
      <w:pPr>
        <w:pStyle w:val="Index1"/>
        <w:tabs>
          <w:tab w:val="right" w:pos="5030"/>
        </w:tabs>
        <w:rPr>
          <w:noProof/>
        </w:rPr>
      </w:pPr>
      <w:r>
        <w:rPr>
          <w:noProof/>
        </w:rPr>
        <w:t>Microsoft Dynamics CRM Server 2013, 23, 87, 88</w:t>
      </w:r>
    </w:p>
    <w:p w14:paraId="42DA8E15" w14:textId="77777777" w:rsidR="00EA4FC7" w:rsidRDefault="00EA4FC7">
      <w:pPr>
        <w:pStyle w:val="Index1"/>
        <w:tabs>
          <w:tab w:val="right" w:pos="5030"/>
        </w:tabs>
        <w:rPr>
          <w:noProof/>
        </w:rPr>
      </w:pPr>
      <w:r>
        <w:rPr>
          <w:noProof/>
        </w:rPr>
        <w:t>Microsoft Dynamics CRM Workgroup Server 2013, 23</w:t>
      </w:r>
    </w:p>
    <w:p w14:paraId="5589983D" w14:textId="77777777" w:rsidR="00EA4FC7" w:rsidRDefault="00EA4FC7">
      <w:pPr>
        <w:pStyle w:val="Index1"/>
        <w:tabs>
          <w:tab w:val="right" w:pos="5030"/>
        </w:tabs>
        <w:rPr>
          <w:noProof/>
        </w:rPr>
      </w:pPr>
      <w:r>
        <w:rPr>
          <w:noProof/>
        </w:rPr>
        <w:t>Microsoft Dynamics Marketing Enterprise (подписная лицензия, 61</w:t>
      </w:r>
    </w:p>
    <w:p w14:paraId="1AA2497C" w14:textId="77777777" w:rsidR="00EA4FC7" w:rsidRDefault="00EA4FC7">
      <w:pPr>
        <w:pStyle w:val="Index1"/>
        <w:tabs>
          <w:tab w:val="right" w:pos="5030"/>
        </w:tabs>
        <w:rPr>
          <w:noProof/>
        </w:rPr>
      </w:pPr>
      <w:r>
        <w:rPr>
          <w:noProof/>
        </w:rPr>
        <w:t>Microsoft Dynamics Marketing Enterprise Education (подписная лицензия, 62</w:t>
      </w:r>
    </w:p>
    <w:p w14:paraId="5EE9CE0C" w14:textId="77777777" w:rsidR="00EA4FC7" w:rsidRDefault="00EA4FC7">
      <w:pPr>
        <w:pStyle w:val="Index1"/>
        <w:tabs>
          <w:tab w:val="right" w:pos="5030"/>
        </w:tabs>
        <w:rPr>
          <w:noProof/>
        </w:rPr>
      </w:pPr>
      <w:r>
        <w:rPr>
          <w:noProof/>
        </w:rPr>
        <w:t>Microsoft Learning IT Academy, 81</w:t>
      </w:r>
    </w:p>
    <w:p w14:paraId="4A927E72" w14:textId="77777777" w:rsidR="00EA4FC7" w:rsidRDefault="00EA4FC7">
      <w:pPr>
        <w:pStyle w:val="Index1"/>
        <w:tabs>
          <w:tab w:val="right" w:pos="5030"/>
        </w:tabs>
        <w:rPr>
          <w:noProof/>
        </w:rPr>
      </w:pPr>
      <w:r>
        <w:rPr>
          <w:noProof/>
        </w:rPr>
        <w:t>Microsoft Learning MCP, 81</w:t>
      </w:r>
    </w:p>
    <w:p w14:paraId="7109BE51" w14:textId="77777777" w:rsidR="00EA4FC7" w:rsidRDefault="00EA4FC7">
      <w:pPr>
        <w:pStyle w:val="Index1"/>
        <w:tabs>
          <w:tab w:val="right" w:pos="5030"/>
        </w:tabs>
        <w:rPr>
          <w:noProof/>
        </w:rPr>
      </w:pPr>
      <w:r>
        <w:rPr>
          <w:noProof/>
        </w:rPr>
        <w:t>Microsoft Learning MOS, 81</w:t>
      </w:r>
    </w:p>
    <w:p w14:paraId="1DD720A4" w14:textId="77777777" w:rsidR="00EA4FC7" w:rsidRDefault="00EA4FC7">
      <w:pPr>
        <w:pStyle w:val="Index1"/>
        <w:tabs>
          <w:tab w:val="right" w:pos="5030"/>
        </w:tabs>
        <w:rPr>
          <w:noProof/>
        </w:rPr>
      </w:pPr>
      <w:r>
        <w:rPr>
          <w:noProof/>
        </w:rPr>
        <w:t>Microsoft Learning MTA, 81</w:t>
      </w:r>
    </w:p>
    <w:p w14:paraId="610BE6C1" w14:textId="77777777" w:rsidR="00EA4FC7" w:rsidRDefault="00EA4FC7">
      <w:pPr>
        <w:pStyle w:val="Index1"/>
        <w:tabs>
          <w:tab w:val="right" w:pos="5030"/>
        </w:tabs>
        <w:rPr>
          <w:noProof/>
        </w:rPr>
      </w:pPr>
      <w:r>
        <w:rPr>
          <w:noProof/>
        </w:rPr>
        <w:t>Microsoft Office Audit and Control Management Server, 30</w:t>
      </w:r>
    </w:p>
    <w:p w14:paraId="20A05647" w14:textId="77777777" w:rsidR="00EA4FC7" w:rsidRDefault="00EA4FC7">
      <w:pPr>
        <w:pStyle w:val="Index1"/>
        <w:tabs>
          <w:tab w:val="right" w:pos="5030"/>
        </w:tabs>
        <w:rPr>
          <w:noProof/>
        </w:rPr>
      </w:pPr>
      <w:r>
        <w:rPr>
          <w:noProof/>
        </w:rPr>
        <w:t>Microsoft Social Listening Professional (подписная лицензия, 62</w:t>
      </w:r>
    </w:p>
    <w:p w14:paraId="421AA54E" w14:textId="77777777" w:rsidR="00EA4FC7" w:rsidRDefault="00EA4FC7">
      <w:pPr>
        <w:pStyle w:val="Index1"/>
        <w:tabs>
          <w:tab w:val="right" w:pos="5030"/>
        </w:tabs>
        <w:rPr>
          <w:noProof/>
        </w:rPr>
      </w:pPr>
      <w:r>
        <w:rPr>
          <w:noProof/>
        </w:rPr>
        <w:t>Microsoft Social Listening Professional Education (подписная лицензия, 63</w:t>
      </w:r>
    </w:p>
    <w:p w14:paraId="13446E11" w14:textId="77777777" w:rsidR="00EA4FC7" w:rsidRDefault="00EA4FC7">
      <w:pPr>
        <w:pStyle w:val="Index1"/>
        <w:tabs>
          <w:tab w:val="right" w:pos="5030"/>
        </w:tabs>
        <w:rPr>
          <w:noProof/>
        </w:rPr>
      </w:pPr>
      <w:r>
        <w:rPr>
          <w:noProof/>
        </w:rPr>
        <w:t>Microsoft Social Listening Professional Education Add-on (подписная лицензия, 63</w:t>
      </w:r>
    </w:p>
    <w:p w14:paraId="433F35A7" w14:textId="77777777" w:rsidR="00EA4FC7" w:rsidRDefault="00EA4FC7">
      <w:pPr>
        <w:pStyle w:val="Index1"/>
        <w:tabs>
          <w:tab w:val="right" w:pos="5030"/>
        </w:tabs>
        <w:rPr>
          <w:noProof/>
        </w:rPr>
      </w:pPr>
      <w:r>
        <w:rPr>
          <w:noProof/>
        </w:rPr>
        <w:t>Microsoft Translator API, 81</w:t>
      </w:r>
    </w:p>
    <w:p w14:paraId="6AFA1956" w14:textId="77777777" w:rsidR="00EA4FC7" w:rsidRDefault="00EA4FC7">
      <w:pPr>
        <w:pStyle w:val="Index1"/>
        <w:tabs>
          <w:tab w:val="right" w:pos="5030"/>
        </w:tabs>
        <w:rPr>
          <w:noProof/>
        </w:rPr>
      </w:pPr>
      <w:r>
        <w:rPr>
          <w:noProof/>
        </w:rPr>
        <w:t>MSDN Operating Systems, 40, 41</w:t>
      </w:r>
    </w:p>
    <w:p w14:paraId="17AAF7FF" w14:textId="77777777" w:rsidR="00EA4FC7" w:rsidRDefault="00EA4FC7">
      <w:pPr>
        <w:pStyle w:val="Index1"/>
        <w:tabs>
          <w:tab w:val="right" w:pos="5030"/>
        </w:tabs>
        <w:rPr>
          <w:noProof/>
        </w:rPr>
      </w:pPr>
      <w:r>
        <w:rPr>
          <w:noProof/>
        </w:rPr>
        <w:t>Office 365 Business, 67</w:t>
      </w:r>
    </w:p>
    <w:p w14:paraId="14F8BFF1" w14:textId="77777777" w:rsidR="00EA4FC7" w:rsidRDefault="00EA4FC7">
      <w:pPr>
        <w:pStyle w:val="Index1"/>
        <w:tabs>
          <w:tab w:val="right" w:pos="5030"/>
        </w:tabs>
        <w:rPr>
          <w:noProof/>
        </w:rPr>
      </w:pPr>
      <w:r>
        <w:rPr>
          <w:noProof/>
        </w:rPr>
        <w:t>Office 365 Business Essentials, 69</w:t>
      </w:r>
    </w:p>
    <w:p w14:paraId="25E82CE9" w14:textId="77777777" w:rsidR="00EA4FC7" w:rsidRDefault="00EA4FC7">
      <w:pPr>
        <w:pStyle w:val="Index1"/>
        <w:tabs>
          <w:tab w:val="right" w:pos="5030"/>
        </w:tabs>
        <w:rPr>
          <w:noProof/>
        </w:rPr>
      </w:pPr>
      <w:r>
        <w:rPr>
          <w:noProof/>
        </w:rPr>
        <w:t>Office 365 Premium, 69</w:t>
      </w:r>
    </w:p>
    <w:p w14:paraId="570FAE80" w14:textId="77777777" w:rsidR="00EA4FC7" w:rsidRDefault="00EA4FC7">
      <w:pPr>
        <w:pStyle w:val="Index1"/>
        <w:tabs>
          <w:tab w:val="right" w:pos="5030"/>
        </w:tabs>
        <w:rPr>
          <w:noProof/>
        </w:rPr>
      </w:pPr>
      <w:r>
        <w:rPr>
          <w:noProof/>
        </w:rPr>
        <w:t>Office 365 для государственных организаций G1, G3, G4, 70</w:t>
      </w:r>
    </w:p>
    <w:p w14:paraId="0FA645C3" w14:textId="77777777" w:rsidR="00EA4FC7" w:rsidRDefault="00EA4FC7">
      <w:pPr>
        <w:pStyle w:val="Index1"/>
        <w:tabs>
          <w:tab w:val="right" w:pos="5030"/>
        </w:tabs>
        <w:rPr>
          <w:noProof/>
        </w:rPr>
      </w:pPr>
      <w:r>
        <w:rPr>
          <w:noProof/>
        </w:rPr>
        <w:t>Office 365 для государственных организаций G1, G3, G4 без дополнительного компонента Office профессиональный плюс, 70</w:t>
      </w:r>
    </w:p>
    <w:p w14:paraId="78CEF479" w14:textId="77777777" w:rsidR="00EA4FC7" w:rsidRDefault="00EA4FC7">
      <w:pPr>
        <w:pStyle w:val="Index1"/>
        <w:tabs>
          <w:tab w:val="right" w:pos="5030"/>
        </w:tabs>
        <w:rPr>
          <w:noProof/>
        </w:rPr>
      </w:pPr>
      <w:r>
        <w:rPr>
          <w:noProof/>
        </w:rPr>
        <w:t>Office 365 для государственных организаций G1, G3, G4, переход с SA, 70</w:t>
      </w:r>
    </w:p>
    <w:p w14:paraId="3685AD5C" w14:textId="77777777" w:rsidR="00EA4FC7" w:rsidRDefault="00EA4FC7">
      <w:pPr>
        <w:pStyle w:val="Index1"/>
        <w:tabs>
          <w:tab w:val="right" w:pos="5030"/>
        </w:tabs>
        <w:rPr>
          <w:noProof/>
        </w:rPr>
      </w:pPr>
      <w:r>
        <w:rPr>
          <w:noProof/>
        </w:rPr>
        <w:t>Office 365 для образовательных учреждений (план A2), 69, 71</w:t>
      </w:r>
    </w:p>
    <w:p w14:paraId="41586F60" w14:textId="77777777" w:rsidR="00EA4FC7" w:rsidRDefault="00EA4FC7">
      <w:pPr>
        <w:pStyle w:val="Index1"/>
        <w:tabs>
          <w:tab w:val="right" w:pos="5030"/>
        </w:tabs>
        <w:rPr>
          <w:noProof/>
        </w:rPr>
      </w:pPr>
      <w:r>
        <w:rPr>
          <w:noProof/>
        </w:rPr>
        <w:t>Office 365 для образовательных учреждений (план A3), 69, 71, 72</w:t>
      </w:r>
    </w:p>
    <w:p w14:paraId="78B57E41" w14:textId="77777777" w:rsidR="00EA4FC7" w:rsidRDefault="00EA4FC7">
      <w:pPr>
        <w:pStyle w:val="Index1"/>
        <w:tabs>
          <w:tab w:val="right" w:pos="5030"/>
        </w:tabs>
        <w:rPr>
          <w:noProof/>
        </w:rPr>
      </w:pPr>
      <w:r>
        <w:rPr>
          <w:noProof/>
        </w:rPr>
        <w:t>Office 365 для образовательных учреждений (план A4), 69</w:t>
      </w:r>
    </w:p>
    <w:p w14:paraId="65B96F49" w14:textId="77777777" w:rsidR="00EA4FC7" w:rsidRDefault="00EA4FC7">
      <w:pPr>
        <w:pStyle w:val="Index1"/>
        <w:tabs>
          <w:tab w:val="right" w:pos="5030"/>
        </w:tabs>
        <w:rPr>
          <w:noProof/>
        </w:rPr>
      </w:pPr>
      <w:r>
        <w:rPr>
          <w:noProof/>
        </w:rPr>
        <w:t>Office 365 для образовательных учреждений, дополнительный компонент A3, А4, 69</w:t>
      </w:r>
    </w:p>
    <w:p w14:paraId="15EF1E1C" w14:textId="77777777" w:rsidR="00EA4FC7" w:rsidRDefault="00EA4FC7">
      <w:pPr>
        <w:pStyle w:val="Index1"/>
        <w:tabs>
          <w:tab w:val="right" w:pos="5030"/>
        </w:tabs>
        <w:rPr>
          <w:noProof/>
        </w:rPr>
      </w:pPr>
      <w:r>
        <w:rPr>
          <w:noProof/>
        </w:rPr>
        <w:t>Office 365 для среднего бизнеса, 72</w:t>
      </w:r>
    </w:p>
    <w:p w14:paraId="1162E2CE" w14:textId="77777777" w:rsidR="00EA4FC7" w:rsidRDefault="00EA4FC7">
      <w:pPr>
        <w:pStyle w:val="Index2"/>
        <w:tabs>
          <w:tab w:val="right" w:pos="5030"/>
        </w:tabs>
        <w:rPr>
          <w:noProof/>
        </w:rPr>
      </w:pPr>
      <w:r>
        <w:rPr>
          <w:noProof/>
        </w:rPr>
        <w:t>возобновление действия, 70</w:t>
      </w:r>
    </w:p>
    <w:p w14:paraId="19A3A904" w14:textId="77777777" w:rsidR="00EA4FC7" w:rsidRDefault="00EA4FC7">
      <w:pPr>
        <w:pStyle w:val="Index1"/>
        <w:tabs>
          <w:tab w:val="right" w:pos="5030"/>
        </w:tabs>
        <w:rPr>
          <w:noProof/>
        </w:rPr>
      </w:pPr>
      <w:r>
        <w:rPr>
          <w:noProof/>
        </w:rPr>
        <w:t>Office 365 корпоративный A2, A3, A4 без дополнительного компонента Office профессиональный плюс, 69</w:t>
      </w:r>
    </w:p>
    <w:p w14:paraId="3697D06D" w14:textId="77777777" w:rsidR="00EA4FC7" w:rsidRDefault="00EA4FC7">
      <w:pPr>
        <w:pStyle w:val="Index1"/>
        <w:tabs>
          <w:tab w:val="right" w:pos="5030"/>
        </w:tabs>
        <w:rPr>
          <w:noProof/>
        </w:rPr>
      </w:pPr>
      <w:r>
        <w:rPr>
          <w:noProof/>
        </w:rPr>
        <w:t>Office 365 корпоративный E1, 18, 69, 70, 71, 72</w:t>
      </w:r>
    </w:p>
    <w:p w14:paraId="7923B47E" w14:textId="77777777" w:rsidR="00EA4FC7" w:rsidRDefault="00EA4FC7">
      <w:pPr>
        <w:pStyle w:val="Index1"/>
        <w:tabs>
          <w:tab w:val="right" w:pos="5030"/>
        </w:tabs>
        <w:rPr>
          <w:noProof/>
        </w:rPr>
      </w:pPr>
      <w:r>
        <w:rPr>
          <w:noProof/>
        </w:rPr>
        <w:t>Office 365 корпоративный E1, E3, E4 без дополнительного компонента Office профессиональный плюс, 70</w:t>
      </w:r>
    </w:p>
    <w:p w14:paraId="69D0503D" w14:textId="77777777" w:rsidR="00EA4FC7" w:rsidRDefault="00EA4FC7">
      <w:pPr>
        <w:pStyle w:val="Index1"/>
        <w:tabs>
          <w:tab w:val="right" w:pos="5030"/>
        </w:tabs>
        <w:rPr>
          <w:noProof/>
        </w:rPr>
      </w:pPr>
      <w:r>
        <w:rPr>
          <w:noProof/>
        </w:rPr>
        <w:t>Office 365 корпоративный E1, переход с SA (лицензия SL, 69</w:t>
      </w:r>
    </w:p>
    <w:p w14:paraId="77A327C5" w14:textId="77777777" w:rsidR="00EA4FC7" w:rsidRDefault="00EA4FC7">
      <w:pPr>
        <w:pStyle w:val="Index1"/>
        <w:tabs>
          <w:tab w:val="right" w:pos="5030"/>
        </w:tabs>
        <w:rPr>
          <w:noProof/>
        </w:rPr>
      </w:pPr>
      <w:r>
        <w:rPr>
          <w:noProof/>
        </w:rPr>
        <w:t>Office 365 корпоративный E3, 18, 69, 71, 72</w:t>
      </w:r>
    </w:p>
    <w:p w14:paraId="4939BB2F" w14:textId="77777777" w:rsidR="00EA4FC7" w:rsidRDefault="00EA4FC7">
      <w:pPr>
        <w:pStyle w:val="Index1"/>
        <w:tabs>
          <w:tab w:val="right" w:pos="5030"/>
        </w:tabs>
        <w:rPr>
          <w:noProof/>
        </w:rPr>
      </w:pPr>
      <w:r>
        <w:rPr>
          <w:noProof/>
        </w:rPr>
        <w:t>Office 365 корпоративный E3, переход с SA (лицензия SL, 70</w:t>
      </w:r>
    </w:p>
    <w:p w14:paraId="46CED569" w14:textId="77777777" w:rsidR="00EA4FC7" w:rsidRDefault="00EA4FC7">
      <w:pPr>
        <w:pStyle w:val="Index1"/>
        <w:tabs>
          <w:tab w:val="right" w:pos="5030"/>
        </w:tabs>
        <w:rPr>
          <w:noProof/>
        </w:rPr>
      </w:pPr>
      <w:r>
        <w:rPr>
          <w:noProof/>
        </w:rPr>
        <w:t>Office 365 корпоративный E4, 18, 70, 72</w:t>
      </w:r>
    </w:p>
    <w:p w14:paraId="07DE0719" w14:textId="77777777" w:rsidR="00EA4FC7" w:rsidRDefault="00EA4FC7">
      <w:pPr>
        <w:pStyle w:val="Index1"/>
        <w:tabs>
          <w:tab w:val="right" w:pos="5030"/>
        </w:tabs>
        <w:rPr>
          <w:noProof/>
        </w:rPr>
      </w:pPr>
      <w:r>
        <w:rPr>
          <w:noProof/>
        </w:rPr>
        <w:t>Office 365 корпоративный E4, переход с SA (лицензия SL, 70</w:t>
      </w:r>
    </w:p>
    <w:p w14:paraId="6BC2F769" w14:textId="77777777" w:rsidR="00EA4FC7" w:rsidRDefault="00EA4FC7">
      <w:pPr>
        <w:pStyle w:val="Index1"/>
        <w:tabs>
          <w:tab w:val="right" w:pos="5030"/>
        </w:tabs>
        <w:rPr>
          <w:noProof/>
        </w:rPr>
      </w:pPr>
      <w:r>
        <w:rPr>
          <w:noProof/>
        </w:rPr>
        <w:t>Office 365 корпоративный K1, 54, 70, 74</w:t>
      </w:r>
    </w:p>
    <w:p w14:paraId="319A733A" w14:textId="77777777" w:rsidR="00EA4FC7" w:rsidRDefault="00EA4FC7">
      <w:pPr>
        <w:pStyle w:val="Index1"/>
        <w:tabs>
          <w:tab w:val="right" w:pos="5030"/>
        </w:tabs>
        <w:rPr>
          <w:noProof/>
        </w:rPr>
      </w:pPr>
      <w:r>
        <w:rPr>
          <w:noProof/>
        </w:rPr>
        <w:t>Office 365 профессиональный плюс, 67, 68, 71, 73</w:t>
      </w:r>
    </w:p>
    <w:p w14:paraId="0D434A1F" w14:textId="77777777" w:rsidR="00EA4FC7" w:rsidRDefault="00EA4FC7">
      <w:pPr>
        <w:pStyle w:val="Index1"/>
        <w:tabs>
          <w:tab w:val="right" w:pos="5030"/>
        </w:tabs>
        <w:rPr>
          <w:noProof/>
        </w:rPr>
      </w:pPr>
      <w:r>
        <w:rPr>
          <w:noProof/>
        </w:rPr>
        <w:t>Office 365 профессиональный плюс, план A, 67</w:t>
      </w:r>
    </w:p>
    <w:p w14:paraId="697F36C4" w14:textId="77777777" w:rsidR="00EA4FC7" w:rsidRDefault="00EA4FC7">
      <w:pPr>
        <w:pStyle w:val="Index1"/>
        <w:tabs>
          <w:tab w:val="right" w:pos="5030"/>
        </w:tabs>
        <w:rPr>
          <w:noProof/>
        </w:rPr>
      </w:pPr>
      <w:r>
        <w:rPr>
          <w:noProof/>
        </w:rPr>
        <w:t>Office 365 профессиональный плюс, план G, 67</w:t>
      </w:r>
    </w:p>
    <w:p w14:paraId="5064DD30" w14:textId="77777777" w:rsidR="00EA4FC7" w:rsidRDefault="00EA4FC7">
      <w:pPr>
        <w:pStyle w:val="Index1"/>
        <w:tabs>
          <w:tab w:val="right" w:pos="5030"/>
        </w:tabs>
        <w:rPr>
          <w:noProof/>
        </w:rPr>
      </w:pPr>
      <w:r>
        <w:rPr>
          <w:noProof/>
        </w:rPr>
        <w:t>Office Web Apps Server 2013, 26</w:t>
      </w:r>
    </w:p>
    <w:p w14:paraId="48864810" w14:textId="77777777" w:rsidR="00EA4FC7" w:rsidRDefault="00EA4FC7">
      <w:pPr>
        <w:pStyle w:val="Index1"/>
        <w:tabs>
          <w:tab w:val="right" w:pos="5030"/>
        </w:tabs>
        <w:rPr>
          <w:noProof/>
        </w:rPr>
      </w:pPr>
      <w:r>
        <w:rPr>
          <w:noProof/>
        </w:rPr>
        <w:t>Office для Mac Standard 2011, 27, 28, 67, 86, 87, 92</w:t>
      </w:r>
    </w:p>
    <w:p w14:paraId="62876E8B" w14:textId="77777777" w:rsidR="00EA4FC7" w:rsidRDefault="00EA4FC7">
      <w:pPr>
        <w:pStyle w:val="Index1"/>
        <w:tabs>
          <w:tab w:val="right" w:pos="5030"/>
        </w:tabs>
        <w:rPr>
          <w:noProof/>
        </w:rPr>
      </w:pPr>
      <w:r>
        <w:rPr>
          <w:noProof/>
        </w:rPr>
        <w:t>Office профессиональный 2010, 26</w:t>
      </w:r>
    </w:p>
    <w:p w14:paraId="00A8B772" w14:textId="77777777" w:rsidR="00EA4FC7" w:rsidRDefault="00EA4FC7">
      <w:pPr>
        <w:pStyle w:val="Index1"/>
        <w:tabs>
          <w:tab w:val="right" w:pos="5030"/>
        </w:tabs>
        <w:rPr>
          <w:noProof/>
        </w:rPr>
      </w:pPr>
      <w:r>
        <w:rPr>
          <w:noProof/>
        </w:rPr>
        <w:t>Office профессиональный плюс 2010, 26, 32, 67, 92</w:t>
      </w:r>
    </w:p>
    <w:p w14:paraId="639247EF" w14:textId="77777777" w:rsidR="00EA4FC7" w:rsidRDefault="00EA4FC7">
      <w:pPr>
        <w:pStyle w:val="Index1"/>
        <w:tabs>
          <w:tab w:val="right" w:pos="5030"/>
        </w:tabs>
        <w:rPr>
          <w:noProof/>
        </w:rPr>
      </w:pPr>
      <w:r>
        <w:rPr>
          <w:noProof/>
        </w:rPr>
        <w:t>Office профессиональный плюс 2013, 25, 26, 27, 32, 68, 71, 86, 92</w:t>
      </w:r>
    </w:p>
    <w:p w14:paraId="7DDE8C84" w14:textId="77777777" w:rsidR="00EA4FC7" w:rsidRDefault="00EA4FC7">
      <w:pPr>
        <w:pStyle w:val="Index1"/>
        <w:tabs>
          <w:tab w:val="right" w:pos="5030"/>
        </w:tabs>
        <w:rPr>
          <w:noProof/>
        </w:rPr>
      </w:pPr>
      <w:r>
        <w:rPr>
          <w:noProof/>
        </w:rPr>
        <w:t>Office стандартный 2013, 25, 26, 27, 32, 83, 86, 87</w:t>
      </w:r>
    </w:p>
    <w:p w14:paraId="5DC19073" w14:textId="77777777" w:rsidR="00EA4FC7" w:rsidRDefault="00EA4FC7">
      <w:pPr>
        <w:pStyle w:val="Index1"/>
        <w:tabs>
          <w:tab w:val="right" w:pos="5030"/>
        </w:tabs>
        <w:rPr>
          <w:noProof/>
        </w:rPr>
      </w:pPr>
      <w:r>
        <w:rPr>
          <w:noProof/>
        </w:rPr>
        <w:t>OneDrive для бизнеса, 75</w:t>
      </w:r>
    </w:p>
    <w:p w14:paraId="65CF6637" w14:textId="77777777" w:rsidR="00EA4FC7" w:rsidRDefault="00EA4FC7">
      <w:pPr>
        <w:pStyle w:val="Index1"/>
        <w:tabs>
          <w:tab w:val="right" w:pos="5030"/>
        </w:tabs>
        <w:rPr>
          <w:noProof/>
        </w:rPr>
      </w:pPr>
      <w:r>
        <w:rPr>
          <w:noProof/>
        </w:rPr>
        <w:t>OneDrive для бизнеса с Office Online (подписная лицензия, 75</w:t>
      </w:r>
    </w:p>
    <w:p w14:paraId="60912F09" w14:textId="77777777" w:rsidR="00EA4FC7" w:rsidRDefault="00EA4FC7">
      <w:pPr>
        <w:pStyle w:val="Index1"/>
        <w:tabs>
          <w:tab w:val="right" w:pos="5030"/>
        </w:tabs>
        <w:rPr>
          <w:noProof/>
        </w:rPr>
      </w:pPr>
      <w:r>
        <w:rPr>
          <w:noProof/>
        </w:rPr>
        <w:t>OneDrive для бизнеса с Office Online G (подписная лицензия, 75</w:t>
      </w:r>
    </w:p>
    <w:p w14:paraId="3CC64B0E" w14:textId="77777777" w:rsidR="00EA4FC7" w:rsidRDefault="00EA4FC7">
      <w:pPr>
        <w:pStyle w:val="Index1"/>
        <w:tabs>
          <w:tab w:val="right" w:pos="5030"/>
        </w:tabs>
        <w:rPr>
          <w:noProof/>
        </w:rPr>
      </w:pPr>
      <w:r>
        <w:rPr>
          <w:noProof/>
        </w:rPr>
        <w:t>OneNote 2013, 25, 86</w:t>
      </w:r>
    </w:p>
    <w:p w14:paraId="1E3A2950" w14:textId="77777777" w:rsidR="00EA4FC7" w:rsidRDefault="00EA4FC7">
      <w:pPr>
        <w:pStyle w:val="Index1"/>
        <w:tabs>
          <w:tab w:val="right" w:pos="5030"/>
        </w:tabs>
        <w:rPr>
          <w:noProof/>
        </w:rPr>
      </w:pPr>
      <w:r>
        <w:rPr>
          <w:noProof/>
        </w:rPr>
        <w:t>Operations Manager 2007 R2, 37, 39</w:t>
      </w:r>
    </w:p>
    <w:p w14:paraId="384F91A5" w14:textId="77777777" w:rsidR="00EA4FC7" w:rsidRDefault="00EA4FC7">
      <w:pPr>
        <w:pStyle w:val="Index1"/>
        <w:tabs>
          <w:tab w:val="right" w:pos="5030"/>
        </w:tabs>
        <w:rPr>
          <w:noProof/>
        </w:rPr>
      </w:pPr>
      <w:r>
        <w:rPr>
          <w:noProof/>
        </w:rPr>
        <w:t>Outlook 2013, 25, 86</w:t>
      </w:r>
    </w:p>
    <w:p w14:paraId="5F932787" w14:textId="77777777" w:rsidR="00EA4FC7" w:rsidRDefault="00EA4FC7">
      <w:pPr>
        <w:pStyle w:val="Index1"/>
        <w:tabs>
          <w:tab w:val="right" w:pos="5030"/>
        </w:tabs>
        <w:rPr>
          <w:noProof/>
        </w:rPr>
      </w:pPr>
      <w:r>
        <w:rPr>
          <w:noProof/>
        </w:rPr>
        <w:t>Outlook для Mac 2011, 27, 28, 86</w:t>
      </w:r>
    </w:p>
    <w:p w14:paraId="2B6055EA" w14:textId="77777777" w:rsidR="00EA4FC7" w:rsidRDefault="00EA4FC7">
      <w:pPr>
        <w:pStyle w:val="Index1"/>
        <w:tabs>
          <w:tab w:val="right" w:pos="5030"/>
        </w:tabs>
        <w:rPr>
          <w:noProof/>
        </w:rPr>
      </w:pPr>
      <w:r>
        <w:rPr>
          <w:noProof/>
        </w:rPr>
        <w:t>Power BI для Office 365, 81, 82</w:t>
      </w:r>
    </w:p>
    <w:p w14:paraId="29CCACC1" w14:textId="77777777" w:rsidR="00EA4FC7" w:rsidRDefault="00EA4FC7">
      <w:pPr>
        <w:pStyle w:val="Index1"/>
        <w:tabs>
          <w:tab w:val="right" w:pos="5030"/>
        </w:tabs>
        <w:rPr>
          <w:noProof/>
        </w:rPr>
      </w:pPr>
      <w:r>
        <w:rPr>
          <w:noProof/>
        </w:rPr>
        <w:t>Power BI для Office 365 A, 82</w:t>
      </w:r>
    </w:p>
    <w:p w14:paraId="2C0C2B2D" w14:textId="77777777" w:rsidR="00EA4FC7" w:rsidRDefault="00EA4FC7">
      <w:pPr>
        <w:pStyle w:val="Index1"/>
        <w:tabs>
          <w:tab w:val="right" w:pos="5030"/>
        </w:tabs>
        <w:rPr>
          <w:noProof/>
        </w:rPr>
      </w:pPr>
      <w:r>
        <w:rPr>
          <w:noProof/>
        </w:rPr>
        <w:t>PowerPoint 2013, 26, 86</w:t>
      </w:r>
    </w:p>
    <w:p w14:paraId="69E126A0" w14:textId="77777777" w:rsidR="00EA4FC7" w:rsidRDefault="00EA4FC7">
      <w:pPr>
        <w:pStyle w:val="Index1"/>
        <w:tabs>
          <w:tab w:val="right" w:pos="5030"/>
        </w:tabs>
        <w:rPr>
          <w:noProof/>
        </w:rPr>
      </w:pPr>
      <w:r>
        <w:rPr>
          <w:noProof/>
        </w:rPr>
        <w:t>PowerPoint для Mac 2011, 28, 86</w:t>
      </w:r>
    </w:p>
    <w:p w14:paraId="7D93BAB0" w14:textId="77777777" w:rsidR="00EA4FC7" w:rsidRDefault="00EA4FC7">
      <w:pPr>
        <w:pStyle w:val="Index1"/>
        <w:tabs>
          <w:tab w:val="right" w:pos="5030"/>
        </w:tabs>
        <w:rPr>
          <w:noProof/>
        </w:rPr>
      </w:pPr>
      <w:r>
        <w:rPr>
          <w:noProof/>
        </w:rPr>
        <w:t>Project Lite, 75</w:t>
      </w:r>
    </w:p>
    <w:p w14:paraId="276DE7BA" w14:textId="77777777" w:rsidR="00EA4FC7" w:rsidRDefault="00EA4FC7">
      <w:pPr>
        <w:pStyle w:val="Index1"/>
        <w:tabs>
          <w:tab w:val="right" w:pos="5030"/>
        </w:tabs>
        <w:rPr>
          <w:noProof/>
        </w:rPr>
      </w:pPr>
      <w:r>
        <w:rPr>
          <w:noProof/>
        </w:rPr>
        <w:t>Project Online, 75</w:t>
      </w:r>
    </w:p>
    <w:p w14:paraId="3E5F92BA" w14:textId="77777777" w:rsidR="00EA4FC7" w:rsidRDefault="00EA4FC7">
      <w:pPr>
        <w:pStyle w:val="Index1"/>
        <w:tabs>
          <w:tab w:val="right" w:pos="5030"/>
        </w:tabs>
        <w:rPr>
          <w:noProof/>
        </w:rPr>
      </w:pPr>
      <w:r>
        <w:rPr>
          <w:noProof/>
        </w:rPr>
        <w:t>Project Online A, 75</w:t>
      </w:r>
    </w:p>
    <w:p w14:paraId="738CC056" w14:textId="77777777" w:rsidR="00EA4FC7" w:rsidRDefault="00EA4FC7">
      <w:pPr>
        <w:pStyle w:val="Index1"/>
        <w:tabs>
          <w:tab w:val="right" w:pos="5030"/>
        </w:tabs>
        <w:rPr>
          <w:noProof/>
        </w:rPr>
      </w:pPr>
      <w:r>
        <w:rPr>
          <w:noProof/>
        </w:rPr>
        <w:t>Project Online с Project Pro для Offices 365, 67</w:t>
      </w:r>
    </w:p>
    <w:p w14:paraId="79BB8A1E" w14:textId="77777777" w:rsidR="00EA4FC7" w:rsidRDefault="00EA4FC7">
      <w:pPr>
        <w:pStyle w:val="Index1"/>
        <w:tabs>
          <w:tab w:val="right" w:pos="5030"/>
        </w:tabs>
        <w:rPr>
          <w:noProof/>
        </w:rPr>
      </w:pPr>
      <w:r>
        <w:rPr>
          <w:noProof/>
        </w:rPr>
        <w:t>Project Online с Project Pro для служб Office 365, переход с SA, 67</w:t>
      </w:r>
    </w:p>
    <w:p w14:paraId="2AAE89E0" w14:textId="77777777" w:rsidR="00EA4FC7" w:rsidRDefault="00EA4FC7">
      <w:pPr>
        <w:pStyle w:val="Index1"/>
        <w:tabs>
          <w:tab w:val="right" w:pos="5030"/>
        </w:tabs>
        <w:rPr>
          <w:noProof/>
        </w:rPr>
      </w:pPr>
      <w:r>
        <w:rPr>
          <w:noProof/>
        </w:rPr>
        <w:t>Project Pro 2013, 26, 27, 86</w:t>
      </w:r>
    </w:p>
    <w:p w14:paraId="04EC1C49" w14:textId="77777777" w:rsidR="00EA4FC7" w:rsidRDefault="00EA4FC7">
      <w:pPr>
        <w:pStyle w:val="Index1"/>
        <w:tabs>
          <w:tab w:val="right" w:pos="5030"/>
        </w:tabs>
        <w:rPr>
          <w:noProof/>
        </w:rPr>
      </w:pPr>
      <w:r>
        <w:rPr>
          <w:noProof/>
        </w:rPr>
        <w:t>Project Pro для Office 365, 67</w:t>
      </w:r>
    </w:p>
    <w:p w14:paraId="7105E20D" w14:textId="77777777" w:rsidR="00EA4FC7" w:rsidRDefault="00EA4FC7">
      <w:pPr>
        <w:pStyle w:val="Index1"/>
        <w:tabs>
          <w:tab w:val="right" w:pos="5030"/>
        </w:tabs>
        <w:rPr>
          <w:noProof/>
        </w:rPr>
      </w:pPr>
      <w:r>
        <w:rPr>
          <w:noProof/>
        </w:rPr>
        <w:t>Project Pro для Office 365 A, 67</w:t>
      </w:r>
    </w:p>
    <w:p w14:paraId="09BDFC25" w14:textId="77777777" w:rsidR="00EA4FC7" w:rsidRDefault="00EA4FC7">
      <w:pPr>
        <w:pStyle w:val="Index1"/>
        <w:tabs>
          <w:tab w:val="right" w:pos="5030"/>
        </w:tabs>
        <w:rPr>
          <w:noProof/>
        </w:rPr>
      </w:pPr>
      <w:r>
        <w:rPr>
          <w:noProof/>
        </w:rPr>
        <w:t>Project Pro для Office 365, переход с SA, 67</w:t>
      </w:r>
    </w:p>
    <w:p w14:paraId="587ECED0" w14:textId="77777777" w:rsidR="00EA4FC7" w:rsidRDefault="00EA4FC7">
      <w:pPr>
        <w:pStyle w:val="Index1"/>
        <w:tabs>
          <w:tab w:val="right" w:pos="5030"/>
        </w:tabs>
        <w:rPr>
          <w:noProof/>
        </w:rPr>
      </w:pPr>
      <w:r>
        <w:rPr>
          <w:noProof/>
        </w:rPr>
        <w:t>Project Server 2013, 27, 30</w:t>
      </w:r>
    </w:p>
    <w:p w14:paraId="13D0E452" w14:textId="77777777" w:rsidR="00EA4FC7" w:rsidRDefault="00EA4FC7">
      <w:pPr>
        <w:pStyle w:val="Index1"/>
        <w:tabs>
          <w:tab w:val="right" w:pos="5030"/>
        </w:tabs>
        <w:rPr>
          <w:noProof/>
        </w:rPr>
      </w:pPr>
      <w:r>
        <w:rPr>
          <w:noProof/>
        </w:rPr>
        <w:t>Project Server 2013 CAL, 30</w:t>
      </w:r>
    </w:p>
    <w:p w14:paraId="4FD3E0B3" w14:textId="77777777" w:rsidR="00EA4FC7" w:rsidRDefault="00EA4FC7">
      <w:pPr>
        <w:pStyle w:val="Index1"/>
        <w:tabs>
          <w:tab w:val="right" w:pos="5030"/>
        </w:tabs>
        <w:rPr>
          <w:noProof/>
        </w:rPr>
      </w:pPr>
      <w:r>
        <w:rPr>
          <w:noProof/>
        </w:rPr>
        <w:t>Project стандартный 2013;, 26, 27, 86, 92</w:t>
      </w:r>
    </w:p>
    <w:p w14:paraId="0E6014BD" w14:textId="77777777" w:rsidR="00EA4FC7" w:rsidRDefault="00EA4FC7">
      <w:pPr>
        <w:pStyle w:val="Index1"/>
        <w:tabs>
          <w:tab w:val="right" w:pos="5030"/>
        </w:tabs>
        <w:rPr>
          <w:noProof/>
        </w:rPr>
      </w:pPr>
      <w:r>
        <w:rPr>
          <w:noProof/>
        </w:rPr>
        <w:t>Publisher 2013, 26, 86</w:t>
      </w:r>
    </w:p>
    <w:p w14:paraId="170844BE" w14:textId="77777777" w:rsidR="00EA4FC7" w:rsidRDefault="00EA4FC7">
      <w:pPr>
        <w:pStyle w:val="Index1"/>
        <w:tabs>
          <w:tab w:val="right" w:pos="5030"/>
        </w:tabs>
        <w:rPr>
          <w:noProof/>
        </w:rPr>
      </w:pPr>
      <w:r>
        <w:rPr>
          <w:noProof/>
        </w:rPr>
        <w:t>Search Server, 30</w:t>
      </w:r>
    </w:p>
    <w:p w14:paraId="3341FBB3" w14:textId="77777777" w:rsidR="00EA4FC7" w:rsidRDefault="00EA4FC7">
      <w:pPr>
        <w:pStyle w:val="Index1"/>
        <w:tabs>
          <w:tab w:val="right" w:pos="5030"/>
        </w:tabs>
        <w:rPr>
          <w:noProof/>
        </w:rPr>
      </w:pPr>
      <w:r>
        <w:rPr>
          <w:noProof/>
        </w:rPr>
        <w:t>Service Manager 2010, 39</w:t>
      </w:r>
    </w:p>
    <w:p w14:paraId="0561D13B" w14:textId="77777777" w:rsidR="00EA4FC7" w:rsidRDefault="00EA4FC7">
      <w:pPr>
        <w:pStyle w:val="Index1"/>
        <w:tabs>
          <w:tab w:val="right" w:pos="5030"/>
        </w:tabs>
        <w:rPr>
          <w:noProof/>
        </w:rPr>
      </w:pPr>
      <w:r>
        <w:rPr>
          <w:noProof/>
        </w:rPr>
        <w:t>SharePoint Online (план 1G), 76</w:t>
      </w:r>
    </w:p>
    <w:p w14:paraId="14A477B0" w14:textId="77777777" w:rsidR="00EA4FC7" w:rsidRDefault="00EA4FC7">
      <w:pPr>
        <w:pStyle w:val="Index1"/>
        <w:tabs>
          <w:tab w:val="right" w:pos="5030"/>
        </w:tabs>
        <w:rPr>
          <w:noProof/>
        </w:rPr>
      </w:pPr>
      <w:r>
        <w:rPr>
          <w:noProof/>
        </w:rPr>
        <w:t>SharePoint Online (план 2G), 76</w:t>
      </w:r>
    </w:p>
    <w:p w14:paraId="049057B5" w14:textId="77777777" w:rsidR="00EA4FC7" w:rsidRDefault="00EA4FC7">
      <w:pPr>
        <w:pStyle w:val="Index1"/>
        <w:tabs>
          <w:tab w:val="right" w:pos="5030"/>
        </w:tabs>
        <w:rPr>
          <w:noProof/>
        </w:rPr>
      </w:pPr>
      <w:r>
        <w:rPr>
          <w:noProof/>
        </w:rPr>
        <w:t>SharePoint Online Plan 1, 72, 75, 76</w:t>
      </w:r>
    </w:p>
    <w:p w14:paraId="30817A25" w14:textId="77777777" w:rsidR="00EA4FC7" w:rsidRDefault="00EA4FC7">
      <w:pPr>
        <w:pStyle w:val="Index1"/>
        <w:tabs>
          <w:tab w:val="right" w:pos="5030"/>
        </w:tabs>
        <w:rPr>
          <w:noProof/>
        </w:rPr>
      </w:pPr>
      <w:r>
        <w:rPr>
          <w:noProof/>
        </w:rPr>
        <w:t>SharePoint Online Plan 1 Add-on, 75</w:t>
      </w:r>
    </w:p>
    <w:p w14:paraId="7237AA8A" w14:textId="77777777" w:rsidR="00EA4FC7" w:rsidRDefault="00EA4FC7">
      <w:pPr>
        <w:pStyle w:val="Index1"/>
        <w:tabs>
          <w:tab w:val="right" w:pos="5030"/>
        </w:tabs>
        <w:rPr>
          <w:noProof/>
        </w:rPr>
      </w:pPr>
      <w:r>
        <w:rPr>
          <w:noProof/>
        </w:rPr>
        <w:t>SharePoint Online Plan 2, 76</w:t>
      </w:r>
    </w:p>
    <w:p w14:paraId="5C966CD0" w14:textId="77777777" w:rsidR="00EA4FC7" w:rsidRDefault="00EA4FC7">
      <w:pPr>
        <w:pStyle w:val="Index1"/>
        <w:tabs>
          <w:tab w:val="right" w:pos="5030"/>
        </w:tabs>
        <w:rPr>
          <w:noProof/>
        </w:rPr>
      </w:pPr>
      <w:r>
        <w:rPr>
          <w:noProof/>
        </w:rPr>
        <w:t>SharePoint Server 2010, 30, 31, 33</w:t>
      </w:r>
    </w:p>
    <w:p w14:paraId="11D94AFF" w14:textId="77777777" w:rsidR="00EA4FC7" w:rsidRDefault="00EA4FC7">
      <w:pPr>
        <w:pStyle w:val="Index1"/>
        <w:tabs>
          <w:tab w:val="right" w:pos="5030"/>
        </w:tabs>
        <w:rPr>
          <w:noProof/>
        </w:rPr>
      </w:pPr>
      <w:r>
        <w:rPr>
          <w:noProof/>
        </w:rPr>
        <w:t>SharePoint Server 2013, 17, 30, 31</w:t>
      </w:r>
    </w:p>
    <w:p w14:paraId="581ECD89" w14:textId="77777777" w:rsidR="00EA4FC7" w:rsidRDefault="00EA4FC7">
      <w:pPr>
        <w:pStyle w:val="Index1"/>
        <w:tabs>
          <w:tab w:val="right" w:pos="5030"/>
        </w:tabs>
        <w:rPr>
          <w:noProof/>
        </w:rPr>
      </w:pPr>
      <w:r>
        <w:rPr>
          <w:noProof/>
        </w:rPr>
        <w:t>SharePoint Server 2013, клиентская лицензия Enterprise CAL, 30</w:t>
      </w:r>
    </w:p>
    <w:p w14:paraId="30BFE3C0" w14:textId="77777777" w:rsidR="00EA4FC7" w:rsidRDefault="00EA4FC7">
      <w:pPr>
        <w:pStyle w:val="Index1"/>
        <w:tabs>
          <w:tab w:val="right" w:pos="5030"/>
        </w:tabs>
        <w:rPr>
          <w:noProof/>
        </w:rPr>
      </w:pPr>
      <w:r>
        <w:rPr>
          <w:noProof/>
        </w:rPr>
        <w:t>SharePoint Server 2013, клиентская лицензия Standard CAL, 17, 30</w:t>
      </w:r>
    </w:p>
    <w:p w14:paraId="4C911491" w14:textId="77777777" w:rsidR="00EA4FC7" w:rsidRDefault="00EA4FC7">
      <w:pPr>
        <w:pStyle w:val="Index1"/>
        <w:tabs>
          <w:tab w:val="right" w:pos="5030"/>
        </w:tabs>
        <w:rPr>
          <w:noProof/>
        </w:rPr>
      </w:pPr>
      <w:r>
        <w:rPr>
          <w:noProof/>
        </w:rPr>
        <w:t>SharePoint Server for Internet Sites, 30, 31</w:t>
      </w:r>
    </w:p>
    <w:p w14:paraId="74CED404" w14:textId="77777777" w:rsidR="00EA4FC7" w:rsidRDefault="00EA4FC7">
      <w:pPr>
        <w:pStyle w:val="Index1"/>
        <w:tabs>
          <w:tab w:val="right" w:pos="5030"/>
        </w:tabs>
        <w:rPr>
          <w:noProof/>
        </w:rPr>
      </w:pPr>
      <w:r>
        <w:rPr>
          <w:noProof/>
        </w:rPr>
        <w:t>SQL Server 2008 R2, 33, 34, 35</w:t>
      </w:r>
    </w:p>
    <w:p w14:paraId="3DA89963" w14:textId="77777777" w:rsidR="00EA4FC7" w:rsidRDefault="00EA4FC7">
      <w:pPr>
        <w:pStyle w:val="Index1"/>
        <w:tabs>
          <w:tab w:val="right" w:pos="5030"/>
        </w:tabs>
        <w:rPr>
          <w:noProof/>
        </w:rPr>
      </w:pPr>
      <w:r>
        <w:rPr>
          <w:noProof/>
        </w:rPr>
        <w:t>SQL Server 2012 Parallel Data Warehouse, 33, 34, 35, 41</w:t>
      </w:r>
    </w:p>
    <w:p w14:paraId="08112F3A" w14:textId="77777777" w:rsidR="00EA4FC7" w:rsidRDefault="00EA4FC7">
      <w:pPr>
        <w:pStyle w:val="Index1"/>
        <w:tabs>
          <w:tab w:val="right" w:pos="5030"/>
        </w:tabs>
        <w:rPr>
          <w:noProof/>
        </w:rPr>
      </w:pPr>
      <w:r>
        <w:rPr>
          <w:noProof/>
        </w:rPr>
        <w:t>SQL Server 2012 Parallel Data Warehouse Developer, 33, 41</w:t>
      </w:r>
    </w:p>
    <w:p w14:paraId="164D89C2" w14:textId="77777777" w:rsidR="00EA4FC7" w:rsidRDefault="00EA4FC7">
      <w:pPr>
        <w:pStyle w:val="Index1"/>
        <w:tabs>
          <w:tab w:val="right" w:pos="5030"/>
        </w:tabs>
        <w:rPr>
          <w:noProof/>
        </w:rPr>
      </w:pPr>
      <w:r>
        <w:rPr>
          <w:noProof/>
        </w:rPr>
        <w:t>SQL Server 2014 Business Intelligence, 33</w:t>
      </w:r>
    </w:p>
    <w:p w14:paraId="37AA881B" w14:textId="77777777" w:rsidR="00EA4FC7" w:rsidRDefault="00EA4FC7">
      <w:pPr>
        <w:pStyle w:val="Index1"/>
        <w:tabs>
          <w:tab w:val="right" w:pos="5030"/>
        </w:tabs>
        <w:rPr>
          <w:noProof/>
        </w:rPr>
      </w:pPr>
      <w:r>
        <w:rPr>
          <w:noProof/>
        </w:rPr>
        <w:t>SQL Server 2014 CAL, 33</w:t>
      </w:r>
    </w:p>
    <w:p w14:paraId="2434493B" w14:textId="77777777" w:rsidR="00EA4FC7" w:rsidRDefault="00EA4FC7">
      <w:pPr>
        <w:pStyle w:val="Index1"/>
        <w:tabs>
          <w:tab w:val="right" w:pos="5030"/>
        </w:tabs>
        <w:rPr>
          <w:noProof/>
        </w:rPr>
      </w:pPr>
      <w:r>
        <w:rPr>
          <w:noProof/>
        </w:rPr>
        <w:t>SQL Server 2014 Developer, 33</w:t>
      </w:r>
    </w:p>
    <w:p w14:paraId="04EA129C" w14:textId="77777777" w:rsidR="00EA4FC7" w:rsidRDefault="00EA4FC7">
      <w:pPr>
        <w:pStyle w:val="Index1"/>
        <w:tabs>
          <w:tab w:val="right" w:pos="5030"/>
        </w:tabs>
        <w:rPr>
          <w:noProof/>
        </w:rPr>
      </w:pPr>
      <w:r>
        <w:rPr>
          <w:noProof/>
        </w:rPr>
        <w:t>SQL Server 2014 Enterprise, 33</w:t>
      </w:r>
    </w:p>
    <w:p w14:paraId="22D8AAAA" w14:textId="77777777" w:rsidR="00EA4FC7" w:rsidRDefault="00EA4FC7">
      <w:pPr>
        <w:pStyle w:val="Index1"/>
        <w:tabs>
          <w:tab w:val="right" w:pos="5030"/>
        </w:tabs>
        <w:rPr>
          <w:noProof/>
        </w:rPr>
      </w:pPr>
      <w:r>
        <w:rPr>
          <w:noProof/>
        </w:rPr>
        <w:t>SQL Server 2014 Enterprise Core, 33</w:t>
      </w:r>
    </w:p>
    <w:p w14:paraId="6D17F3E0" w14:textId="77777777" w:rsidR="00EA4FC7" w:rsidRDefault="00EA4FC7">
      <w:pPr>
        <w:pStyle w:val="Index1"/>
        <w:tabs>
          <w:tab w:val="right" w:pos="5030"/>
        </w:tabs>
        <w:rPr>
          <w:noProof/>
        </w:rPr>
      </w:pPr>
      <w:r>
        <w:rPr>
          <w:noProof/>
        </w:rPr>
        <w:t>SQL Server 2014 Standard, 33</w:t>
      </w:r>
    </w:p>
    <w:p w14:paraId="4AF3DA73" w14:textId="77777777" w:rsidR="00EA4FC7" w:rsidRDefault="00EA4FC7">
      <w:pPr>
        <w:pStyle w:val="Index1"/>
        <w:tabs>
          <w:tab w:val="right" w:pos="5030"/>
        </w:tabs>
        <w:rPr>
          <w:noProof/>
        </w:rPr>
      </w:pPr>
      <w:r>
        <w:rPr>
          <w:noProof/>
        </w:rPr>
        <w:t>SQL Server 2014 Standard Core, 33</w:t>
      </w:r>
    </w:p>
    <w:p w14:paraId="08105435" w14:textId="77777777" w:rsidR="00EA4FC7" w:rsidRDefault="00EA4FC7">
      <w:pPr>
        <w:pStyle w:val="Index1"/>
        <w:tabs>
          <w:tab w:val="right" w:pos="5030"/>
        </w:tabs>
        <w:rPr>
          <w:noProof/>
        </w:rPr>
      </w:pPr>
      <w:r>
        <w:rPr>
          <w:noProof/>
        </w:rPr>
        <w:t>Street and Trips 2013, 35</w:t>
      </w:r>
    </w:p>
    <w:p w14:paraId="757B3457" w14:textId="77777777" w:rsidR="00EA4FC7" w:rsidRDefault="00EA4FC7">
      <w:pPr>
        <w:pStyle w:val="Index1"/>
        <w:tabs>
          <w:tab w:val="right" w:pos="5030"/>
        </w:tabs>
        <w:rPr>
          <w:noProof/>
        </w:rPr>
      </w:pPr>
      <w:r>
        <w:rPr>
          <w:noProof/>
        </w:rPr>
        <w:t>System Center 2012 Datacenter, 87, 88</w:t>
      </w:r>
    </w:p>
    <w:p w14:paraId="1293EB90" w14:textId="77777777" w:rsidR="00EA4FC7" w:rsidRDefault="00EA4FC7">
      <w:pPr>
        <w:pStyle w:val="Index1"/>
        <w:tabs>
          <w:tab w:val="right" w:pos="5030"/>
        </w:tabs>
        <w:rPr>
          <w:noProof/>
        </w:rPr>
      </w:pPr>
      <w:r>
        <w:rPr>
          <w:noProof/>
        </w:rPr>
        <w:t>System Center 2012 Endpoint Protection, 17, 82</w:t>
      </w:r>
    </w:p>
    <w:p w14:paraId="4FC0B3D3" w14:textId="77777777" w:rsidR="00EA4FC7" w:rsidRDefault="00EA4FC7">
      <w:pPr>
        <w:pStyle w:val="Index1"/>
        <w:tabs>
          <w:tab w:val="right" w:pos="5030"/>
        </w:tabs>
        <w:rPr>
          <w:noProof/>
        </w:rPr>
      </w:pPr>
      <w:r>
        <w:rPr>
          <w:noProof/>
        </w:rPr>
        <w:t>System Center 2012 R2 Client Management Suite (Client ML), 35</w:t>
      </w:r>
    </w:p>
    <w:p w14:paraId="2EBF8E8E" w14:textId="77777777" w:rsidR="00EA4FC7" w:rsidRDefault="00EA4FC7">
      <w:pPr>
        <w:pStyle w:val="Index1"/>
        <w:tabs>
          <w:tab w:val="right" w:pos="5030"/>
        </w:tabs>
        <w:rPr>
          <w:noProof/>
        </w:rPr>
      </w:pPr>
      <w:r>
        <w:rPr>
          <w:noProof/>
        </w:rPr>
        <w:t>System Center 2012 R2 Client Management Suite, клиентская лицензия на управление, 35</w:t>
      </w:r>
    </w:p>
    <w:p w14:paraId="05CC9C74" w14:textId="77777777" w:rsidR="00EA4FC7" w:rsidRDefault="00EA4FC7">
      <w:pPr>
        <w:pStyle w:val="Index1"/>
        <w:tabs>
          <w:tab w:val="right" w:pos="5030"/>
        </w:tabs>
        <w:rPr>
          <w:noProof/>
        </w:rPr>
      </w:pPr>
      <w:r>
        <w:rPr>
          <w:noProof/>
        </w:rPr>
        <w:t>System Center 2012 R2 Configuration Manager Client Management License, 36</w:t>
      </w:r>
    </w:p>
    <w:p w14:paraId="159AD0D4" w14:textId="77777777" w:rsidR="00EA4FC7" w:rsidRDefault="00EA4FC7">
      <w:pPr>
        <w:pStyle w:val="Index1"/>
        <w:tabs>
          <w:tab w:val="right" w:pos="5030"/>
        </w:tabs>
        <w:rPr>
          <w:noProof/>
        </w:rPr>
      </w:pPr>
      <w:r>
        <w:rPr>
          <w:noProof/>
        </w:rPr>
        <w:t>System Center 2012 R2 Configuration Manager Client Management License, 36</w:t>
      </w:r>
    </w:p>
    <w:p w14:paraId="6F4A21D1" w14:textId="77777777" w:rsidR="00EA4FC7" w:rsidRDefault="00EA4FC7">
      <w:pPr>
        <w:pStyle w:val="Index1"/>
        <w:tabs>
          <w:tab w:val="right" w:pos="5030"/>
        </w:tabs>
        <w:rPr>
          <w:noProof/>
        </w:rPr>
      </w:pPr>
      <w:r>
        <w:rPr>
          <w:noProof/>
        </w:rPr>
        <w:t>System Center 2012 R2 Configuration Manager Client Management License, 36</w:t>
      </w:r>
    </w:p>
    <w:p w14:paraId="0A002FBD" w14:textId="77777777" w:rsidR="00EA4FC7" w:rsidRDefault="00EA4FC7">
      <w:pPr>
        <w:pStyle w:val="Index1"/>
        <w:tabs>
          <w:tab w:val="right" w:pos="5030"/>
        </w:tabs>
        <w:rPr>
          <w:noProof/>
        </w:rPr>
      </w:pPr>
      <w:r>
        <w:rPr>
          <w:noProof/>
        </w:rPr>
        <w:t>System Center 2012 R2 Datacenter Server, лицензия на управление, 38</w:t>
      </w:r>
    </w:p>
    <w:p w14:paraId="44340CD9" w14:textId="77777777" w:rsidR="00EA4FC7" w:rsidRDefault="00EA4FC7">
      <w:pPr>
        <w:pStyle w:val="Index1"/>
        <w:tabs>
          <w:tab w:val="right" w:pos="5030"/>
        </w:tabs>
        <w:rPr>
          <w:noProof/>
        </w:rPr>
      </w:pPr>
      <w:r>
        <w:rPr>
          <w:noProof/>
        </w:rPr>
        <w:t>System Center 2012 R2 Endpoint Protection, 82</w:t>
      </w:r>
    </w:p>
    <w:p w14:paraId="1BDDBA99" w14:textId="77777777" w:rsidR="00EA4FC7" w:rsidRDefault="00EA4FC7">
      <w:pPr>
        <w:pStyle w:val="Index1"/>
        <w:tabs>
          <w:tab w:val="right" w:pos="5030"/>
        </w:tabs>
        <w:rPr>
          <w:noProof/>
        </w:rPr>
      </w:pPr>
      <w:r>
        <w:rPr>
          <w:noProof/>
        </w:rPr>
        <w:t>System Center 2012 R2 Standard Server, лицензия на управление, 38</w:t>
      </w:r>
    </w:p>
    <w:p w14:paraId="244C4A4A" w14:textId="77777777" w:rsidR="00EA4FC7" w:rsidRDefault="00EA4FC7">
      <w:pPr>
        <w:pStyle w:val="Index1"/>
        <w:tabs>
          <w:tab w:val="right" w:pos="5030"/>
        </w:tabs>
        <w:rPr>
          <w:noProof/>
        </w:rPr>
      </w:pPr>
      <w:r>
        <w:rPr>
          <w:noProof/>
        </w:rPr>
        <w:t>System Center 2012 Standard, 15, 34, 35, 87, 88, 99</w:t>
      </w:r>
    </w:p>
    <w:p w14:paraId="1DCAB008" w14:textId="77777777" w:rsidR="00EA4FC7" w:rsidRDefault="00EA4FC7">
      <w:pPr>
        <w:pStyle w:val="Index1"/>
        <w:tabs>
          <w:tab w:val="right" w:pos="5030"/>
        </w:tabs>
        <w:rPr>
          <w:noProof/>
        </w:rPr>
      </w:pPr>
      <w:r>
        <w:rPr>
          <w:noProof/>
        </w:rPr>
        <w:t>System Center Configuration Manager 2007 R3, 36, 37, 38, 40</w:t>
      </w:r>
    </w:p>
    <w:p w14:paraId="03CFF0C3" w14:textId="77777777" w:rsidR="00EA4FC7" w:rsidRDefault="00EA4FC7">
      <w:pPr>
        <w:pStyle w:val="Index1"/>
        <w:tabs>
          <w:tab w:val="right" w:pos="5030"/>
        </w:tabs>
        <w:rPr>
          <w:noProof/>
        </w:rPr>
      </w:pPr>
      <w:r>
        <w:rPr>
          <w:noProof/>
        </w:rPr>
        <w:t>System Center Configuration Manager 2007 R3 Enterprise Server Management License, 36</w:t>
      </w:r>
    </w:p>
    <w:p w14:paraId="5B5411C0" w14:textId="77777777" w:rsidR="00EA4FC7" w:rsidRDefault="00EA4FC7">
      <w:pPr>
        <w:pStyle w:val="Index1"/>
        <w:tabs>
          <w:tab w:val="right" w:pos="5030"/>
        </w:tabs>
        <w:rPr>
          <w:noProof/>
        </w:rPr>
      </w:pPr>
      <w:r>
        <w:rPr>
          <w:noProof/>
        </w:rPr>
        <w:t>System Center Configuration Manager 2007 R3 Standard Server ML, 36</w:t>
      </w:r>
    </w:p>
    <w:p w14:paraId="4339D355" w14:textId="77777777" w:rsidR="00EA4FC7" w:rsidRDefault="00EA4FC7">
      <w:pPr>
        <w:pStyle w:val="Index1"/>
        <w:tabs>
          <w:tab w:val="right" w:pos="5030"/>
        </w:tabs>
        <w:rPr>
          <w:noProof/>
        </w:rPr>
      </w:pPr>
      <w:r>
        <w:rPr>
          <w:noProof/>
        </w:rPr>
        <w:t>System Center Data Protection Manager 2010 Enterprise Server Management License, 37</w:t>
      </w:r>
    </w:p>
    <w:p w14:paraId="1C6D42E4" w14:textId="77777777" w:rsidR="00EA4FC7" w:rsidRDefault="00EA4FC7">
      <w:pPr>
        <w:pStyle w:val="Index1"/>
        <w:tabs>
          <w:tab w:val="right" w:pos="5030"/>
        </w:tabs>
        <w:rPr>
          <w:noProof/>
        </w:rPr>
      </w:pPr>
      <w:r>
        <w:rPr>
          <w:noProof/>
        </w:rPr>
        <w:t>System Center Data Protection Manager 2010, лицензия Standard на управление сервером, 37</w:t>
      </w:r>
    </w:p>
    <w:p w14:paraId="26ABE498" w14:textId="77777777" w:rsidR="00EA4FC7" w:rsidRDefault="00EA4FC7">
      <w:pPr>
        <w:pStyle w:val="Index1"/>
        <w:tabs>
          <w:tab w:val="right" w:pos="5030"/>
        </w:tabs>
        <w:rPr>
          <w:noProof/>
        </w:rPr>
      </w:pPr>
      <w:r>
        <w:rPr>
          <w:noProof/>
        </w:rPr>
        <w:t>System Center Essentials 2010, 38</w:t>
      </w:r>
    </w:p>
    <w:p w14:paraId="2B6D64CD" w14:textId="77777777" w:rsidR="00EA4FC7" w:rsidRDefault="00EA4FC7">
      <w:pPr>
        <w:pStyle w:val="Index1"/>
        <w:tabs>
          <w:tab w:val="right" w:pos="5030"/>
        </w:tabs>
        <w:rPr>
          <w:noProof/>
        </w:rPr>
      </w:pPr>
      <w:r>
        <w:rPr>
          <w:noProof/>
        </w:rPr>
        <w:t>System Center Operations Manager 2007 R2 Client Management License, 37</w:t>
      </w:r>
    </w:p>
    <w:p w14:paraId="1EC0CE30" w14:textId="77777777" w:rsidR="00EA4FC7" w:rsidRDefault="00EA4FC7">
      <w:pPr>
        <w:pStyle w:val="Index1"/>
        <w:tabs>
          <w:tab w:val="right" w:pos="5030"/>
        </w:tabs>
        <w:rPr>
          <w:noProof/>
        </w:rPr>
      </w:pPr>
      <w:r>
        <w:rPr>
          <w:noProof/>
        </w:rPr>
        <w:t>System Center Operations Manager 2007 R2 Enterprise Server Management License, 37</w:t>
      </w:r>
    </w:p>
    <w:p w14:paraId="65B2C660" w14:textId="77777777" w:rsidR="00EA4FC7" w:rsidRDefault="00EA4FC7">
      <w:pPr>
        <w:pStyle w:val="Index1"/>
        <w:tabs>
          <w:tab w:val="right" w:pos="5030"/>
        </w:tabs>
        <w:rPr>
          <w:noProof/>
        </w:rPr>
      </w:pPr>
      <w:r>
        <w:rPr>
          <w:noProof/>
        </w:rPr>
        <w:t>System Center Operations Manager 2007 R2 Standard Server Management License, 37</w:t>
      </w:r>
    </w:p>
    <w:p w14:paraId="167140E5" w14:textId="77777777" w:rsidR="00EA4FC7" w:rsidRDefault="00EA4FC7">
      <w:pPr>
        <w:pStyle w:val="Index1"/>
        <w:tabs>
          <w:tab w:val="right" w:pos="5030"/>
        </w:tabs>
        <w:rPr>
          <w:noProof/>
        </w:rPr>
      </w:pPr>
      <w:r>
        <w:rPr>
          <w:noProof/>
        </w:rPr>
        <w:t>System Center Reporting Manager 2006, 38</w:t>
      </w:r>
    </w:p>
    <w:p w14:paraId="11D359E0" w14:textId="77777777" w:rsidR="00EA4FC7" w:rsidRDefault="00EA4FC7">
      <w:pPr>
        <w:pStyle w:val="Index1"/>
        <w:tabs>
          <w:tab w:val="right" w:pos="5030"/>
        </w:tabs>
        <w:rPr>
          <w:noProof/>
        </w:rPr>
      </w:pPr>
      <w:r>
        <w:rPr>
          <w:noProof/>
        </w:rPr>
        <w:t>System Center Server Management Suite Datacenter, 38, 39</w:t>
      </w:r>
    </w:p>
    <w:p w14:paraId="742BA131" w14:textId="77777777" w:rsidR="00EA4FC7" w:rsidRDefault="00EA4FC7">
      <w:pPr>
        <w:pStyle w:val="Index1"/>
        <w:tabs>
          <w:tab w:val="right" w:pos="5030"/>
        </w:tabs>
        <w:rPr>
          <w:noProof/>
        </w:rPr>
      </w:pPr>
      <w:r>
        <w:rPr>
          <w:noProof/>
        </w:rPr>
        <w:t>System Center Server Management Suite Enterprise, 38, 39</w:t>
      </w:r>
    </w:p>
    <w:p w14:paraId="48D3C531" w14:textId="77777777" w:rsidR="00EA4FC7" w:rsidRDefault="00EA4FC7">
      <w:pPr>
        <w:pStyle w:val="Index1"/>
        <w:tabs>
          <w:tab w:val="right" w:pos="5030"/>
        </w:tabs>
        <w:rPr>
          <w:noProof/>
        </w:rPr>
      </w:pPr>
      <w:r>
        <w:rPr>
          <w:noProof/>
        </w:rPr>
        <w:t>System Center Service Manager 2010 Client Management License (Client ML), 39</w:t>
      </w:r>
    </w:p>
    <w:p w14:paraId="7F40D452" w14:textId="77777777" w:rsidR="00EA4FC7" w:rsidRDefault="00EA4FC7">
      <w:pPr>
        <w:pStyle w:val="Index1"/>
        <w:tabs>
          <w:tab w:val="right" w:pos="5030"/>
        </w:tabs>
        <w:rPr>
          <w:noProof/>
        </w:rPr>
      </w:pPr>
      <w:r>
        <w:rPr>
          <w:noProof/>
        </w:rPr>
        <w:t>System Center Service Manager 2010 Server Management License (Server ML), 39</w:t>
      </w:r>
    </w:p>
    <w:p w14:paraId="751E40BA" w14:textId="77777777" w:rsidR="00EA4FC7" w:rsidRDefault="00EA4FC7">
      <w:pPr>
        <w:pStyle w:val="Index1"/>
        <w:tabs>
          <w:tab w:val="right" w:pos="5030"/>
        </w:tabs>
        <w:rPr>
          <w:noProof/>
        </w:rPr>
      </w:pPr>
      <w:r>
        <w:rPr>
          <w:noProof/>
        </w:rPr>
        <w:t>VDI Suite, 40</w:t>
      </w:r>
    </w:p>
    <w:p w14:paraId="24A611FD" w14:textId="77777777" w:rsidR="00EA4FC7" w:rsidRDefault="00EA4FC7">
      <w:pPr>
        <w:pStyle w:val="Index1"/>
        <w:tabs>
          <w:tab w:val="right" w:pos="5030"/>
        </w:tabs>
        <w:rPr>
          <w:noProof/>
        </w:rPr>
      </w:pPr>
      <w:r>
        <w:rPr>
          <w:noProof/>
        </w:rPr>
        <w:t>VDI Suite с MDOP, 40</w:t>
      </w:r>
    </w:p>
    <w:p w14:paraId="120CD87A" w14:textId="77777777" w:rsidR="00EA4FC7" w:rsidRDefault="00EA4FC7">
      <w:pPr>
        <w:pStyle w:val="Index1"/>
        <w:tabs>
          <w:tab w:val="right" w:pos="5030"/>
        </w:tabs>
        <w:rPr>
          <w:noProof/>
        </w:rPr>
      </w:pPr>
      <w:r>
        <w:rPr>
          <w:noProof/>
        </w:rPr>
        <w:t>Virtual Machine Manager 2008 R2, 39</w:t>
      </w:r>
    </w:p>
    <w:p w14:paraId="11D97154" w14:textId="77777777" w:rsidR="00EA4FC7" w:rsidRDefault="00EA4FC7">
      <w:pPr>
        <w:pStyle w:val="Index1"/>
        <w:tabs>
          <w:tab w:val="right" w:pos="5030"/>
        </w:tabs>
        <w:rPr>
          <w:noProof/>
        </w:rPr>
      </w:pPr>
      <w:r>
        <w:rPr>
          <w:noProof/>
        </w:rPr>
        <w:t>Visio 2013 стандартный, 26</w:t>
      </w:r>
    </w:p>
    <w:p w14:paraId="5DDD4F0C" w14:textId="77777777" w:rsidR="00EA4FC7" w:rsidRDefault="00EA4FC7">
      <w:pPr>
        <w:pStyle w:val="Index1"/>
        <w:tabs>
          <w:tab w:val="right" w:pos="5030"/>
        </w:tabs>
        <w:rPr>
          <w:noProof/>
        </w:rPr>
      </w:pPr>
      <w:r>
        <w:rPr>
          <w:noProof/>
        </w:rPr>
        <w:t>Visio Pro 2013, 26</w:t>
      </w:r>
    </w:p>
    <w:p w14:paraId="0E2E6DA8" w14:textId="77777777" w:rsidR="00EA4FC7" w:rsidRDefault="00EA4FC7">
      <w:pPr>
        <w:pStyle w:val="Index1"/>
        <w:tabs>
          <w:tab w:val="right" w:pos="5030"/>
        </w:tabs>
        <w:rPr>
          <w:noProof/>
        </w:rPr>
      </w:pPr>
      <w:r>
        <w:rPr>
          <w:noProof/>
        </w:rPr>
        <w:t>Visio Pro 2013., 27, 86, 92</w:t>
      </w:r>
    </w:p>
    <w:p w14:paraId="263187E5" w14:textId="77777777" w:rsidR="00EA4FC7" w:rsidRDefault="00EA4FC7">
      <w:pPr>
        <w:pStyle w:val="Index1"/>
        <w:tabs>
          <w:tab w:val="right" w:pos="5030"/>
        </w:tabs>
        <w:rPr>
          <w:noProof/>
        </w:rPr>
      </w:pPr>
      <w:r>
        <w:rPr>
          <w:noProof/>
        </w:rPr>
        <w:t>Visio Pro для Office 365, 67</w:t>
      </w:r>
    </w:p>
    <w:p w14:paraId="55372911" w14:textId="77777777" w:rsidR="00EA4FC7" w:rsidRDefault="00EA4FC7">
      <w:pPr>
        <w:pStyle w:val="Index1"/>
        <w:tabs>
          <w:tab w:val="right" w:pos="5030"/>
        </w:tabs>
        <w:rPr>
          <w:noProof/>
        </w:rPr>
      </w:pPr>
      <w:r w:rsidRPr="00417283">
        <w:rPr>
          <w:noProof/>
          <w:lang w:val="it-IT"/>
        </w:rPr>
        <w:t xml:space="preserve">Visio Pro </w:t>
      </w:r>
      <w:r>
        <w:rPr>
          <w:noProof/>
        </w:rPr>
        <w:t>для</w:t>
      </w:r>
      <w:r w:rsidRPr="00417283">
        <w:rPr>
          <w:noProof/>
          <w:lang w:val="it-IT"/>
        </w:rPr>
        <w:t xml:space="preserve"> Office 365 A</w:t>
      </w:r>
      <w:r>
        <w:rPr>
          <w:noProof/>
        </w:rPr>
        <w:t>, 67</w:t>
      </w:r>
    </w:p>
    <w:p w14:paraId="402F58F4" w14:textId="77777777" w:rsidR="00EA4FC7" w:rsidRDefault="00EA4FC7">
      <w:pPr>
        <w:pStyle w:val="Index1"/>
        <w:tabs>
          <w:tab w:val="right" w:pos="5030"/>
        </w:tabs>
        <w:rPr>
          <w:noProof/>
        </w:rPr>
      </w:pPr>
      <w:r>
        <w:rPr>
          <w:noProof/>
        </w:rPr>
        <w:t>Visio Pro для Office 365, переход с SA, 67</w:t>
      </w:r>
    </w:p>
    <w:p w14:paraId="73745211" w14:textId="77777777" w:rsidR="00EA4FC7" w:rsidRDefault="00EA4FC7">
      <w:pPr>
        <w:pStyle w:val="Index1"/>
        <w:tabs>
          <w:tab w:val="right" w:pos="5030"/>
        </w:tabs>
        <w:rPr>
          <w:noProof/>
        </w:rPr>
      </w:pPr>
      <w:r>
        <w:rPr>
          <w:noProof/>
        </w:rPr>
        <w:t>Visio премиум 2010, 27</w:t>
      </w:r>
    </w:p>
    <w:p w14:paraId="507D56AD" w14:textId="77777777" w:rsidR="00EA4FC7" w:rsidRDefault="00EA4FC7">
      <w:pPr>
        <w:pStyle w:val="Index1"/>
        <w:tabs>
          <w:tab w:val="right" w:pos="5030"/>
        </w:tabs>
        <w:rPr>
          <w:noProof/>
        </w:rPr>
      </w:pPr>
      <w:r>
        <w:rPr>
          <w:noProof/>
        </w:rPr>
        <w:t>Visio стандартный 2013;, 27, 86</w:t>
      </w:r>
    </w:p>
    <w:p w14:paraId="73731877" w14:textId="77777777" w:rsidR="00EA4FC7" w:rsidRDefault="00EA4FC7">
      <w:pPr>
        <w:pStyle w:val="Index1"/>
        <w:tabs>
          <w:tab w:val="right" w:pos="5030"/>
        </w:tabs>
        <w:rPr>
          <w:noProof/>
        </w:rPr>
      </w:pPr>
      <w:r>
        <w:rPr>
          <w:noProof/>
        </w:rPr>
        <w:t>Visual Studio Deployment 2013 Datacenter, 41</w:t>
      </w:r>
    </w:p>
    <w:p w14:paraId="217E8378" w14:textId="77777777" w:rsidR="00EA4FC7" w:rsidRDefault="00EA4FC7">
      <w:pPr>
        <w:pStyle w:val="Index1"/>
        <w:tabs>
          <w:tab w:val="right" w:pos="5030"/>
        </w:tabs>
        <w:rPr>
          <w:noProof/>
        </w:rPr>
      </w:pPr>
      <w:r>
        <w:rPr>
          <w:noProof/>
        </w:rPr>
        <w:t>Visual Studio Deployment 2013 Standard, 41</w:t>
      </w:r>
    </w:p>
    <w:p w14:paraId="0D865E5A" w14:textId="77777777" w:rsidR="00EA4FC7" w:rsidRDefault="00EA4FC7">
      <w:pPr>
        <w:pStyle w:val="Index1"/>
        <w:tabs>
          <w:tab w:val="right" w:pos="5030"/>
        </w:tabs>
        <w:rPr>
          <w:noProof/>
        </w:rPr>
      </w:pPr>
      <w:r>
        <w:rPr>
          <w:noProof/>
        </w:rPr>
        <w:t>Visual Studio LightSwitch 2011, 40</w:t>
      </w:r>
    </w:p>
    <w:p w14:paraId="76DE484E" w14:textId="77777777" w:rsidR="00EA4FC7" w:rsidRDefault="00EA4FC7">
      <w:pPr>
        <w:pStyle w:val="Index1"/>
        <w:tabs>
          <w:tab w:val="right" w:pos="5030"/>
        </w:tabs>
        <w:rPr>
          <w:noProof/>
        </w:rPr>
      </w:pPr>
      <w:r>
        <w:rPr>
          <w:noProof/>
        </w:rPr>
        <w:t>Visual Studio Premium 2013 с MSDN, 40, 41</w:t>
      </w:r>
    </w:p>
    <w:p w14:paraId="4888DF95" w14:textId="77777777" w:rsidR="00EA4FC7" w:rsidRDefault="00EA4FC7">
      <w:pPr>
        <w:pStyle w:val="Index1"/>
        <w:tabs>
          <w:tab w:val="right" w:pos="5030"/>
        </w:tabs>
        <w:rPr>
          <w:noProof/>
        </w:rPr>
      </w:pPr>
      <w:r>
        <w:rPr>
          <w:noProof/>
        </w:rPr>
        <w:t>Visual Studio Professional 2012, 40</w:t>
      </w:r>
    </w:p>
    <w:p w14:paraId="45F62BB9" w14:textId="77777777" w:rsidR="00EA4FC7" w:rsidRDefault="00EA4FC7">
      <w:pPr>
        <w:pStyle w:val="Index1"/>
        <w:tabs>
          <w:tab w:val="right" w:pos="5030"/>
        </w:tabs>
        <w:rPr>
          <w:noProof/>
        </w:rPr>
      </w:pPr>
      <w:r>
        <w:rPr>
          <w:noProof/>
        </w:rPr>
        <w:t>Visual Studio Professional 2013, 40</w:t>
      </w:r>
    </w:p>
    <w:p w14:paraId="0FF834D2" w14:textId="77777777" w:rsidR="00EA4FC7" w:rsidRDefault="00EA4FC7">
      <w:pPr>
        <w:pStyle w:val="Index1"/>
        <w:tabs>
          <w:tab w:val="right" w:pos="5030"/>
        </w:tabs>
        <w:rPr>
          <w:noProof/>
        </w:rPr>
      </w:pPr>
      <w:r>
        <w:rPr>
          <w:noProof/>
        </w:rPr>
        <w:t>Visual Studio Professional 2013 с MSDN, 40</w:t>
      </w:r>
    </w:p>
    <w:p w14:paraId="400F233F" w14:textId="77777777" w:rsidR="00EA4FC7" w:rsidRDefault="00EA4FC7">
      <w:pPr>
        <w:pStyle w:val="Index1"/>
        <w:tabs>
          <w:tab w:val="right" w:pos="5030"/>
        </w:tabs>
        <w:rPr>
          <w:noProof/>
        </w:rPr>
      </w:pPr>
      <w:r>
        <w:rPr>
          <w:noProof/>
        </w:rPr>
        <w:t>Visual Studio Team Foundation Server 2013 CAL, 41</w:t>
      </w:r>
    </w:p>
    <w:p w14:paraId="1FC80241" w14:textId="77777777" w:rsidR="00EA4FC7" w:rsidRDefault="00EA4FC7">
      <w:pPr>
        <w:pStyle w:val="Index1"/>
        <w:tabs>
          <w:tab w:val="right" w:pos="5030"/>
        </w:tabs>
        <w:rPr>
          <w:noProof/>
        </w:rPr>
      </w:pPr>
      <w:r>
        <w:rPr>
          <w:noProof/>
        </w:rPr>
        <w:t>Visual Studio Team Foundation Server 2013 с технологией SQL Server 2010, 41</w:t>
      </w:r>
    </w:p>
    <w:p w14:paraId="570B2D56" w14:textId="77777777" w:rsidR="00EA4FC7" w:rsidRDefault="00EA4FC7">
      <w:pPr>
        <w:pStyle w:val="Index1"/>
        <w:tabs>
          <w:tab w:val="right" w:pos="5030"/>
        </w:tabs>
        <w:rPr>
          <w:noProof/>
        </w:rPr>
      </w:pPr>
      <w:r>
        <w:rPr>
          <w:noProof/>
        </w:rPr>
        <w:t>Visual Studio Test Professional 2013 с MSDN, 40, 41</w:t>
      </w:r>
    </w:p>
    <w:p w14:paraId="62D71F25" w14:textId="77777777" w:rsidR="00EA4FC7" w:rsidRDefault="00EA4FC7">
      <w:pPr>
        <w:pStyle w:val="Index1"/>
        <w:tabs>
          <w:tab w:val="right" w:pos="5030"/>
        </w:tabs>
        <w:rPr>
          <w:noProof/>
        </w:rPr>
      </w:pPr>
      <w:r>
        <w:rPr>
          <w:noProof/>
        </w:rPr>
        <w:t>Visual Studio Ultimate 2013 с MSDN, 40, 41</w:t>
      </w:r>
    </w:p>
    <w:p w14:paraId="71D2C5A6" w14:textId="77777777" w:rsidR="00EA4FC7" w:rsidRDefault="00EA4FC7">
      <w:pPr>
        <w:pStyle w:val="Index1"/>
        <w:tabs>
          <w:tab w:val="right" w:pos="5030"/>
        </w:tabs>
        <w:rPr>
          <w:noProof/>
        </w:rPr>
      </w:pPr>
      <w:r>
        <w:rPr>
          <w:noProof/>
        </w:rPr>
        <w:t>Windows 8.1 Enterprise Sideloading, 42</w:t>
      </w:r>
    </w:p>
    <w:p w14:paraId="3DF57122" w14:textId="77777777" w:rsidR="00EA4FC7" w:rsidRDefault="00EA4FC7">
      <w:pPr>
        <w:pStyle w:val="Index1"/>
        <w:tabs>
          <w:tab w:val="right" w:pos="5030"/>
        </w:tabs>
        <w:rPr>
          <w:noProof/>
        </w:rPr>
      </w:pPr>
      <w:r>
        <w:rPr>
          <w:noProof/>
        </w:rPr>
        <w:t>Windows 8.1 Профессиональная, 49</w:t>
      </w:r>
    </w:p>
    <w:p w14:paraId="0C01FAB3" w14:textId="77777777" w:rsidR="00EA4FC7" w:rsidRDefault="00EA4FC7">
      <w:pPr>
        <w:pStyle w:val="Index1"/>
        <w:tabs>
          <w:tab w:val="right" w:pos="5030"/>
        </w:tabs>
        <w:rPr>
          <w:noProof/>
        </w:rPr>
      </w:pPr>
      <w:r>
        <w:rPr>
          <w:noProof/>
        </w:rPr>
        <w:t>Windows Embedded 8 Standard Enterprise Kit, 47, 48</w:t>
      </w:r>
    </w:p>
    <w:p w14:paraId="42FB543B" w14:textId="77777777" w:rsidR="00EA4FC7" w:rsidRDefault="00EA4FC7">
      <w:pPr>
        <w:pStyle w:val="Index1"/>
        <w:tabs>
          <w:tab w:val="right" w:pos="5030"/>
        </w:tabs>
        <w:rPr>
          <w:noProof/>
        </w:rPr>
      </w:pPr>
      <w:r>
        <w:rPr>
          <w:noProof/>
        </w:rPr>
        <w:t>Windows Embedded 8.1 Industry Enterprise для Software Assurance, 47</w:t>
      </w:r>
    </w:p>
    <w:p w14:paraId="3EDB45E8" w14:textId="77777777" w:rsidR="00EA4FC7" w:rsidRDefault="00EA4FC7">
      <w:pPr>
        <w:pStyle w:val="Index1"/>
        <w:tabs>
          <w:tab w:val="right" w:pos="5030"/>
        </w:tabs>
        <w:rPr>
          <w:noProof/>
        </w:rPr>
      </w:pPr>
      <w:r>
        <w:rPr>
          <w:noProof/>
        </w:rPr>
        <w:t>Windows Embedded 8.1 Industry Pro, 47, 48, 49, 89</w:t>
      </w:r>
    </w:p>
    <w:p w14:paraId="7D15B363" w14:textId="77777777" w:rsidR="00EA4FC7" w:rsidRDefault="00EA4FC7">
      <w:pPr>
        <w:pStyle w:val="Index1"/>
        <w:tabs>
          <w:tab w:val="right" w:pos="5030"/>
        </w:tabs>
        <w:rPr>
          <w:noProof/>
        </w:rPr>
      </w:pPr>
      <w:r>
        <w:rPr>
          <w:noProof/>
        </w:rPr>
        <w:t>Windows Embedded Device Manager 2011, 38</w:t>
      </w:r>
    </w:p>
    <w:p w14:paraId="448FE290" w14:textId="77777777" w:rsidR="00EA4FC7" w:rsidRDefault="00EA4FC7">
      <w:pPr>
        <w:pStyle w:val="Index1"/>
        <w:tabs>
          <w:tab w:val="right" w:pos="5030"/>
        </w:tabs>
        <w:rPr>
          <w:noProof/>
        </w:rPr>
      </w:pPr>
      <w:r>
        <w:rPr>
          <w:noProof/>
        </w:rPr>
        <w:t>Windows HPC Server 2008 R2 Suite, 52</w:t>
      </w:r>
    </w:p>
    <w:p w14:paraId="5EF3830E" w14:textId="77777777" w:rsidR="00EA4FC7" w:rsidRDefault="00EA4FC7">
      <w:pPr>
        <w:pStyle w:val="Index1"/>
        <w:tabs>
          <w:tab w:val="right" w:pos="5030"/>
        </w:tabs>
        <w:rPr>
          <w:noProof/>
        </w:rPr>
      </w:pPr>
      <w:r>
        <w:rPr>
          <w:noProof/>
        </w:rPr>
        <w:t>Windows Intune, 18, 55, 76, 106</w:t>
      </w:r>
    </w:p>
    <w:p w14:paraId="3EF79AA2" w14:textId="77777777" w:rsidR="00EA4FC7" w:rsidRDefault="00EA4FC7">
      <w:pPr>
        <w:pStyle w:val="Index1"/>
        <w:tabs>
          <w:tab w:val="right" w:pos="5030"/>
        </w:tabs>
        <w:rPr>
          <w:noProof/>
        </w:rPr>
      </w:pPr>
      <w:r>
        <w:rPr>
          <w:noProof/>
        </w:rPr>
        <w:t>Windows Intune Add-on, 76</w:t>
      </w:r>
    </w:p>
    <w:p w14:paraId="3BF41DEE" w14:textId="77777777" w:rsidR="00EA4FC7" w:rsidRDefault="00EA4FC7">
      <w:pPr>
        <w:pStyle w:val="Index1"/>
        <w:tabs>
          <w:tab w:val="right" w:pos="5030"/>
        </w:tabs>
        <w:rPr>
          <w:noProof/>
        </w:rPr>
      </w:pPr>
      <w:r>
        <w:rPr>
          <w:noProof/>
        </w:rPr>
        <w:t>Windows Intune Add-on для System Center Configuration Manager и System Center Endpoint Protection, 76</w:t>
      </w:r>
    </w:p>
    <w:p w14:paraId="1F2D0E93" w14:textId="77777777" w:rsidR="00EA4FC7" w:rsidRDefault="00EA4FC7">
      <w:pPr>
        <w:pStyle w:val="Index1"/>
        <w:tabs>
          <w:tab w:val="right" w:pos="5030"/>
        </w:tabs>
        <w:rPr>
          <w:noProof/>
        </w:rPr>
      </w:pPr>
      <w:r>
        <w:rPr>
          <w:noProof/>
        </w:rPr>
        <w:t>Windows MultiPoint Server 2012 Premium, 50, 51</w:t>
      </w:r>
    </w:p>
    <w:p w14:paraId="1E94F273" w14:textId="77777777" w:rsidR="00EA4FC7" w:rsidRDefault="00EA4FC7">
      <w:pPr>
        <w:pStyle w:val="Index1"/>
        <w:tabs>
          <w:tab w:val="right" w:pos="5030"/>
        </w:tabs>
        <w:rPr>
          <w:noProof/>
        </w:rPr>
      </w:pPr>
      <w:r>
        <w:rPr>
          <w:noProof/>
        </w:rPr>
        <w:t>Windows MultiPoint Server 2012 Premium с Windows MultiPoint Server CAL, 50, 51</w:t>
      </w:r>
    </w:p>
    <w:p w14:paraId="5325DF79" w14:textId="77777777" w:rsidR="00EA4FC7" w:rsidRDefault="00EA4FC7">
      <w:pPr>
        <w:pStyle w:val="Index1"/>
        <w:tabs>
          <w:tab w:val="right" w:pos="5030"/>
        </w:tabs>
        <w:rPr>
          <w:noProof/>
        </w:rPr>
      </w:pPr>
      <w:r>
        <w:rPr>
          <w:noProof/>
        </w:rPr>
        <w:t>Windows MultiPoint Server 2012 Premium с Windows MultiPoint Server CAL (5 клиентов) с Windows Server 2010 CAL, 51</w:t>
      </w:r>
    </w:p>
    <w:p w14:paraId="6EFAF98C" w14:textId="77777777" w:rsidR="00EA4FC7" w:rsidRDefault="00EA4FC7">
      <w:pPr>
        <w:pStyle w:val="Index1"/>
        <w:tabs>
          <w:tab w:val="right" w:pos="5030"/>
        </w:tabs>
        <w:rPr>
          <w:noProof/>
        </w:rPr>
      </w:pPr>
      <w:r>
        <w:rPr>
          <w:noProof/>
        </w:rPr>
        <w:t>Windows MultiPoint Server 2012 Standard, 51</w:t>
      </w:r>
    </w:p>
    <w:p w14:paraId="2D4472D6" w14:textId="77777777" w:rsidR="00EA4FC7" w:rsidRDefault="00EA4FC7">
      <w:pPr>
        <w:pStyle w:val="Index1"/>
        <w:tabs>
          <w:tab w:val="right" w:pos="5030"/>
        </w:tabs>
        <w:rPr>
          <w:noProof/>
        </w:rPr>
      </w:pPr>
      <w:r>
        <w:rPr>
          <w:noProof/>
        </w:rPr>
        <w:t>Windows Server 2008 R2, 15, 52</w:t>
      </w:r>
    </w:p>
    <w:p w14:paraId="35F642B3" w14:textId="77777777" w:rsidR="00EA4FC7" w:rsidRDefault="00EA4FC7">
      <w:pPr>
        <w:pStyle w:val="Index1"/>
        <w:tabs>
          <w:tab w:val="right" w:pos="5030"/>
        </w:tabs>
        <w:rPr>
          <w:noProof/>
        </w:rPr>
      </w:pPr>
      <w:r>
        <w:rPr>
          <w:noProof/>
        </w:rPr>
        <w:t>Windows Server 2010 Active Directory Rights Management Services CAL, 51</w:t>
      </w:r>
    </w:p>
    <w:p w14:paraId="4369A764" w14:textId="77777777" w:rsidR="00EA4FC7" w:rsidRDefault="00EA4FC7">
      <w:pPr>
        <w:pStyle w:val="Index1"/>
        <w:tabs>
          <w:tab w:val="right" w:pos="5030"/>
        </w:tabs>
        <w:rPr>
          <w:noProof/>
        </w:rPr>
      </w:pPr>
      <w:r>
        <w:rPr>
          <w:noProof/>
        </w:rPr>
        <w:t>Windows Server 2010 CAL, 51</w:t>
      </w:r>
    </w:p>
    <w:p w14:paraId="4747836A" w14:textId="77777777" w:rsidR="00EA4FC7" w:rsidRDefault="00EA4FC7">
      <w:pPr>
        <w:pStyle w:val="Index1"/>
        <w:tabs>
          <w:tab w:val="right" w:pos="5030"/>
        </w:tabs>
        <w:rPr>
          <w:noProof/>
        </w:rPr>
      </w:pPr>
      <w:r>
        <w:rPr>
          <w:noProof/>
        </w:rPr>
        <w:t>Windows Server 2012 Active Directory Rights Management Services External Connector, 51</w:t>
      </w:r>
    </w:p>
    <w:p w14:paraId="1D895C6A" w14:textId="77777777" w:rsidR="00EA4FC7" w:rsidRDefault="00EA4FC7">
      <w:pPr>
        <w:pStyle w:val="Index1"/>
        <w:tabs>
          <w:tab w:val="right" w:pos="5030"/>
        </w:tabs>
        <w:rPr>
          <w:noProof/>
        </w:rPr>
      </w:pPr>
      <w:r>
        <w:rPr>
          <w:noProof/>
        </w:rPr>
        <w:t>Windows Server 2012 CAL, 17</w:t>
      </w:r>
    </w:p>
    <w:p w14:paraId="39AB1F5B" w14:textId="77777777" w:rsidR="00EA4FC7" w:rsidRDefault="00EA4FC7">
      <w:pPr>
        <w:pStyle w:val="Index1"/>
        <w:tabs>
          <w:tab w:val="right" w:pos="5030"/>
        </w:tabs>
        <w:rPr>
          <w:noProof/>
        </w:rPr>
      </w:pPr>
      <w:r>
        <w:rPr>
          <w:noProof/>
        </w:rPr>
        <w:t>Windows Server 2012 External Connector, 51</w:t>
      </w:r>
    </w:p>
    <w:p w14:paraId="74DEBF85" w14:textId="77777777" w:rsidR="00EA4FC7" w:rsidRDefault="00EA4FC7">
      <w:pPr>
        <w:pStyle w:val="Index1"/>
        <w:tabs>
          <w:tab w:val="right" w:pos="5030"/>
        </w:tabs>
        <w:rPr>
          <w:noProof/>
        </w:rPr>
      </w:pPr>
      <w:r>
        <w:rPr>
          <w:noProof/>
        </w:rPr>
        <w:t>Windows Server 2012 R2 Datacenter, 51</w:t>
      </w:r>
    </w:p>
    <w:p w14:paraId="20664CE0" w14:textId="77777777" w:rsidR="00EA4FC7" w:rsidRDefault="00EA4FC7">
      <w:pPr>
        <w:pStyle w:val="Index1"/>
        <w:tabs>
          <w:tab w:val="right" w:pos="5030"/>
        </w:tabs>
        <w:rPr>
          <w:noProof/>
        </w:rPr>
      </w:pPr>
      <w:r>
        <w:rPr>
          <w:noProof/>
        </w:rPr>
        <w:t>Windows Server 2012 R2 Essentials, 51</w:t>
      </w:r>
    </w:p>
    <w:p w14:paraId="0F9FF516" w14:textId="77777777" w:rsidR="00EA4FC7" w:rsidRDefault="00EA4FC7">
      <w:pPr>
        <w:pStyle w:val="Index1"/>
        <w:tabs>
          <w:tab w:val="right" w:pos="5030"/>
        </w:tabs>
        <w:rPr>
          <w:noProof/>
        </w:rPr>
      </w:pPr>
      <w:r>
        <w:rPr>
          <w:noProof/>
        </w:rPr>
        <w:t>Windows Server 2012 R2 Standard, 51</w:t>
      </w:r>
    </w:p>
    <w:p w14:paraId="0689F9F4" w14:textId="77777777" w:rsidR="00EA4FC7" w:rsidRDefault="00EA4FC7">
      <w:pPr>
        <w:pStyle w:val="Index1"/>
        <w:tabs>
          <w:tab w:val="right" w:pos="5030"/>
        </w:tabs>
        <w:rPr>
          <w:noProof/>
        </w:rPr>
      </w:pPr>
      <w:r>
        <w:rPr>
          <w:noProof/>
        </w:rPr>
        <w:t>Windows Server 2012 Remote Desktop Services External Connector, 51</w:t>
      </w:r>
    </w:p>
    <w:p w14:paraId="7646B884" w14:textId="77777777" w:rsidR="00EA4FC7" w:rsidRDefault="00EA4FC7">
      <w:pPr>
        <w:pStyle w:val="Index1"/>
        <w:tabs>
          <w:tab w:val="right" w:pos="5030"/>
        </w:tabs>
        <w:rPr>
          <w:noProof/>
        </w:rPr>
      </w:pPr>
      <w:r>
        <w:rPr>
          <w:noProof/>
        </w:rPr>
        <w:t>Windows Server 2012 Standard, 15</w:t>
      </w:r>
    </w:p>
    <w:p w14:paraId="1221869C" w14:textId="77777777" w:rsidR="00EA4FC7" w:rsidRDefault="00EA4FC7">
      <w:pPr>
        <w:pStyle w:val="Index1"/>
        <w:tabs>
          <w:tab w:val="right" w:pos="5030"/>
        </w:tabs>
        <w:rPr>
          <w:noProof/>
        </w:rPr>
      </w:pPr>
      <w:r>
        <w:rPr>
          <w:noProof/>
        </w:rPr>
        <w:t>Windows Small Business Server 2008, 52</w:t>
      </w:r>
    </w:p>
    <w:p w14:paraId="2B35BC74" w14:textId="77777777" w:rsidR="00EA4FC7" w:rsidRDefault="00EA4FC7">
      <w:pPr>
        <w:pStyle w:val="Index1"/>
        <w:tabs>
          <w:tab w:val="right" w:pos="5030"/>
        </w:tabs>
        <w:rPr>
          <w:noProof/>
        </w:rPr>
      </w:pPr>
      <w:r>
        <w:rPr>
          <w:noProof/>
        </w:rPr>
        <w:t>Windows Small Business Server 2011, 52</w:t>
      </w:r>
    </w:p>
    <w:p w14:paraId="478B874E" w14:textId="77777777" w:rsidR="00EA4FC7" w:rsidRDefault="00EA4FC7">
      <w:pPr>
        <w:pStyle w:val="Index1"/>
        <w:tabs>
          <w:tab w:val="right" w:pos="5030"/>
        </w:tabs>
        <w:rPr>
          <w:noProof/>
        </w:rPr>
      </w:pPr>
      <w:r>
        <w:rPr>
          <w:noProof/>
        </w:rPr>
        <w:t>Windows Virtual Desktop Access,, 20, 42, 86, 100, 106</w:t>
      </w:r>
    </w:p>
    <w:p w14:paraId="4ED29B05" w14:textId="77777777" w:rsidR="00EA4FC7" w:rsidRDefault="00EA4FC7">
      <w:pPr>
        <w:pStyle w:val="Index1"/>
        <w:tabs>
          <w:tab w:val="right" w:pos="5030"/>
        </w:tabs>
        <w:rPr>
          <w:noProof/>
        </w:rPr>
      </w:pPr>
      <w:r>
        <w:rPr>
          <w:noProof/>
        </w:rPr>
        <w:t>Word 2013, 26, 86</w:t>
      </w:r>
    </w:p>
    <w:p w14:paraId="0091E6F0" w14:textId="77777777" w:rsidR="00EA4FC7" w:rsidRDefault="00EA4FC7">
      <w:pPr>
        <w:pStyle w:val="Index1"/>
        <w:tabs>
          <w:tab w:val="right" w:pos="5030"/>
        </w:tabs>
        <w:rPr>
          <w:noProof/>
        </w:rPr>
      </w:pPr>
      <w:r>
        <w:rPr>
          <w:noProof/>
        </w:rPr>
        <w:t>Word для Mac 2011, 28, 86</w:t>
      </w:r>
    </w:p>
    <w:p w14:paraId="785529AD" w14:textId="77777777" w:rsidR="00EA4FC7" w:rsidRDefault="00EA4FC7">
      <w:pPr>
        <w:pStyle w:val="Index1"/>
        <w:tabs>
          <w:tab w:val="right" w:pos="5030"/>
        </w:tabs>
        <w:rPr>
          <w:noProof/>
        </w:rPr>
      </w:pPr>
      <w:r>
        <w:rPr>
          <w:noProof/>
        </w:rPr>
        <w:t>Work At Home для Mac 2011, 28</w:t>
      </w:r>
    </w:p>
    <w:p w14:paraId="762CBD4B" w14:textId="77777777" w:rsidR="00EA4FC7" w:rsidRDefault="00EA4FC7">
      <w:pPr>
        <w:pStyle w:val="Index1"/>
        <w:tabs>
          <w:tab w:val="right" w:pos="5030"/>
        </w:tabs>
        <w:rPr>
          <w:noProof/>
        </w:rPr>
      </w:pPr>
      <w:r>
        <w:rPr>
          <w:noProof/>
        </w:rPr>
        <w:t>Work At Home для Office профессиональный плюс 2013, 26</w:t>
      </w:r>
    </w:p>
    <w:p w14:paraId="2D66DDC2" w14:textId="77777777" w:rsidR="00EA4FC7" w:rsidRDefault="00EA4FC7">
      <w:pPr>
        <w:pStyle w:val="Index1"/>
        <w:tabs>
          <w:tab w:val="right" w:pos="5030"/>
        </w:tabs>
        <w:rPr>
          <w:noProof/>
        </w:rPr>
      </w:pPr>
      <w:r>
        <w:rPr>
          <w:noProof/>
        </w:rPr>
        <w:t>Work At Home для Office стандартный 2013, 26</w:t>
      </w:r>
    </w:p>
    <w:p w14:paraId="5E562A86" w14:textId="77777777" w:rsidR="00EA4FC7" w:rsidRDefault="00EA4FC7">
      <w:pPr>
        <w:pStyle w:val="Index1"/>
        <w:tabs>
          <w:tab w:val="right" w:pos="5030"/>
        </w:tabs>
        <w:rPr>
          <w:noProof/>
        </w:rPr>
      </w:pPr>
      <w:r>
        <w:rPr>
          <w:noProof/>
        </w:rPr>
        <w:t>Yammer Enterprise, 25, 82</w:t>
      </w:r>
    </w:p>
    <w:p w14:paraId="2AAA48B9" w14:textId="77777777" w:rsidR="00EA4FC7" w:rsidRDefault="00EA4FC7">
      <w:pPr>
        <w:pStyle w:val="Index1"/>
        <w:tabs>
          <w:tab w:val="right" w:pos="5030"/>
        </w:tabs>
        <w:rPr>
          <w:noProof/>
        </w:rPr>
      </w:pPr>
      <w:r>
        <w:rPr>
          <w:noProof/>
        </w:rPr>
        <w:t>Архивация на базе Exchange Online для Exchange Online, 64</w:t>
      </w:r>
    </w:p>
    <w:p w14:paraId="61B4A637" w14:textId="77777777" w:rsidR="00EA4FC7" w:rsidRDefault="00EA4FC7">
      <w:pPr>
        <w:pStyle w:val="Index1"/>
        <w:tabs>
          <w:tab w:val="right" w:pos="5030"/>
        </w:tabs>
        <w:rPr>
          <w:noProof/>
        </w:rPr>
      </w:pPr>
      <w:r>
        <w:rPr>
          <w:noProof/>
        </w:rPr>
        <w:t>Архивация на базе Exchange Online для Exchange Online A, 64</w:t>
      </w:r>
    </w:p>
    <w:p w14:paraId="6A5970FB" w14:textId="77777777" w:rsidR="00EA4FC7" w:rsidRDefault="00EA4FC7">
      <w:pPr>
        <w:pStyle w:val="Index1"/>
        <w:tabs>
          <w:tab w:val="right" w:pos="5030"/>
        </w:tabs>
        <w:rPr>
          <w:noProof/>
        </w:rPr>
      </w:pPr>
      <w:r>
        <w:rPr>
          <w:noProof/>
        </w:rPr>
        <w:t>Архивация на базе Exchange Online для Exchange Online G, 64</w:t>
      </w:r>
    </w:p>
    <w:p w14:paraId="045047B2" w14:textId="77777777" w:rsidR="00EA4FC7" w:rsidRDefault="00EA4FC7">
      <w:pPr>
        <w:pStyle w:val="Index1"/>
        <w:tabs>
          <w:tab w:val="right" w:pos="5030"/>
        </w:tabs>
        <w:rPr>
          <w:noProof/>
        </w:rPr>
      </w:pPr>
      <w:r>
        <w:rPr>
          <w:noProof/>
        </w:rPr>
        <w:t>Архивация на базе Exchange Online для Exchange Server, 17, 54, 64, 65</w:t>
      </w:r>
    </w:p>
    <w:p w14:paraId="16DB2A78" w14:textId="77777777" w:rsidR="00EA4FC7" w:rsidRDefault="00EA4FC7">
      <w:pPr>
        <w:pStyle w:val="Index1"/>
        <w:tabs>
          <w:tab w:val="right" w:pos="5030"/>
        </w:tabs>
        <w:rPr>
          <w:noProof/>
        </w:rPr>
      </w:pPr>
      <w:r>
        <w:rPr>
          <w:noProof/>
        </w:rPr>
        <w:t>Архивация на базе Exchange Online для Exchange Server A, 64, 65</w:t>
      </w:r>
    </w:p>
    <w:p w14:paraId="70F8F6E9" w14:textId="77777777" w:rsidR="00EA4FC7" w:rsidRDefault="00EA4FC7">
      <w:pPr>
        <w:pStyle w:val="Index1"/>
        <w:tabs>
          <w:tab w:val="right" w:pos="5030"/>
        </w:tabs>
        <w:rPr>
          <w:noProof/>
        </w:rPr>
      </w:pPr>
      <w:r>
        <w:rPr>
          <w:noProof/>
        </w:rPr>
        <w:t>Архивация на базе Exchange Online для Exchange Server G, 64</w:t>
      </w:r>
    </w:p>
    <w:p w14:paraId="1A254720" w14:textId="77777777" w:rsidR="00EA4FC7" w:rsidRDefault="00EA4FC7">
      <w:pPr>
        <w:pStyle w:val="Index1"/>
        <w:tabs>
          <w:tab w:val="right" w:pos="5030"/>
        </w:tabs>
        <w:rPr>
          <w:noProof/>
        </w:rPr>
      </w:pPr>
      <w:r>
        <w:rPr>
          <w:noProof/>
        </w:rPr>
        <w:t>Базовая подписка на Exchange Online G, 64</w:t>
      </w:r>
    </w:p>
    <w:p w14:paraId="2326617B" w14:textId="77777777" w:rsidR="00EA4FC7" w:rsidRDefault="00EA4FC7">
      <w:pPr>
        <w:pStyle w:val="Index1"/>
        <w:tabs>
          <w:tab w:val="right" w:pos="5030"/>
        </w:tabs>
        <w:rPr>
          <w:noProof/>
        </w:rPr>
      </w:pPr>
      <w:r>
        <w:rPr>
          <w:noProof/>
        </w:rPr>
        <w:t>Библиотека Microsoft Learning E-Reference Library, 81</w:t>
      </w:r>
    </w:p>
    <w:p w14:paraId="127670C5" w14:textId="77777777" w:rsidR="00EA4FC7" w:rsidRDefault="00EA4FC7">
      <w:pPr>
        <w:pStyle w:val="Index1"/>
        <w:tabs>
          <w:tab w:val="right" w:pos="5030"/>
        </w:tabs>
        <w:rPr>
          <w:noProof/>
        </w:rPr>
      </w:pPr>
      <w:r>
        <w:rPr>
          <w:noProof/>
        </w:rPr>
        <w:t>Восстановление сайта Microsoft Azure, 59</w:t>
      </w:r>
    </w:p>
    <w:p w14:paraId="64D0FB2C" w14:textId="77777777" w:rsidR="00EA4FC7" w:rsidRDefault="00EA4FC7">
      <w:pPr>
        <w:pStyle w:val="Index1"/>
        <w:tabs>
          <w:tab w:val="right" w:pos="5030"/>
        </w:tabs>
        <w:rPr>
          <w:noProof/>
        </w:rPr>
      </w:pPr>
      <w:r>
        <w:rPr>
          <w:noProof/>
        </w:rPr>
        <w:t>Дополнительное пространство для хранения в Microsoft Dynamics Marketing Enterprise (подписная лицензия, 62</w:t>
      </w:r>
    </w:p>
    <w:p w14:paraId="4040BD5F" w14:textId="77777777" w:rsidR="00EA4FC7" w:rsidRDefault="00EA4FC7">
      <w:pPr>
        <w:pStyle w:val="Index1"/>
        <w:tabs>
          <w:tab w:val="right" w:pos="5030"/>
        </w:tabs>
        <w:rPr>
          <w:noProof/>
        </w:rPr>
      </w:pPr>
      <w:r>
        <w:rPr>
          <w:noProof/>
        </w:rPr>
        <w:t>Дополнительное хранилище для SharePoint Online (1 ГБ), 75</w:t>
      </w:r>
    </w:p>
    <w:p w14:paraId="0EADBF0E" w14:textId="77777777" w:rsidR="00EA4FC7" w:rsidRDefault="00EA4FC7">
      <w:pPr>
        <w:pStyle w:val="Index1"/>
        <w:tabs>
          <w:tab w:val="right" w:pos="5030"/>
        </w:tabs>
        <w:rPr>
          <w:noProof/>
        </w:rPr>
      </w:pPr>
      <w:r>
        <w:rPr>
          <w:noProof/>
        </w:rPr>
        <w:t>Дополнительное хранилище для Windows Intune USL Add-On (1 ГБ), 76</w:t>
      </w:r>
    </w:p>
    <w:p w14:paraId="3A8731E3" w14:textId="77777777" w:rsidR="00EA4FC7" w:rsidRDefault="00EA4FC7">
      <w:pPr>
        <w:pStyle w:val="Index1"/>
        <w:tabs>
          <w:tab w:val="right" w:pos="5030"/>
        </w:tabs>
        <w:rPr>
          <w:noProof/>
        </w:rPr>
      </w:pPr>
      <w:r>
        <w:rPr>
          <w:noProof/>
        </w:rPr>
        <w:t>Дополнительные публикации Microsoft Social Listening Professional (подписная лицензия Add-on), 63</w:t>
      </w:r>
    </w:p>
    <w:p w14:paraId="6F9194F9" w14:textId="77777777" w:rsidR="00EA4FC7" w:rsidRDefault="00EA4FC7">
      <w:pPr>
        <w:pStyle w:val="Index1"/>
        <w:tabs>
          <w:tab w:val="right" w:pos="5030"/>
        </w:tabs>
        <w:rPr>
          <w:noProof/>
        </w:rPr>
      </w:pPr>
      <w:r>
        <w:rPr>
          <w:noProof/>
        </w:rPr>
        <w:t>Дополнительные публикации Microsoft Social Listening Professional Education (подписная лицензия Add-on), 63</w:t>
      </w:r>
    </w:p>
    <w:p w14:paraId="3F0D078C" w14:textId="77777777" w:rsidR="00EA4FC7" w:rsidRDefault="00EA4FC7">
      <w:pPr>
        <w:pStyle w:val="Index1"/>
        <w:tabs>
          <w:tab w:val="right" w:pos="5030"/>
        </w:tabs>
        <w:rPr>
          <w:noProof/>
        </w:rPr>
      </w:pPr>
      <w:r>
        <w:rPr>
          <w:noProof/>
        </w:rPr>
        <w:t>Дополнительные сообщения в Microsoft Dynamics Marketing Enterprise (подписная лицензия, 61</w:t>
      </w:r>
    </w:p>
    <w:p w14:paraId="71E75FB2" w14:textId="77777777" w:rsidR="00EA4FC7" w:rsidRDefault="00EA4FC7">
      <w:pPr>
        <w:pStyle w:val="Index1"/>
        <w:tabs>
          <w:tab w:val="right" w:pos="5030"/>
        </w:tabs>
        <w:rPr>
          <w:noProof/>
        </w:rPr>
      </w:pPr>
      <w:r>
        <w:rPr>
          <w:noProof/>
        </w:rPr>
        <w:t>Дополнительные сообщения в Microsoft Dynamics Marketing Enterprise Education (подписная лицензия, 62</w:t>
      </w:r>
    </w:p>
    <w:p w14:paraId="544F27B3" w14:textId="77777777" w:rsidR="00EA4FC7" w:rsidRDefault="00EA4FC7">
      <w:pPr>
        <w:pStyle w:val="Index1"/>
        <w:tabs>
          <w:tab w:val="right" w:pos="5030"/>
        </w:tabs>
        <w:rPr>
          <w:noProof/>
        </w:rPr>
      </w:pPr>
      <w:r>
        <w:rPr>
          <w:noProof/>
        </w:rPr>
        <w:t>Дополнительный компонент Office 365 для государственных организаций G1, G3, G4, 70</w:t>
      </w:r>
    </w:p>
    <w:p w14:paraId="7BB2D790" w14:textId="77777777" w:rsidR="00EA4FC7" w:rsidRDefault="00EA4FC7">
      <w:pPr>
        <w:pStyle w:val="Index1"/>
        <w:tabs>
          <w:tab w:val="right" w:pos="5030"/>
        </w:tabs>
        <w:rPr>
          <w:noProof/>
        </w:rPr>
      </w:pPr>
      <w:r>
        <w:rPr>
          <w:noProof/>
        </w:rPr>
        <w:t>Дополнительный компонент Office 365 корпоративный E1, E3, E4, 70</w:t>
      </w:r>
    </w:p>
    <w:p w14:paraId="1704B1D7" w14:textId="77777777" w:rsidR="00EA4FC7" w:rsidRDefault="00EA4FC7">
      <w:pPr>
        <w:pStyle w:val="Index1"/>
        <w:tabs>
          <w:tab w:val="right" w:pos="5030"/>
        </w:tabs>
        <w:rPr>
          <w:noProof/>
        </w:rPr>
      </w:pPr>
      <w:r>
        <w:rPr>
          <w:noProof/>
        </w:rPr>
        <w:t>Дополнительный компонент управления правами Azure, 77</w:t>
      </w:r>
    </w:p>
    <w:p w14:paraId="2A2748C4" w14:textId="77777777" w:rsidR="00EA4FC7" w:rsidRDefault="00EA4FC7">
      <w:pPr>
        <w:pStyle w:val="Index1"/>
        <w:tabs>
          <w:tab w:val="right" w:pos="5030"/>
        </w:tabs>
        <w:rPr>
          <w:noProof/>
        </w:rPr>
      </w:pPr>
      <w:r>
        <w:rPr>
          <w:noProof/>
        </w:rPr>
        <w:t>Дополнительный непроизводственный экземпляр Microsoft Dynamics Marketing Enterprise (подписная лицензия, 61</w:t>
      </w:r>
    </w:p>
    <w:p w14:paraId="401F61DE" w14:textId="77777777" w:rsidR="00EA4FC7" w:rsidRDefault="00EA4FC7">
      <w:pPr>
        <w:pStyle w:val="Index1"/>
        <w:tabs>
          <w:tab w:val="right" w:pos="5030"/>
        </w:tabs>
        <w:rPr>
          <w:noProof/>
        </w:rPr>
      </w:pPr>
      <w:r>
        <w:rPr>
          <w:noProof/>
        </w:rPr>
        <w:t>Дополнительный производственный экземпляр Microsoft Dynamics Marketing Enterprise (подписная лицензия, 62</w:t>
      </w:r>
    </w:p>
    <w:p w14:paraId="0EFA5340" w14:textId="77777777" w:rsidR="00EA4FC7" w:rsidRDefault="00EA4FC7">
      <w:pPr>
        <w:pStyle w:val="Index1"/>
        <w:tabs>
          <w:tab w:val="right" w:pos="5030"/>
        </w:tabs>
        <w:rPr>
          <w:noProof/>
        </w:rPr>
      </w:pPr>
      <w:r>
        <w:rPr>
          <w:noProof/>
        </w:rPr>
        <w:t>Карты Bing</w:t>
      </w:r>
    </w:p>
    <w:p w14:paraId="34586A4F" w14:textId="77777777" w:rsidR="00EA4FC7" w:rsidRDefault="00EA4FC7">
      <w:pPr>
        <w:pStyle w:val="Index2"/>
        <w:tabs>
          <w:tab w:val="right" w:pos="5030"/>
        </w:tabs>
        <w:rPr>
          <w:noProof/>
        </w:rPr>
      </w:pPr>
      <w:r>
        <w:rPr>
          <w:noProof/>
        </w:rPr>
        <w:t>использование общедоступного веб-сайта (ежемесячная подписка на 100 000 транзакций), 78</w:t>
      </w:r>
    </w:p>
    <w:p w14:paraId="3EF32B0C" w14:textId="77777777" w:rsidR="00EA4FC7" w:rsidRDefault="00EA4FC7">
      <w:pPr>
        <w:pStyle w:val="Index2"/>
        <w:tabs>
          <w:tab w:val="right" w:pos="5030"/>
        </w:tabs>
        <w:rPr>
          <w:noProof/>
        </w:rPr>
      </w:pPr>
      <w:r>
        <w:rPr>
          <w:noProof/>
        </w:rPr>
        <w:t>использование общедоступного веб-сайта (ежемесячная подписка на 420 000 (или более) транзакций), 78</w:t>
      </w:r>
    </w:p>
    <w:p w14:paraId="11C736BE" w14:textId="77777777" w:rsidR="00EA4FC7" w:rsidRDefault="00EA4FC7">
      <w:pPr>
        <w:pStyle w:val="Index2"/>
        <w:tabs>
          <w:tab w:val="right" w:pos="5030"/>
        </w:tabs>
        <w:rPr>
          <w:noProof/>
        </w:rPr>
      </w:pPr>
      <w:r>
        <w:rPr>
          <w:noProof/>
        </w:rPr>
        <w:t>отслеживание потребителей, 78</w:t>
      </w:r>
    </w:p>
    <w:p w14:paraId="228BC029" w14:textId="77777777" w:rsidR="00EA4FC7" w:rsidRDefault="00EA4FC7">
      <w:pPr>
        <w:pStyle w:val="Index2"/>
        <w:tabs>
          <w:tab w:val="right" w:pos="5030"/>
        </w:tabs>
        <w:rPr>
          <w:noProof/>
        </w:rPr>
      </w:pPr>
      <w:r>
        <w:rPr>
          <w:noProof/>
        </w:rPr>
        <w:t>пакет на 5000 известных пользователей (ежемесячная подписка), 78</w:t>
      </w:r>
    </w:p>
    <w:p w14:paraId="6657B404" w14:textId="77777777" w:rsidR="00EA4FC7" w:rsidRDefault="00EA4FC7">
      <w:pPr>
        <w:pStyle w:val="Index1"/>
        <w:tabs>
          <w:tab w:val="right" w:pos="5030"/>
        </w:tabs>
        <w:rPr>
          <w:noProof/>
        </w:rPr>
      </w:pPr>
      <w:r>
        <w:rPr>
          <w:noProof/>
        </w:rPr>
        <w:t>Карты Bing, 78</w:t>
      </w:r>
    </w:p>
    <w:p w14:paraId="4DA1F676" w14:textId="77777777" w:rsidR="00EA4FC7" w:rsidRDefault="00EA4FC7">
      <w:pPr>
        <w:pStyle w:val="Index1"/>
        <w:tabs>
          <w:tab w:val="right" w:pos="5030"/>
        </w:tabs>
        <w:rPr>
          <w:noProof/>
        </w:rPr>
      </w:pPr>
      <w:r>
        <w:rPr>
          <w:noProof/>
        </w:rPr>
        <w:t>Карты Bing для предприятий (ежемесячный взнос по подписке), 78</w:t>
      </w:r>
    </w:p>
    <w:p w14:paraId="5978F41E" w14:textId="77777777" w:rsidR="00EA4FC7" w:rsidRDefault="00EA4FC7">
      <w:pPr>
        <w:pStyle w:val="Index1"/>
        <w:tabs>
          <w:tab w:val="right" w:pos="5030"/>
        </w:tabs>
        <w:rPr>
          <w:noProof/>
        </w:rPr>
      </w:pPr>
      <w:r>
        <w:rPr>
          <w:noProof/>
        </w:rPr>
        <w:t>Клиентская лицензия Windows MultiPoint Server 2012 CAL, 50</w:t>
      </w:r>
    </w:p>
    <w:p w14:paraId="103A0848" w14:textId="77777777" w:rsidR="00EA4FC7" w:rsidRDefault="00EA4FC7">
      <w:pPr>
        <w:pStyle w:val="Index1"/>
        <w:tabs>
          <w:tab w:val="right" w:pos="5030"/>
        </w:tabs>
        <w:rPr>
          <w:noProof/>
        </w:rPr>
      </w:pPr>
      <w:r>
        <w:rPr>
          <w:noProof/>
        </w:rPr>
        <w:t>Клиентская лицензия Windows MultiPoint Server 2012 CAL с клиентской лицензией Windows Server 2012 CAL, 50</w:t>
      </w:r>
    </w:p>
    <w:p w14:paraId="1D5C5C6B" w14:textId="77777777" w:rsidR="00EA4FC7" w:rsidRDefault="00EA4FC7">
      <w:pPr>
        <w:pStyle w:val="Index1"/>
        <w:tabs>
          <w:tab w:val="right" w:pos="5030"/>
        </w:tabs>
        <w:rPr>
          <w:noProof/>
        </w:rPr>
      </w:pPr>
      <w:r>
        <w:rPr>
          <w:noProof/>
        </w:rPr>
        <w:t>Коммерческое использование Office RT 2013 для дома и учебы, 26, 28</w:t>
      </w:r>
    </w:p>
    <w:p w14:paraId="7B52396D" w14:textId="77777777" w:rsidR="00EA4FC7" w:rsidRDefault="00EA4FC7">
      <w:pPr>
        <w:pStyle w:val="Index1"/>
        <w:tabs>
          <w:tab w:val="right" w:pos="5030"/>
        </w:tabs>
        <w:rPr>
          <w:noProof/>
        </w:rPr>
      </w:pPr>
      <w:r>
        <w:rPr>
          <w:noProof/>
        </w:rPr>
        <w:t>Коммерческое использование Office для дома и учебы 2013 RT, 25</w:t>
      </w:r>
    </w:p>
    <w:p w14:paraId="1C721285" w14:textId="77777777" w:rsidR="00EA4FC7" w:rsidRDefault="00EA4FC7">
      <w:pPr>
        <w:pStyle w:val="Index1"/>
        <w:tabs>
          <w:tab w:val="right" w:pos="5030"/>
        </w:tabs>
        <w:rPr>
          <w:noProof/>
        </w:rPr>
      </w:pPr>
      <w:r>
        <w:rPr>
          <w:noProof/>
        </w:rPr>
        <w:t>Лицензия Windows Server 2012 Remote Desktop Services CAL, 51</w:t>
      </w:r>
    </w:p>
    <w:p w14:paraId="5F3D3EF9" w14:textId="77777777" w:rsidR="00EA4FC7" w:rsidRDefault="00EA4FC7">
      <w:pPr>
        <w:pStyle w:val="Index1"/>
        <w:tabs>
          <w:tab w:val="right" w:pos="5030"/>
        </w:tabs>
        <w:rPr>
          <w:noProof/>
        </w:rPr>
      </w:pPr>
      <w:r>
        <w:rPr>
          <w:noProof/>
        </w:rPr>
        <w:t>Мобильная версия Карт Bing</w:t>
      </w:r>
    </w:p>
    <w:p w14:paraId="4BA5BB4F" w14:textId="77777777" w:rsidR="00EA4FC7" w:rsidRDefault="00EA4FC7">
      <w:pPr>
        <w:pStyle w:val="Index2"/>
        <w:tabs>
          <w:tab w:val="right" w:pos="5030"/>
        </w:tabs>
        <w:rPr>
          <w:noProof/>
        </w:rPr>
      </w:pPr>
      <w:r>
        <w:rPr>
          <w:noProof/>
        </w:rPr>
        <w:t>управление лицензиями (для Европы), 78</w:t>
      </w:r>
    </w:p>
    <w:p w14:paraId="300FB246" w14:textId="77777777" w:rsidR="00EA4FC7" w:rsidRDefault="00EA4FC7">
      <w:pPr>
        <w:pStyle w:val="Index2"/>
        <w:tabs>
          <w:tab w:val="right" w:pos="5030"/>
        </w:tabs>
        <w:rPr>
          <w:noProof/>
        </w:rPr>
      </w:pPr>
      <w:r>
        <w:rPr>
          <w:noProof/>
        </w:rPr>
        <w:t>управление лицензиями (ежемесячный взнос по подписке на платформу), 78</w:t>
      </w:r>
    </w:p>
    <w:p w14:paraId="6536E279" w14:textId="77777777" w:rsidR="00EA4FC7" w:rsidRDefault="00EA4FC7">
      <w:pPr>
        <w:pStyle w:val="Index1"/>
        <w:tabs>
          <w:tab w:val="right" w:pos="5030"/>
        </w:tabs>
        <w:rPr>
          <w:noProof/>
        </w:rPr>
      </w:pPr>
      <w:r>
        <w:rPr>
          <w:noProof/>
        </w:rPr>
        <w:t>Набор клиентских лицензий Windows Small Business Server 2011 CAL Suite, 52</w:t>
      </w:r>
    </w:p>
    <w:p w14:paraId="059B1AE5" w14:textId="77777777" w:rsidR="00EA4FC7" w:rsidRDefault="00EA4FC7">
      <w:pPr>
        <w:pStyle w:val="Index1"/>
        <w:tabs>
          <w:tab w:val="right" w:pos="5030"/>
        </w:tabs>
        <w:rPr>
          <w:noProof/>
        </w:rPr>
      </w:pPr>
      <w:r>
        <w:rPr>
          <w:noProof/>
        </w:rPr>
        <w:t>Набор клиентских лицензий Windows Small Business Server 2011 Premium Add-on CAL Suite, 52</w:t>
      </w:r>
    </w:p>
    <w:p w14:paraId="2A637BFD" w14:textId="77777777" w:rsidR="00EA4FC7" w:rsidRDefault="00EA4FC7">
      <w:pPr>
        <w:pStyle w:val="Index1"/>
        <w:tabs>
          <w:tab w:val="right" w:pos="5030"/>
        </w:tabs>
        <w:rPr>
          <w:noProof/>
        </w:rPr>
      </w:pPr>
      <w:r>
        <w:rPr>
          <w:noProof/>
        </w:rPr>
        <w:t>Непроизводственный экземпляр Microsoft Dynamics CRM Online, 60</w:t>
      </w:r>
    </w:p>
    <w:p w14:paraId="4598669C" w14:textId="77777777" w:rsidR="00EA4FC7" w:rsidRDefault="00EA4FC7">
      <w:pPr>
        <w:pStyle w:val="Index1"/>
        <w:tabs>
          <w:tab w:val="right" w:pos="5030"/>
        </w:tabs>
        <w:rPr>
          <w:noProof/>
        </w:rPr>
      </w:pPr>
      <w:r>
        <w:rPr>
          <w:noProof/>
        </w:rPr>
        <w:t>Облегченная версия Карт Bing</w:t>
      </w:r>
    </w:p>
    <w:p w14:paraId="02A55660" w14:textId="77777777" w:rsidR="00EA4FC7" w:rsidRDefault="00EA4FC7">
      <w:pPr>
        <w:pStyle w:val="Index2"/>
        <w:tabs>
          <w:tab w:val="right" w:pos="5030"/>
        </w:tabs>
        <w:rPr>
          <w:noProof/>
        </w:rPr>
      </w:pPr>
      <w:r>
        <w:rPr>
          <w:noProof/>
        </w:rPr>
        <w:t>пакет на 5 000 известных пользователей (ежемесячная подписка), 78</w:t>
      </w:r>
    </w:p>
    <w:p w14:paraId="1BEF6357" w14:textId="77777777" w:rsidR="00EA4FC7" w:rsidRDefault="00EA4FC7">
      <w:pPr>
        <w:pStyle w:val="Index1"/>
        <w:tabs>
          <w:tab w:val="right" w:pos="5030"/>
        </w:tabs>
        <w:rPr>
          <w:noProof/>
        </w:rPr>
      </w:pPr>
      <w:r>
        <w:rPr>
          <w:noProof/>
        </w:rPr>
        <w:t>Облегченная версия Карт Bing, 78</w:t>
      </w:r>
    </w:p>
    <w:p w14:paraId="49C2B881" w14:textId="77777777" w:rsidR="00EA4FC7" w:rsidRDefault="00EA4FC7">
      <w:pPr>
        <w:pStyle w:val="Index1"/>
        <w:tabs>
          <w:tab w:val="right" w:pos="5030"/>
        </w:tabs>
        <w:rPr>
          <w:noProof/>
        </w:rPr>
      </w:pPr>
      <w:r>
        <w:rPr>
          <w:noProof/>
        </w:rPr>
        <w:t>Обновление Windows 8.1 Корпоративная, 42</w:t>
      </w:r>
    </w:p>
    <w:p w14:paraId="4E2D0AAC" w14:textId="77777777" w:rsidR="00EA4FC7" w:rsidRDefault="00EA4FC7">
      <w:pPr>
        <w:pStyle w:val="Index1"/>
        <w:tabs>
          <w:tab w:val="right" w:pos="5030"/>
        </w:tabs>
        <w:rPr>
          <w:noProof/>
        </w:rPr>
      </w:pPr>
      <w:r>
        <w:rPr>
          <w:noProof/>
        </w:rPr>
        <w:t>Обновление Windows 8.1 Корпоративная и SA, 42</w:t>
      </w:r>
    </w:p>
    <w:p w14:paraId="30FF5236" w14:textId="77777777" w:rsidR="00EA4FC7" w:rsidRDefault="00EA4FC7">
      <w:pPr>
        <w:pStyle w:val="Index1"/>
        <w:tabs>
          <w:tab w:val="right" w:pos="5030"/>
        </w:tabs>
        <w:rPr>
          <w:noProof/>
        </w:rPr>
      </w:pPr>
      <w:r>
        <w:rPr>
          <w:noProof/>
        </w:rPr>
        <w:t>Обновление Windows 8.1 Корпоративная и SA с MDOP, 42</w:t>
      </w:r>
    </w:p>
    <w:p w14:paraId="4E01A068" w14:textId="77777777" w:rsidR="00EA4FC7" w:rsidRDefault="00EA4FC7">
      <w:pPr>
        <w:pStyle w:val="Index1"/>
        <w:tabs>
          <w:tab w:val="right" w:pos="5030"/>
        </w:tabs>
        <w:rPr>
          <w:noProof/>
        </w:rPr>
      </w:pPr>
      <w:r>
        <w:rPr>
          <w:noProof/>
        </w:rPr>
        <w:t>Обновление Windows 8.1 Профессиональная, 42</w:t>
      </w:r>
    </w:p>
    <w:p w14:paraId="2F7397DD" w14:textId="77777777" w:rsidR="00EA4FC7" w:rsidRDefault="00EA4FC7">
      <w:pPr>
        <w:pStyle w:val="Index1"/>
        <w:tabs>
          <w:tab w:val="right" w:pos="5030"/>
        </w:tabs>
        <w:rPr>
          <w:noProof/>
        </w:rPr>
      </w:pPr>
      <w:r>
        <w:rPr>
          <w:noProof/>
        </w:rPr>
        <w:t>Обновление Windows Embedded 8.1 Industry Enterprise, 47</w:t>
      </w:r>
    </w:p>
    <w:p w14:paraId="0095CA36" w14:textId="77777777" w:rsidR="00EA4FC7" w:rsidRDefault="00EA4FC7">
      <w:pPr>
        <w:pStyle w:val="Index1"/>
        <w:tabs>
          <w:tab w:val="right" w:pos="5030"/>
        </w:tabs>
        <w:rPr>
          <w:noProof/>
        </w:rPr>
      </w:pPr>
      <w:r>
        <w:rPr>
          <w:noProof/>
        </w:rPr>
        <w:t>Обновление Windows Embedded 8.1 Industry Enterprise (Std, POSR, Ind Retail), 47</w:t>
      </w:r>
    </w:p>
    <w:p w14:paraId="0D7B33B1" w14:textId="77777777" w:rsidR="00EA4FC7" w:rsidRDefault="00EA4FC7">
      <w:pPr>
        <w:pStyle w:val="Index1"/>
        <w:tabs>
          <w:tab w:val="right" w:pos="5030"/>
        </w:tabs>
        <w:rPr>
          <w:noProof/>
        </w:rPr>
      </w:pPr>
      <w:r>
        <w:rPr>
          <w:noProof/>
        </w:rPr>
        <w:t>Обновление Windows Embedded 8.1 Industry Enterprise для Software Assurance (Std, POSR, Ind Retail), 47</w:t>
      </w:r>
    </w:p>
    <w:p w14:paraId="4A7AB803" w14:textId="77777777" w:rsidR="00EA4FC7" w:rsidRDefault="00EA4FC7">
      <w:pPr>
        <w:pStyle w:val="Index1"/>
        <w:tabs>
          <w:tab w:val="right" w:pos="5030"/>
        </w:tabs>
        <w:rPr>
          <w:noProof/>
        </w:rPr>
      </w:pPr>
      <w:r>
        <w:rPr>
          <w:noProof/>
        </w:rPr>
        <w:t>Обновление Windows Корпоративная и Software Assurance для Partners in Learning, 42</w:t>
      </w:r>
    </w:p>
    <w:p w14:paraId="60F21E99" w14:textId="77777777" w:rsidR="00EA4FC7" w:rsidRDefault="00EA4FC7">
      <w:pPr>
        <w:pStyle w:val="Index1"/>
        <w:tabs>
          <w:tab w:val="right" w:pos="5030"/>
        </w:tabs>
        <w:rPr>
          <w:noProof/>
        </w:rPr>
      </w:pPr>
      <w:r>
        <w:rPr>
          <w:noProof/>
        </w:rPr>
        <w:t>Пакет многоязычного интерфейса для Office 2013, 25</w:t>
      </w:r>
    </w:p>
    <w:p w14:paraId="438CAB19" w14:textId="77777777" w:rsidR="00EA4FC7" w:rsidRDefault="00EA4FC7">
      <w:pPr>
        <w:pStyle w:val="Index1"/>
        <w:tabs>
          <w:tab w:val="right" w:pos="5030"/>
        </w:tabs>
        <w:rPr>
          <w:noProof/>
        </w:rPr>
      </w:pPr>
      <w:r>
        <w:rPr>
          <w:noProof/>
        </w:rPr>
        <w:t>Платформы MSDN, 40, 41</w:t>
      </w:r>
    </w:p>
    <w:p w14:paraId="068CBDEB" w14:textId="77777777" w:rsidR="00EA4FC7" w:rsidRDefault="00EA4FC7">
      <w:pPr>
        <w:pStyle w:val="Index1"/>
        <w:tabs>
          <w:tab w:val="right" w:pos="5030"/>
        </w:tabs>
        <w:rPr>
          <w:noProof/>
        </w:rPr>
      </w:pPr>
      <w:r>
        <w:rPr>
          <w:noProof/>
        </w:rPr>
        <w:t>Подписка Windows Companion, 42, 86, 90, 100</w:t>
      </w:r>
    </w:p>
    <w:p w14:paraId="605EA00F" w14:textId="77777777" w:rsidR="00EA4FC7" w:rsidRDefault="00EA4FC7">
      <w:pPr>
        <w:pStyle w:val="Index1"/>
        <w:tabs>
          <w:tab w:val="right" w:pos="5030"/>
        </w:tabs>
        <w:rPr>
          <w:noProof/>
        </w:rPr>
      </w:pPr>
      <w:r>
        <w:rPr>
          <w:noProof/>
        </w:rPr>
        <w:t>Права на сдачу в аренду для Office профессиональный, 31</w:t>
      </w:r>
    </w:p>
    <w:p w14:paraId="292F486D" w14:textId="77777777" w:rsidR="00EA4FC7" w:rsidRDefault="00EA4FC7">
      <w:pPr>
        <w:pStyle w:val="Index1"/>
        <w:tabs>
          <w:tab w:val="right" w:pos="5030"/>
        </w:tabs>
        <w:rPr>
          <w:noProof/>
        </w:rPr>
      </w:pPr>
      <w:r>
        <w:rPr>
          <w:noProof/>
        </w:rPr>
        <w:t>Права на сдачу в аренду для Office стандартный, 31</w:t>
      </w:r>
    </w:p>
    <w:p w14:paraId="15FA436F" w14:textId="77777777" w:rsidR="00EA4FC7" w:rsidRDefault="00EA4FC7">
      <w:pPr>
        <w:pStyle w:val="Index1"/>
        <w:tabs>
          <w:tab w:val="right" w:pos="5030"/>
        </w:tabs>
        <w:rPr>
          <w:noProof/>
        </w:rPr>
      </w:pPr>
      <w:r>
        <w:rPr>
          <w:noProof/>
        </w:rPr>
        <w:t>Права на сдачу в аренду для Windows, 31, 32</w:t>
      </w:r>
    </w:p>
    <w:p w14:paraId="3CF9B7E4" w14:textId="77777777" w:rsidR="00EA4FC7" w:rsidRDefault="00EA4FC7">
      <w:pPr>
        <w:pStyle w:val="Index1"/>
        <w:tabs>
          <w:tab w:val="right" w:pos="5030"/>
        </w:tabs>
        <w:rPr>
          <w:noProof/>
        </w:rPr>
      </w:pPr>
      <w:r>
        <w:rPr>
          <w:noProof/>
        </w:rPr>
        <w:t>Профессиональная прямая поддержка Microsoft Azure, 56</w:t>
      </w:r>
    </w:p>
    <w:p w14:paraId="53107301" w14:textId="77777777" w:rsidR="00EA4FC7" w:rsidRDefault="00EA4FC7">
      <w:pPr>
        <w:pStyle w:val="Index1"/>
        <w:tabs>
          <w:tab w:val="right" w:pos="5030"/>
        </w:tabs>
        <w:rPr>
          <w:noProof/>
        </w:rPr>
      </w:pPr>
      <w:r>
        <w:rPr>
          <w:noProof/>
        </w:rPr>
        <w:t>Профессиональная прямая поддержка для Microsoft Dynamics CRM Online, 60</w:t>
      </w:r>
    </w:p>
    <w:p w14:paraId="3918CAA6" w14:textId="77777777" w:rsidR="00EA4FC7" w:rsidRDefault="00EA4FC7">
      <w:pPr>
        <w:pStyle w:val="Index1"/>
        <w:tabs>
          <w:tab w:val="right" w:pos="5030"/>
        </w:tabs>
        <w:rPr>
          <w:noProof/>
        </w:rPr>
      </w:pPr>
      <w:r>
        <w:rPr>
          <w:noProof/>
        </w:rPr>
        <w:t>Прямая поддержка Microsoft Dynamics Marketing Enterprise Professional, 62</w:t>
      </w:r>
    </w:p>
    <w:p w14:paraId="0723219E" w14:textId="77777777" w:rsidR="00EA4FC7" w:rsidRDefault="00EA4FC7">
      <w:pPr>
        <w:pStyle w:val="Index1"/>
        <w:tabs>
          <w:tab w:val="right" w:pos="5030"/>
        </w:tabs>
        <w:rPr>
          <w:noProof/>
        </w:rPr>
      </w:pPr>
      <w:r>
        <w:rPr>
          <w:noProof/>
        </w:rPr>
        <w:t>Прямая поддержка Microsoft Social Listening Professional, 63</w:t>
      </w:r>
    </w:p>
    <w:p w14:paraId="69CD5FAC" w14:textId="77777777" w:rsidR="00EA4FC7" w:rsidRDefault="00EA4FC7">
      <w:pPr>
        <w:pStyle w:val="Index1"/>
        <w:tabs>
          <w:tab w:val="right" w:pos="5030"/>
        </w:tabs>
        <w:rPr>
          <w:noProof/>
        </w:rPr>
      </w:pPr>
      <w:r>
        <w:rPr>
          <w:noProof/>
        </w:rPr>
        <w:t>Расширенная поддержка Microsoft Dynamics CRM Online, 60</w:t>
      </w:r>
    </w:p>
    <w:p w14:paraId="06DC28F2" w14:textId="77777777" w:rsidR="00EA4FC7" w:rsidRDefault="00EA4FC7">
      <w:pPr>
        <w:pStyle w:val="Index1"/>
        <w:tabs>
          <w:tab w:val="right" w:pos="5030"/>
        </w:tabs>
        <w:rPr>
          <w:noProof/>
        </w:rPr>
      </w:pPr>
      <w:r>
        <w:rPr>
          <w:noProof/>
        </w:rPr>
        <w:t>Расширенная поддержка Microsoft Dynamics Marketing Enterprise, 62</w:t>
      </w:r>
    </w:p>
    <w:p w14:paraId="471B8F20" w14:textId="77777777" w:rsidR="00EA4FC7" w:rsidRDefault="00EA4FC7">
      <w:pPr>
        <w:pStyle w:val="Index1"/>
        <w:tabs>
          <w:tab w:val="right" w:pos="5030"/>
        </w:tabs>
        <w:rPr>
          <w:noProof/>
        </w:rPr>
      </w:pPr>
      <w:r>
        <w:rPr>
          <w:noProof/>
        </w:rPr>
        <w:t>Расширенная поддержка Microsoft Social Listening Professional, 63</w:t>
      </w:r>
    </w:p>
    <w:p w14:paraId="074E95D8" w14:textId="77777777" w:rsidR="00EA4FC7" w:rsidRDefault="00EA4FC7">
      <w:pPr>
        <w:pStyle w:val="Index1"/>
        <w:tabs>
          <w:tab w:val="right" w:pos="5030"/>
        </w:tabs>
        <w:rPr>
          <w:noProof/>
        </w:rPr>
      </w:pPr>
      <w:r>
        <w:rPr>
          <w:noProof/>
        </w:rPr>
        <w:t>Сверхпроизводственный экземпляр Microsoft Dynamics CRM Online, 60</w:t>
      </w:r>
    </w:p>
    <w:p w14:paraId="6CD7436D" w14:textId="77777777" w:rsidR="00EA4FC7" w:rsidRDefault="00EA4FC7">
      <w:pPr>
        <w:pStyle w:val="Index1"/>
        <w:tabs>
          <w:tab w:val="right" w:pos="5030"/>
        </w:tabs>
        <w:rPr>
          <w:noProof/>
        </w:rPr>
      </w:pPr>
      <w:r>
        <w:rPr>
          <w:noProof/>
        </w:rPr>
        <w:t>Служба архивации Microsoft Azure, 59</w:t>
      </w:r>
    </w:p>
    <w:p w14:paraId="1942A323" w14:textId="77777777" w:rsidR="00EA4FC7" w:rsidRDefault="00EA4FC7">
      <w:pPr>
        <w:pStyle w:val="Index1"/>
        <w:tabs>
          <w:tab w:val="right" w:pos="5030"/>
        </w:tabs>
        <w:rPr>
          <w:noProof/>
        </w:rPr>
      </w:pPr>
      <w:r>
        <w:rPr>
          <w:noProof/>
        </w:rPr>
        <w:t>Службы Microsoft Azure, 55, 56</w:t>
      </w:r>
    </w:p>
    <w:p w14:paraId="2C7936FB" w14:textId="77777777" w:rsidR="00EA4FC7" w:rsidRDefault="00EA4FC7">
      <w:pPr>
        <w:pStyle w:val="Index1"/>
        <w:tabs>
          <w:tab w:val="right" w:pos="5030"/>
        </w:tabs>
        <w:rPr>
          <w:noProof/>
        </w:rPr>
      </w:pPr>
      <w:r>
        <w:rPr>
          <w:noProof/>
        </w:rPr>
        <w:t>Стандартная поддержка Microsoft Azure, 56</w:t>
      </w:r>
    </w:p>
    <w:p w14:paraId="413EF6AD" w14:textId="77777777" w:rsidR="00EA4FC7" w:rsidRDefault="00EA4FC7">
      <w:pPr>
        <w:pStyle w:val="Index1"/>
        <w:tabs>
          <w:tab w:val="right" w:pos="5030"/>
        </w:tabs>
        <w:rPr>
          <w:noProof/>
        </w:rPr>
      </w:pPr>
      <w:r>
        <w:rPr>
          <w:noProof/>
        </w:rPr>
        <w:t>Управление правами Azure, 72, 77</w:t>
      </w:r>
    </w:p>
    <w:p w14:paraId="278A2D3B" w14:textId="77777777" w:rsidR="00EA4FC7" w:rsidRDefault="00EA4FC7">
      <w:pPr>
        <w:pStyle w:val="Index1"/>
        <w:tabs>
          <w:tab w:val="right" w:pos="5030"/>
        </w:tabs>
        <w:rPr>
          <w:noProof/>
        </w:rPr>
      </w:pPr>
      <w:r>
        <w:rPr>
          <w:noProof/>
        </w:rPr>
        <w:t>Управление правами Azure A, 77</w:t>
      </w:r>
    </w:p>
    <w:p w14:paraId="3FAC8C73" w14:textId="77777777" w:rsidR="00EA4FC7" w:rsidRDefault="00EA4FC7" w:rsidP="00956AFC">
      <w:pPr>
        <w:pStyle w:val="ProductList-Body"/>
        <w:rPr>
          <w:noProof/>
          <w:color w:val="000000" w:themeColor="text1"/>
        </w:rPr>
        <w:sectPr w:rsidR="00EA4FC7" w:rsidSect="00EA4FC7">
          <w:type w:val="continuous"/>
          <w:pgSz w:w="12240" w:h="15840"/>
          <w:pgMar w:top="1440" w:right="720" w:bottom="1440" w:left="720" w:header="720" w:footer="720" w:gutter="0"/>
          <w:cols w:num="2" w:space="720"/>
          <w:docGrid w:linePitch="360"/>
        </w:sectPr>
      </w:pPr>
    </w:p>
    <w:p w14:paraId="04A6F103" w14:textId="77777777" w:rsidR="00956AFC" w:rsidRPr="00623C6C" w:rsidRDefault="003C4D1B" w:rsidP="00956AFC">
      <w:pPr>
        <w:pStyle w:val="ProductList-Body"/>
        <w:rPr>
          <w:sz w:val="4"/>
          <w:lang w:val="en-US"/>
        </w:rPr>
      </w:pPr>
      <w:r>
        <w:fldChar w:fldCharType="end"/>
      </w:r>
    </w:p>
    <w:sectPr w:rsidR="00956AFC" w:rsidRPr="00623C6C" w:rsidSect="00EA4FC7">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6F237" w14:textId="77777777" w:rsidR="002B4E26" w:rsidRDefault="002B4E26" w:rsidP="009A573F">
      <w:pPr>
        <w:spacing w:after="0" w:line="240" w:lineRule="auto"/>
      </w:pPr>
      <w:r>
        <w:separator/>
      </w:r>
    </w:p>
  </w:endnote>
  <w:endnote w:type="continuationSeparator" w:id="0">
    <w:p w14:paraId="04A6F238" w14:textId="77777777" w:rsidR="002B4E26" w:rsidRDefault="002B4E26" w:rsidP="009A573F">
      <w:pPr>
        <w:spacing w:after="0" w:line="240" w:lineRule="auto"/>
      </w:pPr>
      <w:r>
        <w:continuationSeparator/>
      </w:r>
    </w:p>
  </w:endnote>
  <w:endnote w:type="continuationNotice" w:id="1">
    <w:p w14:paraId="04A6F239" w14:textId="77777777" w:rsidR="002B4E26" w:rsidRDefault="002B4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F23A" w14:textId="77777777" w:rsidR="002B4E26" w:rsidRDefault="002B4E26">
    <w:pPr>
      <w:pStyle w:val="Footer"/>
    </w:pPr>
    <w:r>
      <w:rPr>
        <w:noProof/>
        <w:lang w:val="en-US" w:eastAsia="ko-KR" w:bidi="ar-SA"/>
      </w:rPr>
      <w:drawing>
        <wp:inline distT="0" distB="0" distL="0" distR="0" wp14:anchorId="04A6F2D5" wp14:editId="04A6F2D6">
          <wp:extent cx="1993692" cy="457200"/>
          <wp:effectExtent l="0" t="0" r="698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96" w:type="dxa"/>
      <w:tblInd w:w="72" w:type="dxa"/>
      <w:tblLayout w:type="fixed"/>
      <w:tblCellMar>
        <w:left w:w="72" w:type="dxa"/>
        <w:right w:w="72" w:type="dxa"/>
      </w:tblCellMar>
      <w:tblLook w:val="04A0" w:firstRow="1" w:lastRow="0" w:firstColumn="1" w:lastColumn="0" w:noHBand="0" w:noVBand="1"/>
    </w:tblPr>
    <w:tblGrid>
      <w:gridCol w:w="1255"/>
      <w:gridCol w:w="181"/>
      <w:gridCol w:w="1170"/>
      <w:gridCol w:w="182"/>
      <w:gridCol w:w="1168"/>
      <w:gridCol w:w="183"/>
      <w:gridCol w:w="1167"/>
      <w:gridCol w:w="185"/>
      <w:gridCol w:w="1165"/>
      <w:gridCol w:w="185"/>
      <w:gridCol w:w="1256"/>
      <w:gridCol w:w="184"/>
      <w:gridCol w:w="1165"/>
      <w:gridCol w:w="182"/>
      <w:gridCol w:w="1168"/>
    </w:tblGrid>
    <w:tr w:rsidR="002B4E26" w:rsidRPr="00C76DF3" w14:paraId="04A6F2D3" w14:textId="77777777" w:rsidTr="009E250A">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C4" w14:textId="77777777" w:rsidR="002B4E26" w:rsidRPr="00C76DF3" w:rsidRDefault="00CF3B6D" w:rsidP="00CB3D69">
          <w:pPr>
            <w:pStyle w:val="ProductList-OfferingBody"/>
            <w:ind w:left="-77" w:right="-73"/>
            <w:jc w:val="center"/>
            <w:rPr>
              <w:color w:val="808080" w:themeColor="background1" w:themeShade="80"/>
              <w:sz w:val="14"/>
              <w:szCs w:val="14"/>
            </w:rPr>
          </w:pPr>
          <w:hyperlink w:anchor="ToC" w:history="1">
            <w:r w:rsidR="002B4E26">
              <w:rPr>
                <w:rStyle w:val="Hyperlink"/>
                <w:color w:val="023160" w:themeColor="hyperlink" w:themeShade="80"/>
                <w:sz w:val="14"/>
                <w:szCs w:val="14"/>
              </w:rPr>
              <w:t>Оглавление</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4A6F2C5" w14:textId="77777777" w:rsidR="002B4E26" w:rsidRPr="00C76DF3" w:rsidRDefault="002B4E26" w:rsidP="00CB3D69">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C6" w14:textId="77777777" w:rsidR="002B4E26" w:rsidRPr="00C76DF3" w:rsidRDefault="00CF3B6D" w:rsidP="00CB3D69">
          <w:pPr>
            <w:pStyle w:val="ProductList-OfferingBody"/>
            <w:ind w:left="-72" w:right="-74"/>
            <w:jc w:val="center"/>
            <w:rPr>
              <w:color w:val="808080" w:themeColor="background1" w:themeShade="80"/>
              <w:sz w:val="14"/>
              <w:szCs w:val="14"/>
            </w:rPr>
          </w:pPr>
          <w:hyperlink w:anchor="Introduction" w:history="1">
            <w:r w:rsidR="002B4E26">
              <w:rPr>
                <w:rStyle w:val="Hyperlink"/>
                <w:color w:val="023160" w:themeColor="hyperlink" w:themeShade="80"/>
                <w:sz w:val="14"/>
                <w:szCs w:val="14"/>
              </w:rPr>
              <w:t>Введение</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C7" w14:textId="77777777" w:rsidR="002B4E26" w:rsidRPr="00C76DF3" w:rsidRDefault="002B4E26" w:rsidP="00CB3D69">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C8" w14:textId="77777777" w:rsidR="002B4E26" w:rsidRPr="00C76DF3" w:rsidRDefault="00CF3B6D" w:rsidP="003B4047">
          <w:pPr>
            <w:pStyle w:val="ProductList-OfferingBody"/>
            <w:ind w:left="-72" w:right="-75"/>
            <w:jc w:val="center"/>
            <w:rPr>
              <w:color w:val="808080" w:themeColor="background1" w:themeShade="80"/>
              <w:sz w:val="14"/>
              <w:szCs w:val="14"/>
            </w:rPr>
          </w:pPr>
          <w:hyperlink w:anchor="SoftwareProducts" w:history="1">
            <w:r w:rsidR="002B4E26">
              <w:rPr>
                <w:rStyle w:val="Hyperlink"/>
                <w:color w:val="023160" w:themeColor="hyperlink" w:themeShade="80"/>
                <w:sz w:val="14"/>
                <w:szCs w:val="14"/>
              </w:rPr>
              <w:t>Программное обеспечение</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4A6F2C9" w14:textId="77777777" w:rsidR="002B4E26" w:rsidRPr="00C76DF3" w:rsidRDefault="002B4E26" w:rsidP="00CB3D69">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CA" w14:textId="77777777" w:rsidR="002B4E26" w:rsidRPr="00C76DF3" w:rsidRDefault="00CF3B6D" w:rsidP="00CB3D69">
          <w:pPr>
            <w:pStyle w:val="ProductList-OfferingBody"/>
            <w:ind w:left="-72" w:right="-77"/>
            <w:jc w:val="center"/>
            <w:rPr>
              <w:color w:val="808080" w:themeColor="background1" w:themeShade="80"/>
              <w:sz w:val="14"/>
              <w:szCs w:val="14"/>
            </w:rPr>
          </w:pPr>
          <w:hyperlink w:anchor="OnlineServices" w:history="1">
            <w:r w:rsidR="002B4E26">
              <w:rPr>
                <w:rStyle w:val="Hyperlink"/>
                <w:color w:val="023160" w:themeColor="hyperlink" w:themeShade="80"/>
                <w:sz w:val="14"/>
                <w:szCs w:val="14"/>
              </w:rPr>
              <w:t>Веб-службы</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CB"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CC" w14:textId="77777777" w:rsidR="002B4E26" w:rsidRPr="00C76DF3" w:rsidRDefault="00CF3B6D" w:rsidP="00CB3D69">
          <w:pPr>
            <w:pStyle w:val="ProductList-OfferingBody"/>
            <w:ind w:left="-72" w:right="-77"/>
            <w:jc w:val="center"/>
            <w:rPr>
              <w:color w:val="808080" w:themeColor="background1" w:themeShade="80"/>
              <w:sz w:val="14"/>
              <w:szCs w:val="14"/>
            </w:rPr>
          </w:pPr>
          <w:hyperlink w:anchor="SoftwareAssurance" w:history="1">
            <w:r w:rsidR="002B4E26">
              <w:rPr>
                <w:rStyle w:val="Hyperlink"/>
                <w:color w:val="023160" w:themeColor="hyperlink" w:themeShade="80"/>
                <w:sz w:val="14"/>
                <w:szCs w:val="14"/>
              </w:rPr>
              <w:t>Software Assurance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CD"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CE" w14:textId="77777777" w:rsidR="002B4E26" w:rsidRPr="00C76DF3" w:rsidRDefault="00CF3B6D" w:rsidP="00CB3D69">
          <w:pPr>
            <w:pStyle w:val="ProductList-OfferingBody"/>
            <w:ind w:left="-72" w:right="-76"/>
            <w:jc w:val="center"/>
            <w:rPr>
              <w:color w:val="808080" w:themeColor="background1" w:themeShade="80"/>
              <w:sz w:val="14"/>
              <w:szCs w:val="14"/>
            </w:rPr>
          </w:pPr>
          <w:hyperlink w:anchor="Services" w:history="1">
            <w:r w:rsidR="002B4E26">
              <w:rPr>
                <w:rStyle w:val="Hyperlink"/>
                <w:color w:val="023160" w:themeColor="hyperlink" w:themeShade="80"/>
                <w:sz w:val="14"/>
                <w:szCs w:val="14"/>
              </w:rPr>
              <w:t>Услуги</w:t>
            </w:r>
          </w:hyperlink>
        </w:p>
      </w:tc>
      <w:tc>
        <w:tcPr>
          <w:tcW w:w="184" w:type="dxa"/>
          <w:tcBorders>
            <w:top w:val="nil"/>
            <w:left w:val="single" w:sz="4" w:space="0" w:color="BFBFBF" w:themeColor="background1" w:themeShade="BF"/>
            <w:bottom w:val="nil"/>
            <w:right w:val="single" w:sz="4" w:space="0" w:color="BFBFBF" w:themeColor="background1" w:themeShade="BF"/>
          </w:tcBorders>
          <w:vAlign w:val="center"/>
        </w:tcPr>
        <w:p w14:paraId="04A6F2CF" w14:textId="77777777" w:rsidR="002B4E26" w:rsidRPr="00C76DF3" w:rsidRDefault="002B4E26" w:rsidP="00CB3D69">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D0" w14:textId="77777777" w:rsidR="002B4E26" w:rsidRPr="00C76DF3" w:rsidRDefault="00CF3B6D" w:rsidP="00CB3D69">
          <w:pPr>
            <w:pStyle w:val="ProductList-OfferingBody"/>
            <w:ind w:left="-72" w:right="-74"/>
            <w:jc w:val="center"/>
            <w:rPr>
              <w:color w:val="808080" w:themeColor="background1" w:themeShade="80"/>
              <w:sz w:val="14"/>
              <w:szCs w:val="14"/>
            </w:rPr>
          </w:pPr>
          <w:hyperlink w:anchor="AppendixA" w:history="1">
            <w:r w:rsidR="002B4E26">
              <w:rPr>
                <w:rStyle w:val="Hyperlink"/>
                <w:color w:val="023160" w:themeColor="hyperlink" w:themeShade="80"/>
                <w:sz w:val="14"/>
                <w:szCs w:val="14"/>
              </w:rPr>
              <w:t>Приложения</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D1" w14:textId="77777777" w:rsidR="002B4E26" w:rsidRPr="00C76DF3" w:rsidRDefault="002B4E26" w:rsidP="00CB3D69">
          <w:pPr>
            <w:pStyle w:val="ProductList-OfferingBody"/>
            <w:ind w:left="-70"/>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4A6F2D2" w14:textId="77777777" w:rsidR="002B4E26" w:rsidRPr="00C76DF3" w:rsidRDefault="00CF3B6D" w:rsidP="00CB3D69">
          <w:pPr>
            <w:pStyle w:val="ProductList-OfferingBody"/>
            <w:ind w:left="-72" w:right="-87"/>
            <w:jc w:val="center"/>
            <w:rPr>
              <w:color w:val="808080" w:themeColor="background1" w:themeShade="80"/>
              <w:sz w:val="14"/>
              <w:szCs w:val="14"/>
            </w:rPr>
          </w:pPr>
          <w:hyperlink w:anchor="Index" w:history="1">
            <w:r w:rsidR="002B4E26">
              <w:rPr>
                <w:rStyle w:val="Hyperlink"/>
                <w:color w:val="023160" w:themeColor="hyperlink" w:themeShade="80"/>
                <w:sz w:val="14"/>
                <w:szCs w:val="14"/>
              </w:rPr>
              <w:t>Индекс</w:t>
            </w:r>
          </w:hyperlink>
        </w:p>
      </w:tc>
    </w:tr>
  </w:tbl>
  <w:p w14:paraId="04A6F2D4" w14:textId="77777777" w:rsidR="002B4E26" w:rsidRPr="00FF08DB" w:rsidRDefault="002B4E26" w:rsidP="00C76DF3">
    <w:pPr>
      <w:pStyle w:val="ProductList-Body"/>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96" w:type="dxa"/>
      <w:tblInd w:w="72" w:type="dxa"/>
      <w:tblLayout w:type="fixed"/>
      <w:tblCellMar>
        <w:left w:w="72" w:type="dxa"/>
        <w:right w:w="72" w:type="dxa"/>
      </w:tblCellMar>
      <w:tblLook w:val="04A0" w:firstRow="1" w:lastRow="0" w:firstColumn="1" w:lastColumn="0" w:noHBand="0" w:noVBand="1"/>
    </w:tblPr>
    <w:tblGrid>
      <w:gridCol w:w="1255"/>
      <w:gridCol w:w="181"/>
      <w:gridCol w:w="1170"/>
      <w:gridCol w:w="182"/>
      <w:gridCol w:w="1168"/>
      <w:gridCol w:w="183"/>
      <w:gridCol w:w="1167"/>
      <w:gridCol w:w="185"/>
      <w:gridCol w:w="1165"/>
      <w:gridCol w:w="185"/>
      <w:gridCol w:w="1256"/>
      <w:gridCol w:w="184"/>
      <w:gridCol w:w="1165"/>
      <w:gridCol w:w="182"/>
      <w:gridCol w:w="1168"/>
    </w:tblGrid>
    <w:tr w:rsidR="002B4E26" w:rsidRPr="00C76DF3" w14:paraId="04A6F24B" w14:textId="77777777" w:rsidTr="00770387">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4A6F23C" w14:textId="77777777" w:rsidR="002B4E26" w:rsidRPr="00C76DF3" w:rsidRDefault="00CF3B6D" w:rsidP="002203AF">
          <w:pPr>
            <w:pStyle w:val="ProductList-OfferingBody"/>
            <w:ind w:left="-77" w:right="-73"/>
            <w:jc w:val="center"/>
            <w:rPr>
              <w:color w:val="808080" w:themeColor="background1" w:themeShade="80"/>
              <w:sz w:val="14"/>
              <w:szCs w:val="14"/>
            </w:rPr>
          </w:pPr>
          <w:hyperlink w:anchor="ToC" w:history="1">
            <w:r w:rsidR="002B4E26">
              <w:rPr>
                <w:rStyle w:val="Hyperlink"/>
                <w:color w:val="023160" w:themeColor="hyperlink" w:themeShade="80"/>
                <w:sz w:val="14"/>
                <w:szCs w:val="14"/>
              </w:rPr>
              <w:t>Оглавление</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4A6F23D" w14:textId="77777777" w:rsidR="002B4E26" w:rsidRPr="00C76DF3" w:rsidRDefault="002B4E26" w:rsidP="002203A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3E" w14:textId="77777777" w:rsidR="002B4E26" w:rsidRPr="00C76DF3" w:rsidRDefault="00CF3B6D" w:rsidP="002203AF">
          <w:pPr>
            <w:pStyle w:val="ProductList-OfferingBody"/>
            <w:ind w:left="-72" w:right="-74"/>
            <w:jc w:val="center"/>
            <w:rPr>
              <w:color w:val="808080" w:themeColor="background1" w:themeShade="80"/>
              <w:sz w:val="14"/>
              <w:szCs w:val="14"/>
            </w:rPr>
          </w:pPr>
          <w:hyperlink w:anchor="Introduction" w:history="1">
            <w:r w:rsidR="002B4E26">
              <w:rPr>
                <w:rStyle w:val="Hyperlink"/>
                <w:color w:val="023160" w:themeColor="hyperlink" w:themeShade="80"/>
                <w:sz w:val="14"/>
                <w:szCs w:val="14"/>
              </w:rPr>
              <w:t>Введение</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3F" w14:textId="77777777" w:rsidR="002B4E26" w:rsidRPr="00C76DF3" w:rsidRDefault="002B4E26" w:rsidP="002203A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40" w14:textId="77777777" w:rsidR="002B4E26" w:rsidRPr="00C76DF3" w:rsidRDefault="00CF3B6D" w:rsidP="003B4047">
          <w:pPr>
            <w:pStyle w:val="ProductList-OfferingBody"/>
            <w:ind w:left="-72" w:right="-75"/>
            <w:jc w:val="center"/>
            <w:rPr>
              <w:color w:val="808080" w:themeColor="background1" w:themeShade="80"/>
              <w:sz w:val="14"/>
              <w:szCs w:val="14"/>
            </w:rPr>
          </w:pPr>
          <w:hyperlink w:anchor="SoftwareProducts" w:history="1">
            <w:r w:rsidR="002B4E26">
              <w:rPr>
                <w:rStyle w:val="Hyperlink"/>
                <w:color w:val="023160" w:themeColor="hyperlink" w:themeShade="80"/>
                <w:sz w:val="14"/>
                <w:szCs w:val="14"/>
              </w:rPr>
              <w:t>Программное обеспечение</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4A6F241" w14:textId="77777777" w:rsidR="002B4E26" w:rsidRPr="00C76DF3" w:rsidRDefault="002B4E26" w:rsidP="002203A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42" w14:textId="77777777" w:rsidR="002B4E26" w:rsidRPr="00C76DF3" w:rsidRDefault="00CF3B6D" w:rsidP="002203AF">
          <w:pPr>
            <w:pStyle w:val="ProductList-OfferingBody"/>
            <w:ind w:left="-72" w:right="-77"/>
            <w:jc w:val="center"/>
            <w:rPr>
              <w:color w:val="808080" w:themeColor="background1" w:themeShade="80"/>
              <w:sz w:val="14"/>
              <w:szCs w:val="14"/>
            </w:rPr>
          </w:pPr>
          <w:hyperlink w:anchor="OnlineServices" w:history="1">
            <w:r w:rsidR="002B4E26">
              <w:rPr>
                <w:rStyle w:val="Hyperlink"/>
                <w:color w:val="023160" w:themeColor="hyperlink" w:themeShade="80"/>
                <w:sz w:val="14"/>
                <w:szCs w:val="14"/>
              </w:rPr>
              <w:t>Веб-службы</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43" w14:textId="77777777" w:rsidR="002B4E26" w:rsidRPr="00C76DF3" w:rsidRDefault="002B4E26" w:rsidP="002203A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44" w14:textId="77777777" w:rsidR="002B4E26" w:rsidRPr="00C76DF3" w:rsidRDefault="00CF3B6D" w:rsidP="002203AF">
          <w:pPr>
            <w:pStyle w:val="ProductList-OfferingBody"/>
            <w:ind w:left="-72" w:right="-77"/>
            <w:jc w:val="center"/>
            <w:rPr>
              <w:color w:val="808080" w:themeColor="background1" w:themeShade="80"/>
              <w:sz w:val="14"/>
              <w:szCs w:val="14"/>
            </w:rPr>
          </w:pPr>
          <w:hyperlink w:anchor="SoftwareAssurance" w:history="1">
            <w:r w:rsidR="002B4E26">
              <w:rPr>
                <w:rStyle w:val="Hyperlink"/>
                <w:color w:val="023160" w:themeColor="hyperlink" w:themeShade="80"/>
                <w:sz w:val="14"/>
                <w:szCs w:val="14"/>
              </w:rPr>
              <w:t>Software Assurance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45" w14:textId="77777777" w:rsidR="002B4E26" w:rsidRPr="00C76DF3" w:rsidRDefault="002B4E26" w:rsidP="002203A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46" w14:textId="77777777" w:rsidR="002B4E26" w:rsidRPr="00C76DF3" w:rsidRDefault="00CF3B6D" w:rsidP="002203AF">
          <w:pPr>
            <w:pStyle w:val="ProductList-OfferingBody"/>
            <w:ind w:left="-72" w:right="-76"/>
            <w:jc w:val="center"/>
            <w:rPr>
              <w:color w:val="808080" w:themeColor="background1" w:themeShade="80"/>
              <w:sz w:val="14"/>
              <w:szCs w:val="14"/>
            </w:rPr>
          </w:pPr>
          <w:hyperlink w:anchor="Services" w:history="1">
            <w:r w:rsidR="002B4E26">
              <w:rPr>
                <w:rStyle w:val="Hyperlink"/>
                <w:color w:val="023160" w:themeColor="hyperlink" w:themeShade="80"/>
                <w:sz w:val="14"/>
                <w:szCs w:val="14"/>
              </w:rPr>
              <w:t>Услуги</w:t>
            </w:r>
          </w:hyperlink>
        </w:p>
      </w:tc>
      <w:tc>
        <w:tcPr>
          <w:tcW w:w="184" w:type="dxa"/>
          <w:tcBorders>
            <w:top w:val="nil"/>
            <w:left w:val="single" w:sz="4" w:space="0" w:color="BFBFBF" w:themeColor="background1" w:themeShade="BF"/>
            <w:bottom w:val="nil"/>
            <w:right w:val="single" w:sz="4" w:space="0" w:color="BFBFBF" w:themeColor="background1" w:themeShade="BF"/>
          </w:tcBorders>
          <w:vAlign w:val="center"/>
        </w:tcPr>
        <w:p w14:paraId="04A6F247" w14:textId="77777777" w:rsidR="002B4E26" w:rsidRPr="00C76DF3" w:rsidRDefault="002B4E26" w:rsidP="002203AF">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48" w14:textId="77777777" w:rsidR="002B4E26" w:rsidRPr="00C76DF3" w:rsidRDefault="00CF3B6D" w:rsidP="002203AF">
          <w:pPr>
            <w:pStyle w:val="ProductList-OfferingBody"/>
            <w:ind w:left="-72" w:right="-74"/>
            <w:jc w:val="center"/>
            <w:rPr>
              <w:color w:val="808080" w:themeColor="background1" w:themeShade="80"/>
              <w:sz w:val="14"/>
              <w:szCs w:val="14"/>
            </w:rPr>
          </w:pPr>
          <w:hyperlink w:anchor="AppendixA" w:history="1">
            <w:r w:rsidR="002B4E26">
              <w:rPr>
                <w:rStyle w:val="Hyperlink"/>
                <w:color w:val="023160" w:themeColor="hyperlink" w:themeShade="80"/>
                <w:sz w:val="14"/>
                <w:szCs w:val="14"/>
              </w:rPr>
              <w:t>Приложения</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49" w14:textId="77777777" w:rsidR="002B4E26" w:rsidRPr="00C76DF3" w:rsidRDefault="002B4E26" w:rsidP="002203AF">
          <w:pPr>
            <w:pStyle w:val="ProductList-OfferingBody"/>
            <w:ind w:left="-70"/>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4A" w14:textId="77777777" w:rsidR="002B4E26" w:rsidRPr="00C76DF3" w:rsidRDefault="00CF3B6D" w:rsidP="002203AF">
          <w:pPr>
            <w:pStyle w:val="ProductList-OfferingBody"/>
            <w:ind w:left="-72" w:right="-87"/>
            <w:jc w:val="center"/>
            <w:rPr>
              <w:color w:val="808080" w:themeColor="background1" w:themeShade="80"/>
              <w:sz w:val="14"/>
              <w:szCs w:val="14"/>
            </w:rPr>
          </w:pPr>
          <w:hyperlink w:anchor="Index" w:history="1">
            <w:r w:rsidR="002B4E26">
              <w:rPr>
                <w:rStyle w:val="Hyperlink"/>
                <w:color w:val="023160" w:themeColor="hyperlink" w:themeShade="80"/>
                <w:sz w:val="14"/>
                <w:szCs w:val="14"/>
              </w:rPr>
              <w:t>Индекс</w:t>
            </w:r>
          </w:hyperlink>
        </w:p>
      </w:tc>
    </w:tr>
  </w:tbl>
  <w:p w14:paraId="04A6F24C" w14:textId="77777777" w:rsidR="002B4E26" w:rsidRPr="00FF08DB" w:rsidRDefault="002B4E26" w:rsidP="00C76DF3">
    <w:pPr>
      <w:pStyle w:val="ProductList-Body"/>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96" w:type="dxa"/>
      <w:tblInd w:w="72" w:type="dxa"/>
      <w:tblLayout w:type="fixed"/>
      <w:tblCellMar>
        <w:left w:w="72" w:type="dxa"/>
        <w:right w:w="72" w:type="dxa"/>
      </w:tblCellMar>
      <w:tblLook w:val="04A0" w:firstRow="1" w:lastRow="0" w:firstColumn="1" w:lastColumn="0" w:noHBand="0" w:noVBand="1"/>
    </w:tblPr>
    <w:tblGrid>
      <w:gridCol w:w="1255"/>
      <w:gridCol w:w="181"/>
      <w:gridCol w:w="1170"/>
      <w:gridCol w:w="182"/>
      <w:gridCol w:w="1168"/>
      <w:gridCol w:w="183"/>
      <w:gridCol w:w="1167"/>
      <w:gridCol w:w="185"/>
      <w:gridCol w:w="1165"/>
      <w:gridCol w:w="185"/>
      <w:gridCol w:w="1256"/>
      <w:gridCol w:w="184"/>
      <w:gridCol w:w="1165"/>
      <w:gridCol w:w="182"/>
      <w:gridCol w:w="1168"/>
    </w:tblGrid>
    <w:tr w:rsidR="002B4E26" w:rsidRPr="00C76DF3" w14:paraId="04A6F25C" w14:textId="77777777" w:rsidTr="00A71C7F">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4D" w14:textId="77777777" w:rsidR="002B4E26" w:rsidRPr="00C76DF3" w:rsidRDefault="00CF3B6D" w:rsidP="00CB3D69">
          <w:pPr>
            <w:pStyle w:val="ProductList-OfferingBody"/>
            <w:ind w:left="-77" w:right="-73"/>
            <w:jc w:val="center"/>
            <w:rPr>
              <w:color w:val="808080" w:themeColor="background1" w:themeShade="80"/>
              <w:sz w:val="14"/>
              <w:szCs w:val="14"/>
            </w:rPr>
          </w:pPr>
          <w:hyperlink w:anchor="ToC" w:history="1">
            <w:r w:rsidR="002B4E26">
              <w:rPr>
                <w:rStyle w:val="Hyperlink"/>
                <w:color w:val="023160" w:themeColor="hyperlink" w:themeShade="80"/>
                <w:sz w:val="14"/>
                <w:szCs w:val="14"/>
              </w:rPr>
              <w:t>Оглавление</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4A6F24E" w14:textId="77777777" w:rsidR="002B4E26" w:rsidRPr="00C76DF3" w:rsidRDefault="002B4E26" w:rsidP="00CB3D69">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4A6F24F" w14:textId="77777777" w:rsidR="002B4E26" w:rsidRPr="00C76DF3" w:rsidRDefault="00CF3B6D" w:rsidP="00CB3D69">
          <w:pPr>
            <w:pStyle w:val="ProductList-OfferingBody"/>
            <w:ind w:left="-72" w:right="-74"/>
            <w:jc w:val="center"/>
            <w:rPr>
              <w:color w:val="808080" w:themeColor="background1" w:themeShade="80"/>
              <w:sz w:val="14"/>
              <w:szCs w:val="14"/>
            </w:rPr>
          </w:pPr>
          <w:hyperlink w:anchor="Introduction" w:history="1">
            <w:r w:rsidR="002B4E26">
              <w:rPr>
                <w:rStyle w:val="Hyperlink"/>
                <w:color w:val="023160" w:themeColor="hyperlink" w:themeShade="80"/>
                <w:sz w:val="14"/>
                <w:szCs w:val="14"/>
              </w:rPr>
              <w:t>Введение</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50" w14:textId="77777777" w:rsidR="002B4E26" w:rsidRPr="00C76DF3" w:rsidRDefault="002B4E26" w:rsidP="00CB3D69">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51" w14:textId="77777777" w:rsidR="002B4E26" w:rsidRPr="00C76DF3" w:rsidRDefault="00CF3B6D" w:rsidP="003B4047">
          <w:pPr>
            <w:pStyle w:val="ProductList-OfferingBody"/>
            <w:ind w:left="-72" w:right="-75"/>
            <w:jc w:val="center"/>
            <w:rPr>
              <w:color w:val="808080" w:themeColor="background1" w:themeShade="80"/>
              <w:sz w:val="14"/>
              <w:szCs w:val="14"/>
            </w:rPr>
          </w:pPr>
          <w:hyperlink w:anchor="SoftwareProducts" w:history="1">
            <w:r w:rsidR="002B4E26">
              <w:rPr>
                <w:rStyle w:val="Hyperlink"/>
                <w:color w:val="023160" w:themeColor="hyperlink" w:themeShade="80"/>
                <w:sz w:val="14"/>
                <w:szCs w:val="14"/>
              </w:rPr>
              <w:t>Программное обеспечение</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4A6F252" w14:textId="77777777" w:rsidR="002B4E26" w:rsidRPr="00C76DF3" w:rsidRDefault="002B4E26" w:rsidP="00CB3D69">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53" w14:textId="77777777" w:rsidR="002B4E26" w:rsidRPr="00C76DF3" w:rsidRDefault="00CF3B6D" w:rsidP="00CB3D69">
          <w:pPr>
            <w:pStyle w:val="ProductList-OfferingBody"/>
            <w:ind w:left="-72" w:right="-77"/>
            <w:jc w:val="center"/>
            <w:rPr>
              <w:color w:val="808080" w:themeColor="background1" w:themeShade="80"/>
              <w:sz w:val="14"/>
              <w:szCs w:val="14"/>
            </w:rPr>
          </w:pPr>
          <w:hyperlink w:anchor="OnlineServices" w:history="1">
            <w:r w:rsidR="002B4E26">
              <w:rPr>
                <w:rStyle w:val="Hyperlink"/>
                <w:color w:val="023160" w:themeColor="hyperlink" w:themeShade="80"/>
                <w:sz w:val="14"/>
                <w:szCs w:val="14"/>
              </w:rPr>
              <w:t>Веб-службы</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54"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55" w14:textId="77777777" w:rsidR="002B4E26" w:rsidRPr="00C76DF3" w:rsidRDefault="00CF3B6D" w:rsidP="00CB3D69">
          <w:pPr>
            <w:pStyle w:val="ProductList-OfferingBody"/>
            <w:ind w:left="-72" w:right="-77"/>
            <w:jc w:val="center"/>
            <w:rPr>
              <w:color w:val="808080" w:themeColor="background1" w:themeShade="80"/>
              <w:sz w:val="14"/>
              <w:szCs w:val="14"/>
            </w:rPr>
          </w:pPr>
          <w:hyperlink w:anchor="SoftwareAssurance" w:history="1">
            <w:r w:rsidR="002B4E26">
              <w:rPr>
                <w:rStyle w:val="Hyperlink"/>
                <w:color w:val="023160" w:themeColor="hyperlink" w:themeShade="80"/>
                <w:sz w:val="14"/>
                <w:szCs w:val="14"/>
              </w:rPr>
              <w:t>Software Assurance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56"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57" w14:textId="77777777" w:rsidR="002B4E26" w:rsidRPr="00C76DF3" w:rsidRDefault="00CF3B6D" w:rsidP="00CB3D69">
          <w:pPr>
            <w:pStyle w:val="ProductList-OfferingBody"/>
            <w:ind w:left="-72" w:right="-76"/>
            <w:jc w:val="center"/>
            <w:rPr>
              <w:color w:val="808080" w:themeColor="background1" w:themeShade="80"/>
              <w:sz w:val="14"/>
              <w:szCs w:val="14"/>
            </w:rPr>
          </w:pPr>
          <w:hyperlink w:anchor="Services" w:history="1">
            <w:r w:rsidR="002B4E26">
              <w:rPr>
                <w:rStyle w:val="Hyperlink"/>
                <w:color w:val="023160" w:themeColor="hyperlink" w:themeShade="80"/>
                <w:sz w:val="14"/>
                <w:szCs w:val="14"/>
              </w:rPr>
              <w:t>Услуги</w:t>
            </w:r>
          </w:hyperlink>
        </w:p>
      </w:tc>
      <w:tc>
        <w:tcPr>
          <w:tcW w:w="184" w:type="dxa"/>
          <w:tcBorders>
            <w:top w:val="nil"/>
            <w:left w:val="single" w:sz="4" w:space="0" w:color="BFBFBF" w:themeColor="background1" w:themeShade="BF"/>
            <w:bottom w:val="nil"/>
            <w:right w:val="single" w:sz="4" w:space="0" w:color="BFBFBF" w:themeColor="background1" w:themeShade="BF"/>
          </w:tcBorders>
          <w:vAlign w:val="center"/>
        </w:tcPr>
        <w:p w14:paraId="04A6F258" w14:textId="77777777" w:rsidR="002B4E26" w:rsidRPr="00C76DF3" w:rsidRDefault="002B4E26" w:rsidP="00CB3D69">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59" w14:textId="77777777" w:rsidR="002B4E26" w:rsidRPr="00C76DF3" w:rsidRDefault="00CF3B6D" w:rsidP="00CB3D69">
          <w:pPr>
            <w:pStyle w:val="ProductList-OfferingBody"/>
            <w:ind w:left="-72" w:right="-74"/>
            <w:jc w:val="center"/>
            <w:rPr>
              <w:color w:val="808080" w:themeColor="background1" w:themeShade="80"/>
              <w:sz w:val="14"/>
              <w:szCs w:val="14"/>
            </w:rPr>
          </w:pPr>
          <w:hyperlink w:anchor="AppendixA" w:history="1">
            <w:r w:rsidR="002B4E26">
              <w:rPr>
                <w:rStyle w:val="Hyperlink"/>
                <w:color w:val="023160" w:themeColor="hyperlink" w:themeShade="80"/>
                <w:sz w:val="14"/>
                <w:szCs w:val="14"/>
              </w:rPr>
              <w:t>Приложения</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5A" w14:textId="77777777" w:rsidR="002B4E26" w:rsidRPr="00C76DF3" w:rsidRDefault="002B4E26" w:rsidP="00CB3D69">
          <w:pPr>
            <w:pStyle w:val="ProductList-OfferingBody"/>
            <w:ind w:left="-70"/>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5B" w14:textId="77777777" w:rsidR="002B4E26" w:rsidRPr="00C76DF3" w:rsidRDefault="00CF3B6D" w:rsidP="00CB3D69">
          <w:pPr>
            <w:pStyle w:val="ProductList-OfferingBody"/>
            <w:ind w:left="-72" w:right="-87"/>
            <w:jc w:val="center"/>
            <w:rPr>
              <w:color w:val="808080" w:themeColor="background1" w:themeShade="80"/>
              <w:sz w:val="14"/>
              <w:szCs w:val="14"/>
            </w:rPr>
          </w:pPr>
          <w:hyperlink w:anchor="Index" w:history="1">
            <w:r w:rsidR="002B4E26">
              <w:rPr>
                <w:rStyle w:val="Hyperlink"/>
                <w:color w:val="023160" w:themeColor="hyperlink" w:themeShade="80"/>
                <w:sz w:val="14"/>
                <w:szCs w:val="14"/>
              </w:rPr>
              <w:t>Индекс</w:t>
            </w:r>
          </w:hyperlink>
        </w:p>
      </w:tc>
    </w:tr>
  </w:tbl>
  <w:p w14:paraId="04A6F25D" w14:textId="77777777" w:rsidR="002B4E26" w:rsidRPr="00FF08DB" w:rsidRDefault="002B4E26" w:rsidP="00C76DF3">
    <w:pPr>
      <w:pStyle w:val="ProductList-Body"/>
      <w:rPr>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96" w:type="dxa"/>
      <w:tblInd w:w="72" w:type="dxa"/>
      <w:tblLayout w:type="fixed"/>
      <w:tblCellMar>
        <w:left w:w="72" w:type="dxa"/>
        <w:right w:w="72" w:type="dxa"/>
      </w:tblCellMar>
      <w:tblLook w:val="04A0" w:firstRow="1" w:lastRow="0" w:firstColumn="1" w:lastColumn="0" w:noHBand="0" w:noVBand="1"/>
    </w:tblPr>
    <w:tblGrid>
      <w:gridCol w:w="1255"/>
      <w:gridCol w:w="181"/>
      <w:gridCol w:w="1170"/>
      <w:gridCol w:w="182"/>
      <w:gridCol w:w="1168"/>
      <w:gridCol w:w="183"/>
      <w:gridCol w:w="1167"/>
      <w:gridCol w:w="185"/>
      <w:gridCol w:w="1165"/>
      <w:gridCol w:w="185"/>
      <w:gridCol w:w="1256"/>
      <w:gridCol w:w="184"/>
      <w:gridCol w:w="1165"/>
      <w:gridCol w:w="182"/>
      <w:gridCol w:w="1168"/>
    </w:tblGrid>
    <w:tr w:rsidR="002B4E26" w:rsidRPr="00C76DF3" w14:paraId="04A6F26D" w14:textId="77777777" w:rsidTr="00AC6308">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5E" w14:textId="77777777" w:rsidR="002B4E26" w:rsidRPr="00C76DF3" w:rsidRDefault="00CF3B6D" w:rsidP="00CB3D69">
          <w:pPr>
            <w:pStyle w:val="ProductList-OfferingBody"/>
            <w:ind w:left="-77" w:right="-73"/>
            <w:jc w:val="center"/>
            <w:rPr>
              <w:color w:val="808080" w:themeColor="background1" w:themeShade="80"/>
              <w:sz w:val="14"/>
              <w:szCs w:val="14"/>
            </w:rPr>
          </w:pPr>
          <w:hyperlink w:anchor="ToC" w:history="1">
            <w:r w:rsidR="002B4E26">
              <w:rPr>
                <w:rStyle w:val="Hyperlink"/>
                <w:color w:val="023160" w:themeColor="hyperlink" w:themeShade="80"/>
                <w:sz w:val="14"/>
                <w:szCs w:val="14"/>
              </w:rPr>
              <w:t>Оглавление</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4A6F25F" w14:textId="77777777" w:rsidR="002B4E26" w:rsidRPr="00C76DF3" w:rsidRDefault="002B4E26" w:rsidP="00CB3D69">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60" w14:textId="77777777" w:rsidR="002B4E26" w:rsidRPr="00C76DF3" w:rsidRDefault="00CF3B6D" w:rsidP="00CB3D69">
          <w:pPr>
            <w:pStyle w:val="ProductList-OfferingBody"/>
            <w:ind w:left="-72" w:right="-74"/>
            <w:jc w:val="center"/>
            <w:rPr>
              <w:color w:val="808080" w:themeColor="background1" w:themeShade="80"/>
              <w:sz w:val="14"/>
              <w:szCs w:val="14"/>
            </w:rPr>
          </w:pPr>
          <w:hyperlink w:anchor="Introduction" w:history="1">
            <w:r w:rsidR="002B4E26">
              <w:rPr>
                <w:rStyle w:val="Hyperlink"/>
                <w:color w:val="023160" w:themeColor="hyperlink" w:themeShade="80"/>
                <w:sz w:val="14"/>
                <w:szCs w:val="14"/>
              </w:rPr>
              <w:t>Введение</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61" w14:textId="77777777" w:rsidR="002B4E26" w:rsidRPr="00C76DF3" w:rsidRDefault="002B4E26" w:rsidP="00CB3D69">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4A6F262" w14:textId="77777777" w:rsidR="002B4E26" w:rsidRPr="00C76DF3" w:rsidRDefault="00CF3B6D" w:rsidP="003B4047">
          <w:pPr>
            <w:pStyle w:val="ProductList-OfferingBody"/>
            <w:ind w:left="-72" w:right="-75"/>
            <w:jc w:val="center"/>
            <w:rPr>
              <w:color w:val="808080" w:themeColor="background1" w:themeShade="80"/>
              <w:sz w:val="14"/>
              <w:szCs w:val="14"/>
            </w:rPr>
          </w:pPr>
          <w:hyperlink w:anchor="SoftwareProducts" w:history="1">
            <w:r w:rsidR="002B4E26">
              <w:rPr>
                <w:rStyle w:val="Hyperlink"/>
                <w:color w:val="023160" w:themeColor="hyperlink" w:themeShade="80"/>
                <w:sz w:val="14"/>
                <w:szCs w:val="14"/>
              </w:rPr>
              <w:t>Программное обеспечение</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4A6F263" w14:textId="77777777" w:rsidR="002B4E26" w:rsidRPr="00C76DF3" w:rsidRDefault="002B4E26" w:rsidP="00CB3D69">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64" w14:textId="77777777" w:rsidR="002B4E26" w:rsidRPr="00C76DF3" w:rsidRDefault="00CF3B6D" w:rsidP="00CB3D69">
          <w:pPr>
            <w:pStyle w:val="ProductList-OfferingBody"/>
            <w:ind w:left="-72" w:right="-77"/>
            <w:jc w:val="center"/>
            <w:rPr>
              <w:color w:val="808080" w:themeColor="background1" w:themeShade="80"/>
              <w:sz w:val="14"/>
              <w:szCs w:val="14"/>
            </w:rPr>
          </w:pPr>
          <w:hyperlink w:anchor="OnlineServices" w:history="1">
            <w:r w:rsidR="002B4E26">
              <w:rPr>
                <w:rStyle w:val="Hyperlink"/>
                <w:color w:val="023160" w:themeColor="hyperlink" w:themeShade="80"/>
                <w:sz w:val="14"/>
                <w:szCs w:val="14"/>
              </w:rPr>
              <w:t>Веб-службы</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65"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66" w14:textId="77777777" w:rsidR="002B4E26" w:rsidRPr="00C76DF3" w:rsidRDefault="00CF3B6D" w:rsidP="00CB3D69">
          <w:pPr>
            <w:pStyle w:val="ProductList-OfferingBody"/>
            <w:ind w:left="-72" w:right="-77"/>
            <w:jc w:val="center"/>
            <w:rPr>
              <w:color w:val="808080" w:themeColor="background1" w:themeShade="80"/>
              <w:sz w:val="14"/>
              <w:szCs w:val="14"/>
            </w:rPr>
          </w:pPr>
          <w:hyperlink w:anchor="SoftwareAssurance" w:history="1">
            <w:r w:rsidR="002B4E26">
              <w:rPr>
                <w:rStyle w:val="Hyperlink"/>
                <w:color w:val="023160" w:themeColor="hyperlink" w:themeShade="80"/>
                <w:sz w:val="14"/>
                <w:szCs w:val="14"/>
              </w:rPr>
              <w:t>Software Assurance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67"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68" w14:textId="77777777" w:rsidR="002B4E26" w:rsidRPr="00C76DF3" w:rsidRDefault="00CF3B6D" w:rsidP="00CB3D69">
          <w:pPr>
            <w:pStyle w:val="ProductList-OfferingBody"/>
            <w:ind w:left="-72" w:right="-76"/>
            <w:jc w:val="center"/>
            <w:rPr>
              <w:color w:val="808080" w:themeColor="background1" w:themeShade="80"/>
              <w:sz w:val="14"/>
              <w:szCs w:val="14"/>
            </w:rPr>
          </w:pPr>
          <w:hyperlink w:anchor="Services" w:history="1">
            <w:r w:rsidR="002B4E26">
              <w:rPr>
                <w:rStyle w:val="Hyperlink"/>
                <w:color w:val="023160" w:themeColor="hyperlink" w:themeShade="80"/>
                <w:sz w:val="14"/>
                <w:szCs w:val="14"/>
              </w:rPr>
              <w:t>Услуги</w:t>
            </w:r>
          </w:hyperlink>
        </w:p>
      </w:tc>
      <w:tc>
        <w:tcPr>
          <w:tcW w:w="184" w:type="dxa"/>
          <w:tcBorders>
            <w:top w:val="nil"/>
            <w:left w:val="single" w:sz="4" w:space="0" w:color="BFBFBF" w:themeColor="background1" w:themeShade="BF"/>
            <w:bottom w:val="nil"/>
            <w:right w:val="single" w:sz="4" w:space="0" w:color="BFBFBF" w:themeColor="background1" w:themeShade="BF"/>
          </w:tcBorders>
          <w:vAlign w:val="center"/>
        </w:tcPr>
        <w:p w14:paraId="04A6F269" w14:textId="77777777" w:rsidR="002B4E26" w:rsidRPr="00C76DF3" w:rsidRDefault="002B4E26" w:rsidP="00CB3D69">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6A" w14:textId="77777777" w:rsidR="002B4E26" w:rsidRPr="00C76DF3" w:rsidRDefault="00CF3B6D" w:rsidP="00CB3D69">
          <w:pPr>
            <w:pStyle w:val="ProductList-OfferingBody"/>
            <w:ind w:left="-72" w:right="-74"/>
            <w:jc w:val="center"/>
            <w:rPr>
              <w:color w:val="808080" w:themeColor="background1" w:themeShade="80"/>
              <w:sz w:val="14"/>
              <w:szCs w:val="14"/>
            </w:rPr>
          </w:pPr>
          <w:hyperlink w:anchor="AppendixA" w:history="1">
            <w:r w:rsidR="002B4E26">
              <w:rPr>
                <w:rStyle w:val="Hyperlink"/>
                <w:color w:val="023160" w:themeColor="hyperlink" w:themeShade="80"/>
                <w:sz w:val="14"/>
                <w:szCs w:val="14"/>
              </w:rPr>
              <w:t>Приложения</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6B" w14:textId="77777777" w:rsidR="002B4E26" w:rsidRPr="00C76DF3" w:rsidRDefault="002B4E26" w:rsidP="00CB3D69">
          <w:pPr>
            <w:pStyle w:val="ProductList-OfferingBody"/>
            <w:ind w:left="-70"/>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6C" w14:textId="77777777" w:rsidR="002B4E26" w:rsidRPr="00C76DF3" w:rsidRDefault="00CF3B6D" w:rsidP="00CB3D69">
          <w:pPr>
            <w:pStyle w:val="ProductList-OfferingBody"/>
            <w:ind w:left="-72" w:right="-87"/>
            <w:jc w:val="center"/>
            <w:rPr>
              <w:color w:val="808080" w:themeColor="background1" w:themeShade="80"/>
              <w:sz w:val="14"/>
              <w:szCs w:val="14"/>
            </w:rPr>
          </w:pPr>
          <w:hyperlink w:anchor="Index" w:history="1">
            <w:r w:rsidR="002B4E26">
              <w:rPr>
                <w:rStyle w:val="Hyperlink"/>
                <w:color w:val="023160" w:themeColor="hyperlink" w:themeShade="80"/>
                <w:sz w:val="14"/>
                <w:szCs w:val="14"/>
              </w:rPr>
              <w:t>Индекс</w:t>
            </w:r>
          </w:hyperlink>
        </w:p>
      </w:tc>
    </w:tr>
  </w:tbl>
  <w:p w14:paraId="04A6F26E" w14:textId="77777777" w:rsidR="002B4E26" w:rsidRPr="00FF08DB" w:rsidRDefault="002B4E26" w:rsidP="00C76DF3">
    <w:pPr>
      <w:pStyle w:val="ProductList-Body"/>
      <w:rPr>
        <w:sz w:val="14"/>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96" w:type="dxa"/>
      <w:tblInd w:w="72" w:type="dxa"/>
      <w:tblLayout w:type="fixed"/>
      <w:tblCellMar>
        <w:left w:w="72" w:type="dxa"/>
        <w:right w:w="72" w:type="dxa"/>
      </w:tblCellMar>
      <w:tblLook w:val="04A0" w:firstRow="1" w:lastRow="0" w:firstColumn="1" w:lastColumn="0" w:noHBand="0" w:noVBand="1"/>
    </w:tblPr>
    <w:tblGrid>
      <w:gridCol w:w="1255"/>
      <w:gridCol w:w="181"/>
      <w:gridCol w:w="1170"/>
      <w:gridCol w:w="182"/>
      <w:gridCol w:w="1168"/>
      <w:gridCol w:w="183"/>
      <w:gridCol w:w="1167"/>
      <w:gridCol w:w="185"/>
      <w:gridCol w:w="1165"/>
      <w:gridCol w:w="185"/>
      <w:gridCol w:w="1256"/>
      <w:gridCol w:w="184"/>
      <w:gridCol w:w="1165"/>
      <w:gridCol w:w="182"/>
      <w:gridCol w:w="1168"/>
    </w:tblGrid>
    <w:tr w:rsidR="002B4E26" w:rsidRPr="00C76DF3" w14:paraId="04A6F27E" w14:textId="77777777" w:rsidTr="00A91310">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6F" w14:textId="77777777" w:rsidR="002B4E26" w:rsidRPr="00C76DF3" w:rsidRDefault="00CF3B6D" w:rsidP="00CB3D69">
          <w:pPr>
            <w:pStyle w:val="ProductList-OfferingBody"/>
            <w:ind w:left="-77" w:right="-73"/>
            <w:jc w:val="center"/>
            <w:rPr>
              <w:color w:val="808080" w:themeColor="background1" w:themeShade="80"/>
              <w:sz w:val="14"/>
              <w:szCs w:val="14"/>
            </w:rPr>
          </w:pPr>
          <w:hyperlink w:anchor="ToC" w:history="1">
            <w:r w:rsidR="002B4E26">
              <w:rPr>
                <w:rStyle w:val="Hyperlink"/>
                <w:color w:val="023160" w:themeColor="hyperlink" w:themeShade="80"/>
                <w:sz w:val="14"/>
                <w:szCs w:val="14"/>
              </w:rPr>
              <w:t>Оглавление</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4A6F270" w14:textId="77777777" w:rsidR="002B4E26" w:rsidRPr="00C76DF3" w:rsidRDefault="002B4E26" w:rsidP="00CB3D69">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71" w14:textId="77777777" w:rsidR="002B4E26" w:rsidRPr="00C76DF3" w:rsidRDefault="00CF3B6D" w:rsidP="00CB3D69">
          <w:pPr>
            <w:pStyle w:val="ProductList-OfferingBody"/>
            <w:ind w:left="-72" w:right="-74"/>
            <w:jc w:val="center"/>
            <w:rPr>
              <w:color w:val="808080" w:themeColor="background1" w:themeShade="80"/>
              <w:sz w:val="14"/>
              <w:szCs w:val="14"/>
            </w:rPr>
          </w:pPr>
          <w:hyperlink w:anchor="Introduction" w:history="1">
            <w:r w:rsidR="002B4E26">
              <w:rPr>
                <w:rStyle w:val="Hyperlink"/>
                <w:color w:val="023160" w:themeColor="hyperlink" w:themeShade="80"/>
                <w:sz w:val="14"/>
                <w:szCs w:val="14"/>
              </w:rPr>
              <w:t>Введение</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72" w14:textId="77777777" w:rsidR="002B4E26" w:rsidRPr="00C76DF3" w:rsidRDefault="002B4E26" w:rsidP="00CB3D69">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73" w14:textId="77777777" w:rsidR="002B4E26" w:rsidRPr="00C76DF3" w:rsidRDefault="00CF3B6D" w:rsidP="003B4047">
          <w:pPr>
            <w:pStyle w:val="ProductList-OfferingBody"/>
            <w:ind w:left="-72" w:right="-75"/>
            <w:jc w:val="center"/>
            <w:rPr>
              <w:color w:val="808080" w:themeColor="background1" w:themeShade="80"/>
              <w:sz w:val="14"/>
              <w:szCs w:val="14"/>
            </w:rPr>
          </w:pPr>
          <w:hyperlink w:anchor="SoftwareProducts" w:history="1">
            <w:r w:rsidR="002B4E26">
              <w:rPr>
                <w:rStyle w:val="Hyperlink"/>
                <w:color w:val="023160" w:themeColor="hyperlink" w:themeShade="80"/>
                <w:sz w:val="14"/>
                <w:szCs w:val="14"/>
              </w:rPr>
              <w:t>Программное обеспечение</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4A6F274" w14:textId="77777777" w:rsidR="002B4E26" w:rsidRPr="00C76DF3" w:rsidRDefault="002B4E26" w:rsidP="00CB3D69">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4A6F275" w14:textId="77777777" w:rsidR="002B4E26" w:rsidRPr="00C76DF3" w:rsidRDefault="00CF3B6D" w:rsidP="00CB3D69">
          <w:pPr>
            <w:pStyle w:val="ProductList-OfferingBody"/>
            <w:ind w:left="-72" w:right="-77"/>
            <w:jc w:val="center"/>
            <w:rPr>
              <w:color w:val="808080" w:themeColor="background1" w:themeShade="80"/>
              <w:sz w:val="14"/>
              <w:szCs w:val="14"/>
            </w:rPr>
          </w:pPr>
          <w:hyperlink w:anchor="OnlineServices" w:history="1">
            <w:r w:rsidR="002B4E26">
              <w:rPr>
                <w:rStyle w:val="Hyperlink"/>
                <w:color w:val="023160" w:themeColor="hyperlink" w:themeShade="80"/>
                <w:sz w:val="14"/>
                <w:szCs w:val="14"/>
              </w:rPr>
              <w:t>Веб-службы</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76"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77" w14:textId="77777777" w:rsidR="002B4E26" w:rsidRPr="00C76DF3" w:rsidRDefault="00CF3B6D" w:rsidP="00CB3D69">
          <w:pPr>
            <w:pStyle w:val="ProductList-OfferingBody"/>
            <w:ind w:left="-72" w:right="-77"/>
            <w:jc w:val="center"/>
            <w:rPr>
              <w:color w:val="808080" w:themeColor="background1" w:themeShade="80"/>
              <w:sz w:val="14"/>
              <w:szCs w:val="14"/>
            </w:rPr>
          </w:pPr>
          <w:hyperlink w:anchor="SoftwareAssurance" w:history="1">
            <w:r w:rsidR="002B4E26">
              <w:rPr>
                <w:rStyle w:val="Hyperlink"/>
                <w:color w:val="023160" w:themeColor="hyperlink" w:themeShade="80"/>
                <w:sz w:val="14"/>
                <w:szCs w:val="14"/>
              </w:rPr>
              <w:t>Software Assurance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78"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79" w14:textId="77777777" w:rsidR="002B4E26" w:rsidRPr="00C76DF3" w:rsidRDefault="00CF3B6D" w:rsidP="00CB3D69">
          <w:pPr>
            <w:pStyle w:val="ProductList-OfferingBody"/>
            <w:ind w:left="-72" w:right="-76"/>
            <w:jc w:val="center"/>
            <w:rPr>
              <w:color w:val="808080" w:themeColor="background1" w:themeShade="80"/>
              <w:sz w:val="14"/>
              <w:szCs w:val="14"/>
            </w:rPr>
          </w:pPr>
          <w:hyperlink w:anchor="Services" w:history="1">
            <w:r w:rsidR="002B4E26">
              <w:rPr>
                <w:rStyle w:val="Hyperlink"/>
                <w:color w:val="023160" w:themeColor="hyperlink" w:themeShade="80"/>
                <w:sz w:val="14"/>
                <w:szCs w:val="14"/>
              </w:rPr>
              <w:t>Услуги</w:t>
            </w:r>
          </w:hyperlink>
        </w:p>
      </w:tc>
      <w:tc>
        <w:tcPr>
          <w:tcW w:w="184" w:type="dxa"/>
          <w:tcBorders>
            <w:top w:val="nil"/>
            <w:left w:val="single" w:sz="4" w:space="0" w:color="BFBFBF" w:themeColor="background1" w:themeShade="BF"/>
            <w:bottom w:val="nil"/>
            <w:right w:val="single" w:sz="4" w:space="0" w:color="BFBFBF" w:themeColor="background1" w:themeShade="BF"/>
          </w:tcBorders>
          <w:vAlign w:val="center"/>
        </w:tcPr>
        <w:p w14:paraId="04A6F27A" w14:textId="77777777" w:rsidR="002B4E26" w:rsidRPr="00C76DF3" w:rsidRDefault="002B4E26" w:rsidP="00CB3D69">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7B" w14:textId="77777777" w:rsidR="002B4E26" w:rsidRPr="00C76DF3" w:rsidRDefault="00CF3B6D" w:rsidP="00CB3D69">
          <w:pPr>
            <w:pStyle w:val="ProductList-OfferingBody"/>
            <w:ind w:left="-72" w:right="-74"/>
            <w:jc w:val="center"/>
            <w:rPr>
              <w:color w:val="808080" w:themeColor="background1" w:themeShade="80"/>
              <w:sz w:val="14"/>
              <w:szCs w:val="14"/>
            </w:rPr>
          </w:pPr>
          <w:hyperlink w:anchor="AppendixA" w:history="1">
            <w:r w:rsidR="002B4E26">
              <w:rPr>
                <w:rStyle w:val="Hyperlink"/>
                <w:color w:val="023160" w:themeColor="hyperlink" w:themeShade="80"/>
                <w:sz w:val="14"/>
                <w:szCs w:val="14"/>
              </w:rPr>
              <w:t>Приложения</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7C" w14:textId="77777777" w:rsidR="002B4E26" w:rsidRPr="00C76DF3" w:rsidRDefault="002B4E26" w:rsidP="00CB3D69">
          <w:pPr>
            <w:pStyle w:val="ProductList-OfferingBody"/>
            <w:ind w:left="-70"/>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7D" w14:textId="77777777" w:rsidR="002B4E26" w:rsidRPr="00C76DF3" w:rsidRDefault="00CF3B6D" w:rsidP="00CB3D69">
          <w:pPr>
            <w:pStyle w:val="ProductList-OfferingBody"/>
            <w:ind w:left="-72" w:right="-87"/>
            <w:jc w:val="center"/>
            <w:rPr>
              <w:color w:val="808080" w:themeColor="background1" w:themeShade="80"/>
              <w:sz w:val="14"/>
              <w:szCs w:val="14"/>
            </w:rPr>
          </w:pPr>
          <w:hyperlink w:anchor="Index" w:history="1">
            <w:r w:rsidR="002B4E26">
              <w:rPr>
                <w:rStyle w:val="Hyperlink"/>
                <w:color w:val="023160" w:themeColor="hyperlink" w:themeShade="80"/>
                <w:sz w:val="14"/>
                <w:szCs w:val="14"/>
              </w:rPr>
              <w:t>Индекс</w:t>
            </w:r>
          </w:hyperlink>
        </w:p>
      </w:tc>
    </w:tr>
  </w:tbl>
  <w:p w14:paraId="04A6F27F" w14:textId="77777777" w:rsidR="002B4E26" w:rsidRPr="00FF08DB" w:rsidRDefault="002B4E26" w:rsidP="00C76DF3">
    <w:pPr>
      <w:pStyle w:val="ProductList-Body"/>
      <w:rPr>
        <w:sz w:val="14"/>
        <w:szCs w:val="1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96" w:type="dxa"/>
      <w:tblInd w:w="72" w:type="dxa"/>
      <w:tblLayout w:type="fixed"/>
      <w:tblCellMar>
        <w:left w:w="72" w:type="dxa"/>
        <w:right w:w="72" w:type="dxa"/>
      </w:tblCellMar>
      <w:tblLook w:val="04A0" w:firstRow="1" w:lastRow="0" w:firstColumn="1" w:lastColumn="0" w:noHBand="0" w:noVBand="1"/>
    </w:tblPr>
    <w:tblGrid>
      <w:gridCol w:w="1255"/>
      <w:gridCol w:w="181"/>
      <w:gridCol w:w="1170"/>
      <w:gridCol w:w="182"/>
      <w:gridCol w:w="1168"/>
      <w:gridCol w:w="183"/>
      <w:gridCol w:w="1167"/>
      <w:gridCol w:w="185"/>
      <w:gridCol w:w="1165"/>
      <w:gridCol w:w="185"/>
      <w:gridCol w:w="1256"/>
      <w:gridCol w:w="184"/>
      <w:gridCol w:w="1165"/>
      <w:gridCol w:w="182"/>
      <w:gridCol w:w="1168"/>
    </w:tblGrid>
    <w:tr w:rsidR="002B4E26" w:rsidRPr="00C76DF3" w14:paraId="04A6F28F" w14:textId="77777777" w:rsidTr="00770387">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80" w14:textId="77777777" w:rsidR="002B4E26" w:rsidRPr="00C76DF3" w:rsidRDefault="00CF3B6D" w:rsidP="00CB3D69">
          <w:pPr>
            <w:pStyle w:val="ProductList-OfferingBody"/>
            <w:ind w:left="-77" w:right="-73"/>
            <w:jc w:val="center"/>
            <w:rPr>
              <w:color w:val="808080" w:themeColor="background1" w:themeShade="80"/>
              <w:sz w:val="14"/>
              <w:szCs w:val="14"/>
            </w:rPr>
          </w:pPr>
          <w:hyperlink w:anchor="ToC" w:history="1">
            <w:r w:rsidR="002B4E26">
              <w:rPr>
                <w:rStyle w:val="Hyperlink"/>
                <w:color w:val="023160" w:themeColor="hyperlink" w:themeShade="80"/>
                <w:sz w:val="14"/>
                <w:szCs w:val="14"/>
              </w:rPr>
              <w:t>Оглавление</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4A6F281" w14:textId="77777777" w:rsidR="002B4E26" w:rsidRPr="00C76DF3" w:rsidRDefault="002B4E26" w:rsidP="00CB3D69">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82" w14:textId="77777777" w:rsidR="002B4E26" w:rsidRPr="00C76DF3" w:rsidRDefault="00CF3B6D" w:rsidP="00CB3D69">
          <w:pPr>
            <w:pStyle w:val="ProductList-OfferingBody"/>
            <w:ind w:left="-72" w:right="-74"/>
            <w:jc w:val="center"/>
            <w:rPr>
              <w:color w:val="808080" w:themeColor="background1" w:themeShade="80"/>
              <w:sz w:val="14"/>
              <w:szCs w:val="14"/>
            </w:rPr>
          </w:pPr>
          <w:hyperlink w:anchor="Introduction" w:history="1">
            <w:r w:rsidR="002B4E26">
              <w:rPr>
                <w:rStyle w:val="Hyperlink"/>
                <w:color w:val="023160" w:themeColor="hyperlink" w:themeShade="80"/>
                <w:sz w:val="14"/>
                <w:szCs w:val="14"/>
              </w:rPr>
              <w:t>Введение</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83" w14:textId="77777777" w:rsidR="002B4E26" w:rsidRPr="00C76DF3" w:rsidRDefault="002B4E26" w:rsidP="00CB3D69">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84" w14:textId="77777777" w:rsidR="002B4E26" w:rsidRPr="00C76DF3" w:rsidRDefault="00CF3B6D" w:rsidP="003B4047">
          <w:pPr>
            <w:pStyle w:val="ProductList-OfferingBody"/>
            <w:ind w:left="-72" w:right="-75"/>
            <w:jc w:val="center"/>
            <w:rPr>
              <w:color w:val="808080" w:themeColor="background1" w:themeShade="80"/>
              <w:sz w:val="14"/>
              <w:szCs w:val="14"/>
            </w:rPr>
          </w:pPr>
          <w:hyperlink w:anchor="SoftwareProducts" w:history="1">
            <w:r w:rsidR="002B4E26">
              <w:rPr>
                <w:rStyle w:val="Hyperlink"/>
                <w:color w:val="023160" w:themeColor="hyperlink" w:themeShade="80"/>
                <w:sz w:val="14"/>
                <w:szCs w:val="14"/>
              </w:rPr>
              <w:t>Программное обеспечение</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4A6F285" w14:textId="77777777" w:rsidR="002B4E26" w:rsidRPr="00C76DF3" w:rsidRDefault="002B4E26" w:rsidP="00CB3D69">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86" w14:textId="77777777" w:rsidR="002B4E26" w:rsidRPr="00C76DF3" w:rsidRDefault="00CF3B6D" w:rsidP="00CB3D69">
          <w:pPr>
            <w:pStyle w:val="ProductList-OfferingBody"/>
            <w:ind w:left="-72" w:right="-77"/>
            <w:jc w:val="center"/>
            <w:rPr>
              <w:color w:val="808080" w:themeColor="background1" w:themeShade="80"/>
              <w:sz w:val="14"/>
              <w:szCs w:val="14"/>
            </w:rPr>
          </w:pPr>
          <w:hyperlink w:anchor="OnlineServices" w:history="1">
            <w:r w:rsidR="002B4E26">
              <w:rPr>
                <w:rStyle w:val="Hyperlink"/>
                <w:color w:val="023160" w:themeColor="hyperlink" w:themeShade="80"/>
                <w:sz w:val="14"/>
                <w:szCs w:val="14"/>
              </w:rPr>
              <w:t>Веб-службы</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87"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4A6F288" w14:textId="77777777" w:rsidR="002B4E26" w:rsidRPr="00C76DF3" w:rsidRDefault="00CF3B6D" w:rsidP="00CB3D69">
          <w:pPr>
            <w:pStyle w:val="ProductList-OfferingBody"/>
            <w:ind w:left="-72" w:right="-77"/>
            <w:jc w:val="center"/>
            <w:rPr>
              <w:color w:val="808080" w:themeColor="background1" w:themeShade="80"/>
              <w:sz w:val="14"/>
              <w:szCs w:val="14"/>
            </w:rPr>
          </w:pPr>
          <w:hyperlink w:anchor="SoftwareAssurance" w:history="1">
            <w:r w:rsidR="002B4E26">
              <w:rPr>
                <w:rStyle w:val="Hyperlink"/>
                <w:color w:val="023160" w:themeColor="hyperlink" w:themeShade="80"/>
                <w:sz w:val="14"/>
                <w:szCs w:val="14"/>
              </w:rPr>
              <w:t>Software Assurance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89"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8A" w14:textId="77777777" w:rsidR="002B4E26" w:rsidRPr="00C76DF3" w:rsidRDefault="00CF3B6D" w:rsidP="00CB3D69">
          <w:pPr>
            <w:pStyle w:val="ProductList-OfferingBody"/>
            <w:ind w:left="-72" w:right="-76"/>
            <w:jc w:val="center"/>
            <w:rPr>
              <w:color w:val="808080" w:themeColor="background1" w:themeShade="80"/>
              <w:sz w:val="14"/>
              <w:szCs w:val="14"/>
            </w:rPr>
          </w:pPr>
          <w:hyperlink w:anchor="Services" w:history="1">
            <w:r w:rsidR="002B4E26">
              <w:rPr>
                <w:rStyle w:val="Hyperlink"/>
                <w:color w:val="023160" w:themeColor="hyperlink" w:themeShade="80"/>
                <w:sz w:val="14"/>
                <w:szCs w:val="14"/>
              </w:rPr>
              <w:t>Услуги</w:t>
            </w:r>
          </w:hyperlink>
        </w:p>
      </w:tc>
      <w:tc>
        <w:tcPr>
          <w:tcW w:w="184" w:type="dxa"/>
          <w:tcBorders>
            <w:top w:val="nil"/>
            <w:left w:val="single" w:sz="4" w:space="0" w:color="BFBFBF" w:themeColor="background1" w:themeShade="BF"/>
            <w:bottom w:val="nil"/>
            <w:right w:val="single" w:sz="4" w:space="0" w:color="BFBFBF" w:themeColor="background1" w:themeShade="BF"/>
          </w:tcBorders>
          <w:vAlign w:val="center"/>
        </w:tcPr>
        <w:p w14:paraId="04A6F28B" w14:textId="77777777" w:rsidR="002B4E26" w:rsidRPr="00C76DF3" w:rsidRDefault="002B4E26" w:rsidP="00CB3D69">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8C" w14:textId="77777777" w:rsidR="002B4E26" w:rsidRPr="00C76DF3" w:rsidRDefault="00CF3B6D" w:rsidP="00CB3D69">
          <w:pPr>
            <w:pStyle w:val="ProductList-OfferingBody"/>
            <w:ind w:left="-72" w:right="-74"/>
            <w:jc w:val="center"/>
            <w:rPr>
              <w:color w:val="808080" w:themeColor="background1" w:themeShade="80"/>
              <w:sz w:val="14"/>
              <w:szCs w:val="14"/>
            </w:rPr>
          </w:pPr>
          <w:hyperlink w:anchor="AppendixA" w:history="1">
            <w:r w:rsidR="002B4E26">
              <w:rPr>
                <w:rStyle w:val="Hyperlink"/>
                <w:color w:val="023160" w:themeColor="hyperlink" w:themeShade="80"/>
                <w:sz w:val="14"/>
                <w:szCs w:val="14"/>
              </w:rPr>
              <w:t>Приложения</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8D" w14:textId="77777777" w:rsidR="002B4E26" w:rsidRPr="00C76DF3" w:rsidRDefault="002B4E26" w:rsidP="00CB3D69">
          <w:pPr>
            <w:pStyle w:val="ProductList-OfferingBody"/>
            <w:ind w:left="-70"/>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8E" w14:textId="77777777" w:rsidR="002B4E26" w:rsidRPr="00C76DF3" w:rsidRDefault="00CF3B6D" w:rsidP="00CB3D69">
          <w:pPr>
            <w:pStyle w:val="ProductList-OfferingBody"/>
            <w:ind w:left="-72" w:right="-87"/>
            <w:jc w:val="center"/>
            <w:rPr>
              <w:color w:val="808080" w:themeColor="background1" w:themeShade="80"/>
              <w:sz w:val="14"/>
              <w:szCs w:val="14"/>
            </w:rPr>
          </w:pPr>
          <w:hyperlink w:anchor="Index" w:history="1">
            <w:r w:rsidR="002B4E26">
              <w:rPr>
                <w:rStyle w:val="Hyperlink"/>
                <w:color w:val="023160" w:themeColor="hyperlink" w:themeShade="80"/>
                <w:sz w:val="14"/>
                <w:szCs w:val="14"/>
              </w:rPr>
              <w:t>Индекс</w:t>
            </w:r>
          </w:hyperlink>
        </w:p>
      </w:tc>
    </w:tr>
  </w:tbl>
  <w:p w14:paraId="04A6F290" w14:textId="77777777" w:rsidR="002B4E26" w:rsidRPr="00FF08DB" w:rsidRDefault="002B4E26" w:rsidP="00C76DF3">
    <w:pPr>
      <w:pStyle w:val="ProductList-Body"/>
      <w:rPr>
        <w:sz w:val="14"/>
        <w:szCs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96" w:type="dxa"/>
      <w:tblInd w:w="72" w:type="dxa"/>
      <w:tblLayout w:type="fixed"/>
      <w:tblCellMar>
        <w:left w:w="72" w:type="dxa"/>
        <w:right w:w="72" w:type="dxa"/>
      </w:tblCellMar>
      <w:tblLook w:val="04A0" w:firstRow="1" w:lastRow="0" w:firstColumn="1" w:lastColumn="0" w:noHBand="0" w:noVBand="1"/>
    </w:tblPr>
    <w:tblGrid>
      <w:gridCol w:w="1255"/>
      <w:gridCol w:w="181"/>
      <w:gridCol w:w="1170"/>
      <w:gridCol w:w="182"/>
      <w:gridCol w:w="1168"/>
      <w:gridCol w:w="183"/>
      <w:gridCol w:w="1167"/>
      <w:gridCol w:w="185"/>
      <w:gridCol w:w="1165"/>
      <w:gridCol w:w="185"/>
      <w:gridCol w:w="1256"/>
      <w:gridCol w:w="184"/>
      <w:gridCol w:w="1165"/>
      <w:gridCol w:w="182"/>
      <w:gridCol w:w="1168"/>
    </w:tblGrid>
    <w:tr w:rsidR="002B4E26" w:rsidRPr="00C76DF3" w14:paraId="04A6F2A0" w14:textId="77777777" w:rsidTr="00770387">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91" w14:textId="77777777" w:rsidR="002B4E26" w:rsidRPr="00C76DF3" w:rsidRDefault="00CF3B6D" w:rsidP="00CB3D69">
          <w:pPr>
            <w:pStyle w:val="ProductList-OfferingBody"/>
            <w:ind w:left="-77" w:right="-73"/>
            <w:jc w:val="center"/>
            <w:rPr>
              <w:color w:val="808080" w:themeColor="background1" w:themeShade="80"/>
              <w:sz w:val="14"/>
              <w:szCs w:val="14"/>
            </w:rPr>
          </w:pPr>
          <w:hyperlink w:anchor="ToC" w:history="1">
            <w:r w:rsidR="002B4E26">
              <w:rPr>
                <w:rStyle w:val="Hyperlink"/>
                <w:color w:val="023160" w:themeColor="hyperlink" w:themeShade="80"/>
                <w:sz w:val="14"/>
                <w:szCs w:val="14"/>
              </w:rPr>
              <w:t>Оглавление</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4A6F292" w14:textId="77777777" w:rsidR="002B4E26" w:rsidRPr="00C76DF3" w:rsidRDefault="002B4E26" w:rsidP="00CB3D69">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93" w14:textId="77777777" w:rsidR="002B4E26" w:rsidRPr="00C76DF3" w:rsidRDefault="00CF3B6D" w:rsidP="00CB3D69">
          <w:pPr>
            <w:pStyle w:val="ProductList-OfferingBody"/>
            <w:ind w:left="-72" w:right="-74"/>
            <w:jc w:val="center"/>
            <w:rPr>
              <w:color w:val="808080" w:themeColor="background1" w:themeShade="80"/>
              <w:sz w:val="14"/>
              <w:szCs w:val="14"/>
            </w:rPr>
          </w:pPr>
          <w:hyperlink w:anchor="Introduction" w:history="1">
            <w:r w:rsidR="002B4E26">
              <w:rPr>
                <w:rStyle w:val="Hyperlink"/>
                <w:color w:val="023160" w:themeColor="hyperlink" w:themeShade="80"/>
                <w:sz w:val="14"/>
                <w:szCs w:val="14"/>
              </w:rPr>
              <w:t>Введение</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94" w14:textId="77777777" w:rsidR="002B4E26" w:rsidRPr="00C76DF3" w:rsidRDefault="002B4E26" w:rsidP="00CB3D69">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95" w14:textId="77777777" w:rsidR="002B4E26" w:rsidRPr="00C76DF3" w:rsidRDefault="00CF3B6D" w:rsidP="003B4047">
          <w:pPr>
            <w:pStyle w:val="ProductList-OfferingBody"/>
            <w:ind w:left="-72" w:right="-75"/>
            <w:jc w:val="center"/>
            <w:rPr>
              <w:color w:val="808080" w:themeColor="background1" w:themeShade="80"/>
              <w:sz w:val="14"/>
              <w:szCs w:val="14"/>
            </w:rPr>
          </w:pPr>
          <w:hyperlink w:anchor="SoftwareProducts" w:history="1">
            <w:r w:rsidR="002B4E26">
              <w:rPr>
                <w:rStyle w:val="Hyperlink"/>
                <w:color w:val="023160" w:themeColor="hyperlink" w:themeShade="80"/>
                <w:sz w:val="14"/>
                <w:szCs w:val="14"/>
              </w:rPr>
              <w:t>Программное обеспечение</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4A6F296" w14:textId="77777777" w:rsidR="002B4E26" w:rsidRPr="00C76DF3" w:rsidRDefault="002B4E26" w:rsidP="00CB3D69">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97" w14:textId="77777777" w:rsidR="002B4E26" w:rsidRPr="00C76DF3" w:rsidRDefault="00CF3B6D" w:rsidP="00CB3D69">
          <w:pPr>
            <w:pStyle w:val="ProductList-OfferingBody"/>
            <w:ind w:left="-72" w:right="-77"/>
            <w:jc w:val="center"/>
            <w:rPr>
              <w:color w:val="808080" w:themeColor="background1" w:themeShade="80"/>
              <w:sz w:val="14"/>
              <w:szCs w:val="14"/>
            </w:rPr>
          </w:pPr>
          <w:hyperlink w:anchor="OnlineServices" w:history="1">
            <w:r w:rsidR="002B4E26">
              <w:rPr>
                <w:rStyle w:val="Hyperlink"/>
                <w:color w:val="023160" w:themeColor="hyperlink" w:themeShade="80"/>
                <w:sz w:val="14"/>
                <w:szCs w:val="14"/>
              </w:rPr>
              <w:t>Веб-службы</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98"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99" w14:textId="77777777" w:rsidR="002B4E26" w:rsidRPr="00C76DF3" w:rsidRDefault="00CF3B6D" w:rsidP="00CB3D69">
          <w:pPr>
            <w:pStyle w:val="ProductList-OfferingBody"/>
            <w:ind w:left="-72" w:right="-77"/>
            <w:jc w:val="center"/>
            <w:rPr>
              <w:color w:val="808080" w:themeColor="background1" w:themeShade="80"/>
              <w:sz w:val="14"/>
              <w:szCs w:val="14"/>
            </w:rPr>
          </w:pPr>
          <w:hyperlink w:anchor="SoftwareAssurance" w:history="1">
            <w:r w:rsidR="002B4E26">
              <w:rPr>
                <w:rStyle w:val="Hyperlink"/>
                <w:color w:val="023160" w:themeColor="hyperlink" w:themeShade="80"/>
                <w:sz w:val="14"/>
                <w:szCs w:val="14"/>
              </w:rPr>
              <w:t>Software Assurance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9A"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4A6F29B" w14:textId="77777777" w:rsidR="002B4E26" w:rsidRPr="00C76DF3" w:rsidRDefault="00CF3B6D" w:rsidP="00CB3D69">
          <w:pPr>
            <w:pStyle w:val="ProductList-OfferingBody"/>
            <w:ind w:left="-72" w:right="-76"/>
            <w:jc w:val="center"/>
            <w:rPr>
              <w:color w:val="808080" w:themeColor="background1" w:themeShade="80"/>
              <w:sz w:val="14"/>
              <w:szCs w:val="14"/>
            </w:rPr>
          </w:pPr>
          <w:hyperlink w:anchor="Services" w:history="1">
            <w:r w:rsidR="002B4E26">
              <w:rPr>
                <w:rStyle w:val="Hyperlink"/>
                <w:color w:val="023160" w:themeColor="hyperlink" w:themeShade="80"/>
                <w:sz w:val="14"/>
                <w:szCs w:val="14"/>
              </w:rPr>
              <w:t>Услуги</w:t>
            </w:r>
          </w:hyperlink>
        </w:p>
      </w:tc>
      <w:tc>
        <w:tcPr>
          <w:tcW w:w="184" w:type="dxa"/>
          <w:tcBorders>
            <w:top w:val="nil"/>
            <w:left w:val="single" w:sz="4" w:space="0" w:color="BFBFBF" w:themeColor="background1" w:themeShade="BF"/>
            <w:bottom w:val="nil"/>
            <w:right w:val="single" w:sz="4" w:space="0" w:color="BFBFBF" w:themeColor="background1" w:themeShade="BF"/>
          </w:tcBorders>
          <w:vAlign w:val="center"/>
        </w:tcPr>
        <w:p w14:paraId="04A6F29C" w14:textId="77777777" w:rsidR="002B4E26" w:rsidRPr="00C76DF3" w:rsidRDefault="002B4E26" w:rsidP="00CB3D69">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9D" w14:textId="77777777" w:rsidR="002B4E26" w:rsidRPr="00C76DF3" w:rsidRDefault="00CF3B6D" w:rsidP="00CB3D69">
          <w:pPr>
            <w:pStyle w:val="ProductList-OfferingBody"/>
            <w:ind w:left="-72" w:right="-74"/>
            <w:jc w:val="center"/>
            <w:rPr>
              <w:color w:val="808080" w:themeColor="background1" w:themeShade="80"/>
              <w:sz w:val="14"/>
              <w:szCs w:val="14"/>
            </w:rPr>
          </w:pPr>
          <w:hyperlink w:anchor="AppendixA" w:history="1">
            <w:r w:rsidR="002B4E26">
              <w:rPr>
                <w:rStyle w:val="Hyperlink"/>
                <w:color w:val="023160" w:themeColor="hyperlink" w:themeShade="80"/>
                <w:sz w:val="14"/>
                <w:szCs w:val="14"/>
              </w:rPr>
              <w:t>Приложения</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9E" w14:textId="77777777" w:rsidR="002B4E26" w:rsidRPr="00C76DF3" w:rsidRDefault="002B4E26" w:rsidP="00CB3D69">
          <w:pPr>
            <w:pStyle w:val="ProductList-OfferingBody"/>
            <w:ind w:left="-70"/>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9F" w14:textId="77777777" w:rsidR="002B4E26" w:rsidRPr="00C76DF3" w:rsidRDefault="00CF3B6D" w:rsidP="00CB3D69">
          <w:pPr>
            <w:pStyle w:val="ProductList-OfferingBody"/>
            <w:ind w:left="-72" w:right="-87"/>
            <w:jc w:val="center"/>
            <w:rPr>
              <w:color w:val="808080" w:themeColor="background1" w:themeShade="80"/>
              <w:sz w:val="14"/>
              <w:szCs w:val="14"/>
            </w:rPr>
          </w:pPr>
          <w:hyperlink w:anchor="Index" w:history="1">
            <w:r w:rsidR="002B4E26">
              <w:rPr>
                <w:rStyle w:val="Hyperlink"/>
                <w:color w:val="023160" w:themeColor="hyperlink" w:themeShade="80"/>
                <w:sz w:val="14"/>
                <w:szCs w:val="14"/>
              </w:rPr>
              <w:t>Индекс</w:t>
            </w:r>
          </w:hyperlink>
        </w:p>
      </w:tc>
    </w:tr>
  </w:tbl>
  <w:p w14:paraId="04A6F2A1" w14:textId="77777777" w:rsidR="002B4E26" w:rsidRPr="00FF08DB" w:rsidRDefault="002B4E26" w:rsidP="00C76DF3">
    <w:pPr>
      <w:pStyle w:val="ProductList-Body"/>
      <w:rPr>
        <w:sz w:val="14"/>
        <w:szCs w:val="1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96" w:type="dxa"/>
      <w:tblInd w:w="72" w:type="dxa"/>
      <w:tblLayout w:type="fixed"/>
      <w:tblCellMar>
        <w:left w:w="72" w:type="dxa"/>
        <w:right w:w="72" w:type="dxa"/>
      </w:tblCellMar>
      <w:tblLook w:val="04A0" w:firstRow="1" w:lastRow="0" w:firstColumn="1" w:lastColumn="0" w:noHBand="0" w:noVBand="1"/>
    </w:tblPr>
    <w:tblGrid>
      <w:gridCol w:w="1255"/>
      <w:gridCol w:w="181"/>
      <w:gridCol w:w="1170"/>
      <w:gridCol w:w="182"/>
      <w:gridCol w:w="1168"/>
      <w:gridCol w:w="183"/>
      <w:gridCol w:w="1167"/>
      <w:gridCol w:w="185"/>
      <w:gridCol w:w="1165"/>
      <w:gridCol w:w="185"/>
      <w:gridCol w:w="1256"/>
      <w:gridCol w:w="184"/>
      <w:gridCol w:w="1165"/>
      <w:gridCol w:w="182"/>
      <w:gridCol w:w="1168"/>
    </w:tblGrid>
    <w:tr w:rsidR="002B4E26" w:rsidRPr="00C76DF3" w14:paraId="04A6F2B1" w14:textId="77777777" w:rsidTr="00770387">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A2" w14:textId="77777777" w:rsidR="002B4E26" w:rsidRPr="00C76DF3" w:rsidRDefault="00CF3B6D" w:rsidP="00CB3D69">
          <w:pPr>
            <w:pStyle w:val="ProductList-OfferingBody"/>
            <w:ind w:left="-77" w:right="-73"/>
            <w:jc w:val="center"/>
            <w:rPr>
              <w:color w:val="808080" w:themeColor="background1" w:themeShade="80"/>
              <w:sz w:val="14"/>
              <w:szCs w:val="14"/>
            </w:rPr>
          </w:pPr>
          <w:hyperlink w:anchor="ToC" w:history="1">
            <w:r w:rsidR="002B4E26">
              <w:rPr>
                <w:rStyle w:val="Hyperlink"/>
                <w:color w:val="023160" w:themeColor="hyperlink" w:themeShade="80"/>
                <w:sz w:val="14"/>
                <w:szCs w:val="14"/>
              </w:rPr>
              <w:t>Оглавление</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4A6F2A3" w14:textId="77777777" w:rsidR="002B4E26" w:rsidRPr="00C76DF3" w:rsidRDefault="002B4E26" w:rsidP="00CB3D69">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A4" w14:textId="77777777" w:rsidR="002B4E26" w:rsidRPr="00C76DF3" w:rsidRDefault="00CF3B6D" w:rsidP="00CB3D69">
          <w:pPr>
            <w:pStyle w:val="ProductList-OfferingBody"/>
            <w:ind w:left="-72" w:right="-74"/>
            <w:jc w:val="center"/>
            <w:rPr>
              <w:color w:val="808080" w:themeColor="background1" w:themeShade="80"/>
              <w:sz w:val="14"/>
              <w:szCs w:val="14"/>
            </w:rPr>
          </w:pPr>
          <w:hyperlink w:anchor="Introduction" w:history="1">
            <w:r w:rsidR="002B4E26">
              <w:rPr>
                <w:rStyle w:val="Hyperlink"/>
                <w:color w:val="023160" w:themeColor="hyperlink" w:themeShade="80"/>
                <w:sz w:val="14"/>
                <w:szCs w:val="14"/>
              </w:rPr>
              <w:t>Введение</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A5" w14:textId="77777777" w:rsidR="002B4E26" w:rsidRPr="00C76DF3" w:rsidRDefault="002B4E26" w:rsidP="00CB3D69">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A6" w14:textId="77777777" w:rsidR="002B4E26" w:rsidRPr="00C76DF3" w:rsidRDefault="00CF3B6D" w:rsidP="003B4047">
          <w:pPr>
            <w:pStyle w:val="ProductList-OfferingBody"/>
            <w:ind w:left="-72" w:right="-75"/>
            <w:jc w:val="center"/>
            <w:rPr>
              <w:color w:val="808080" w:themeColor="background1" w:themeShade="80"/>
              <w:sz w:val="14"/>
              <w:szCs w:val="14"/>
            </w:rPr>
          </w:pPr>
          <w:hyperlink w:anchor="SoftwareProducts" w:history="1">
            <w:r w:rsidR="002B4E26">
              <w:rPr>
                <w:rStyle w:val="Hyperlink"/>
                <w:color w:val="023160" w:themeColor="hyperlink" w:themeShade="80"/>
                <w:sz w:val="14"/>
                <w:szCs w:val="14"/>
              </w:rPr>
              <w:t>Программное обеспечение</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4A6F2A7" w14:textId="77777777" w:rsidR="002B4E26" w:rsidRPr="00C76DF3" w:rsidRDefault="002B4E26" w:rsidP="00CB3D69">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A8" w14:textId="77777777" w:rsidR="002B4E26" w:rsidRPr="00C76DF3" w:rsidRDefault="00CF3B6D" w:rsidP="00CB3D69">
          <w:pPr>
            <w:pStyle w:val="ProductList-OfferingBody"/>
            <w:ind w:left="-72" w:right="-77"/>
            <w:jc w:val="center"/>
            <w:rPr>
              <w:color w:val="808080" w:themeColor="background1" w:themeShade="80"/>
              <w:sz w:val="14"/>
              <w:szCs w:val="14"/>
            </w:rPr>
          </w:pPr>
          <w:hyperlink w:anchor="OnlineServices" w:history="1">
            <w:r w:rsidR="002B4E26">
              <w:rPr>
                <w:rStyle w:val="Hyperlink"/>
                <w:color w:val="023160" w:themeColor="hyperlink" w:themeShade="80"/>
                <w:sz w:val="14"/>
                <w:szCs w:val="14"/>
              </w:rPr>
              <w:t>Веб-службы</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A9"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AA" w14:textId="77777777" w:rsidR="002B4E26" w:rsidRPr="00C76DF3" w:rsidRDefault="00CF3B6D" w:rsidP="00CB3D69">
          <w:pPr>
            <w:pStyle w:val="ProductList-OfferingBody"/>
            <w:ind w:left="-72" w:right="-77"/>
            <w:jc w:val="center"/>
            <w:rPr>
              <w:color w:val="808080" w:themeColor="background1" w:themeShade="80"/>
              <w:sz w:val="14"/>
              <w:szCs w:val="14"/>
            </w:rPr>
          </w:pPr>
          <w:hyperlink w:anchor="SoftwareAssurance" w:history="1">
            <w:r w:rsidR="002B4E26">
              <w:rPr>
                <w:rStyle w:val="Hyperlink"/>
                <w:color w:val="023160" w:themeColor="hyperlink" w:themeShade="80"/>
                <w:sz w:val="14"/>
                <w:szCs w:val="14"/>
              </w:rPr>
              <w:t>Software Assurance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AB"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AC" w14:textId="77777777" w:rsidR="002B4E26" w:rsidRPr="00C76DF3" w:rsidRDefault="00CF3B6D" w:rsidP="00CB3D69">
          <w:pPr>
            <w:pStyle w:val="ProductList-OfferingBody"/>
            <w:ind w:left="-72" w:right="-76"/>
            <w:jc w:val="center"/>
            <w:rPr>
              <w:color w:val="808080" w:themeColor="background1" w:themeShade="80"/>
              <w:sz w:val="14"/>
              <w:szCs w:val="14"/>
            </w:rPr>
          </w:pPr>
          <w:hyperlink w:anchor="Services" w:history="1">
            <w:r w:rsidR="002B4E26">
              <w:rPr>
                <w:rStyle w:val="Hyperlink"/>
                <w:color w:val="023160" w:themeColor="hyperlink" w:themeShade="80"/>
                <w:sz w:val="14"/>
                <w:szCs w:val="14"/>
              </w:rPr>
              <w:t>Услуги</w:t>
            </w:r>
          </w:hyperlink>
        </w:p>
      </w:tc>
      <w:tc>
        <w:tcPr>
          <w:tcW w:w="184" w:type="dxa"/>
          <w:tcBorders>
            <w:top w:val="nil"/>
            <w:left w:val="single" w:sz="4" w:space="0" w:color="BFBFBF" w:themeColor="background1" w:themeShade="BF"/>
            <w:bottom w:val="nil"/>
            <w:right w:val="single" w:sz="4" w:space="0" w:color="BFBFBF" w:themeColor="background1" w:themeShade="BF"/>
          </w:tcBorders>
          <w:vAlign w:val="center"/>
        </w:tcPr>
        <w:p w14:paraId="04A6F2AD" w14:textId="77777777" w:rsidR="002B4E26" w:rsidRPr="00C76DF3" w:rsidRDefault="002B4E26" w:rsidP="00CB3D69">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4A6F2AE" w14:textId="77777777" w:rsidR="002B4E26" w:rsidRPr="00C76DF3" w:rsidRDefault="00CF3B6D" w:rsidP="00CB3D69">
          <w:pPr>
            <w:pStyle w:val="ProductList-OfferingBody"/>
            <w:ind w:left="-72" w:right="-74"/>
            <w:jc w:val="center"/>
            <w:rPr>
              <w:color w:val="808080" w:themeColor="background1" w:themeShade="80"/>
              <w:sz w:val="14"/>
              <w:szCs w:val="14"/>
            </w:rPr>
          </w:pPr>
          <w:hyperlink w:anchor="AppendixA" w:history="1">
            <w:r w:rsidR="002B4E26">
              <w:rPr>
                <w:rStyle w:val="Hyperlink"/>
                <w:color w:val="023160" w:themeColor="hyperlink" w:themeShade="80"/>
                <w:sz w:val="14"/>
                <w:szCs w:val="14"/>
              </w:rPr>
              <w:t>Приложения</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AF" w14:textId="77777777" w:rsidR="002B4E26" w:rsidRPr="00C76DF3" w:rsidRDefault="002B4E26" w:rsidP="00CB3D69">
          <w:pPr>
            <w:pStyle w:val="ProductList-OfferingBody"/>
            <w:ind w:left="-70"/>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B0" w14:textId="77777777" w:rsidR="002B4E26" w:rsidRPr="00C76DF3" w:rsidRDefault="00CF3B6D" w:rsidP="00CB3D69">
          <w:pPr>
            <w:pStyle w:val="ProductList-OfferingBody"/>
            <w:ind w:left="-72" w:right="-87"/>
            <w:jc w:val="center"/>
            <w:rPr>
              <w:color w:val="808080" w:themeColor="background1" w:themeShade="80"/>
              <w:sz w:val="14"/>
              <w:szCs w:val="14"/>
            </w:rPr>
          </w:pPr>
          <w:hyperlink w:anchor="Index" w:history="1">
            <w:r w:rsidR="002B4E26">
              <w:rPr>
                <w:rStyle w:val="Hyperlink"/>
                <w:color w:val="023160" w:themeColor="hyperlink" w:themeShade="80"/>
                <w:sz w:val="14"/>
                <w:szCs w:val="14"/>
              </w:rPr>
              <w:t>Индекс</w:t>
            </w:r>
          </w:hyperlink>
        </w:p>
      </w:tc>
    </w:tr>
  </w:tbl>
  <w:p w14:paraId="04A6F2B2" w14:textId="77777777" w:rsidR="002B4E26" w:rsidRPr="00FF08DB" w:rsidRDefault="002B4E26" w:rsidP="00C76DF3">
    <w:pPr>
      <w:pStyle w:val="ProductList-Body"/>
      <w:rPr>
        <w:sz w:val="14"/>
        <w:szCs w:val="1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96" w:type="dxa"/>
      <w:tblInd w:w="72" w:type="dxa"/>
      <w:tblLayout w:type="fixed"/>
      <w:tblCellMar>
        <w:left w:w="72" w:type="dxa"/>
        <w:right w:w="72" w:type="dxa"/>
      </w:tblCellMar>
      <w:tblLook w:val="04A0" w:firstRow="1" w:lastRow="0" w:firstColumn="1" w:lastColumn="0" w:noHBand="0" w:noVBand="1"/>
    </w:tblPr>
    <w:tblGrid>
      <w:gridCol w:w="1255"/>
      <w:gridCol w:w="181"/>
      <w:gridCol w:w="1170"/>
      <w:gridCol w:w="182"/>
      <w:gridCol w:w="1168"/>
      <w:gridCol w:w="183"/>
      <w:gridCol w:w="1167"/>
      <w:gridCol w:w="185"/>
      <w:gridCol w:w="1165"/>
      <w:gridCol w:w="185"/>
      <w:gridCol w:w="1256"/>
      <w:gridCol w:w="184"/>
      <w:gridCol w:w="1165"/>
      <w:gridCol w:w="182"/>
      <w:gridCol w:w="1168"/>
    </w:tblGrid>
    <w:tr w:rsidR="002B4E26" w:rsidRPr="00C76DF3" w14:paraId="04A6F2C2" w14:textId="77777777" w:rsidTr="009E250A">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B3" w14:textId="77777777" w:rsidR="002B4E26" w:rsidRPr="00C76DF3" w:rsidRDefault="00CF3B6D" w:rsidP="00CB3D69">
          <w:pPr>
            <w:pStyle w:val="ProductList-OfferingBody"/>
            <w:ind w:left="-77" w:right="-73"/>
            <w:jc w:val="center"/>
            <w:rPr>
              <w:color w:val="808080" w:themeColor="background1" w:themeShade="80"/>
              <w:sz w:val="14"/>
              <w:szCs w:val="14"/>
            </w:rPr>
          </w:pPr>
          <w:hyperlink w:anchor="ToC" w:history="1">
            <w:r w:rsidR="002B4E26">
              <w:rPr>
                <w:rStyle w:val="Hyperlink"/>
                <w:color w:val="023160" w:themeColor="hyperlink" w:themeShade="80"/>
                <w:sz w:val="14"/>
                <w:szCs w:val="14"/>
              </w:rPr>
              <w:t>Оглавление</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4A6F2B4" w14:textId="77777777" w:rsidR="002B4E26" w:rsidRPr="00C76DF3" w:rsidRDefault="002B4E26" w:rsidP="00CB3D69">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B5" w14:textId="77777777" w:rsidR="002B4E26" w:rsidRPr="00C76DF3" w:rsidRDefault="00CF3B6D" w:rsidP="00CB3D69">
          <w:pPr>
            <w:pStyle w:val="ProductList-OfferingBody"/>
            <w:ind w:left="-72" w:right="-74"/>
            <w:jc w:val="center"/>
            <w:rPr>
              <w:color w:val="808080" w:themeColor="background1" w:themeShade="80"/>
              <w:sz w:val="14"/>
              <w:szCs w:val="14"/>
            </w:rPr>
          </w:pPr>
          <w:hyperlink w:anchor="Introduction" w:history="1">
            <w:r w:rsidR="002B4E26">
              <w:rPr>
                <w:rStyle w:val="Hyperlink"/>
                <w:color w:val="023160" w:themeColor="hyperlink" w:themeShade="80"/>
                <w:sz w:val="14"/>
                <w:szCs w:val="14"/>
              </w:rPr>
              <w:t>Введение</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B6" w14:textId="77777777" w:rsidR="002B4E26" w:rsidRPr="00C76DF3" w:rsidRDefault="002B4E26" w:rsidP="00CB3D69">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B7" w14:textId="77777777" w:rsidR="002B4E26" w:rsidRPr="00C76DF3" w:rsidRDefault="00CF3B6D" w:rsidP="003B4047">
          <w:pPr>
            <w:pStyle w:val="ProductList-OfferingBody"/>
            <w:ind w:left="-72" w:right="-75"/>
            <w:jc w:val="center"/>
            <w:rPr>
              <w:color w:val="808080" w:themeColor="background1" w:themeShade="80"/>
              <w:sz w:val="14"/>
              <w:szCs w:val="14"/>
            </w:rPr>
          </w:pPr>
          <w:hyperlink w:anchor="SoftwareProducts" w:history="1">
            <w:r w:rsidR="002B4E26">
              <w:rPr>
                <w:rStyle w:val="Hyperlink"/>
                <w:color w:val="023160" w:themeColor="hyperlink" w:themeShade="80"/>
                <w:sz w:val="14"/>
                <w:szCs w:val="14"/>
              </w:rPr>
              <w:t>Программное обеспечение</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4A6F2B8" w14:textId="77777777" w:rsidR="002B4E26" w:rsidRPr="00C76DF3" w:rsidRDefault="002B4E26" w:rsidP="00CB3D69">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B9" w14:textId="77777777" w:rsidR="002B4E26" w:rsidRPr="00C76DF3" w:rsidRDefault="00CF3B6D" w:rsidP="00CB3D69">
          <w:pPr>
            <w:pStyle w:val="ProductList-OfferingBody"/>
            <w:ind w:left="-72" w:right="-77"/>
            <w:jc w:val="center"/>
            <w:rPr>
              <w:color w:val="808080" w:themeColor="background1" w:themeShade="80"/>
              <w:sz w:val="14"/>
              <w:szCs w:val="14"/>
            </w:rPr>
          </w:pPr>
          <w:hyperlink w:anchor="OnlineServices" w:history="1">
            <w:r w:rsidR="002B4E26">
              <w:rPr>
                <w:rStyle w:val="Hyperlink"/>
                <w:color w:val="023160" w:themeColor="hyperlink" w:themeShade="80"/>
                <w:sz w:val="14"/>
                <w:szCs w:val="14"/>
              </w:rPr>
              <w:t>Веб-службы</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BA"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BB" w14:textId="77777777" w:rsidR="002B4E26" w:rsidRPr="00C76DF3" w:rsidRDefault="00CF3B6D" w:rsidP="00CB3D69">
          <w:pPr>
            <w:pStyle w:val="ProductList-OfferingBody"/>
            <w:ind w:left="-72" w:right="-77"/>
            <w:jc w:val="center"/>
            <w:rPr>
              <w:color w:val="808080" w:themeColor="background1" w:themeShade="80"/>
              <w:sz w:val="14"/>
              <w:szCs w:val="14"/>
            </w:rPr>
          </w:pPr>
          <w:hyperlink w:anchor="SoftwareAssurance" w:history="1">
            <w:r w:rsidR="002B4E26">
              <w:rPr>
                <w:rStyle w:val="Hyperlink"/>
                <w:color w:val="023160" w:themeColor="hyperlink" w:themeShade="80"/>
                <w:sz w:val="14"/>
                <w:szCs w:val="14"/>
              </w:rPr>
              <w:t>Software Assurance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6F2BC" w14:textId="77777777" w:rsidR="002B4E26" w:rsidRPr="00C76DF3" w:rsidRDefault="002B4E26" w:rsidP="00CB3D6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BD" w14:textId="77777777" w:rsidR="002B4E26" w:rsidRPr="00C76DF3" w:rsidRDefault="00CF3B6D" w:rsidP="00CB3D69">
          <w:pPr>
            <w:pStyle w:val="ProductList-OfferingBody"/>
            <w:ind w:left="-72" w:right="-76"/>
            <w:jc w:val="center"/>
            <w:rPr>
              <w:color w:val="808080" w:themeColor="background1" w:themeShade="80"/>
              <w:sz w:val="14"/>
              <w:szCs w:val="14"/>
            </w:rPr>
          </w:pPr>
          <w:hyperlink w:anchor="Services" w:history="1">
            <w:r w:rsidR="002B4E26">
              <w:rPr>
                <w:rStyle w:val="Hyperlink"/>
                <w:color w:val="023160" w:themeColor="hyperlink" w:themeShade="80"/>
                <w:sz w:val="14"/>
                <w:szCs w:val="14"/>
              </w:rPr>
              <w:t>Услуги</w:t>
            </w:r>
          </w:hyperlink>
        </w:p>
      </w:tc>
      <w:tc>
        <w:tcPr>
          <w:tcW w:w="184" w:type="dxa"/>
          <w:tcBorders>
            <w:top w:val="nil"/>
            <w:left w:val="single" w:sz="4" w:space="0" w:color="BFBFBF" w:themeColor="background1" w:themeShade="BF"/>
            <w:bottom w:val="nil"/>
            <w:right w:val="single" w:sz="4" w:space="0" w:color="BFBFBF" w:themeColor="background1" w:themeShade="BF"/>
          </w:tcBorders>
          <w:vAlign w:val="center"/>
        </w:tcPr>
        <w:p w14:paraId="04A6F2BE" w14:textId="77777777" w:rsidR="002B4E26" w:rsidRPr="00C76DF3" w:rsidRDefault="002B4E26" w:rsidP="00CB3D69">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4A6F2BF" w14:textId="77777777" w:rsidR="002B4E26" w:rsidRPr="00C76DF3" w:rsidRDefault="00CF3B6D" w:rsidP="00CB3D69">
          <w:pPr>
            <w:pStyle w:val="ProductList-OfferingBody"/>
            <w:ind w:left="-72" w:right="-74"/>
            <w:jc w:val="center"/>
            <w:rPr>
              <w:color w:val="808080" w:themeColor="background1" w:themeShade="80"/>
              <w:sz w:val="14"/>
              <w:szCs w:val="14"/>
            </w:rPr>
          </w:pPr>
          <w:hyperlink w:anchor="AppendixA" w:history="1">
            <w:r w:rsidR="002B4E26">
              <w:rPr>
                <w:rStyle w:val="Hyperlink"/>
                <w:color w:val="023160" w:themeColor="hyperlink" w:themeShade="80"/>
                <w:sz w:val="14"/>
                <w:szCs w:val="14"/>
              </w:rPr>
              <w:t>Приложения</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A6F2C0" w14:textId="77777777" w:rsidR="002B4E26" w:rsidRPr="00C76DF3" w:rsidRDefault="002B4E26" w:rsidP="00CB3D69">
          <w:pPr>
            <w:pStyle w:val="ProductList-OfferingBody"/>
            <w:ind w:left="-70"/>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A6F2C1" w14:textId="77777777" w:rsidR="002B4E26" w:rsidRPr="00C76DF3" w:rsidRDefault="00CF3B6D" w:rsidP="00CB3D69">
          <w:pPr>
            <w:pStyle w:val="ProductList-OfferingBody"/>
            <w:ind w:left="-72" w:right="-87"/>
            <w:jc w:val="center"/>
            <w:rPr>
              <w:color w:val="808080" w:themeColor="background1" w:themeShade="80"/>
              <w:sz w:val="14"/>
              <w:szCs w:val="14"/>
            </w:rPr>
          </w:pPr>
          <w:hyperlink w:anchor="Index" w:history="1">
            <w:r w:rsidR="002B4E26">
              <w:rPr>
                <w:rStyle w:val="Hyperlink"/>
                <w:color w:val="023160" w:themeColor="hyperlink" w:themeShade="80"/>
                <w:sz w:val="14"/>
                <w:szCs w:val="14"/>
              </w:rPr>
              <w:t>Индекс</w:t>
            </w:r>
          </w:hyperlink>
        </w:p>
      </w:tc>
    </w:tr>
  </w:tbl>
  <w:p w14:paraId="04A6F2C3" w14:textId="77777777" w:rsidR="002B4E26" w:rsidRPr="00FF08DB" w:rsidRDefault="002B4E26" w:rsidP="00C76DF3">
    <w:pPr>
      <w:pStyle w:val="ProductList-Body"/>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6F234" w14:textId="77777777" w:rsidR="002B4E26" w:rsidRDefault="002B4E26" w:rsidP="009A573F">
      <w:pPr>
        <w:spacing w:after="0" w:line="240" w:lineRule="auto"/>
      </w:pPr>
      <w:r>
        <w:separator/>
      </w:r>
    </w:p>
  </w:footnote>
  <w:footnote w:type="continuationSeparator" w:id="0">
    <w:p w14:paraId="04A6F235" w14:textId="77777777" w:rsidR="002B4E26" w:rsidRDefault="002B4E26" w:rsidP="009A573F">
      <w:pPr>
        <w:spacing w:after="0" w:line="240" w:lineRule="auto"/>
      </w:pPr>
      <w:r>
        <w:continuationSeparator/>
      </w:r>
    </w:p>
  </w:footnote>
  <w:footnote w:type="continuationNotice" w:id="1">
    <w:p w14:paraId="04A6F236" w14:textId="77777777" w:rsidR="002B4E26" w:rsidRDefault="002B4E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rPr>
      <w:id w:val="628055639"/>
      <w:docPartObj>
        <w:docPartGallery w:val="Page Numbers (Top of Page)"/>
        <w:docPartUnique/>
      </w:docPartObj>
    </w:sdtPr>
    <w:sdtEndPr>
      <w:rPr>
        <w:rStyle w:val="ProductList-Offering1Char"/>
      </w:rPr>
    </w:sdtEndPr>
    <w:sdtContent>
      <w:p w14:paraId="04A6F23B" w14:textId="77777777" w:rsidR="002B4E26" w:rsidRPr="00E3770D" w:rsidRDefault="002B4E26" w:rsidP="00E44840">
        <w:pPr>
          <w:pStyle w:val="ProductList-Offering1"/>
          <w:tabs>
            <w:tab w:val="right" w:pos="10800"/>
          </w:tabs>
          <w:ind w:left="0" w:right="0"/>
          <w:rPr>
            <w:rStyle w:val="ProductList-Offering1Char"/>
            <w:color w:val="404040" w:themeColor="text1" w:themeTint="BF"/>
          </w:rPr>
        </w:pPr>
        <w:r>
          <w:rPr>
            <w:color w:val="404040" w:themeColor="text1" w:themeTint="BF"/>
          </w:rPr>
          <w:t>Список продуктов, предоставляемых в рамках корпоративного лицензирования Microsoft (Русский, октябрь 2014 г.)</w:t>
        </w:r>
        <w:r>
          <w:rPr>
            <w:color w:val="404040" w:themeColor="text1" w:themeTint="BF"/>
          </w:rPr>
          <w:tab/>
        </w:r>
        <w:r>
          <w:rPr>
            <w:rStyle w:val="ProductList-Offering1Char"/>
            <w:color w:val="404040" w:themeColor="text1" w:themeTint="BF"/>
          </w:rPr>
          <w:fldChar w:fldCharType="begin"/>
        </w:r>
        <w:r w:rsidRPr="00E3770D">
          <w:rPr>
            <w:rStyle w:val="ProductList-Offering1Char"/>
            <w:color w:val="404040" w:themeColor="text1" w:themeTint="BF"/>
          </w:rPr>
          <w:instrText xml:space="preserve"> PAGE   \* MERGEFORMAT </w:instrText>
        </w:r>
        <w:r>
          <w:rPr>
            <w:rStyle w:val="ProductList-Offering1Char"/>
            <w:color w:val="404040" w:themeColor="text1" w:themeTint="BF"/>
          </w:rPr>
          <w:fldChar w:fldCharType="separate"/>
        </w:r>
        <w:r w:rsidR="00CF3B6D">
          <w:rPr>
            <w:rStyle w:val="ProductList-Offering1Char"/>
            <w:noProof/>
            <w:color w:val="404040" w:themeColor="text1" w:themeTint="BF"/>
          </w:rPr>
          <w:t>36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63BD"/>
    <w:multiLevelType w:val="hybridMultilevel"/>
    <w:tmpl w:val="D1763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819A2"/>
    <w:multiLevelType w:val="hybridMultilevel"/>
    <w:tmpl w:val="3AFC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C298F"/>
    <w:multiLevelType w:val="hybridMultilevel"/>
    <w:tmpl w:val="C28A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36765"/>
    <w:multiLevelType w:val="hybridMultilevel"/>
    <w:tmpl w:val="C442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A27D1"/>
    <w:multiLevelType w:val="hybridMultilevel"/>
    <w:tmpl w:val="81E00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17793"/>
    <w:multiLevelType w:val="hybridMultilevel"/>
    <w:tmpl w:val="27426B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8543014"/>
    <w:multiLevelType w:val="hybridMultilevel"/>
    <w:tmpl w:val="57A8468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095774F0"/>
    <w:multiLevelType w:val="hybridMultilevel"/>
    <w:tmpl w:val="E0C4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0612C9"/>
    <w:multiLevelType w:val="hybridMultilevel"/>
    <w:tmpl w:val="E00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0280A"/>
    <w:multiLevelType w:val="hybridMultilevel"/>
    <w:tmpl w:val="6DEE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D2A2C"/>
    <w:multiLevelType w:val="hybridMultilevel"/>
    <w:tmpl w:val="2F50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3D6AC5"/>
    <w:multiLevelType w:val="hybridMultilevel"/>
    <w:tmpl w:val="B178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EB62FD"/>
    <w:multiLevelType w:val="hybridMultilevel"/>
    <w:tmpl w:val="8C4CDB7A"/>
    <w:lvl w:ilvl="0" w:tplc="04090001">
      <w:start w:val="1"/>
      <w:numFmt w:val="bullet"/>
      <w:lvlText w:val=""/>
      <w:lvlJc w:val="left"/>
      <w:pPr>
        <w:ind w:left="518" w:hanging="360"/>
      </w:pPr>
      <w:rPr>
        <w:rFonts w:ascii="Symbol" w:hAnsi="Symbol" w:hint="default"/>
      </w:rPr>
    </w:lvl>
    <w:lvl w:ilvl="1" w:tplc="04090003">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3">
    <w:nsid w:val="131F43E9"/>
    <w:multiLevelType w:val="hybridMultilevel"/>
    <w:tmpl w:val="535C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CD7B38"/>
    <w:multiLevelType w:val="hybridMultilevel"/>
    <w:tmpl w:val="A8DA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0834DE"/>
    <w:multiLevelType w:val="hybridMultilevel"/>
    <w:tmpl w:val="ED18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7076C0"/>
    <w:multiLevelType w:val="hybridMultilevel"/>
    <w:tmpl w:val="CAEE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04F95"/>
    <w:multiLevelType w:val="hybridMultilevel"/>
    <w:tmpl w:val="BD14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511C6"/>
    <w:multiLevelType w:val="hybridMultilevel"/>
    <w:tmpl w:val="96408E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2DA841B8"/>
    <w:multiLevelType w:val="hybridMultilevel"/>
    <w:tmpl w:val="ED2897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2DE44BCD"/>
    <w:multiLevelType w:val="hybridMultilevel"/>
    <w:tmpl w:val="C296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B02B8"/>
    <w:multiLevelType w:val="hybridMultilevel"/>
    <w:tmpl w:val="FBF4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C3580"/>
    <w:multiLevelType w:val="hybridMultilevel"/>
    <w:tmpl w:val="611E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050FE9"/>
    <w:multiLevelType w:val="hybridMultilevel"/>
    <w:tmpl w:val="45288C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33057B35"/>
    <w:multiLevelType w:val="hybridMultilevel"/>
    <w:tmpl w:val="FB0E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DB39F2"/>
    <w:multiLevelType w:val="hybridMultilevel"/>
    <w:tmpl w:val="83A0359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37D76E9A"/>
    <w:multiLevelType w:val="hybridMultilevel"/>
    <w:tmpl w:val="C130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671662"/>
    <w:multiLevelType w:val="hybridMultilevel"/>
    <w:tmpl w:val="C7AA5D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39C74495"/>
    <w:multiLevelType w:val="hybridMultilevel"/>
    <w:tmpl w:val="91EE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3346D2"/>
    <w:multiLevelType w:val="hybridMultilevel"/>
    <w:tmpl w:val="4BC4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740A83"/>
    <w:multiLevelType w:val="hybridMultilevel"/>
    <w:tmpl w:val="F806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0E14B4"/>
    <w:multiLevelType w:val="hybridMultilevel"/>
    <w:tmpl w:val="979013D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44AE090C"/>
    <w:multiLevelType w:val="hybridMultilevel"/>
    <w:tmpl w:val="A9B2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1D4064"/>
    <w:multiLevelType w:val="hybridMultilevel"/>
    <w:tmpl w:val="1F7E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09186B"/>
    <w:multiLevelType w:val="hybridMultilevel"/>
    <w:tmpl w:val="06A64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5E6342"/>
    <w:multiLevelType w:val="hybridMultilevel"/>
    <w:tmpl w:val="33DA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9C2A00"/>
    <w:multiLevelType w:val="hybridMultilevel"/>
    <w:tmpl w:val="0A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E23CD1"/>
    <w:multiLevelType w:val="hybridMultilevel"/>
    <w:tmpl w:val="D0BC5E4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583D6480"/>
    <w:multiLevelType w:val="hybridMultilevel"/>
    <w:tmpl w:val="355C81D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59F265EF"/>
    <w:multiLevelType w:val="hybridMultilevel"/>
    <w:tmpl w:val="3CF2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DB52D3"/>
    <w:multiLevelType w:val="hybridMultilevel"/>
    <w:tmpl w:val="3CAA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767F8F"/>
    <w:multiLevelType w:val="hybridMultilevel"/>
    <w:tmpl w:val="AB94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D245F8"/>
    <w:multiLevelType w:val="hybridMultilevel"/>
    <w:tmpl w:val="FED84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B626DA"/>
    <w:multiLevelType w:val="hybridMultilevel"/>
    <w:tmpl w:val="5FE2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7C057C"/>
    <w:multiLevelType w:val="hybridMultilevel"/>
    <w:tmpl w:val="336C4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F108CD"/>
    <w:multiLevelType w:val="hybridMultilevel"/>
    <w:tmpl w:val="BC10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6823EE"/>
    <w:multiLevelType w:val="hybridMultilevel"/>
    <w:tmpl w:val="3220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DA38C6"/>
    <w:multiLevelType w:val="hybridMultilevel"/>
    <w:tmpl w:val="6EDA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F50248"/>
    <w:multiLevelType w:val="hybridMultilevel"/>
    <w:tmpl w:val="4656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782173"/>
    <w:multiLevelType w:val="hybridMultilevel"/>
    <w:tmpl w:val="E2BC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541598"/>
    <w:multiLevelType w:val="hybridMultilevel"/>
    <w:tmpl w:val="4B88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CE5B9C"/>
    <w:multiLevelType w:val="hybridMultilevel"/>
    <w:tmpl w:val="572E1A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nsid w:val="7668589A"/>
    <w:multiLevelType w:val="hybridMultilevel"/>
    <w:tmpl w:val="AA66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D25DEA"/>
    <w:multiLevelType w:val="hybridMultilevel"/>
    <w:tmpl w:val="645219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nsid w:val="791974E9"/>
    <w:multiLevelType w:val="hybridMultilevel"/>
    <w:tmpl w:val="7DB4F30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nsid w:val="7AC0583C"/>
    <w:multiLevelType w:val="hybridMultilevel"/>
    <w:tmpl w:val="6358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A920A4"/>
    <w:multiLevelType w:val="hybridMultilevel"/>
    <w:tmpl w:val="F07C5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F55CA5"/>
    <w:multiLevelType w:val="hybridMultilevel"/>
    <w:tmpl w:val="0156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8553E7"/>
    <w:multiLevelType w:val="hybridMultilevel"/>
    <w:tmpl w:val="1A72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33"/>
  </w:num>
  <w:num w:numId="4">
    <w:abstractNumId w:val="17"/>
  </w:num>
  <w:num w:numId="5">
    <w:abstractNumId w:val="5"/>
  </w:num>
  <w:num w:numId="6">
    <w:abstractNumId w:val="0"/>
  </w:num>
  <w:num w:numId="7">
    <w:abstractNumId w:val="1"/>
  </w:num>
  <w:num w:numId="8">
    <w:abstractNumId w:val="9"/>
  </w:num>
  <w:num w:numId="9">
    <w:abstractNumId w:val="41"/>
  </w:num>
  <w:num w:numId="10">
    <w:abstractNumId w:val="50"/>
  </w:num>
  <w:num w:numId="11">
    <w:abstractNumId w:val="11"/>
  </w:num>
  <w:num w:numId="12">
    <w:abstractNumId w:val="56"/>
  </w:num>
  <w:num w:numId="13">
    <w:abstractNumId w:val="40"/>
  </w:num>
  <w:num w:numId="14">
    <w:abstractNumId w:val="46"/>
  </w:num>
  <w:num w:numId="15">
    <w:abstractNumId w:val="58"/>
  </w:num>
  <w:num w:numId="16">
    <w:abstractNumId w:val="30"/>
  </w:num>
  <w:num w:numId="17">
    <w:abstractNumId w:val="21"/>
  </w:num>
  <w:num w:numId="18">
    <w:abstractNumId w:val="28"/>
  </w:num>
  <w:num w:numId="19">
    <w:abstractNumId w:val="26"/>
  </w:num>
  <w:num w:numId="20">
    <w:abstractNumId w:val="16"/>
  </w:num>
  <w:num w:numId="21">
    <w:abstractNumId w:val="52"/>
  </w:num>
  <w:num w:numId="22">
    <w:abstractNumId w:val="2"/>
  </w:num>
  <w:num w:numId="23">
    <w:abstractNumId w:val="12"/>
  </w:num>
  <w:num w:numId="24">
    <w:abstractNumId w:val="49"/>
  </w:num>
  <w:num w:numId="25">
    <w:abstractNumId w:val="47"/>
  </w:num>
  <w:num w:numId="26">
    <w:abstractNumId w:val="43"/>
  </w:num>
  <w:num w:numId="27">
    <w:abstractNumId w:val="35"/>
  </w:num>
  <w:num w:numId="28">
    <w:abstractNumId w:val="15"/>
  </w:num>
  <w:num w:numId="29">
    <w:abstractNumId w:val="55"/>
  </w:num>
  <w:num w:numId="30">
    <w:abstractNumId w:val="10"/>
  </w:num>
  <w:num w:numId="31">
    <w:abstractNumId w:val="7"/>
  </w:num>
  <w:num w:numId="32">
    <w:abstractNumId w:val="36"/>
  </w:num>
  <w:num w:numId="33">
    <w:abstractNumId w:val="22"/>
  </w:num>
  <w:num w:numId="34">
    <w:abstractNumId w:val="48"/>
  </w:num>
  <w:num w:numId="35">
    <w:abstractNumId w:val="14"/>
  </w:num>
  <w:num w:numId="36">
    <w:abstractNumId w:val="24"/>
  </w:num>
  <w:num w:numId="37">
    <w:abstractNumId w:val="53"/>
  </w:num>
  <w:num w:numId="38">
    <w:abstractNumId w:val="54"/>
  </w:num>
  <w:num w:numId="39">
    <w:abstractNumId w:val="38"/>
  </w:num>
  <w:num w:numId="40">
    <w:abstractNumId w:val="44"/>
  </w:num>
  <w:num w:numId="41">
    <w:abstractNumId w:val="45"/>
  </w:num>
  <w:num w:numId="42">
    <w:abstractNumId w:val="8"/>
  </w:num>
  <w:num w:numId="43">
    <w:abstractNumId w:val="37"/>
  </w:num>
  <w:num w:numId="44">
    <w:abstractNumId w:val="19"/>
  </w:num>
  <w:num w:numId="45">
    <w:abstractNumId w:val="31"/>
  </w:num>
  <w:num w:numId="46">
    <w:abstractNumId w:val="6"/>
  </w:num>
  <w:num w:numId="47">
    <w:abstractNumId w:val="18"/>
  </w:num>
  <w:num w:numId="48">
    <w:abstractNumId w:val="51"/>
  </w:num>
  <w:num w:numId="49">
    <w:abstractNumId w:val="34"/>
  </w:num>
  <w:num w:numId="50">
    <w:abstractNumId w:val="25"/>
  </w:num>
  <w:num w:numId="51">
    <w:abstractNumId w:val="29"/>
  </w:num>
  <w:num w:numId="52">
    <w:abstractNumId w:val="42"/>
  </w:num>
  <w:num w:numId="53">
    <w:abstractNumId w:val="20"/>
  </w:num>
  <w:num w:numId="54">
    <w:abstractNumId w:val="3"/>
  </w:num>
  <w:num w:numId="55">
    <w:abstractNumId w:val="23"/>
  </w:num>
  <w:num w:numId="56">
    <w:abstractNumId w:val="27"/>
  </w:num>
  <w:num w:numId="57">
    <w:abstractNumId w:val="57"/>
  </w:num>
  <w:num w:numId="58">
    <w:abstractNumId w:val="4"/>
  </w:num>
  <w:num w:numId="59">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ocumentProtection w:edit="readOnly" w:enforcement="1" w:cryptProviderType="rsaAES" w:cryptAlgorithmClass="hash" w:cryptAlgorithmType="typeAny" w:cryptAlgorithmSid="14" w:cryptSpinCount="100000" w:hash="5RbW6bvYUlxog0BaHZNuF9G5I0pbp/wGeUqfMMCg+zSLMK707vQ6/TL7R8tqlylvCQPIfSSuW9A9sa7xlb0YIg==" w:salt="fjPAvlrLAC+Tdvy8gExe8w=="/>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FE"/>
    <w:rsid w:val="00000AE0"/>
    <w:rsid w:val="00002663"/>
    <w:rsid w:val="00004BE2"/>
    <w:rsid w:val="000056F6"/>
    <w:rsid w:val="0000793E"/>
    <w:rsid w:val="00007E40"/>
    <w:rsid w:val="000106A8"/>
    <w:rsid w:val="00012831"/>
    <w:rsid w:val="000137E9"/>
    <w:rsid w:val="00016113"/>
    <w:rsid w:val="00017CFD"/>
    <w:rsid w:val="00024B72"/>
    <w:rsid w:val="0002605D"/>
    <w:rsid w:val="00026DDE"/>
    <w:rsid w:val="0002719C"/>
    <w:rsid w:val="00031223"/>
    <w:rsid w:val="0003172B"/>
    <w:rsid w:val="00033AE0"/>
    <w:rsid w:val="000346AC"/>
    <w:rsid w:val="00035F22"/>
    <w:rsid w:val="00036242"/>
    <w:rsid w:val="0003651D"/>
    <w:rsid w:val="00043BAC"/>
    <w:rsid w:val="000469DE"/>
    <w:rsid w:val="000476AA"/>
    <w:rsid w:val="00050BC6"/>
    <w:rsid w:val="00051822"/>
    <w:rsid w:val="00055772"/>
    <w:rsid w:val="00056522"/>
    <w:rsid w:val="00056FAF"/>
    <w:rsid w:val="00061F6E"/>
    <w:rsid w:val="0006552D"/>
    <w:rsid w:val="00067B4B"/>
    <w:rsid w:val="00071A79"/>
    <w:rsid w:val="00071C2C"/>
    <w:rsid w:val="0007363B"/>
    <w:rsid w:val="0007491F"/>
    <w:rsid w:val="0007551D"/>
    <w:rsid w:val="00075561"/>
    <w:rsid w:val="000756A2"/>
    <w:rsid w:val="00077A6B"/>
    <w:rsid w:val="000805F3"/>
    <w:rsid w:val="00081149"/>
    <w:rsid w:val="00081380"/>
    <w:rsid w:val="00081CA7"/>
    <w:rsid w:val="0008307A"/>
    <w:rsid w:val="00083FE8"/>
    <w:rsid w:val="00085D21"/>
    <w:rsid w:val="000866E6"/>
    <w:rsid w:val="00086907"/>
    <w:rsid w:val="000872EB"/>
    <w:rsid w:val="00087BC2"/>
    <w:rsid w:val="0009164C"/>
    <w:rsid w:val="000953A4"/>
    <w:rsid w:val="0009588E"/>
    <w:rsid w:val="000A03D2"/>
    <w:rsid w:val="000A0CD9"/>
    <w:rsid w:val="000A2E8E"/>
    <w:rsid w:val="000A5DC6"/>
    <w:rsid w:val="000A5FA1"/>
    <w:rsid w:val="000B0114"/>
    <w:rsid w:val="000B02C9"/>
    <w:rsid w:val="000B0EE9"/>
    <w:rsid w:val="000B1098"/>
    <w:rsid w:val="000B1561"/>
    <w:rsid w:val="000C0ACA"/>
    <w:rsid w:val="000C1AEC"/>
    <w:rsid w:val="000C457F"/>
    <w:rsid w:val="000C4BD0"/>
    <w:rsid w:val="000C6732"/>
    <w:rsid w:val="000D1B93"/>
    <w:rsid w:val="000D2866"/>
    <w:rsid w:val="000D5752"/>
    <w:rsid w:val="000D6060"/>
    <w:rsid w:val="000D635C"/>
    <w:rsid w:val="000E08C0"/>
    <w:rsid w:val="000E1DEC"/>
    <w:rsid w:val="000E65C7"/>
    <w:rsid w:val="000F0057"/>
    <w:rsid w:val="000F032B"/>
    <w:rsid w:val="000F0C5D"/>
    <w:rsid w:val="000F0F28"/>
    <w:rsid w:val="000F1869"/>
    <w:rsid w:val="000F5105"/>
    <w:rsid w:val="000F56C8"/>
    <w:rsid w:val="00104DBC"/>
    <w:rsid w:val="0010587C"/>
    <w:rsid w:val="00105B4C"/>
    <w:rsid w:val="00107F31"/>
    <w:rsid w:val="00113A89"/>
    <w:rsid w:val="001242BA"/>
    <w:rsid w:val="001250CC"/>
    <w:rsid w:val="00125581"/>
    <w:rsid w:val="00125CBE"/>
    <w:rsid w:val="001269CA"/>
    <w:rsid w:val="00127C5F"/>
    <w:rsid w:val="001320C2"/>
    <w:rsid w:val="00132A99"/>
    <w:rsid w:val="00133A42"/>
    <w:rsid w:val="00134DA1"/>
    <w:rsid w:val="00134EF8"/>
    <w:rsid w:val="00135786"/>
    <w:rsid w:val="00136452"/>
    <w:rsid w:val="00137E59"/>
    <w:rsid w:val="00140900"/>
    <w:rsid w:val="0014192B"/>
    <w:rsid w:val="00141936"/>
    <w:rsid w:val="00145E44"/>
    <w:rsid w:val="001472FC"/>
    <w:rsid w:val="00150F54"/>
    <w:rsid w:val="001517E0"/>
    <w:rsid w:val="00156C1C"/>
    <w:rsid w:val="0015746B"/>
    <w:rsid w:val="001602AC"/>
    <w:rsid w:val="001602F8"/>
    <w:rsid w:val="001606C9"/>
    <w:rsid w:val="00165F81"/>
    <w:rsid w:val="00166039"/>
    <w:rsid w:val="00167128"/>
    <w:rsid w:val="00167443"/>
    <w:rsid w:val="00174C82"/>
    <w:rsid w:val="0017786C"/>
    <w:rsid w:val="0018257C"/>
    <w:rsid w:val="00183408"/>
    <w:rsid w:val="001838D6"/>
    <w:rsid w:val="001842E8"/>
    <w:rsid w:val="001864DD"/>
    <w:rsid w:val="00195492"/>
    <w:rsid w:val="00197FAD"/>
    <w:rsid w:val="001A0977"/>
    <w:rsid w:val="001A5E18"/>
    <w:rsid w:val="001B02A4"/>
    <w:rsid w:val="001B02CF"/>
    <w:rsid w:val="001B07B6"/>
    <w:rsid w:val="001B25E0"/>
    <w:rsid w:val="001B351E"/>
    <w:rsid w:val="001B44F9"/>
    <w:rsid w:val="001B4F20"/>
    <w:rsid w:val="001C09BD"/>
    <w:rsid w:val="001C3EDC"/>
    <w:rsid w:val="001C3F2C"/>
    <w:rsid w:val="001D0765"/>
    <w:rsid w:val="001D0B44"/>
    <w:rsid w:val="001D1AA6"/>
    <w:rsid w:val="001D2A76"/>
    <w:rsid w:val="001D494D"/>
    <w:rsid w:val="001D60FE"/>
    <w:rsid w:val="001D7C37"/>
    <w:rsid w:val="001E32A0"/>
    <w:rsid w:val="001E3855"/>
    <w:rsid w:val="001E5012"/>
    <w:rsid w:val="001F01A2"/>
    <w:rsid w:val="001F028E"/>
    <w:rsid w:val="001F243D"/>
    <w:rsid w:val="001F2DDF"/>
    <w:rsid w:val="001F3F1F"/>
    <w:rsid w:val="001F4069"/>
    <w:rsid w:val="001F474F"/>
    <w:rsid w:val="001F47DC"/>
    <w:rsid w:val="001F4A2A"/>
    <w:rsid w:val="001F738A"/>
    <w:rsid w:val="00202F7B"/>
    <w:rsid w:val="0020319C"/>
    <w:rsid w:val="00205A59"/>
    <w:rsid w:val="00206C82"/>
    <w:rsid w:val="00210530"/>
    <w:rsid w:val="00212A48"/>
    <w:rsid w:val="00215536"/>
    <w:rsid w:val="002160E0"/>
    <w:rsid w:val="00216B4F"/>
    <w:rsid w:val="00217724"/>
    <w:rsid w:val="002203AF"/>
    <w:rsid w:val="00221CBE"/>
    <w:rsid w:val="002346B6"/>
    <w:rsid w:val="00235556"/>
    <w:rsid w:val="00236AEC"/>
    <w:rsid w:val="00237299"/>
    <w:rsid w:val="00237725"/>
    <w:rsid w:val="00241D62"/>
    <w:rsid w:val="00241F8F"/>
    <w:rsid w:val="00241FA0"/>
    <w:rsid w:val="00242A7E"/>
    <w:rsid w:val="002449E9"/>
    <w:rsid w:val="00245C71"/>
    <w:rsid w:val="002502BF"/>
    <w:rsid w:val="00250620"/>
    <w:rsid w:val="0025267B"/>
    <w:rsid w:val="00254CA5"/>
    <w:rsid w:val="00256F64"/>
    <w:rsid w:val="00261F60"/>
    <w:rsid w:val="002634DC"/>
    <w:rsid w:val="002647B9"/>
    <w:rsid w:val="002647C9"/>
    <w:rsid w:val="00266EE8"/>
    <w:rsid w:val="00270CD4"/>
    <w:rsid w:val="00271353"/>
    <w:rsid w:val="002731FA"/>
    <w:rsid w:val="00273364"/>
    <w:rsid w:val="002743C4"/>
    <w:rsid w:val="00274A9F"/>
    <w:rsid w:val="0028263A"/>
    <w:rsid w:val="00285240"/>
    <w:rsid w:val="00287117"/>
    <w:rsid w:val="002879FE"/>
    <w:rsid w:val="00291105"/>
    <w:rsid w:val="0029436A"/>
    <w:rsid w:val="002949FD"/>
    <w:rsid w:val="002967A3"/>
    <w:rsid w:val="002967C1"/>
    <w:rsid w:val="00297098"/>
    <w:rsid w:val="0029712D"/>
    <w:rsid w:val="002A23FB"/>
    <w:rsid w:val="002A35C6"/>
    <w:rsid w:val="002A395F"/>
    <w:rsid w:val="002A6006"/>
    <w:rsid w:val="002A72F3"/>
    <w:rsid w:val="002B123C"/>
    <w:rsid w:val="002B345F"/>
    <w:rsid w:val="002B4B19"/>
    <w:rsid w:val="002B4E26"/>
    <w:rsid w:val="002B5E86"/>
    <w:rsid w:val="002B686B"/>
    <w:rsid w:val="002B7512"/>
    <w:rsid w:val="002B789A"/>
    <w:rsid w:val="002C0221"/>
    <w:rsid w:val="002C0961"/>
    <w:rsid w:val="002C2D16"/>
    <w:rsid w:val="002C3399"/>
    <w:rsid w:val="002D0BF6"/>
    <w:rsid w:val="002D32FC"/>
    <w:rsid w:val="002D3658"/>
    <w:rsid w:val="002D5FCC"/>
    <w:rsid w:val="002D77A2"/>
    <w:rsid w:val="002D7FDC"/>
    <w:rsid w:val="002E028F"/>
    <w:rsid w:val="002E1F83"/>
    <w:rsid w:val="002E202B"/>
    <w:rsid w:val="002E402E"/>
    <w:rsid w:val="002E5938"/>
    <w:rsid w:val="002E6E58"/>
    <w:rsid w:val="002E7154"/>
    <w:rsid w:val="002F06B0"/>
    <w:rsid w:val="002F0E74"/>
    <w:rsid w:val="002F275E"/>
    <w:rsid w:val="002F3019"/>
    <w:rsid w:val="002F3FF6"/>
    <w:rsid w:val="002F6407"/>
    <w:rsid w:val="00300AFC"/>
    <w:rsid w:val="00301068"/>
    <w:rsid w:val="003035AD"/>
    <w:rsid w:val="00305488"/>
    <w:rsid w:val="00306B0E"/>
    <w:rsid w:val="00307930"/>
    <w:rsid w:val="00307E17"/>
    <w:rsid w:val="003118A7"/>
    <w:rsid w:val="00312DB2"/>
    <w:rsid w:val="003134A1"/>
    <w:rsid w:val="0031516B"/>
    <w:rsid w:val="0031626C"/>
    <w:rsid w:val="00321349"/>
    <w:rsid w:val="00321BDB"/>
    <w:rsid w:val="0032621C"/>
    <w:rsid w:val="00330BF2"/>
    <w:rsid w:val="00332075"/>
    <w:rsid w:val="00332DA2"/>
    <w:rsid w:val="0033500F"/>
    <w:rsid w:val="00337FAD"/>
    <w:rsid w:val="00341301"/>
    <w:rsid w:val="0034201B"/>
    <w:rsid w:val="00343417"/>
    <w:rsid w:val="00343FAB"/>
    <w:rsid w:val="00353E4C"/>
    <w:rsid w:val="00354D09"/>
    <w:rsid w:val="00356011"/>
    <w:rsid w:val="003611B4"/>
    <w:rsid w:val="00362758"/>
    <w:rsid w:val="003632D9"/>
    <w:rsid w:val="00363C45"/>
    <w:rsid w:val="003646C3"/>
    <w:rsid w:val="0036780D"/>
    <w:rsid w:val="003702A6"/>
    <w:rsid w:val="00371CE9"/>
    <w:rsid w:val="0037484F"/>
    <w:rsid w:val="00376CFE"/>
    <w:rsid w:val="00381E43"/>
    <w:rsid w:val="0038794D"/>
    <w:rsid w:val="003904F0"/>
    <w:rsid w:val="00392282"/>
    <w:rsid w:val="00395CB2"/>
    <w:rsid w:val="00395D5F"/>
    <w:rsid w:val="0039784E"/>
    <w:rsid w:val="00397EB0"/>
    <w:rsid w:val="003A0DB6"/>
    <w:rsid w:val="003A35A1"/>
    <w:rsid w:val="003A43D0"/>
    <w:rsid w:val="003A53F8"/>
    <w:rsid w:val="003A6A04"/>
    <w:rsid w:val="003B0439"/>
    <w:rsid w:val="003B08F4"/>
    <w:rsid w:val="003B1725"/>
    <w:rsid w:val="003B3EBC"/>
    <w:rsid w:val="003B4047"/>
    <w:rsid w:val="003B5961"/>
    <w:rsid w:val="003B7A21"/>
    <w:rsid w:val="003B7E9E"/>
    <w:rsid w:val="003C3610"/>
    <w:rsid w:val="003C399B"/>
    <w:rsid w:val="003C3B94"/>
    <w:rsid w:val="003C4D1B"/>
    <w:rsid w:val="003C75FF"/>
    <w:rsid w:val="003D0497"/>
    <w:rsid w:val="003D1789"/>
    <w:rsid w:val="003D396A"/>
    <w:rsid w:val="003D601C"/>
    <w:rsid w:val="003D66C9"/>
    <w:rsid w:val="003D7A21"/>
    <w:rsid w:val="003E0987"/>
    <w:rsid w:val="003E1568"/>
    <w:rsid w:val="003E3526"/>
    <w:rsid w:val="003E37B7"/>
    <w:rsid w:val="003E7263"/>
    <w:rsid w:val="003F2F03"/>
    <w:rsid w:val="003F6A8B"/>
    <w:rsid w:val="003F6BD4"/>
    <w:rsid w:val="004018BA"/>
    <w:rsid w:val="0040275F"/>
    <w:rsid w:val="00405189"/>
    <w:rsid w:val="00407104"/>
    <w:rsid w:val="0040715C"/>
    <w:rsid w:val="00407597"/>
    <w:rsid w:val="00407E60"/>
    <w:rsid w:val="004126E0"/>
    <w:rsid w:val="00412E14"/>
    <w:rsid w:val="00413DD7"/>
    <w:rsid w:val="00416D6B"/>
    <w:rsid w:val="00422587"/>
    <w:rsid w:val="00430C94"/>
    <w:rsid w:val="00432379"/>
    <w:rsid w:val="00434703"/>
    <w:rsid w:val="0043598B"/>
    <w:rsid w:val="0043674F"/>
    <w:rsid w:val="00440A6E"/>
    <w:rsid w:val="00442B9A"/>
    <w:rsid w:val="00443BC2"/>
    <w:rsid w:val="004456F3"/>
    <w:rsid w:val="00447F7F"/>
    <w:rsid w:val="0045030D"/>
    <w:rsid w:val="00450BE5"/>
    <w:rsid w:val="00450BEA"/>
    <w:rsid w:val="00450EF0"/>
    <w:rsid w:val="00452717"/>
    <w:rsid w:val="0045497B"/>
    <w:rsid w:val="00456898"/>
    <w:rsid w:val="004605BC"/>
    <w:rsid w:val="00460BEB"/>
    <w:rsid w:val="00461F02"/>
    <w:rsid w:val="00462987"/>
    <w:rsid w:val="00462C59"/>
    <w:rsid w:val="004630B8"/>
    <w:rsid w:val="00466857"/>
    <w:rsid w:val="00467C95"/>
    <w:rsid w:val="004704B0"/>
    <w:rsid w:val="00472FC6"/>
    <w:rsid w:val="00476830"/>
    <w:rsid w:val="00476F7C"/>
    <w:rsid w:val="00477621"/>
    <w:rsid w:val="00481542"/>
    <w:rsid w:val="00491020"/>
    <w:rsid w:val="004925A1"/>
    <w:rsid w:val="0049363D"/>
    <w:rsid w:val="004947AF"/>
    <w:rsid w:val="004947FD"/>
    <w:rsid w:val="004949B3"/>
    <w:rsid w:val="00495DD9"/>
    <w:rsid w:val="004962C9"/>
    <w:rsid w:val="004A3FA6"/>
    <w:rsid w:val="004A5441"/>
    <w:rsid w:val="004A6CAA"/>
    <w:rsid w:val="004B169F"/>
    <w:rsid w:val="004B6DAB"/>
    <w:rsid w:val="004C1D7D"/>
    <w:rsid w:val="004C2281"/>
    <w:rsid w:val="004C3350"/>
    <w:rsid w:val="004C49FB"/>
    <w:rsid w:val="004C523B"/>
    <w:rsid w:val="004C65E9"/>
    <w:rsid w:val="004C7334"/>
    <w:rsid w:val="004D0ACF"/>
    <w:rsid w:val="004D4312"/>
    <w:rsid w:val="004D4DBB"/>
    <w:rsid w:val="004E1DF0"/>
    <w:rsid w:val="004E53FA"/>
    <w:rsid w:val="004F2172"/>
    <w:rsid w:val="004F36CE"/>
    <w:rsid w:val="004F3C6D"/>
    <w:rsid w:val="004F681E"/>
    <w:rsid w:val="004F774C"/>
    <w:rsid w:val="00501CBA"/>
    <w:rsid w:val="00502BC6"/>
    <w:rsid w:val="00502E27"/>
    <w:rsid w:val="00504547"/>
    <w:rsid w:val="00507D7B"/>
    <w:rsid w:val="00510119"/>
    <w:rsid w:val="0051055C"/>
    <w:rsid w:val="00512C71"/>
    <w:rsid w:val="00514A8B"/>
    <w:rsid w:val="00516278"/>
    <w:rsid w:val="005265DE"/>
    <w:rsid w:val="00527DC0"/>
    <w:rsid w:val="00530493"/>
    <w:rsid w:val="0053069E"/>
    <w:rsid w:val="005328B4"/>
    <w:rsid w:val="00533DD5"/>
    <w:rsid w:val="0053420D"/>
    <w:rsid w:val="00535A01"/>
    <w:rsid w:val="00535D57"/>
    <w:rsid w:val="0053726B"/>
    <w:rsid w:val="005403A3"/>
    <w:rsid w:val="00541963"/>
    <w:rsid w:val="00541C3A"/>
    <w:rsid w:val="0054282A"/>
    <w:rsid w:val="00543682"/>
    <w:rsid w:val="00544156"/>
    <w:rsid w:val="00544A38"/>
    <w:rsid w:val="00545638"/>
    <w:rsid w:val="005470A9"/>
    <w:rsid w:val="00550011"/>
    <w:rsid w:val="00551F10"/>
    <w:rsid w:val="00553404"/>
    <w:rsid w:val="005535A4"/>
    <w:rsid w:val="00553757"/>
    <w:rsid w:val="00554F9B"/>
    <w:rsid w:val="005603AC"/>
    <w:rsid w:val="00561361"/>
    <w:rsid w:val="00561759"/>
    <w:rsid w:val="005647D5"/>
    <w:rsid w:val="00567AAC"/>
    <w:rsid w:val="005741AA"/>
    <w:rsid w:val="00577174"/>
    <w:rsid w:val="00584AA2"/>
    <w:rsid w:val="00585A48"/>
    <w:rsid w:val="00586E9A"/>
    <w:rsid w:val="00594255"/>
    <w:rsid w:val="00594501"/>
    <w:rsid w:val="0059704A"/>
    <w:rsid w:val="005A0966"/>
    <w:rsid w:val="005A483A"/>
    <w:rsid w:val="005B2831"/>
    <w:rsid w:val="005B3954"/>
    <w:rsid w:val="005C299D"/>
    <w:rsid w:val="005C40C4"/>
    <w:rsid w:val="005C7157"/>
    <w:rsid w:val="005C797A"/>
    <w:rsid w:val="005D0AC4"/>
    <w:rsid w:val="005D0C2F"/>
    <w:rsid w:val="005D22F8"/>
    <w:rsid w:val="005D5E14"/>
    <w:rsid w:val="005D6244"/>
    <w:rsid w:val="005D74CC"/>
    <w:rsid w:val="005E2606"/>
    <w:rsid w:val="005E50F4"/>
    <w:rsid w:val="005E69C9"/>
    <w:rsid w:val="005E6D3F"/>
    <w:rsid w:val="005E7F3E"/>
    <w:rsid w:val="005F068D"/>
    <w:rsid w:val="005F0BFB"/>
    <w:rsid w:val="005F10A4"/>
    <w:rsid w:val="005F17AF"/>
    <w:rsid w:val="005F7C66"/>
    <w:rsid w:val="00600926"/>
    <w:rsid w:val="00601776"/>
    <w:rsid w:val="00605D7F"/>
    <w:rsid w:val="00605E40"/>
    <w:rsid w:val="006065E6"/>
    <w:rsid w:val="00606601"/>
    <w:rsid w:val="00611682"/>
    <w:rsid w:val="00611E56"/>
    <w:rsid w:val="00613949"/>
    <w:rsid w:val="006146A3"/>
    <w:rsid w:val="0061507D"/>
    <w:rsid w:val="006160CF"/>
    <w:rsid w:val="00616192"/>
    <w:rsid w:val="00621858"/>
    <w:rsid w:val="00623C6C"/>
    <w:rsid w:val="00624D19"/>
    <w:rsid w:val="00626814"/>
    <w:rsid w:val="00633463"/>
    <w:rsid w:val="0063398B"/>
    <w:rsid w:val="00633CC2"/>
    <w:rsid w:val="00635199"/>
    <w:rsid w:val="006379B5"/>
    <w:rsid w:val="0064152F"/>
    <w:rsid w:val="00642513"/>
    <w:rsid w:val="006434A0"/>
    <w:rsid w:val="006519F7"/>
    <w:rsid w:val="006524A3"/>
    <w:rsid w:val="00653E71"/>
    <w:rsid w:val="00655A3E"/>
    <w:rsid w:val="00661180"/>
    <w:rsid w:val="00662221"/>
    <w:rsid w:val="00664357"/>
    <w:rsid w:val="0066696B"/>
    <w:rsid w:val="006675CB"/>
    <w:rsid w:val="006715C9"/>
    <w:rsid w:val="00671B8F"/>
    <w:rsid w:val="00672EEE"/>
    <w:rsid w:val="00673475"/>
    <w:rsid w:val="00673D8E"/>
    <w:rsid w:val="00677274"/>
    <w:rsid w:val="00677C94"/>
    <w:rsid w:val="00680B23"/>
    <w:rsid w:val="00680B4D"/>
    <w:rsid w:val="00684714"/>
    <w:rsid w:val="00684A60"/>
    <w:rsid w:val="00685ABF"/>
    <w:rsid w:val="00686EF8"/>
    <w:rsid w:val="006925AE"/>
    <w:rsid w:val="00692F0C"/>
    <w:rsid w:val="00693493"/>
    <w:rsid w:val="006A07C3"/>
    <w:rsid w:val="006A16BA"/>
    <w:rsid w:val="006A2AA6"/>
    <w:rsid w:val="006A4EAE"/>
    <w:rsid w:val="006B151D"/>
    <w:rsid w:val="006B2591"/>
    <w:rsid w:val="006B378F"/>
    <w:rsid w:val="006B527D"/>
    <w:rsid w:val="006B5B83"/>
    <w:rsid w:val="006B662A"/>
    <w:rsid w:val="006C054D"/>
    <w:rsid w:val="006C0B5E"/>
    <w:rsid w:val="006C2505"/>
    <w:rsid w:val="006C620E"/>
    <w:rsid w:val="006C6E4A"/>
    <w:rsid w:val="006C77E2"/>
    <w:rsid w:val="006D010B"/>
    <w:rsid w:val="006D0A95"/>
    <w:rsid w:val="006D1141"/>
    <w:rsid w:val="006D2693"/>
    <w:rsid w:val="006D4A41"/>
    <w:rsid w:val="006E197B"/>
    <w:rsid w:val="006E3B3F"/>
    <w:rsid w:val="006E454E"/>
    <w:rsid w:val="006E6A2F"/>
    <w:rsid w:val="006E73AE"/>
    <w:rsid w:val="006F0622"/>
    <w:rsid w:val="006F1126"/>
    <w:rsid w:val="006F2563"/>
    <w:rsid w:val="006F4716"/>
    <w:rsid w:val="006F666A"/>
    <w:rsid w:val="006F6997"/>
    <w:rsid w:val="0070170D"/>
    <w:rsid w:val="00704D9C"/>
    <w:rsid w:val="00704E5D"/>
    <w:rsid w:val="00705779"/>
    <w:rsid w:val="00707860"/>
    <w:rsid w:val="007109F7"/>
    <w:rsid w:val="00711815"/>
    <w:rsid w:val="00711A42"/>
    <w:rsid w:val="007155B2"/>
    <w:rsid w:val="007156C9"/>
    <w:rsid w:val="00722201"/>
    <w:rsid w:val="007223E3"/>
    <w:rsid w:val="00722EB1"/>
    <w:rsid w:val="007232CC"/>
    <w:rsid w:val="007246D4"/>
    <w:rsid w:val="007257F9"/>
    <w:rsid w:val="007265EF"/>
    <w:rsid w:val="007304A1"/>
    <w:rsid w:val="00732517"/>
    <w:rsid w:val="00733083"/>
    <w:rsid w:val="0073317D"/>
    <w:rsid w:val="007337E7"/>
    <w:rsid w:val="007347E5"/>
    <w:rsid w:val="007476EE"/>
    <w:rsid w:val="00752424"/>
    <w:rsid w:val="00753527"/>
    <w:rsid w:val="0075382F"/>
    <w:rsid w:val="00761047"/>
    <w:rsid w:val="007619B6"/>
    <w:rsid w:val="007625AC"/>
    <w:rsid w:val="0076350B"/>
    <w:rsid w:val="00764C0C"/>
    <w:rsid w:val="00765EA8"/>
    <w:rsid w:val="00767845"/>
    <w:rsid w:val="007702C8"/>
    <w:rsid w:val="00770387"/>
    <w:rsid w:val="00777FB4"/>
    <w:rsid w:val="007804C9"/>
    <w:rsid w:val="00780D45"/>
    <w:rsid w:val="00781084"/>
    <w:rsid w:val="00782926"/>
    <w:rsid w:val="00782C7B"/>
    <w:rsid w:val="00783294"/>
    <w:rsid w:val="007835FC"/>
    <w:rsid w:val="0078361E"/>
    <w:rsid w:val="00784263"/>
    <w:rsid w:val="00787B04"/>
    <w:rsid w:val="00787D50"/>
    <w:rsid w:val="007A08BF"/>
    <w:rsid w:val="007A1B71"/>
    <w:rsid w:val="007A5CCA"/>
    <w:rsid w:val="007A5D4D"/>
    <w:rsid w:val="007B34ED"/>
    <w:rsid w:val="007B5CDE"/>
    <w:rsid w:val="007B68D7"/>
    <w:rsid w:val="007B77A7"/>
    <w:rsid w:val="007B7A5D"/>
    <w:rsid w:val="007C0ADA"/>
    <w:rsid w:val="007C2EA7"/>
    <w:rsid w:val="007C4640"/>
    <w:rsid w:val="007D22FF"/>
    <w:rsid w:val="007D29D8"/>
    <w:rsid w:val="007D3E93"/>
    <w:rsid w:val="007D4221"/>
    <w:rsid w:val="007D43C9"/>
    <w:rsid w:val="007D5007"/>
    <w:rsid w:val="007E0105"/>
    <w:rsid w:val="007E3F14"/>
    <w:rsid w:val="007E7DB0"/>
    <w:rsid w:val="007F3D92"/>
    <w:rsid w:val="007F3FE6"/>
    <w:rsid w:val="007F41A2"/>
    <w:rsid w:val="007F49B0"/>
    <w:rsid w:val="007F4EE2"/>
    <w:rsid w:val="008041CD"/>
    <w:rsid w:val="008041F1"/>
    <w:rsid w:val="00804913"/>
    <w:rsid w:val="00807286"/>
    <w:rsid w:val="00812549"/>
    <w:rsid w:val="00813FC9"/>
    <w:rsid w:val="00820F83"/>
    <w:rsid w:val="00822F15"/>
    <w:rsid w:val="00823A9F"/>
    <w:rsid w:val="00827B1F"/>
    <w:rsid w:val="00830432"/>
    <w:rsid w:val="00830CA5"/>
    <w:rsid w:val="00833215"/>
    <w:rsid w:val="0083500E"/>
    <w:rsid w:val="0083545F"/>
    <w:rsid w:val="0083582D"/>
    <w:rsid w:val="00840F96"/>
    <w:rsid w:val="008414C4"/>
    <w:rsid w:val="00846057"/>
    <w:rsid w:val="00846616"/>
    <w:rsid w:val="008507CF"/>
    <w:rsid w:val="00851225"/>
    <w:rsid w:val="00852623"/>
    <w:rsid w:val="008526EC"/>
    <w:rsid w:val="008561D3"/>
    <w:rsid w:val="0085720F"/>
    <w:rsid w:val="008573BE"/>
    <w:rsid w:val="00861FEC"/>
    <w:rsid w:val="00864C0F"/>
    <w:rsid w:val="00867B7D"/>
    <w:rsid w:val="00867D3C"/>
    <w:rsid w:val="008729B5"/>
    <w:rsid w:val="00874A71"/>
    <w:rsid w:val="008761C7"/>
    <w:rsid w:val="00876216"/>
    <w:rsid w:val="008774E5"/>
    <w:rsid w:val="008822D7"/>
    <w:rsid w:val="00882C43"/>
    <w:rsid w:val="00887502"/>
    <w:rsid w:val="00887E02"/>
    <w:rsid w:val="00891785"/>
    <w:rsid w:val="008940CA"/>
    <w:rsid w:val="0089477A"/>
    <w:rsid w:val="00897417"/>
    <w:rsid w:val="00897D19"/>
    <w:rsid w:val="008A0064"/>
    <w:rsid w:val="008A2E96"/>
    <w:rsid w:val="008B0005"/>
    <w:rsid w:val="008B02EF"/>
    <w:rsid w:val="008B08EC"/>
    <w:rsid w:val="008B2E04"/>
    <w:rsid w:val="008B3A4A"/>
    <w:rsid w:val="008B6ABD"/>
    <w:rsid w:val="008C0120"/>
    <w:rsid w:val="008C0FB9"/>
    <w:rsid w:val="008C1B76"/>
    <w:rsid w:val="008C3E2C"/>
    <w:rsid w:val="008C6215"/>
    <w:rsid w:val="008C733D"/>
    <w:rsid w:val="008D38E9"/>
    <w:rsid w:val="008D48C6"/>
    <w:rsid w:val="008D6F21"/>
    <w:rsid w:val="008D74AC"/>
    <w:rsid w:val="008D7AE7"/>
    <w:rsid w:val="008E15EC"/>
    <w:rsid w:val="008E36C0"/>
    <w:rsid w:val="008E36F2"/>
    <w:rsid w:val="008E450B"/>
    <w:rsid w:val="008E4C23"/>
    <w:rsid w:val="008E667F"/>
    <w:rsid w:val="008E676F"/>
    <w:rsid w:val="008E7251"/>
    <w:rsid w:val="008E76EF"/>
    <w:rsid w:val="008E7D7C"/>
    <w:rsid w:val="008F0097"/>
    <w:rsid w:val="008F2449"/>
    <w:rsid w:val="008F4ABC"/>
    <w:rsid w:val="008F6D8B"/>
    <w:rsid w:val="008F7E21"/>
    <w:rsid w:val="009007FB"/>
    <w:rsid w:val="00903003"/>
    <w:rsid w:val="009041B8"/>
    <w:rsid w:val="009048D8"/>
    <w:rsid w:val="00904E39"/>
    <w:rsid w:val="00905040"/>
    <w:rsid w:val="00906A75"/>
    <w:rsid w:val="009123E5"/>
    <w:rsid w:val="00912C01"/>
    <w:rsid w:val="009130AF"/>
    <w:rsid w:val="009141A9"/>
    <w:rsid w:val="009222B3"/>
    <w:rsid w:val="00925750"/>
    <w:rsid w:val="009267F8"/>
    <w:rsid w:val="00927552"/>
    <w:rsid w:val="00930A79"/>
    <w:rsid w:val="00930D5E"/>
    <w:rsid w:val="00934B9C"/>
    <w:rsid w:val="009377C8"/>
    <w:rsid w:val="00943761"/>
    <w:rsid w:val="009446CB"/>
    <w:rsid w:val="00944F89"/>
    <w:rsid w:val="009472AC"/>
    <w:rsid w:val="00956AFC"/>
    <w:rsid w:val="00965777"/>
    <w:rsid w:val="009708AE"/>
    <w:rsid w:val="00971DC1"/>
    <w:rsid w:val="00974D6F"/>
    <w:rsid w:val="009760F4"/>
    <w:rsid w:val="00976475"/>
    <w:rsid w:val="00981B7C"/>
    <w:rsid w:val="009839C0"/>
    <w:rsid w:val="009919D2"/>
    <w:rsid w:val="00991E89"/>
    <w:rsid w:val="00992355"/>
    <w:rsid w:val="00993957"/>
    <w:rsid w:val="009946E6"/>
    <w:rsid w:val="0099471C"/>
    <w:rsid w:val="00994B67"/>
    <w:rsid w:val="00996DF3"/>
    <w:rsid w:val="009A0C93"/>
    <w:rsid w:val="009A167F"/>
    <w:rsid w:val="009A1CED"/>
    <w:rsid w:val="009A38BC"/>
    <w:rsid w:val="009A404D"/>
    <w:rsid w:val="009A48E0"/>
    <w:rsid w:val="009A573F"/>
    <w:rsid w:val="009B0F82"/>
    <w:rsid w:val="009B3712"/>
    <w:rsid w:val="009B373A"/>
    <w:rsid w:val="009B3FD1"/>
    <w:rsid w:val="009B462A"/>
    <w:rsid w:val="009B56B6"/>
    <w:rsid w:val="009B7110"/>
    <w:rsid w:val="009C0242"/>
    <w:rsid w:val="009C0722"/>
    <w:rsid w:val="009C2439"/>
    <w:rsid w:val="009C332D"/>
    <w:rsid w:val="009C3946"/>
    <w:rsid w:val="009C45A3"/>
    <w:rsid w:val="009C4DC6"/>
    <w:rsid w:val="009C691E"/>
    <w:rsid w:val="009C6E3D"/>
    <w:rsid w:val="009C7A8E"/>
    <w:rsid w:val="009D1928"/>
    <w:rsid w:val="009D47AA"/>
    <w:rsid w:val="009D48DC"/>
    <w:rsid w:val="009D55C7"/>
    <w:rsid w:val="009D7029"/>
    <w:rsid w:val="009D75E4"/>
    <w:rsid w:val="009D7B57"/>
    <w:rsid w:val="009E17C9"/>
    <w:rsid w:val="009E1894"/>
    <w:rsid w:val="009E250A"/>
    <w:rsid w:val="009E770E"/>
    <w:rsid w:val="009E7F8C"/>
    <w:rsid w:val="009F2065"/>
    <w:rsid w:val="009F282C"/>
    <w:rsid w:val="009F56BA"/>
    <w:rsid w:val="009F7D89"/>
    <w:rsid w:val="00A0071A"/>
    <w:rsid w:val="00A0377F"/>
    <w:rsid w:val="00A0485E"/>
    <w:rsid w:val="00A05175"/>
    <w:rsid w:val="00A11413"/>
    <w:rsid w:val="00A12C31"/>
    <w:rsid w:val="00A13C12"/>
    <w:rsid w:val="00A1418D"/>
    <w:rsid w:val="00A157E7"/>
    <w:rsid w:val="00A15DA7"/>
    <w:rsid w:val="00A172BE"/>
    <w:rsid w:val="00A20D2E"/>
    <w:rsid w:val="00A21F1C"/>
    <w:rsid w:val="00A22AFB"/>
    <w:rsid w:val="00A235A8"/>
    <w:rsid w:val="00A23FD9"/>
    <w:rsid w:val="00A2592C"/>
    <w:rsid w:val="00A30B11"/>
    <w:rsid w:val="00A319AE"/>
    <w:rsid w:val="00A333C6"/>
    <w:rsid w:val="00A35873"/>
    <w:rsid w:val="00A40375"/>
    <w:rsid w:val="00A405CB"/>
    <w:rsid w:val="00A41808"/>
    <w:rsid w:val="00A43EDA"/>
    <w:rsid w:val="00A448CD"/>
    <w:rsid w:val="00A47BC2"/>
    <w:rsid w:val="00A50201"/>
    <w:rsid w:val="00A50B0B"/>
    <w:rsid w:val="00A5298A"/>
    <w:rsid w:val="00A568DD"/>
    <w:rsid w:val="00A57902"/>
    <w:rsid w:val="00A60741"/>
    <w:rsid w:val="00A60DE6"/>
    <w:rsid w:val="00A61912"/>
    <w:rsid w:val="00A62D6C"/>
    <w:rsid w:val="00A62DEC"/>
    <w:rsid w:val="00A646CD"/>
    <w:rsid w:val="00A71C7F"/>
    <w:rsid w:val="00A723F7"/>
    <w:rsid w:val="00A72A3A"/>
    <w:rsid w:val="00A72B12"/>
    <w:rsid w:val="00A765FA"/>
    <w:rsid w:val="00A80AAC"/>
    <w:rsid w:val="00A81D37"/>
    <w:rsid w:val="00A83621"/>
    <w:rsid w:val="00A854E8"/>
    <w:rsid w:val="00A8717B"/>
    <w:rsid w:val="00A905BA"/>
    <w:rsid w:val="00A91310"/>
    <w:rsid w:val="00A91EF0"/>
    <w:rsid w:val="00A938E0"/>
    <w:rsid w:val="00A93B06"/>
    <w:rsid w:val="00A9432E"/>
    <w:rsid w:val="00A94738"/>
    <w:rsid w:val="00A94C02"/>
    <w:rsid w:val="00A94FDF"/>
    <w:rsid w:val="00AA0B21"/>
    <w:rsid w:val="00AA0F4D"/>
    <w:rsid w:val="00AA30B8"/>
    <w:rsid w:val="00AA483D"/>
    <w:rsid w:val="00AA56FC"/>
    <w:rsid w:val="00AA6837"/>
    <w:rsid w:val="00AA69BE"/>
    <w:rsid w:val="00AB1667"/>
    <w:rsid w:val="00AB223B"/>
    <w:rsid w:val="00AB48DD"/>
    <w:rsid w:val="00AB64F8"/>
    <w:rsid w:val="00AC05BF"/>
    <w:rsid w:val="00AC1338"/>
    <w:rsid w:val="00AC2980"/>
    <w:rsid w:val="00AC3BA6"/>
    <w:rsid w:val="00AC61DE"/>
    <w:rsid w:val="00AC6308"/>
    <w:rsid w:val="00AC7E59"/>
    <w:rsid w:val="00AD0F99"/>
    <w:rsid w:val="00AD1A32"/>
    <w:rsid w:val="00AD224C"/>
    <w:rsid w:val="00AD53EA"/>
    <w:rsid w:val="00AD6DB4"/>
    <w:rsid w:val="00AD7853"/>
    <w:rsid w:val="00AD7BC9"/>
    <w:rsid w:val="00AE12F3"/>
    <w:rsid w:val="00AE1CE5"/>
    <w:rsid w:val="00AE3D1A"/>
    <w:rsid w:val="00AE3D1B"/>
    <w:rsid w:val="00AE433F"/>
    <w:rsid w:val="00AE55C3"/>
    <w:rsid w:val="00AE64A9"/>
    <w:rsid w:val="00AE709D"/>
    <w:rsid w:val="00AF5D66"/>
    <w:rsid w:val="00AF6659"/>
    <w:rsid w:val="00AF67A7"/>
    <w:rsid w:val="00B01933"/>
    <w:rsid w:val="00B03C1D"/>
    <w:rsid w:val="00B0782A"/>
    <w:rsid w:val="00B12C95"/>
    <w:rsid w:val="00B17611"/>
    <w:rsid w:val="00B20876"/>
    <w:rsid w:val="00B21DA3"/>
    <w:rsid w:val="00B26BEF"/>
    <w:rsid w:val="00B3282A"/>
    <w:rsid w:val="00B35314"/>
    <w:rsid w:val="00B36728"/>
    <w:rsid w:val="00B3772C"/>
    <w:rsid w:val="00B45BE8"/>
    <w:rsid w:val="00B47BC3"/>
    <w:rsid w:val="00B504F8"/>
    <w:rsid w:val="00B52436"/>
    <w:rsid w:val="00B5449A"/>
    <w:rsid w:val="00B608EC"/>
    <w:rsid w:val="00B60ECF"/>
    <w:rsid w:val="00B627EE"/>
    <w:rsid w:val="00B64912"/>
    <w:rsid w:val="00B64EAD"/>
    <w:rsid w:val="00B674C3"/>
    <w:rsid w:val="00B70B42"/>
    <w:rsid w:val="00B70E21"/>
    <w:rsid w:val="00B710C4"/>
    <w:rsid w:val="00B75CB7"/>
    <w:rsid w:val="00B76D83"/>
    <w:rsid w:val="00B80DB3"/>
    <w:rsid w:val="00B8103D"/>
    <w:rsid w:val="00B85388"/>
    <w:rsid w:val="00B855A7"/>
    <w:rsid w:val="00B942D8"/>
    <w:rsid w:val="00B94358"/>
    <w:rsid w:val="00B96E63"/>
    <w:rsid w:val="00BA09A6"/>
    <w:rsid w:val="00BA3910"/>
    <w:rsid w:val="00BA49EA"/>
    <w:rsid w:val="00BA49F6"/>
    <w:rsid w:val="00BA7277"/>
    <w:rsid w:val="00BA7CE6"/>
    <w:rsid w:val="00BB081E"/>
    <w:rsid w:val="00BB1F35"/>
    <w:rsid w:val="00BB3BDA"/>
    <w:rsid w:val="00BB45F5"/>
    <w:rsid w:val="00BB69CB"/>
    <w:rsid w:val="00BC0BD3"/>
    <w:rsid w:val="00BC0BEF"/>
    <w:rsid w:val="00BC0C31"/>
    <w:rsid w:val="00BC37C3"/>
    <w:rsid w:val="00BC45D7"/>
    <w:rsid w:val="00BC626C"/>
    <w:rsid w:val="00BC6487"/>
    <w:rsid w:val="00BC7AF7"/>
    <w:rsid w:val="00BD1863"/>
    <w:rsid w:val="00BD3C4D"/>
    <w:rsid w:val="00BD4EF0"/>
    <w:rsid w:val="00BD50E5"/>
    <w:rsid w:val="00BD73C0"/>
    <w:rsid w:val="00BE0F30"/>
    <w:rsid w:val="00BE27AD"/>
    <w:rsid w:val="00BE318B"/>
    <w:rsid w:val="00BE34E2"/>
    <w:rsid w:val="00BE396A"/>
    <w:rsid w:val="00BE646A"/>
    <w:rsid w:val="00BE6786"/>
    <w:rsid w:val="00BE719D"/>
    <w:rsid w:val="00BF101D"/>
    <w:rsid w:val="00BF408D"/>
    <w:rsid w:val="00BF44D4"/>
    <w:rsid w:val="00BF6A60"/>
    <w:rsid w:val="00BF7633"/>
    <w:rsid w:val="00C0319E"/>
    <w:rsid w:val="00C04B1E"/>
    <w:rsid w:val="00C05A53"/>
    <w:rsid w:val="00C0717F"/>
    <w:rsid w:val="00C13DF8"/>
    <w:rsid w:val="00C15E68"/>
    <w:rsid w:val="00C16CDA"/>
    <w:rsid w:val="00C21E41"/>
    <w:rsid w:val="00C22F1E"/>
    <w:rsid w:val="00C2472D"/>
    <w:rsid w:val="00C25C1A"/>
    <w:rsid w:val="00C347FF"/>
    <w:rsid w:val="00C351CD"/>
    <w:rsid w:val="00C35601"/>
    <w:rsid w:val="00C36553"/>
    <w:rsid w:val="00C36DBB"/>
    <w:rsid w:val="00C37C7A"/>
    <w:rsid w:val="00C422FE"/>
    <w:rsid w:val="00C438E8"/>
    <w:rsid w:val="00C457FA"/>
    <w:rsid w:val="00C4636F"/>
    <w:rsid w:val="00C47698"/>
    <w:rsid w:val="00C524DB"/>
    <w:rsid w:val="00C55E46"/>
    <w:rsid w:val="00C577F8"/>
    <w:rsid w:val="00C614E7"/>
    <w:rsid w:val="00C61592"/>
    <w:rsid w:val="00C64C21"/>
    <w:rsid w:val="00C66C0B"/>
    <w:rsid w:val="00C70580"/>
    <w:rsid w:val="00C744BD"/>
    <w:rsid w:val="00C76DF3"/>
    <w:rsid w:val="00C81E30"/>
    <w:rsid w:val="00C92DC7"/>
    <w:rsid w:val="00C9307D"/>
    <w:rsid w:val="00C9518F"/>
    <w:rsid w:val="00C9711E"/>
    <w:rsid w:val="00CA4249"/>
    <w:rsid w:val="00CA461C"/>
    <w:rsid w:val="00CA509E"/>
    <w:rsid w:val="00CA7BE1"/>
    <w:rsid w:val="00CB138C"/>
    <w:rsid w:val="00CB1C65"/>
    <w:rsid w:val="00CB2A13"/>
    <w:rsid w:val="00CB33C6"/>
    <w:rsid w:val="00CB3D69"/>
    <w:rsid w:val="00CB4443"/>
    <w:rsid w:val="00CC258E"/>
    <w:rsid w:val="00CC2D6F"/>
    <w:rsid w:val="00CC338A"/>
    <w:rsid w:val="00CC54F7"/>
    <w:rsid w:val="00CC5FD6"/>
    <w:rsid w:val="00CC615D"/>
    <w:rsid w:val="00CC6BFE"/>
    <w:rsid w:val="00CC7292"/>
    <w:rsid w:val="00CC758E"/>
    <w:rsid w:val="00CC78C2"/>
    <w:rsid w:val="00CD10C2"/>
    <w:rsid w:val="00CD12B3"/>
    <w:rsid w:val="00CD3F90"/>
    <w:rsid w:val="00CD4DF5"/>
    <w:rsid w:val="00CD5187"/>
    <w:rsid w:val="00CD538A"/>
    <w:rsid w:val="00CD601A"/>
    <w:rsid w:val="00CD6EAB"/>
    <w:rsid w:val="00CE0C80"/>
    <w:rsid w:val="00CE1320"/>
    <w:rsid w:val="00CE167F"/>
    <w:rsid w:val="00CE1FBF"/>
    <w:rsid w:val="00CE2C91"/>
    <w:rsid w:val="00CE324F"/>
    <w:rsid w:val="00CE4450"/>
    <w:rsid w:val="00CE45F9"/>
    <w:rsid w:val="00CE5EEC"/>
    <w:rsid w:val="00CF012D"/>
    <w:rsid w:val="00CF18DD"/>
    <w:rsid w:val="00CF3AF4"/>
    <w:rsid w:val="00CF3B6D"/>
    <w:rsid w:val="00CF4D41"/>
    <w:rsid w:val="00D05387"/>
    <w:rsid w:val="00D1024F"/>
    <w:rsid w:val="00D103AF"/>
    <w:rsid w:val="00D11F4A"/>
    <w:rsid w:val="00D14649"/>
    <w:rsid w:val="00D14E32"/>
    <w:rsid w:val="00D15B9F"/>
    <w:rsid w:val="00D17D13"/>
    <w:rsid w:val="00D20FC9"/>
    <w:rsid w:val="00D230CD"/>
    <w:rsid w:val="00D23F08"/>
    <w:rsid w:val="00D253AA"/>
    <w:rsid w:val="00D26825"/>
    <w:rsid w:val="00D26892"/>
    <w:rsid w:val="00D27ABE"/>
    <w:rsid w:val="00D3001A"/>
    <w:rsid w:val="00D315FF"/>
    <w:rsid w:val="00D3187D"/>
    <w:rsid w:val="00D33C4C"/>
    <w:rsid w:val="00D3417F"/>
    <w:rsid w:val="00D37F31"/>
    <w:rsid w:val="00D41AF5"/>
    <w:rsid w:val="00D4228D"/>
    <w:rsid w:val="00D450D0"/>
    <w:rsid w:val="00D46E2F"/>
    <w:rsid w:val="00D50DF9"/>
    <w:rsid w:val="00D510DA"/>
    <w:rsid w:val="00D51A52"/>
    <w:rsid w:val="00D52F6D"/>
    <w:rsid w:val="00D53585"/>
    <w:rsid w:val="00D5365D"/>
    <w:rsid w:val="00D5434B"/>
    <w:rsid w:val="00D5519A"/>
    <w:rsid w:val="00D56CFD"/>
    <w:rsid w:val="00D608A0"/>
    <w:rsid w:val="00D65DA3"/>
    <w:rsid w:val="00D67331"/>
    <w:rsid w:val="00D67524"/>
    <w:rsid w:val="00D67904"/>
    <w:rsid w:val="00D70B5E"/>
    <w:rsid w:val="00D74656"/>
    <w:rsid w:val="00D80A12"/>
    <w:rsid w:val="00D8160E"/>
    <w:rsid w:val="00D8182E"/>
    <w:rsid w:val="00D8251F"/>
    <w:rsid w:val="00D82D3C"/>
    <w:rsid w:val="00D8533F"/>
    <w:rsid w:val="00D86163"/>
    <w:rsid w:val="00D8788C"/>
    <w:rsid w:val="00D87EB4"/>
    <w:rsid w:val="00D909A5"/>
    <w:rsid w:val="00D91814"/>
    <w:rsid w:val="00D975BA"/>
    <w:rsid w:val="00D979D3"/>
    <w:rsid w:val="00DA2953"/>
    <w:rsid w:val="00DA42EE"/>
    <w:rsid w:val="00DA5EB4"/>
    <w:rsid w:val="00DB0FA5"/>
    <w:rsid w:val="00DB5001"/>
    <w:rsid w:val="00DB5F71"/>
    <w:rsid w:val="00DB6414"/>
    <w:rsid w:val="00DC0385"/>
    <w:rsid w:val="00DC097C"/>
    <w:rsid w:val="00DC38ED"/>
    <w:rsid w:val="00DC5120"/>
    <w:rsid w:val="00DC649C"/>
    <w:rsid w:val="00DC66F8"/>
    <w:rsid w:val="00DC7CDF"/>
    <w:rsid w:val="00DC7D20"/>
    <w:rsid w:val="00DD1A45"/>
    <w:rsid w:val="00DE39CA"/>
    <w:rsid w:val="00DE44BF"/>
    <w:rsid w:val="00DE5F5E"/>
    <w:rsid w:val="00DE7535"/>
    <w:rsid w:val="00DF1449"/>
    <w:rsid w:val="00DF229E"/>
    <w:rsid w:val="00DF2A90"/>
    <w:rsid w:val="00DF3BB8"/>
    <w:rsid w:val="00DF45EB"/>
    <w:rsid w:val="00DF470E"/>
    <w:rsid w:val="00DF52E3"/>
    <w:rsid w:val="00E04037"/>
    <w:rsid w:val="00E05F95"/>
    <w:rsid w:val="00E0692D"/>
    <w:rsid w:val="00E11DA2"/>
    <w:rsid w:val="00E1260A"/>
    <w:rsid w:val="00E12A9E"/>
    <w:rsid w:val="00E12E6D"/>
    <w:rsid w:val="00E15D39"/>
    <w:rsid w:val="00E22ED9"/>
    <w:rsid w:val="00E24565"/>
    <w:rsid w:val="00E25108"/>
    <w:rsid w:val="00E25A96"/>
    <w:rsid w:val="00E31CE3"/>
    <w:rsid w:val="00E36247"/>
    <w:rsid w:val="00E36443"/>
    <w:rsid w:val="00E366FD"/>
    <w:rsid w:val="00E3770D"/>
    <w:rsid w:val="00E40100"/>
    <w:rsid w:val="00E4075B"/>
    <w:rsid w:val="00E40A34"/>
    <w:rsid w:val="00E41311"/>
    <w:rsid w:val="00E4293A"/>
    <w:rsid w:val="00E43F4C"/>
    <w:rsid w:val="00E44840"/>
    <w:rsid w:val="00E44A07"/>
    <w:rsid w:val="00E45A5A"/>
    <w:rsid w:val="00E46232"/>
    <w:rsid w:val="00E47557"/>
    <w:rsid w:val="00E47D53"/>
    <w:rsid w:val="00E50DA2"/>
    <w:rsid w:val="00E526D8"/>
    <w:rsid w:val="00E53F8E"/>
    <w:rsid w:val="00E553C4"/>
    <w:rsid w:val="00E5548C"/>
    <w:rsid w:val="00E6194F"/>
    <w:rsid w:val="00E61DFC"/>
    <w:rsid w:val="00E635BB"/>
    <w:rsid w:val="00E652A8"/>
    <w:rsid w:val="00E67F37"/>
    <w:rsid w:val="00E71540"/>
    <w:rsid w:val="00E74A85"/>
    <w:rsid w:val="00E74CED"/>
    <w:rsid w:val="00E75532"/>
    <w:rsid w:val="00E75E13"/>
    <w:rsid w:val="00E76C11"/>
    <w:rsid w:val="00E82422"/>
    <w:rsid w:val="00E83157"/>
    <w:rsid w:val="00E833C7"/>
    <w:rsid w:val="00E84A23"/>
    <w:rsid w:val="00E85897"/>
    <w:rsid w:val="00E865C5"/>
    <w:rsid w:val="00E87EC1"/>
    <w:rsid w:val="00E915FD"/>
    <w:rsid w:val="00E957F0"/>
    <w:rsid w:val="00E96D66"/>
    <w:rsid w:val="00EA044F"/>
    <w:rsid w:val="00EA116D"/>
    <w:rsid w:val="00EA4BEE"/>
    <w:rsid w:val="00EA4FC7"/>
    <w:rsid w:val="00EA5FCC"/>
    <w:rsid w:val="00EB42C1"/>
    <w:rsid w:val="00EB4400"/>
    <w:rsid w:val="00EB46C3"/>
    <w:rsid w:val="00EC1E28"/>
    <w:rsid w:val="00EC3D50"/>
    <w:rsid w:val="00EC3F08"/>
    <w:rsid w:val="00EC4F2C"/>
    <w:rsid w:val="00ED080D"/>
    <w:rsid w:val="00ED3A2C"/>
    <w:rsid w:val="00ED4056"/>
    <w:rsid w:val="00ED5036"/>
    <w:rsid w:val="00EE04BA"/>
    <w:rsid w:val="00EE0836"/>
    <w:rsid w:val="00EE0874"/>
    <w:rsid w:val="00EE1519"/>
    <w:rsid w:val="00EE2557"/>
    <w:rsid w:val="00EE3DA5"/>
    <w:rsid w:val="00EE40B5"/>
    <w:rsid w:val="00EE429C"/>
    <w:rsid w:val="00EE7997"/>
    <w:rsid w:val="00EF0970"/>
    <w:rsid w:val="00EF171D"/>
    <w:rsid w:val="00EF2FC2"/>
    <w:rsid w:val="00EF37C3"/>
    <w:rsid w:val="00EF3BE5"/>
    <w:rsid w:val="00EF5E58"/>
    <w:rsid w:val="00EF6AA8"/>
    <w:rsid w:val="00EF726E"/>
    <w:rsid w:val="00F03CC6"/>
    <w:rsid w:val="00F07542"/>
    <w:rsid w:val="00F10723"/>
    <w:rsid w:val="00F11336"/>
    <w:rsid w:val="00F11719"/>
    <w:rsid w:val="00F12B19"/>
    <w:rsid w:val="00F131AB"/>
    <w:rsid w:val="00F17C77"/>
    <w:rsid w:val="00F20AFE"/>
    <w:rsid w:val="00F2636E"/>
    <w:rsid w:val="00F26938"/>
    <w:rsid w:val="00F26BF1"/>
    <w:rsid w:val="00F271E1"/>
    <w:rsid w:val="00F30E8F"/>
    <w:rsid w:val="00F32697"/>
    <w:rsid w:val="00F32AEC"/>
    <w:rsid w:val="00F359A7"/>
    <w:rsid w:val="00F364BF"/>
    <w:rsid w:val="00F3669D"/>
    <w:rsid w:val="00F37CAF"/>
    <w:rsid w:val="00F37D2E"/>
    <w:rsid w:val="00F37D69"/>
    <w:rsid w:val="00F4131F"/>
    <w:rsid w:val="00F45E67"/>
    <w:rsid w:val="00F51AAC"/>
    <w:rsid w:val="00F5268E"/>
    <w:rsid w:val="00F56E2C"/>
    <w:rsid w:val="00F578AB"/>
    <w:rsid w:val="00F579D4"/>
    <w:rsid w:val="00F6031E"/>
    <w:rsid w:val="00F617BB"/>
    <w:rsid w:val="00F644E2"/>
    <w:rsid w:val="00F64628"/>
    <w:rsid w:val="00F65AC1"/>
    <w:rsid w:val="00F66A13"/>
    <w:rsid w:val="00F67265"/>
    <w:rsid w:val="00F72194"/>
    <w:rsid w:val="00F734A8"/>
    <w:rsid w:val="00F73609"/>
    <w:rsid w:val="00F73BE4"/>
    <w:rsid w:val="00F76E42"/>
    <w:rsid w:val="00F8070D"/>
    <w:rsid w:val="00F80A49"/>
    <w:rsid w:val="00F81332"/>
    <w:rsid w:val="00F822FF"/>
    <w:rsid w:val="00F8261A"/>
    <w:rsid w:val="00F8294E"/>
    <w:rsid w:val="00F84975"/>
    <w:rsid w:val="00F8533B"/>
    <w:rsid w:val="00F86874"/>
    <w:rsid w:val="00F868C9"/>
    <w:rsid w:val="00F9064F"/>
    <w:rsid w:val="00F910AC"/>
    <w:rsid w:val="00F944EC"/>
    <w:rsid w:val="00F94EE1"/>
    <w:rsid w:val="00F97607"/>
    <w:rsid w:val="00FA00BF"/>
    <w:rsid w:val="00FA18B4"/>
    <w:rsid w:val="00FA2596"/>
    <w:rsid w:val="00FA691A"/>
    <w:rsid w:val="00FA6E9B"/>
    <w:rsid w:val="00FA72EE"/>
    <w:rsid w:val="00FA74B2"/>
    <w:rsid w:val="00FB1558"/>
    <w:rsid w:val="00FB1ECC"/>
    <w:rsid w:val="00FB33DB"/>
    <w:rsid w:val="00FB45E8"/>
    <w:rsid w:val="00FB5E33"/>
    <w:rsid w:val="00FB6373"/>
    <w:rsid w:val="00FB719E"/>
    <w:rsid w:val="00FB7B75"/>
    <w:rsid w:val="00FC298D"/>
    <w:rsid w:val="00FC2B19"/>
    <w:rsid w:val="00FC34A4"/>
    <w:rsid w:val="00FC3DF4"/>
    <w:rsid w:val="00FC3FF1"/>
    <w:rsid w:val="00FC5840"/>
    <w:rsid w:val="00FD17DB"/>
    <w:rsid w:val="00FD3474"/>
    <w:rsid w:val="00FD463A"/>
    <w:rsid w:val="00FD4F22"/>
    <w:rsid w:val="00FD67D5"/>
    <w:rsid w:val="00FD7C04"/>
    <w:rsid w:val="00FE161B"/>
    <w:rsid w:val="00FE2401"/>
    <w:rsid w:val="00FE4FFD"/>
    <w:rsid w:val="00FE6D61"/>
    <w:rsid w:val="00FF08DB"/>
    <w:rsid w:val="00FF2556"/>
    <w:rsid w:val="00FF4139"/>
    <w:rsid w:val="00FF45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A6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D1B"/>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585A48"/>
    <w:pPr>
      <w:pBdr>
        <w:bottom w:val="single" w:sz="24" w:space="1" w:color="BFBFBF" w:themeColor="background1" w:themeShade="BF"/>
      </w:pBdr>
      <w:spacing w:after="240"/>
    </w:pPr>
    <w:rPr>
      <w:rFonts w:asciiTheme="majorHAnsi" w:hAnsiTheme="majorHAnsi"/>
      <w:b/>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585A48"/>
    <w:rPr>
      <w:rFonts w:asciiTheme="majorHAnsi" w:hAnsiTheme="majorHAnsi"/>
      <w:b/>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C13DF8"/>
    <w:pPr>
      <w:pBdr>
        <w:bottom w:val="single" w:sz="4" w:space="1" w:color="BFBFBF" w:themeColor="background1" w:themeShade="BF"/>
      </w:pBdr>
      <w:tabs>
        <w:tab w:val="left" w:pos="187"/>
      </w:tabs>
      <w:spacing w:before="60" w:after="60"/>
    </w:pPr>
    <w:rPr>
      <w:rFonts w:asciiTheme="majorHAnsi" w:hAnsiTheme="majorHAnsi"/>
      <w:b/>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C13DF8"/>
    <w:rPr>
      <w:rFonts w:asciiTheme="majorHAnsi" w:hAnsiTheme="majorHAnsi"/>
      <w:b/>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3F6BD4"/>
    <w:pPr>
      <w:tabs>
        <w:tab w:val="clear" w:pos="187"/>
      </w:tabs>
    </w:p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3F6BD4"/>
    <w:rPr>
      <w:rFonts w:asciiTheme="majorHAnsi" w:hAnsiTheme="majorHAnsi"/>
      <w:b/>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3F6BD4"/>
    <w:rPr>
      <w:sz w:val="18"/>
    </w:rPr>
  </w:style>
  <w:style w:type="paragraph" w:styleId="TOC1">
    <w:name w:val="toc 1"/>
    <w:basedOn w:val="Normal"/>
    <w:next w:val="Normal"/>
    <w:autoRedefine/>
    <w:uiPriority w:val="39"/>
    <w:unhideWhenUsed/>
    <w:qFormat/>
    <w:rsid w:val="003C75FF"/>
    <w:pPr>
      <w:spacing w:before="120" w:after="12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3C75FF"/>
    <w:pPr>
      <w:spacing w:after="0" w:line="252" w:lineRule="auto"/>
      <w:ind w:left="158"/>
    </w:pPr>
    <w:rPr>
      <w:smallCaps/>
      <w:sz w:val="18"/>
    </w:rPr>
  </w:style>
  <w:style w:type="paragraph" w:styleId="TOC4">
    <w:name w:val="toc 4"/>
    <w:basedOn w:val="Normal"/>
    <w:next w:val="Normal"/>
    <w:autoRedefine/>
    <w:uiPriority w:val="39"/>
    <w:unhideWhenUsed/>
    <w:rsid w:val="003C75FF"/>
    <w:pPr>
      <w:spacing w:after="0" w:line="252" w:lineRule="auto"/>
      <w:ind w:left="317"/>
    </w:pPr>
    <w:rPr>
      <w:smallCaps/>
      <w:sz w:val="18"/>
    </w:rPr>
  </w:style>
  <w:style w:type="paragraph" w:styleId="TOC5">
    <w:name w:val="toc 5"/>
    <w:basedOn w:val="Normal"/>
    <w:next w:val="Normal"/>
    <w:autoRedefine/>
    <w:uiPriority w:val="39"/>
    <w:unhideWhenUsed/>
    <w:rsid w:val="00450BE5"/>
    <w:pPr>
      <w:tabs>
        <w:tab w:val="right" w:leader="dot" w:pos="5030"/>
      </w:tabs>
      <w:spacing w:after="0" w:line="252" w:lineRule="auto"/>
      <w:ind w:left="450"/>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unhideWhenUsed/>
    <w:rsid w:val="00F72194"/>
    <w:pPr>
      <w:spacing w:after="0" w:line="240" w:lineRule="auto"/>
      <w:ind w:left="220" w:hanging="220"/>
    </w:pPr>
    <w:rPr>
      <w:sz w:val="16"/>
    </w:rPr>
  </w:style>
  <w:style w:type="paragraph" w:styleId="ListParagraph">
    <w:name w:val="List Paragraph"/>
    <w:aliases w:val="Bullet List,numbered,FooterText"/>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n-Standard">
    <w:name w:val="Justin - Standard"/>
    <w:basedOn w:val="Normal"/>
    <w:link w:val="Justin-StandardChar"/>
    <w:qFormat/>
    <w:rsid w:val="00CD10C2"/>
    <w:pPr>
      <w:spacing w:after="0" w:line="240" w:lineRule="auto"/>
    </w:pPr>
    <w:rPr>
      <w:sz w:val="18"/>
    </w:rPr>
  </w:style>
  <w:style w:type="character" w:customStyle="1" w:styleId="Justin-StandardChar">
    <w:name w:val="Justin - Standard Char"/>
    <w:basedOn w:val="DefaultParagraphFont"/>
    <w:link w:val="Justin-Standard"/>
    <w:rsid w:val="00CD10C2"/>
    <w:rPr>
      <w:sz w:val="18"/>
    </w:rPr>
  </w:style>
  <w:style w:type="paragraph" w:customStyle="1" w:styleId="ProductList-OfferingHeading">
    <w:name w:val="Product List - Offering Heading"/>
    <w:basedOn w:val="ProductList-Body"/>
    <w:link w:val="ProductList-OfferingHeadingChar"/>
    <w:qFormat/>
    <w:rsid w:val="00CD10C2"/>
    <w:pPr>
      <w:pBdr>
        <w:bottom w:val="single" w:sz="4" w:space="1" w:color="BFBFBF" w:themeColor="background1" w:themeShade="BF"/>
      </w:pBdr>
      <w:tabs>
        <w:tab w:val="clear" w:pos="158"/>
      </w:tabs>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CD10C2"/>
    <w:rPr>
      <w:rFonts w:asciiTheme="majorHAnsi" w:hAnsiTheme="majorHAnsi"/>
      <w:b/>
      <w:sz w:val="28"/>
    </w:rPr>
  </w:style>
  <w:style w:type="character" w:customStyle="1" w:styleId="ListParagraphChar">
    <w:name w:val="List Paragraph Char"/>
    <w:aliases w:val="Bullet List Char,numbered Char,FooterText Char"/>
    <w:basedOn w:val="DefaultParagraphFont"/>
    <w:link w:val="ListParagraph"/>
    <w:uiPriority w:val="34"/>
    <w:locked/>
    <w:rsid w:val="009472AC"/>
  </w:style>
  <w:style w:type="paragraph" w:styleId="Index2">
    <w:name w:val="index 2"/>
    <w:basedOn w:val="Normal"/>
    <w:next w:val="Normal"/>
    <w:uiPriority w:val="99"/>
    <w:semiHidden/>
    <w:unhideWhenUsed/>
    <w:rsid w:val="00CC78C2"/>
    <w:pPr>
      <w:spacing w:after="0" w:line="240" w:lineRule="auto"/>
      <w:ind w:left="44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www.microsoft.com/en-us/dynamics/erp-buy-ax-software.aspx" TargetMode="External"/><Relationship Id="rId39" Type="http://schemas.openxmlformats.org/officeDocument/2006/relationships/hyperlink" Target="http://www.microsoftvolumelicensing.com/DocumentSearch.aspx" TargetMode="External"/><Relationship Id="rId21" Type="http://schemas.openxmlformats.org/officeDocument/2006/relationships/footer" Target="footer3.xml"/><Relationship Id="rId34" Type="http://schemas.openxmlformats.org/officeDocument/2006/relationships/hyperlink" Target="http://go.microsoft.com/?linkid=9839207" TargetMode="External"/><Relationship Id="rId42" Type="http://schemas.openxmlformats.org/officeDocument/2006/relationships/hyperlink" Target="http://go.microsoft.com/?linkid=9839207" TargetMode="External"/><Relationship Id="rId47" Type="http://schemas.openxmlformats.org/officeDocument/2006/relationships/hyperlink" Target="http://azure.microsoft.com/en-us/services" TargetMode="External"/><Relationship Id="rId50" Type="http://schemas.openxmlformats.org/officeDocument/2006/relationships/hyperlink" Target="http://www.microsoft.com/en-us/dynamics/crm-purchase-online.aspx" TargetMode="External"/><Relationship Id="rId55" Type="http://schemas.openxmlformats.org/officeDocument/2006/relationships/hyperlink" Target="https://www.bingmapsportal.com" TargetMode="External"/><Relationship Id="rId63" Type="http://schemas.openxmlformats.org/officeDocument/2006/relationships/hyperlink" Target="http://support.microsoft.com/lifecycle" TargetMode="External"/><Relationship Id="rId68"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www.microsoftvolumelicensing.com/" TargetMode="External"/><Relationship Id="rId29" Type="http://schemas.openxmlformats.org/officeDocument/2006/relationships/hyperlink" Target="http://www.microsoft.com/online/faq.aspx" TargetMode="External"/><Relationship Id="rId11" Type="http://schemas.openxmlformats.org/officeDocument/2006/relationships/footer" Target="footer1.xml"/><Relationship Id="rId24" Type="http://schemas.openxmlformats.org/officeDocument/2006/relationships/hyperlink" Target="http://go.microsoft.com/?linkid=9839207" TargetMode="External"/><Relationship Id="rId32" Type="http://schemas.openxmlformats.org/officeDocument/2006/relationships/hyperlink" Target="http://go.microsoft.com/?linkid=9839207" TargetMode="External"/><Relationship Id="rId37" Type="http://schemas.openxmlformats.org/officeDocument/2006/relationships/hyperlink" Target="http://go.microsoft.com/?linkid=9839207" TargetMode="External"/><Relationship Id="rId40" Type="http://schemas.openxmlformats.org/officeDocument/2006/relationships/hyperlink" Target="http://go.microsoft.com/?linkid=9839207" TargetMode="External"/><Relationship Id="rId45" Type="http://schemas.openxmlformats.org/officeDocument/2006/relationships/hyperlink" Target="http://www.microsoft.com/online/faq.aspx" TargetMode="External"/><Relationship Id="rId53" Type="http://schemas.openxmlformats.org/officeDocument/2006/relationships/hyperlink" Target="http://go.microsoft.com/?linkid=9839207" TargetMode="External"/><Relationship Id="rId58" Type="http://schemas.openxmlformats.org/officeDocument/2006/relationships/hyperlink" Target="http://directory.partners.extranet.microsoft.com/psbproviders." TargetMode="External"/><Relationship Id="rId66" Type="http://schemas.openxmlformats.org/officeDocument/2006/relationships/hyperlink" Target="http://go.microsoft.com/?linkid=9839207"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go.microsoft.com/?linkid=9840733" TargetMode="External"/><Relationship Id="rId23" Type="http://schemas.openxmlformats.org/officeDocument/2006/relationships/hyperlink" Target="http://go.microsoft.com/?linkid=9839207" TargetMode="External"/><Relationship Id="rId28" Type="http://schemas.openxmlformats.org/officeDocument/2006/relationships/image" Target="media/image5.png"/><Relationship Id="rId36" Type="http://schemas.openxmlformats.org/officeDocument/2006/relationships/hyperlink" Target="http://go.microsoft.com/?linkid=9839207" TargetMode="External"/><Relationship Id="rId49" Type="http://schemas.openxmlformats.org/officeDocument/2006/relationships/hyperlink" Target="http://www.microsoft.com/en-us/dynamics/crm-purchase-online.aspx" TargetMode="External"/><Relationship Id="rId57" Type="http://schemas.openxmlformats.org/officeDocument/2006/relationships/hyperlink" Target="http://www.microsoftvolumelicensing.com/DocumentSearch.aspx?Mode=1&amp;Category=3" TargetMode="External"/><Relationship Id="rId61" Type="http://schemas.openxmlformats.org/officeDocument/2006/relationships/hyperlink" Target="http://www.microsoft.com/en-us/sharedsource/enterprise-source-licensing-program.aspx" TargetMode="External"/><Relationship Id="rId10" Type="http://schemas.openxmlformats.org/officeDocument/2006/relationships/endnotes" Target="endnotes.xml"/><Relationship Id="rId19" Type="http://schemas.openxmlformats.org/officeDocument/2006/relationships/hyperlink" Target="http://go.microsoft.com/?linkid=9839207" TargetMode="External"/><Relationship Id="rId31" Type="http://schemas.openxmlformats.org/officeDocument/2006/relationships/hyperlink" Target="http://go.microsoft.com/?linkid=9839207" TargetMode="External"/><Relationship Id="rId44" Type="http://schemas.openxmlformats.org/officeDocument/2006/relationships/footer" Target="footer4.xml"/><Relationship Id="rId52" Type="http://schemas.openxmlformats.org/officeDocument/2006/relationships/hyperlink" Target="http://go.microsoft.com/?linkid=9839207" TargetMode="External"/><Relationship Id="rId60" Type="http://schemas.openxmlformats.org/officeDocument/2006/relationships/hyperlink" Target="http://www.microsoft.com/licensing" TargetMode="External"/><Relationship Id="rId65" Type="http://schemas.openxmlformats.org/officeDocument/2006/relationships/hyperlink" Target="http://go.microsoft.com/?linkid=9839207" TargetMode="External"/><Relationship Id="rId73"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39206" TargetMode="External"/><Relationship Id="rId22" Type="http://schemas.openxmlformats.org/officeDocument/2006/relationships/hyperlink" Target="http://www.microsoft.com/online/faq.aspx" TargetMode="External"/><Relationship Id="rId27" Type="http://schemas.openxmlformats.org/officeDocument/2006/relationships/image" Target="media/image4.png"/><Relationship Id="rId30" Type="http://schemas.openxmlformats.org/officeDocument/2006/relationships/hyperlink" Target="http://www.microsoft.com/sqlserver/en/us/get-sql-server/how-to-buy.aspx" TargetMode="External"/><Relationship Id="rId35" Type="http://schemas.openxmlformats.org/officeDocument/2006/relationships/hyperlink" Target="http://go.microsoft.com/?linkid=9839207" TargetMode="External"/><Relationship Id="rId43" Type="http://schemas.openxmlformats.org/officeDocument/2006/relationships/hyperlink" Target="http://go.microsoft.com/?linkid=9839207" TargetMode="External"/><Relationship Id="rId48" Type="http://schemas.openxmlformats.org/officeDocument/2006/relationships/hyperlink" Target="http://www.windowsazure.com/ru-ru/support/plans/" TargetMode="External"/><Relationship Id="rId56" Type="http://schemas.openxmlformats.org/officeDocument/2006/relationships/footer" Target="footer5.xml"/><Relationship Id="rId64" Type="http://schemas.openxmlformats.org/officeDocument/2006/relationships/hyperlink" Target="http://www.microsoft.com/licensing/software-assurance/license-mobility.aspx" TargetMode="External"/><Relationship Id="rId69"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yperlink" Target="http://www.microsoft.com/en-us/dynamics/crm-purchase-online.aspx" TargetMode="External"/><Relationship Id="rId72"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www.microsoft.com/en-us/dynamics/erp-buy-ax-software.aspx" TargetMode="External"/><Relationship Id="rId33" Type="http://schemas.openxmlformats.org/officeDocument/2006/relationships/hyperlink" Target="http://www.microsoft.com/en-us/sqlserver/solutions-technologies/data-warehousing/pdw.aspx" TargetMode="External"/><Relationship Id="rId38" Type="http://schemas.openxmlformats.org/officeDocument/2006/relationships/hyperlink" Target="http://www.microsoft.com/education/pil/partnersinlearning.aspx" TargetMode="External"/><Relationship Id="rId46" Type="http://schemas.openxmlformats.org/officeDocument/2006/relationships/hyperlink" Target="http://microsoft.com/licensing/contracts" TargetMode="External"/><Relationship Id="rId59" Type="http://schemas.openxmlformats.org/officeDocument/2006/relationships/hyperlink" Target="http://www.microsoft.com/learning/sa/training.mspx" TargetMode="External"/><Relationship Id="rId67" Type="http://schemas.openxmlformats.org/officeDocument/2006/relationships/hyperlink" Target="http://www.microsoft.com/licensing" TargetMode="External"/><Relationship Id="rId20" Type="http://schemas.openxmlformats.org/officeDocument/2006/relationships/hyperlink" Target="http://www.microsoftvolumelicensing.com/" TargetMode="External"/><Relationship Id="rId41" Type="http://schemas.openxmlformats.org/officeDocument/2006/relationships/hyperlink" Target="http://go.microsoft.com/?linkid=9839207" TargetMode="External"/><Relationship Id="rId54" Type="http://schemas.openxmlformats.org/officeDocument/2006/relationships/hyperlink" Target="http://www.microsoft.com/maps/support" TargetMode="External"/><Relationship Id="rId62" Type="http://schemas.openxmlformats.org/officeDocument/2006/relationships/hyperlink" Target="http://support.microsoft.com/gp/saphone" TargetMode="External"/><Relationship Id="rId70" Type="http://schemas.openxmlformats.org/officeDocument/2006/relationships/hyperlink" Target="https://www.microsoft.com/licensing/servicecente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73C49C-97A0-4BEB-BB1B-66D11A517345}">
  <we:reference id="wa104099688"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rketing_x0020_Request_x0020_ID xmlns="9121c2a8-adb9-40ac-95ff-1bc9a0c1803e">MR-98151</Marketing_x0020_Request_x0020_ID>
    <PII xmlns="8de90898-52f5-43ac-9551-4fd81c8d34d6">false</PII>
    <IsAssociated xmlns="08c31928-dc43-4ea3-bbe3-8cc78b8852ce">Yes</IsAssociated>
    <Country xmlns="9121c2a8-adb9-40ac-95ff-1bc9a0c1803e">Ukraine</Country>
    <Area xmlns="9121c2a8-adb9-40ac-95ff-1bc9a0c1803e">CEE</Area>
    <_dlc_ExpireDateSaved xmlns="http://schemas.microsoft.com/sharepoint/v3" xsi:nil="true"/>
    <_dlc_ExpireDate xmlns="http://schemas.microsoft.com/sharepoint/v3">2014-11-16T18:44:57+00:00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Marketing Request Attachment" ma:contentTypeID="0x0101005AD2B78467297D42940F1EB8662AF4EF000C4E5B0EFAF89649BA0FBF626321F3F0" ma:contentTypeVersion="12" ma:contentTypeDescription="" ma:contentTypeScope="" ma:versionID="7afa84398efe11b4a432700728e9269f">
  <xsd:schema xmlns:xsd="http://www.w3.org/2001/XMLSchema" xmlns:xs="http://www.w3.org/2001/XMLSchema" xmlns:p="http://schemas.microsoft.com/office/2006/metadata/properties" xmlns:ns1="http://schemas.microsoft.com/sharepoint/v3" xmlns:ns2="9121c2a8-adb9-40ac-95ff-1bc9a0c1803e" xmlns:ns3="8de90898-52f5-43ac-9551-4fd81c8d34d6" xmlns:ns4="08c31928-dc43-4ea3-bbe3-8cc78b8852ce" targetNamespace="http://schemas.microsoft.com/office/2006/metadata/properties" ma:root="true" ma:fieldsID="fa5575e700010dfcfcda7e2bbcdee4f2" ns1:_="" ns2:_="" ns3:_="" ns4:_="">
    <xsd:import namespace="http://schemas.microsoft.com/sharepoint/v3"/>
    <xsd:import namespace="9121c2a8-adb9-40ac-95ff-1bc9a0c1803e"/>
    <xsd:import namespace="8de90898-52f5-43ac-9551-4fd81c8d34d6"/>
    <xsd:import namespace="08c31928-dc43-4ea3-bbe3-8cc78b8852ce"/>
    <xsd:element name="properties">
      <xsd:complexType>
        <xsd:sequence>
          <xsd:element name="documentManagement">
            <xsd:complexType>
              <xsd:all>
                <xsd:element ref="ns2:Marketing_x0020_Request_x0020_ID" minOccurs="0"/>
                <xsd:element ref="ns2:Area" minOccurs="0"/>
                <xsd:element ref="ns2:Country" minOccurs="0"/>
                <xsd:element ref="ns3:PII" minOccurs="0"/>
                <xsd:element ref="ns1:_dlc_ExpireDateSaved" minOccurs="0"/>
                <xsd:element ref="ns1:_dlc_ExpireDate" minOccurs="0"/>
                <xsd:element ref="ns1:_dlc_Exempt" minOccurs="0"/>
                <xsd:element ref="ns4:IsAssoci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1c2a8-adb9-40ac-95ff-1bc9a0c1803e" elementFormDefault="qualified">
    <xsd:import namespace="http://schemas.microsoft.com/office/2006/documentManagement/types"/>
    <xsd:import namespace="http://schemas.microsoft.com/office/infopath/2007/PartnerControls"/>
    <xsd:element name="Marketing_x0020_Request_x0020_ID" ma:index="8" nillable="true" ma:displayName="Marketing Request ID" ma:internalName="Marketing_x0020_Request_x0020_ID">
      <xsd:simpleType>
        <xsd:restriction base="dms:Text">
          <xsd:maxLength value="255"/>
        </xsd:restriction>
      </xsd:simpleType>
    </xsd:element>
    <xsd:element name="Area" ma:index="9" nillable="true" ma:displayName="Area" ma:internalName="Area">
      <xsd:simpleType>
        <xsd:restriction base="dms:Text">
          <xsd:maxLength value="255"/>
        </xsd:restriction>
      </xsd:simpleType>
    </xsd:element>
    <xsd:element name="Country" ma:index="10" nillable="true" ma:displayName="Country" ma:internalName="Count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90898-52f5-43ac-9551-4fd81c8d34d6" elementFormDefault="qualified">
    <xsd:import namespace="http://schemas.microsoft.com/office/2006/documentManagement/types"/>
    <xsd:import namespace="http://schemas.microsoft.com/office/infopath/2007/PartnerControls"/>
    <xsd:element name="PII" ma:index="11" nillable="true" ma:displayName="Contains PII" ma:default="0" ma:internalName="PII">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c31928-dc43-4ea3-bbe3-8cc78b8852ce" elementFormDefault="qualified">
    <xsd:import namespace="http://schemas.microsoft.com/office/2006/documentManagement/types"/>
    <xsd:import namespace="http://schemas.microsoft.com/office/infopath/2007/PartnerControls"/>
    <xsd:element name="IsAssociated" ma:index="15" nillable="true" ma:displayName="IsAssociated" ma:default="No" ma:format="Dropdown" ma:hidden="true" ma:internalName="IsAssociate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6B8C3-D4AD-4EFC-9083-E30CB0B532A5}">
  <ds:schemaRefs>
    <ds:schemaRef ds:uri="http://schemas.microsoft.com/sharepoint/v3/contenttype/forms"/>
  </ds:schemaRefs>
</ds:datastoreItem>
</file>

<file path=customXml/itemProps2.xml><?xml version="1.0" encoding="utf-8"?>
<ds:datastoreItem xmlns:ds="http://schemas.openxmlformats.org/officeDocument/2006/customXml" ds:itemID="{5A4B2EEE-7373-4FE1-A163-AF722399EC7D}">
  <ds:schemaRefs>
    <ds:schemaRef ds:uri="http://purl.org/dc/elements/1.1/"/>
    <ds:schemaRef ds:uri="http://schemas.openxmlformats.org/package/2006/metadata/core-properties"/>
    <ds:schemaRef ds:uri="http://purl.org/dc/terms/"/>
    <ds:schemaRef ds:uri="9121c2a8-adb9-40ac-95ff-1bc9a0c1803e"/>
    <ds:schemaRef ds:uri="http://schemas.microsoft.com/office/infopath/2007/PartnerControls"/>
    <ds:schemaRef ds:uri="http://schemas.microsoft.com/office/2006/documentManagement/types"/>
    <ds:schemaRef ds:uri="http://schemas.microsoft.com/office/2006/metadata/properties"/>
    <ds:schemaRef ds:uri="8de90898-52f5-43ac-9551-4fd81c8d34d6"/>
    <ds:schemaRef ds:uri="08c31928-dc43-4ea3-bbe3-8cc78b8852ce"/>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E5B941D-93FE-4242-BAAC-42BE68BE1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21c2a8-adb9-40ac-95ff-1bc9a0c1803e"/>
    <ds:schemaRef ds:uri="8de90898-52f5-43ac-9551-4fd81c8d34d6"/>
    <ds:schemaRef ds:uri="08c31928-dc43-4ea3-bbe3-8cc78b885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0226A-8091-4776-B0EB-3A201EBA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83163</Words>
  <Characters>474035</Characters>
  <Application>Microsoft Office Word</Application>
  <DocSecurity>8</DocSecurity>
  <Lines>3950</Lines>
  <Paragraphs>1112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2014-10-31T15:15:00Z</dcterms:created>
  <dcterms:modified xsi:type="dcterms:W3CDTF">2014-10-31T15:15:00Z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0x0101005AD2B78467297D42940F1EB8662AF4EF000C4E5B0EFAF89649BA0FBF626321F3F0</vt:lpwstr>
  </property>
  <property fmtid="{D5CDD505-2E9C-101B-9397-08002B2CF9AE}" pid="3" name="_dlc_policyId">
    <vt:lpwstr>/cee/Marketing Request Attachments/Ukraine</vt:lpwstr>
  </property>
  <property fmtid="{D5CDD505-2E9C-101B-9397-08002B2CF9AE}" pid="4" name="ItemRetentionFormula">
    <vt:lpwstr>&lt;formula id="Microsoft.Office.RecordsManagement.PolicyFeatures.Expiration.Formula.BuiltIn"&gt;&lt;number&gt;20&lt;/number&gt;&lt;property&gt;Modified&lt;/property&gt;&lt;propertyId&gt;28cf69c5-fa48-462a-b5cd-27b6f9d2bd5f&lt;/propertyId&gt;&lt;period&gt;days&lt;/period&gt;&lt;/formula&gt;</vt:lpwstr>
  </property>
  <property fmtid="{D5CDD505-2E9C-101B-9397-08002B2CF9AE}" pid="5" name="_CopySource">
    <vt:lpwstr>MicrosoftProductList(Worldwide)(Russian)(October2014)(CR).docx</vt:lpwstr>
  </property>
</Properties>
</file>