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E611" w14:textId="77777777" w:rsidR="00DE372E" w:rsidRDefault="006755AD" w:rsidP="008A62FC">
      <w:pPr>
        <w:pStyle w:val="Figure"/>
      </w:pPr>
      <w:bookmarkStart w:id="0" w:name="_GoBack"/>
      <w:bookmarkEnd w:id="0"/>
      <w:r>
        <w:rPr>
          <w:noProof/>
        </w:rPr>
        <w:drawing>
          <wp:inline distT="0" distB="0" distL="0" distR="0" wp14:anchorId="61F36BDF" wp14:editId="11F901DC">
            <wp:extent cx="4095750" cy="1038225"/>
            <wp:effectExtent l="0" t="0" r="0" b="9525"/>
            <wp:docPr id="2" name="Picture 2" descr="Microsoft SharePoint Logo" title="Microsoft Share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a\Desktop\ShrPt_h_rgb.png"/>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14:paraId="071BD539" w14:textId="77777777" w:rsidR="0025734A" w:rsidRDefault="0025734A" w:rsidP="0025734A">
      <w:pPr>
        <w:pStyle w:val="ProductHead"/>
      </w:pPr>
    </w:p>
    <w:p w14:paraId="51CFAFC7" w14:textId="77777777" w:rsidR="00526C8D" w:rsidRDefault="00526C8D" w:rsidP="00526C8D">
      <w:pPr>
        <w:pStyle w:val="ProductHead"/>
      </w:pPr>
    </w:p>
    <w:p w14:paraId="2797531A" w14:textId="77777777" w:rsidR="00526C8D" w:rsidRDefault="00337CBE" w:rsidP="00526C8D">
      <w:pPr>
        <w:pStyle w:val="ProductHead"/>
        <w:spacing w:after="60"/>
      </w:pPr>
      <w:r>
        <w:rPr>
          <w:rFonts w:ascii="Verdana" w:hAnsi="Verdana"/>
          <w:szCs w:val="20"/>
        </w:rPr>
        <w:t>Managing Multi-Terabyte Content Databases with Microsoft</w:t>
      </w:r>
      <w:r w:rsidRPr="00FD5FE7">
        <w:rPr>
          <w:rFonts w:ascii="Verdana" w:hAnsi="Verdana"/>
          <w:szCs w:val="20"/>
          <w:vertAlign w:val="superscript"/>
        </w:rPr>
        <w:t>®</w:t>
      </w:r>
      <w:r>
        <w:rPr>
          <w:rFonts w:ascii="Verdana" w:hAnsi="Verdana"/>
          <w:szCs w:val="20"/>
        </w:rPr>
        <w:t xml:space="preserve"> SharePoint</w:t>
      </w:r>
      <w:r w:rsidRPr="00FD5FE7">
        <w:rPr>
          <w:rFonts w:ascii="Verdana" w:hAnsi="Verdana"/>
          <w:szCs w:val="20"/>
          <w:vertAlign w:val="superscript"/>
        </w:rPr>
        <w:t>®</w:t>
      </w:r>
      <w:r>
        <w:rPr>
          <w:rFonts w:ascii="Verdana" w:hAnsi="Verdana"/>
          <w:szCs w:val="20"/>
        </w:rPr>
        <w:t xml:space="preserve"> 2010</w:t>
      </w:r>
    </w:p>
    <w:p w14:paraId="735BDA85" w14:textId="77777777" w:rsidR="00526C8D" w:rsidRDefault="00526C8D" w:rsidP="00526C8D">
      <w:pPr>
        <w:pStyle w:val="Text"/>
        <w:rPr>
          <w:noProof/>
        </w:rPr>
      </w:pPr>
    </w:p>
    <w:p w14:paraId="25DB047F" w14:textId="77777777" w:rsidR="00526C8D" w:rsidRPr="00B30E7D" w:rsidRDefault="00526C8D" w:rsidP="00526C8D">
      <w:pPr>
        <w:rPr>
          <w:noProof/>
        </w:rPr>
      </w:pPr>
      <w:r w:rsidRPr="008F1788">
        <w:rPr>
          <w:noProof/>
        </w:rPr>
        <w:t xml:space="preserve">This </w:t>
      </w:r>
      <w:r w:rsidRPr="00F47A3C">
        <w:rPr>
          <w:color w:val="000000" w:themeColor="text1"/>
        </w:rPr>
        <w:t>document is provided “as-is”.</w:t>
      </w:r>
      <w:r>
        <w:rPr>
          <w:color w:val="000000" w:themeColor="text1"/>
        </w:rPr>
        <w:t xml:space="preserve"> </w:t>
      </w:r>
      <w:r w:rsidRPr="00F47A3C">
        <w:rPr>
          <w:color w:val="000000" w:themeColor="text1"/>
        </w:rPr>
        <w:t>Information and views expressed in this document, including URL and other Internet Web site references, may change without notice.</w:t>
      </w:r>
      <w:r>
        <w:rPr>
          <w:color w:val="000000" w:themeColor="text1"/>
        </w:rPr>
        <w:t xml:space="preserve"> </w:t>
      </w:r>
      <w:r w:rsidRPr="00F47A3C">
        <w:rPr>
          <w:color w:val="000000" w:themeColor="text1"/>
        </w:rPr>
        <w:t>You bear the risk of using it.</w:t>
      </w:r>
    </w:p>
    <w:p w14:paraId="5E48506E" w14:textId="77777777" w:rsidR="00526C8D" w:rsidRDefault="00526C8D" w:rsidP="00526C8D">
      <w:pPr>
        <w:rPr>
          <w:noProof/>
        </w:rPr>
      </w:pPr>
      <w:r w:rsidRPr="00F47A3C">
        <w:rPr>
          <w:color w:val="000000" w:themeColor="text1"/>
        </w:rPr>
        <w:t xml:space="preserve">This document does not provide you with any legal rights to any intellectual property in any Microsoft product. You may copy and use this document for your internal, reference purposes. </w:t>
      </w:r>
    </w:p>
    <w:p w14:paraId="17427311" w14:textId="39A3AD88" w:rsidR="00526C8D" w:rsidRPr="00834DF2" w:rsidRDefault="00526C8D" w:rsidP="00526C8D">
      <w:pPr>
        <w:rPr>
          <w:noProof/>
        </w:rPr>
      </w:pPr>
      <w:r>
        <w:rPr>
          <w:noProof/>
        </w:rPr>
        <w:t>©</w:t>
      </w:r>
      <w:r w:rsidRPr="00834DF2">
        <w:rPr>
          <w:noProof/>
        </w:rPr>
        <w:t xml:space="preserve"> </w:t>
      </w:r>
      <w:r w:rsidR="00F21745">
        <w:rPr>
          <w:noProof/>
        </w:rPr>
        <w:t>2011</w:t>
      </w:r>
      <w:r w:rsidR="00F21745" w:rsidRPr="00834DF2">
        <w:rPr>
          <w:noProof/>
        </w:rPr>
        <w:t xml:space="preserve"> </w:t>
      </w:r>
      <w:r w:rsidRPr="00834DF2">
        <w:rPr>
          <w:noProof/>
        </w:rPr>
        <w:t>Microsoft Corporation.</w:t>
      </w:r>
      <w:r w:rsidR="00FD5FE7">
        <w:rPr>
          <w:noProof/>
        </w:rPr>
        <w:t xml:space="preserve"> </w:t>
      </w:r>
      <w:r w:rsidRPr="00834DF2">
        <w:rPr>
          <w:noProof/>
        </w:rPr>
        <w:t>All rights reserved.</w:t>
      </w:r>
    </w:p>
    <w:p w14:paraId="6B450440" w14:textId="77777777" w:rsidR="00526C8D" w:rsidRDefault="00526C8D" w:rsidP="00526C8D">
      <w:pPr>
        <w:pStyle w:val="Text"/>
        <w:rPr>
          <w:noProof/>
        </w:rPr>
      </w:pPr>
    </w:p>
    <w:p w14:paraId="51C10A7A" w14:textId="77777777" w:rsidR="00526C8D" w:rsidRDefault="00526C8D" w:rsidP="00526C8D">
      <w:pPr>
        <w:pStyle w:val="PrintMSCorp"/>
        <w:ind w:left="360"/>
        <w:rPr>
          <w:sz w:val="40"/>
        </w:rPr>
      </w:pPr>
    </w:p>
    <w:p w14:paraId="75BBD4A4" w14:textId="77777777" w:rsidR="00526C8D" w:rsidRPr="00B15D63" w:rsidRDefault="00526C8D" w:rsidP="00526C8D">
      <w:pPr>
        <w:pStyle w:val="ProductHead"/>
        <w:spacing w:after="60"/>
        <w:ind w:left="0"/>
        <w:rPr>
          <w:rFonts w:ascii="Verdana" w:hAnsi="Verdana"/>
          <w:szCs w:val="20"/>
          <w:highlight w:val="yellow"/>
        </w:rPr>
      </w:pPr>
      <w:r>
        <w:br w:type="page"/>
      </w:r>
      <w:r w:rsidR="00337CBE" w:rsidRPr="00337CBE">
        <w:rPr>
          <w:rFonts w:ascii="Verdana" w:hAnsi="Verdana"/>
          <w:szCs w:val="20"/>
        </w:rPr>
        <w:lastRenderedPageBreak/>
        <w:t>Managing Multi-Terabyte Content Databases with Microsoft SharePoint 2010</w:t>
      </w:r>
    </w:p>
    <w:p w14:paraId="41D98E1D" w14:textId="77777777" w:rsidR="00526C8D" w:rsidRPr="00372698" w:rsidRDefault="00526C8D" w:rsidP="00526C8D">
      <w:pPr>
        <w:pStyle w:val="Text"/>
        <w:ind w:right="-18"/>
      </w:pPr>
    </w:p>
    <w:p w14:paraId="522DD629" w14:textId="77777777" w:rsidR="00526C8D" w:rsidRDefault="00337CBE" w:rsidP="00526C8D">
      <w:pPr>
        <w:pStyle w:val="Text"/>
      </w:pPr>
      <w:r>
        <w:t>Bill Baer</w:t>
      </w:r>
      <w:r>
        <w:br/>
        <w:t>Microsoft Corporation</w:t>
      </w:r>
    </w:p>
    <w:p w14:paraId="437DC4C0" w14:textId="77777777" w:rsidR="00526C8D" w:rsidRDefault="00A43D98" w:rsidP="00526C8D">
      <w:pPr>
        <w:pStyle w:val="Text"/>
      </w:pPr>
      <w:r>
        <w:t>June 2011</w:t>
      </w:r>
    </w:p>
    <w:p w14:paraId="27A40045" w14:textId="77777777" w:rsidR="00F829B1" w:rsidRDefault="00F829B1" w:rsidP="00526C8D">
      <w:pPr>
        <w:pStyle w:val="Text"/>
      </w:pPr>
    </w:p>
    <w:p w14:paraId="4AF1DC21" w14:textId="7EB5DFD2" w:rsidR="00526C8D" w:rsidRPr="003A4015" w:rsidRDefault="00526C8D" w:rsidP="00526C8D">
      <w:pPr>
        <w:pStyle w:val="Text"/>
        <w:rPr>
          <w:b/>
        </w:rPr>
      </w:pPr>
      <w:r w:rsidRPr="003A4015">
        <w:rPr>
          <w:b/>
        </w:rPr>
        <w:t>Applies to:</w:t>
      </w:r>
      <w:r w:rsidRPr="00FD5FE7">
        <w:t> </w:t>
      </w:r>
      <w:r w:rsidR="00337CBE" w:rsidRPr="00FD5FE7">
        <w:t>Microsoft</w:t>
      </w:r>
      <w:r w:rsidR="00FD5FE7" w:rsidRPr="00FD5FE7">
        <w:rPr>
          <w:vertAlign w:val="superscript"/>
        </w:rPr>
        <w:t>®</w:t>
      </w:r>
      <w:r w:rsidR="00337CBE" w:rsidRPr="00FD5FE7">
        <w:t xml:space="preserve"> SharePoint</w:t>
      </w:r>
      <w:r w:rsidR="00FD5FE7" w:rsidRPr="00FD5FE7">
        <w:rPr>
          <w:vertAlign w:val="superscript"/>
        </w:rPr>
        <w:t>®</w:t>
      </w:r>
      <w:r w:rsidR="00337CBE" w:rsidRPr="00FD5FE7">
        <w:t xml:space="preserve"> Foundation 2010, Microsoft SharePoint Server 2010, Microsoft SQL Server</w:t>
      </w:r>
      <w:r w:rsidR="00343760" w:rsidRPr="00FD5FE7">
        <w:rPr>
          <w:vertAlign w:val="superscript"/>
        </w:rPr>
        <w:t>®</w:t>
      </w:r>
      <w:r w:rsidR="00337CBE" w:rsidRPr="00FD5FE7">
        <w:t xml:space="preserve"> 2008, Windows Server</w:t>
      </w:r>
      <w:r w:rsidR="00343760" w:rsidRPr="00FD5FE7">
        <w:rPr>
          <w:vertAlign w:val="superscript"/>
        </w:rPr>
        <w:t>®</w:t>
      </w:r>
      <w:r w:rsidR="00337CBE" w:rsidRPr="00FD5FE7">
        <w:t xml:space="preserve"> 2008</w:t>
      </w:r>
      <w:r w:rsidR="00FD5FE7">
        <w:t xml:space="preserve"> </w:t>
      </w:r>
    </w:p>
    <w:p w14:paraId="3B96CAC9" w14:textId="4156A065" w:rsidR="00526C8D" w:rsidRPr="00337CBE" w:rsidRDefault="00526C8D" w:rsidP="00337CBE">
      <w:pPr>
        <w:rPr>
          <w:rFonts w:ascii="Verdana" w:hAnsi="Verdana"/>
          <w:sz w:val="20"/>
          <w:szCs w:val="20"/>
        </w:rPr>
      </w:pPr>
      <w:r w:rsidRPr="00FD5FE7">
        <w:rPr>
          <w:rFonts w:ascii="Verdana" w:hAnsi="Verdana"/>
          <w:b/>
          <w:sz w:val="20"/>
          <w:szCs w:val="20"/>
        </w:rPr>
        <w:t>Summary:</w:t>
      </w:r>
      <w:r>
        <w:t xml:space="preserve"> </w:t>
      </w:r>
      <w:r w:rsidR="00337CBE" w:rsidRPr="00337CBE">
        <w:rPr>
          <w:rFonts w:ascii="Verdana" w:hAnsi="Verdana"/>
          <w:sz w:val="20"/>
          <w:szCs w:val="20"/>
        </w:rPr>
        <w:t xml:space="preserve">Managing large content databases </w:t>
      </w:r>
      <w:r w:rsidR="00826874">
        <w:rPr>
          <w:rFonts w:ascii="Verdana" w:hAnsi="Verdana"/>
          <w:sz w:val="20"/>
          <w:szCs w:val="20"/>
        </w:rPr>
        <w:t>in</w:t>
      </w:r>
      <w:r w:rsidR="00337CBE" w:rsidRPr="00337CBE">
        <w:rPr>
          <w:rFonts w:ascii="Verdana" w:hAnsi="Verdana"/>
          <w:sz w:val="20"/>
          <w:szCs w:val="20"/>
        </w:rPr>
        <w:t xml:space="preserve"> SharePoint 2010 requires careful planning and consideration</w:t>
      </w:r>
      <w:r w:rsidR="00826874">
        <w:rPr>
          <w:rFonts w:ascii="Verdana" w:hAnsi="Verdana"/>
          <w:sz w:val="20"/>
          <w:szCs w:val="20"/>
        </w:rPr>
        <w:t xml:space="preserve"> of</w:t>
      </w:r>
      <w:r w:rsidR="00337CBE" w:rsidRPr="00337CBE">
        <w:rPr>
          <w:rFonts w:ascii="Verdana" w:hAnsi="Verdana"/>
          <w:sz w:val="20"/>
          <w:szCs w:val="20"/>
        </w:rPr>
        <w:t xml:space="preserve"> capacity management, per</w:t>
      </w:r>
      <w:r w:rsidR="00337CBE">
        <w:rPr>
          <w:rFonts w:ascii="Verdana" w:hAnsi="Verdana"/>
          <w:sz w:val="20"/>
          <w:szCs w:val="20"/>
        </w:rPr>
        <w:t>formance, and data protection.</w:t>
      </w:r>
      <w:r w:rsidR="00FD5FE7">
        <w:rPr>
          <w:rFonts w:ascii="Verdana" w:hAnsi="Verdana"/>
          <w:sz w:val="20"/>
          <w:szCs w:val="20"/>
        </w:rPr>
        <w:t xml:space="preserve"> </w:t>
      </w:r>
      <w:r w:rsidR="00337CBE">
        <w:rPr>
          <w:rFonts w:ascii="Verdana" w:hAnsi="Verdana"/>
          <w:sz w:val="20"/>
          <w:szCs w:val="20"/>
        </w:rPr>
        <w:t xml:space="preserve">This </w:t>
      </w:r>
      <w:r w:rsidR="00FD5FE7">
        <w:rPr>
          <w:rFonts w:ascii="Verdana" w:hAnsi="Verdana"/>
          <w:sz w:val="20"/>
          <w:szCs w:val="20"/>
        </w:rPr>
        <w:t>white paper</w:t>
      </w:r>
      <w:r w:rsidR="00337CBE">
        <w:rPr>
          <w:rFonts w:ascii="Verdana" w:hAnsi="Verdana"/>
          <w:sz w:val="20"/>
          <w:szCs w:val="20"/>
        </w:rPr>
        <w:t xml:space="preserve"> provides guidance to support these considerations.</w:t>
      </w:r>
    </w:p>
    <w:p w14:paraId="22EE50F8" w14:textId="77777777" w:rsidR="00337CBE" w:rsidRDefault="00337CBE">
      <w:pPr>
        <w:spacing w:after="0" w:line="240" w:lineRule="auto"/>
        <w:rPr>
          <w:rFonts w:ascii="Verdana" w:eastAsia="Times New Roman" w:hAnsi="Verdana" w:cs="Times New Roman"/>
          <w:b/>
          <w:color w:val="000000"/>
          <w:kern w:val="24"/>
          <w:sz w:val="36"/>
          <w:szCs w:val="20"/>
        </w:rPr>
      </w:pPr>
      <w:r>
        <w:br w:type="page"/>
      </w:r>
    </w:p>
    <w:bookmarkStart w:id="1" w:name="_Toc298333092" w:displacedByCustomXml="next"/>
    <w:sdt>
      <w:sdtPr>
        <w:rPr>
          <w:rFonts w:asciiTheme="minorHAnsi" w:eastAsiaTheme="minorHAnsi" w:hAnsiTheme="minorHAnsi" w:cstheme="minorBidi"/>
          <w:b w:val="0"/>
          <w:color w:val="auto"/>
          <w:kern w:val="0"/>
          <w:sz w:val="22"/>
          <w:szCs w:val="22"/>
        </w:rPr>
        <w:id w:val="-95400962"/>
        <w:docPartObj>
          <w:docPartGallery w:val="Table of Contents"/>
          <w:docPartUnique/>
        </w:docPartObj>
      </w:sdtPr>
      <w:sdtEndPr>
        <w:rPr>
          <w:bCs/>
          <w:noProof/>
        </w:rPr>
      </w:sdtEndPr>
      <w:sdtContent>
        <w:p w14:paraId="2BA50CAB" w14:textId="77777777" w:rsidR="00337CBE" w:rsidRDefault="00337CBE" w:rsidP="00337CBE">
          <w:pPr>
            <w:pStyle w:val="Heading1"/>
          </w:pPr>
          <w:r>
            <w:t>Contents</w:t>
          </w:r>
          <w:bookmarkEnd w:id="1"/>
        </w:p>
        <w:p w14:paraId="39671F7F" w14:textId="77777777" w:rsidR="006B1D95" w:rsidRDefault="00337CBE">
          <w:pPr>
            <w:pStyle w:val="TOC1"/>
            <w:tabs>
              <w:tab w:val="right" w:leader="dot" w:pos="9782"/>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298333092" w:history="1">
            <w:r w:rsidR="006B1D95" w:rsidRPr="00237195">
              <w:rPr>
                <w:rStyle w:val="Hyperlink"/>
                <w:noProof/>
              </w:rPr>
              <w:t>Contents</w:t>
            </w:r>
            <w:r w:rsidR="006B1D95">
              <w:rPr>
                <w:noProof/>
                <w:webHidden/>
              </w:rPr>
              <w:tab/>
            </w:r>
            <w:r w:rsidR="006B1D95">
              <w:rPr>
                <w:noProof/>
                <w:webHidden/>
              </w:rPr>
              <w:fldChar w:fldCharType="begin"/>
            </w:r>
            <w:r w:rsidR="006B1D95">
              <w:rPr>
                <w:noProof/>
                <w:webHidden/>
              </w:rPr>
              <w:instrText xml:space="preserve"> PAGEREF _Toc298333092 \h </w:instrText>
            </w:r>
            <w:r w:rsidR="006B1D95">
              <w:rPr>
                <w:noProof/>
                <w:webHidden/>
              </w:rPr>
            </w:r>
            <w:r w:rsidR="006B1D95">
              <w:rPr>
                <w:noProof/>
                <w:webHidden/>
              </w:rPr>
              <w:fldChar w:fldCharType="separate"/>
            </w:r>
            <w:r w:rsidR="00842BB0">
              <w:rPr>
                <w:noProof/>
                <w:webHidden/>
              </w:rPr>
              <w:t>3</w:t>
            </w:r>
            <w:r w:rsidR="006B1D95">
              <w:rPr>
                <w:noProof/>
                <w:webHidden/>
              </w:rPr>
              <w:fldChar w:fldCharType="end"/>
            </w:r>
          </w:hyperlink>
        </w:p>
        <w:p w14:paraId="44303037" w14:textId="77777777" w:rsidR="006B1D95" w:rsidRDefault="00CE0745">
          <w:pPr>
            <w:pStyle w:val="TOC1"/>
            <w:tabs>
              <w:tab w:val="right" w:leader="dot" w:pos="9782"/>
            </w:tabs>
            <w:rPr>
              <w:rFonts w:asciiTheme="minorHAnsi" w:eastAsiaTheme="minorEastAsia" w:hAnsiTheme="minorHAnsi" w:cstheme="minorBidi"/>
              <w:noProof/>
              <w:kern w:val="0"/>
              <w:sz w:val="22"/>
              <w:szCs w:val="22"/>
            </w:rPr>
          </w:pPr>
          <w:hyperlink w:anchor="_Toc298333093" w:history="1">
            <w:r w:rsidR="006B1D95" w:rsidRPr="00237195">
              <w:rPr>
                <w:rStyle w:val="Hyperlink"/>
                <w:noProof/>
              </w:rPr>
              <w:t>Introduction</w:t>
            </w:r>
            <w:r w:rsidR="006B1D95">
              <w:rPr>
                <w:noProof/>
                <w:webHidden/>
              </w:rPr>
              <w:tab/>
            </w:r>
            <w:r w:rsidR="006B1D95">
              <w:rPr>
                <w:noProof/>
                <w:webHidden/>
              </w:rPr>
              <w:fldChar w:fldCharType="begin"/>
            </w:r>
            <w:r w:rsidR="006B1D95">
              <w:rPr>
                <w:noProof/>
                <w:webHidden/>
              </w:rPr>
              <w:instrText xml:space="preserve"> PAGEREF _Toc298333093 \h </w:instrText>
            </w:r>
            <w:r w:rsidR="006B1D95">
              <w:rPr>
                <w:noProof/>
                <w:webHidden/>
              </w:rPr>
            </w:r>
            <w:r w:rsidR="006B1D95">
              <w:rPr>
                <w:noProof/>
                <w:webHidden/>
              </w:rPr>
              <w:fldChar w:fldCharType="separate"/>
            </w:r>
            <w:r w:rsidR="00842BB0">
              <w:rPr>
                <w:noProof/>
                <w:webHidden/>
              </w:rPr>
              <w:t>4</w:t>
            </w:r>
            <w:r w:rsidR="006B1D95">
              <w:rPr>
                <w:noProof/>
                <w:webHidden/>
              </w:rPr>
              <w:fldChar w:fldCharType="end"/>
            </w:r>
          </w:hyperlink>
        </w:p>
        <w:p w14:paraId="07B68919" w14:textId="77777777" w:rsidR="006B1D95" w:rsidRDefault="00CE0745">
          <w:pPr>
            <w:pStyle w:val="TOC1"/>
            <w:tabs>
              <w:tab w:val="right" w:leader="dot" w:pos="9782"/>
            </w:tabs>
            <w:rPr>
              <w:rFonts w:asciiTheme="minorHAnsi" w:eastAsiaTheme="minorEastAsia" w:hAnsiTheme="minorHAnsi" w:cstheme="minorBidi"/>
              <w:noProof/>
              <w:kern w:val="0"/>
              <w:sz w:val="22"/>
              <w:szCs w:val="22"/>
            </w:rPr>
          </w:pPr>
          <w:hyperlink w:anchor="_Toc298333094" w:history="1">
            <w:r w:rsidR="006B1D95" w:rsidRPr="00237195">
              <w:rPr>
                <w:rStyle w:val="Hyperlink"/>
                <w:noProof/>
              </w:rPr>
              <w:t>Database Sizing Considerations</w:t>
            </w:r>
            <w:r w:rsidR="006B1D95">
              <w:rPr>
                <w:noProof/>
                <w:webHidden/>
              </w:rPr>
              <w:tab/>
            </w:r>
            <w:r w:rsidR="006B1D95">
              <w:rPr>
                <w:noProof/>
                <w:webHidden/>
              </w:rPr>
              <w:fldChar w:fldCharType="begin"/>
            </w:r>
            <w:r w:rsidR="006B1D95">
              <w:rPr>
                <w:noProof/>
                <w:webHidden/>
              </w:rPr>
              <w:instrText xml:space="preserve"> PAGEREF _Toc298333094 \h </w:instrText>
            </w:r>
            <w:r w:rsidR="006B1D95">
              <w:rPr>
                <w:noProof/>
                <w:webHidden/>
              </w:rPr>
            </w:r>
            <w:r w:rsidR="006B1D95">
              <w:rPr>
                <w:noProof/>
                <w:webHidden/>
              </w:rPr>
              <w:fldChar w:fldCharType="separate"/>
            </w:r>
            <w:r w:rsidR="00842BB0">
              <w:rPr>
                <w:noProof/>
                <w:webHidden/>
              </w:rPr>
              <w:t>4</w:t>
            </w:r>
            <w:r w:rsidR="006B1D95">
              <w:rPr>
                <w:noProof/>
                <w:webHidden/>
              </w:rPr>
              <w:fldChar w:fldCharType="end"/>
            </w:r>
          </w:hyperlink>
        </w:p>
        <w:p w14:paraId="00B632C4" w14:textId="77777777" w:rsidR="006B1D95" w:rsidRDefault="00CE0745">
          <w:pPr>
            <w:pStyle w:val="TOC2"/>
            <w:tabs>
              <w:tab w:val="right" w:leader="dot" w:pos="9782"/>
            </w:tabs>
            <w:rPr>
              <w:rFonts w:asciiTheme="minorHAnsi" w:eastAsiaTheme="minorEastAsia" w:hAnsiTheme="minorHAnsi" w:cstheme="minorBidi"/>
              <w:noProof/>
              <w:kern w:val="0"/>
              <w:sz w:val="22"/>
              <w:szCs w:val="22"/>
            </w:rPr>
          </w:pPr>
          <w:hyperlink w:anchor="_Toc298333095" w:history="1">
            <w:r w:rsidR="006B1D95" w:rsidRPr="00237195">
              <w:rPr>
                <w:rStyle w:val="Hyperlink"/>
                <w:noProof/>
              </w:rPr>
              <w:t>Content Databases Less Than 200 GB</w:t>
            </w:r>
            <w:r w:rsidR="006B1D95">
              <w:rPr>
                <w:noProof/>
                <w:webHidden/>
              </w:rPr>
              <w:tab/>
            </w:r>
            <w:r w:rsidR="006B1D95">
              <w:rPr>
                <w:noProof/>
                <w:webHidden/>
              </w:rPr>
              <w:fldChar w:fldCharType="begin"/>
            </w:r>
            <w:r w:rsidR="006B1D95">
              <w:rPr>
                <w:noProof/>
                <w:webHidden/>
              </w:rPr>
              <w:instrText xml:space="preserve"> PAGEREF _Toc298333095 \h </w:instrText>
            </w:r>
            <w:r w:rsidR="006B1D95">
              <w:rPr>
                <w:noProof/>
                <w:webHidden/>
              </w:rPr>
            </w:r>
            <w:r w:rsidR="006B1D95">
              <w:rPr>
                <w:noProof/>
                <w:webHidden/>
              </w:rPr>
              <w:fldChar w:fldCharType="separate"/>
            </w:r>
            <w:r w:rsidR="00842BB0">
              <w:rPr>
                <w:noProof/>
                <w:webHidden/>
              </w:rPr>
              <w:t>4</w:t>
            </w:r>
            <w:r w:rsidR="006B1D95">
              <w:rPr>
                <w:noProof/>
                <w:webHidden/>
              </w:rPr>
              <w:fldChar w:fldCharType="end"/>
            </w:r>
          </w:hyperlink>
        </w:p>
        <w:p w14:paraId="68C642E5" w14:textId="77777777" w:rsidR="006B1D95" w:rsidRDefault="00CE0745">
          <w:pPr>
            <w:pStyle w:val="TOC2"/>
            <w:tabs>
              <w:tab w:val="right" w:leader="dot" w:pos="9782"/>
            </w:tabs>
            <w:rPr>
              <w:rFonts w:asciiTheme="minorHAnsi" w:eastAsiaTheme="minorEastAsia" w:hAnsiTheme="minorHAnsi" w:cstheme="minorBidi"/>
              <w:noProof/>
              <w:kern w:val="0"/>
              <w:sz w:val="22"/>
              <w:szCs w:val="22"/>
            </w:rPr>
          </w:pPr>
          <w:hyperlink w:anchor="_Toc298333096" w:history="1">
            <w:r w:rsidR="006B1D95" w:rsidRPr="00237195">
              <w:rPr>
                <w:rStyle w:val="Hyperlink"/>
                <w:noProof/>
              </w:rPr>
              <w:t>Content Databases between 200 GB and 4.0 TB</w:t>
            </w:r>
            <w:r w:rsidR="006B1D95">
              <w:rPr>
                <w:noProof/>
                <w:webHidden/>
              </w:rPr>
              <w:tab/>
            </w:r>
            <w:r w:rsidR="006B1D95">
              <w:rPr>
                <w:noProof/>
                <w:webHidden/>
              </w:rPr>
              <w:fldChar w:fldCharType="begin"/>
            </w:r>
            <w:r w:rsidR="006B1D95">
              <w:rPr>
                <w:noProof/>
                <w:webHidden/>
              </w:rPr>
              <w:instrText xml:space="preserve"> PAGEREF _Toc298333096 \h </w:instrText>
            </w:r>
            <w:r w:rsidR="006B1D95">
              <w:rPr>
                <w:noProof/>
                <w:webHidden/>
              </w:rPr>
            </w:r>
            <w:r w:rsidR="006B1D95">
              <w:rPr>
                <w:noProof/>
                <w:webHidden/>
              </w:rPr>
              <w:fldChar w:fldCharType="separate"/>
            </w:r>
            <w:r w:rsidR="00842BB0">
              <w:rPr>
                <w:noProof/>
                <w:webHidden/>
              </w:rPr>
              <w:t>4</w:t>
            </w:r>
            <w:r w:rsidR="006B1D95">
              <w:rPr>
                <w:noProof/>
                <w:webHidden/>
              </w:rPr>
              <w:fldChar w:fldCharType="end"/>
            </w:r>
          </w:hyperlink>
        </w:p>
        <w:p w14:paraId="19014627" w14:textId="77777777" w:rsidR="006B1D95" w:rsidRDefault="00CE0745">
          <w:pPr>
            <w:pStyle w:val="TOC2"/>
            <w:tabs>
              <w:tab w:val="right" w:leader="dot" w:pos="9782"/>
            </w:tabs>
            <w:rPr>
              <w:rFonts w:asciiTheme="minorHAnsi" w:eastAsiaTheme="minorEastAsia" w:hAnsiTheme="minorHAnsi" w:cstheme="minorBidi"/>
              <w:noProof/>
              <w:kern w:val="0"/>
              <w:sz w:val="22"/>
              <w:szCs w:val="22"/>
            </w:rPr>
          </w:pPr>
          <w:hyperlink w:anchor="_Toc298333097" w:history="1">
            <w:r w:rsidR="006B1D95" w:rsidRPr="00237195">
              <w:rPr>
                <w:rStyle w:val="Hyperlink"/>
                <w:noProof/>
              </w:rPr>
              <w:t>Content Databases Exceeding 4 TB</w:t>
            </w:r>
            <w:r w:rsidR="006B1D95">
              <w:rPr>
                <w:noProof/>
                <w:webHidden/>
              </w:rPr>
              <w:tab/>
            </w:r>
            <w:r w:rsidR="006B1D95">
              <w:rPr>
                <w:noProof/>
                <w:webHidden/>
              </w:rPr>
              <w:fldChar w:fldCharType="begin"/>
            </w:r>
            <w:r w:rsidR="006B1D95">
              <w:rPr>
                <w:noProof/>
                <w:webHidden/>
              </w:rPr>
              <w:instrText xml:space="preserve"> PAGEREF _Toc298333097 \h </w:instrText>
            </w:r>
            <w:r w:rsidR="006B1D95">
              <w:rPr>
                <w:noProof/>
                <w:webHidden/>
              </w:rPr>
            </w:r>
            <w:r w:rsidR="006B1D95">
              <w:rPr>
                <w:noProof/>
                <w:webHidden/>
              </w:rPr>
              <w:fldChar w:fldCharType="separate"/>
            </w:r>
            <w:r w:rsidR="00842BB0">
              <w:rPr>
                <w:noProof/>
                <w:webHidden/>
              </w:rPr>
              <w:t>5</w:t>
            </w:r>
            <w:r w:rsidR="006B1D95">
              <w:rPr>
                <w:noProof/>
                <w:webHidden/>
              </w:rPr>
              <w:fldChar w:fldCharType="end"/>
            </w:r>
          </w:hyperlink>
        </w:p>
        <w:p w14:paraId="60ED07E1" w14:textId="77777777" w:rsidR="006B1D95" w:rsidRDefault="00CE0745">
          <w:pPr>
            <w:pStyle w:val="TOC1"/>
            <w:tabs>
              <w:tab w:val="right" w:leader="dot" w:pos="9782"/>
            </w:tabs>
            <w:rPr>
              <w:rFonts w:asciiTheme="minorHAnsi" w:eastAsiaTheme="minorEastAsia" w:hAnsiTheme="minorHAnsi" w:cstheme="minorBidi"/>
              <w:noProof/>
              <w:kern w:val="0"/>
              <w:sz w:val="22"/>
              <w:szCs w:val="22"/>
            </w:rPr>
          </w:pPr>
          <w:hyperlink w:anchor="_Toc298333098" w:history="1">
            <w:r w:rsidR="006B1D95" w:rsidRPr="00237195">
              <w:rPr>
                <w:rStyle w:val="Hyperlink"/>
                <w:noProof/>
              </w:rPr>
              <w:t>Planning</w:t>
            </w:r>
            <w:r w:rsidR="006B1D95">
              <w:rPr>
                <w:noProof/>
                <w:webHidden/>
              </w:rPr>
              <w:tab/>
            </w:r>
            <w:r w:rsidR="006B1D95">
              <w:rPr>
                <w:noProof/>
                <w:webHidden/>
              </w:rPr>
              <w:fldChar w:fldCharType="begin"/>
            </w:r>
            <w:r w:rsidR="006B1D95">
              <w:rPr>
                <w:noProof/>
                <w:webHidden/>
              </w:rPr>
              <w:instrText xml:space="preserve"> PAGEREF _Toc298333098 \h </w:instrText>
            </w:r>
            <w:r w:rsidR="006B1D95">
              <w:rPr>
                <w:noProof/>
                <w:webHidden/>
              </w:rPr>
            </w:r>
            <w:r w:rsidR="006B1D95">
              <w:rPr>
                <w:noProof/>
                <w:webHidden/>
              </w:rPr>
              <w:fldChar w:fldCharType="separate"/>
            </w:r>
            <w:r w:rsidR="00842BB0">
              <w:rPr>
                <w:noProof/>
                <w:webHidden/>
              </w:rPr>
              <w:t>5</w:t>
            </w:r>
            <w:r w:rsidR="006B1D95">
              <w:rPr>
                <w:noProof/>
                <w:webHidden/>
              </w:rPr>
              <w:fldChar w:fldCharType="end"/>
            </w:r>
          </w:hyperlink>
        </w:p>
        <w:p w14:paraId="0054280C" w14:textId="77777777" w:rsidR="006B1D95" w:rsidRDefault="00CE0745">
          <w:pPr>
            <w:pStyle w:val="TOC2"/>
            <w:tabs>
              <w:tab w:val="right" w:leader="dot" w:pos="9782"/>
            </w:tabs>
            <w:rPr>
              <w:rFonts w:asciiTheme="minorHAnsi" w:eastAsiaTheme="minorEastAsia" w:hAnsiTheme="minorHAnsi" w:cstheme="minorBidi"/>
              <w:noProof/>
              <w:kern w:val="0"/>
              <w:sz w:val="22"/>
              <w:szCs w:val="22"/>
            </w:rPr>
          </w:pPr>
          <w:hyperlink w:anchor="_Toc298333099" w:history="1">
            <w:r w:rsidR="006B1D95" w:rsidRPr="00237195">
              <w:rPr>
                <w:rStyle w:val="Hyperlink"/>
                <w:noProof/>
              </w:rPr>
              <w:t>Capacity Management</w:t>
            </w:r>
            <w:r w:rsidR="006B1D95">
              <w:rPr>
                <w:noProof/>
                <w:webHidden/>
              </w:rPr>
              <w:tab/>
            </w:r>
            <w:r w:rsidR="006B1D95">
              <w:rPr>
                <w:noProof/>
                <w:webHidden/>
              </w:rPr>
              <w:fldChar w:fldCharType="begin"/>
            </w:r>
            <w:r w:rsidR="006B1D95">
              <w:rPr>
                <w:noProof/>
                <w:webHidden/>
              </w:rPr>
              <w:instrText xml:space="preserve"> PAGEREF _Toc298333099 \h </w:instrText>
            </w:r>
            <w:r w:rsidR="006B1D95">
              <w:rPr>
                <w:noProof/>
                <w:webHidden/>
              </w:rPr>
            </w:r>
            <w:r w:rsidR="006B1D95">
              <w:rPr>
                <w:noProof/>
                <w:webHidden/>
              </w:rPr>
              <w:fldChar w:fldCharType="separate"/>
            </w:r>
            <w:r w:rsidR="00842BB0">
              <w:rPr>
                <w:noProof/>
                <w:webHidden/>
              </w:rPr>
              <w:t>5</w:t>
            </w:r>
            <w:r w:rsidR="006B1D95">
              <w:rPr>
                <w:noProof/>
                <w:webHidden/>
              </w:rPr>
              <w:fldChar w:fldCharType="end"/>
            </w:r>
          </w:hyperlink>
        </w:p>
        <w:p w14:paraId="3790F7A7"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00" w:history="1">
            <w:r w:rsidR="006B1D95" w:rsidRPr="00237195">
              <w:rPr>
                <w:rStyle w:val="Hyperlink"/>
                <w:noProof/>
              </w:rPr>
              <w:t>Log Shipping</w:t>
            </w:r>
            <w:r w:rsidR="006B1D95">
              <w:rPr>
                <w:noProof/>
                <w:webHidden/>
              </w:rPr>
              <w:tab/>
            </w:r>
            <w:r w:rsidR="006B1D95">
              <w:rPr>
                <w:noProof/>
                <w:webHidden/>
              </w:rPr>
              <w:fldChar w:fldCharType="begin"/>
            </w:r>
            <w:r w:rsidR="006B1D95">
              <w:rPr>
                <w:noProof/>
                <w:webHidden/>
              </w:rPr>
              <w:instrText xml:space="preserve"> PAGEREF _Toc298333100 \h </w:instrText>
            </w:r>
            <w:r w:rsidR="006B1D95">
              <w:rPr>
                <w:noProof/>
                <w:webHidden/>
              </w:rPr>
            </w:r>
            <w:r w:rsidR="006B1D95">
              <w:rPr>
                <w:noProof/>
                <w:webHidden/>
              </w:rPr>
              <w:fldChar w:fldCharType="separate"/>
            </w:r>
            <w:r w:rsidR="00842BB0">
              <w:rPr>
                <w:noProof/>
                <w:webHidden/>
              </w:rPr>
              <w:t>6</w:t>
            </w:r>
            <w:r w:rsidR="006B1D95">
              <w:rPr>
                <w:noProof/>
                <w:webHidden/>
              </w:rPr>
              <w:fldChar w:fldCharType="end"/>
            </w:r>
          </w:hyperlink>
        </w:p>
        <w:p w14:paraId="4F798A59"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01" w:history="1">
            <w:r w:rsidR="006B1D95" w:rsidRPr="00237195">
              <w:rPr>
                <w:rStyle w:val="Hyperlink"/>
                <w:noProof/>
              </w:rPr>
              <w:t>Backup and Restore</w:t>
            </w:r>
            <w:r w:rsidR="006B1D95">
              <w:rPr>
                <w:noProof/>
                <w:webHidden/>
              </w:rPr>
              <w:tab/>
            </w:r>
            <w:r w:rsidR="006B1D95">
              <w:rPr>
                <w:noProof/>
                <w:webHidden/>
              </w:rPr>
              <w:fldChar w:fldCharType="begin"/>
            </w:r>
            <w:r w:rsidR="006B1D95">
              <w:rPr>
                <w:noProof/>
                <w:webHidden/>
              </w:rPr>
              <w:instrText xml:space="preserve"> PAGEREF _Toc298333101 \h </w:instrText>
            </w:r>
            <w:r w:rsidR="006B1D95">
              <w:rPr>
                <w:noProof/>
                <w:webHidden/>
              </w:rPr>
            </w:r>
            <w:r w:rsidR="006B1D95">
              <w:rPr>
                <w:noProof/>
                <w:webHidden/>
              </w:rPr>
              <w:fldChar w:fldCharType="separate"/>
            </w:r>
            <w:r w:rsidR="00842BB0">
              <w:rPr>
                <w:noProof/>
                <w:webHidden/>
              </w:rPr>
              <w:t>7</w:t>
            </w:r>
            <w:r w:rsidR="006B1D95">
              <w:rPr>
                <w:noProof/>
                <w:webHidden/>
              </w:rPr>
              <w:fldChar w:fldCharType="end"/>
            </w:r>
          </w:hyperlink>
        </w:p>
        <w:p w14:paraId="04BD67E7" w14:textId="77777777" w:rsidR="006B1D95" w:rsidRDefault="00CE0745">
          <w:pPr>
            <w:pStyle w:val="TOC2"/>
            <w:tabs>
              <w:tab w:val="right" w:leader="dot" w:pos="9782"/>
            </w:tabs>
            <w:rPr>
              <w:rFonts w:asciiTheme="minorHAnsi" w:eastAsiaTheme="minorEastAsia" w:hAnsiTheme="minorHAnsi" w:cstheme="minorBidi"/>
              <w:noProof/>
              <w:kern w:val="0"/>
              <w:sz w:val="22"/>
              <w:szCs w:val="22"/>
            </w:rPr>
          </w:pPr>
          <w:hyperlink w:anchor="_Toc298333102" w:history="1">
            <w:r w:rsidR="006B1D95" w:rsidRPr="00237195">
              <w:rPr>
                <w:rStyle w:val="Hyperlink"/>
                <w:noProof/>
              </w:rPr>
              <w:t>Data Protection</w:t>
            </w:r>
            <w:r w:rsidR="006B1D95">
              <w:rPr>
                <w:noProof/>
                <w:webHidden/>
              </w:rPr>
              <w:tab/>
            </w:r>
            <w:r w:rsidR="006B1D95">
              <w:rPr>
                <w:noProof/>
                <w:webHidden/>
              </w:rPr>
              <w:fldChar w:fldCharType="begin"/>
            </w:r>
            <w:r w:rsidR="006B1D95">
              <w:rPr>
                <w:noProof/>
                <w:webHidden/>
              </w:rPr>
              <w:instrText xml:space="preserve"> PAGEREF _Toc298333102 \h </w:instrText>
            </w:r>
            <w:r w:rsidR="006B1D95">
              <w:rPr>
                <w:noProof/>
                <w:webHidden/>
              </w:rPr>
            </w:r>
            <w:r w:rsidR="006B1D95">
              <w:rPr>
                <w:noProof/>
                <w:webHidden/>
              </w:rPr>
              <w:fldChar w:fldCharType="separate"/>
            </w:r>
            <w:r w:rsidR="00842BB0">
              <w:rPr>
                <w:noProof/>
                <w:webHidden/>
              </w:rPr>
              <w:t>7</w:t>
            </w:r>
            <w:r w:rsidR="006B1D95">
              <w:rPr>
                <w:noProof/>
                <w:webHidden/>
              </w:rPr>
              <w:fldChar w:fldCharType="end"/>
            </w:r>
          </w:hyperlink>
        </w:p>
        <w:p w14:paraId="7147CE26"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03" w:history="1">
            <w:r w:rsidR="006B1D95" w:rsidRPr="00237195">
              <w:rPr>
                <w:rStyle w:val="Hyperlink"/>
                <w:noProof/>
              </w:rPr>
              <w:t>Backup Compression</w:t>
            </w:r>
            <w:r w:rsidR="006B1D95">
              <w:rPr>
                <w:noProof/>
                <w:webHidden/>
              </w:rPr>
              <w:tab/>
            </w:r>
            <w:r w:rsidR="006B1D95">
              <w:rPr>
                <w:noProof/>
                <w:webHidden/>
              </w:rPr>
              <w:fldChar w:fldCharType="begin"/>
            </w:r>
            <w:r w:rsidR="006B1D95">
              <w:rPr>
                <w:noProof/>
                <w:webHidden/>
              </w:rPr>
              <w:instrText xml:space="preserve"> PAGEREF _Toc298333103 \h </w:instrText>
            </w:r>
            <w:r w:rsidR="006B1D95">
              <w:rPr>
                <w:noProof/>
                <w:webHidden/>
              </w:rPr>
            </w:r>
            <w:r w:rsidR="006B1D95">
              <w:rPr>
                <w:noProof/>
                <w:webHidden/>
              </w:rPr>
              <w:fldChar w:fldCharType="separate"/>
            </w:r>
            <w:r w:rsidR="00842BB0">
              <w:rPr>
                <w:noProof/>
                <w:webHidden/>
              </w:rPr>
              <w:t>8</w:t>
            </w:r>
            <w:r w:rsidR="006B1D95">
              <w:rPr>
                <w:noProof/>
                <w:webHidden/>
              </w:rPr>
              <w:fldChar w:fldCharType="end"/>
            </w:r>
          </w:hyperlink>
        </w:p>
        <w:p w14:paraId="6ABC81B6"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04" w:history="1">
            <w:r w:rsidR="006B1D95" w:rsidRPr="00237195">
              <w:rPr>
                <w:rStyle w:val="Hyperlink"/>
                <w:noProof/>
              </w:rPr>
              <w:t>Network Backup</w:t>
            </w:r>
            <w:r w:rsidR="006B1D95">
              <w:rPr>
                <w:noProof/>
                <w:webHidden/>
              </w:rPr>
              <w:tab/>
            </w:r>
            <w:r w:rsidR="006B1D95">
              <w:rPr>
                <w:noProof/>
                <w:webHidden/>
              </w:rPr>
              <w:fldChar w:fldCharType="begin"/>
            </w:r>
            <w:r w:rsidR="006B1D95">
              <w:rPr>
                <w:noProof/>
                <w:webHidden/>
              </w:rPr>
              <w:instrText xml:space="preserve"> PAGEREF _Toc298333104 \h </w:instrText>
            </w:r>
            <w:r w:rsidR="006B1D95">
              <w:rPr>
                <w:noProof/>
                <w:webHidden/>
              </w:rPr>
            </w:r>
            <w:r w:rsidR="006B1D95">
              <w:rPr>
                <w:noProof/>
                <w:webHidden/>
              </w:rPr>
              <w:fldChar w:fldCharType="separate"/>
            </w:r>
            <w:r w:rsidR="00842BB0">
              <w:rPr>
                <w:noProof/>
                <w:webHidden/>
              </w:rPr>
              <w:t>12</w:t>
            </w:r>
            <w:r w:rsidR="006B1D95">
              <w:rPr>
                <w:noProof/>
                <w:webHidden/>
              </w:rPr>
              <w:fldChar w:fldCharType="end"/>
            </w:r>
          </w:hyperlink>
        </w:p>
        <w:p w14:paraId="5CC91156"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05" w:history="1">
            <w:r w:rsidR="006B1D95" w:rsidRPr="00237195">
              <w:rPr>
                <w:rStyle w:val="Hyperlink"/>
                <w:noProof/>
              </w:rPr>
              <w:t>File Distribution</w:t>
            </w:r>
            <w:r w:rsidR="006B1D95">
              <w:rPr>
                <w:noProof/>
                <w:webHidden/>
              </w:rPr>
              <w:tab/>
            </w:r>
            <w:r w:rsidR="006B1D95">
              <w:rPr>
                <w:noProof/>
                <w:webHidden/>
              </w:rPr>
              <w:fldChar w:fldCharType="begin"/>
            </w:r>
            <w:r w:rsidR="006B1D95">
              <w:rPr>
                <w:noProof/>
                <w:webHidden/>
              </w:rPr>
              <w:instrText xml:space="preserve"> PAGEREF _Toc298333105 \h </w:instrText>
            </w:r>
            <w:r w:rsidR="006B1D95">
              <w:rPr>
                <w:noProof/>
                <w:webHidden/>
              </w:rPr>
            </w:r>
            <w:r w:rsidR="006B1D95">
              <w:rPr>
                <w:noProof/>
                <w:webHidden/>
              </w:rPr>
              <w:fldChar w:fldCharType="separate"/>
            </w:r>
            <w:r w:rsidR="00842BB0">
              <w:rPr>
                <w:noProof/>
                <w:webHidden/>
              </w:rPr>
              <w:t>13</w:t>
            </w:r>
            <w:r w:rsidR="006B1D95">
              <w:rPr>
                <w:noProof/>
                <w:webHidden/>
              </w:rPr>
              <w:fldChar w:fldCharType="end"/>
            </w:r>
          </w:hyperlink>
        </w:p>
        <w:p w14:paraId="28AAF180"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06" w:history="1">
            <w:r w:rsidR="006B1D95" w:rsidRPr="00237195">
              <w:rPr>
                <w:rStyle w:val="Hyperlink"/>
                <w:noProof/>
              </w:rPr>
              <w:t>Backup Server</w:t>
            </w:r>
            <w:r w:rsidR="006B1D95">
              <w:rPr>
                <w:noProof/>
                <w:webHidden/>
              </w:rPr>
              <w:tab/>
            </w:r>
            <w:r w:rsidR="006B1D95">
              <w:rPr>
                <w:noProof/>
                <w:webHidden/>
              </w:rPr>
              <w:fldChar w:fldCharType="begin"/>
            </w:r>
            <w:r w:rsidR="006B1D95">
              <w:rPr>
                <w:noProof/>
                <w:webHidden/>
              </w:rPr>
              <w:instrText xml:space="preserve"> PAGEREF _Toc298333106 \h </w:instrText>
            </w:r>
            <w:r w:rsidR="006B1D95">
              <w:rPr>
                <w:noProof/>
                <w:webHidden/>
              </w:rPr>
            </w:r>
            <w:r w:rsidR="006B1D95">
              <w:rPr>
                <w:noProof/>
                <w:webHidden/>
              </w:rPr>
              <w:fldChar w:fldCharType="separate"/>
            </w:r>
            <w:r w:rsidR="00842BB0">
              <w:rPr>
                <w:noProof/>
                <w:webHidden/>
              </w:rPr>
              <w:t>13</w:t>
            </w:r>
            <w:r w:rsidR="006B1D95">
              <w:rPr>
                <w:noProof/>
                <w:webHidden/>
              </w:rPr>
              <w:fldChar w:fldCharType="end"/>
            </w:r>
          </w:hyperlink>
        </w:p>
        <w:p w14:paraId="40FF8C7F" w14:textId="77777777" w:rsidR="006B1D95" w:rsidRDefault="00CE0745">
          <w:pPr>
            <w:pStyle w:val="TOC2"/>
            <w:tabs>
              <w:tab w:val="right" w:leader="dot" w:pos="9782"/>
            </w:tabs>
            <w:rPr>
              <w:rFonts w:asciiTheme="minorHAnsi" w:eastAsiaTheme="minorEastAsia" w:hAnsiTheme="minorHAnsi" w:cstheme="minorBidi"/>
              <w:noProof/>
              <w:kern w:val="0"/>
              <w:sz w:val="22"/>
              <w:szCs w:val="22"/>
            </w:rPr>
          </w:pPr>
          <w:hyperlink w:anchor="_Toc298333107" w:history="1">
            <w:r w:rsidR="006B1D95" w:rsidRPr="00237195">
              <w:rPr>
                <w:rStyle w:val="Hyperlink"/>
                <w:noProof/>
              </w:rPr>
              <w:t>Performance</w:t>
            </w:r>
            <w:r w:rsidR="006B1D95">
              <w:rPr>
                <w:noProof/>
                <w:webHidden/>
              </w:rPr>
              <w:tab/>
            </w:r>
            <w:r w:rsidR="006B1D95">
              <w:rPr>
                <w:noProof/>
                <w:webHidden/>
              </w:rPr>
              <w:fldChar w:fldCharType="begin"/>
            </w:r>
            <w:r w:rsidR="006B1D95">
              <w:rPr>
                <w:noProof/>
                <w:webHidden/>
              </w:rPr>
              <w:instrText xml:space="preserve"> PAGEREF _Toc298333107 \h </w:instrText>
            </w:r>
            <w:r w:rsidR="006B1D95">
              <w:rPr>
                <w:noProof/>
                <w:webHidden/>
              </w:rPr>
            </w:r>
            <w:r w:rsidR="006B1D95">
              <w:rPr>
                <w:noProof/>
                <w:webHidden/>
              </w:rPr>
              <w:fldChar w:fldCharType="separate"/>
            </w:r>
            <w:r w:rsidR="00842BB0">
              <w:rPr>
                <w:noProof/>
                <w:webHidden/>
              </w:rPr>
              <w:t>13</w:t>
            </w:r>
            <w:r w:rsidR="006B1D95">
              <w:rPr>
                <w:noProof/>
                <w:webHidden/>
              </w:rPr>
              <w:fldChar w:fldCharType="end"/>
            </w:r>
          </w:hyperlink>
        </w:p>
        <w:p w14:paraId="26BDCB8A"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08" w:history="1">
            <w:r w:rsidR="006B1D95" w:rsidRPr="00237195">
              <w:rPr>
                <w:rStyle w:val="Hyperlink"/>
                <w:noProof/>
              </w:rPr>
              <w:t>RAID</w:t>
            </w:r>
            <w:r w:rsidR="006B1D95">
              <w:rPr>
                <w:noProof/>
                <w:webHidden/>
              </w:rPr>
              <w:tab/>
            </w:r>
            <w:r w:rsidR="006B1D95">
              <w:rPr>
                <w:noProof/>
                <w:webHidden/>
              </w:rPr>
              <w:fldChar w:fldCharType="begin"/>
            </w:r>
            <w:r w:rsidR="006B1D95">
              <w:rPr>
                <w:noProof/>
                <w:webHidden/>
              </w:rPr>
              <w:instrText xml:space="preserve"> PAGEREF _Toc298333108 \h </w:instrText>
            </w:r>
            <w:r w:rsidR="006B1D95">
              <w:rPr>
                <w:noProof/>
                <w:webHidden/>
              </w:rPr>
            </w:r>
            <w:r w:rsidR="006B1D95">
              <w:rPr>
                <w:noProof/>
                <w:webHidden/>
              </w:rPr>
              <w:fldChar w:fldCharType="separate"/>
            </w:r>
            <w:r w:rsidR="00842BB0">
              <w:rPr>
                <w:noProof/>
                <w:webHidden/>
              </w:rPr>
              <w:t>13</w:t>
            </w:r>
            <w:r w:rsidR="006B1D95">
              <w:rPr>
                <w:noProof/>
                <w:webHidden/>
              </w:rPr>
              <w:fldChar w:fldCharType="end"/>
            </w:r>
          </w:hyperlink>
        </w:p>
        <w:p w14:paraId="5A363A15" w14:textId="77777777" w:rsidR="006B1D95" w:rsidRDefault="00CE0745">
          <w:pPr>
            <w:pStyle w:val="TOC2"/>
            <w:tabs>
              <w:tab w:val="right" w:leader="dot" w:pos="9782"/>
            </w:tabs>
            <w:rPr>
              <w:rFonts w:asciiTheme="minorHAnsi" w:eastAsiaTheme="minorEastAsia" w:hAnsiTheme="minorHAnsi" w:cstheme="minorBidi"/>
              <w:noProof/>
              <w:kern w:val="0"/>
              <w:sz w:val="22"/>
              <w:szCs w:val="22"/>
            </w:rPr>
          </w:pPr>
          <w:hyperlink w:anchor="_Toc298333109" w:history="1">
            <w:r w:rsidR="006B1D95" w:rsidRPr="00237195">
              <w:rPr>
                <w:rStyle w:val="Hyperlink"/>
                <w:noProof/>
              </w:rPr>
              <w:t>Maintenance</w:t>
            </w:r>
            <w:r w:rsidR="006B1D95">
              <w:rPr>
                <w:noProof/>
                <w:webHidden/>
              </w:rPr>
              <w:tab/>
            </w:r>
            <w:r w:rsidR="006B1D95">
              <w:rPr>
                <w:noProof/>
                <w:webHidden/>
              </w:rPr>
              <w:fldChar w:fldCharType="begin"/>
            </w:r>
            <w:r w:rsidR="006B1D95">
              <w:rPr>
                <w:noProof/>
                <w:webHidden/>
              </w:rPr>
              <w:instrText xml:space="preserve"> PAGEREF _Toc298333109 \h </w:instrText>
            </w:r>
            <w:r w:rsidR="006B1D95">
              <w:rPr>
                <w:noProof/>
                <w:webHidden/>
              </w:rPr>
            </w:r>
            <w:r w:rsidR="006B1D95">
              <w:rPr>
                <w:noProof/>
                <w:webHidden/>
              </w:rPr>
              <w:fldChar w:fldCharType="separate"/>
            </w:r>
            <w:r w:rsidR="00842BB0">
              <w:rPr>
                <w:noProof/>
                <w:webHidden/>
              </w:rPr>
              <w:t>14</w:t>
            </w:r>
            <w:r w:rsidR="006B1D95">
              <w:rPr>
                <w:noProof/>
                <w:webHidden/>
              </w:rPr>
              <w:fldChar w:fldCharType="end"/>
            </w:r>
          </w:hyperlink>
        </w:p>
        <w:p w14:paraId="6D5F265F"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10" w:history="1">
            <w:r w:rsidR="006B1D95" w:rsidRPr="00237195">
              <w:rPr>
                <w:rStyle w:val="Hyperlink"/>
                <w:noProof/>
              </w:rPr>
              <w:t>Set the PAGE_VERIFY Database Option to CHECKSUM</w:t>
            </w:r>
            <w:r w:rsidR="006B1D95">
              <w:rPr>
                <w:noProof/>
                <w:webHidden/>
              </w:rPr>
              <w:tab/>
            </w:r>
            <w:r w:rsidR="006B1D95">
              <w:rPr>
                <w:noProof/>
                <w:webHidden/>
              </w:rPr>
              <w:fldChar w:fldCharType="begin"/>
            </w:r>
            <w:r w:rsidR="006B1D95">
              <w:rPr>
                <w:noProof/>
                <w:webHidden/>
              </w:rPr>
              <w:instrText xml:space="preserve"> PAGEREF _Toc298333110 \h </w:instrText>
            </w:r>
            <w:r w:rsidR="006B1D95">
              <w:rPr>
                <w:noProof/>
                <w:webHidden/>
              </w:rPr>
            </w:r>
            <w:r w:rsidR="006B1D95">
              <w:rPr>
                <w:noProof/>
                <w:webHidden/>
              </w:rPr>
              <w:fldChar w:fldCharType="separate"/>
            </w:r>
            <w:r w:rsidR="00842BB0">
              <w:rPr>
                <w:noProof/>
                <w:webHidden/>
              </w:rPr>
              <w:t>15</w:t>
            </w:r>
            <w:r w:rsidR="006B1D95">
              <w:rPr>
                <w:noProof/>
                <w:webHidden/>
              </w:rPr>
              <w:fldChar w:fldCharType="end"/>
            </w:r>
          </w:hyperlink>
        </w:p>
        <w:p w14:paraId="764FF62E"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11" w:history="1">
            <w:r w:rsidR="006B1D95" w:rsidRPr="00237195">
              <w:rPr>
                <w:rStyle w:val="Hyperlink"/>
                <w:noProof/>
              </w:rPr>
              <w:t>Backup Databases with CHECKSUM</w:t>
            </w:r>
            <w:r w:rsidR="006B1D95">
              <w:rPr>
                <w:noProof/>
                <w:webHidden/>
              </w:rPr>
              <w:tab/>
            </w:r>
            <w:r w:rsidR="006B1D95">
              <w:rPr>
                <w:noProof/>
                <w:webHidden/>
              </w:rPr>
              <w:fldChar w:fldCharType="begin"/>
            </w:r>
            <w:r w:rsidR="006B1D95">
              <w:rPr>
                <w:noProof/>
                <w:webHidden/>
              </w:rPr>
              <w:instrText xml:space="preserve"> PAGEREF _Toc298333111 \h </w:instrText>
            </w:r>
            <w:r w:rsidR="006B1D95">
              <w:rPr>
                <w:noProof/>
                <w:webHidden/>
              </w:rPr>
            </w:r>
            <w:r w:rsidR="006B1D95">
              <w:rPr>
                <w:noProof/>
                <w:webHidden/>
              </w:rPr>
              <w:fldChar w:fldCharType="separate"/>
            </w:r>
            <w:r w:rsidR="00842BB0">
              <w:rPr>
                <w:noProof/>
                <w:webHidden/>
              </w:rPr>
              <w:t>15</w:t>
            </w:r>
            <w:r w:rsidR="006B1D95">
              <w:rPr>
                <w:noProof/>
                <w:webHidden/>
              </w:rPr>
              <w:fldChar w:fldCharType="end"/>
            </w:r>
          </w:hyperlink>
        </w:p>
        <w:p w14:paraId="74A443A9"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12" w:history="1">
            <w:r w:rsidR="006B1D95" w:rsidRPr="00237195">
              <w:rPr>
                <w:rStyle w:val="Hyperlink"/>
                <w:noProof/>
              </w:rPr>
              <w:t>DBCC CHECKDB</w:t>
            </w:r>
            <w:r w:rsidR="006B1D95">
              <w:rPr>
                <w:noProof/>
                <w:webHidden/>
              </w:rPr>
              <w:tab/>
            </w:r>
            <w:r w:rsidR="006B1D95">
              <w:rPr>
                <w:noProof/>
                <w:webHidden/>
              </w:rPr>
              <w:fldChar w:fldCharType="begin"/>
            </w:r>
            <w:r w:rsidR="006B1D95">
              <w:rPr>
                <w:noProof/>
                <w:webHidden/>
              </w:rPr>
              <w:instrText xml:space="preserve"> PAGEREF _Toc298333112 \h </w:instrText>
            </w:r>
            <w:r w:rsidR="006B1D95">
              <w:rPr>
                <w:noProof/>
                <w:webHidden/>
              </w:rPr>
            </w:r>
            <w:r w:rsidR="006B1D95">
              <w:rPr>
                <w:noProof/>
                <w:webHidden/>
              </w:rPr>
              <w:fldChar w:fldCharType="separate"/>
            </w:r>
            <w:r w:rsidR="00842BB0">
              <w:rPr>
                <w:noProof/>
                <w:webHidden/>
              </w:rPr>
              <w:t>15</w:t>
            </w:r>
            <w:r w:rsidR="006B1D95">
              <w:rPr>
                <w:noProof/>
                <w:webHidden/>
              </w:rPr>
              <w:fldChar w:fldCharType="end"/>
            </w:r>
          </w:hyperlink>
        </w:p>
        <w:p w14:paraId="5CC49B76" w14:textId="77777777" w:rsidR="006B1D95" w:rsidRDefault="00CE0745">
          <w:pPr>
            <w:pStyle w:val="TOC3"/>
            <w:tabs>
              <w:tab w:val="right" w:leader="dot" w:pos="9782"/>
            </w:tabs>
            <w:rPr>
              <w:rFonts w:asciiTheme="minorHAnsi" w:eastAsiaTheme="minorEastAsia" w:hAnsiTheme="minorHAnsi" w:cstheme="minorBidi"/>
              <w:noProof/>
              <w:kern w:val="0"/>
              <w:sz w:val="22"/>
              <w:szCs w:val="22"/>
            </w:rPr>
          </w:pPr>
          <w:hyperlink w:anchor="_Toc298333113" w:history="1">
            <w:r w:rsidR="006B1D95" w:rsidRPr="00237195">
              <w:rPr>
                <w:rStyle w:val="Hyperlink"/>
                <w:noProof/>
              </w:rPr>
              <w:t>Timer Job Definitions</w:t>
            </w:r>
            <w:r w:rsidR="006B1D95">
              <w:rPr>
                <w:noProof/>
                <w:webHidden/>
              </w:rPr>
              <w:tab/>
            </w:r>
            <w:r w:rsidR="006B1D95">
              <w:rPr>
                <w:noProof/>
                <w:webHidden/>
              </w:rPr>
              <w:fldChar w:fldCharType="begin"/>
            </w:r>
            <w:r w:rsidR="006B1D95">
              <w:rPr>
                <w:noProof/>
                <w:webHidden/>
              </w:rPr>
              <w:instrText xml:space="preserve"> PAGEREF _Toc298333113 \h </w:instrText>
            </w:r>
            <w:r w:rsidR="006B1D95">
              <w:rPr>
                <w:noProof/>
                <w:webHidden/>
              </w:rPr>
            </w:r>
            <w:r w:rsidR="006B1D95">
              <w:rPr>
                <w:noProof/>
                <w:webHidden/>
              </w:rPr>
              <w:fldChar w:fldCharType="separate"/>
            </w:r>
            <w:r w:rsidR="00842BB0">
              <w:rPr>
                <w:noProof/>
                <w:webHidden/>
              </w:rPr>
              <w:t>16</w:t>
            </w:r>
            <w:r w:rsidR="006B1D95">
              <w:rPr>
                <w:noProof/>
                <w:webHidden/>
              </w:rPr>
              <w:fldChar w:fldCharType="end"/>
            </w:r>
          </w:hyperlink>
        </w:p>
        <w:p w14:paraId="7D8CDB73" w14:textId="77777777" w:rsidR="006B1D95" w:rsidRDefault="00CE0745">
          <w:pPr>
            <w:pStyle w:val="TOC1"/>
            <w:tabs>
              <w:tab w:val="right" w:leader="dot" w:pos="9782"/>
            </w:tabs>
            <w:rPr>
              <w:rFonts w:asciiTheme="minorHAnsi" w:eastAsiaTheme="minorEastAsia" w:hAnsiTheme="minorHAnsi" w:cstheme="minorBidi"/>
              <w:noProof/>
              <w:kern w:val="0"/>
              <w:sz w:val="22"/>
              <w:szCs w:val="22"/>
            </w:rPr>
          </w:pPr>
          <w:hyperlink w:anchor="_Toc298333114" w:history="1">
            <w:r w:rsidR="006B1D95" w:rsidRPr="00237195">
              <w:rPr>
                <w:rStyle w:val="Hyperlink"/>
                <w:noProof/>
              </w:rPr>
              <w:t>Upgrade</w:t>
            </w:r>
            <w:r w:rsidR="006B1D95">
              <w:rPr>
                <w:noProof/>
                <w:webHidden/>
              </w:rPr>
              <w:tab/>
            </w:r>
            <w:r w:rsidR="006B1D95">
              <w:rPr>
                <w:noProof/>
                <w:webHidden/>
              </w:rPr>
              <w:fldChar w:fldCharType="begin"/>
            </w:r>
            <w:r w:rsidR="006B1D95">
              <w:rPr>
                <w:noProof/>
                <w:webHidden/>
              </w:rPr>
              <w:instrText xml:space="preserve"> PAGEREF _Toc298333114 \h </w:instrText>
            </w:r>
            <w:r w:rsidR="006B1D95">
              <w:rPr>
                <w:noProof/>
                <w:webHidden/>
              </w:rPr>
            </w:r>
            <w:r w:rsidR="006B1D95">
              <w:rPr>
                <w:noProof/>
                <w:webHidden/>
              </w:rPr>
              <w:fldChar w:fldCharType="separate"/>
            </w:r>
            <w:r w:rsidR="00842BB0">
              <w:rPr>
                <w:noProof/>
                <w:webHidden/>
              </w:rPr>
              <w:t>17</w:t>
            </w:r>
            <w:r w:rsidR="006B1D95">
              <w:rPr>
                <w:noProof/>
                <w:webHidden/>
              </w:rPr>
              <w:fldChar w:fldCharType="end"/>
            </w:r>
          </w:hyperlink>
        </w:p>
        <w:p w14:paraId="1FCBC5F6" w14:textId="77777777" w:rsidR="006B1D95" w:rsidRDefault="00CE0745">
          <w:pPr>
            <w:pStyle w:val="TOC1"/>
            <w:tabs>
              <w:tab w:val="right" w:leader="dot" w:pos="9782"/>
            </w:tabs>
            <w:rPr>
              <w:rFonts w:asciiTheme="minorHAnsi" w:eastAsiaTheme="minorEastAsia" w:hAnsiTheme="minorHAnsi" w:cstheme="minorBidi"/>
              <w:noProof/>
              <w:kern w:val="0"/>
              <w:sz w:val="22"/>
              <w:szCs w:val="22"/>
            </w:rPr>
          </w:pPr>
          <w:hyperlink w:anchor="_Toc298333115" w:history="1">
            <w:r w:rsidR="006B1D95" w:rsidRPr="00237195">
              <w:rPr>
                <w:rStyle w:val="Hyperlink"/>
                <w:noProof/>
              </w:rPr>
              <w:t>Requirements</w:t>
            </w:r>
            <w:r w:rsidR="006B1D95">
              <w:rPr>
                <w:noProof/>
                <w:webHidden/>
              </w:rPr>
              <w:tab/>
            </w:r>
            <w:r w:rsidR="006B1D95">
              <w:rPr>
                <w:noProof/>
                <w:webHidden/>
              </w:rPr>
              <w:fldChar w:fldCharType="begin"/>
            </w:r>
            <w:r w:rsidR="006B1D95">
              <w:rPr>
                <w:noProof/>
                <w:webHidden/>
              </w:rPr>
              <w:instrText xml:space="preserve"> PAGEREF _Toc298333115 \h </w:instrText>
            </w:r>
            <w:r w:rsidR="006B1D95">
              <w:rPr>
                <w:noProof/>
                <w:webHidden/>
              </w:rPr>
            </w:r>
            <w:r w:rsidR="006B1D95">
              <w:rPr>
                <w:noProof/>
                <w:webHidden/>
              </w:rPr>
              <w:fldChar w:fldCharType="separate"/>
            </w:r>
            <w:r w:rsidR="00842BB0">
              <w:rPr>
                <w:noProof/>
                <w:webHidden/>
              </w:rPr>
              <w:t>17</w:t>
            </w:r>
            <w:r w:rsidR="006B1D95">
              <w:rPr>
                <w:noProof/>
                <w:webHidden/>
              </w:rPr>
              <w:fldChar w:fldCharType="end"/>
            </w:r>
          </w:hyperlink>
        </w:p>
        <w:p w14:paraId="67763985" w14:textId="77777777" w:rsidR="006B1D95" w:rsidRDefault="00CE0745">
          <w:pPr>
            <w:pStyle w:val="TOC2"/>
            <w:tabs>
              <w:tab w:val="right" w:leader="dot" w:pos="9782"/>
            </w:tabs>
            <w:rPr>
              <w:rFonts w:asciiTheme="minorHAnsi" w:eastAsiaTheme="minorEastAsia" w:hAnsiTheme="minorHAnsi" w:cstheme="minorBidi"/>
              <w:noProof/>
              <w:kern w:val="0"/>
              <w:sz w:val="22"/>
              <w:szCs w:val="22"/>
            </w:rPr>
          </w:pPr>
          <w:hyperlink w:anchor="_Toc298333116" w:history="1">
            <w:r w:rsidR="006B1D95" w:rsidRPr="00237195">
              <w:rPr>
                <w:rStyle w:val="Hyperlink"/>
                <w:noProof/>
              </w:rPr>
              <w:t>Microsoft SharePoint 2010</w:t>
            </w:r>
            <w:r w:rsidR="006B1D95">
              <w:rPr>
                <w:noProof/>
                <w:webHidden/>
              </w:rPr>
              <w:tab/>
            </w:r>
            <w:r w:rsidR="006B1D95">
              <w:rPr>
                <w:noProof/>
                <w:webHidden/>
              </w:rPr>
              <w:fldChar w:fldCharType="begin"/>
            </w:r>
            <w:r w:rsidR="006B1D95">
              <w:rPr>
                <w:noProof/>
                <w:webHidden/>
              </w:rPr>
              <w:instrText xml:space="preserve"> PAGEREF _Toc298333116 \h </w:instrText>
            </w:r>
            <w:r w:rsidR="006B1D95">
              <w:rPr>
                <w:noProof/>
                <w:webHidden/>
              </w:rPr>
            </w:r>
            <w:r w:rsidR="006B1D95">
              <w:rPr>
                <w:noProof/>
                <w:webHidden/>
              </w:rPr>
              <w:fldChar w:fldCharType="separate"/>
            </w:r>
            <w:r w:rsidR="00842BB0">
              <w:rPr>
                <w:noProof/>
                <w:webHidden/>
              </w:rPr>
              <w:t>17</w:t>
            </w:r>
            <w:r w:rsidR="006B1D95">
              <w:rPr>
                <w:noProof/>
                <w:webHidden/>
              </w:rPr>
              <w:fldChar w:fldCharType="end"/>
            </w:r>
          </w:hyperlink>
        </w:p>
        <w:p w14:paraId="3D898446" w14:textId="77777777" w:rsidR="006B1D95" w:rsidRDefault="00CE0745">
          <w:pPr>
            <w:pStyle w:val="TOC2"/>
            <w:tabs>
              <w:tab w:val="right" w:leader="dot" w:pos="9782"/>
            </w:tabs>
            <w:rPr>
              <w:rFonts w:asciiTheme="minorHAnsi" w:eastAsiaTheme="minorEastAsia" w:hAnsiTheme="minorHAnsi" w:cstheme="minorBidi"/>
              <w:noProof/>
              <w:kern w:val="0"/>
              <w:sz w:val="22"/>
              <w:szCs w:val="22"/>
            </w:rPr>
          </w:pPr>
          <w:hyperlink w:anchor="_Toc298333117" w:history="1">
            <w:r w:rsidR="006B1D95" w:rsidRPr="00237195">
              <w:rPr>
                <w:rStyle w:val="Hyperlink"/>
                <w:noProof/>
              </w:rPr>
              <w:t>SQL Server</w:t>
            </w:r>
            <w:r w:rsidR="006B1D95">
              <w:rPr>
                <w:noProof/>
                <w:webHidden/>
              </w:rPr>
              <w:tab/>
            </w:r>
            <w:r w:rsidR="006B1D95">
              <w:rPr>
                <w:noProof/>
                <w:webHidden/>
              </w:rPr>
              <w:fldChar w:fldCharType="begin"/>
            </w:r>
            <w:r w:rsidR="006B1D95">
              <w:rPr>
                <w:noProof/>
                <w:webHidden/>
              </w:rPr>
              <w:instrText xml:space="preserve"> PAGEREF _Toc298333117 \h </w:instrText>
            </w:r>
            <w:r w:rsidR="006B1D95">
              <w:rPr>
                <w:noProof/>
                <w:webHidden/>
              </w:rPr>
            </w:r>
            <w:r w:rsidR="006B1D95">
              <w:rPr>
                <w:noProof/>
                <w:webHidden/>
              </w:rPr>
              <w:fldChar w:fldCharType="separate"/>
            </w:r>
            <w:r w:rsidR="00842BB0">
              <w:rPr>
                <w:noProof/>
                <w:webHidden/>
              </w:rPr>
              <w:t>17</w:t>
            </w:r>
            <w:r w:rsidR="006B1D95">
              <w:rPr>
                <w:noProof/>
                <w:webHidden/>
              </w:rPr>
              <w:fldChar w:fldCharType="end"/>
            </w:r>
          </w:hyperlink>
        </w:p>
        <w:p w14:paraId="5FA44CEA" w14:textId="77777777" w:rsidR="006B1D95" w:rsidRDefault="00CE0745">
          <w:pPr>
            <w:pStyle w:val="TOC1"/>
            <w:tabs>
              <w:tab w:val="right" w:leader="dot" w:pos="9782"/>
            </w:tabs>
            <w:rPr>
              <w:rFonts w:asciiTheme="minorHAnsi" w:eastAsiaTheme="minorEastAsia" w:hAnsiTheme="minorHAnsi" w:cstheme="minorBidi"/>
              <w:noProof/>
              <w:kern w:val="0"/>
              <w:sz w:val="22"/>
              <w:szCs w:val="22"/>
            </w:rPr>
          </w:pPr>
          <w:hyperlink w:anchor="_Toc298333118" w:history="1">
            <w:r w:rsidR="006B1D95" w:rsidRPr="00237195">
              <w:rPr>
                <w:rStyle w:val="Hyperlink"/>
                <w:noProof/>
              </w:rPr>
              <w:t>Conclusion</w:t>
            </w:r>
            <w:r w:rsidR="006B1D95">
              <w:rPr>
                <w:noProof/>
                <w:webHidden/>
              </w:rPr>
              <w:tab/>
            </w:r>
            <w:r w:rsidR="006B1D95">
              <w:rPr>
                <w:noProof/>
                <w:webHidden/>
              </w:rPr>
              <w:fldChar w:fldCharType="begin"/>
            </w:r>
            <w:r w:rsidR="006B1D95">
              <w:rPr>
                <w:noProof/>
                <w:webHidden/>
              </w:rPr>
              <w:instrText xml:space="preserve"> PAGEREF _Toc298333118 \h </w:instrText>
            </w:r>
            <w:r w:rsidR="006B1D95">
              <w:rPr>
                <w:noProof/>
                <w:webHidden/>
              </w:rPr>
            </w:r>
            <w:r w:rsidR="006B1D95">
              <w:rPr>
                <w:noProof/>
                <w:webHidden/>
              </w:rPr>
              <w:fldChar w:fldCharType="separate"/>
            </w:r>
            <w:r w:rsidR="00842BB0">
              <w:rPr>
                <w:noProof/>
                <w:webHidden/>
              </w:rPr>
              <w:t>17</w:t>
            </w:r>
            <w:r w:rsidR="006B1D95">
              <w:rPr>
                <w:noProof/>
                <w:webHidden/>
              </w:rPr>
              <w:fldChar w:fldCharType="end"/>
            </w:r>
          </w:hyperlink>
        </w:p>
        <w:p w14:paraId="3D27A4E5" w14:textId="77777777" w:rsidR="006B1D95" w:rsidRDefault="00CE0745">
          <w:pPr>
            <w:pStyle w:val="TOC1"/>
            <w:tabs>
              <w:tab w:val="right" w:leader="dot" w:pos="9782"/>
            </w:tabs>
            <w:rPr>
              <w:rFonts w:asciiTheme="minorHAnsi" w:eastAsiaTheme="minorEastAsia" w:hAnsiTheme="minorHAnsi" w:cstheme="minorBidi"/>
              <w:noProof/>
              <w:kern w:val="0"/>
              <w:sz w:val="22"/>
              <w:szCs w:val="22"/>
            </w:rPr>
          </w:pPr>
          <w:hyperlink w:anchor="_Toc298333119" w:history="1">
            <w:r w:rsidR="006B1D95" w:rsidRPr="00237195">
              <w:rPr>
                <w:rStyle w:val="Hyperlink"/>
                <w:noProof/>
              </w:rPr>
              <w:t>Additional Resources</w:t>
            </w:r>
            <w:r w:rsidR="006B1D95">
              <w:rPr>
                <w:noProof/>
                <w:webHidden/>
              </w:rPr>
              <w:tab/>
            </w:r>
            <w:r w:rsidR="006B1D95">
              <w:rPr>
                <w:noProof/>
                <w:webHidden/>
              </w:rPr>
              <w:fldChar w:fldCharType="begin"/>
            </w:r>
            <w:r w:rsidR="006B1D95">
              <w:rPr>
                <w:noProof/>
                <w:webHidden/>
              </w:rPr>
              <w:instrText xml:space="preserve"> PAGEREF _Toc298333119 \h </w:instrText>
            </w:r>
            <w:r w:rsidR="006B1D95">
              <w:rPr>
                <w:noProof/>
                <w:webHidden/>
              </w:rPr>
            </w:r>
            <w:r w:rsidR="006B1D95">
              <w:rPr>
                <w:noProof/>
                <w:webHidden/>
              </w:rPr>
              <w:fldChar w:fldCharType="separate"/>
            </w:r>
            <w:r w:rsidR="00842BB0">
              <w:rPr>
                <w:noProof/>
                <w:webHidden/>
              </w:rPr>
              <w:t>17</w:t>
            </w:r>
            <w:r w:rsidR="006B1D95">
              <w:rPr>
                <w:noProof/>
                <w:webHidden/>
              </w:rPr>
              <w:fldChar w:fldCharType="end"/>
            </w:r>
          </w:hyperlink>
        </w:p>
        <w:p w14:paraId="34EDB0A5" w14:textId="77777777" w:rsidR="006B1D95" w:rsidRDefault="00CE0745">
          <w:pPr>
            <w:pStyle w:val="TOC1"/>
            <w:tabs>
              <w:tab w:val="right" w:leader="dot" w:pos="9782"/>
            </w:tabs>
            <w:rPr>
              <w:rFonts w:asciiTheme="minorHAnsi" w:eastAsiaTheme="minorEastAsia" w:hAnsiTheme="minorHAnsi" w:cstheme="minorBidi"/>
              <w:noProof/>
              <w:kern w:val="0"/>
              <w:sz w:val="22"/>
              <w:szCs w:val="22"/>
            </w:rPr>
          </w:pPr>
          <w:hyperlink w:anchor="_Toc298333120" w:history="1">
            <w:r w:rsidR="006B1D95" w:rsidRPr="00237195">
              <w:rPr>
                <w:rStyle w:val="Hyperlink"/>
                <w:noProof/>
              </w:rPr>
              <w:t>About the Author</w:t>
            </w:r>
            <w:r w:rsidR="006B1D95">
              <w:rPr>
                <w:noProof/>
                <w:webHidden/>
              </w:rPr>
              <w:tab/>
            </w:r>
            <w:r w:rsidR="006B1D95">
              <w:rPr>
                <w:noProof/>
                <w:webHidden/>
              </w:rPr>
              <w:fldChar w:fldCharType="begin"/>
            </w:r>
            <w:r w:rsidR="006B1D95">
              <w:rPr>
                <w:noProof/>
                <w:webHidden/>
              </w:rPr>
              <w:instrText xml:space="preserve"> PAGEREF _Toc298333120 \h </w:instrText>
            </w:r>
            <w:r w:rsidR="006B1D95">
              <w:rPr>
                <w:noProof/>
                <w:webHidden/>
              </w:rPr>
            </w:r>
            <w:r w:rsidR="006B1D95">
              <w:rPr>
                <w:noProof/>
                <w:webHidden/>
              </w:rPr>
              <w:fldChar w:fldCharType="separate"/>
            </w:r>
            <w:r w:rsidR="00842BB0">
              <w:rPr>
                <w:noProof/>
                <w:webHidden/>
              </w:rPr>
              <w:t>18</w:t>
            </w:r>
            <w:r w:rsidR="006B1D95">
              <w:rPr>
                <w:noProof/>
                <w:webHidden/>
              </w:rPr>
              <w:fldChar w:fldCharType="end"/>
            </w:r>
          </w:hyperlink>
        </w:p>
        <w:p w14:paraId="5E5AAF41" w14:textId="77777777" w:rsidR="00337CBE" w:rsidRDefault="00337CBE">
          <w:r>
            <w:rPr>
              <w:rFonts w:ascii="Verdana" w:eastAsia="Times New Roman" w:hAnsi="Verdana" w:cs="Times New Roman"/>
              <w:kern w:val="24"/>
              <w:sz w:val="20"/>
              <w:szCs w:val="20"/>
            </w:rPr>
            <w:fldChar w:fldCharType="end"/>
          </w:r>
        </w:p>
      </w:sdtContent>
    </w:sdt>
    <w:p w14:paraId="58023F82" w14:textId="77777777" w:rsidR="00337CBE" w:rsidRDefault="00337CBE">
      <w:pPr>
        <w:spacing w:after="0" w:line="240" w:lineRule="auto"/>
        <w:rPr>
          <w:rFonts w:ascii="Verdana" w:eastAsia="Times New Roman" w:hAnsi="Verdana" w:cs="Times New Roman"/>
          <w:b/>
          <w:color w:val="000000"/>
          <w:kern w:val="24"/>
          <w:sz w:val="36"/>
          <w:szCs w:val="20"/>
        </w:rPr>
      </w:pPr>
      <w:r>
        <w:br w:type="page"/>
      </w:r>
    </w:p>
    <w:p w14:paraId="6238405B" w14:textId="77777777" w:rsidR="002528CB" w:rsidRPr="00A05F29" w:rsidRDefault="002528CB" w:rsidP="002528CB">
      <w:pPr>
        <w:pStyle w:val="Heading1"/>
      </w:pPr>
      <w:bookmarkStart w:id="2" w:name="_Toc298143730"/>
      <w:bookmarkStart w:id="3" w:name="_Toc298333093"/>
      <w:r w:rsidRPr="00A05F29">
        <w:lastRenderedPageBreak/>
        <w:t>Introduction</w:t>
      </w:r>
      <w:bookmarkEnd w:id="2"/>
      <w:bookmarkEnd w:id="3"/>
    </w:p>
    <w:p w14:paraId="2309D780" w14:textId="5306D8CA" w:rsidR="002528CB" w:rsidRDefault="002528CB" w:rsidP="002528CB">
      <w:pPr>
        <w:rPr>
          <w:rFonts w:ascii="Verdana" w:hAnsi="Verdana"/>
          <w:sz w:val="20"/>
          <w:szCs w:val="20"/>
        </w:rPr>
      </w:pPr>
      <w:r>
        <w:rPr>
          <w:rFonts w:ascii="Verdana" w:hAnsi="Verdana"/>
          <w:sz w:val="20"/>
          <w:szCs w:val="20"/>
        </w:rPr>
        <w:t xml:space="preserve">The space required for </w:t>
      </w:r>
      <w:r w:rsidR="00BE0132">
        <w:rPr>
          <w:rFonts w:ascii="Verdana" w:hAnsi="Verdana"/>
          <w:sz w:val="20"/>
          <w:szCs w:val="20"/>
        </w:rPr>
        <w:t>unstructured</w:t>
      </w:r>
      <w:r>
        <w:rPr>
          <w:rFonts w:ascii="Verdana" w:hAnsi="Verdana"/>
          <w:sz w:val="20"/>
          <w:szCs w:val="20"/>
        </w:rPr>
        <w:t xml:space="preserve"> content (</w:t>
      </w:r>
      <w:r w:rsidRPr="00B11303">
        <w:rPr>
          <w:rFonts w:ascii="Verdana" w:hAnsi="Verdana"/>
          <w:b/>
          <w:sz w:val="20"/>
          <w:szCs w:val="20"/>
        </w:rPr>
        <w:t>B</w:t>
      </w:r>
      <w:r>
        <w:rPr>
          <w:rFonts w:ascii="Verdana" w:hAnsi="Verdana"/>
          <w:sz w:val="20"/>
          <w:szCs w:val="20"/>
        </w:rPr>
        <w:t xml:space="preserve">inary </w:t>
      </w:r>
      <w:r w:rsidRPr="00B11303">
        <w:rPr>
          <w:rFonts w:ascii="Verdana" w:hAnsi="Verdana"/>
          <w:b/>
          <w:sz w:val="20"/>
          <w:szCs w:val="20"/>
        </w:rPr>
        <w:t>L</w:t>
      </w:r>
      <w:r>
        <w:rPr>
          <w:rFonts w:ascii="Verdana" w:hAnsi="Verdana"/>
          <w:sz w:val="20"/>
          <w:szCs w:val="20"/>
        </w:rPr>
        <w:t xml:space="preserve">arge </w:t>
      </w:r>
      <w:r w:rsidRPr="00B11303">
        <w:rPr>
          <w:rFonts w:ascii="Verdana" w:hAnsi="Verdana"/>
          <w:b/>
          <w:sz w:val="20"/>
          <w:szCs w:val="20"/>
        </w:rPr>
        <w:t>Ob</w:t>
      </w:r>
      <w:r>
        <w:rPr>
          <w:rFonts w:ascii="Verdana" w:hAnsi="Verdana"/>
          <w:sz w:val="20"/>
          <w:szCs w:val="20"/>
        </w:rPr>
        <w:t>jects) hosted within a SharePoint 2010 environment can increase over time as the result of changing business requirements, expanding the scope of the service, or as additional workloads are introduced.</w:t>
      </w:r>
      <w:r w:rsidR="00BE0132">
        <w:rPr>
          <w:rFonts w:ascii="Verdana" w:hAnsi="Verdana"/>
          <w:sz w:val="20"/>
          <w:szCs w:val="20"/>
        </w:rPr>
        <w:t xml:space="preserve"> </w:t>
      </w:r>
      <w:r>
        <w:rPr>
          <w:rFonts w:ascii="Verdana" w:hAnsi="Verdana"/>
          <w:sz w:val="20"/>
          <w:szCs w:val="20"/>
        </w:rPr>
        <w:t>As the unstructured content grows</w:t>
      </w:r>
      <w:r w:rsidR="00BE0132">
        <w:rPr>
          <w:rFonts w:ascii="Verdana" w:hAnsi="Verdana"/>
          <w:sz w:val="20"/>
          <w:szCs w:val="20"/>
        </w:rPr>
        <w:t>,</w:t>
      </w:r>
      <w:r>
        <w:rPr>
          <w:rFonts w:ascii="Verdana" w:hAnsi="Verdana"/>
          <w:sz w:val="20"/>
          <w:szCs w:val="20"/>
        </w:rPr>
        <w:t xml:space="preserve"> the strategies and planning for dealing with that content will change. </w:t>
      </w:r>
    </w:p>
    <w:p w14:paraId="4B9D0751" w14:textId="74987CC7" w:rsidR="002528CB" w:rsidRDefault="002528CB" w:rsidP="002528CB">
      <w:pPr>
        <w:rPr>
          <w:rFonts w:ascii="Verdana" w:hAnsi="Verdana"/>
          <w:sz w:val="20"/>
          <w:szCs w:val="20"/>
        </w:rPr>
      </w:pPr>
      <w:r w:rsidRPr="00337CBE">
        <w:rPr>
          <w:rFonts w:ascii="Verdana" w:hAnsi="Verdana"/>
          <w:sz w:val="20"/>
          <w:szCs w:val="20"/>
        </w:rPr>
        <w:t>Managing large content databases with SharePoint 2010 requires careful planning and consideration</w:t>
      </w:r>
      <w:r w:rsidR="00B644A1">
        <w:rPr>
          <w:rFonts w:ascii="Verdana" w:hAnsi="Verdana"/>
          <w:sz w:val="20"/>
          <w:szCs w:val="20"/>
        </w:rPr>
        <w:t xml:space="preserve">, </w:t>
      </w:r>
      <w:r w:rsidRPr="00337CBE">
        <w:rPr>
          <w:rFonts w:ascii="Verdana" w:hAnsi="Verdana"/>
          <w:sz w:val="20"/>
          <w:szCs w:val="20"/>
        </w:rPr>
        <w:t>includ</w:t>
      </w:r>
      <w:r w:rsidR="00B644A1">
        <w:rPr>
          <w:rFonts w:ascii="Verdana" w:hAnsi="Verdana"/>
          <w:sz w:val="20"/>
          <w:szCs w:val="20"/>
        </w:rPr>
        <w:t>ing</w:t>
      </w:r>
      <w:r w:rsidRPr="00337CBE">
        <w:rPr>
          <w:rFonts w:ascii="Verdana" w:hAnsi="Verdana"/>
          <w:sz w:val="20"/>
          <w:szCs w:val="20"/>
        </w:rPr>
        <w:t xml:space="preserve"> capacity management, performance, and data protection.</w:t>
      </w:r>
      <w:r w:rsidR="00BE0132">
        <w:rPr>
          <w:rFonts w:ascii="Verdana" w:hAnsi="Verdana"/>
          <w:sz w:val="20"/>
          <w:szCs w:val="20"/>
        </w:rPr>
        <w:t xml:space="preserve"> </w:t>
      </w:r>
      <w:r>
        <w:rPr>
          <w:rFonts w:ascii="Verdana" w:hAnsi="Verdana"/>
          <w:sz w:val="20"/>
          <w:szCs w:val="20"/>
        </w:rPr>
        <w:t xml:space="preserve">This </w:t>
      </w:r>
      <w:r w:rsidR="00BE0132">
        <w:rPr>
          <w:rFonts w:ascii="Verdana" w:hAnsi="Verdana"/>
          <w:sz w:val="20"/>
          <w:szCs w:val="20"/>
        </w:rPr>
        <w:t>white paper</w:t>
      </w:r>
      <w:r>
        <w:rPr>
          <w:rFonts w:ascii="Verdana" w:hAnsi="Verdana"/>
          <w:sz w:val="20"/>
          <w:szCs w:val="20"/>
        </w:rPr>
        <w:t xml:space="preserve"> provides an overview of managing content databases at several stages, with each stage representing a range of sizing considerations and some of the requirements associated with that range.</w:t>
      </w:r>
      <w:r w:rsidR="00BE0132">
        <w:rPr>
          <w:rFonts w:ascii="Verdana" w:hAnsi="Verdana"/>
          <w:sz w:val="20"/>
          <w:szCs w:val="20"/>
        </w:rPr>
        <w:t xml:space="preserve"> </w:t>
      </w:r>
      <w:r>
        <w:rPr>
          <w:rFonts w:ascii="Verdana" w:hAnsi="Verdana"/>
          <w:sz w:val="20"/>
          <w:szCs w:val="20"/>
        </w:rPr>
        <w:t xml:space="preserve">The guidance in this </w:t>
      </w:r>
      <w:r w:rsidR="00BE0132">
        <w:rPr>
          <w:rFonts w:ascii="Verdana" w:hAnsi="Verdana"/>
          <w:sz w:val="20"/>
          <w:szCs w:val="20"/>
        </w:rPr>
        <w:t>white paper</w:t>
      </w:r>
      <w:r>
        <w:rPr>
          <w:rFonts w:ascii="Verdana" w:hAnsi="Verdana"/>
          <w:sz w:val="20"/>
          <w:szCs w:val="20"/>
        </w:rPr>
        <w:t xml:space="preserve"> is cumulative</w:t>
      </w:r>
      <w:r w:rsidR="00BE0132">
        <w:rPr>
          <w:rFonts w:ascii="Verdana" w:hAnsi="Verdana"/>
          <w:sz w:val="20"/>
          <w:szCs w:val="20"/>
        </w:rPr>
        <w:t xml:space="preserve"> and</w:t>
      </w:r>
      <w:r>
        <w:rPr>
          <w:rFonts w:ascii="Verdana" w:hAnsi="Verdana"/>
          <w:sz w:val="20"/>
          <w:szCs w:val="20"/>
        </w:rPr>
        <w:t xml:space="preserve"> therefore should be read in its entirety. </w:t>
      </w:r>
    </w:p>
    <w:p w14:paraId="622E82A5" w14:textId="5BF7B9B1" w:rsidR="002528CB" w:rsidRDefault="002528CB" w:rsidP="002528CB">
      <w:pPr>
        <w:rPr>
          <w:rFonts w:ascii="Verdana" w:hAnsi="Verdana"/>
          <w:sz w:val="20"/>
          <w:szCs w:val="20"/>
        </w:rPr>
      </w:pPr>
      <w:r>
        <w:rPr>
          <w:rFonts w:ascii="Verdana" w:hAnsi="Verdana"/>
          <w:sz w:val="20"/>
          <w:szCs w:val="20"/>
        </w:rPr>
        <w:t>For all ranges</w:t>
      </w:r>
      <w:r w:rsidR="00BE0132">
        <w:rPr>
          <w:rFonts w:ascii="Verdana" w:hAnsi="Verdana"/>
          <w:sz w:val="20"/>
          <w:szCs w:val="20"/>
        </w:rPr>
        <w:t>,</w:t>
      </w:r>
      <w:r>
        <w:rPr>
          <w:rFonts w:ascii="Verdana" w:hAnsi="Verdana"/>
          <w:sz w:val="20"/>
          <w:szCs w:val="20"/>
        </w:rPr>
        <w:t xml:space="preserve"> the size includes both structured data (</w:t>
      </w:r>
      <w:r w:rsidR="00BE0132">
        <w:rPr>
          <w:rFonts w:ascii="Verdana" w:hAnsi="Verdana"/>
          <w:sz w:val="20"/>
          <w:szCs w:val="20"/>
        </w:rPr>
        <w:t>that is,</w:t>
      </w:r>
      <w:r>
        <w:rPr>
          <w:rFonts w:ascii="Verdana" w:hAnsi="Verdana"/>
          <w:sz w:val="20"/>
          <w:szCs w:val="20"/>
        </w:rPr>
        <w:t xml:space="preserve"> metadata) stored and unstructured data (</w:t>
      </w:r>
      <w:r w:rsidR="00BE0132">
        <w:rPr>
          <w:rFonts w:ascii="Verdana" w:hAnsi="Verdana"/>
          <w:sz w:val="20"/>
          <w:szCs w:val="20"/>
        </w:rPr>
        <w:t>that is,</w:t>
      </w:r>
      <w:r>
        <w:rPr>
          <w:rFonts w:ascii="Verdana" w:hAnsi="Verdana"/>
          <w:sz w:val="20"/>
          <w:szCs w:val="20"/>
        </w:rPr>
        <w:t xml:space="preserve"> B</w:t>
      </w:r>
      <w:r w:rsidR="00BE0132">
        <w:rPr>
          <w:rFonts w:ascii="Verdana" w:hAnsi="Verdana"/>
          <w:sz w:val="20"/>
          <w:szCs w:val="20"/>
        </w:rPr>
        <w:t>LOBs</w:t>
      </w:r>
      <w:r>
        <w:rPr>
          <w:rFonts w:ascii="Verdana" w:hAnsi="Verdana"/>
          <w:sz w:val="20"/>
          <w:szCs w:val="20"/>
        </w:rPr>
        <w:t>) hosted both inline and/or externalized.</w:t>
      </w:r>
    </w:p>
    <w:p w14:paraId="2D56D413" w14:textId="77777777" w:rsidR="002528CB" w:rsidRPr="00337CBE" w:rsidRDefault="002528CB" w:rsidP="002528CB">
      <w:pPr>
        <w:pStyle w:val="Heading1"/>
      </w:pPr>
      <w:bookmarkStart w:id="4" w:name="_Toc298143731"/>
      <w:bookmarkStart w:id="5" w:name="_Toc298333094"/>
      <w:r>
        <w:t>Database Sizing Considerations</w:t>
      </w:r>
      <w:bookmarkEnd w:id="4"/>
      <w:bookmarkEnd w:id="5"/>
    </w:p>
    <w:p w14:paraId="7712B876" w14:textId="18F7C758" w:rsidR="002528CB" w:rsidRDefault="002528CB" w:rsidP="002528CB">
      <w:pPr>
        <w:pStyle w:val="Heading2"/>
      </w:pPr>
      <w:bookmarkStart w:id="6" w:name="_Toc298143732"/>
      <w:bookmarkStart w:id="7" w:name="_Toc298333095"/>
      <w:r>
        <w:t>Content Databases Less Than 200</w:t>
      </w:r>
      <w:r w:rsidR="00B644A1">
        <w:t xml:space="preserve"> </w:t>
      </w:r>
      <w:r>
        <w:t>GB</w:t>
      </w:r>
      <w:bookmarkEnd w:id="6"/>
      <w:bookmarkEnd w:id="7"/>
    </w:p>
    <w:p w14:paraId="243B85B9" w14:textId="54232923" w:rsidR="002528CB" w:rsidRDefault="002528CB" w:rsidP="002528CB">
      <w:pPr>
        <w:pStyle w:val="Text"/>
      </w:pPr>
      <w:r>
        <w:t>Content databases up to 200</w:t>
      </w:r>
      <w:r w:rsidR="00B644A1">
        <w:t xml:space="preserve"> </w:t>
      </w:r>
      <w:r>
        <w:t>GB benefit from their flexibility in that they can support rapid backup and recovery due to their relative</w:t>
      </w:r>
      <w:r w:rsidR="00B644A1">
        <w:t>ly</w:t>
      </w:r>
      <w:r>
        <w:t xml:space="preserve"> small size.</w:t>
      </w:r>
      <w:r w:rsidR="00BE0132">
        <w:t xml:space="preserve"> </w:t>
      </w:r>
      <w:r>
        <w:t>Content databases up to 200</w:t>
      </w:r>
      <w:r w:rsidR="00B644A1">
        <w:t xml:space="preserve"> </w:t>
      </w:r>
      <w:r>
        <w:t>GB are suitable for all workloads such as Collaboration, personalization sites, Document and Records Management and Business Intelligence.</w:t>
      </w:r>
    </w:p>
    <w:p w14:paraId="1A85D19E" w14:textId="77777777" w:rsidR="002528CB" w:rsidRDefault="002528CB" w:rsidP="002528CB">
      <w:pPr>
        <w:pStyle w:val="Text"/>
      </w:pPr>
    </w:p>
    <w:p w14:paraId="1AC751D9" w14:textId="63EE14A2" w:rsidR="002528CB" w:rsidRDefault="002528CB" w:rsidP="002528CB">
      <w:pPr>
        <w:pStyle w:val="Text"/>
      </w:pPr>
      <w:r>
        <w:t>Content database up to 200</w:t>
      </w:r>
      <w:r w:rsidR="00B644A1">
        <w:t xml:space="preserve"> </w:t>
      </w:r>
      <w:r>
        <w:t>GB benefit from lower overall per volume I/O requirements as the I/O can be distributed across a number of drives and their size more effectively supporting RAID implementations such as RAID 1+0 where performance and lower storage costs are requirements.</w:t>
      </w:r>
      <w:r w:rsidR="00BE0132">
        <w:t xml:space="preserve"> </w:t>
      </w:r>
      <w:r>
        <w:t>For example, the baseline SharePoint 2010 I/O requirement of 0.25 I/O per sec. per GB of content stored results in less overall I/O performance required, providing access to a greater array of disk architectures such as smaller RAID 1+0 arrays or RAID 5 arrays where the additional resiliency of RAID 1+0 is not required.</w:t>
      </w:r>
    </w:p>
    <w:p w14:paraId="6B9BB531" w14:textId="77777777" w:rsidR="002528CB" w:rsidRDefault="002528CB" w:rsidP="002528CB">
      <w:pPr>
        <w:pStyle w:val="Text"/>
      </w:pPr>
    </w:p>
    <w:p w14:paraId="4F82FDF4" w14:textId="77777777" w:rsidR="002528CB" w:rsidRPr="00DB5F95" w:rsidRDefault="002528CB" w:rsidP="002528CB">
      <w:pPr>
        <w:pStyle w:val="Text"/>
        <w:rPr>
          <w:b/>
          <w:sz w:val="16"/>
          <w:szCs w:val="16"/>
        </w:rPr>
      </w:pPr>
      <w:r w:rsidRPr="00DB5F95">
        <w:rPr>
          <w:b/>
          <w:sz w:val="16"/>
          <w:szCs w:val="16"/>
        </w:rPr>
        <w:t>NOTE</w:t>
      </w:r>
    </w:p>
    <w:p w14:paraId="6F555BDE" w14:textId="00F0F8D0" w:rsidR="002528CB" w:rsidRPr="00DB5F95" w:rsidRDefault="002528CB" w:rsidP="002528CB">
      <w:pPr>
        <w:pStyle w:val="Text"/>
        <w:rPr>
          <w:sz w:val="16"/>
          <w:szCs w:val="16"/>
        </w:rPr>
      </w:pPr>
      <w:r w:rsidRPr="00DB5F95">
        <w:rPr>
          <w:sz w:val="16"/>
          <w:szCs w:val="16"/>
        </w:rPr>
        <w:t xml:space="preserve">The minimum recommend I/O/sec. required for Microsoft SharePoint 2010 content databases is 0.25 I/O per sec. per GB content stored, optimal performance requires </w:t>
      </w:r>
      <w:r w:rsidR="00BE0132" w:rsidRPr="00DB5F95">
        <w:rPr>
          <w:sz w:val="16"/>
          <w:szCs w:val="16"/>
        </w:rPr>
        <w:t>a</w:t>
      </w:r>
      <w:r w:rsidRPr="00DB5F95">
        <w:rPr>
          <w:sz w:val="16"/>
          <w:szCs w:val="16"/>
        </w:rPr>
        <w:t xml:space="preserve"> minimum 2 I/O per sec. per GB stored.</w:t>
      </w:r>
      <w:r w:rsidR="00BE0132">
        <w:rPr>
          <w:sz w:val="16"/>
          <w:szCs w:val="16"/>
        </w:rPr>
        <w:t xml:space="preserve"> </w:t>
      </w:r>
    </w:p>
    <w:p w14:paraId="38B258DF" w14:textId="77777777" w:rsidR="002528CB" w:rsidRDefault="002528CB" w:rsidP="002528CB">
      <w:pPr>
        <w:pStyle w:val="Text"/>
      </w:pPr>
    </w:p>
    <w:p w14:paraId="2D083B5B" w14:textId="3F9A716E" w:rsidR="002528CB" w:rsidRPr="009A166C" w:rsidRDefault="002528CB" w:rsidP="002528CB">
      <w:pPr>
        <w:pStyle w:val="Text"/>
      </w:pPr>
      <w:r>
        <w:t>Content databases up to 200</w:t>
      </w:r>
      <w:r w:rsidR="00B644A1">
        <w:t xml:space="preserve"> </w:t>
      </w:r>
      <w:r>
        <w:t>GB will require no addition considerations beyond those categorized above or within existing documentation in the TechNet library.</w:t>
      </w:r>
    </w:p>
    <w:p w14:paraId="2FD9CB74" w14:textId="12359A43" w:rsidR="002528CB" w:rsidRDefault="002528CB" w:rsidP="002528CB">
      <w:pPr>
        <w:pStyle w:val="Heading2"/>
      </w:pPr>
      <w:bookmarkStart w:id="8" w:name="_Toc298143733"/>
      <w:bookmarkStart w:id="9" w:name="_Toc298333096"/>
      <w:r>
        <w:t xml:space="preserve">Content Databases </w:t>
      </w:r>
      <w:r w:rsidR="00BE0132">
        <w:t>between</w:t>
      </w:r>
      <w:r>
        <w:t xml:space="preserve"> 200</w:t>
      </w:r>
      <w:r w:rsidR="00B644A1">
        <w:t xml:space="preserve"> </w:t>
      </w:r>
      <w:r>
        <w:t>GB and 4.0</w:t>
      </w:r>
      <w:r w:rsidR="00B644A1">
        <w:t xml:space="preserve"> </w:t>
      </w:r>
      <w:r>
        <w:t>TB</w:t>
      </w:r>
      <w:bookmarkEnd w:id="8"/>
      <w:bookmarkEnd w:id="9"/>
    </w:p>
    <w:p w14:paraId="515F0039" w14:textId="4095E3DA" w:rsidR="002528CB" w:rsidRDefault="002528CB" w:rsidP="002528CB">
      <w:pPr>
        <w:pStyle w:val="Text"/>
      </w:pPr>
      <w:r>
        <w:t>Content databases exceeding 200</w:t>
      </w:r>
      <w:r w:rsidR="00B644A1">
        <w:t xml:space="preserve"> </w:t>
      </w:r>
      <w:r>
        <w:t>GB and up to 4</w:t>
      </w:r>
      <w:r w:rsidR="00B644A1">
        <w:t xml:space="preserve"> </w:t>
      </w:r>
      <w:r>
        <w:t>TB support much of the same flexibility as content databases &lt;200</w:t>
      </w:r>
      <w:r w:rsidR="00B644A1">
        <w:t xml:space="preserve"> </w:t>
      </w:r>
      <w:r>
        <w:t>GB</w:t>
      </w:r>
      <w:r w:rsidR="00B644A1">
        <w:t>. Ho</w:t>
      </w:r>
      <w:r>
        <w:t>wever, additional planning should be considered in order to effectively manage those databases in respect to operational and hardware considerations.</w:t>
      </w:r>
    </w:p>
    <w:p w14:paraId="449877CD" w14:textId="77777777" w:rsidR="002528CB" w:rsidRDefault="002528CB" w:rsidP="002528CB">
      <w:pPr>
        <w:pStyle w:val="Text"/>
      </w:pPr>
    </w:p>
    <w:p w14:paraId="2838DF4C" w14:textId="51530985" w:rsidR="002528CB" w:rsidRDefault="002528CB" w:rsidP="002528CB">
      <w:pPr>
        <w:pStyle w:val="Text"/>
      </w:pPr>
      <w:r>
        <w:lastRenderedPageBreak/>
        <w:t>You should upgrade to Service Pack 1 when supporting content databases up to 4</w:t>
      </w:r>
      <w:r w:rsidR="00B644A1">
        <w:t xml:space="preserve"> </w:t>
      </w:r>
      <w:r>
        <w:t>TB.</w:t>
      </w:r>
      <w:r w:rsidR="00BE0132">
        <w:t xml:space="preserve"> </w:t>
      </w:r>
      <w:r>
        <w:t>Capabilities such as the Site Recycle Bin, shallow copy, and StorMan.aspx will reduce management overhead and provide greater insight into storage allocation within site collections hosted in the database.</w:t>
      </w:r>
    </w:p>
    <w:p w14:paraId="28DB28B3" w14:textId="34456135" w:rsidR="002528CB" w:rsidRDefault="002528CB" w:rsidP="002528CB">
      <w:pPr>
        <w:pStyle w:val="Text"/>
      </w:pPr>
      <w:r>
        <w:t>4</w:t>
      </w:r>
      <w:r w:rsidR="00B644A1">
        <w:t xml:space="preserve"> </w:t>
      </w:r>
      <w:r>
        <w:t>TB represents the largest supported content database size for all workloads with the exception of Document and Record Center implementations where the content database can exceed 4</w:t>
      </w:r>
      <w:r w:rsidR="00B644A1">
        <w:t xml:space="preserve"> </w:t>
      </w:r>
      <w:r>
        <w:t>TB.</w:t>
      </w:r>
      <w:r w:rsidR="00BE0132">
        <w:t xml:space="preserve"> </w:t>
      </w:r>
      <w:r>
        <w:t>In scenarios where the 4</w:t>
      </w:r>
      <w:r w:rsidR="00B644A1">
        <w:t xml:space="preserve"> </w:t>
      </w:r>
      <w:r>
        <w:t>TB threshold is expected to be exceeded</w:t>
      </w:r>
      <w:r w:rsidR="00B644A1">
        <w:t>,</w:t>
      </w:r>
      <w:r>
        <w:t xml:space="preserve"> the following requirements and recommendations should be considered</w:t>
      </w:r>
      <w:r w:rsidR="00B644A1">
        <w:t>:</w:t>
      </w:r>
    </w:p>
    <w:p w14:paraId="7AB51671" w14:textId="77777777" w:rsidR="002528CB" w:rsidRDefault="002528CB" w:rsidP="002528CB">
      <w:pPr>
        <w:pStyle w:val="Text"/>
      </w:pPr>
    </w:p>
    <w:p w14:paraId="102AEED4" w14:textId="64AEEE8A" w:rsidR="002528CB" w:rsidRDefault="002528CB" w:rsidP="002528CB">
      <w:pPr>
        <w:pStyle w:val="Text"/>
        <w:numPr>
          <w:ilvl w:val="0"/>
          <w:numId w:val="16"/>
        </w:numPr>
      </w:pPr>
      <w:r>
        <w:t xml:space="preserve">Archive content into Document Center archives using </w:t>
      </w:r>
      <w:r w:rsidRPr="008A3321">
        <w:t>Content Organizer</w:t>
      </w:r>
      <w:r>
        <w:t>.</w:t>
      </w:r>
      <w:r w:rsidR="00BE0132">
        <w:t xml:space="preserve"> </w:t>
      </w:r>
      <w:r>
        <w:t>For additional information about Content Organizer and metadata routing</w:t>
      </w:r>
      <w:r w:rsidR="00B644A1">
        <w:t>,</w:t>
      </w:r>
      <w:r>
        <w:t xml:space="preserve"> see </w:t>
      </w:r>
      <w:hyperlink r:id="rId10" w:history="1">
        <w:r w:rsidRPr="008A3321">
          <w:rPr>
            <w:rStyle w:val="Hyperlink"/>
          </w:rPr>
          <w:t>Metadata-based routing and storage overview (SharePoint Server 2010)</w:t>
        </w:r>
      </w:hyperlink>
      <w:r w:rsidRPr="008A3321">
        <w:t xml:space="preserve"> </w:t>
      </w:r>
      <w:r>
        <w:t>(</w:t>
      </w:r>
      <w:r w:rsidRPr="008A3321">
        <w:t>http://technet.microsoft.com/en-us/library/ff608093.aspx</w:t>
      </w:r>
      <w:r>
        <w:t>).</w:t>
      </w:r>
    </w:p>
    <w:p w14:paraId="5A190591" w14:textId="3A589301" w:rsidR="002528CB" w:rsidRDefault="002528CB" w:rsidP="002528CB">
      <w:pPr>
        <w:pStyle w:val="Text"/>
        <w:numPr>
          <w:ilvl w:val="0"/>
          <w:numId w:val="16"/>
        </w:numPr>
      </w:pPr>
      <w:r>
        <w:t>Redistribute site collections across content databases.</w:t>
      </w:r>
      <w:r w:rsidR="00BE0132">
        <w:t xml:space="preserve"> </w:t>
      </w:r>
      <w:r>
        <w:t xml:space="preserve">For additional </w:t>
      </w:r>
      <w:r w:rsidR="00B644A1">
        <w:t>information about</w:t>
      </w:r>
      <w:r>
        <w:t xml:space="preserve"> redistributing site collections across content databases see </w:t>
      </w:r>
      <w:hyperlink r:id="rId11" w:history="1">
        <w:r w:rsidRPr="008A3321">
          <w:rPr>
            <w:rStyle w:val="Hyperlink"/>
          </w:rPr>
          <w:t>Move site collections between databases (SharePoint Server 2010)</w:t>
        </w:r>
      </w:hyperlink>
      <w:r w:rsidRPr="008A3321">
        <w:t xml:space="preserve"> </w:t>
      </w:r>
      <w:r>
        <w:t>(</w:t>
      </w:r>
      <w:r w:rsidRPr="008A3321">
        <w:t>http://technet.microsoft.com/en-us/library/cc825328.aspx</w:t>
      </w:r>
      <w:r>
        <w:t>).</w:t>
      </w:r>
    </w:p>
    <w:p w14:paraId="0CF7819E" w14:textId="77777777" w:rsidR="002528CB" w:rsidRDefault="002528CB" w:rsidP="002528CB">
      <w:pPr>
        <w:pStyle w:val="Text"/>
      </w:pPr>
    </w:p>
    <w:p w14:paraId="0E343A22" w14:textId="6E1B26BA" w:rsidR="002528CB" w:rsidRPr="00FC2A9B" w:rsidRDefault="002528CB" w:rsidP="002528CB">
      <w:pPr>
        <w:spacing w:after="0" w:line="240" w:lineRule="auto"/>
        <w:rPr>
          <w:rFonts w:ascii="Verdana" w:hAnsi="Verdana"/>
          <w:sz w:val="20"/>
        </w:rPr>
      </w:pPr>
      <w:r w:rsidRPr="00A33FCE">
        <w:rPr>
          <w:rFonts w:ascii="Verdana" w:hAnsi="Verdana"/>
          <w:sz w:val="20"/>
        </w:rPr>
        <w:t>The planning section of this document is designed to provide guidance when considering co</w:t>
      </w:r>
      <w:r>
        <w:rPr>
          <w:rFonts w:ascii="Verdana" w:hAnsi="Verdana"/>
          <w:sz w:val="20"/>
        </w:rPr>
        <w:t>ntent databases exceeding 200</w:t>
      </w:r>
      <w:r w:rsidR="00B644A1">
        <w:rPr>
          <w:rFonts w:ascii="Verdana" w:hAnsi="Verdana"/>
          <w:sz w:val="20"/>
        </w:rPr>
        <w:t xml:space="preserve"> </w:t>
      </w:r>
      <w:r>
        <w:rPr>
          <w:rFonts w:ascii="Verdana" w:hAnsi="Verdana"/>
          <w:sz w:val="20"/>
        </w:rPr>
        <w:t>GB</w:t>
      </w:r>
      <w:r w:rsidR="00B644A1">
        <w:rPr>
          <w:rFonts w:ascii="Verdana" w:hAnsi="Verdana"/>
          <w:sz w:val="20"/>
        </w:rPr>
        <w:t>. This</w:t>
      </w:r>
      <w:r>
        <w:rPr>
          <w:rFonts w:ascii="Verdana" w:hAnsi="Verdana"/>
          <w:sz w:val="20"/>
        </w:rPr>
        <w:t xml:space="preserve"> guidance</w:t>
      </w:r>
      <w:r w:rsidR="00B644A1">
        <w:rPr>
          <w:rFonts w:ascii="Verdana" w:hAnsi="Verdana"/>
          <w:sz w:val="20"/>
        </w:rPr>
        <w:t>,</w:t>
      </w:r>
      <w:r>
        <w:rPr>
          <w:rFonts w:ascii="Verdana" w:hAnsi="Verdana"/>
          <w:sz w:val="20"/>
        </w:rPr>
        <w:t xml:space="preserve"> </w:t>
      </w:r>
      <w:r w:rsidRPr="00A33FCE">
        <w:rPr>
          <w:rFonts w:ascii="Verdana" w:hAnsi="Verdana"/>
          <w:sz w:val="20"/>
        </w:rPr>
        <w:t xml:space="preserve">however, should not be considered </w:t>
      </w:r>
      <w:r>
        <w:rPr>
          <w:rFonts w:ascii="Verdana" w:hAnsi="Verdana"/>
          <w:sz w:val="20"/>
        </w:rPr>
        <w:t>to be an</w:t>
      </w:r>
      <w:r w:rsidRPr="00A33FCE">
        <w:rPr>
          <w:rFonts w:ascii="Verdana" w:hAnsi="Verdana"/>
          <w:sz w:val="20"/>
        </w:rPr>
        <w:t xml:space="preserve"> exhaustive list of all recommendations and best practices associated with working with data sets of this size.</w:t>
      </w:r>
    </w:p>
    <w:p w14:paraId="04A6D284" w14:textId="22A9A289" w:rsidR="002528CB" w:rsidRDefault="002528CB" w:rsidP="002528CB">
      <w:pPr>
        <w:pStyle w:val="Heading2"/>
      </w:pPr>
      <w:bookmarkStart w:id="10" w:name="_Toc298143734"/>
      <w:bookmarkStart w:id="11" w:name="_Toc298333097"/>
      <w:r>
        <w:t>Content Databases Exceeding 4</w:t>
      </w:r>
      <w:r w:rsidR="00B644A1">
        <w:t xml:space="preserve"> </w:t>
      </w:r>
      <w:r>
        <w:t>TB</w:t>
      </w:r>
      <w:bookmarkEnd w:id="10"/>
      <w:bookmarkEnd w:id="11"/>
    </w:p>
    <w:p w14:paraId="0EE6D338" w14:textId="7E93F632" w:rsidR="002528CB" w:rsidRPr="00A33FCE" w:rsidRDefault="002528CB" w:rsidP="002528CB">
      <w:pPr>
        <w:spacing w:after="0" w:line="240" w:lineRule="auto"/>
        <w:rPr>
          <w:rFonts w:ascii="Verdana" w:hAnsi="Verdana"/>
          <w:sz w:val="20"/>
        </w:rPr>
      </w:pPr>
      <w:r w:rsidRPr="00A33FCE">
        <w:rPr>
          <w:rFonts w:ascii="Verdana" w:hAnsi="Verdana"/>
          <w:sz w:val="20"/>
        </w:rPr>
        <w:t>SharePoint 2010 supports content databases that exceed 16</w:t>
      </w:r>
      <w:r w:rsidR="00B644A1">
        <w:rPr>
          <w:rFonts w:ascii="Verdana" w:hAnsi="Verdana"/>
          <w:sz w:val="20"/>
        </w:rPr>
        <w:t xml:space="preserve"> </w:t>
      </w:r>
      <w:r w:rsidRPr="00A33FCE">
        <w:rPr>
          <w:rFonts w:ascii="Verdana" w:hAnsi="Verdana"/>
          <w:sz w:val="20"/>
        </w:rPr>
        <w:t>TB</w:t>
      </w:r>
      <w:r w:rsidR="00B644A1">
        <w:rPr>
          <w:rFonts w:ascii="Verdana" w:hAnsi="Verdana"/>
          <w:sz w:val="20"/>
        </w:rPr>
        <w:t>. H</w:t>
      </w:r>
      <w:r w:rsidRPr="00A33FCE">
        <w:rPr>
          <w:rFonts w:ascii="Verdana" w:hAnsi="Verdana"/>
          <w:sz w:val="20"/>
        </w:rPr>
        <w:t>owever</w:t>
      </w:r>
      <w:r w:rsidR="00B644A1">
        <w:rPr>
          <w:rFonts w:ascii="Verdana" w:hAnsi="Verdana"/>
          <w:sz w:val="20"/>
        </w:rPr>
        <w:t>,</w:t>
      </w:r>
      <w:r>
        <w:rPr>
          <w:rFonts w:ascii="Verdana" w:hAnsi="Verdana"/>
          <w:sz w:val="20"/>
        </w:rPr>
        <w:t xml:space="preserve"> this support is</w:t>
      </w:r>
      <w:r w:rsidRPr="00A33FCE">
        <w:rPr>
          <w:rFonts w:ascii="Verdana" w:hAnsi="Verdana"/>
          <w:sz w:val="20"/>
        </w:rPr>
        <w:t xml:space="preserve"> subject to several limitations and constraints as documented herein</w:t>
      </w:r>
      <w:r>
        <w:rPr>
          <w:rFonts w:ascii="Verdana" w:hAnsi="Verdana"/>
          <w:sz w:val="20"/>
        </w:rPr>
        <w:t>, such as:</w:t>
      </w:r>
    </w:p>
    <w:p w14:paraId="4841C6D6" w14:textId="77777777" w:rsidR="002528CB" w:rsidRPr="00A33FCE" w:rsidRDefault="002528CB" w:rsidP="002528CB">
      <w:pPr>
        <w:spacing w:after="0" w:line="240" w:lineRule="auto"/>
        <w:rPr>
          <w:rFonts w:ascii="Verdana" w:hAnsi="Verdana"/>
          <w:sz w:val="20"/>
        </w:rPr>
      </w:pPr>
    </w:p>
    <w:p w14:paraId="1E75E220" w14:textId="0D58E0B7" w:rsidR="002528CB" w:rsidRPr="00A33FCE" w:rsidRDefault="002528CB" w:rsidP="002528CB">
      <w:pPr>
        <w:pStyle w:val="ListParagraph"/>
        <w:numPr>
          <w:ilvl w:val="0"/>
          <w:numId w:val="15"/>
        </w:numPr>
        <w:spacing w:after="0" w:line="240" w:lineRule="auto"/>
        <w:rPr>
          <w:rFonts w:ascii="Verdana" w:hAnsi="Verdana"/>
          <w:sz w:val="20"/>
        </w:rPr>
      </w:pPr>
      <w:r w:rsidRPr="00A33FCE">
        <w:rPr>
          <w:rFonts w:ascii="Verdana" w:hAnsi="Verdana"/>
          <w:sz w:val="20"/>
        </w:rPr>
        <w:t>The content database must be distributed across multiple data files.</w:t>
      </w:r>
      <w:r w:rsidR="00BE0132">
        <w:rPr>
          <w:rFonts w:ascii="Verdana" w:hAnsi="Verdana"/>
          <w:sz w:val="20"/>
        </w:rPr>
        <w:t xml:space="preserve"> </w:t>
      </w:r>
      <w:r w:rsidRPr="00A33FCE">
        <w:rPr>
          <w:rFonts w:ascii="Verdana" w:hAnsi="Verdana"/>
          <w:sz w:val="20"/>
        </w:rPr>
        <w:t>SQL Server maximum capacity for a single data file is 16</w:t>
      </w:r>
      <w:r w:rsidR="00B644A1">
        <w:rPr>
          <w:rFonts w:ascii="Verdana" w:hAnsi="Verdana"/>
          <w:sz w:val="20"/>
        </w:rPr>
        <w:t xml:space="preserve"> </w:t>
      </w:r>
      <w:r w:rsidRPr="00A33FCE">
        <w:rPr>
          <w:rFonts w:ascii="Verdana" w:hAnsi="Verdana"/>
          <w:sz w:val="20"/>
        </w:rPr>
        <w:t>TB.</w:t>
      </w:r>
    </w:p>
    <w:p w14:paraId="2B70AC0F" w14:textId="25B18C65" w:rsidR="002528CB" w:rsidRPr="00A33FCE" w:rsidRDefault="002528CB" w:rsidP="002528CB">
      <w:pPr>
        <w:pStyle w:val="ListParagraph"/>
        <w:numPr>
          <w:ilvl w:val="0"/>
          <w:numId w:val="15"/>
        </w:numPr>
        <w:spacing w:after="0" w:line="240" w:lineRule="auto"/>
        <w:rPr>
          <w:rFonts w:ascii="Verdana" w:hAnsi="Verdana"/>
          <w:sz w:val="20"/>
        </w:rPr>
      </w:pPr>
      <w:r w:rsidRPr="00A33FCE">
        <w:rPr>
          <w:rFonts w:ascii="Verdana" w:hAnsi="Verdana"/>
          <w:sz w:val="20"/>
        </w:rPr>
        <w:t>Site collections hosted within content databases exceeding 16</w:t>
      </w:r>
      <w:r w:rsidR="00B644A1">
        <w:rPr>
          <w:rFonts w:ascii="Verdana" w:hAnsi="Verdana"/>
          <w:sz w:val="20"/>
        </w:rPr>
        <w:t xml:space="preserve"> </w:t>
      </w:r>
      <w:r w:rsidRPr="00A33FCE">
        <w:rPr>
          <w:rFonts w:ascii="Verdana" w:hAnsi="Verdana"/>
          <w:sz w:val="20"/>
        </w:rPr>
        <w:t>TB are supported only when using either the Document or Record Center templates.</w:t>
      </w:r>
    </w:p>
    <w:p w14:paraId="1C858B66" w14:textId="2763D636" w:rsidR="002528CB" w:rsidRPr="00A33FCE" w:rsidRDefault="002528CB" w:rsidP="002528CB">
      <w:pPr>
        <w:pStyle w:val="ListParagraph"/>
        <w:numPr>
          <w:ilvl w:val="0"/>
          <w:numId w:val="15"/>
        </w:numPr>
        <w:spacing w:after="0" w:line="240" w:lineRule="auto"/>
        <w:rPr>
          <w:rFonts w:ascii="Verdana" w:hAnsi="Verdana"/>
          <w:sz w:val="20"/>
        </w:rPr>
      </w:pPr>
      <w:r w:rsidRPr="00A33FCE">
        <w:rPr>
          <w:rFonts w:ascii="Verdana" w:hAnsi="Verdana"/>
          <w:sz w:val="20"/>
        </w:rPr>
        <w:t>Site collections hosted within content databases exceeding 16</w:t>
      </w:r>
      <w:r w:rsidR="00B644A1">
        <w:rPr>
          <w:rFonts w:ascii="Verdana" w:hAnsi="Verdana"/>
          <w:sz w:val="20"/>
        </w:rPr>
        <w:t xml:space="preserve"> </w:t>
      </w:r>
      <w:r w:rsidRPr="00A33FCE">
        <w:rPr>
          <w:rFonts w:ascii="Verdana" w:hAnsi="Verdana"/>
          <w:sz w:val="20"/>
        </w:rPr>
        <w:t>TB are supported only where less than 5% of the content is actively read and les</w:t>
      </w:r>
      <w:r>
        <w:rPr>
          <w:rFonts w:ascii="Verdana" w:hAnsi="Verdana"/>
          <w:sz w:val="20"/>
        </w:rPr>
        <w:t>s</w:t>
      </w:r>
      <w:r w:rsidRPr="00A33FCE">
        <w:rPr>
          <w:rFonts w:ascii="Verdana" w:hAnsi="Verdana"/>
          <w:sz w:val="20"/>
        </w:rPr>
        <w:t xml:space="preserve"> than 1% actively written.</w:t>
      </w:r>
    </w:p>
    <w:p w14:paraId="4A419AA0" w14:textId="3C1D8F16" w:rsidR="002528CB" w:rsidRPr="00A33FCE" w:rsidRDefault="002528CB" w:rsidP="002528CB">
      <w:pPr>
        <w:pStyle w:val="ListParagraph"/>
        <w:numPr>
          <w:ilvl w:val="0"/>
          <w:numId w:val="15"/>
        </w:numPr>
        <w:spacing w:after="0" w:line="240" w:lineRule="auto"/>
        <w:rPr>
          <w:rFonts w:ascii="Verdana" w:hAnsi="Verdana"/>
          <w:sz w:val="20"/>
        </w:rPr>
      </w:pPr>
      <w:r w:rsidRPr="00A33FCE">
        <w:rPr>
          <w:rFonts w:ascii="Verdana" w:hAnsi="Verdana"/>
          <w:sz w:val="20"/>
        </w:rPr>
        <w:t xml:space="preserve">Alerts, Workflow (with the exception of flows related to </w:t>
      </w:r>
      <w:hyperlink r:id="rId12" w:history="1">
        <w:r>
          <w:rPr>
            <w:rStyle w:val="Hyperlink"/>
            <w:rFonts w:ascii="Verdana" w:hAnsi="Verdana"/>
            <w:sz w:val="20"/>
          </w:rPr>
          <w:t>Content Organizer</w:t>
        </w:r>
      </w:hyperlink>
      <w:r>
        <w:rPr>
          <w:rFonts w:ascii="Verdana" w:hAnsi="Verdana"/>
          <w:sz w:val="20"/>
        </w:rPr>
        <w:t xml:space="preserve"> </w:t>
      </w:r>
      <w:r w:rsidR="00BE0132">
        <w:rPr>
          <w:rFonts w:ascii="Verdana" w:hAnsi="Verdana"/>
          <w:sz w:val="20"/>
        </w:rPr>
        <w:t>(</w:t>
      </w:r>
      <w:r w:rsidR="00BE0132" w:rsidRPr="006966F1">
        <w:t>http</w:t>
      </w:r>
      <w:r w:rsidRPr="006966F1">
        <w:rPr>
          <w:rFonts w:ascii="Verdana" w:hAnsi="Verdana"/>
          <w:sz w:val="20"/>
        </w:rPr>
        <w:t>://msdn.microsoft.com/en-us/library/ee558288.aspx</w:t>
      </w:r>
      <w:r>
        <w:rPr>
          <w:rFonts w:ascii="Verdana" w:hAnsi="Verdana"/>
          <w:sz w:val="20"/>
        </w:rPr>
        <w:t>))</w:t>
      </w:r>
      <w:r w:rsidRPr="00A33FCE">
        <w:rPr>
          <w:rFonts w:ascii="Verdana" w:hAnsi="Verdana"/>
          <w:sz w:val="20"/>
        </w:rPr>
        <w:t>, Link Fix-up, and Item Level Security are not supported on content databases exceeding 16</w:t>
      </w:r>
      <w:r w:rsidR="00B644A1">
        <w:rPr>
          <w:rFonts w:ascii="Verdana" w:hAnsi="Verdana"/>
          <w:sz w:val="20"/>
        </w:rPr>
        <w:t xml:space="preserve"> </w:t>
      </w:r>
      <w:r w:rsidRPr="00A33FCE">
        <w:rPr>
          <w:rFonts w:ascii="Verdana" w:hAnsi="Verdana"/>
          <w:sz w:val="20"/>
        </w:rPr>
        <w:t>TB.</w:t>
      </w:r>
    </w:p>
    <w:p w14:paraId="51D5CC68" w14:textId="77777777" w:rsidR="002528CB" w:rsidRPr="00A33FCE" w:rsidRDefault="002528CB" w:rsidP="002528CB">
      <w:pPr>
        <w:spacing w:after="0" w:line="240" w:lineRule="auto"/>
        <w:rPr>
          <w:rFonts w:ascii="Verdana" w:hAnsi="Verdana"/>
          <w:sz w:val="20"/>
        </w:rPr>
      </w:pPr>
    </w:p>
    <w:p w14:paraId="120F9B49" w14:textId="1BA668BE" w:rsidR="002528CB" w:rsidRDefault="002528CB" w:rsidP="002528CB">
      <w:pPr>
        <w:spacing w:after="0" w:line="240" w:lineRule="auto"/>
        <w:rPr>
          <w:rFonts w:ascii="Verdana" w:hAnsi="Verdana"/>
          <w:sz w:val="20"/>
        </w:rPr>
      </w:pPr>
      <w:r w:rsidRPr="00A33FCE">
        <w:rPr>
          <w:rFonts w:ascii="Verdana" w:hAnsi="Verdana"/>
          <w:sz w:val="20"/>
        </w:rPr>
        <w:t>The planning section of this document is designed to provide guidance when considering co</w:t>
      </w:r>
      <w:r>
        <w:rPr>
          <w:rFonts w:ascii="Verdana" w:hAnsi="Verdana"/>
          <w:sz w:val="20"/>
        </w:rPr>
        <w:t>ntent databases exceeding 200</w:t>
      </w:r>
      <w:r w:rsidR="00B644A1">
        <w:rPr>
          <w:rFonts w:ascii="Verdana" w:hAnsi="Verdana"/>
          <w:sz w:val="20"/>
        </w:rPr>
        <w:t xml:space="preserve"> </w:t>
      </w:r>
      <w:r>
        <w:rPr>
          <w:rFonts w:ascii="Verdana" w:hAnsi="Verdana"/>
          <w:sz w:val="20"/>
        </w:rPr>
        <w:t>GB</w:t>
      </w:r>
      <w:r w:rsidR="00B644A1">
        <w:rPr>
          <w:rFonts w:ascii="Verdana" w:hAnsi="Verdana"/>
          <w:sz w:val="20"/>
        </w:rPr>
        <w:t>. This</w:t>
      </w:r>
      <w:r>
        <w:rPr>
          <w:rFonts w:ascii="Verdana" w:hAnsi="Verdana"/>
          <w:sz w:val="20"/>
        </w:rPr>
        <w:t xml:space="preserve"> guidance</w:t>
      </w:r>
      <w:r w:rsidR="00B644A1">
        <w:rPr>
          <w:rFonts w:ascii="Verdana" w:hAnsi="Verdana"/>
          <w:sz w:val="20"/>
        </w:rPr>
        <w:t>,</w:t>
      </w:r>
      <w:r>
        <w:rPr>
          <w:rFonts w:ascii="Verdana" w:hAnsi="Verdana"/>
          <w:sz w:val="20"/>
        </w:rPr>
        <w:t xml:space="preserve"> </w:t>
      </w:r>
      <w:r w:rsidRPr="00A33FCE">
        <w:rPr>
          <w:rFonts w:ascii="Verdana" w:hAnsi="Verdana"/>
          <w:sz w:val="20"/>
        </w:rPr>
        <w:t xml:space="preserve">however, should not be considered </w:t>
      </w:r>
      <w:r>
        <w:rPr>
          <w:rFonts w:ascii="Verdana" w:hAnsi="Verdana"/>
          <w:sz w:val="20"/>
        </w:rPr>
        <w:t>to be an</w:t>
      </w:r>
      <w:r w:rsidRPr="00A33FCE">
        <w:rPr>
          <w:rFonts w:ascii="Verdana" w:hAnsi="Verdana"/>
          <w:sz w:val="20"/>
        </w:rPr>
        <w:t xml:space="preserve"> exhaustive list of all recommendations and best practices associated with working with data sets of this size.</w:t>
      </w:r>
    </w:p>
    <w:p w14:paraId="7BC4E967" w14:textId="77777777" w:rsidR="002528CB" w:rsidRPr="00A05F29" w:rsidRDefault="002528CB" w:rsidP="002528CB">
      <w:pPr>
        <w:pStyle w:val="Heading1"/>
      </w:pPr>
      <w:bookmarkStart w:id="12" w:name="_Toc298143735"/>
      <w:bookmarkStart w:id="13" w:name="_Toc298333098"/>
      <w:r w:rsidRPr="00A05F29">
        <w:t>Planning</w:t>
      </w:r>
      <w:bookmarkEnd w:id="12"/>
      <w:bookmarkEnd w:id="13"/>
    </w:p>
    <w:p w14:paraId="4C3B02DD" w14:textId="77777777" w:rsidR="002528CB" w:rsidRPr="00A05F29" w:rsidRDefault="002528CB" w:rsidP="002528CB">
      <w:pPr>
        <w:pStyle w:val="Heading2"/>
      </w:pPr>
      <w:bookmarkStart w:id="14" w:name="_Toc298143736"/>
      <w:bookmarkStart w:id="15" w:name="_Toc298333099"/>
      <w:r w:rsidRPr="00A05F29">
        <w:t>Capacity Management</w:t>
      </w:r>
      <w:bookmarkEnd w:id="14"/>
      <w:bookmarkEnd w:id="15"/>
    </w:p>
    <w:p w14:paraId="0EE9A83D" w14:textId="77777777" w:rsidR="002528CB" w:rsidRPr="00337CBE" w:rsidRDefault="002528CB" w:rsidP="002528CB">
      <w:pPr>
        <w:rPr>
          <w:rFonts w:ascii="Verdana" w:hAnsi="Verdana"/>
          <w:sz w:val="20"/>
          <w:szCs w:val="20"/>
        </w:rPr>
      </w:pPr>
      <w:r w:rsidRPr="00337CBE">
        <w:rPr>
          <w:rFonts w:ascii="Verdana" w:hAnsi="Verdana"/>
          <w:sz w:val="20"/>
          <w:szCs w:val="20"/>
        </w:rPr>
        <w:t>When considering multi-terabyte content databases with SharePoint 2010 is it important to understand the limitations and constraints when working within the boundaries their schema imposes.</w:t>
      </w:r>
    </w:p>
    <w:p w14:paraId="34E7D85E" w14:textId="5FB0B37E" w:rsidR="002528CB" w:rsidRDefault="002528CB" w:rsidP="002528CB">
      <w:pPr>
        <w:rPr>
          <w:rFonts w:ascii="Verdana" w:hAnsi="Verdana"/>
          <w:sz w:val="20"/>
          <w:szCs w:val="20"/>
        </w:rPr>
      </w:pPr>
      <w:r w:rsidRPr="00337CBE">
        <w:rPr>
          <w:rFonts w:ascii="Verdana" w:hAnsi="Verdana"/>
          <w:sz w:val="20"/>
          <w:szCs w:val="20"/>
        </w:rPr>
        <w:lastRenderedPageBreak/>
        <w:t>SharePoint 2010 content databases do not support partitioning</w:t>
      </w:r>
      <w:r w:rsidR="00B644A1">
        <w:rPr>
          <w:rFonts w:ascii="Verdana" w:hAnsi="Verdana"/>
          <w:sz w:val="20"/>
          <w:szCs w:val="20"/>
        </w:rPr>
        <w:t>. Th</w:t>
      </w:r>
      <w:r w:rsidRPr="00337CBE">
        <w:rPr>
          <w:rFonts w:ascii="Verdana" w:hAnsi="Verdana"/>
          <w:sz w:val="20"/>
          <w:szCs w:val="20"/>
        </w:rPr>
        <w:t>erefore, when creating content databases you are limited to a single (primary) filegroup containing one or more data and log files.</w:t>
      </w:r>
      <w:r w:rsidR="00BE0132">
        <w:rPr>
          <w:rFonts w:ascii="Verdana" w:hAnsi="Verdana"/>
          <w:sz w:val="20"/>
          <w:szCs w:val="20"/>
        </w:rPr>
        <w:t xml:space="preserve"> </w:t>
      </w:r>
      <w:r w:rsidRPr="00337CBE">
        <w:rPr>
          <w:rFonts w:ascii="Verdana" w:hAnsi="Verdana"/>
          <w:sz w:val="20"/>
          <w:szCs w:val="20"/>
        </w:rPr>
        <w:t xml:space="preserve">Due to these limitations, many </w:t>
      </w:r>
      <w:r>
        <w:rPr>
          <w:rFonts w:ascii="Verdana" w:hAnsi="Verdana"/>
          <w:sz w:val="20"/>
          <w:szCs w:val="20"/>
        </w:rPr>
        <w:t xml:space="preserve">SQL Server </w:t>
      </w:r>
      <w:r w:rsidRPr="00337CBE">
        <w:rPr>
          <w:rFonts w:ascii="Verdana" w:hAnsi="Verdana"/>
          <w:sz w:val="20"/>
          <w:szCs w:val="20"/>
        </w:rPr>
        <w:t>features designed to support multi-terabyte databases cannot be support</w:t>
      </w:r>
      <w:r>
        <w:rPr>
          <w:rFonts w:ascii="Verdana" w:hAnsi="Verdana"/>
          <w:sz w:val="20"/>
          <w:szCs w:val="20"/>
        </w:rPr>
        <w:t>ed</w:t>
      </w:r>
      <w:r w:rsidRPr="00337CBE">
        <w:rPr>
          <w:rFonts w:ascii="Verdana" w:hAnsi="Verdana"/>
          <w:sz w:val="20"/>
          <w:szCs w:val="20"/>
        </w:rPr>
        <w:t xml:space="preserve"> with SharePoint 2010 content databases such as partial database availability.</w:t>
      </w:r>
      <w:r w:rsidR="00BE0132">
        <w:rPr>
          <w:rFonts w:ascii="Verdana" w:hAnsi="Verdana"/>
          <w:sz w:val="20"/>
          <w:szCs w:val="20"/>
        </w:rPr>
        <w:t xml:space="preserve"> </w:t>
      </w:r>
      <w:r w:rsidRPr="00337CBE">
        <w:rPr>
          <w:rFonts w:ascii="Verdana" w:hAnsi="Verdana"/>
          <w:sz w:val="20"/>
          <w:szCs w:val="20"/>
        </w:rPr>
        <w:t>When planning multi-terabyte content databases</w:t>
      </w:r>
      <w:r w:rsidR="00B644A1">
        <w:rPr>
          <w:rFonts w:ascii="Verdana" w:hAnsi="Verdana"/>
          <w:sz w:val="20"/>
          <w:szCs w:val="20"/>
        </w:rPr>
        <w:t>,</w:t>
      </w:r>
      <w:r w:rsidRPr="00337CBE">
        <w:rPr>
          <w:rFonts w:ascii="Verdana" w:hAnsi="Verdana"/>
          <w:sz w:val="20"/>
          <w:szCs w:val="20"/>
        </w:rPr>
        <w:t xml:space="preserve"> you should consider distributing the database across multiple data files, allocating each data file to a separate physical disk to optimize I</w:t>
      </w:r>
      <w:r w:rsidR="00B644A1">
        <w:rPr>
          <w:rFonts w:ascii="Verdana" w:hAnsi="Verdana"/>
          <w:sz w:val="20"/>
          <w:szCs w:val="20"/>
        </w:rPr>
        <w:t>/</w:t>
      </w:r>
      <w:r w:rsidRPr="00337CBE">
        <w:rPr>
          <w:rFonts w:ascii="Verdana" w:hAnsi="Verdana"/>
          <w:sz w:val="20"/>
          <w:szCs w:val="20"/>
        </w:rPr>
        <w:t>O distribution.</w:t>
      </w:r>
      <w:r w:rsidR="00BE0132">
        <w:rPr>
          <w:rFonts w:ascii="Verdana" w:hAnsi="Verdana"/>
          <w:sz w:val="20"/>
          <w:szCs w:val="20"/>
        </w:rPr>
        <w:t xml:space="preserve"> </w:t>
      </w:r>
      <w:r w:rsidRPr="00337CBE">
        <w:rPr>
          <w:rFonts w:ascii="Verdana" w:hAnsi="Verdana"/>
          <w:sz w:val="20"/>
          <w:szCs w:val="20"/>
        </w:rPr>
        <w:t>As a best practice</w:t>
      </w:r>
      <w:r w:rsidR="00B644A1">
        <w:rPr>
          <w:rFonts w:ascii="Verdana" w:hAnsi="Verdana"/>
          <w:sz w:val="20"/>
          <w:szCs w:val="20"/>
        </w:rPr>
        <w:t>,</w:t>
      </w:r>
      <w:r w:rsidRPr="00337CBE">
        <w:rPr>
          <w:rFonts w:ascii="Verdana" w:hAnsi="Verdana"/>
          <w:sz w:val="20"/>
          <w:szCs w:val="20"/>
        </w:rPr>
        <w:t xml:space="preserve"> you should map the number of data files to the number of available cores to the instance of SQL Server supporting those databases.</w:t>
      </w:r>
      <w:r w:rsidR="00BE0132">
        <w:rPr>
          <w:rFonts w:ascii="Verdana" w:hAnsi="Verdana"/>
          <w:sz w:val="20"/>
          <w:szCs w:val="20"/>
        </w:rPr>
        <w:t xml:space="preserve"> </w:t>
      </w:r>
      <w:r>
        <w:rPr>
          <w:rFonts w:ascii="Verdana" w:hAnsi="Verdana"/>
          <w:sz w:val="20"/>
          <w:szCs w:val="20"/>
        </w:rPr>
        <w:t xml:space="preserve">For additional </w:t>
      </w:r>
      <w:r w:rsidR="00B644A1">
        <w:rPr>
          <w:rFonts w:ascii="Verdana" w:hAnsi="Verdana"/>
          <w:sz w:val="20"/>
          <w:szCs w:val="20"/>
        </w:rPr>
        <w:t>information about</w:t>
      </w:r>
      <w:r>
        <w:rPr>
          <w:rFonts w:ascii="Verdana" w:hAnsi="Verdana"/>
          <w:sz w:val="20"/>
          <w:szCs w:val="20"/>
        </w:rPr>
        <w:t xml:space="preserve"> Database Files</w:t>
      </w:r>
      <w:r w:rsidR="00B644A1">
        <w:rPr>
          <w:rFonts w:ascii="Verdana" w:hAnsi="Verdana"/>
          <w:sz w:val="20"/>
          <w:szCs w:val="20"/>
        </w:rPr>
        <w:t>,</w:t>
      </w:r>
      <w:r>
        <w:rPr>
          <w:rFonts w:ascii="Verdana" w:hAnsi="Verdana"/>
          <w:sz w:val="20"/>
          <w:szCs w:val="20"/>
        </w:rPr>
        <w:t xml:space="preserve"> see </w:t>
      </w:r>
      <w:hyperlink r:id="rId13" w:history="1">
        <w:r w:rsidRPr="00F27D62">
          <w:rPr>
            <w:rStyle w:val="Hyperlink"/>
            <w:rFonts w:ascii="Verdana" w:hAnsi="Verdana"/>
            <w:sz w:val="20"/>
            <w:szCs w:val="20"/>
          </w:rPr>
          <w:t>Physical Database Files and Filegroups</w:t>
        </w:r>
      </w:hyperlink>
      <w:r>
        <w:rPr>
          <w:rFonts w:ascii="Verdana" w:hAnsi="Verdana"/>
          <w:sz w:val="20"/>
          <w:szCs w:val="20"/>
        </w:rPr>
        <w:t xml:space="preserve"> (</w:t>
      </w:r>
      <w:r w:rsidRPr="00482E3A">
        <w:rPr>
          <w:rFonts w:ascii="Verdana" w:hAnsi="Verdana"/>
          <w:sz w:val="20"/>
          <w:szCs w:val="20"/>
        </w:rPr>
        <w:t>http://msdn.microsoft.com/en-us/library/ms179316(SQL.90).aspx</w:t>
      </w:r>
      <w:r>
        <w:rPr>
          <w:rFonts w:ascii="Verdana" w:hAnsi="Verdana"/>
          <w:sz w:val="20"/>
          <w:szCs w:val="20"/>
        </w:rPr>
        <w:t>).</w:t>
      </w:r>
    </w:p>
    <w:p w14:paraId="3D646E6F" w14:textId="18E2DF17" w:rsidR="002528CB" w:rsidRPr="00337CBE" w:rsidRDefault="002528CB" w:rsidP="002528CB">
      <w:pPr>
        <w:rPr>
          <w:rFonts w:ascii="Verdana" w:hAnsi="Verdana"/>
          <w:sz w:val="20"/>
          <w:szCs w:val="20"/>
        </w:rPr>
      </w:pPr>
      <w:r>
        <w:rPr>
          <w:rFonts w:ascii="Verdana" w:hAnsi="Verdana"/>
          <w:sz w:val="20"/>
          <w:szCs w:val="20"/>
        </w:rPr>
        <w:t xml:space="preserve">For additional </w:t>
      </w:r>
      <w:r w:rsidR="00B644A1">
        <w:rPr>
          <w:rFonts w:ascii="Verdana" w:hAnsi="Verdana"/>
          <w:sz w:val="20"/>
          <w:szCs w:val="20"/>
        </w:rPr>
        <w:t>information about</w:t>
      </w:r>
      <w:r>
        <w:rPr>
          <w:rFonts w:ascii="Verdana" w:hAnsi="Verdana"/>
          <w:sz w:val="20"/>
          <w:szCs w:val="20"/>
        </w:rPr>
        <w:t xml:space="preserve"> SQL Server capacity planning with SharePoint 2010 Products</w:t>
      </w:r>
      <w:r w:rsidR="00B644A1">
        <w:rPr>
          <w:rFonts w:ascii="Verdana" w:hAnsi="Verdana"/>
          <w:sz w:val="20"/>
          <w:szCs w:val="20"/>
        </w:rPr>
        <w:t>,</w:t>
      </w:r>
      <w:r>
        <w:rPr>
          <w:rFonts w:ascii="Verdana" w:hAnsi="Verdana"/>
          <w:sz w:val="20"/>
          <w:szCs w:val="20"/>
        </w:rPr>
        <w:t xml:space="preserve"> see </w:t>
      </w:r>
      <w:hyperlink r:id="rId14" w:history="1">
        <w:r w:rsidRPr="00F27D62">
          <w:rPr>
            <w:rStyle w:val="Hyperlink"/>
            <w:rFonts w:ascii="Verdana" w:hAnsi="Verdana"/>
            <w:sz w:val="20"/>
            <w:szCs w:val="20"/>
          </w:rPr>
          <w:t>Storage and SQL Server capacity planning and configuration (SharePoint Server 2010)</w:t>
        </w:r>
      </w:hyperlink>
      <w:r>
        <w:rPr>
          <w:rFonts w:ascii="Verdana" w:hAnsi="Verdana"/>
          <w:sz w:val="20"/>
          <w:szCs w:val="20"/>
        </w:rPr>
        <w:t xml:space="preserve"> (</w:t>
      </w:r>
      <w:r w:rsidRPr="00482E3A">
        <w:rPr>
          <w:rFonts w:ascii="Verdana" w:hAnsi="Verdana"/>
          <w:sz w:val="20"/>
          <w:szCs w:val="20"/>
        </w:rPr>
        <w:t>http://technet.microsoft.com/en-us/library/cc298801.aspx</w:t>
      </w:r>
      <w:r>
        <w:rPr>
          <w:rFonts w:ascii="Verdana" w:hAnsi="Verdana"/>
          <w:sz w:val="20"/>
          <w:szCs w:val="20"/>
        </w:rPr>
        <w:t>).</w:t>
      </w:r>
    </w:p>
    <w:p w14:paraId="50ED5B76" w14:textId="2353BDB8" w:rsidR="002528CB" w:rsidRPr="00337CBE" w:rsidRDefault="002528CB" w:rsidP="002528CB">
      <w:pPr>
        <w:rPr>
          <w:rFonts w:ascii="Verdana" w:hAnsi="Verdana"/>
          <w:sz w:val="20"/>
          <w:szCs w:val="20"/>
        </w:rPr>
      </w:pPr>
      <w:r>
        <w:rPr>
          <w:rFonts w:ascii="Verdana" w:hAnsi="Verdana"/>
          <w:sz w:val="20"/>
          <w:szCs w:val="20"/>
        </w:rPr>
        <w:t>W</w:t>
      </w:r>
      <w:r w:rsidRPr="00337CBE">
        <w:rPr>
          <w:rFonts w:ascii="Verdana" w:hAnsi="Verdana"/>
          <w:sz w:val="20"/>
          <w:szCs w:val="20"/>
        </w:rPr>
        <w:t>hen considering multi-terabyte databases</w:t>
      </w:r>
      <w:r w:rsidR="00B644A1">
        <w:rPr>
          <w:rFonts w:ascii="Verdana" w:hAnsi="Verdana"/>
          <w:sz w:val="20"/>
          <w:szCs w:val="20"/>
        </w:rPr>
        <w:t>,</w:t>
      </w:r>
      <w:r w:rsidRPr="00337CBE">
        <w:rPr>
          <w:rFonts w:ascii="Verdana" w:hAnsi="Verdana"/>
          <w:sz w:val="20"/>
          <w:szCs w:val="20"/>
        </w:rPr>
        <w:t xml:space="preserve"> you should not only consider the impact on storage capacity for hosting the database, but </w:t>
      </w:r>
      <w:r w:rsidR="00B644A1">
        <w:rPr>
          <w:rFonts w:ascii="Verdana" w:hAnsi="Verdana"/>
          <w:sz w:val="20"/>
          <w:szCs w:val="20"/>
        </w:rPr>
        <w:t>also</w:t>
      </w:r>
      <w:r w:rsidRPr="00337CBE">
        <w:rPr>
          <w:rFonts w:ascii="Verdana" w:hAnsi="Verdana"/>
          <w:sz w:val="20"/>
          <w:szCs w:val="20"/>
        </w:rPr>
        <w:t xml:space="preserve"> consider the impact of storing backup sets and storage requirements associated with technologies such as Log Shipping (such as space allocation for Transaction Log Backups).</w:t>
      </w:r>
    </w:p>
    <w:p w14:paraId="3CDA8E1E" w14:textId="77777777" w:rsidR="002528CB" w:rsidRPr="00337CBE" w:rsidRDefault="002528CB" w:rsidP="002528CB">
      <w:pPr>
        <w:pStyle w:val="Heading3"/>
      </w:pPr>
      <w:bookmarkStart w:id="16" w:name="_Toc298143737"/>
      <w:bookmarkStart w:id="17" w:name="_Toc298333100"/>
      <w:r w:rsidRPr="00337CBE">
        <w:t>Log Shipping</w:t>
      </w:r>
      <w:bookmarkEnd w:id="16"/>
      <w:bookmarkEnd w:id="17"/>
    </w:p>
    <w:p w14:paraId="278ADCFB" w14:textId="77777777" w:rsidR="002528CB" w:rsidRPr="00337CBE" w:rsidRDefault="002528CB" w:rsidP="002528CB">
      <w:pPr>
        <w:rPr>
          <w:rFonts w:ascii="Verdana" w:hAnsi="Verdana"/>
          <w:sz w:val="20"/>
          <w:szCs w:val="20"/>
        </w:rPr>
      </w:pPr>
      <w:r w:rsidRPr="00337CBE">
        <w:rPr>
          <w:rFonts w:ascii="Verdana" w:hAnsi="Verdana"/>
          <w:sz w:val="20"/>
          <w:szCs w:val="20"/>
        </w:rPr>
        <w:t xml:space="preserve">Using Transact-SQL you can measure and predict the storage requirements for logs with the following </w:t>
      </w:r>
      <w:r>
        <w:rPr>
          <w:rFonts w:ascii="Verdana" w:hAnsi="Verdana"/>
          <w:sz w:val="20"/>
          <w:szCs w:val="20"/>
        </w:rPr>
        <w:t xml:space="preserve">sample </w:t>
      </w:r>
      <w:r w:rsidRPr="00337CBE">
        <w:rPr>
          <w:rFonts w:ascii="Verdana" w:hAnsi="Verdana"/>
          <w:sz w:val="20"/>
          <w:szCs w:val="20"/>
        </w:rPr>
        <w:t>statement</w:t>
      </w:r>
      <w:r>
        <w:rPr>
          <w:rFonts w:ascii="Verdana" w:hAnsi="Verdana"/>
          <w:sz w:val="20"/>
          <w:szCs w:val="20"/>
        </w:rPr>
        <w:t xml:space="preserve"> for each content database</w:t>
      </w:r>
      <w:r w:rsidRPr="00337CBE">
        <w:rPr>
          <w:rFonts w:ascii="Verdana" w:hAnsi="Verdana"/>
          <w:sz w:val="20"/>
          <w:szCs w:val="20"/>
        </w:rPr>
        <w:t>:</w:t>
      </w:r>
    </w:p>
    <w:p w14:paraId="154C58FC" w14:textId="77777777" w:rsidR="002528CB" w:rsidRPr="00A33FCE" w:rsidRDefault="002528CB" w:rsidP="002528CB">
      <w:pPr>
        <w:spacing w:after="0" w:line="240" w:lineRule="auto"/>
        <w:rPr>
          <w:rFonts w:ascii="Courier New" w:hAnsi="Courier New" w:cs="Courier New"/>
          <w:sz w:val="16"/>
        </w:rPr>
      </w:pPr>
      <w:r w:rsidRPr="00A33FCE">
        <w:rPr>
          <w:rFonts w:ascii="Courier New" w:hAnsi="Courier New" w:cs="Courier New"/>
          <w:sz w:val="16"/>
        </w:rPr>
        <w:t>USE [Database Name]</w:t>
      </w:r>
    </w:p>
    <w:p w14:paraId="2CFE802F" w14:textId="77777777" w:rsidR="002528CB" w:rsidRPr="00A33FCE" w:rsidRDefault="002528CB" w:rsidP="002528CB">
      <w:pPr>
        <w:spacing w:after="0" w:line="240" w:lineRule="auto"/>
        <w:rPr>
          <w:rFonts w:ascii="Courier New" w:hAnsi="Courier New" w:cs="Courier New"/>
          <w:sz w:val="16"/>
        </w:rPr>
      </w:pPr>
      <w:r w:rsidRPr="00A33FCE">
        <w:rPr>
          <w:rFonts w:ascii="Courier New" w:hAnsi="Courier New" w:cs="Courier New"/>
          <w:sz w:val="16"/>
        </w:rPr>
        <w:t>GO</w:t>
      </w:r>
    </w:p>
    <w:p w14:paraId="3A884D3D" w14:textId="77777777" w:rsidR="002528CB" w:rsidRPr="00A33FCE" w:rsidRDefault="002528CB" w:rsidP="002528CB">
      <w:pPr>
        <w:spacing w:after="0" w:line="240" w:lineRule="auto"/>
        <w:rPr>
          <w:rFonts w:ascii="Courier New" w:hAnsi="Courier New" w:cs="Courier New"/>
          <w:sz w:val="16"/>
        </w:rPr>
      </w:pPr>
      <w:r w:rsidRPr="00A33FCE">
        <w:rPr>
          <w:rFonts w:ascii="Courier New" w:hAnsi="Courier New" w:cs="Courier New"/>
          <w:sz w:val="16"/>
        </w:rPr>
        <w:t>SELECT * FROM sysfiles WHERE name LIKE ‘%LOG%’</w:t>
      </w:r>
    </w:p>
    <w:p w14:paraId="1A07DF8D" w14:textId="77777777" w:rsidR="002528CB" w:rsidRPr="00A33FCE" w:rsidRDefault="002528CB" w:rsidP="002528CB">
      <w:pPr>
        <w:spacing w:after="0" w:line="240" w:lineRule="auto"/>
        <w:rPr>
          <w:rFonts w:ascii="Courier New" w:hAnsi="Courier New" w:cs="Courier New"/>
          <w:sz w:val="16"/>
        </w:rPr>
      </w:pPr>
      <w:r w:rsidRPr="00A33FCE">
        <w:rPr>
          <w:rFonts w:ascii="Courier New" w:hAnsi="Courier New" w:cs="Courier New"/>
          <w:sz w:val="16"/>
        </w:rPr>
        <w:t>GO</w:t>
      </w:r>
    </w:p>
    <w:p w14:paraId="3B17D527" w14:textId="77777777" w:rsidR="002528CB" w:rsidRPr="009842D4" w:rsidRDefault="002528CB" w:rsidP="002528CB">
      <w:pPr>
        <w:spacing w:after="0" w:line="240" w:lineRule="auto"/>
        <w:rPr>
          <w:rFonts w:ascii="Verdana" w:hAnsi="Verdana" w:cs="Courier New"/>
          <w:sz w:val="20"/>
          <w:szCs w:val="20"/>
        </w:rPr>
      </w:pPr>
    </w:p>
    <w:p w14:paraId="1C590419" w14:textId="77777777" w:rsidR="002528CB" w:rsidRDefault="002528CB" w:rsidP="002528CB">
      <w:pPr>
        <w:spacing w:after="0" w:line="240" w:lineRule="auto"/>
        <w:rPr>
          <w:rFonts w:ascii="Verdana" w:hAnsi="Verdana" w:cs="Courier New"/>
          <w:sz w:val="20"/>
          <w:szCs w:val="20"/>
        </w:rPr>
      </w:pPr>
      <w:r>
        <w:rPr>
          <w:rFonts w:ascii="Verdana" w:hAnsi="Verdana" w:cs="Courier New"/>
          <w:sz w:val="20"/>
          <w:szCs w:val="20"/>
        </w:rPr>
        <w:t>The result of executing the Transact-SQL statement above is presented in Figure 1 sys.sysfiles (Transact-SQL) below.</w:t>
      </w:r>
    </w:p>
    <w:p w14:paraId="1DFEFF23" w14:textId="77777777" w:rsidR="002528CB" w:rsidRDefault="002528CB" w:rsidP="002528CB">
      <w:pPr>
        <w:spacing w:after="0" w:line="240" w:lineRule="auto"/>
        <w:rPr>
          <w:rFonts w:ascii="Verdana" w:hAnsi="Verdana" w:cs="Courier New"/>
          <w:sz w:val="20"/>
          <w:szCs w:val="20"/>
        </w:rPr>
      </w:pPr>
    </w:p>
    <w:p w14:paraId="5A8EA333" w14:textId="5EA20C17" w:rsidR="002528CB" w:rsidRDefault="002528CB" w:rsidP="002528CB">
      <w:pPr>
        <w:spacing w:after="0" w:line="240" w:lineRule="auto"/>
        <w:rPr>
          <w:rFonts w:ascii="Verdana" w:hAnsi="Verdana" w:cs="Courier New"/>
          <w:sz w:val="20"/>
          <w:szCs w:val="20"/>
        </w:rPr>
      </w:pPr>
      <w:r w:rsidRPr="009842D4">
        <w:rPr>
          <w:rFonts w:ascii="Verdana" w:hAnsi="Verdana" w:cs="Courier New"/>
          <w:sz w:val="20"/>
          <w:szCs w:val="20"/>
        </w:rPr>
        <w:t xml:space="preserve">The </w:t>
      </w:r>
      <w:r w:rsidRPr="00026855">
        <w:rPr>
          <w:rFonts w:ascii="Verdana" w:hAnsi="Verdana" w:cs="Courier New"/>
          <w:b/>
          <w:sz w:val="20"/>
          <w:szCs w:val="20"/>
        </w:rPr>
        <w:t>size</w:t>
      </w:r>
      <w:r w:rsidRPr="009842D4">
        <w:rPr>
          <w:rFonts w:ascii="Verdana" w:hAnsi="Verdana" w:cs="Courier New"/>
          <w:sz w:val="20"/>
          <w:szCs w:val="20"/>
        </w:rPr>
        <w:t xml:space="preserve"> </w:t>
      </w:r>
      <w:r>
        <w:rPr>
          <w:rFonts w:ascii="Verdana" w:hAnsi="Verdana" w:cs="Courier New"/>
          <w:sz w:val="20"/>
          <w:szCs w:val="20"/>
        </w:rPr>
        <w:t>value</w:t>
      </w:r>
      <w:r w:rsidRPr="009842D4">
        <w:rPr>
          <w:rFonts w:ascii="Verdana" w:hAnsi="Verdana" w:cs="Courier New"/>
          <w:sz w:val="20"/>
          <w:szCs w:val="20"/>
        </w:rPr>
        <w:t xml:space="preserve"> represents the current size of the Transaction Log</w:t>
      </w:r>
      <w:r>
        <w:rPr>
          <w:rFonts w:ascii="Verdana" w:hAnsi="Verdana" w:cs="Courier New"/>
          <w:sz w:val="20"/>
          <w:szCs w:val="20"/>
        </w:rPr>
        <w:t xml:space="preserve"> </w:t>
      </w:r>
      <w:r w:rsidRPr="00026855">
        <w:rPr>
          <w:rFonts w:ascii="Verdana" w:hAnsi="Verdana" w:cs="Courier New"/>
          <w:sz w:val="20"/>
          <w:szCs w:val="20"/>
        </w:rPr>
        <w:t>in 8-KB pages</w:t>
      </w:r>
      <w:r w:rsidRPr="009842D4">
        <w:rPr>
          <w:rFonts w:ascii="Verdana" w:hAnsi="Verdana" w:cs="Courier New"/>
          <w:sz w:val="20"/>
          <w:szCs w:val="20"/>
        </w:rPr>
        <w:t xml:space="preserve">, the </w:t>
      </w:r>
      <w:r w:rsidRPr="00026855">
        <w:rPr>
          <w:rFonts w:ascii="Verdana" w:hAnsi="Verdana" w:cs="Courier New"/>
          <w:b/>
          <w:sz w:val="20"/>
          <w:szCs w:val="20"/>
        </w:rPr>
        <w:t>maxsize</w:t>
      </w:r>
      <w:r w:rsidRPr="009842D4">
        <w:rPr>
          <w:rFonts w:ascii="Verdana" w:hAnsi="Verdana" w:cs="Courier New"/>
          <w:sz w:val="20"/>
          <w:szCs w:val="20"/>
        </w:rPr>
        <w:t xml:space="preserve"> value represents the maximum </w:t>
      </w:r>
      <w:r>
        <w:rPr>
          <w:rFonts w:ascii="Verdana" w:hAnsi="Verdana" w:cs="Courier New"/>
          <w:sz w:val="20"/>
          <w:szCs w:val="20"/>
        </w:rPr>
        <w:t>file</w:t>
      </w:r>
      <w:r w:rsidRPr="009842D4">
        <w:rPr>
          <w:rFonts w:ascii="Verdana" w:hAnsi="Verdana" w:cs="Courier New"/>
          <w:sz w:val="20"/>
          <w:szCs w:val="20"/>
        </w:rPr>
        <w:t xml:space="preserve"> size of the Transaction Log</w:t>
      </w:r>
      <w:r>
        <w:rPr>
          <w:rFonts w:ascii="Verdana" w:hAnsi="Verdana" w:cs="Courier New"/>
          <w:sz w:val="20"/>
          <w:szCs w:val="20"/>
        </w:rPr>
        <w:t xml:space="preserve"> </w:t>
      </w:r>
      <w:r w:rsidRPr="009842D4">
        <w:rPr>
          <w:rFonts w:ascii="Verdana" w:hAnsi="Verdana" w:cs="Courier New"/>
          <w:sz w:val="20"/>
          <w:szCs w:val="20"/>
        </w:rPr>
        <w:t>in 8-KB pages</w:t>
      </w:r>
      <w:r>
        <w:rPr>
          <w:rFonts w:ascii="Verdana" w:hAnsi="Verdana" w:cs="Courier New"/>
          <w:sz w:val="20"/>
          <w:szCs w:val="20"/>
        </w:rPr>
        <w:t>, for example 268435456 indicates the l</w:t>
      </w:r>
      <w:r w:rsidRPr="009842D4">
        <w:rPr>
          <w:rFonts w:ascii="Verdana" w:hAnsi="Verdana" w:cs="Courier New"/>
          <w:sz w:val="20"/>
          <w:szCs w:val="20"/>
        </w:rPr>
        <w:t>og file w</w:t>
      </w:r>
      <w:r>
        <w:rPr>
          <w:rFonts w:ascii="Verdana" w:hAnsi="Verdana" w:cs="Courier New"/>
          <w:sz w:val="20"/>
          <w:szCs w:val="20"/>
        </w:rPr>
        <w:t>ill grow to a maximum size of 4</w:t>
      </w:r>
      <w:r w:rsidR="00B644A1">
        <w:rPr>
          <w:rFonts w:ascii="Verdana" w:hAnsi="Verdana" w:cs="Courier New"/>
          <w:sz w:val="20"/>
          <w:szCs w:val="20"/>
        </w:rPr>
        <w:t xml:space="preserve"> </w:t>
      </w:r>
      <w:r>
        <w:rPr>
          <w:rFonts w:ascii="Verdana" w:hAnsi="Verdana" w:cs="Courier New"/>
          <w:sz w:val="20"/>
          <w:szCs w:val="20"/>
        </w:rPr>
        <w:t>TB</w:t>
      </w:r>
      <w:r w:rsidRPr="009842D4">
        <w:rPr>
          <w:rFonts w:ascii="Verdana" w:hAnsi="Verdana" w:cs="Courier New"/>
          <w:sz w:val="20"/>
          <w:szCs w:val="20"/>
        </w:rPr>
        <w:t>.</w:t>
      </w:r>
      <w:r>
        <w:rPr>
          <w:rFonts w:ascii="Verdana" w:hAnsi="Verdana" w:cs="Courier New"/>
          <w:sz w:val="20"/>
          <w:szCs w:val="20"/>
        </w:rPr>
        <w:t xml:space="preserve"> (see Figure 1 sys.sysfiles (Transact-SQL))</w:t>
      </w:r>
      <w:r w:rsidRPr="009842D4">
        <w:rPr>
          <w:rFonts w:ascii="Verdana" w:hAnsi="Verdana" w:cs="Courier New"/>
          <w:sz w:val="20"/>
          <w:szCs w:val="20"/>
        </w:rPr>
        <w:t>.</w:t>
      </w:r>
    </w:p>
    <w:p w14:paraId="2D17D24A" w14:textId="77777777" w:rsidR="002528CB" w:rsidRPr="009842D4" w:rsidRDefault="002528CB" w:rsidP="002528CB">
      <w:pPr>
        <w:spacing w:after="0" w:line="240" w:lineRule="auto"/>
        <w:rPr>
          <w:rFonts w:ascii="Verdana" w:hAnsi="Verdana" w:cs="Courier New"/>
          <w:sz w:val="20"/>
          <w:szCs w:val="20"/>
        </w:rPr>
      </w:pPr>
    </w:p>
    <w:p w14:paraId="05EB36E8" w14:textId="09B6BCCE" w:rsidR="002528CB" w:rsidRPr="009842D4" w:rsidRDefault="002528CB" w:rsidP="002528CB">
      <w:pPr>
        <w:pStyle w:val="Caption"/>
        <w:keepNext/>
        <w:rPr>
          <w:rFonts w:ascii="Verdana" w:hAnsi="Verdana"/>
          <w:color w:val="auto"/>
        </w:rPr>
      </w:pPr>
      <w:proofErr w:type="gramStart"/>
      <w:r w:rsidRPr="009842D4">
        <w:rPr>
          <w:rFonts w:ascii="Verdana" w:hAnsi="Verdana"/>
          <w:color w:val="auto"/>
        </w:rPr>
        <w:lastRenderedPageBreak/>
        <w:t xml:space="preserve">Figure </w:t>
      </w:r>
      <w:proofErr w:type="gramEnd"/>
      <w:r w:rsidRPr="009842D4">
        <w:rPr>
          <w:rFonts w:ascii="Verdana" w:hAnsi="Verdana"/>
          <w:color w:val="auto"/>
        </w:rPr>
        <w:fldChar w:fldCharType="begin"/>
      </w:r>
      <w:r w:rsidRPr="009842D4">
        <w:rPr>
          <w:rFonts w:ascii="Verdana" w:hAnsi="Verdana"/>
          <w:color w:val="auto"/>
        </w:rPr>
        <w:instrText xml:space="preserve"> SEQ Figure \* ARABIC </w:instrText>
      </w:r>
      <w:r w:rsidRPr="009842D4">
        <w:rPr>
          <w:rFonts w:ascii="Verdana" w:hAnsi="Verdana"/>
          <w:color w:val="auto"/>
        </w:rPr>
        <w:fldChar w:fldCharType="separate"/>
      </w:r>
      <w:r w:rsidR="00842BB0">
        <w:rPr>
          <w:rFonts w:ascii="Verdana" w:hAnsi="Verdana"/>
          <w:noProof/>
          <w:color w:val="auto"/>
        </w:rPr>
        <w:t>1</w:t>
      </w:r>
      <w:r w:rsidRPr="009842D4">
        <w:rPr>
          <w:rFonts w:ascii="Verdana" w:hAnsi="Verdana"/>
          <w:color w:val="auto"/>
        </w:rPr>
        <w:fldChar w:fldCharType="end"/>
      </w:r>
      <w:proofErr w:type="gramStart"/>
      <w:r w:rsidR="00B644A1">
        <w:rPr>
          <w:rFonts w:ascii="Verdana" w:hAnsi="Verdana"/>
          <w:color w:val="auto"/>
        </w:rPr>
        <w:t>.</w:t>
      </w:r>
      <w:proofErr w:type="gramEnd"/>
      <w:r w:rsidRPr="009842D4">
        <w:rPr>
          <w:rFonts w:ascii="Verdana" w:hAnsi="Verdana"/>
          <w:color w:val="auto"/>
        </w:rPr>
        <w:t xml:space="preserve"> sys.sysfiles (Transact-SQL)</w:t>
      </w:r>
    </w:p>
    <w:p w14:paraId="2BA6037A" w14:textId="77777777" w:rsidR="002528CB" w:rsidRDefault="002528CB" w:rsidP="002528CB">
      <w:pPr>
        <w:keepNext/>
        <w:spacing w:after="0" w:line="240" w:lineRule="auto"/>
      </w:pPr>
      <w:r>
        <w:rPr>
          <w:noProof/>
        </w:rPr>
        <w:drawing>
          <wp:inline distT="0" distB="0" distL="0" distR="0" wp14:anchorId="09A9AD81" wp14:editId="4D71F2B9">
            <wp:extent cx="5943600" cy="448310"/>
            <wp:effectExtent l="0" t="0" r="0" b="8890"/>
            <wp:docPr id="1" name="Picture 1" descr="Screenshot illustrating the output of the SELECT Transact-SQL statement in SQL Server Management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448310"/>
                    </a:xfrm>
                    <a:prstGeom prst="rect">
                      <a:avLst/>
                    </a:prstGeom>
                  </pic:spPr>
                </pic:pic>
              </a:graphicData>
            </a:graphic>
          </wp:inline>
        </w:drawing>
      </w:r>
    </w:p>
    <w:p w14:paraId="1AE024B5" w14:textId="77777777" w:rsidR="002528CB" w:rsidRDefault="002528CB" w:rsidP="002528CB">
      <w:pPr>
        <w:keepNext/>
        <w:spacing w:after="0" w:line="240" w:lineRule="auto"/>
      </w:pPr>
    </w:p>
    <w:p w14:paraId="23ECEEE0" w14:textId="77777777" w:rsidR="002528CB" w:rsidRPr="00E724F4" w:rsidRDefault="002528CB" w:rsidP="002528CB">
      <w:pPr>
        <w:keepNext/>
        <w:spacing w:line="240" w:lineRule="auto"/>
        <w:rPr>
          <w:rFonts w:ascii="Verdana" w:hAnsi="Verdana"/>
          <w:b/>
          <w:sz w:val="16"/>
          <w:szCs w:val="16"/>
        </w:rPr>
      </w:pPr>
      <w:r w:rsidRPr="00E724F4">
        <w:rPr>
          <w:rFonts w:ascii="Verdana" w:hAnsi="Verdana"/>
          <w:b/>
          <w:sz w:val="16"/>
          <w:szCs w:val="16"/>
        </w:rPr>
        <w:t>NOTE</w:t>
      </w:r>
    </w:p>
    <w:p w14:paraId="5394C6EA" w14:textId="169365C2" w:rsidR="002528CB" w:rsidRPr="00E724F4" w:rsidRDefault="002528CB" w:rsidP="002528CB">
      <w:pPr>
        <w:keepNext/>
        <w:spacing w:line="240" w:lineRule="auto"/>
        <w:rPr>
          <w:rFonts w:ascii="Verdana" w:hAnsi="Verdana"/>
          <w:sz w:val="16"/>
          <w:szCs w:val="16"/>
        </w:rPr>
      </w:pPr>
      <w:r w:rsidRPr="00E724F4">
        <w:rPr>
          <w:rFonts w:ascii="Verdana" w:hAnsi="Verdana"/>
          <w:sz w:val="16"/>
          <w:szCs w:val="16"/>
        </w:rPr>
        <w:t>The amount of storage required is a product of usage patterns, amount of transaction log generated, and backup retention configuration.</w:t>
      </w:r>
      <w:r w:rsidR="00BE0132">
        <w:rPr>
          <w:rFonts w:ascii="Verdana" w:hAnsi="Verdana"/>
          <w:sz w:val="16"/>
          <w:szCs w:val="16"/>
        </w:rPr>
        <w:t xml:space="preserve"> </w:t>
      </w:r>
      <w:r w:rsidRPr="00E724F4">
        <w:rPr>
          <w:rFonts w:ascii="Verdana" w:hAnsi="Verdana"/>
          <w:sz w:val="16"/>
          <w:szCs w:val="16"/>
        </w:rPr>
        <w:t>The recommendation above is not a replacement for careful planning and monitoring.</w:t>
      </w:r>
    </w:p>
    <w:p w14:paraId="0D9FDA0D" w14:textId="77777777" w:rsidR="002528CB" w:rsidRPr="00337CBE" w:rsidRDefault="002528CB" w:rsidP="002528CB">
      <w:pPr>
        <w:pStyle w:val="Heading3"/>
      </w:pPr>
      <w:bookmarkStart w:id="18" w:name="_Toc298143738"/>
      <w:bookmarkStart w:id="19" w:name="_Toc298333101"/>
      <w:r w:rsidRPr="00337CBE">
        <w:t>Backup and Restore</w:t>
      </w:r>
      <w:bookmarkEnd w:id="18"/>
      <w:bookmarkEnd w:id="19"/>
    </w:p>
    <w:p w14:paraId="487CCC6F" w14:textId="761A8167" w:rsidR="002528CB" w:rsidRPr="00337CBE" w:rsidRDefault="002528CB" w:rsidP="002528CB">
      <w:pPr>
        <w:spacing w:before="200"/>
        <w:rPr>
          <w:rFonts w:ascii="Verdana" w:hAnsi="Verdana"/>
          <w:sz w:val="20"/>
        </w:rPr>
      </w:pPr>
      <w:r w:rsidRPr="00337CBE">
        <w:rPr>
          <w:rFonts w:ascii="Verdana" w:hAnsi="Verdana"/>
          <w:sz w:val="20"/>
        </w:rPr>
        <w:t xml:space="preserve">Consider a common SLA of maintaining up to </w:t>
      </w:r>
      <w:r w:rsidR="00B644A1">
        <w:rPr>
          <w:rFonts w:ascii="Verdana" w:hAnsi="Verdana"/>
          <w:sz w:val="20"/>
        </w:rPr>
        <w:t>three</w:t>
      </w:r>
      <w:r w:rsidRPr="00337CBE">
        <w:rPr>
          <w:rFonts w:ascii="Verdana" w:hAnsi="Verdana"/>
          <w:sz w:val="20"/>
        </w:rPr>
        <w:t xml:space="preserve"> weeks of data on disk for rapid recovery, prior to the transition of data to tape.</w:t>
      </w:r>
      <w:r w:rsidR="00BE0132">
        <w:rPr>
          <w:rFonts w:ascii="Verdana" w:hAnsi="Verdana"/>
          <w:sz w:val="20"/>
        </w:rPr>
        <w:t xml:space="preserve"> </w:t>
      </w:r>
      <w:r w:rsidRPr="00337CBE">
        <w:rPr>
          <w:rFonts w:ascii="Verdana" w:hAnsi="Verdana"/>
          <w:sz w:val="20"/>
        </w:rPr>
        <w:t xml:space="preserve">This scenario would require at least three </w:t>
      </w:r>
      <w:r>
        <w:rPr>
          <w:rFonts w:ascii="Verdana" w:hAnsi="Verdana"/>
          <w:sz w:val="20"/>
        </w:rPr>
        <w:t>full</w:t>
      </w:r>
      <w:r w:rsidRPr="00337CBE">
        <w:rPr>
          <w:rFonts w:ascii="Verdana" w:hAnsi="Verdana"/>
          <w:sz w:val="20"/>
        </w:rPr>
        <w:t xml:space="preserve"> and 18 differential</w:t>
      </w:r>
      <w:r>
        <w:rPr>
          <w:rFonts w:ascii="Verdana" w:hAnsi="Verdana"/>
          <w:sz w:val="20"/>
        </w:rPr>
        <w:t xml:space="preserve"> backup sets</w:t>
      </w:r>
      <w:r w:rsidRPr="00337CBE">
        <w:rPr>
          <w:rFonts w:ascii="Verdana" w:hAnsi="Verdana"/>
          <w:sz w:val="20"/>
        </w:rPr>
        <w:t>, effectively requiring 3+ x the amount of co</w:t>
      </w:r>
      <w:r>
        <w:rPr>
          <w:rFonts w:ascii="Verdana" w:hAnsi="Verdana"/>
          <w:sz w:val="20"/>
        </w:rPr>
        <w:t>ntent storage</w:t>
      </w:r>
      <w:r w:rsidR="009F13F6">
        <w:rPr>
          <w:rFonts w:ascii="Verdana" w:hAnsi="Verdana"/>
          <w:sz w:val="20"/>
        </w:rPr>
        <w:t>. For</w:t>
      </w:r>
      <w:r>
        <w:rPr>
          <w:rFonts w:ascii="Verdana" w:hAnsi="Verdana"/>
          <w:sz w:val="20"/>
        </w:rPr>
        <w:t xml:space="preserve"> example</w:t>
      </w:r>
      <w:r w:rsidR="009F13F6">
        <w:rPr>
          <w:rFonts w:ascii="Verdana" w:hAnsi="Verdana"/>
          <w:sz w:val="20"/>
        </w:rPr>
        <w:t>,</w:t>
      </w:r>
      <w:r>
        <w:rPr>
          <w:rFonts w:ascii="Verdana" w:hAnsi="Verdana"/>
          <w:sz w:val="20"/>
        </w:rPr>
        <w:t xml:space="preserve"> a 16</w:t>
      </w:r>
      <w:r w:rsidR="009F13F6">
        <w:rPr>
          <w:rFonts w:ascii="Verdana" w:hAnsi="Verdana"/>
          <w:sz w:val="20"/>
        </w:rPr>
        <w:t xml:space="preserve"> </w:t>
      </w:r>
      <w:r w:rsidRPr="00337CBE">
        <w:rPr>
          <w:rFonts w:ascii="Verdana" w:hAnsi="Verdana"/>
          <w:sz w:val="20"/>
        </w:rPr>
        <w:t xml:space="preserve">TB </w:t>
      </w:r>
      <w:r>
        <w:rPr>
          <w:rFonts w:ascii="Verdana" w:hAnsi="Verdana"/>
          <w:sz w:val="20"/>
        </w:rPr>
        <w:t>database would require 48</w:t>
      </w:r>
      <w:r w:rsidR="009F13F6">
        <w:rPr>
          <w:rFonts w:ascii="Verdana" w:hAnsi="Verdana"/>
          <w:sz w:val="20"/>
        </w:rPr>
        <w:t xml:space="preserve">+ </w:t>
      </w:r>
      <w:r w:rsidRPr="00337CBE">
        <w:rPr>
          <w:rFonts w:ascii="Verdana" w:hAnsi="Verdana"/>
          <w:sz w:val="20"/>
        </w:rPr>
        <w:t>TB of available backup storage to accommodate this scenario.</w:t>
      </w:r>
    </w:p>
    <w:p w14:paraId="76BBA280" w14:textId="77777777" w:rsidR="002528CB" w:rsidRPr="00A05F29" w:rsidRDefault="002528CB" w:rsidP="002528CB">
      <w:pPr>
        <w:pStyle w:val="Heading2"/>
      </w:pPr>
      <w:bookmarkStart w:id="20" w:name="_Toc298143739"/>
      <w:bookmarkStart w:id="21" w:name="_Toc298333102"/>
      <w:r w:rsidRPr="00A05F29">
        <w:t>Data Protection</w:t>
      </w:r>
      <w:bookmarkEnd w:id="20"/>
      <w:bookmarkEnd w:id="21"/>
    </w:p>
    <w:p w14:paraId="17560316" w14:textId="579BDC22" w:rsidR="002528CB" w:rsidRPr="00337CBE" w:rsidRDefault="002528CB" w:rsidP="002528CB">
      <w:pPr>
        <w:rPr>
          <w:rFonts w:ascii="Verdana" w:hAnsi="Verdana"/>
          <w:sz w:val="20"/>
        </w:rPr>
      </w:pPr>
      <w:r w:rsidRPr="00337CBE">
        <w:rPr>
          <w:rFonts w:ascii="Verdana" w:hAnsi="Verdana"/>
          <w:sz w:val="20"/>
        </w:rPr>
        <w:t>As the size of the database increases</w:t>
      </w:r>
      <w:r w:rsidR="009F13F6">
        <w:rPr>
          <w:rFonts w:ascii="Verdana" w:hAnsi="Verdana"/>
          <w:sz w:val="20"/>
        </w:rPr>
        <w:t>,</w:t>
      </w:r>
      <w:r w:rsidRPr="00337CBE">
        <w:rPr>
          <w:rFonts w:ascii="Verdana" w:hAnsi="Verdana"/>
          <w:sz w:val="20"/>
        </w:rPr>
        <w:t xml:space="preserve"> the overall time to back</w:t>
      </w:r>
      <w:r w:rsidR="00BE0132">
        <w:rPr>
          <w:rFonts w:ascii="Verdana" w:hAnsi="Verdana"/>
          <w:sz w:val="20"/>
        </w:rPr>
        <w:t xml:space="preserve"> </w:t>
      </w:r>
      <w:r w:rsidRPr="00337CBE">
        <w:rPr>
          <w:rFonts w:ascii="Verdana" w:hAnsi="Verdana"/>
          <w:sz w:val="20"/>
        </w:rPr>
        <w:t>up and recover that database increases as well.</w:t>
      </w:r>
      <w:r w:rsidR="00BE0132">
        <w:rPr>
          <w:rFonts w:ascii="Verdana" w:hAnsi="Verdana"/>
          <w:sz w:val="20"/>
        </w:rPr>
        <w:t xml:space="preserve"> </w:t>
      </w:r>
      <w:r w:rsidRPr="00337CBE">
        <w:rPr>
          <w:rFonts w:ascii="Verdana" w:hAnsi="Verdana"/>
          <w:sz w:val="20"/>
        </w:rPr>
        <w:t>Prior to planning for large databases</w:t>
      </w:r>
      <w:r w:rsidR="009F13F6">
        <w:rPr>
          <w:rFonts w:ascii="Verdana" w:hAnsi="Verdana"/>
          <w:sz w:val="20"/>
        </w:rPr>
        <w:t>,</w:t>
      </w:r>
      <w:r w:rsidRPr="00337CBE">
        <w:rPr>
          <w:rFonts w:ascii="Verdana" w:hAnsi="Verdana"/>
          <w:sz w:val="20"/>
        </w:rPr>
        <w:t xml:space="preserve"> you should consider this impact on SLAs related to Recovery Point Objectives, and more critically Recovery Time Objectives.</w:t>
      </w:r>
      <w:r w:rsidR="00BE0132">
        <w:rPr>
          <w:rFonts w:ascii="Verdana" w:hAnsi="Verdana"/>
          <w:sz w:val="20"/>
        </w:rPr>
        <w:t xml:space="preserve"> </w:t>
      </w:r>
    </w:p>
    <w:p w14:paraId="59C11CC3" w14:textId="1158DBF2" w:rsidR="002528CB" w:rsidRDefault="002528CB" w:rsidP="002528CB">
      <w:pPr>
        <w:rPr>
          <w:rFonts w:ascii="Verdana" w:hAnsi="Verdana"/>
          <w:sz w:val="20"/>
        </w:rPr>
      </w:pPr>
      <w:r w:rsidRPr="00337CBE">
        <w:rPr>
          <w:rFonts w:ascii="Verdana" w:hAnsi="Verdana"/>
          <w:sz w:val="20"/>
        </w:rPr>
        <w:t xml:space="preserve">If your system exceeds the </w:t>
      </w:r>
      <w:r>
        <w:rPr>
          <w:rFonts w:ascii="Verdana" w:hAnsi="Verdana"/>
          <w:sz w:val="20"/>
        </w:rPr>
        <w:t>limits outlined below</w:t>
      </w:r>
      <w:r w:rsidRPr="00337CBE">
        <w:rPr>
          <w:rFonts w:ascii="Verdana" w:hAnsi="Verdana"/>
          <w:sz w:val="20"/>
        </w:rPr>
        <w:t xml:space="preserve">, or if backing up your system exceeds the maintenance window that you have available, we recommend that you consider using </w:t>
      </w:r>
      <w:r>
        <w:rPr>
          <w:rFonts w:ascii="Verdana" w:hAnsi="Verdana"/>
          <w:sz w:val="20"/>
        </w:rPr>
        <w:t>alternative</w:t>
      </w:r>
      <w:r w:rsidRPr="00337CBE">
        <w:rPr>
          <w:rFonts w:ascii="Verdana" w:hAnsi="Verdana"/>
          <w:sz w:val="20"/>
        </w:rPr>
        <w:t xml:space="preserve"> backup and recovery tools, such as SQL Server 2008 or System Center Data Protection Manager</w:t>
      </w:r>
      <w:r w:rsidR="009F13F6">
        <w:rPr>
          <w:rFonts w:ascii="Verdana" w:hAnsi="Verdana"/>
          <w:sz w:val="20"/>
        </w:rPr>
        <w:t>.</w:t>
      </w:r>
    </w:p>
    <w:p w14:paraId="60794067" w14:textId="77777777" w:rsidR="002528CB" w:rsidRPr="00724958" w:rsidRDefault="002528CB" w:rsidP="002528CB">
      <w:pPr>
        <w:rPr>
          <w:rFonts w:ascii="Verdana" w:hAnsi="Verdana"/>
          <w:b/>
          <w:sz w:val="20"/>
        </w:rPr>
      </w:pPr>
      <w:r w:rsidRPr="00724958">
        <w:rPr>
          <w:rFonts w:ascii="Verdana" w:hAnsi="Verdana"/>
          <w:b/>
          <w:sz w:val="20"/>
        </w:rPr>
        <w:t>Limits</w:t>
      </w:r>
    </w:p>
    <w:p w14:paraId="26A887E9" w14:textId="18FA935B" w:rsidR="002528CB" w:rsidRPr="00337CBE" w:rsidRDefault="002528CB" w:rsidP="002528CB">
      <w:pPr>
        <w:pStyle w:val="ListParagraph"/>
        <w:numPr>
          <w:ilvl w:val="0"/>
          <w:numId w:val="6"/>
        </w:numPr>
        <w:rPr>
          <w:rFonts w:ascii="Verdana" w:hAnsi="Verdana"/>
          <w:sz w:val="20"/>
        </w:rPr>
      </w:pPr>
      <w:r>
        <w:rPr>
          <w:rFonts w:ascii="Verdana" w:hAnsi="Verdana"/>
          <w:sz w:val="20"/>
        </w:rPr>
        <w:t>Content databases larger than 4</w:t>
      </w:r>
      <w:r w:rsidR="009F13F6">
        <w:rPr>
          <w:rFonts w:ascii="Verdana" w:hAnsi="Verdana"/>
          <w:sz w:val="20"/>
        </w:rPr>
        <w:t xml:space="preserve"> </w:t>
      </w:r>
      <w:r>
        <w:rPr>
          <w:rFonts w:ascii="Verdana" w:hAnsi="Verdana"/>
          <w:sz w:val="20"/>
        </w:rPr>
        <w:t>TB</w:t>
      </w:r>
      <w:r w:rsidRPr="00337CBE">
        <w:rPr>
          <w:rFonts w:ascii="Verdana" w:hAnsi="Verdana"/>
          <w:sz w:val="20"/>
        </w:rPr>
        <w:t>.</w:t>
      </w:r>
    </w:p>
    <w:p w14:paraId="2A72BCFA" w14:textId="5FF3C5A0" w:rsidR="002528CB" w:rsidRDefault="002528CB" w:rsidP="002528CB">
      <w:pPr>
        <w:pStyle w:val="ListParagraph"/>
        <w:numPr>
          <w:ilvl w:val="0"/>
          <w:numId w:val="6"/>
        </w:numPr>
        <w:rPr>
          <w:rFonts w:ascii="Verdana" w:hAnsi="Verdana"/>
          <w:sz w:val="20"/>
        </w:rPr>
      </w:pPr>
      <w:r w:rsidRPr="00337CBE">
        <w:rPr>
          <w:rFonts w:ascii="Verdana" w:hAnsi="Verdana"/>
          <w:sz w:val="20"/>
        </w:rPr>
        <w:t>Site coll</w:t>
      </w:r>
      <w:r>
        <w:rPr>
          <w:rFonts w:ascii="Verdana" w:hAnsi="Verdana"/>
          <w:sz w:val="20"/>
        </w:rPr>
        <w:t>ections that are larger than 15</w:t>
      </w:r>
      <w:r w:rsidR="009F13F6">
        <w:rPr>
          <w:rFonts w:ascii="Verdana" w:hAnsi="Verdana"/>
          <w:sz w:val="20"/>
        </w:rPr>
        <w:t xml:space="preserve"> </w:t>
      </w:r>
      <w:r w:rsidRPr="00337CBE">
        <w:rPr>
          <w:rFonts w:ascii="Verdana" w:hAnsi="Verdana"/>
          <w:sz w:val="20"/>
        </w:rPr>
        <w:t>GB that y</w:t>
      </w:r>
      <w:r>
        <w:rPr>
          <w:rFonts w:ascii="Verdana" w:hAnsi="Verdana"/>
          <w:sz w:val="20"/>
        </w:rPr>
        <w:t xml:space="preserve">ou want to back up by using </w:t>
      </w:r>
      <w:r w:rsidRPr="00337CBE">
        <w:rPr>
          <w:rFonts w:ascii="Verdana" w:hAnsi="Verdana"/>
          <w:sz w:val="20"/>
        </w:rPr>
        <w:t>Windows PowerShell, or the SharePoint Object Model.</w:t>
      </w:r>
    </w:p>
    <w:p w14:paraId="0EC899AA" w14:textId="77777777" w:rsidR="002528CB" w:rsidRPr="00A33FCE" w:rsidRDefault="002528CB" w:rsidP="002528CB">
      <w:pPr>
        <w:rPr>
          <w:rFonts w:ascii="Verdana" w:hAnsi="Verdana"/>
          <w:b/>
          <w:sz w:val="16"/>
        </w:rPr>
      </w:pPr>
      <w:r w:rsidRPr="00A33FCE">
        <w:rPr>
          <w:rFonts w:ascii="Verdana" w:hAnsi="Verdana"/>
          <w:b/>
          <w:sz w:val="16"/>
        </w:rPr>
        <w:t>NOTE</w:t>
      </w:r>
    </w:p>
    <w:p w14:paraId="40BBD63D" w14:textId="311281C0" w:rsidR="002528CB" w:rsidRPr="00A33FCE" w:rsidRDefault="002528CB" w:rsidP="002528CB">
      <w:pPr>
        <w:rPr>
          <w:rFonts w:ascii="Verdana" w:hAnsi="Verdana"/>
          <w:sz w:val="16"/>
          <w:szCs w:val="20"/>
        </w:rPr>
      </w:pPr>
      <w:r w:rsidRPr="00A33FCE">
        <w:rPr>
          <w:rFonts w:ascii="Verdana" w:hAnsi="Verdana"/>
          <w:sz w:val="16"/>
          <w:szCs w:val="20"/>
        </w:rPr>
        <w:t>Site collections larger than 15</w:t>
      </w:r>
      <w:r w:rsidR="009F13F6">
        <w:rPr>
          <w:rFonts w:ascii="Verdana" w:hAnsi="Verdana"/>
          <w:sz w:val="16"/>
          <w:szCs w:val="20"/>
        </w:rPr>
        <w:t xml:space="preserve"> </w:t>
      </w:r>
      <w:r w:rsidRPr="00A33FCE">
        <w:rPr>
          <w:rFonts w:ascii="Verdana" w:hAnsi="Verdana"/>
          <w:sz w:val="16"/>
          <w:szCs w:val="20"/>
        </w:rPr>
        <w:t>GB up to 100</w:t>
      </w:r>
      <w:r w:rsidR="009F13F6">
        <w:rPr>
          <w:rFonts w:ascii="Verdana" w:hAnsi="Verdana"/>
          <w:sz w:val="16"/>
          <w:szCs w:val="20"/>
        </w:rPr>
        <w:t xml:space="preserve"> </w:t>
      </w:r>
      <w:r w:rsidRPr="00A33FCE">
        <w:rPr>
          <w:rFonts w:ascii="Verdana" w:hAnsi="Verdana"/>
          <w:sz w:val="16"/>
          <w:szCs w:val="20"/>
        </w:rPr>
        <w:t>GB should be isolat</w:t>
      </w:r>
      <w:r w:rsidR="009F13F6">
        <w:rPr>
          <w:rFonts w:ascii="Verdana" w:hAnsi="Verdana"/>
          <w:sz w:val="16"/>
          <w:szCs w:val="20"/>
        </w:rPr>
        <w:t>ed</w:t>
      </w:r>
      <w:r w:rsidRPr="00A33FCE">
        <w:rPr>
          <w:rFonts w:ascii="Verdana" w:hAnsi="Verdana"/>
          <w:sz w:val="16"/>
          <w:szCs w:val="20"/>
        </w:rPr>
        <w:t xml:space="preserve"> within a single content database to facilitate efficient backup and recovery</w:t>
      </w:r>
      <w:r w:rsidR="009F13F6">
        <w:rPr>
          <w:rFonts w:ascii="Verdana" w:hAnsi="Verdana"/>
          <w:sz w:val="16"/>
          <w:szCs w:val="20"/>
        </w:rPr>
        <w:t>. In</w:t>
      </w:r>
      <w:r w:rsidRPr="00A33FCE">
        <w:rPr>
          <w:rFonts w:ascii="Verdana" w:hAnsi="Verdana"/>
          <w:sz w:val="16"/>
          <w:szCs w:val="20"/>
        </w:rPr>
        <w:t xml:space="preserve"> the event a site collection between 15</w:t>
      </w:r>
      <w:r w:rsidR="009F13F6">
        <w:rPr>
          <w:rFonts w:ascii="Verdana" w:hAnsi="Verdana"/>
          <w:sz w:val="16"/>
          <w:szCs w:val="20"/>
        </w:rPr>
        <w:t xml:space="preserve"> </w:t>
      </w:r>
      <w:r w:rsidRPr="00A33FCE">
        <w:rPr>
          <w:rFonts w:ascii="Verdana" w:hAnsi="Verdana"/>
          <w:sz w:val="16"/>
          <w:szCs w:val="20"/>
        </w:rPr>
        <w:t>GB and 100</w:t>
      </w:r>
      <w:r w:rsidR="009F13F6">
        <w:rPr>
          <w:rFonts w:ascii="Verdana" w:hAnsi="Verdana"/>
          <w:sz w:val="16"/>
          <w:szCs w:val="20"/>
        </w:rPr>
        <w:t xml:space="preserve"> </w:t>
      </w:r>
      <w:r w:rsidRPr="00A33FCE">
        <w:rPr>
          <w:rFonts w:ascii="Verdana" w:hAnsi="Verdana"/>
          <w:sz w:val="16"/>
          <w:szCs w:val="20"/>
        </w:rPr>
        <w:t>GB is contained within a content database with smaller site collections, it may be necessary to redistribute the smaller site collections across other content databases in order to isolate the larger site collection.</w:t>
      </w:r>
      <w:r w:rsidR="00BE0132">
        <w:rPr>
          <w:rFonts w:ascii="Verdana" w:hAnsi="Verdana"/>
          <w:sz w:val="16"/>
          <w:szCs w:val="20"/>
        </w:rPr>
        <w:t xml:space="preserve"> </w:t>
      </w:r>
      <w:r w:rsidRPr="00A33FCE">
        <w:rPr>
          <w:rFonts w:ascii="Verdana" w:hAnsi="Verdana"/>
          <w:sz w:val="16"/>
          <w:szCs w:val="20"/>
        </w:rPr>
        <w:t xml:space="preserve">These operations can be performed using the Move-SPSite </w:t>
      </w:r>
      <w:r w:rsidR="00BE0132">
        <w:rPr>
          <w:rFonts w:ascii="Verdana" w:hAnsi="Verdana"/>
          <w:sz w:val="16"/>
          <w:szCs w:val="20"/>
        </w:rPr>
        <w:t>cmdlet</w:t>
      </w:r>
      <w:r w:rsidRPr="00A33FCE">
        <w:rPr>
          <w:rFonts w:ascii="Verdana" w:hAnsi="Verdana"/>
          <w:sz w:val="16"/>
          <w:szCs w:val="20"/>
        </w:rPr>
        <w:t>.</w:t>
      </w:r>
      <w:r w:rsidR="00BE0132">
        <w:rPr>
          <w:rFonts w:ascii="Verdana" w:hAnsi="Verdana"/>
          <w:sz w:val="16"/>
          <w:szCs w:val="20"/>
        </w:rPr>
        <w:t xml:space="preserve"> </w:t>
      </w:r>
      <w:r w:rsidRPr="00A33FCE">
        <w:rPr>
          <w:rFonts w:ascii="Verdana" w:hAnsi="Verdana"/>
          <w:sz w:val="16"/>
          <w:szCs w:val="20"/>
        </w:rPr>
        <w:t xml:space="preserve">For additional </w:t>
      </w:r>
      <w:r w:rsidR="00B644A1">
        <w:rPr>
          <w:rFonts w:ascii="Verdana" w:hAnsi="Verdana"/>
          <w:sz w:val="16"/>
          <w:szCs w:val="20"/>
        </w:rPr>
        <w:t>information about</w:t>
      </w:r>
      <w:r w:rsidRPr="00A33FCE">
        <w:rPr>
          <w:rFonts w:ascii="Verdana" w:hAnsi="Verdana"/>
          <w:sz w:val="16"/>
          <w:szCs w:val="20"/>
        </w:rPr>
        <w:t xml:space="preserve"> the Move-SPSite </w:t>
      </w:r>
      <w:r w:rsidR="00BE0132">
        <w:rPr>
          <w:rFonts w:ascii="Verdana" w:hAnsi="Verdana"/>
          <w:sz w:val="16"/>
          <w:szCs w:val="20"/>
        </w:rPr>
        <w:t>cmdlet,</w:t>
      </w:r>
      <w:r w:rsidRPr="00A33FCE">
        <w:rPr>
          <w:rFonts w:ascii="Verdana" w:hAnsi="Verdana"/>
          <w:sz w:val="16"/>
          <w:szCs w:val="20"/>
        </w:rPr>
        <w:t xml:space="preserve"> see </w:t>
      </w:r>
      <w:hyperlink r:id="rId16" w:history="1">
        <w:r>
          <w:rPr>
            <w:rStyle w:val="Hyperlink"/>
            <w:rFonts w:ascii="Verdana" w:hAnsi="Verdana"/>
            <w:sz w:val="16"/>
            <w:szCs w:val="20"/>
          </w:rPr>
          <w:t>Move-SPSite</w:t>
        </w:r>
      </w:hyperlink>
      <w:r>
        <w:rPr>
          <w:rFonts w:ascii="Verdana" w:hAnsi="Verdana"/>
          <w:sz w:val="16"/>
          <w:szCs w:val="20"/>
        </w:rPr>
        <w:t xml:space="preserve"> (</w:t>
      </w:r>
      <w:r w:rsidRPr="00501A7E">
        <w:rPr>
          <w:rFonts w:ascii="Verdana" w:hAnsi="Verdana"/>
          <w:sz w:val="16"/>
          <w:szCs w:val="20"/>
        </w:rPr>
        <w:t>http://technet.microsoft.com/en-us/library/ff607915.aspx</w:t>
      </w:r>
      <w:r>
        <w:rPr>
          <w:rFonts w:ascii="Verdana" w:hAnsi="Verdana"/>
          <w:sz w:val="16"/>
          <w:szCs w:val="20"/>
        </w:rPr>
        <w:t>)</w:t>
      </w:r>
      <w:r w:rsidRPr="00A33FCE">
        <w:rPr>
          <w:rFonts w:ascii="Verdana" w:hAnsi="Verdana"/>
          <w:sz w:val="16"/>
          <w:szCs w:val="20"/>
        </w:rPr>
        <w:t>.</w:t>
      </w:r>
      <w:r>
        <w:rPr>
          <w:rFonts w:ascii="Verdana" w:hAnsi="Verdana"/>
          <w:sz w:val="16"/>
          <w:szCs w:val="20"/>
        </w:rPr>
        <w:t xml:space="preserve"> </w:t>
      </w:r>
    </w:p>
    <w:p w14:paraId="0116C6F1" w14:textId="77777777" w:rsidR="002528CB" w:rsidRPr="00337CBE" w:rsidRDefault="002528CB" w:rsidP="002528CB">
      <w:pPr>
        <w:rPr>
          <w:rFonts w:ascii="Verdana" w:hAnsi="Verdana"/>
          <w:sz w:val="20"/>
        </w:rPr>
      </w:pPr>
      <w:r w:rsidRPr="00337CBE">
        <w:rPr>
          <w:rFonts w:ascii="Verdana" w:hAnsi="Verdana"/>
          <w:sz w:val="20"/>
        </w:rPr>
        <w:t>SQL Server 2008 includes capabilities and features designed to support making it easier to work with multi-terabyte databases that can be implemented to improve the performance of backup operations.</w:t>
      </w:r>
    </w:p>
    <w:p w14:paraId="61DACACA" w14:textId="1607EA7D" w:rsidR="002528CB" w:rsidRPr="00337CBE" w:rsidRDefault="002528CB" w:rsidP="002528CB">
      <w:pPr>
        <w:rPr>
          <w:rFonts w:ascii="Verdana" w:hAnsi="Verdana"/>
          <w:sz w:val="20"/>
        </w:rPr>
      </w:pPr>
      <w:r w:rsidRPr="00337CBE">
        <w:rPr>
          <w:rFonts w:ascii="Verdana" w:hAnsi="Verdana"/>
          <w:sz w:val="20"/>
        </w:rPr>
        <w:t>SQL Server backup operations are I/O intensive.</w:t>
      </w:r>
      <w:r w:rsidR="00BE0132">
        <w:rPr>
          <w:rFonts w:ascii="Verdana" w:hAnsi="Verdana"/>
          <w:sz w:val="20"/>
        </w:rPr>
        <w:t xml:space="preserve"> </w:t>
      </w:r>
      <w:r w:rsidRPr="00337CBE">
        <w:rPr>
          <w:rFonts w:ascii="Verdana" w:hAnsi="Verdana"/>
          <w:sz w:val="20"/>
        </w:rPr>
        <w:t>Backup compression writes less pages to disk compar</w:t>
      </w:r>
      <w:r w:rsidR="009F13F6">
        <w:rPr>
          <w:rFonts w:ascii="Verdana" w:hAnsi="Verdana"/>
          <w:sz w:val="20"/>
        </w:rPr>
        <w:t>ed</w:t>
      </w:r>
      <w:r w:rsidRPr="00337CBE">
        <w:rPr>
          <w:rFonts w:ascii="Verdana" w:hAnsi="Verdana"/>
          <w:sz w:val="20"/>
        </w:rPr>
        <w:t xml:space="preserve"> to uncompressed backup</w:t>
      </w:r>
      <w:r w:rsidR="009F13F6">
        <w:rPr>
          <w:rFonts w:ascii="Verdana" w:hAnsi="Verdana"/>
          <w:sz w:val="20"/>
        </w:rPr>
        <w:t>. As</w:t>
      </w:r>
      <w:r w:rsidRPr="00337CBE">
        <w:rPr>
          <w:rFonts w:ascii="Verdana" w:hAnsi="Verdana"/>
          <w:sz w:val="20"/>
        </w:rPr>
        <w:t xml:space="preserve"> long as </w:t>
      </w:r>
      <w:r w:rsidR="009F13F6">
        <w:rPr>
          <w:rFonts w:ascii="Verdana" w:hAnsi="Verdana"/>
          <w:sz w:val="20"/>
        </w:rPr>
        <w:t>the</w:t>
      </w:r>
      <w:r w:rsidRPr="00337CBE">
        <w:rPr>
          <w:rFonts w:ascii="Verdana" w:hAnsi="Verdana"/>
          <w:sz w:val="20"/>
        </w:rPr>
        <w:t xml:space="preserve"> system is not bottlenecked on CPU, backup compression should execute faster than backup without compression.</w:t>
      </w:r>
    </w:p>
    <w:p w14:paraId="21A28CEA" w14:textId="77777777" w:rsidR="002528CB" w:rsidRPr="00A05F29" w:rsidRDefault="002528CB" w:rsidP="002528CB">
      <w:pPr>
        <w:pStyle w:val="Heading3"/>
      </w:pPr>
      <w:bookmarkStart w:id="22" w:name="_Toc298143740"/>
      <w:bookmarkStart w:id="23" w:name="_Toc298333103"/>
      <w:r w:rsidRPr="00A05F29">
        <w:lastRenderedPageBreak/>
        <w:t>Backup Compression</w:t>
      </w:r>
      <w:bookmarkEnd w:id="22"/>
      <w:bookmarkEnd w:id="23"/>
    </w:p>
    <w:p w14:paraId="7404B0AA" w14:textId="0AA873F0" w:rsidR="002528CB" w:rsidRDefault="002528CB" w:rsidP="002528CB">
      <w:pPr>
        <w:rPr>
          <w:rFonts w:ascii="Verdana" w:hAnsi="Verdana"/>
          <w:sz w:val="20"/>
        </w:rPr>
      </w:pPr>
      <w:r w:rsidRPr="004C4663">
        <w:rPr>
          <w:rFonts w:ascii="Verdana" w:hAnsi="Verdana"/>
          <w:sz w:val="20"/>
        </w:rPr>
        <w:t>Backup compression was introduced</w:t>
      </w:r>
      <w:r>
        <w:rPr>
          <w:rFonts w:ascii="Verdana" w:hAnsi="Verdana"/>
          <w:sz w:val="20"/>
        </w:rPr>
        <w:t xml:space="preserve"> in SQL Server 2008 Enterprise.</w:t>
      </w:r>
      <w:r w:rsidR="00BE0132">
        <w:rPr>
          <w:rFonts w:ascii="Verdana" w:hAnsi="Verdana"/>
          <w:sz w:val="20"/>
        </w:rPr>
        <w:t xml:space="preserve"> </w:t>
      </w:r>
      <w:r w:rsidRPr="004C4663">
        <w:rPr>
          <w:rFonts w:ascii="Verdana" w:hAnsi="Verdana"/>
          <w:sz w:val="20"/>
        </w:rPr>
        <w:t>Beginning in SQL Server 2008 R2, backup compression is supported by SQL Server 2008 R2 St</w:t>
      </w:r>
      <w:r>
        <w:rPr>
          <w:rFonts w:ascii="Verdana" w:hAnsi="Verdana"/>
          <w:sz w:val="20"/>
        </w:rPr>
        <w:t>andard and all higher editions.</w:t>
      </w:r>
      <w:r w:rsidR="00BE0132">
        <w:rPr>
          <w:rFonts w:ascii="Verdana" w:hAnsi="Verdana"/>
          <w:sz w:val="20"/>
        </w:rPr>
        <w:t xml:space="preserve"> </w:t>
      </w:r>
      <w:r w:rsidRPr="004C4663">
        <w:rPr>
          <w:rFonts w:ascii="Verdana" w:hAnsi="Verdana"/>
          <w:sz w:val="20"/>
        </w:rPr>
        <w:t>Every edition of SQL Server 2008 and later can restore a compressed backup.</w:t>
      </w:r>
    </w:p>
    <w:p w14:paraId="72FA6AC8" w14:textId="77777777" w:rsidR="002528CB" w:rsidRPr="00A33FCE" w:rsidRDefault="002528CB" w:rsidP="002528CB">
      <w:pPr>
        <w:rPr>
          <w:rFonts w:ascii="Verdana" w:hAnsi="Verdana"/>
          <w:b/>
          <w:sz w:val="16"/>
        </w:rPr>
      </w:pPr>
      <w:r w:rsidRPr="00A33FCE">
        <w:rPr>
          <w:rFonts w:ascii="Verdana" w:hAnsi="Verdana"/>
          <w:b/>
          <w:sz w:val="16"/>
        </w:rPr>
        <w:t>NOTE</w:t>
      </w:r>
    </w:p>
    <w:p w14:paraId="0BDF72C5" w14:textId="3B1A10DF" w:rsidR="002528CB" w:rsidRPr="00A33FCE" w:rsidRDefault="002528CB" w:rsidP="002528CB">
      <w:pPr>
        <w:rPr>
          <w:rFonts w:ascii="Verdana" w:hAnsi="Verdana"/>
          <w:sz w:val="16"/>
        </w:rPr>
      </w:pPr>
      <w:r w:rsidRPr="00A33FCE">
        <w:rPr>
          <w:rFonts w:ascii="Verdana" w:hAnsi="Verdana"/>
          <w:sz w:val="16"/>
        </w:rPr>
        <w:t>Monitor the output of backup operations and note the performance when planning multi-terabyte databases to ensure backups can be completed within a standard maintenance window</w:t>
      </w:r>
      <w:r>
        <w:rPr>
          <w:rFonts w:ascii="Verdana" w:hAnsi="Verdana"/>
          <w:sz w:val="16"/>
        </w:rPr>
        <w:t xml:space="preserve"> or the impact of running backup operations does not significantly impact performance on 24x7 systems</w:t>
      </w:r>
      <w:r w:rsidRPr="00A33FCE">
        <w:rPr>
          <w:rFonts w:ascii="Verdana" w:hAnsi="Verdana"/>
          <w:sz w:val="16"/>
        </w:rPr>
        <w:t>.</w:t>
      </w:r>
      <w:r w:rsidR="00BE0132">
        <w:rPr>
          <w:rFonts w:ascii="Verdana" w:hAnsi="Verdana"/>
          <w:sz w:val="16"/>
        </w:rPr>
        <w:t xml:space="preserve"> </w:t>
      </w:r>
      <w:r w:rsidRPr="00A33FCE">
        <w:rPr>
          <w:rFonts w:ascii="Verdana" w:hAnsi="Verdana"/>
          <w:sz w:val="16"/>
        </w:rPr>
        <w:t>The following example illustrates the output of a backup operation.</w:t>
      </w:r>
    </w:p>
    <w:p w14:paraId="1642A9A4" w14:textId="77777777" w:rsidR="002528CB" w:rsidRDefault="002528CB" w:rsidP="002528CB">
      <w:pPr>
        <w:autoSpaceDE w:val="0"/>
        <w:autoSpaceDN w:val="0"/>
        <w:adjustRightInd w:val="0"/>
        <w:spacing w:after="0" w:line="240" w:lineRule="auto"/>
        <w:rPr>
          <w:rFonts w:ascii="Courier New" w:eastAsia="Times New Roman" w:hAnsi="Courier New" w:cs="Courier New"/>
          <w:noProof/>
          <w:sz w:val="16"/>
          <w:szCs w:val="16"/>
        </w:rPr>
      </w:pPr>
      <w:r>
        <w:rPr>
          <w:rFonts w:ascii="Courier New" w:eastAsia="Times New Roman" w:hAnsi="Courier New" w:cs="Courier New"/>
          <w:noProof/>
          <w:sz w:val="16"/>
          <w:szCs w:val="16"/>
        </w:rPr>
        <w:t>Processed 3512 pages for database 'WSS_Content', file 'WSS_Content' on file 1.</w:t>
      </w:r>
    </w:p>
    <w:p w14:paraId="1672A34A" w14:textId="77777777" w:rsidR="002528CB" w:rsidRDefault="002528CB" w:rsidP="002528CB">
      <w:pPr>
        <w:autoSpaceDE w:val="0"/>
        <w:autoSpaceDN w:val="0"/>
        <w:adjustRightInd w:val="0"/>
        <w:spacing w:after="0" w:line="240" w:lineRule="auto"/>
        <w:rPr>
          <w:rFonts w:ascii="Courier New" w:eastAsia="Times New Roman" w:hAnsi="Courier New" w:cs="Courier New"/>
          <w:noProof/>
          <w:sz w:val="16"/>
          <w:szCs w:val="16"/>
        </w:rPr>
      </w:pPr>
      <w:r>
        <w:rPr>
          <w:rFonts w:ascii="Courier New" w:eastAsia="Times New Roman" w:hAnsi="Courier New" w:cs="Courier New"/>
          <w:noProof/>
          <w:sz w:val="16"/>
          <w:szCs w:val="16"/>
        </w:rPr>
        <w:t>Processed 2 pages for database 'WSS_Content', file 'WSS_Content_log' on file 1.</w:t>
      </w:r>
    </w:p>
    <w:p w14:paraId="46EF15E4" w14:textId="77777777" w:rsidR="002528CB" w:rsidRPr="00337CBE" w:rsidRDefault="002528CB" w:rsidP="002528CB">
      <w:pPr>
        <w:rPr>
          <w:rFonts w:ascii="Verdana" w:hAnsi="Verdana"/>
          <w:sz w:val="20"/>
        </w:rPr>
      </w:pPr>
      <w:r>
        <w:rPr>
          <w:rFonts w:ascii="Courier New" w:eastAsia="Times New Roman" w:hAnsi="Courier New" w:cs="Courier New"/>
          <w:noProof/>
          <w:sz w:val="16"/>
          <w:szCs w:val="16"/>
        </w:rPr>
        <w:t>BACKUP DATABASE successfully processed 3514 pages in 1.021 seconds (</w:t>
      </w:r>
      <w:r w:rsidRPr="000414B8">
        <w:rPr>
          <w:rFonts w:ascii="Courier New" w:eastAsia="Times New Roman" w:hAnsi="Courier New" w:cs="Courier New"/>
          <w:noProof/>
          <w:sz w:val="16"/>
          <w:szCs w:val="16"/>
          <w:highlight w:val="yellow"/>
        </w:rPr>
        <w:t>26.887 MB/sec</w:t>
      </w:r>
      <w:r>
        <w:rPr>
          <w:rFonts w:ascii="Courier New" w:eastAsia="Times New Roman" w:hAnsi="Courier New" w:cs="Courier New"/>
          <w:noProof/>
          <w:sz w:val="16"/>
          <w:szCs w:val="16"/>
        </w:rPr>
        <w:t>)</w:t>
      </w:r>
    </w:p>
    <w:p w14:paraId="5D2794A8" w14:textId="5A3FA220" w:rsidR="002528CB" w:rsidRDefault="002528CB" w:rsidP="002528CB">
      <w:pPr>
        <w:rPr>
          <w:rFonts w:ascii="Verdana" w:hAnsi="Verdana"/>
          <w:sz w:val="20"/>
        </w:rPr>
      </w:pPr>
      <w:r w:rsidRPr="00337CBE">
        <w:rPr>
          <w:rFonts w:ascii="Verdana" w:hAnsi="Verdana"/>
          <w:sz w:val="20"/>
        </w:rPr>
        <w:t xml:space="preserve">Backup compression requires less device I/O due to the smaller size of the </w:t>
      </w:r>
      <w:r>
        <w:rPr>
          <w:rFonts w:ascii="Verdana" w:hAnsi="Verdana"/>
          <w:sz w:val="20"/>
        </w:rPr>
        <w:t>backup</w:t>
      </w:r>
      <w:r w:rsidRPr="00337CBE">
        <w:rPr>
          <w:rFonts w:ascii="Verdana" w:hAnsi="Verdana"/>
          <w:sz w:val="20"/>
        </w:rPr>
        <w:t xml:space="preserve"> when compared to an uncompressed backup</w:t>
      </w:r>
      <w:r w:rsidR="009F13F6">
        <w:rPr>
          <w:rFonts w:ascii="Verdana" w:hAnsi="Verdana"/>
          <w:sz w:val="20"/>
        </w:rPr>
        <w:t>. Ho</w:t>
      </w:r>
      <w:r w:rsidRPr="00337CBE">
        <w:rPr>
          <w:rFonts w:ascii="Verdana" w:hAnsi="Verdana"/>
          <w:sz w:val="20"/>
        </w:rPr>
        <w:t xml:space="preserve">wever, </w:t>
      </w:r>
      <w:r>
        <w:rPr>
          <w:rFonts w:ascii="Verdana" w:hAnsi="Verdana"/>
          <w:sz w:val="20"/>
        </w:rPr>
        <w:t xml:space="preserve">it </w:t>
      </w:r>
      <w:r w:rsidRPr="00337CBE">
        <w:rPr>
          <w:rFonts w:ascii="Verdana" w:hAnsi="Verdana"/>
          <w:sz w:val="20"/>
        </w:rPr>
        <w:t>increases CPU usage that can potentially impac</w:t>
      </w:r>
      <w:r>
        <w:rPr>
          <w:rFonts w:ascii="Verdana" w:hAnsi="Verdana"/>
          <w:sz w:val="20"/>
        </w:rPr>
        <w:t>t other concurrent operations.</w:t>
      </w:r>
      <w:r w:rsidR="00BE0132">
        <w:rPr>
          <w:rFonts w:ascii="Verdana" w:hAnsi="Verdana"/>
          <w:sz w:val="20"/>
        </w:rPr>
        <w:t xml:space="preserve"> </w:t>
      </w:r>
      <w:r>
        <w:rPr>
          <w:rFonts w:ascii="Verdana" w:hAnsi="Verdana"/>
          <w:sz w:val="20"/>
        </w:rPr>
        <w:t xml:space="preserve">For </w:t>
      </w:r>
      <w:r w:rsidRPr="003F27AC">
        <w:rPr>
          <w:rFonts w:ascii="Verdana" w:hAnsi="Verdana"/>
          <w:sz w:val="20"/>
        </w:rPr>
        <w:t>collect</w:t>
      </w:r>
      <w:r>
        <w:rPr>
          <w:rFonts w:ascii="Verdana" w:hAnsi="Verdana"/>
          <w:sz w:val="20"/>
        </w:rPr>
        <w:t>ing</w:t>
      </w:r>
      <w:r w:rsidRPr="003F27AC">
        <w:rPr>
          <w:rFonts w:ascii="Verdana" w:hAnsi="Verdana"/>
          <w:sz w:val="20"/>
        </w:rPr>
        <w:t xml:space="preserve"> data about processor activity, monitor the counters that are listed in Table </w:t>
      </w:r>
      <w:r>
        <w:rPr>
          <w:rFonts w:ascii="Verdana" w:hAnsi="Verdana"/>
          <w:sz w:val="20"/>
        </w:rPr>
        <w:t>1.</w:t>
      </w:r>
      <w:r w:rsidR="00BE0132">
        <w:rPr>
          <w:rFonts w:ascii="Verdana" w:hAnsi="Verdana"/>
          <w:sz w:val="20"/>
        </w:rPr>
        <w:t xml:space="preserve"> </w:t>
      </w:r>
      <w:r w:rsidRPr="003F27AC">
        <w:rPr>
          <w:rFonts w:ascii="Verdana" w:hAnsi="Verdana"/>
          <w:sz w:val="20"/>
        </w:rPr>
        <w:t>The % Processor Time counter is the primary indicator of processor activity, displaying the average percentage of busy time observed during the sample interval.</w:t>
      </w:r>
    </w:p>
    <w:p w14:paraId="527EE026" w14:textId="0F20E177" w:rsidR="002528CB" w:rsidRPr="003F27AC" w:rsidRDefault="002528CB" w:rsidP="002528CB">
      <w:pPr>
        <w:pStyle w:val="Caption"/>
        <w:keepNext/>
        <w:rPr>
          <w:rFonts w:ascii="Verdana" w:hAnsi="Verdana"/>
          <w:color w:val="auto"/>
        </w:rPr>
      </w:pPr>
      <w:proofErr w:type="gramStart"/>
      <w:r w:rsidRPr="003F27AC">
        <w:rPr>
          <w:rFonts w:ascii="Verdana" w:hAnsi="Verdana"/>
          <w:color w:val="auto"/>
        </w:rPr>
        <w:t xml:space="preserve">Table </w:t>
      </w:r>
      <w:proofErr w:type="gramEnd"/>
      <w:r w:rsidRPr="003F27AC">
        <w:rPr>
          <w:rFonts w:ascii="Verdana" w:hAnsi="Verdana"/>
          <w:color w:val="auto"/>
        </w:rPr>
        <w:fldChar w:fldCharType="begin"/>
      </w:r>
      <w:r w:rsidRPr="003F27AC">
        <w:rPr>
          <w:rFonts w:ascii="Verdana" w:hAnsi="Verdana"/>
          <w:color w:val="auto"/>
        </w:rPr>
        <w:instrText xml:space="preserve"> SEQ Table \* ARABIC </w:instrText>
      </w:r>
      <w:r w:rsidRPr="003F27AC">
        <w:rPr>
          <w:rFonts w:ascii="Verdana" w:hAnsi="Verdana"/>
          <w:color w:val="auto"/>
        </w:rPr>
        <w:fldChar w:fldCharType="separate"/>
      </w:r>
      <w:r w:rsidR="00842BB0">
        <w:rPr>
          <w:rFonts w:ascii="Verdana" w:hAnsi="Verdana"/>
          <w:noProof/>
          <w:color w:val="auto"/>
        </w:rPr>
        <w:t>1</w:t>
      </w:r>
      <w:r w:rsidRPr="003F27AC">
        <w:rPr>
          <w:rFonts w:ascii="Verdana" w:hAnsi="Verdana"/>
          <w:color w:val="auto"/>
        </w:rPr>
        <w:fldChar w:fldCharType="end"/>
      </w:r>
      <w:proofErr w:type="gramStart"/>
      <w:r w:rsidR="009F13F6">
        <w:rPr>
          <w:rFonts w:ascii="Verdana" w:hAnsi="Verdana"/>
          <w:color w:val="auto"/>
        </w:rPr>
        <w:t>.</w:t>
      </w:r>
      <w:proofErr w:type="gramEnd"/>
      <w:r w:rsidRPr="003F27AC">
        <w:rPr>
          <w:rFonts w:ascii="Verdana" w:hAnsi="Verdana"/>
          <w:color w:val="auto"/>
        </w:rPr>
        <w:t xml:space="preserve"> Recommended Processor Activity Counters</w:t>
      </w:r>
    </w:p>
    <w:tbl>
      <w:tblPr>
        <w:tblStyle w:val="TableClassic2"/>
        <w:tblW w:w="0" w:type="auto"/>
        <w:tblLook w:val="04A0" w:firstRow="1" w:lastRow="0" w:firstColumn="1" w:lastColumn="0" w:noHBand="0" w:noVBand="1"/>
      </w:tblPr>
      <w:tblGrid>
        <w:gridCol w:w="5004"/>
        <w:gridCol w:w="5004"/>
      </w:tblGrid>
      <w:tr w:rsidR="002528CB" w:rsidRPr="003F27AC" w14:paraId="539B638A" w14:textId="77777777" w:rsidTr="009F13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4" w:type="dxa"/>
          </w:tcPr>
          <w:p w14:paraId="6869F9F4" w14:textId="77777777" w:rsidR="002528CB" w:rsidRPr="003F27AC" w:rsidRDefault="002528CB" w:rsidP="00BE0132">
            <w:pPr>
              <w:rPr>
                <w:rFonts w:ascii="Verdana" w:hAnsi="Verdana"/>
                <w:sz w:val="20"/>
              </w:rPr>
            </w:pPr>
            <w:r w:rsidRPr="003F27AC">
              <w:rPr>
                <w:rFonts w:ascii="Verdana" w:hAnsi="Verdana"/>
                <w:sz w:val="20"/>
              </w:rPr>
              <w:t>Counter</w:t>
            </w:r>
          </w:p>
        </w:tc>
        <w:tc>
          <w:tcPr>
            <w:tcW w:w="5004" w:type="dxa"/>
          </w:tcPr>
          <w:p w14:paraId="44A6F1E9" w14:textId="77777777" w:rsidR="002528CB" w:rsidRPr="006B1D95" w:rsidRDefault="002528CB" w:rsidP="00BE0132">
            <w:pPr>
              <w:cnfStyle w:val="100000000000" w:firstRow="1" w:lastRow="0" w:firstColumn="0" w:lastColumn="0" w:oddVBand="0" w:evenVBand="0" w:oddHBand="0" w:evenHBand="0" w:firstRowFirstColumn="0" w:firstRowLastColumn="0" w:lastRowFirstColumn="0" w:lastRowLastColumn="0"/>
              <w:rPr>
                <w:rFonts w:ascii="Verdana" w:hAnsi="Verdana"/>
                <w:b/>
                <w:sz w:val="20"/>
              </w:rPr>
            </w:pPr>
            <w:r w:rsidRPr="006B1D95">
              <w:rPr>
                <w:rFonts w:ascii="Verdana" w:hAnsi="Verdana"/>
                <w:b/>
                <w:sz w:val="20"/>
              </w:rPr>
              <w:t>Description</w:t>
            </w:r>
          </w:p>
        </w:tc>
      </w:tr>
      <w:tr w:rsidR="002528CB" w:rsidRPr="003F27AC" w14:paraId="63EA33E3" w14:textId="77777777" w:rsidTr="009F13F6">
        <w:tc>
          <w:tcPr>
            <w:cnfStyle w:val="001000000000" w:firstRow="0" w:lastRow="0" w:firstColumn="1" w:lastColumn="0" w:oddVBand="0" w:evenVBand="0" w:oddHBand="0" w:evenHBand="0" w:firstRowFirstColumn="0" w:firstRowLastColumn="0" w:lastRowFirstColumn="0" w:lastRowLastColumn="0"/>
            <w:tcW w:w="5004" w:type="dxa"/>
            <w:hideMark/>
          </w:tcPr>
          <w:p w14:paraId="0B46948E" w14:textId="77777777" w:rsidR="002528CB" w:rsidRPr="003F27AC" w:rsidRDefault="002528CB" w:rsidP="00BE0132">
            <w:pPr>
              <w:rPr>
                <w:rFonts w:ascii="Verdana" w:hAnsi="Verdana"/>
                <w:sz w:val="20"/>
              </w:rPr>
            </w:pPr>
            <w:r w:rsidRPr="003F27AC">
              <w:rPr>
                <w:rFonts w:ascii="Verdana" w:hAnsi="Verdana"/>
                <w:sz w:val="20"/>
              </w:rPr>
              <w:t>System\Processor Queue Length</w:t>
            </w:r>
          </w:p>
        </w:tc>
        <w:tc>
          <w:tcPr>
            <w:tcW w:w="5004" w:type="dxa"/>
            <w:hideMark/>
          </w:tcPr>
          <w:p w14:paraId="2DBDC2E2" w14:textId="034BC335" w:rsidR="002528CB" w:rsidRPr="003F27AC" w:rsidRDefault="002528CB" w:rsidP="009F13F6">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F27AC">
              <w:rPr>
                <w:rFonts w:ascii="Verdana" w:hAnsi="Verdana"/>
                <w:sz w:val="20"/>
              </w:rPr>
              <w:t>The number of threads in the processor queue. Shows ready threads only, not threads that are running. Even multiprocessor computers have a single queue for processor time</w:t>
            </w:r>
            <w:r w:rsidR="009F13F6">
              <w:rPr>
                <w:rFonts w:ascii="Verdana" w:hAnsi="Verdana"/>
                <w:sz w:val="20"/>
              </w:rPr>
              <w:t>. Thus</w:t>
            </w:r>
            <w:r w:rsidRPr="003F27AC">
              <w:rPr>
                <w:rFonts w:ascii="Verdana" w:hAnsi="Verdana"/>
                <w:sz w:val="20"/>
              </w:rPr>
              <w:t>, for multiprocessors, you need to divide this value by the number of processors servicing the workload. A sustained processor queue of less than two threads per processor is normally acceptable, depending upon the workload.</w:t>
            </w:r>
          </w:p>
        </w:tc>
      </w:tr>
      <w:tr w:rsidR="002528CB" w:rsidRPr="003F27AC" w14:paraId="0C27A295" w14:textId="77777777" w:rsidTr="009F13F6">
        <w:tc>
          <w:tcPr>
            <w:cnfStyle w:val="001000000000" w:firstRow="0" w:lastRow="0" w:firstColumn="1" w:lastColumn="0" w:oddVBand="0" w:evenVBand="0" w:oddHBand="0" w:evenHBand="0" w:firstRowFirstColumn="0" w:firstRowLastColumn="0" w:lastRowFirstColumn="0" w:lastRowLastColumn="0"/>
            <w:tcW w:w="5004" w:type="dxa"/>
            <w:hideMark/>
          </w:tcPr>
          <w:p w14:paraId="2AD578DD" w14:textId="77777777" w:rsidR="002528CB" w:rsidRPr="003F27AC" w:rsidRDefault="002528CB" w:rsidP="00BE0132">
            <w:pPr>
              <w:rPr>
                <w:rFonts w:ascii="Verdana" w:hAnsi="Verdana"/>
                <w:sz w:val="20"/>
              </w:rPr>
            </w:pPr>
            <w:r w:rsidRPr="003F27AC">
              <w:rPr>
                <w:rFonts w:ascii="Verdana" w:hAnsi="Verdana"/>
                <w:sz w:val="20"/>
              </w:rPr>
              <w:t>Processor (_Total)\% Processor Time</w:t>
            </w:r>
          </w:p>
        </w:tc>
        <w:tc>
          <w:tcPr>
            <w:tcW w:w="5004" w:type="dxa"/>
            <w:hideMark/>
          </w:tcPr>
          <w:p w14:paraId="5A8A7141" w14:textId="44AAF8AF" w:rsidR="002528CB" w:rsidRPr="003F27AC"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F27AC">
              <w:rPr>
                <w:rFonts w:ascii="Verdana" w:hAnsi="Verdana"/>
                <w:sz w:val="20"/>
              </w:rPr>
              <w:t>The average percentage of time that all processors are active. This counter is the primary indicator of average processor activity. This value is derived by calculating the percentage of time during the sample interval that all processors spent in executing their idle thread (which consumes cycles on a processor when no other threads are ready to run), and then subtracting the result from 100 percent.</w:t>
            </w:r>
            <w:r w:rsidR="00BE0132">
              <w:rPr>
                <w:rFonts w:ascii="Verdana" w:hAnsi="Verdana"/>
                <w:sz w:val="20"/>
              </w:rPr>
              <w:t xml:space="preserve"> </w:t>
            </w:r>
            <w:r>
              <w:rPr>
                <w:rFonts w:ascii="Verdana" w:hAnsi="Verdana"/>
                <w:sz w:val="20"/>
              </w:rPr>
              <w:t>Values exceeding 65% consistently should be evaluated to determine whether a processor bottleneck exceeds.</w:t>
            </w:r>
          </w:p>
        </w:tc>
      </w:tr>
      <w:tr w:rsidR="002528CB" w:rsidRPr="003F27AC" w14:paraId="34963CCC" w14:textId="77777777" w:rsidTr="009F13F6">
        <w:tc>
          <w:tcPr>
            <w:cnfStyle w:val="001000000000" w:firstRow="0" w:lastRow="0" w:firstColumn="1" w:lastColumn="0" w:oddVBand="0" w:evenVBand="0" w:oddHBand="0" w:evenHBand="0" w:firstRowFirstColumn="0" w:firstRowLastColumn="0" w:lastRowFirstColumn="0" w:lastRowLastColumn="0"/>
            <w:tcW w:w="5004" w:type="dxa"/>
            <w:hideMark/>
          </w:tcPr>
          <w:p w14:paraId="6794EB0B" w14:textId="77777777" w:rsidR="002528CB" w:rsidRPr="003F27AC" w:rsidRDefault="002528CB" w:rsidP="00BE0132">
            <w:pPr>
              <w:rPr>
                <w:rFonts w:ascii="Verdana" w:hAnsi="Verdana"/>
                <w:sz w:val="20"/>
              </w:rPr>
            </w:pPr>
            <w:r w:rsidRPr="003F27AC">
              <w:rPr>
                <w:rFonts w:ascii="Verdana" w:hAnsi="Verdana"/>
                <w:sz w:val="20"/>
              </w:rPr>
              <w:lastRenderedPageBreak/>
              <w:t>Processor\% Processor Time</w:t>
            </w:r>
          </w:p>
        </w:tc>
        <w:tc>
          <w:tcPr>
            <w:tcW w:w="5004" w:type="dxa"/>
            <w:hideMark/>
          </w:tcPr>
          <w:p w14:paraId="5709F8AF" w14:textId="77777777" w:rsidR="002528CB" w:rsidRPr="003F27AC"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F27AC">
              <w:rPr>
                <w:rFonts w:ascii="Verdana" w:hAnsi="Verdana"/>
                <w:sz w:val="20"/>
              </w:rPr>
              <w:t xml:space="preserve">The average percentage of processor use for each processor (#0, #1, and so on). </w:t>
            </w:r>
          </w:p>
        </w:tc>
      </w:tr>
      <w:tr w:rsidR="002528CB" w:rsidRPr="003F27AC" w14:paraId="6C8D93B6" w14:textId="77777777" w:rsidTr="009F13F6">
        <w:tc>
          <w:tcPr>
            <w:cnfStyle w:val="001000000000" w:firstRow="0" w:lastRow="0" w:firstColumn="1" w:lastColumn="0" w:oddVBand="0" w:evenVBand="0" w:oddHBand="0" w:evenHBand="0" w:firstRowFirstColumn="0" w:firstRowLastColumn="0" w:lastRowFirstColumn="0" w:lastRowLastColumn="0"/>
            <w:tcW w:w="5004" w:type="dxa"/>
            <w:hideMark/>
          </w:tcPr>
          <w:p w14:paraId="02A7352E" w14:textId="77777777" w:rsidR="002528CB" w:rsidRPr="003F27AC" w:rsidRDefault="002528CB" w:rsidP="00BE0132">
            <w:pPr>
              <w:rPr>
                <w:rFonts w:ascii="Verdana" w:hAnsi="Verdana"/>
                <w:sz w:val="20"/>
              </w:rPr>
            </w:pPr>
            <w:r w:rsidRPr="003F27AC">
              <w:rPr>
                <w:rFonts w:ascii="Verdana" w:hAnsi="Verdana"/>
                <w:sz w:val="20"/>
              </w:rPr>
              <w:t>Processor\% Privileged Time</w:t>
            </w:r>
          </w:p>
        </w:tc>
        <w:tc>
          <w:tcPr>
            <w:tcW w:w="5004" w:type="dxa"/>
            <w:hideMark/>
          </w:tcPr>
          <w:p w14:paraId="63AFDBBB" w14:textId="6DAF531F" w:rsidR="002528CB" w:rsidRPr="003F27AC"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F27AC">
              <w:rPr>
                <w:rFonts w:ascii="Verdana" w:hAnsi="Verdana"/>
                <w:sz w:val="20"/>
              </w:rPr>
              <w:t>The average percentage of processor time that is spent in privileged mode.</w:t>
            </w:r>
            <w:r w:rsidR="00BE0132">
              <w:rPr>
                <w:rFonts w:ascii="Verdana" w:hAnsi="Verdana"/>
                <w:sz w:val="20"/>
              </w:rPr>
              <w:t xml:space="preserve"> </w:t>
            </w:r>
            <w:r>
              <w:rPr>
                <w:rFonts w:ascii="Verdana" w:hAnsi="Verdana"/>
                <w:sz w:val="20"/>
              </w:rPr>
              <w:t>Values exceeding 75% consistently indicate a processor bottleneck.</w:t>
            </w:r>
          </w:p>
        </w:tc>
      </w:tr>
    </w:tbl>
    <w:p w14:paraId="0E68AADA" w14:textId="77777777" w:rsidR="002528CB" w:rsidRDefault="002528CB" w:rsidP="002528CB">
      <w:pPr>
        <w:rPr>
          <w:rFonts w:ascii="Verdana" w:hAnsi="Verdana"/>
          <w:sz w:val="20"/>
        </w:rPr>
      </w:pPr>
    </w:p>
    <w:p w14:paraId="606F18E0" w14:textId="0C8C6DA6" w:rsidR="002528CB" w:rsidRDefault="002528CB" w:rsidP="002528CB">
      <w:pPr>
        <w:rPr>
          <w:rFonts w:ascii="Verdana" w:hAnsi="Verdana"/>
          <w:sz w:val="20"/>
        </w:rPr>
      </w:pPr>
      <w:r>
        <w:rPr>
          <w:rFonts w:ascii="Verdana" w:hAnsi="Verdana"/>
          <w:sz w:val="20"/>
        </w:rPr>
        <w:t>To measure the amount of compression that can be realized on one or more databases</w:t>
      </w:r>
      <w:r w:rsidR="009F13F6">
        <w:rPr>
          <w:rFonts w:ascii="Verdana" w:hAnsi="Verdana"/>
          <w:sz w:val="20"/>
        </w:rPr>
        <w:t>,</w:t>
      </w:r>
      <w:r>
        <w:rPr>
          <w:rFonts w:ascii="Verdana" w:hAnsi="Verdana"/>
          <w:sz w:val="20"/>
        </w:rPr>
        <w:t xml:space="preserve"> use the information from the </w:t>
      </w:r>
      <w:r w:rsidRPr="00FB1BCC">
        <w:rPr>
          <w:rFonts w:ascii="Verdana" w:hAnsi="Verdana"/>
          <w:sz w:val="20"/>
        </w:rPr>
        <w:t>backup_size</w:t>
      </w:r>
      <w:r>
        <w:rPr>
          <w:rFonts w:ascii="Verdana" w:hAnsi="Verdana"/>
          <w:sz w:val="20"/>
        </w:rPr>
        <w:t xml:space="preserve"> and </w:t>
      </w:r>
      <w:r w:rsidRPr="00FB1BCC">
        <w:rPr>
          <w:rFonts w:ascii="Verdana" w:hAnsi="Verdana"/>
          <w:sz w:val="20"/>
        </w:rPr>
        <w:t>compressed_backup_size</w:t>
      </w:r>
      <w:r>
        <w:rPr>
          <w:rFonts w:ascii="Verdana" w:hAnsi="Verdana"/>
          <w:sz w:val="20"/>
        </w:rPr>
        <w:t xml:space="preserve"> columns in the backupset history table for a database that has at least on prior backup set.</w:t>
      </w:r>
    </w:p>
    <w:p w14:paraId="211A459C" w14:textId="77777777" w:rsidR="002528CB" w:rsidRDefault="002528CB" w:rsidP="002528CB">
      <w:pPr>
        <w:pStyle w:val="Text"/>
      </w:pPr>
      <w:r>
        <w:t>Use the SELECT statement to query the backupset history table:</w:t>
      </w:r>
    </w:p>
    <w:p w14:paraId="07ED2B4C" w14:textId="77777777" w:rsidR="002528CB" w:rsidRDefault="002528CB" w:rsidP="002528CB">
      <w:pPr>
        <w:pStyle w:val="Text"/>
      </w:pPr>
    </w:p>
    <w:p w14:paraId="30A2A9E0" w14:textId="77777777" w:rsidR="002528CB" w:rsidRPr="00297719" w:rsidRDefault="002528CB" w:rsidP="002528CB">
      <w:pPr>
        <w:rPr>
          <w:rFonts w:ascii="Courier New" w:hAnsi="Courier New" w:cs="Courier New"/>
          <w:sz w:val="14"/>
        </w:rPr>
      </w:pPr>
      <w:r w:rsidRPr="00297719">
        <w:rPr>
          <w:rFonts w:ascii="Courier New" w:hAnsi="Courier New" w:cs="Courier New"/>
          <w:color w:val="000000"/>
          <w:sz w:val="16"/>
        </w:rPr>
        <w:t>SELECT backup_size/compressed_backup_size FROM msdb..backupset;</w:t>
      </w:r>
    </w:p>
    <w:p w14:paraId="6B5BB0BE" w14:textId="634A153F" w:rsidR="002528CB" w:rsidRDefault="002528CB" w:rsidP="002528CB">
      <w:pPr>
        <w:rPr>
          <w:rFonts w:ascii="Verdana" w:hAnsi="Verdana"/>
          <w:sz w:val="20"/>
        </w:rPr>
      </w:pPr>
      <w:r>
        <w:rPr>
          <w:rFonts w:ascii="Verdana" w:hAnsi="Verdana"/>
          <w:sz w:val="20"/>
        </w:rPr>
        <w:t>Backup compression can be enabled through Transact-SQL or the SQL Server Management Studio.</w:t>
      </w:r>
      <w:r w:rsidR="00BE0132">
        <w:rPr>
          <w:rFonts w:ascii="Verdana" w:hAnsi="Verdana"/>
          <w:sz w:val="20"/>
        </w:rPr>
        <w:t xml:space="preserve"> </w:t>
      </w:r>
      <w:r>
        <w:rPr>
          <w:rFonts w:ascii="Verdana" w:hAnsi="Verdana"/>
          <w:sz w:val="20"/>
        </w:rPr>
        <w:t>To configure backup compression through Transact-SQL</w:t>
      </w:r>
      <w:r w:rsidR="009F13F6">
        <w:rPr>
          <w:rFonts w:ascii="Verdana" w:hAnsi="Verdana"/>
          <w:sz w:val="20"/>
        </w:rPr>
        <w:t>,</w:t>
      </w:r>
      <w:r>
        <w:rPr>
          <w:rFonts w:ascii="Verdana" w:hAnsi="Verdana"/>
          <w:sz w:val="20"/>
        </w:rPr>
        <w:t xml:space="preserve"> see </w:t>
      </w:r>
      <w:hyperlink r:id="rId17" w:history="1">
        <w:r>
          <w:rPr>
            <w:rStyle w:val="Hyperlink"/>
            <w:rFonts w:ascii="Verdana" w:hAnsi="Verdana"/>
            <w:sz w:val="20"/>
          </w:rPr>
          <w:t>backup compression default Option</w:t>
        </w:r>
      </w:hyperlink>
      <w:r>
        <w:rPr>
          <w:rFonts w:ascii="Verdana" w:hAnsi="Verdana"/>
          <w:sz w:val="20"/>
        </w:rPr>
        <w:t xml:space="preserve"> (</w:t>
      </w:r>
      <w:r w:rsidRPr="00501A7E">
        <w:rPr>
          <w:rFonts w:ascii="Verdana" w:hAnsi="Verdana"/>
          <w:sz w:val="20"/>
        </w:rPr>
        <w:t>http://technet.microsoft.com/en-us/library/bb677250.aspx</w:t>
      </w:r>
      <w:r>
        <w:rPr>
          <w:rFonts w:ascii="Verdana" w:hAnsi="Verdana"/>
          <w:sz w:val="20"/>
        </w:rPr>
        <w:t>).</w:t>
      </w:r>
      <w:r w:rsidR="00BE0132">
        <w:rPr>
          <w:rFonts w:ascii="Verdana" w:hAnsi="Verdana"/>
          <w:sz w:val="20"/>
        </w:rPr>
        <w:t xml:space="preserve"> </w:t>
      </w:r>
      <w:r>
        <w:rPr>
          <w:rFonts w:ascii="Verdana" w:hAnsi="Verdana"/>
          <w:sz w:val="20"/>
        </w:rPr>
        <w:t>To configure backup compression through SQL Server Management Studio</w:t>
      </w:r>
      <w:r w:rsidR="009F13F6">
        <w:rPr>
          <w:rFonts w:ascii="Verdana" w:hAnsi="Verdana"/>
          <w:sz w:val="20"/>
        </w:rPr>
        <w:t>,</w:t>
      </w:r>
      <w:r>
        <w:rPr>
          <w:rFonts w:ascii="Verdana" w:hAnsi="Verdana"/>
          <w:sz w:val="20"/>
        </w:rPr>
        <w:t xml:space="preserve"> see </w:t>
      </w:r>
      <w:hyperlink r:id="rId18" w:history="1">
        <w:r>
          <w:rPr>
            <w:rStyle w:val="Hyperlink"/>
            <w:rFonts w:ascii="Verdana" w:hAnsi="Verdana"/>
            <w:sz w:val="20"/>
          </w:rPr>
          <w:t>How to: View or Change the backup compression default Option (SQL Server Management Studio)</w:t>
        </w:r>
      </w:hyperlink>
      <w:r>
        <w:rPr>
          <w:rFonts w:ascii="Verdana" w:hAnsi="Verdana"/>
          <w:sz w:val="20"/>
        </w:rPr>
        <w:t xml:space="preserve"> (</w:t>
      </w:r>
      <w:r w:rsidRPr="007F16AF">
        <w:rPr>
          <w:rFonts w:ascii="Verdana" w:hAnsi="Verdana"/>
          <w:sz w:val="20"/>
        </w:rPr>
        <w:t>http://technet.microsoft.com/en-us/library/bb933863.aspx</w:t>
      </w:r>
      <w:r>
        <w:rPr>
          <w:rFonts w:ascii="Verdana" w:hAnsi="Verdana"/>
          <w:sz w:val="20"/>
        </w:rPr>
        <w:t>).</w:t>
      </w:r>
    </w:p>
    <w:p w14:paraId="379855F8" w14:textId="3DCAD3A4" w:rsidR="002528CB" w:rsidRPr="00337CBE" w:rsidRDefault="002528CB" w:rsidP="002528CB">
      <w:pPr>
        <w:rPr>
          <w:rFonts w:ascii="Verdana" w:hAnsi="Verdana"/>
          <w:sz w:val="20"/>
        </w:rPr>
      </w:pPr>
      <w:r w:rsidRPr="00337CBE">
        <w:rPr>
          <w:rFonts w:ascii="Verdana" w:hAnsi="Verdana"/>
          <w:sz w:val="20"/>
        </w:rPr>
        <w:t xml:space="preserve">Consider performing backup operations during periods of low utilization or within </w:t>
      </w:r>
      <w:r w:rsidR="009F13F6">
        <w:rPr>
          <w:rFonts w:ascii="Verdana" w:hAnsi="Verdana"/>
          <w:sz w:val="20"/>
        </w:rPr>
        <w:t xml:space="preserve">scheduled </w:t>
      </w:r>
      <w:r w:rsidRPr="00337CBE">
        <w:rPr>
          <w:rFonts w:ascii="Verdana" w:hAnsi="Verdana"/>
          <w:sz w:val="20"/>
        </w:rPr>
        <w:t>maintenance windows where the impact on users i</w:t>
      </w:r>
      <w:r w:rsidR="009F13F6">
        <w:rPr>
          <w:rFonts w:ascii="Verdana" w:hAnsi="Verdana"/>
          <w:sz w:val="20"/>
        </w:rPr>
        <w:t>s</w:t>
      </w:r>
      <w:r w:rsidRPr="00337CBE">
        <w:rPr>
          <w:rFonts w:ascii="Verdana" w:hAnsi="Verdana"/>
          <w:sz w:val="20"/>
        </w:rPr>
        <w:t xml:space="preserve"> during periods of low activity.</w:t>
      </w:r>
      <w:r w:rsidR="00BE0132">
        <w:rPr>
          <w:rFonts w:ascii="Verdana" w:hAnsi="Verdana"/>
          <w:sz w:val="20"/>
        </w:rPr>
        <w:t xml:space="preserve"> </w:t>
      </w:r>
      <w:r w:rsidRPr="00337CBE">
        <w:rPr>
          <w:rFonts w:ascii="Verdana" w:hAnsi="Verdana"/>
          <w:sz w:val="20"/>
        </w:rPr>
        <w:t>Optionally</w:t>
      </w:r>
      <w:r w:rsidR="009F13F6">
        <w:rPr>
          <w:rFonts w:ascii="Verdana" w:hAnsi="Verdana"/>
          <w:sz w:val="20"/>
        </w:rPr>
        <w:t>,</w:t>
      </w:r>
      <w:r w:rsidRPr="00337CBE">
        <w:rPr>
          <w:rFonts w:ascii="Verdana" w:hAnsi="Verdana"/>
          <w:sz w:val="20"/>
        </w:rPr>
        <w:t xml:space="preserve"> low-priority compressed backups are recommended in sessions where CPU usage is limited through Resource Governor.</w:t>
      </w:r>
      <w:r w:rsidR="00BE0132">
        <w:rPr>
          <w:rFonts w:ascii="Verdana" w:hAnsi="Verdana"/>
          <w:sz w:val="20"/>
        </w:rPr>
        <w:t xml:space="preserve"> </w:t>
      </w:r>
      <w:r>
        <w:rPr>
          <w:rFonts w:ascii="Verdana" w:hAnsi="Verdana"/>
          <w:sz w:val="20"/>
        </w:rPr>
        <w:t xml:space="preserve">For </w:t>
      </w:r>
      <w:r w:rsidR="00B644A1">
        <w:rPr>
          <w:rFonts w:ascii="Verdana" w:hAnsi="Verdana"/>
          <w:sz w:val="20"/>
        </w:rPr>
        <w:t>information about</w:t>
      </w:r>
      <w:r>
        <w:rPr>
          <w:rFonts w:ascii="Verdana" w:hAnsi="Verdana"/>
          <w:sz w:val="20"/>
        </w:rPr>
        <w:t xml:space="preserve"> configuring Resource Governor to limit CPU usage</w:t>
      </w:r>
      <w:r w:rsidR="009F13F6">
        <w:rPr>
          <w:rFonts w:ascii="Verdana" w:hAnsi="Verdana"/>
          <w:sz w:val="20"/>
        </w:rPr>
        <w:t>,</w:t>
      </w:r>
      <w:r>
        <w:rPr>
          <w:rFonts w:ascii="Verdana" w:hAnsi="Verdana"/>
          <w:sz w:val="20"/>
        </w:rPr>
        <w:t xml:space="preserve"> see the </w:t>
      </w:r>
      <w:hyperlink r:id="rId19" w:anchor="configure_RG" w:history="1">
        <w:r>
          <w:rPr>
            <w:rStyle w:val="Hyperlink"/>
            <w:rFonts w:ascii="Verdana" w:hAnsi="Verdana"/>
            <w:sz w:val="20"/>
          </w:rPr>
          <w:t>"Configuring Resource Governor to Limit CPU Usage" section of "How to: Use Resource Governor to Limit CPU Usage by Backup Compression (Transact-SQL)"</w:t>
        </w:r>
      </w:hyperlink>
      <w:r>
        <w:rPr>
          <w:rFonts w:ascii="Verdana" w:hAnsi="Verdana"/>
          <w:sz w:val="20"/>
        </w:rPr>
        <w:t xml:space="preserve"> (</w:t>
      </w:r>
      <w:r w:rsidRPr="00B11303">
        <w:rPr>
          <w:rFonts w:ascii="Verdana" w:hAnsi="Verdana"/>
          <w:sz w:val="20"/>
        </w:rPr>
        <w:t>http://technet.microsoft.com/en-us/library/cc280384.aspx#configure_RG</w:t>
      </w:r>
      <w:r>
        <w:rPr>
          <w:rFonts w:ascii="Verdana" w:hAnsi="Verdana"/>
          <w:sz w:val="20"/>
        </w:rPr>
        <w:t>).</w:t>
      </w:r>
    </w:p>
    <w:p w14:paraId="6A26E920" w14:textId="4AAD22FB" w:rsidR="002528CB" w:rsidRPr="00337CBE" w:rsidRDefault="002528CB" w:rsidP="002528CB">
      <w:pPr>
        <w:rPr>
          <w:rFonts w:ascii="Verdana" w:hAnsi="Verdana"/>
          <w:sz w:val="20"/>
        </w:rPr>
      </w:pPr>
      <w:r w:rsidRPr="00337CBE">
        <w:rPr>
          <w:rFonts w:ascii="Verdana" w:hAnsi="Verdana"/>
          <w:sz w:val="20"/>
        </w:rPr>
        <w:t>An important step in understand</w:t>
      </w:r>
      <w:r w:rsidR="009F13F6">
        <w:rPr>
          <w:rFonts w:ascii="Verdana" w:hAnsi="Verdana"/>
          <w:sz w:val="20"/>
        </w:rPr>
        <w:t>ing</w:t>
      </w:r>
      <w:r w:rsidRPr="00337CBE">
        <w:rPr>
          <w:rFonts w:ascii="Verdana" w:hAnsi="Verdana"/>
          <w:sz w:val="20"/>
        </w:rPr>
        <w:t xml:space="preserve"> backup I/O requirements is monitoring for the impact these operations will have and their unique characteristics through isolating and monitoring backup I/O through monitoring performance counters</w:t>
      </w:r>
      <w:r w:rsidR="009F13F6">
        <w:rPr>
          <w:rFonts w:ascii="Verdana" w:hAnsi="Verdana"/>
          <w:sz w:val="20"/>
        </w:rPr>
        <w:t xml:space="preserve"> in the following table.</w:t>
      </w:r>
    </w:p>
    <w:p w14:paraId="71CA6F40" w14:textId="77777777" w:rsidR="002528CB" w:rsidRPr="004C4663" w:rsidRDefault="002528CB" w:rsidP="002528CB">
      <w:pPr>
        <w:pStyle w:val="Caption"/>
        <w:keepNext/>
        <w:rPr>
          <w:rFonts w:ascii="Verdana" w:hAnsi="Verdana"/>
          <w:color w:val="auto"/>
        </w:rPr>
      </w:pPr>
      <w:r w:rsidRPr="004C4663">
        <w:rPr>
          <w:rFonts w:ascii="Verdana" w:hAnsi="Verdana"/>
          <w:color w:val="auto"/>
        </w:rPr>
        <w:t xml:space="preserve">Table </w:t>
      </w:r>
      <w:r w:rsidRPr="004C4663">
        <w:rPr>
          <w:rFonts w:ascii="Verdana" w:hAnsi="Verdana"/>
          <w:color w:val="auto"/>
        </w:rPr>
        <w:fldChar w:fldCharType="begin"/>
      </w:r>
      <w:r w:rsidRPr="004C4663">
        <w:rPr>
          <w:rFonts w:ascii="Verdana" w:hAnsi="Verdana"/>
          <w:color w:val="auto"/>
        </w:rPr>
        <w:instrText xml:space="preserve"> SEQ Table \* ARABIC </w:instrText>
      </w:r>
      <w:r w:rsidRPr="004C4663">
        <w:rPr>
          <w:rFonts w:ascii="Verdana" w:hAnsi="Verdana"/>
          <w:color w:val="auto"/>
        </w:rPr>
        <w:fldChar w:fldCharType="separate"/>
      </w:r>
      <w:r w:rsidR="00842BB0">
        <w:rPr>
          <w:rFonts w:ascii="Verdana" w:hAnsi="Verdana"/>
          <w:noProof/>
          <w:color w:val="auto"/>
        </w:rPr>
        <w:t>2</w:t>
      </w:r>
      <w:r w:rsidRPr="004C4663">
        <w:rPr>
          <w:rFonts w:ascii="Verdana" w:hAnsi="Verdana"/>
          <w:color w:val="auto"/>
        </w:rPr>
        <w:fldChar w:fldCharType="end"/>
      </w:r>
      <w:r>
        <w:rPr>
          <w:rFonts w:ascii="Verdana" w:hAnsi="Verdana"/>
          <w:color w:val="auto"/>
        </w:rPr>
        <w:t xml:space="preserve"> Recommended Windows I/O </w:t>
      </w:r>
      <w:r w:rsidRPr="004C4663">
        <w:rPr>
          <w:rFonts w:ascii="Verdana" w:hAnsi="Verdana"/>
          <w:color w:val="auto"/>
        </w:rPr>
        <w:t>Counters</w:t>
      </w:r>
    </w:p>
    <w:tbl>
      <w:tblPr>
        <w:tblStyle w:val="TableClassic2"/>
        <w:tblW w:w="0" w:type="auto"/>
        <w:tblLook w:val="04A0" w:firstRow="1" w:lastRow="0" w:firstColumn="1" w:lastColumn="0" w:noHBand="0" w:noVBand="1"/>
      </w:tblPr>
      <w:tblGrid>
        <w:gridCol w:w="5004"/>
        <w:gridCol w:w="5004"/>
      </w:tblGrid>
      <w:tr w:rsidR="002528CB" w14:paraId="60C35B6D" w14:textId="77777777" w:rsidTr="009F13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4" w:type="dxa"/>
          </w:tcPr>
          <w:p w14:paraId="7E1AE966" w14:textId="77777777" w:rsidR="002528CB" w:rsidRDefault="002528CB" w:rsidP="00BE0132">
            <w:pPr>
              <w:rPr>
                <w:rFonts w:ascii="Verdana" w:hAnsi="Verdana"/>
                <w:sz w:val="20"/>
              </w:rPr>
            </w:pPr>
            <w:r>
              <w:rPr>
                <w:rFonts w:ascii="Verdana" w:hAnsi="Verdana"/>
                <w:sz w:val="20"/>
              </w:rPr>
              <w:t>Counter</w:t>
            </w:r>
          </w:p>
        </w:tc>
        <w:tc>
          <w:tcPr>
            <w:tcW w:w="5004" w:type="dxa"/>
          </w:tcPr>
          <w:p w14:paraId="6978F7B2" w14:textId="77777777" w:rsidR="002528CB" w:rsidRPr="006B1D95" w:rsidRDefault="002528CB" w:rsidP="00BE0132">
            <w:pPr>
              <w:cnfStyle w:val="100000000000" w:firstRow="1" w:lastRow="0" w:firstColumn="0" w:lastColumn="0" w:oddVBand="0" w:evenVBand="0" w:oddHBand="0" w:evenHBand="0" w:firstRowFirstColumn="0" w:firstRowLastColumn="0" w:lastRowFirstColumn="0" w:lastRowLastColumn="0"/>
              <w:rPr>
                <w:rFonts w:ascii="Verdana" w:hAnsi="Verdana"/>
                <w:b/>
                <w:sz w:val="20"/>
              </w:rPr>
            </w:pPr>
            <w:r w:rsidRPr="006B1D95">
              <w:rPr>
                <w:rFonts w:ascii="Verdana" w:hAnsi="Verdana"/>
                <w:b/>
                <w:sz w:val="20"/>
              </w:rPr>
              <w:t>Description</w:t>
            </w:r>
          </w:p>
        </w:tc>
      </w:tr>
      <w:tr w:rsidR="002528CB" w14:paraId="67DB1374" w14:textId="77777777" w:rsidTr="009F13F6">
        <w:tc>
          <w:tcPr>
            <w:cnfStyle w:val="001000000000" w:firstRow="0" w:lastRow="0" w:firstColumn="1" w:lastColumn="0" w:oddVBand="0" w:evenVBand="0" w:oddHBand="0" w:evenHBand="0" w:firstRowFirstColumn="0" w:firstRowLastColumn="0" w:lastRowFirstColumn="0" w:lastRowLastColumn="0"/>
            <w:tcW w:w="5004" w:type="dxa"/>
          </w:tcPr>
          <w:p w14:paraId="419756CA" w14:textId="77777777" w:rsidR="002528CB" w:rsidRDefault="002528CB" w:rsidP="00BE0132">
            <w:pPr>
              <w:rPr>
                <w:rFonts w:ascii="Verdana" w:hAnsi="Verdana"/>
                <w:sz w:val="20"/>
              </w:rPr>
            </w:pPr>
            <w:r w:rsidRPr="004C4663">
              <w:rPr>
                <w:rFonts w:ascii="Verdana" w:hAnsi="Verdana"/>
                <w:sz w:val="20"/>
              </w:rPr>
              <w:t>LogicalDisk|PhysicalDisk\Avg. Disk sec/Transfer</w:t>
            </w:r>
          </w:p>
        </w:tc>
        <w:tc>
          <w:tcPr>
            <w:tcW w:w="5004" w:type="dxa"/>
          </w:tcPr>
          <w:p w14:paraId="65E95654"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97719">
              <w:rPr>
                <w:rFonts w:ascii="Verdana" w:hAnsi="Verdana"/>
                <w:sz w:val="20"/>
              </w:rPr>
              <w:t>Indicates how fast data is being moved (in seconds). Measures the average time of each data transfer, regardless of the number of bytes read or written. Shows the total time of the read or write, from the moment it leaves the Diskperf.sys driver to the moment it is complete.</w:t>
            </w:r>
          </w:p>
          <w:p w14:paraId="43A1B147" w14:textId="77777777" w:rsidR="002528CB" w:rsidRPr="00297719"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lastRenderedPageBreak/>
              <w:t>This value should generally be less than 10ms.</w:t>
            </w:r>
          </w:p>
          <w:p w14:paraId="2D1AC5B0"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97719">
              <w:rPr>
                <w:rFonts w:ascii="Verdana" w:hAnsi="Verdana"/>
                <w:sz w:val="20"/>
              </w:rPr>
              <w:t>A high value for this counter might mean that the system is retrying requests due to lengthy queuing or, less commonly, disk failures.</w:t>
            </w:r>
          </w:p>
          <w:p w14:paraId="771EC30E" w14:textId="27A4E58C" w:rsidR="002528CB" w:rsidRPr="00297719"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To determine the percentage of disk access time spent paging (indicating physical memory is a bottleneck)</w:t>
            </w:r>
            <w:r w:rsidR="009F13F6">
              <w:rPr>
                <w:rFonts w:ascii="Verdana" w:hAnsi="Verdana"/>
                <w:sz w:val="20"/>
              </w:rPr>
              <w:t>,</w:t>
            </w:r>
            <w:r>
              <w:rPr>
                <w:rFonts w:ascii="Verdana" w:hAnsi="Verdana"/>
                <w:sz w:val="20"/>
              </w:rPr>
              <w:t xml:space="preserve"> multiply the result of </w:t>
            </w:r>
            <w:r w:rsidRPr="00CE09F6">
              <w:rPr>
                <w:rFonts w:ascii="Verdana" w:hAnsi="Verdana"/>
                <w:sz w:val="20"/>
              </w:rPr>
              <w:t>Physical Disk\Avg. Disk sec/Transfer and Memory\Pages/sec counters</w:t>
            </w:r>
            <w:r>
              <w:rPr>
                <w:rFonts w:ascii="Verdana" w:hAnsi="Verdana"/>
                <w:sz w:val="20"/>
              </w:rPr>
              <w:t>.</w:t>
            </w:r>
            <w:r w:rsidR="00BE0132">
              <w:rPr>
                <w:rFonts w:ascii="Verdana" w:hAnsi="Verdana"/>
                <w:sz w:val="20"/>
              </w:rPr>
              <w:t xml:space="preserve"> </w:t>
            </w:r>
            <w:r>
              <w:rPr>
                <w:rFonts w:ascii="Verdana" w:hAnsi="Verdana"/>
                <w:sz w:val="20"/>
              </w:rPr>
              <w:t>Results below 10% are acceptable.</w:t>
            </w:r>
          </w:p>
          <w:p w14:paraId="722DF348"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97719">
              <w:rPr>
                <w:rFonts w:ascii="Verdana" w:hAnsi="Verdana"/>
                <w:sz w:val="20"/>
              </w:rPr>
              <w:t>To analyze transfer data further, use Avg. Disk sec/Read and Avg. Disk sec/Write.</w:t>
            </w:r>
          </w:p>
        </w:tc>
      </w:tr>
      <w:tr w:rsidR="002528CB" w14:paraId="7E459FDE" w14:textId="77777777" w:rsidTr="009F13F6">
        <w:tc>
          <w:tcPr>
            <w:cnfStyle w:val="001000000000" w:firstRow="0" w:lastRow="0" w:firstColumn="1" w:lastColumn="0" w:oddVBand="0" w:evenVBand="0" w:oddHBand="0" w:evenHBand="0" w:firstRowFirstColumn="0" w:firstRowLastColumn="0" w:lastRowFirstColumn="0" w:lastRowLastColumn="0"/>
            <w:tcW w:w="5004" w:type="dxa"/>
          </w:tcPr>
          <w:p w14:paraId="5A86448C" w14:textId="77777777" w:rsidR="002528CB" w:rsidRDefault="002528CB" w:rsidP="00BE0132">
            <w:pPr>
              <w:rPr>
                <w:rFonts w:ascii="Verdana" w:hAnsi="Verdana"/>
                <w:sz w:val="20"/>
              </w:rPr>
            </w:pPr>
            <w:r w:rsidRPr="004C4663">
              <w:rPr>
                <w:rFonts w:ascii="Verdana" w:hAnsi="Verdana"/>
                <w:sz w:val="20"/>
              </w:rPr>
              <w:lastRenderedPageBreak/>
              <w:t>LogicalDisk|PhysicalDisk\Avg. Disk Queue Length</w:t>
            </w:r>
          </w:p>
        </w:tc>
        <w:tc>
          <w:tcPr>
            <w:tcW w:w="5004" w:type="dxa"/>
          </w:tcPr>
          <w:p w14:paraId="6C008EEA" w14:textId="3F8069B1"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97719">
              <w:rPr>
                <w:rFonts w:ascii="Verdana" w:hAnsi="Verdana"/>
                <w:sz w:val="20"/>
              </w:rPr>
              <w:t>Tracks the number of requests that are queued and waiting for a disk during the sample interval, as well as requests in service.</w:t>
            </w:r>
            <w:r w:rsidR="00BE0132">
              <w:rPr>
                <w:rFonts w:ascii="Verdana" w:hAnsi="Verdana"/>
                <w:sz w:val="20"/>
              </w:rPr>
              <w:t xml:space="preserve"> </w:t>
            </w:r>
            <w:r w:rsidRPr="00297719">
              <w:rPr>
                <w:rFonts w:ascii="Verdana" w:hAnsi="Verdana"/>
                <w:sz w:val="20"/>
              </w:rPr>
              <w:t>As a result, this might overstate activity.</w:t>
            </w:r>
          </w:p>
          <w:p w14:paraId="6C77A1F6" w14:textId="77777777" w:rsidR="002528CB" w:rsidRPr="00297719"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The value should not exceed the number of spindles x 2; otherwise disk may be a bottleneck.</w:t>
            </w:r>
          </w:p>
          <w:p w14:paraId="448D5D6B"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97719">
              <w:rPr>
                <w:rFonts w:ascii="Verdana" w:hAnsi="Verdana"/>
                <w:sz w:val="20"/>
              </w:rPr>
              <w:t>To analyze queue length data further, use Avg. Disk Read Queue Length and Avg. Disk Write Queue Length.</w:t>
            </w:r>
          </w:p>
        </w:tc>
      </w:tr>
      <w:tr w:rsidR="002528CB" w14:paraId="25938B84" w14:textId="77777777" w:rsidTr="009F13F6">
        <w:tc>
          <w:tcPr>
            <w:cnfStyle w:val="001000000000" w:firstRow="0" w:lastRow="0" w:firstColumn="1" w:lastColumn="0" w:oddVBand="0" w:evenVBand="0" w:oddHBand="0" w:evenHBand="0" w:firstRowFirstColumn="0" w:firstRowLastColumn="0" w:lastRowFirstColumn="0" w:lastRowLastColumn="0"/>
            <w:tcW w:w="5004" w:type="dxa"/>
          </w:tcPr>
          <w:p w14:paraId="50130B39" w14:textId="77777777" w:rsidR="002528CB" w:rsidRDefault="002528CB" w:rsidP="00BE0132">
            <w:pPr>
              <w:rPr>
                <w:rFonts w:ascii="Verdana" w:hAnsi="Verdana"/>
                <w:sz w:val="20"/>
              </w:rPr>
            </w:pPr>
            <w:r w:rsidRPr="004C4663">
              <w:rPr>
                <w:rFonts w:ascii="Verdana" w:hAnsi="Verdana"/>
                <w:sz w:val="20"/>
              </w:rPr>
              <w:t>LogicalDisk|PhysicalDisk\Disk Bytes/sec</w:t>
            </w:r>
          </w:p>
        </w:tc>
        <w:tc>
          <w:tcPr>
            <w:tcW w:w="5004" w:type="dxa"/>
          </w:tcPr>
          <w:p w14:paraId="05A2620D" w14:textId="77777777" w:rsidR="002528CB" w:rsidRPr="004C4663"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C4663">
              <w:rPr>
                <w:rFonts w:ascii="Verdana" w:hAnsi="Verdana"/>
                <w:sz w:val="20"/>
              </w:rPr>
              <w:t>Indicates the rate at which bytes are transferred and is the primary measure of disk throughput.</w:t>
            </w:r>
          </w:p>
          <w:p w14:paraId="4198461E"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C4663">
              <w:rPr>
                <w:rFonts w:ascii="Verdana" w:hAnsi="Verdana"/>
                <w:sz w:val="20"/>
              </w:rPr>
              <w:t>To analyze transfer data based on reads and writes, use Disk Read Bytes/sec and Disk Write Bytes/sec, respectively.</w:t>
            </w:r>
          </w:p>
          <w:p w14:paraId="09C6CBFC" w14:textId="33F00CD8"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Disk/Read Bytes/sec and Disk Write Bytes/sec should not exceed 85% of disk capacity.</w:t>
            </w:r>
            <w:r w:rsidR="00BE0132">
              <w:rPr>
                <w:rFonts w:ascii="Verdana" w:hAnsi="Verdana"/>
                <w:sz w:val="20"/>
              </w:rPr>
              <w:t xml:space="preserve"> </w:t>
            </w:r>
            <w:r>
              <w:rPr>
                <w:rFonts w:ascii="Verdana" w:hAnsi="Verdana"/>
                <w:sz w:val="20"/>
              </w:rPr>
              <w:t>Consult the disk vendor to determine capacity.</w:t>
            </w:r>
            <w:r w:rsidR="00BE0132">
              <w:rPr>
                <w:rFonts w:ascii="Verdana" w:hAnsi="Verdana"/>
                <w:sz w:val="20"/>
              </w:rPr>
              <w:t xml:space="preserve"> </w:t>
            </w:r>
          </w:p>
          <w:p w14:paraId="2A8C4948" w14:textId="21C6C886"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The result of Disk/Read Bytes/sec and Disk Write Bytes/sec will vary depending on the RAID implementation</w:t>
            </w:r>
            <w:r w:rsidR="00571243">
              <w:rPr>
                <w:rFonts w:ascii="Verdana" w:hAnsi="Verdana"/>
                <w:sz w:val="20"/>
              </w:rPr>
              <w:t>. Us</w:t>
            </w:r>
            <w:r>
              <w:rPr>
                <w:rFonts w:ascii="Verdana" w:hAnsi="Verdana"/>
                <w:sz w:val="20"/>
              </w:rPr>
              <w:t>e the following formulas to accurately measure the results of these counters</w:t>
            </w:r>
            <w:r w:rsidR="00571243">
              <w:rPr>
                <w:rFonts w:ascii="Verdana" w:hAnsi="Verdana"/>
                <w:sz w:val="20"/>
              </w:rPr>
              <w:t>:</w:t>
            </w:r>
          </w:p>
          <w:p w14:paraId="62E4149D" w14:textId="77777777" w:rsidR="002528CB" w:rsidRPr="00625AC2"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u w:val="single"/>
              </w:rPr>
            </w:pPr>
            <w:r w:rsidRPr="00625AC2">
              <w:rPr>
                <w:rFonts w:ascii="Verdana" w:hAnsi="Verdana"/>
                <w:sz w:val="20"/>
                <w:u w:val="single"/>
              </w:rPr>
              <w:t>RAID 1+0</w:t>
            </w:r>
          </w:p>
          <w:p w14:paraId="62F7B37C"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lastRenderedPageBreak/>
              <w:t xml:space="preserve">I/O per Disk = </w:t>
            </w:r>
            <w:r w:rsidRPr="00625AC2">
              <w:rPr>
                <w:rFonts w:ascii="Verdana" w:hAnsi="Verdana"/>
                <w:sz w:val="20"/>
                <w:vertAlign w:val="superscript"/>
              </w:rPr>
              <w:t>(reads + (2 x writes))</w:t>
            </w:r>
            <w:r>
              <w:rPr>
                <w:rFonts w:ascii="Verdana" w:hAnsi="Verdana"/>
                <w:sz w:val="20"/>
              </w:rPr>
              <w:t xml:space="preserve"> / </w:t>
            </w:r>
            <w:r w:rsidRPr="00625AC2">
              <w:rPr>
                <w:rFonts w:ascii="Verdana" w:hAnsi="Verdana"/>
                <w:sz w:val="20"/>
                <w:vertAlign w:val="subscript"/>
              </w:rPr>
              <w:t>[number of physical disks in array]</w:t>
            </w:r>
          </w:p>
          <w:p w14:paraId="53AD7DD4" w14:textId="77777777" w:rsidR="002528CB" w:rsidRPr="00625AC2"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u w:val="single"/>
              </w:rPr>
            </w:pPr>
            <w:r w:rsidRPr="00625AC2">
              <w:rPr>
                <w:rFonts w:ascii="Verdana" w:hAnsi="Verdana"/>
                <w:sz w:val="20"/>
                <w:u w:val="single"/>
              </w:rPr>
              <w:t>RAID 5</w:t>
            </w:r>
          </w:p>
          <w:p w14:paraId="41C1096E"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I/O per Disk = </w:t>
            </w:r>
            <w:r w:rsidRPr="00625AC2">
              <w:rPr>
                <w:rFonts w:ascii="Verdana" w:hAnsi="Verdana"/>
                <w:sz w:val="20"/>
                <w:vertAlign w:val="superscript"/>
              </w:rPr>
              <w:t>(reads + (4 x writes))</w:t>
            </w:r>
            <w:r>
              <w:rPr>
                <w:rFonts w:ascii="Verdana" w:hAnsi="Verdana"/>
                <w:sz w:val="20"/>
              </w:rPr>
              <w:t xml:space="preserve"> / </w:t>
            </w:r>
            <w:r w:rsidRPr="00625AC2">
              <w:rPr>
                <w:rFonts w:ascii="Verdana" w:hAnsi="Verdana"/>
                <w:sz w:val="20"/>
                <w:vertAlign w:val="subscript"/>
              </w:rPr>
              <w:t>[number of physical disks in array]</w:t>
            </w:r>
          </w:p>
        </w:tc>
      </w:tr>
      <w:tr w:rsidR="002528CB" w14:paraId="1F897FF4" w14:textId="77777777" w:rsidTr="009F13F6">
        <w:tc>
          <w:tcPr>
            <w:cnfStyle w:val="001000000000" w:firstRow="0" w:lastRow="0" w:firstColumn="1" w:lastColumn="0" w:oddVBand="0" w:evenVBand="0" w:oddHBand="0" w:evenHBand="0" w:firstRowFirstColumn="0" w:firstRowLastColumn="0" w:lastRowFirstColumn="0" w:lastRowLastColumn="0"/>
            <w:tcW w:w="5004" w:type="dxa"/>
          </w:tcPr>
          <w:p w14:paraId="285C1687" w14:textId="77777777" w:rsidR="002528CB" w:rsidRDefault="002528CB" w:rsidP="00BE0132">
            <w:pPr>
              <w:rPr>
                <w:rFonts w:ascii="Verdana" w:hAnsi="Verdana"/>
                <w:sz w:val="20"/>
              </w:rPr>
            </w:pPr>
            <w:r w:rsidRPr="004C4663">
              <w:rPr>
                <w:rFonts w:ascii="Verdana" w:hAnsi="Verdana"/>
                <w:sz w:val="20"/>
              </w:rPr>
              <w:lastRenderedPageBreak/>
              <w:t>LogicalDisk|PhysicalDisk\Disk Transfers/sec</w:t>
            </w:r>
          </w:p>
        </w:tc>
        <w:tc>
          <w:tcPr>
            <w:tcW w:w="5004" w:type="dxa"/>
          </w:tcPr>
          <w:p w14:paraId="6FD90F22" w14:textId="77777777" w:rsidR="002528CB" w:rsidRPr="004C4663"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C4663">
              <w:rPr>
                <w:rFonts w:ascii="Verdana" w:hAnsi="Verdana"/>
                <w:sz w:val="20"/>
              </w:rPr>
              <w:t>Indicates the number of read and writes completed per second, regardless of how much data they involve. Measures disk utilization.</w:t>
            </w:r>
          </w:p>
          <w:p w14:paraId="7526803D" w14:textId="77777777" w:rsidR="002528CB" w:rsidRPr="004C4663"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C4663">
              <w:rPr>
                <w:rFonts w:ascii="Verdana" w:hAnsi="Verdana"/>
                <w:sz w:val="20"/>
              </w:rPr>
              <w:t>If value exceeds 50 (per physical disk in the case of a striped volume), then a bottleneck might be developing.</w:t>
            </w:r>
          </w:p>
          <w:p w14:paraId="61128BC9"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C4663">
              <w:rPr>
                <w:rFonts w:ascii="Verdana" w:hAnsi="Verdana"/>
                <w:sz w:val="20"/>
              </w:rPr>
              <w:t>To analyze transfer data based on reads and writes, use Disk Read/sec and Disk Writes/sec, respectively.</w:t>
            </w:r>
          </w:p>
        </w:tc>
      </w:tr>
      <w:tr w:rsidR="002528CB" w14:paraId="04266909" w14:textId="77777777" w:rsidTr="009F13F6">
        <w:tc>
          <w:tcPr>
            <w:cnfStyle w:val="001000000000" w:firstRow="0" w:lastRow="0" w:firstColumn="1" w:lastColumn="0" w:oddVBand="0" w:evenVBand="0" w:oddHBand="0" w:evenHBand="0" w:firstRowFirstColumn="0" w:firstRowLastColumn="0" w:lastRowFirstColumn="0" w:lastRowLastColumn="0"/>
            <w:tcW w:w="5004" w:type="dxa"/>
          </w:tcPr>
          <w:p w14:paraId="78FE76A0" w14:textId="77777777" w:rsidR="002528CB" w:rsidRDefault="002528CB" w:rsidP="00BE0132">
            <w:pPr>
              <w:rPr>
                <w:rFonts w:ascii="Verdana" w:hAnsi="Verdana"/>
                <w:sz w:val="20"/>
              </w:rPr>
            </w:pPr>
            <w:r w:rsidRPr="004C4663">
              <w:rPr>
                <w:rFonts w:ascii="Verdana" w:hAnsi="Verdana"/>
                <w:sz w:val="20"/>
              </w:rPr>
              <w:t>LogicalDisk|PhysicalDisk\% Disk Time</w:t>
            </w:r>
          </w:p>
        </w:tc>
        <w:tc>
          <w:tcPr>
            <w:tcW w:w="5004" w:type="dxa"/>
          </w:tcPr>
          <w:p w14:paraId="5519C0CD" w14:textId="77777777" w:rsidR="002528CB" w:rsidRPr="004C4663"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C4663">
              <w:rPr>
                <w:rFonts w:ascii="Verdana" w:hAnsi="Verdana"/>
                <w:sz w:val="20"/>
              </w:rPr>
              <w:t>Reports the percentage of time that the selected disk drive is busy servicing read or write requests. Because this counters data can span more than one sample, and consequently overstate disk utilization, compare this value against % Idle Time for a more accurate picture.</w:t>
            </w:r>
          </w:p>
          <w:p w14:paraId="580648DF"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Values greater than 50% indicate a disk bottleneck.</w:t>
            </w:r>
          </w:p>
        </w:tc>
      </w:tr>
      <w:tr w:rsidR="002528CB" w14:paraId="3771B185" w14:textId="77777777" w:rsidTr="009F13F6">
        <w:tc>
          <w:tcPr>
            <w:cnfStyle w:val="001000000000" w:firstRow="0" w:lastRow="0" w:firstColumn="1" w:lastColumn="0" w:oddVBand="0" w:evenVBand="0" w:oddHBand="0" w:evenHBand="0" w:firstRowFirstColumn="0" w:firstRowLastColumn="0" w:lastRowFirstColumn="0" w:lastRowLastColumn="0"/>
            <w:tcW w:w="5004" w:type="dxa"/>
          </w:tcPr>
          <w:p w14:paraId="50981F76" w14:textId="77777777" w:rsidR="002528CB" w:rsidRPr="004C4663" w:rsidRDefault="002528CB" w:rsidP="00BE0132">
            <w:pPr>
              <w:rPr>
                <w:rFonts w:ascii="Verdana" w:hAnsi="Verdana"/>
                <w:sz w:val="20"/>
              </w:rPr>
            </w:pPr>
            <w:r w:rsidRPr="004C4663">
              <w:rPr>
                <w:rFonts w:ascii="Verdana" w:hAnsi="Verdana"/>
                <w:sz w:val="20"/>
              </w:rPr>
              <w:t>LogicalDisk|PhysicalDisk\% Idle Time</w:t>
            </w:r>
          </w:p>
        </w:tc>
        <w:tc>
          <w:tcPr>
            <w:tcW w:w="5004" w:type="dxa"/>
          </w:tcPr>
          <w:p w14:paraId="76FBDD9C" w14:textId="77777777" w:rsidR="002528CB" w:rsidRPr="004C4663"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C4663">
              <w:rPr>
                <w:rFonts w:ascii="Verdana" w:hAnsi="Verdana"/>
                <w:sz w:val="20"/>
              </w:rPr>
              <w:t>Reports the percentage of time that the disk system was not processing requests and no work was queued. Notice that this counter, when added to % Disk Time, might not equal 100 percent, because % Disk Time can exaggerate disk utilization.</w:t>
            </w:r>
          </w:p>
        </w:tc>
      </w:tr>
    </w:tbl>
    <w:p w14:paraId="1FB3FAEF" w14:textId="77777777" w:rsidR="002528CB" w:rsidRDefault="002528CB" w:rsidP="002528CB">
      <w:pPr>
        <w:rPr>
          <w:rFonts w:ascii="Verdana" w:hAnsi="Verdana"/>
          <w:sz w:val="20"/>
        </w:rPr>
      </w:pPr>
    </w:p>
    <w:p w14:paraId="56AE5E77" w14:textId="62078270" w:rsidR="002528CB" w:rsidRPr="00EB5049" w:rsidRDefault="002528CB" w:rsidP="002528CB">
      <w:pPr>
        <w:pStyle w:val="Caption"/>
        <w:keepNext/>
        <w:rPr>
          <w:rFonts w:ascii="Verdana" w:hAnsi="Verdana"/>
          <w:color w:val="auto"/>
        </w:rPr>
      </w:pPr>
      <w:proofErr w:type="gramStart"/>
      <w:r w:rsidRPr="00EB5049">
        <w:rPr>
          <w:rFonts w:ascii="Verdana" w:hAnsi="Verdana"/>
          <w:color w:val="auto"/>
        </w:rPr>
        <w:t xml:space="preserve">Table </w:t>
      </w:r>
      <w:proofErr w:type="gramEnd"/>
      <w:r w:rsidRPr="00EB5049">
        <w:rPr>
          <w:rFonts w:ascii="Verdana" w:hAnsi="Verdana"/>
          <w:color w:val="auto"/>
        </w:rPr>
        <w:fldChar w:fldCharType="begin"/>
      </w:r>
      <w:r w:rsidRPr="00EB5049">
        <w:rPr>
          <w:rFonts w:ascii="Verdana" w:hAnsi="Verdana"/>
          <w:color w:val="auto"/>
        </w:rPr>
        <w:instrText xml:space="preserve"> SEQ Table \* ARABIC </w:instrText>
      </w:r>
      <w:r w:rsidRPr="00EB5049">
        <w:rPr>
          <w:rFonts w:ascii="Verdana" w:hAnsi="Verdana"/>
          <w:color w:val="auto"/>
        </w:rPr>
        <w:fldChar w:fldCharType="separate"/>
      </w:r>
      <w:r w:rsidR="00842BB0">
        <w:rPr>
          <w:rFonts w:ascii="Verdana" w:hAnsi="Verdana"/>
          <w:noProof/>
          <w:color w:val="auto"/>
        </w:rPr>
        <w:t>3</w:t>
      </w:r>
      <w:r w:rsidRPr="00EB5049">
        <w:rPr>
          <w:rFonts w:ascii="Verdana" w:hAnsi="Verdana"/>
          <w:color w:val="auto"/>
        </w:rPr>
        <w:fldChar w:fldCharType="end"/>
      </w:r>
      <w:proofErr w:type="gramStart"/>
      <w:r w:rsidR="00571243">
        <w:rPr>
          <w:rFonts w:ascii="Verdana" w:hAnsi="Verdana"/>
          <w:color w:val="auto"/>
        </w:rPr>
        <w:t>.</w:t>
      </w:r>
      <w:proofErr w:type="gramEnd"/>
      <w:r w:rsidRPr="00EB5049">
        <w:rPr>
          <w:rFonts w:ascii="Verdana" w:hAnsi="Verdana"/>
          <w:color w:val="auto"/>
        </w:rPr>
        <w:t xml:space="preserve"> Recommended SQL Server Backup Counters</w:t>
      </w:r>
    </w:p>
    <w:tbl>
      <w:tblPr>
        <w:tblStyle w:val="TableClassic2"/>
        <w:tblW w:w="0" w:type="auto"/>
        <w:tblLook w:val="04A0" w:firstRow="1" w:lastRow="0" w:firstColumn="1" w:lastColumn="0" w:noHBand="0" w:noVBand="1"/>
      </w:tblPr>
      <w:tblGrid>
        <w:gridCol w:w="5004"/>
        <w:gridCol w:w="5004"/>
      </w:tblGrid>
      <w:tr w:rsidR="002528CB" w14:paraId="5FF6395B" w14:textId="77777777" w:rsidTr="005712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4" w:type="dxa"/>
          </w:tcPr>
          <w:p w14:paraId="7A6AEB8B" w14:textId="77777777" w:rsidR="002528CB" w:rsidRDefault="002528CB" w:rsidP="00BE0132">
            <w:pPr>
              <w:rPr>
                <w:rFonts w:ascii="Verdana" w:hAnsi="Verdana"/>
                <w:sz w:val="20"/>
              </w:rPr>
            </w:pPr>
            <w:r>
              <w:rPr>
                <w:rFonts w:ascii="Verdana" w:hAnsi="Verdana"/>
                <w:sz w:val="20"/>
              </w:rPr>
              <w:t>Counter</w:t>
            </w:r>
          </w:p>
        </w:tc>
        <w:tc>
          <w:tcPr>
            <w:tcW w:w="5004" w:type="dxa"/>
          </w:tcPr>
          <w:p w14:paraId="72DB3E69" w14:textId="77777777" w:rsidR="002528CB" w:rsidRPr="006B1D95" w:rsidRDefault="002528CB" w:rsidP="00BE0132">
            <w:pPr>
              <w:cnfStyle w:val="100000000000" w:firstRow="1" w:lastRow="0" w:firstColumn="0" w:lastColumn="0" w:oddVBand="0" w:evenVBand="0" w:oddHBand="0" w:evenHBand="0" w:firstRowFirstColumn="0" w:firstRowLastColumn="0" w:lastRowFirstColumn="0" w:lastRowLastColumn="0"/>
              <w:rPr>
                <w:rFonts w:ascii="Verdana" w:hAnsi="Verdana"/>
                <w:b/>
                <w:sz w:val="20"/>
              </w:rPr>
            </w:pPr>
            <w:r w:rsidRPr="006B1D95">
              <w:rPr>
                <w:rFonts w:ascii="Verdana" w:hAnsi="Verdana"/>
                <w:b/>
                <w:sz w:val="20"/>
              </w:rPr>
              <w:t>Description</w:t>
            </w:r>
          </w:p>
        </w:tc>
      </w:tr>
      <w:tr w:rsidR="002528CB" w14:paraId="57ADE0E5" w14:textId="77777777" w:rsidTr="00571243">
        <w:tc>
          <w:tcPr>
            <w:cnfStyle w:val="001000000000" w:firstRow="0" w:lastRow="0" w:firstColumn="1" w:lastColumn="0" w:oddVBand="0" w:evenVBand="0" w:oddHBand="0" w:evenHBand="0" w:firstRowFirstColumn="0" w:firstRowLastColumn="0" w:lastRowFirstColumn="0" w:lastRowLastColumn="0"/>
            <w:tcW w:w="5004" w:type="dxa"/>
          </w:tcPr>
          <w:p w14:paraId="0403319A" w14:textId="77777777" w:rsidR="002528CB" w:rsidRDefault="002528CB" w:rsidP="00BE0132">
            <w:pPr>
              <w:rPr>
                <w:rFonts w:ascii="Verdana" w:hAnsi="Verdana"/>
                <w:sz w:val="20"/>
              </w:rPr>
            </w:pPr>
            <w:r w:rsidRPr="00337CBE">
              <w:rPr>
                <w:rFonts w:ascii="Verdana" w:hAnsi="Verdana"/>
                <w:sz w:val="20"/>
              </w:rPr>
              <w:t>SQL Server:Backup Device | Device Throughput Bytes/sec</w:t>
            </w:r>
          </w:p>
        </w:tc>
        <w:tc>
          <w:tcPr>
            <w:tcW w:w="5004" w:type="dxa"/>
          </w:tcPr>
          <w:p w14:paraId="099296BF"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B5049">
              <w:rPr>
                <w:rFonts w:ascii="Verdana" w:hAnsi="Verdana"/>
                <w:sz w:val="20"/>
              </w:rPr>
              <w:t xml:space="preserve">Throughput of read and write operations (in bytes per second) for a backup device used when backing up or restoring databases. This counter exists only while the backup or restore </w:t>
            </w:r>
            <w:r w:rsidRPr="00EB5049">
              <w:rPr>
                <w:rFonts w:ascii="Verdana" w:hAnsi="Verdana"/>
                <w:sz w:val="20"/>
              </w:rPr>
              <w:lastRenderedPageBreak/>
              <w:t>operation is executing.</w:t>
            </w:r>
          </w:p>
        </w:tc>
      </w:tr>
      <w:tr w:rsidR="002528CB" w14:paraId="1BB10350" w14:textId="77777777" w:rsidTr="00571243">
        <w:tc>
          <w:tcPr>
            <w:cnfStyle w:val="001000000000" w:firstRow="0" w:lastRow="0" w:firstColumn="1" w:lastColumn="0" w:oddVBand="0" w:evenVBand="0" w:oddHBand="0" w:evenHBand="0" w:firstRowFirstColumn="0" w:firstRowLastColumn="0" w:lastRowFirstColumn="0" w:lastRowLastColumn="0"/>
            <w:tcW w:w="5004" w:type="dxa"/>
          </w:tcPr>
          <w:p w14:paraId="4499A448" w14:textId="77777777" w:rsidR="002528CB" w:rsidRDefault="002528CB" w:rsidP="00BE0132">
            <w:pPr>
              <w:rPr>
                <w:rFonts w:ascii="Verdana" w:hAnsi="Verdana"/>
                <w:sz w:val="20"/>
              </w:rPr>
            </w:pPr>
            <w:r w:rsidRPr="00337CBE">
              <w:rPr>
                <w:rFonts w:ascii="Verdana" w:hAnsi="Verdana"/>
                <w:sz w:val="20"/>
              </w:rPr>
              <w:lastRenderedPageBreak/>
              <w:t>SQL Server:Databases | Backup/Restore Throughput/sec</w:t>
            </w:r>
          </w:p>
        </w:tc>
        <w:tc>
          <w:tcPr>
            <w:tcW w:w="5004" w:type="dxa"/>
          </w:tcPr>
          <w:p w14:paraId="554037FF" w14:textId="77777777" w:rsidR="002528CB" w:rsidRDefault="002528CB" w:rsidP="00BE013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B5049">
              <w:rPr>
                <w:rFonts w:ascii="Verdana" w:hAnsi="Verdana"/>
                <w:sz w:val="20"/>
              </w:rPr>
              <w:t>Read/write throughput for backup and restore operations of a database per second. For example, you can measure how the performance of the database backup operation changes when more backup devices are used in parallel or when faster devices are used. Throughput of a database backup or restore operation allows you to determine the progress and performance of your backup and restore operations.</w:t>
            </w:r>
          </w:p>
        </w:tc>
      </w:tr>
    </w:tbl>
    <w:p w14:paraId="70D8C716" w14:textId="77777777" w:rsidR="002528CB" w:rsidRPr="00337CBE" w:rsidRDefault="002528CB" w:rsidP="002528CB">
      <w:pPr>
        <w:rPr>
          <w:rFonts w:ascii="Verdana" w:hAnsi="Verdana"/>
          <w:sz w:val="20"/>
        </w:rPr>
      </w:pPr>
    </w:p>
    <w:p w14:paraId="475A8B95" w14:textId="77777777" w:rsidR="002528CB" w:rsidRPr="00337CBE" w:rsidRDefault="002528CB" w:rsidP="002528CB">
      <w:pPr>
        <w:pStyle w:val="Heading3"/>
      </w:pPr>
      <w:bookmarkStart w:id="24" w:name="_Toc298143741"/>
      <w:bookmarkStart w:id="25" w:name="_Toc298333104"/>
      <w:r w:rsidRPr="00337CBE">
        <w:t>Network Backup</w:t>
      </w:r>
      <w:bookmarkEnd w:id="24"/>
      <w:bookmarkEnd w:id="25"/>
    </w:p>
    <w:p w14:paraId="77A99EE1" w14:textId="3E3CA1D7" w:rsidR="002528CB" w:rsidRPr="00337CBE" w:rsidRDefault="002528CB" w:rsidP="002528CB">
      <w:pPr>
        <w:rPr>
          <w:rFonts w:ascii="Verdana" w:hAnsi="Verdana"/>
          <w:sz w:val="20"/>
        </w:rPr>
      </w:pPr>
      <w:r w:rsidRPr="00337CBE">
        <w:rPr>
          <w:rFonts w:ascii="Verdana" w:hAnsi="Verdana"/>
          <w:sz w:val="20"/>
        </w:rPr>
        <w:t>Backing up over the network can be a time intensive operation</w:t>
      </w:r>
      <w:r w:rsidR="00571243">
        <w:rPr>
          <w:rFonts w:ascii="Verdana" w:hAnsi="Verdana"/>
          <w:sz w:val="20"/>
        </w:rPr>
        <w:t>. Y</w:t>
      </w:r>
      <w:r w:rsidRPr="00337CBE">
        <w:rPr>
          <w:rFonts w:ascii="Verdana" w:hAnsi="Verdana"/>
          <w:sz w:val="20"/>
        </w:rPr>
        <w:t>ou should consider at least the following network optimizations when backing up over the network.</w:t>
      </w:r>
    </w:p>
    <w:p w14:paraId="41411014" w14:textId="77777777" w:rsidR="002528CB" w:rsidRPr="00A05F29" w:rsidRDefault="002528CB" w:rsidP="002528CB">
      <w:pPr>
        <w:pStyle w:val="Heading4"/>
      </w:pPr>
      <w:r w:rsidRPr="00A05F29">
        <w:t>Jumbo Frames</w:t>
      </w:r>
    </w:p>
    <w:p w14:paraId="7812B04B" w14:textId="37198A00" w:rsidR="002528CB" w:rsidRPr="007F169E" w:rsidRDefault="002528CB" w:rsidP="002528CB">
      <w:pPr>
        <w:rPr>
          <w:sz w:val="20"/>
        </w:rPr>
      </w:pPr>
      <w:r>
        <w:rPr>
          <w:rFonts w:ascii="Verdana" w:hAnsi="Verdana"/>
          <w:sz w:val="20"/>
        </w:rPr>
        <w:t>Jumbo Frame support enhances Ethernet throughput and reduces CPU utilization when transferring large files through enabling more efficient larger payloads per packet.</w:t>
      </w:r>
      <w:r w:rsidR="00BE0132">
        <w:rPr>
          <w:rFonts w:ascii="Verdana" w:hAnsi="Verdana"/>
          <w:sz w:val="20"/>
        </w:rPr>
        <w:t xml:space="preserve"> </w:t>
      </w:r>
      <w:r>
        <w:rPr>
          <w:rFonts w:ascii="Verdana" w:hAnsi="Verdana"/>
          <w:sz w:val="20"/>
        </w:rPr>
        <w:t>Sending larger payloads per packet results in fewer packets routed</w:t>
      </w:r>
      <w:r w:rsidR="00571243">
        <w:rPr>
          <w:rFonts w:ascii="Verdana" w:hAnsi="Verdana"/>
          <w:sz w:val="20"/>
        </w:rPr>
        <w:t>,</w:t>
      </w:r>
      <w:r>
        <w:rPr>
          <w:rFonts w:ascii="Verdana" w:hAnsi="Verdana"/>
          <w:sz w:val="20"/>
        </w:rPr>
        <w:t xml:space="preserve"> thereby reducing CPU utilization and improving network throughput.</w:t>
      </w:r>
    </w:p>
    <w:p w14:paraId="00023612" w14:textId="0720ED5E" w:rsidR="002528CB" w:rsidRPr="00F607F3" w:rsidRDefault="002528CB" w:rsidP="002528CB">
      <w:pPr>
        <w:rPr>
          <w:rFonts w:ascii="Verdana" w:hAnsi="Verdana"/>
          <w:sz w:val="20"/>
        </w:rPr>
      </w:pPr>
      <w:r>
        <w:rPr>
          <w:rFonts w:ascii="Verdana" w:hAnsi="Verdana"/>
          <w:sz w:val="20"/>
        </w:rPr>
        <w:t>Jumbo F</w:t>
      </w:r>
      <w:r w:rsidRPr="00337CBE">
        <w:rPr>
          <w:rFonts w:ascii="Verdana" w:hAnsi="Verdana"/>
          <w:sz w:val="20"/>
        </w:rPr>
        <w:t>rames are Ethernet frames with more than 1500 bytes of payload, data packets on an Ethernet link comprise a frame.</w:t>
      </w:r>
      <w:r w:rsidR="00BE0132">
        <w:rPr>
          <w:rFonts w:ascii="Verdana" w:hAnsi="Verdana"/>
          <w:sz w:val="20"/>
        </w:rPr>
        <w:t xml:space="preserve"> </w:t>
      </w:r>
      <w:r w:rsidRPr="00337CBE">
        <w:rPr>
          <w:rFonts w:ascii="Verdana" w:hAnsi="Verdana"/>
          <w:sz w:val="20"/>
          <w:szCs w:val="20"/>
        </w:rPr>
        <w:t>Maximum efficiency can be obtained using the maximum allowed payload size</w:t>
      </w:r>
      <w:r>
        <w:rPr>
          <w:rFonts w:ascii="Verdana" w:hAnsi="Verdana"/>
          <w:sz w:val="20"/>
          <w:szCs w:val="20"/>
        </w:rPr>
        <w:t xml:space="preserve"> (9014 bytes)</w:t>
      </w:r>
      <w:r w:rsidRPr="00337CBE">
        <w:rPr>
          <w:rFonts w:ascii="Verdana" w:hAnsi="Verdana"/>
          <w:sz w:val="20"/>
          <w:szCs w:val="20"/>
        </w:rPr>
        <w:t>.</w:t>
      </w:r>
    </w:p>
    <w:p w14:paraId="6FE0F7B9" w14:textId="77777777" w:rsidR="002528CB" w:rsidRPr="00A05F29" w:rsidRDefault="002528CB" w:rsidP="002528CB">
      <w:pPr>
        <w:pStyle w:val="Heading4"/>
      </w:pPr>
      <w:r w:rsidRPr="00A05F29">
        <w:t>Buffer Count</w:t>
      </w:r>
    </w:p>
    <w:p w14:paraId="248C7456" w14:textId="367DD9EA" w:rsidR="002528CB" w:rsidRDefault="002528CB" w:rsidP="002528CB">
      <w:pPr>
        <w:rPr>
          <w:rFonts w:ascii="Verdana" w:hAnsi="Verdana"/>
          <w:sz w:val="20"/>
        </w:rPr>
      </w:pPr>
      <w:r w:rsidRPr="00337CBE">
        <w:rPr>
          <w:rFonts w:ascii="Verdana" w:hAnsi="Verdana"/>
          <w:sz w:val="20"/>
        </w:rPr>
        <w:t>Buffer Count refers to I/O buffers to be used for the backup or restore operation.</w:t>
      </w:r>
      <w:r w:rsidR="00BE0132">
        <w:rPr>
          <w:rFonts w:ascii="Verdana" w:hAnsi="Verdana"/>
          <w:sz w:val="20"/>
        </w:rPr>
        <w:t xml:space="preserve"> </w:t>
      </w:r>
      <w:r w:rsidRPr="00337CBE">
        <w:rPr>
          <w:rFonts w:ascii="Verdana" w:hAnsi="Verdana"/>
          <w:sz w:val="20"/>
        </w:rPr>
        <w:t>Increasing Buffer Count can help improve the overall performance of backup and restore operations</w:t>
      </w:r>
      <w:r w:rsidR="00571243">
        <w:rPr>
          <w:rFonts w:ascii="Verdana" w:hAnsi="Verdana"/>
          <w:sz w:val="20"/>
        </w:rPr>
        <w:t>. A</w:t>
      </w:r>
      <w:r w:rsidRPr="00337CBE">
        <w:rPr>
          <w:rFonts w:ascii="Verdana" w:hAnsi="Verdana"/>
          <w:sz w:val="20"/>
        </w:rPr>
        <w:t xml:space="preserve"> recommended value of 512 should be used when considering large multi-terabyte databases.</w:t>
      </w:r>
    </w:p>
    <w:p w14:paraId="3B57DFE2" w14:textId="77777777" w:rsidR="002528CB" w:rsidRPr="00A33FCE" w:rsidRDefault="002528CB" w:rsidP="002528CB">
      <w:pPr>
        <w:rPr>
          <w:rFonts w:ascii="Verdana" w:hAnsi="Verdana"/>
          <w:b/>
          <w:sz w:val="16"/>
        </w:rPr>
      </w:pPr>
      <w:r w:rsidRPr="00A33FCE">
        <w:rPr>
          <w:rFonts w:ascii="Verdana" w:hAnsi="Verdana"/>
          <w:b/>
          <w:sz w:val="16"/>
        </w:rPr>
        <w:t>NOTE</w:t>
      </w:r>
    </w:p>
    <w:p w14:paraId="3534B65F" w14:textId="77777777" w:rsidR="002528CB" w:rsidRPr="00A33FCE" w:rsidRDefault="002528CB" w:rsidP="002528CB">
      <w:pPr>
        <w:rPr>
          <w:rFonts w:ascii="Verdana" w:hAnsi="Verdana"/>
          <w:sz w:val="16"/>
        </w:rPr>
      </w:pPr>
      <w:r w:rsidRPr="00A33FCE">
        <w:rPr>
          <w:rFonts w:ascii="Verdana" w:hAnsi="Verdana"/>
          <w:sz w:val="16"/>
        </w:rPr>
        <w:t>Large numbers of buffers may result in out of memory errors due to insufficient virtual address space in the SQLSERVER.EXE process.</w:t>
      </w:r>
    </w:p>
    <w:p w14:paraId="4245291D" w14:textId="5DE89BF6" w:rsidR="002528CB" w:rsidRDefault="002528CB" w:rsidP="002528CB">
      <w:pPr>
        <w:rPr>
          <w:rFonts w:ascii="Verdana" w:hAnsi="Verdana"/>
          <w:sz w:val="20"/>
        </w:rPr>
      </w:pPr>
      <w:r>
        <w:rPr>
          <w:rFonts w:ascii="Verdana" w:hAnsi="Verdana"/>
          <w:sz w:val="20"/>
        </w:rPr>
        <w:t>Configuring the BUFFERCOUNT database option should be carefully planned and configured as the result of testing under the conditions the represent those where BUFFERCOUNT will be adjusted.</w:t>
      </w:r>
      <w:r w:rsidR="00BE0132">
        <w:rPr>
          <w:rFonts w:ascii="Verdana" w:hAnsi="Verdana"/>
          <w:sz w:val="20"/>
        </w:rPr>
        <w:t xml:space="preserve"> BUFFERCOUNT is determined by the number of backup devices and database volumes. </w:t>
      </w:r>
      <w:r>
        <w:rPr>
          <w:rFonts w:ascii="Verdana" w:hAnsi="Verdana"/>
          <w:sz w:val="20"/>
        </w:rPr>
        <w:t>To determine what the current BUFFERCOUNT is for your environment</w:t>
      </w:r>
      <w:r w:rsidR="00571243">
        <w:rPr>
          <w:rFonts w:ascii="Verdana" w:hAnsi="Verdana"/>
          <w:sz w:val="20"/>
        </w:rPr>
        <w:t>,</w:t>
      </w:r>
      <w:r>
        <w:rPr>
          <w:rFonts w:ascii="Verdana" w:hAnsi="Verdana"/>
          <w:sz w:val="20"/>
        </w:rPr>
        <w:t xml:space="preserve"> you will need to run a sample backup set</w:t>
      </w:r>
      <w:r w:rsidRPr="00545A70">
        <w:rPr>
          <w:rFonts w:ascii="Verdana" w:hAnsi="Verdana"/>
          <w:sz w:val="20"/>
        </w:rPr>
        <w:t xml:space="preserve"> with trace flags 3605 </w:t>
      </w:r>
      <w:r w:rsidR="00571243">
        <w:rPr>
          <w:rFonts w:ascii="Verdana" w:hAnsi="Verdana"/>
          <w:sz w:val="20"/>
        </w:rPr>
        <w:t>and</w:t>
      </w:r>
      <w:r w:rsidRPr="00545A70">
        <w:rPr>
          <w:rFonts w:ascii="Verdana" w:hAnsi="Verdana"/>
          <w:sz w:val="20"/>
        </w:rPr>
        <w:t xml:space="preserve"> 3213</w:t>
      </w:r>
      <w:r>
        <w:rPr>
          <w:rFonts w:ascii="Verdana" w:hAnsi="Verdana"/>
          <w:sz w:val="20"/>
        </w:rPr>
        <w:t xml:space="preserve"> configured.</w:t>
      </w:r>
      <w:r w:rsidRPr="00545A70">
        <w:rPr>
          <w:rFonts w:ascii="Verdana" w:hAnsi="Verdana"/>
          <w:sz w:val="20"/>
        </w:rPr>
        <w:t xml:space="preserve"> </w:t>
      </w:r>
    </w:p>
    <w:p w14:paraId="724705C3" w14:textId="31D713AF" w:rsidR="002528CB" w:rsidRDefault="002528CB" w:rsidP="002528CB">
      <w:pPr>
        <w:rPr>
          <w:rFonts w:ascii="Verdana" w:hAnsi="Verdana"/>
          <w:sz w:val="20"/>
        </w:rPr>
      </w:pPr>
      <w:r>
        <w:t xml:space="preserve">Use the </w:t>
      </w:r>
      <w:r w:rsidR="00571243">
        <w:t xml:space="preserve">following </w:t>
      </w:r>
      <w:r>
        <w:t>DBCC statement to set the TRACEON database options</w:t>
      </w:r>
      <w:r>
        <w:rPr>
          <w:rFonts w:ascii="Verdana" w:hAnsi="Verdana"/>
          <w:sz w:val="20"/>
        </w:rPr>
        <w:t>:</w:t>
      </w:r>
    </w:p>
    <w:p w14:paraId="29B50DF1" w14:textId="77777777" w:rsidR="002528CB" w:rsidRPr="00545A70" w:rsidRDefault="002528CB" w:rsidP="002528CB">
      <w:pPr>
        <w:rPr>
          <w:rFonts w:ascii="Courier New" w:hAnsi="Courier New" w:cs="Courier New"/>
          <w:sz w:val="16"/>
        </w:rPr>
      </w:pPr>
      <w:r w:rsidRPr="00545A70">
        <w:rPr>
          <w:rFonts w:ascii="Courier New" w:hAnsi="Courier New" w:cs="Courier New"/>
          <w:sz w:val="16"/>
        </w:rPr>
        <w:t>DBCC TRACEON/TRACEOFF (3605)</w:t>
      </w:r>
    </w:p>
    <w:p w14:paraId="21E49305" w14:textId="77777777" w:rsidR="002528CB" w:rsidRPr="00545A70" w:rsidRDefault="002528CB" w:rsidP="002528CB">
      <w:pPr>
        <w:rPr>
          <w:rFonts w:ascii="Courier New" w:hAnsi="Courier New" w:cs="Courier New"/>
          <w:sz w:val="16"/>
        </w:rPr>
      </w:pPr>
      <w:r w:rsidRPr="00545A70">
        <w:rPr>
          <w:rFonts w:ascii="Courier New" w:hAnsi="Courier New" w:cs="Courier New"/>
          <w:sz w:val="16"/>
        </w:rPr>
        <w:lastRenderedPageBreak/>
        <w:t>DBCC TRACEON/TRACEOFF (3213)</w:t>
      </w:r>
    </w:p>
    <w:p w14:paraId="58E8F0B2" w14:textId="77777777" w:rsidR="002528CB" w:rsidRPr="00545A70" w:rsidRDefault="002528CB" w:rsidP="002528CB">
      <w:pPr>
        <w:pStyle w:val="ListParagraph"/>
        <w:numPr>
          <w:ilvl w:val="0"/>
          <w:numId w:val="8"/>
        </w:numPr>
        <w:rPr>
          <w:rFonts w:ascii="Verdana" w:hAnsi="Verdana"/>
          <w:sz w:val="20"/>
        </w:rPr>
      </w:pPr>
      <w:r w:rsidRPr="00545A70">
        <w:rPr>
          <w:rFonts w:ascii="Verdana" w:hAnsi="Verdana"/>
          <w:sz w:val="20"/>
        </w:rPr>
        <w:t>FlagNo 3605 sends trace output to the error log.</w:t>
      </w:r>
    </w:p>
    <w:p w14:paraId="7B66BA3F" w14:textId="77777777" w:rsidR="002528CB" w:rsidRPr="00545A70" w:rsidRDefault="002528CB" w:rsidP="002528CB">
      <w:pPr>
        <w:pStyle w:val="ListParagraph"/>
        <w:numPr>
          <w:ilvl w:val="0"/>
          <w:numId w:val="8"/>
        </w:numPr>
        <w:rPr>
          <w:rFonts w:ascii="Verdana" w:hAnsi="Verdana"/>
          <w:sz w:val="20"/>
        </w:rPr>
      </w:pPr>
      <w:r w:rsidRPr="00545A70">
        <w:rPr>
          <w:rFonts w:ascii="Verdana" w:hAnsi="Verdana"/>
          <w:sz w:val="20"/>
        </w:rPr>
        <w:t>FlagNo 3213 traces SQL Server activity during backup process.</w:t>
      </w:r>
    </w:p>
    <w:p w14:paraId="2F03FE12" w14:textId="77777777" w:rsidR="002528CB" w:rsidRDefault="002528CB" w:rsidP="002528CB">
      <w:pPr>
        <w:rPr>
          <w:rFonts w:ascii="Verdana" w:hAnsi="Verdana"/>
          <w:sz w:val="20"/>
        </w:rPr>
      </w:pPr>
      <w:r>
        <w:rPr>
          <w:rFonts w:ascii="Verdana" w:hAnsi="Verdana"/>
          <w:sz w:val="20"/>
        </w:rPr>
        <w:t xml:space="preserve">Running a sample backup set with trace flags 3605 and 3213 configured </w:t>
      </w:r>
      <w:r w:rsidRPr="00545A70">
        <w:rPr>
          <w:rFonts w:ascii="Verdana" w:hAnsi="Verdana"/>
          <w:sz w:val="20"/>
        </w:rPr>
        <w:t>will result in output to the ERRORLOG containing the number of buffers used for backup operations</w:t>
      </w:r>
      <w:r>
        <w:rPr>
          <w:rFonts w:ascii="Verdana" w:hAnsi="Verdana"/>
          <w:sz w:val="20"/>
        </w:rPr>
        <w:t xml:space="preserve">. </w:t>
      </w:r>
    </w:p>
    <w:p w14:paraId="4736C3B1" w14:textId="21FDDB64" w:rsidR="002528CB" w:rsidRPr="004C7B33" w:rsidRDefault="002528CB" w:rsidP="002528CB">
      <w:pPr>
        <w:rPr>
          <w:rFonts w:ascii="Verdana" w:hAnsi="Verdana"/>
          <w:b/>
          <w:sz w:val="20"/>
        </w:rPr>
      </w:pPr>
      <w:r>
        <w:rPr>
          <w:rFonts w:ascii="Verdana" w:hAnsi="Verdana"/>
          <w:sz w:val="20"/>
        </w:rPr>
        <w:t xml:space="preserve">For additional </w:t>
      </w:r>
      <w:r w:rsidR="00B644A1">
        <w:rPr>
          <w:rFonts w:ascii="Verdana" w:hAnsi="Verdana"/>
          <w:sz w:val="20"/>
        </w:rPr>
        <w:t>information about</w:t>
      </w:r>
      <w:r>
        <w:rPr>
          <w:rFonts w:ascii="Verdana" w:hAnsi="Verdana"/>
          <w:sz w:val="20"/>
        </w:rPr>
        <w:t xml:space="preserve"> configuring BUFFERCOUNT</w:t>
      </w:r>
      <w:r w:rsidR="00571243">
        <w:rPr>
          <w:rFonts w:ascii="Verdana" w:hAnsi="Verdana"/>
          <w:sz w:val="20"/>
        </w:rPr>
        <w:t>,</w:t>
      </w:r>
      <w:r>
        <w:rPr>
          <w:rFonts w:ascii="Verdana" w:hAnsi="Verdana"/>
          <w:sz w:val="20"/>
        </w:rPr>
        <w:t xml:space="preserve"> see Data Transfer Options in the BACKUP Transact-SQL statement documentation at </w:t>
      </w:r>
      <w:hyperlink r:id="rId20" w:history="1">
        <w:r>
          <w:rPr>
            <w:rStyle w:val="Hyperlink"/>
            <w:rFonts w:ascii="Verdana" w:hAnsi="Verdana"/>
            <w:sz w:val="20"/>
          </w:rPr>
          <w:t>BACKUP (Transact-SQL)</w:t>
        </w:r>
      </w:hyperlink>
      <w:r w:rsidRPr="007F16AF">
        <w:rPr>
          <w:rFonts w:ascii="Verdana" w:hAnsi="Verdana"/>
          <w:sz w:val="20"/>
        </w:rPr>
        <w:t xml:space="preserve"> (</w:t>
      </w:r>
      <w:hyperlink r:id="rId21" w:history="1">
        <w:r w:rsidRPr="000F0F22">
          <w:rPr>
            <w:rStyle w:val="Hyperlink"/>
            <w:rFonts w:ascii="Verdana" w:hAnsi="Verdana"/>
            <w:sz w:val="20"/>
          </w:rPr>
          <w:t>http://msdn.microsoft.com/en-us/library/ms186865.aspx</w:t>
        </w:r>
      </w:hyperlink>
      <w:r w:rsidRPr="007F16AF">
        <w:rPr>
          <w:rFonts w:ascii="Verdana" w:hAnsi="Verdana"/>
          <w:sz w:val="20"/>
        </w:rPr>
        <w:t>)</w:t>
      </w:r>
      <w:r w:rsidR="00571243">
        <w:rPr>
          <w:rFonts w:ascii="Verdana" w:hAnsi="Verdana"/>
          <w:sz w:val="20"/>
        </w:rPr>
        <w:t>,</w:t>
      </w:r>
      <w:r>
        <w:rPr>
          <w:rFonts w:ascii="Verdana" w:hAnsi="Verdana"/>
          <w:sz w:val="20"/>
        </w:rPr>
        <w:t xml:space="preserve"> or the Advanced BACKUP and RESTORE Options SQL Server Magazine article at </w:t>
      </w:r>
      <w:hyperlink r:id="rId22" w:history="1">
        <w:r w:rsidRPr="00525810">
          <w:rPr>
            <w:rStyle w:val="Hyperlink"/>
          </w:rPr>
          <w:t>http://www.sqlmag.com/article/database-backup-and-recovery/advanced-backup-and-restore-options-129834</w:t>
        </w:r>
      </w:hyperlink>
      <w:r w:rsidR="00571243">
        <w:rPr>
          <w:rStyle w:val="Hyperlink"/>
        </w:rPr>
        <w:t>.</w:t>
      </w:r>
    </w:p>
    <w:p w14:paraId="1AFE3E43" w14:textId="77777777" w:rsidR="002528CB" w:rsidRPr="00A05F29" w:rsidRDefault="002528CB" w:rsidP="002528CB">
      <w:pPr>
        <w:pStyle w:val="Heading3"/>
      </w:pPr>
      <w:bookmarkStart w:id="26" w:name="_Toc298143742"/>
      <w:bookmarkStart w:id="27" w:name="_Toc298333105"/>
      <w:r w:rsidRPr="00A05F29">
        <w:t>File Distribution</w:t>
      </w:r>
      <w:bookmarkEnd w:id="26"/>
      <w:bookmarkEnd w:id="27"/>
    </w:p>
    <w:p w14:paraId="26A74577" w14:textId="7CFB9B9C" w:rsidR="002528CB" w:rsidRPr="00337CBE" w:rsidRDefault="002528CB" w:rsidP="002528CB">
      <w:pPr>
        <w:rPr>
          <w:rFonts w:ascii="Verdana" w:hAnsi="Verdana"/>
          <w:sz w:val="20"/>
        </w:rPr>
      </w:pPr>
      <w:r w:rsidRPr="00337CBE">
        <w:rPr>
          <w:rFonts w:ascii="Verdana" w:hAnsi="Verdana"/>
          <w:sz w:val="20"/>
        </w:rPr>
        <w:t xml:space="preserve">Distributing the database across multiple data files can increase </w:t>
      </w:r>
      <w:r>
        <w:rPr>
          <w:rFonts w:ascii="Verdana" w:hAnsi="Verdana"/>
          <w:sz w:val="20"/>
        </w:rPr>
        <w:t xml:space="preserve">the performance of write, </w:t>
      </w:r>
      <w:r w:rsidRPr="00337CBE">
        <w:rPr>
          <w:rFonts w:ascii="Verdana" w:hAnsi="Verdana"/>
          <w:sz w:val="20"/>
        </w:rPr>
        <w:t>backup</w:t>
      </w:r>
      <w:r>
        <w:rPr>
          <w:rFonts w:ascii="Verdana" w:hAnsi="Verdana"/>
          <w:sz w:val="20"/>
        </w:rPr>
        <w:t>,</w:t>
      </w:r>
      <w:r w:rsidRPr="00337CBE">
        <w:rPr>
          <w:rFonts w:ascii="Verdana" w:hAnsi="Verdana"/>
          <w:sz w:val="20"/>
        </w:rPr>
        <w:t xml:space="preserve"> and recovery operations through isolating</w:t>
      </w:r>
      <w:r>
        <w:rPr>
          <w:rFonts w:ascii="Verdana" w:hAnsi="Verdana"/>
          <w:sz w:val="20"/>
        </w:rPr>
        <w:t xml:space="preserve"> and distributing</w:t>
      </w:r>
      <w:r w:rsidRPr="00337CBE">
        <w:rPr>
          <w:rFonts w:ascii="Verdana" w:hAnsi="Verdana"/>
          <w:sz w:val="20"/>
        </w:rPr>
        <w:t xml:space="preserve"> I</w:t>
      </w:r>
      <w:r>
        <w:rPr>
          <w:rFonts w:ascii="Verdana" w:hAnsi="Verdana"/>
          <w:sz w:val="20"/>
        </w:rPr>
        <w:t>/</w:t>
      </w:r>
      <w:r w:rsidRPr="00337CBE">
        <w:rPr>
          <w:rFonts w:ascii="Verdana" w:hAnsi="Verdana"/>
          <w:sz w:val="20"/>
        </w:rPr>
        <w:t xml:space="preserve">O to disks on which data files reside in addition to </w:t>
      </w:r>
      <w:r>
        <w:rPr>
          <w:rFonts w:ascii="Verdana" w:hAnsi="Verdana"/>
          <w:sz w:val="20"/>
        </w:rPr>
        <w:t>enabling the distribution of</w:t>
      </w:r>
      <w:r w:rsidRPr="00337CBE">
        <w:rPr>
          <w:rFonts w:ascii="Verdana" w:hAnsi="Verdana"/>
          <w:sz w:val="20"/>
        </w:rPr>
        <w:t xml:space="preserve"> files across separate network paths during backup operations over the network</w:t>
      </w:r>
      <w:r w:rsidR="00571243">
        <w:rPr>
          <w:rFonts w:ascii="Verdana" w:hAnsi="Verdana"/>
          <w:sz w:val="20"/>
        </w:rPr>
        <w:t>—f</w:t>
      </w:r>
      <w:r w:rsidRPr="00337CBE">
        <w:rPr>
          <w:rFonts w:ascii="Verdana" w:hAnsi="Verdana"/>
          <w:sz w:val="20"/>
        </w:rPr>
        <w:t>or example, passing two data files across each Network Interface Card installed on the server.</w:t>
      </w:r>
      <w:r w:rsidR="00BE0132">
        <w:rPr>
          <w:rFonts w:ascii="Verdana" w:hAnsi="Verdana"/>
          <w:sz w:val="20"/>
        </w:rPr>
        <w:t xml:space="preserve"> </w:t>
      </w:r>
      <w:r>
        <w:rPr>
          <w:rFonts w:ascii="Verdana" w:hAnsi="Verdana"/>
          <w:sz w:val="20"/>
        </w:rPr>
        <w:t>The maximum capacity specification for a single data file is 16 TB.</w:t>
      </w:r>
    </w:p>
    <w:p w14:paraId="7A20B7C0" w14:textId="77777777" w:rsidR="002528CB" w:rsidRPr="00337CBE" w:rsidRDefault="002528CB" w:rsidP="002528CB">
      <w:pPr>
        <w:pStyle w:val="Heading3"/>
      </w:pPr>
      <w:bookmarkStart w:id="28" w:name="_Toc298143743"/>
      <w:bookmarkStart w:id="29" w:name="_Toc298333106"/>
      <w:r w:rsidRPr="00337CBE">
        <w:t>Backup Server</w:t>
      </w:r>
      <w:bookmarkEnd w:id="28"/>
      <w:bookmarkEnd w:id="29"/>
    </w:p>
    <w:p w14:paraId="54363291" w14:textId="70485533" w:rsidR="002528CB" w:rsidRPr="00337CBE" w:rsidRDefault="002528CB" w:rsidP="002528CB">
      <w:pPr>
        <w:rPr>
          <w:rFonts w:ascii="Verdana" w:hAnsi="Verdana"/>
          <w:sz w:val="20"/>
        </w:rPr>
      </w:pPr>
      <w:r w:rsidRPr="00337CBE">
        <w:rPr>
          <w:rFonts w:ascii="Verdana" w:hAnsi="Verdana"/>
          <w:sz w:val="20"/>
        </w:rPr>
        <w:t>In a multi-node cluster environment, each cluster node can have backup server capabilities which mean that they can take ownership of resources.</w:t>
      </w:r>
      <w:r w:rsidR="00BE0132">
        <w:rPr>
          <w:rFonts w:ascii="Verdana" w:hAnsi="Verdana"/>
          <w:sz w:val="20"/>
        </w:rPr>
        <w:t xml:space="preserve"> </w:t>
      </w:r>
      <w:r w:rsidRPr="00337CBE">
        <w:rPr>
          <w:rFonts w:ascii="Verdana" w:hAnsi="Verdana"/>
          <w:sz w:val="20"/>
        </w:rPr>
        <w:t xml:space="preserve">This enables the offloading of the </w:t>
      </w:r>
      <w:r w:rsidR="00B644A1">
        <w:rPr>
          <w:rFonts w:ascii="Verdana" w:hAnsi="Verdana"/>
          <w:sz w:val="20"/>
        </w:rPr>
        <w:t>I/O</w:t>
      </w:r>
      <w:r w:rsidRPr="00337CBE">
        <w:rPr>
          <w:rFonts w:ascii="Verdana" w:hAnsi="Verdana"/>
          <w:sz w:val="20"/>
        </w:rPr>
        <w:t xml:space="preserve"> intensive operation to a node that does not directly serve the environment</w:t>
      </w:r>
      <w:r>
        <w:rPr>
          <w:rFonts w:ascii="Verdana" w:hAnsi="Verdana"/>
          <w:sz w:val="20"/>
        </w:rPr>
        <w:t>,</w:t>
      </w:r>
      <w:r w:rsidRPr="00337CBE">
        <w:rPr>
          <w:rFonts w:ascii="Verdana" w:hAnsi="Verdana"/>
          <w:sz w:val="20"/>
        </w:rPr>
        <w:t xml:space="preserve"> </w:t>
      </w:r>
      <w:r>
        <w:rPr>
          <w:rFonts w:ascii="Verdana" w:hAnsi="Verdana"/>
          <w:sz w:val="20"/>
        </w:rPr>
        <w:t>thus mitigating</w:t>
      </w:r>
      <w:r w:rsidRPr="00337CBE">
        <w:rPr>
          <w:rFonts w:ascii="Verdana" w:hAnsi="Verdana"/>
          <w:sz w:val="20"/>
        </w:rPr>
        <w:t xml:space="preserve"> the performance impact of these operations.</w:t>
      </w:r>
    </w:p>
    <w:p w14:paraId="3E3EBB38" w14:textId="77777777" w:rsidR="002528CB" w:rsidRPr="00A05F29" w:rsidRDefault="002528CB" w:rsidP="002528CB">
      <w:pPr>
        <w:pStyle w:val="Heading2"/>
      </w:pPr>
      <w:bookmarkStart w:id="30" w:name="_Toc298143744"/>
      <w:bookmarkStart w:id="31" w:name="_Toc298333107"/>
      <w:r w:rsidRPr="00A05F29">
        <w:t>Performance</w:t>
      </w:r>
      <w:bookmarkEnd w:id="30"/>
      <w:bookmarkEnd w:id="31"/>
    </w:p>
    <w:p w14:paraId="07A12552" w14:textId="40496B5F" w:rsidR="002528CB" w:rsidRDefault="002528CB" w:rsidP="002528CB">
      <w:pPr>
        <w:rPr>
          <w:rFonts w:ascii="Verdana" w:hAnsi="Verdana"/>
          <w:sz w:val="20"/>
        </w:rPr>
      </w:pPr>
      <w:r w:rsidRPr="00337CBE">
        <w:rPr>
          <w:rFonts w:ascii="Verdana" w:hAnsi="Verdana"/>
          <w:sz w:val="20"/>
        </w:rPr>
        <w:t>The density of a database determined by the number of rows can result in increased I/O due to query processing and other actions to include property promotion/demotion, workflow, upgrade sequences, or operations through which database objects are queries and/or iterated.</w:t>
      </w:r>
      <w:r w:rsidR="00BE0132">
        <w:rPr>
          <w:rFonts w:ascii="Verdana" w:hAnsi="Verdana"/>
          <w:sz w:val="20"/>
        </w:rPr>
        <w:t xml:space="preserve"> </w:t>
      </w:r>
      <w:r w:rsidRPr="00337CBE">
        <w:rPr>
          <w:rFonts w:ascii="Verdana" w:hAnsi="Verdana"/>
          <w:sz w:val="20"/>
        </w:rPr>
        <w:t>When planning your information architecture</w:t>
      </w:r>
      <w:r w:rsidR="00571243">
        <w:rPr>
          <w:rFonts w:ascii="Verdana" w:hAnsi="Verdana"/>
          <w:sz w:val="20"/>
        </w:rPr>
        <w:t>,</w:t>
      </w:r>
      <w:r w:rsidRPr="00337CBE">
        <w:rPr>
          <w:rFonts w:ascii="Verdana" w:hAnsi="Verdana"/>
          <w:sz w:val="20"/>
        </w:rPr>
        <w:t xml:space="preserve"> you should design your information layout to accommodate the limiting of density through distributing objects such as </w:t>
      </w:r>
      <w:r w:rsidR="00571243" w:rsidRPr="00337CBE">
        <w:rPr>
          <w:rFonts w:ascii="Verdana" w:hAnsi="Verdana"/>
          <w:sz w:val="20"/>
        </w:rPr>
        <w:t>site collections and sites</w:t>
      </w:r>
      <w:r w:rsidRPr="00337CBE">
        <w:rPr>
          <w:rFonts w:ascii="Verdana" w:hAnsi="Verdana"/>
          <w:sz w:val="20"/>
        </w:rPr>
        <w:t xml:space="preserve"> across multiple databases, or optionally, </w:t>
      </w:r>
      <w:r w:rsidR="00571243" w:rsidRPr="00337CBE">
        <w:rPr>
          <w:rFonts w:ascii="Verdana" w:hAnsi="Verdana"/>
          <w:sz w:val="20"/>
        </w:rPr>
        <w:t>distributing libraries and lists across site collections and sites.</w:t>
      </w:r>
      <w:r w:rsidR="00BE0132">
        <w:rPr>
          <w:rFonts w:ascii="Verdana" w:hAnsi="Verdana"/>
          <w:sz w:val="20"/>
        </w:rPr>
        <w:t xml:space="preserve"> </w:t>
      </w:r>
      <w:r w:rsidRPr="00337CBE">
        <w:rPr>
          <w:rFonts w:ascii="Verdana" w:hAnsi="Verdana"/>
          <w:sz w:val="20"/>
        </w:rPr>
        <w:t xml:space="preserve">A properly planned information architecture that maintains itself within the documented boundaries of 30,000,000 items will minimize row and table locks, improve the upgrade experience, and reduce wait times for operations to complete, whether initiated indirectly as the result </w:t>
      </w:r>
      <w:r w:rsidR="00571243" w:rsidRPr="00337CBE">
        <w:rPr>
          <w:rFonts w:ascii="Verdana" w:hAnsi="Verdana"/>
          <w:sz w:val="20"/>
        </w:rPr>
        <w:t xml:space="preserve">of timer job definitions </w:t>
      </w:r>
      <w:r w:rsidRPr="00337CBE">
        <w:rPr>
          <w:rFonts w:ascii="Verdana" w:hAnsi="Verdana"/>
          <w:sz w:val="20"/>
        </w:rPr>
        <w:t>on the server farm or directly through end user interaction.</w:t>
      </w:r>
    </w:p>
    <w:p w14:paraId="4C216353" w14:textId="77777777" w:rsidR="002528CB" w:rsidRDefault="002528CB" w:rsidP="002528CB">
      <w:pPr>
        <w:pStyle w:val="Heading3"/>
      </w:pPr>
      <w:bookmarkStart w:id="32" w:name="_Toc298143745"/>
      <w:bookmarkStart w:id="33" w:name="_Toc298333108"/>
      <w:r>
        <w:t>RAID</w:t>
      </w:r>
      <w:bookmarkEnd w:id="32"/>
      <w:bookmarkEnd w:id="33"/>
    </w:p>
    <w:p w14:paraId="37EC4B42" w14:textId="255BA600" w:rsidR="002528CB" w:rsidRDefault="002528CB" w:rsidP="002528CB">
      <w:pPr>
        <w:rPr>
          <w:rFonts w:ascii="Verdana" w:hAnsi="Verdana"/>
          <w:sz w:val="20"/>
        </w:rPr>
      </w:pPr>
      <w:r>
        <w:rPr>
          <w:rFonts w:ascii="Verdana" w:hAnsi="Verdana"/>
          <w:sz w:val="20"/>
        </w:rPr>
        <w:t>As the size of a content database increases, the number of operations that include read and write operations performed can increase.</w:t>
      </w:r>
      <w:r w:rsidR="00BE0132">
        <w:rPr>
          <w:rFonts w:ascii="Verdana" w:hAnsi="Verdana"/>
          <w:sz w:val="20"/>
        </w:rPr>
        <w:t xml:space="preserve"> </w:t>
      </w:r>
      <w:r>
        <w:rPr>
          <w:rFonts w:ascii="Verdana" w:hAnsi="Verdana"/>
          <w:sz w:val="20"/>
        </w:rPr>
        <w:t>In order to support these operations</w:t>
      </w:r>
      <w:r w:rsidR="00571243">
        <w:rPr>
          <w:rFonts w:ascii="Verdana" w:hAnsi="Verdana"/>
          <w:sz w:val="20"/>
        </w:rPr>
        <w:t>,</w:t>
      </w:r>
      <w:r>
        <w:rPr>
          <w:rFonts w:ascii="Verdana" w:hAnsi="Verdana"/>
          <w:sz w:val="20"/>
        </w:rPr>
        <w:t xml:space="preserve"> you should </w:t>
      </w:r>
      <w:r>
        <w:rPr>
          <w:rFonts w:ascii="Verdana" w:hAnsi="Verdana"/>
          <w:sz w:val="20"/>
        </w:rPr>
        <w:lastRenderedPageBreak/>
        <w:t>consider write</w:t>
      </w:r>
      <w:r w:rsidR="00571243">
        <w:rPr>
          <w:rFonts w:ascii="Verdana" w:hAnsi="Verdana"/>
          <w:sz w:val="20"/>
        </w:rPr>
        <w:t>-</w:t>
      </w:r>
      <w:r>
        <w:rPr>
          <w:rFonts w:ascii="Verdana" w:hAnsi="Verdana"/>
          <w:sz w:val="20"/>
        </w:rPr>
        <w:t>optimizing the array or arrays where the data files that comprise the database reside.</w:t>
      </w:r>
    </w:p>
    <w:p w14:paraId="7F0FF039" w14:textId="71044D28" w:rsidR="002528CB" w:rsidRDefault="002528CB" w:rsidP="002528CB">
      <w:pPr>
        <w:rPr>
          <w:rFonts w:ascii="Verdana" w:hAnsi="Verdana"/>
          <w:sz w:val="20"/>
        </w:rPr>
      </w:pPr>
      <w:r>
        <w:rPr>
          <w:rFonts w:ascii="Verdana" w:hAnsi="Verdana"/>
          <w:sz w:val="20"/>
        </w:rPr>
        <w:t>A RAID 1+0 set is recommended when considering multi-terabyte databases to provide the performance benefits associated with disk striping in addition to the redundancy benefits of mirroring.</w:t>
      </w:r>
      <w:r w:rsidR="00BE0132">
        <w:rPr>
          <w:rFonts w:ascii="Verdana" w:hAnsi="Verdana"/>
          <w:sz w:val="20"/>
        </w:rPr>
        <w:t xml:space="preserve"> </w:t>
      </w:r>
      <w:r>
        <w:rPr>
          <w:rFonts w:ascii="Verdana" w:hAnsi="Verdana"/>
          <w:sz w:val="20"/>
        </w:rPr>
        <w:t>RAID 1+0 sets provide the highest read and write performance when compared to other RAID levels such as RAID 5</w:t>
      </w:r>
      <w:r w:rsidR="00571243">
        <w:rPr>
          <w:rFonts w:ascii="Verdana" w:hAnsi="Verdana"/>
          <w:sz w:val="20"/>
        </w:rPr>
        <w:t>. H</w:t>
      </w:r>
      <w:r>
        <w:rPr>
          <w:rFonts w:ascii="Verdana" w:hAnsi="Verdana"/>
          <w:sz w:val="20"/>
        </w:rPr>
        <w:t xml:space="preserve">owever, </w:t>
      </w:r>
      <w:r w:rsidR="00571243">
        <w:rPr>
          <w:rFonts w:ascii="Verdana" w:hAnsi="Verdana"/>
          <w:sz w:val="20"/>
        </w:rPr>
        <w:t xml:space="preserve">that performance will be </w:t>
      </w:r>
      <w:r>
        <w:rPr>
          <w:rFonts w:ascii="Verdana" w:hAnsi="Verdana"/>
          <w:sz w:val="20"/>
        </w:rPr>
        <w:t>at the expense of overall storage capacity and cost per GB.</w:t>
      </w:r>
    </w:p>
    <w:p w14:paraId="217FC554" w14:textId="77777777" w:rsidR="002528CB" w:rsidRPr="00A33FCE" w:rsidRDefault="002528CB" w:rsidP="002528CB">
      <w:pPr>
        <w:rPr>
          <w:rFonts w:ascii="Verdana" w:hAnsi="Verdana"/>
          <w:b/>
          <w:sz w:val="16"/>
        </w:rPr>
      </w:pPr>
      <w:r w:rsidRPr="00A33FCE">
        <w:rPr>
          <w:rFonts w:ascii="Verdana" w:hAnsi="Verdana"/>
          <w:b/>
          <w:sz w:val="16"/>
        </w:rPr>
        <w:t>NOTE</w:t>
      </w:r>
    </w:p>
    <w:p w14:paraId="3DC1DC7E" w14:textId="1E30A227" w:rsidR="002528CB" w:rsidRDefault="002528CB" w:rsidP="002528CB">
      <w:pPr>
        <w:rPr>
          <w:rFonts w:ascii="Verdana" w:hAnsi="Verdana"/>
          <w:sz w:val="16"/>
        </w:rPr>
      </w:pPr>
      <w:r w:rsidRPr="00A33FCE">
        <w:rPr>
          <w:rFonts w:ascii="Verdana" w:hAnsi="Verdana"/>
          <w:sz w:val="16"/>
        </w:rPr>
        <w:t>System RAID can be used, though is not recommended.</w:t>
      </w:r>
      <w:r w:rsidR="00BE0132">
        <w:rPr>
          <w:rFonts w:ascii="Verdana" w:hAnsi="Verdana"/>
          <w:sz w:val="16"/>
        </w:rPr>
        <w:t xml:space="preserve"> </w:t>
      </w:r>
      <w:r w:rsidRPr="00A33FCE">
        <w:rPr>
          <w:rFonts w:ascii="Verdana" w:hAnsi="Verdana"/>
          <w:sz w:val="16"/>
        </w:rPr>
        <w:t>When considering RAID</w:t>
      </w:r>
      <w:r w:rsidR="00571243">
        <w:rPr>
          <w:rFonts w:ascii="Verdana" w:hAnsi="Verdana"/>
          <w:sz w:val="16"/>
        </w:rPr>
        <w:t>,</w:t>
      </w:r>
      <w:r w:rsidRPr="00A33FCE">
        <w:rPr>
          <w:rFonts w:ascii="Verdana" w:hAnsi="Verdana"/>
          <w:sz w:val="16"/>
        </w:rPr>
        <w:t xml:space="preserve"> it is recommended to </w:t>
      </w:r>
      <w:r w:rsidR="00BE0132" w:rsidRPr="00A33FCE">
        <w:rPr>
          <w:rFonts w:ascii="Verdana" w:hAnsi="Verdana"/>
          <w:sz w:val="16"/>
        </w:rPr>
        <w:t>implement</w:t>
      </w:r>
      <w:r w:rsidRPr="00A33FCE">
        <w:rPr>
          <w:rFonts w:ascii="Verdana" w:hAnsi="Verdana"/>
          <w:sz w:val="16"/>
        </w:rPr>
        <w:t xml:space="preserve"> a hardware-based solution.</w:t>
      </w:r>
    </w:p>
    <w:p w14:paraId="5134915C" w14:textId="77777777" w:rsidR="002528CB" w:rsidRPr="00A33FCE" w:rsidRDefault="002528CB" w:rsidP="002528CB">
      <w:pPr>
        <w:rPr>
          <w:rFonts w:ascii="Verdana" w:hAnsi="Verdana"/>
          <w:sz w:val="16"/>
        </w:rPr>
      </w:pPr>
      <w:r>
        <w:rPr>
          <w:rFonts w:ascii="Verdana" w:hAnsi="Verdana"/>
          <w:sz w:val="16"/>
        </w:rPr>
        <w:t>RAID 5 can be considered in Document Archive and Records Management scenarios where data is frequently read and infrequently written.</w:t>
      </w:r>
    </w:p>
    <w:p w14:paraId="68B94A1D" w14:textId="77777777" w:rsidR="002528CB" w:rsidRPr="00A05F29" w:rsidRDefault="002528CB" w:rsidP="002528CB">
      <w:pPr>
        <w:pStyle w:val="Heading4"/>
      </w:pPr>
      <w:r w:rsidRPr="00A05F29">
        <w:t>Measuring I</w:t>
      </w:r>
      <w:r>
        <w:t>/</w:t>
      </w:r>
      <w:r w:rsidRPr="00A05F29">
        <w:t>O</w:t>
      </w:r>
    </w:p>
    <w:p w14:paraId="275D369E" w14:textId="4AC97D3F" w:rsidR="002528CB" w:rsidRPr="00337CBE" w:rsidRDefault="002528CB" w:rsidP="002528CB">
      <w:pPr>
        <w:rPr>
          <w:rFonts w:ascii="Verdana" w:hAnsi="Verdana"/>
          <w:sz w:val="20"/>
        </w:rPr>
      </w:pPr>
      <w:r w:rsidRPr="00337CBE">
        <w:rPr>
          <w:rFonts w:ascii="Verdana" w:hAnsi="Verdana"/>
          <w:sz w:val="20"/>
        </w:rPr>
        <w:t>I/O requirements can change over time due to changes in user concurrency, content propagation, and workload characteristics.</w:t>
      </w:r>
      <w:r w:rsidR="00BE0132">
        <w:rPr>
          <w:rFonts w:ascii="Verdana" w:hAnsi="Verdana"/>
          <w:sz w:val="20"/>
        </w:rPr>
        <w:t xml:space="preserve"> </w:t>
      </w:r>
      <w:r w:rsidRPr="00337CBE">
        <w:rPr>
          <w:rFonts w:ascii="Verdana" w:hAnsi="Verdana"/>
          <w:sz w:val="20"/>
        </w:rPr>
        <w:t>Understanding which activities and components generate I/O is an important consideration when planning multi-terabyte content databases</w:t>
      </w:r>
      <w:r w:rsidR="00571243">
        <w:rPr>
          <w:rFonts w:ascii="Verdana" w:hAnsi="Verdana"/>
          <w:sz w:val="20"/>
        </w:rPr>
        <w:t>,</w:t>
      </w:r>
      <w:r w:rsidRPr="00337CBE">
        <w:rPr>
          <w:rFonts w:ascii="Verdana" w:hAnsi="Verdana"/>
          <w:sz w:val="20"/>
        </w:rPr>
        <w:t xml:space="preserve"> and how to configure your storage to support them requires calculating disk I/O requirements for your users.</w:t>
      </w:r>
      <w:r w:rsidR="00BE0132">
        <w:rPr>
          <w:rFonts w:ascii="Verdana" w:hAnsi="Verdana"/>
          <w:sz w:val="20"/>
        </w:rPr>
        <w:t xml:space="preserve"> </w:t>
      </w:r>
      <w:r w:rsidRPr="00337CBE">
        <w:rPr>
          <w:rFonts w:ascii="Verdana" w:hAnsi="Verdana"/>
          <w:sz w:val="20"/>
        </w:rPr>
        <w:t>Calculating your disk I/O requirements allows you to optimize your disk subsystem to best support your users.</w:t>
      </w:r>
    </w:p>
    <w:p w14:paraId="3E051D72" w14:textId="77777777" w:rsidR="002528CB" w:rsidRPr="00DB5F95" w:rsidRDefault="002528CB" w:rsidP="002528CB">
      <w:pPr>
        <w:rPr>
          <w:rFonts w:ascii="Verdana" w:hAnsi="Verdana"/>
          <w:b/>
          <w:sz w:val="16"/>
          <w:szCs w:val="16"/>
        </w:rPr>
      </w:pPr>
      <w:r w:rsidRPr="00DB5F95">
        <w:rPr>
          <w:rFonts w:ascii="Verdana" w:hAnsi="Verdana"/>
          <w:b/>
          <w:sz w:val="16"/>
          <w:szCs w:val="16"/>
        </w:rPr>
        <w:t>NOTE</w:t>
      </w:r>
    </w:p>
    <w:p w14:paraId="65477448" w14:textId="5DAEAEB6" w:rsidR="002528CB" w:rsidRPr="00DB5F95" w:rsidRDefault="002528CB" w:rsidP="002528CB">
      <w:pPr>
        <w:rPr>
          <w:rFonts w:ascii="Verdana" w:hAnsi="Verdana"/>
          <w:sz w:val="16"/>
          <w:szCs w:val="16"/>
        </w:rPr>
      </w:pPr>
      <w:r w:rsidRPr="00DB5F95">
        <w:rPr>
          <w:rFonts w:ascii="Verdana" w:hAnsi="Verdana"/>
          <w:sz w:val="16"/>
          <w:szCs w:val="16"/>
        </w:rPr>
        <w:t>The minimum recommend I/O/sec. required for Microsoft SharePoint 2010 content databases is 0.25 I/O per sec. per GB content stored</w:t>
      </w:r>
      <w:r w:rsidR="00571243">
        <w:rPr>
          <w:rFonts w:ascii="Verdana" w:hAnsi="Verdana"/>
          <w:sz w:val="16"/>
          <w:szCs w:val="16"/>
        </w:rPr>
        <w:t>. O</w:t>
      </w:r>
      <w:r w:rsidRPr="00DB5F95">
        <w:rPr>
          <w:rFonts w:ascii="Verdana" w:hAnsi="Verdana"/>
          <w:sz w:val="16"/>
          <w:szCs w:val="16"/>
        </w:rPr>
        <w:t xml:space="preserve">ptimal performance requires </w:t>
      </w:r>
      <w:r w:rsidR="00BE0132" w:rsidRPr="00DB5F95">
        <w:rPr>
          <w:rFonts w:ascii="Verdana" w:hAnsi="Verdana"/>
          <w:sz w:val="16"/>
          <w:szCs w:val="16"/>
        </w:rPr>
        <w:t>a</w:t>
      </w:r>
      <w:r w:rsidRPr="00DB5F95">
        <w:rPr>
          <w:rFonts w:ascii="Verdana" w:hAnsi="Verdana"/>
          <w:sz w:val="16"/>
          <w:szCs w:val="16"/>
        </w:rPr>
        <w:t xml:space="preserve"> minimum 2 I/O per sec. per GB stored.</w:t>
      </w:r>
      <w:r w:rsidR="00BE0132">
        <w:rPr>
          <w:rFonts w:ascii="Verdana" w:hAnsi="Verdana"/>
          <w:sz w:val="16"/>
          <w:szCs w:val="16"/>
        </w:rPr>
        <w:t xml:space="preserve"> </w:t>
      </w:r>
    </w:p>
    <w:p w14:paraId="0144CE25" w14:textId="11716E29" w:rsidR="002528CB" w:rsidRDefault="002528CB" w:rsidP="002528CB">
      <w:pPr>
        <w:rPr>
          <w:rFonts w:ascii="Verdana" w:hAnsi="Verdana"/>
          <w:sz w:val="20"/>
        </w:rPr>
      </w:pPr>
      <w:r w:rsidRPr="00337CBE">
        <w:rPr>
          <w:rFonts w:ascii="Verdana" w:hAnsi="Verdana"/>
          <w:sz w:val="20"/>
        </w:rPr>
        <w:t>To determine the relative size of a content database</w:t>
      </w:r>
      <w:r w:rsidR="00571243">
        <w:rPr>
          <w:rFonts w:ascii="Verdana" w:hAnsi="Verdana"/>
          <w:sz w:val="20"/>
        </w:rPr>
        <w:t>,</w:t>
      </w:r>
      <w:r w:rsidRPr="00337CBE">
        <w:rPr>
          <w:rFonts w:ascii="Verdana" w:hAnsi="Verdana"/>
          <w:sz w:val="20"/>
        </w:rPr>
        <w:t xml:space="preserve"> yo</w:t>
      </w:r>
      <w:r>
        <w:rPr>
          <w:rFonts w:ascii="Verdana" w:hAnsi="Verdana"/>
          <w:sz w:val="20"/>
        </w:rPr>
        <w:t>u can use the following formula:</w:t>
      </w:r>
    </w:p>
    <w:p w14:paraId="47A508B4" w14:textId="77777777" w:rsidR="002528CB" w:rsidRPr="00746089" w:rsidRDefault="002528CB" w:rsidP="002528CB">
      <w:pPr>
        <w:rPr>
          <w:rFonts w:ascii="Consolas" w:hAnsi="Consolas" w:cs="Consolas"/>
          <w:sz w:val="20"/>
        </w:rPr>
      </w:pPr>
      <w:r w:rsidRPr="00746089">
        <w:rPr>
          <w:rFonts w:ascii="Consolas" w:hAnsi="Consolas" w:cs="Consolas"/>
          <w:sz w:val="20"/>
        </w:rPr>
        <w:t>Database Size=((([Number of Documents x [Number of Versions])) x [Size of Documents in KB]) + ((10KB x ([Number of List Items + ([Number of Documents] x 2)))</w:t>
      </w:r>
    </w:p>
    <w:p w14:paraId="214BC220" w14:textId="479BDFE7" w:rsidR="002528CB" w:rsidRDefault="002528CB" w:rsidP="002528CB">
      <w:pPr>
        <w:rPr>
          <w:rFonts w:ascii="Verdana" w:hAnsi="Verdana"/>
          <w:sz w:val="20"/>
        </w:rPr>
      </w:pPr>
      <w:r>
        <w:rPr>
          <w:rFonts w:ascii="Verdana" w:hAnsi="Verdana"/>
          <w:sz w:val="20"/>
        </w:rPr>
        <w:t>To determine the amount of I/O available to a logical disk</w:t>
      </w:r>
      <w:r w:rsidR="00571243">
        <w:rPr>
          <w:rFonts w:ascii="Verdana" w:hAnsi="Verdana"/>
          <w:sz w:val="20"/>
        </w:rPr>
        <w:t>,</w:t>
      </w:r>
      <w:r>
        <w:rPr>
          <w:rFonts w:ascii="Verdana" w:hAnsi="Verdana"/>
          <w:sz w:val="20"/>
        </w:rPr>
        <w:t xml:space="preserve"> you can use the values of various performance counters as follows:</w:t>
      </w:r>
    </w:p>
    <w:p w14:paraId="726317AB" w14:textId="77777777" w:rsidR="002528CB" w:rsidRPr="00746089" w:rsidRDefault="002528CB" w:rsidP="002528CB">
      <w:pPr>
        <w:rPr>
          <w:rFonts w:ascii="Consolas" w:hAnsi="Consolas" w:cs="Consolas"/>
          <w:sz w:val="20"/>
        </w:rPr>
      </w:pPr>
      <w:r w:rsidRPr="00746089">
        <w:rPr>
          <w:rFonts w:ascii="Consolas" w:hAnsi="Consolas" w:cs="Consolas"/>
          <w:sz w:val="20"/>
        </w:rPr>
        <w:t xml:space="preserve">I/O = </w:t>
      </w:r>
      <w:r w:rsidRPr="00746089">
        <w:rPr>
          <w:rFonts w:ascii="Consolas" w:hAnsi="Consolas" w:cs="Consolas"/>
          <w:sz w:val="20"/>
          <w:vertAlign w:val="superscript"/>
        </w:rPr>
        <w:t>(Logical Disk: Avg. Disk Bytes/Read + (2 x Logical Disk: Avg. Disk sec/Write))</w:t>
      </w:r>
      <w:r w:rsidRPr="00746089">
        <w:rPr>
          <w:rFonts w:ascii="Consolas" w:hAnsi="Consolas" w:cs="Consolas"/>
          <w:sz w:val="20"/>
        </w:rPr>
        <w:t>/</w:t>
      </w:r>
      <w:r w:rsidRPr="00746089">
        <w:rPr>
          <w:rFonts w:ascii="Consolas" w:hAnsi="Consolas" w:cs="Consolas"/>
          <w:sz w:val="20"/>
          <w:vertAlign w:val="subscript"/>
        </w:rPr>
        <w:t>2</w:t>
      </w:r>
    </w:p>
    <w:p w14:paraId="5E8FF75A" w14:textId="41E985EC" w:rsidR="002528CB" w:rsidRPr="00482E3A" w:rsidRDefault="002528CB" w:rsidP="002528CB">
      <w:pPr>
        <w:rPr>
          <w:sz w:val="20"/>
        </w:rPr>
      </w:pPr>
      <w:r>
        <w:rPr>
          <w:rFonts w:ascii="Verdana" w:hAnsi="Verdana"/>
          <w:sz w:val="20"/>
          <w:szCs w:val="20"/>
        </w:rPr>
        <w:t>For additional performance best practices</w:t>
      </w:r>
      <w:r w:rsidR="00571243">
        <w:rPr>
          <w:rFonts w:ascii="Verdana" w:hAnsi="Verdana"/>
          <w:sz w:val="20"/>
          <w:szCs w:val="20"/>
        </w:rPr>
        <w:t>,</w:t>
      </w:r>
      <w:r>
        <w:rPr>
          <w:rFonts w:ascii="Verdana" w:hAnsi="Verdana"/>
          <w:sz w:val="20"/>
          <w:szCs w:val="20"/>
        </w:rPr>
        <w:t xml:space="preserve"> see Predeployment I/O Best Practices at </w:t>
      </w:r>
      <w:hyperlink r:id="rId23" w:history="1">
        <w:r w:rsidRPr="000F0F22">
          <w:rPr>
            <w:rStyle w:val="Hyperlink"/>
            <w:rFonts w:ascii="Verdana" w:hAnsi="Verdana"/>
            <w:sz w:val="20"/>
            <w:szCs w:val="20"/>
          </w:rPr>
          <w:t>http://technet.microsoft.com/en-us/library/cc966412.aspx</w:t>
        </w:r>
      </w:hyperlink>
      <w:r>
        <w:rPr>
          <w:rFonts w:ascii="Verdana" w:hAnsi="Verdana"/>
          <w:sz w:val="20"/>
          <w:szCs w:val="20"/>
        </w:rPr>
        <w:t xml:space="preserve">. </w:t>
      </w:r>
    </w:p>
    <w:p w14:paraId="541117D4" w14:textId="77777777" w:rsidR="002528CB" w:rsidRDefault="002528CB" w:rsidP="002528CB">
      <w:pPr>
        <w:pStyle w:val="Heading2"/>
      </w:pPr>
      <w:bookmarkStart w:id="34" w:name="_Toc298143746"/>
      <w:bookmarkStart w:id="35" w:name="_Toc298333109"/>
      <w:r>
        <w:t>Maintenance</w:t>
      </w:r>
      <w:bookmarkEnd w:id="34"/>
      <w:bookmarkEnd w:id="35"/>
    </w:p>
    <w:p w14:paraId="2ECBFB94" w14:textId="6067A024" w:rsidR="002528CB" w:rsidRDefault="002528CB" w:rsidP="002528CB">
      <w:pPr>
        <w:pStyle w:val="Text"/>
      </w:pPr>
      <w:r>
        <w:t xml:space="preserve">As the size of a database increases, you will need to carefully evaluate both the impact of maintenance operations and how those operations will be performed to mitigate downtime, interruption, and performance </w:t>
      </w:r>
      <w:r w:rsidR="00BE0132">
        <w:t>penalties</w:t>
      </w:r>
      <w:r>
        <w:t xml:space="preserve"> associated with those operations.</w:t>
      </w:r>
    </w:p>
    <w:p w14:paraId="627F3541" w14:textId="77777777" w:rsidR="002528CB" w:rsidRDefault="002528CB" w:rsidP="002528CB">
      <w:pPr>
        <w:pStyle w:val="Text"/>
      </w:pPr>
    </w:p>
    <w:p w14:paraId="452AEC4F" w14:textId="77777777" w:rsidR="002528CB" w:rsidRDefault="002528CB" w:rsidP="002528CB">
      <w:pPr>
        <w:pStyle w:val="Text"/>
      </w:pPr>
      <w:r>
        <w:t xml:space="preserve">A common maintenance plan includes consistency checks, which are designed to check </w:t>
      </w:r>
      <w:r w:rsidRPr="00EE06A5">
        <w:t>logical an</w:t>
      </w:r>
      <w:r>
        <w:t xml:space="preserve">d physical integrity of all </w:t>
      </w:r>
      <w:r w:rsidRPr="00EE06A5">
        <w:t>objects</w:t>
      </w:r>
      <w:r>
        <w:t xml:space="preserve"> in one or more databases.</w:t>
      </w:r>
    </w:p>
    <w:p w14:paraId="1AB8698B" w14:textId="77777777" w:rsidR="002528CB" w:rsidRDefault="002528CB" w:rsidP="002528CB">
      <w:pPr>
        <w:pStyle w:val="Text"/>
      </w:pPr>
    </w:p>
    <w:p w14:paraId="2FB5C0FB" w14:textId="43176C06" w:rsidR="002528CB" w:rsidRDefault="002528CB" w:rsidP="002528CB">
      <w:pPr>
        <w:pStyle w:val="Text"/>
      </w:pPr>
      <w:r>
        <w:t>Database consistency checks on multi-terabyte databases can result in lengthy operations that cannot be accomplished within a standard maintenance window.</w:t>
      </w:r>
      <w:r w:rsidR="00BE0132">
        <w:t xml:space="preserve"> </w:t>
      </w:r>
      <w:r>
        <w:t>In such scenarios you will want to reduce the need for frequent consistency checks.</w:t>
      </w:r>
      <w:r w:rsidR="00BE0132">
        <w:t xml:space="preserve"> </w:t>
      </w:r>
      <w:r>
        <w:t>The following recommendations can help reduce the need for frequent consistency checks</w:t>
      </w:r>
      <w:r w:rsidR="00D12283">
        <w:t xml:space="preserve"> although these recommendations</w:t>
      </w:r>
      <w:r>
        <w:t xml:space="preserve"> do not mitigate the need for consistency checks.</w:t>
      </w:r>
    </w:p>
    <w:p w14:paraId="6AB91B99" w14:textId="77777777" w:rsidR="002528CB" w:rsidRDefault="002528CB" w:rsidP="002528CB">
      <w:pPr>
        <w:pStyle w:val="Heading3"/>
      </w:pPr>
      <w:bookmarkStart w:id="36" w:name="_Toc298143747"/>
      <w:bookmarkStart w:id="37" w:name="_Toc298333110"/>
      <w:r w:rsidRPr="00EE06A5">
        <w:t>Set the PAGE_VERIFY Database Option to CHECKSUM</w:t>
      </w:r>
      <w:bookmarkEnd w:id="36"/>
      <w:bookmarkEnd w:id="37"/>
    </w:p>
    <w:p w14:paraId="5A64A22F" w14:textId="77777777" w:rsidR="002528CB" w:rsidRDefault="002528CB" w:rsidP="002528CB">
      <w:pPr>
        <w:pStyle w:val="Text"/>
      </w:pPr>
    </w:p>
    <w:p w14:paraId="61AECA9A" w14:textId="0398556B" w:rsidR="002528CB" w:rsidRDefault="002528CB" w:rsidP="002528CB">
      <w:pPr>
        <w:pStyle w:val="Text"/>
      </w:pPr>
      <w:r>
        <w:t>CHECKSUM provides a high-level of data-file integrity checking.</w:t>
      </w:r>
      <w:r w:rsidR="00BE0132">
        <w:t xml:space="preserve"> </w:t>
      </w:r>
      <w:r>
        <w:t>When the PAGE_VERIFY database option is set to CHECKSUM</w:t>
      </w:r>
      <w:r w:rsidR="00D12283">
        <w:t>,</w:t>
      </w:r>
      <w:r>
        <w:t xml:space="preserve"> SQL Server</w:t>
      </w:r>
      <w:r w:rsidR="00BE0132">
        <w:t xml:space="preserve"> </w:t>
      </w:r>
      <w:r w:rsidRPr="00EE06A5">
        <w:t xml:space="preserve">calculates a checksum over the contents of the whole page and stores the value in the page header when a page is written to disk. When the page is read from disk, the checksum is recomputed and compared to the checksum value that is stored in the page header. </w:t>
      </w:r>
    </w:p>
    <w:p w14:paraId="099F5482" w14:textId="77777777" w:rsidR="002528CB" w:rsidRDefault="002528CB" w:rsidP="002528CB">
      <w:pPr>
        <w:pStyle w:val="Text"/>
      </w:pPr>
    </w:p>
    <w:p w14:paraId="4079BB8B" w14:textId="77777777" w:rsidR="002528CB" w:rsidRDefault="002528CB" w:rsidP="002528CB">
      <w:pPr>
        <w:pStyle w:val="Text"/>
      </w:pPr>
      <w:r>
        <w:t>Use the ALTER DATABASE statement to set the PAGE_VERIFY database option to CHECKSUM:</w:t>
      </w:r>
    </w:p>
    <w:p w14:paraId="191CA5CE" w14:textId="77777777" w:rsidR="002528CB" w:rsidRDefault="002528CB" w:rsidP="002528CB">
      <w:pPr>
        <w:pStyle w:val="Text"/>
      </w:pPr>
    </w:p>
    <w:p w14:paraId="7B118F4C" w14:textId="77777777" w:rsidR="002528CB" w:rsidRPr="002F4224" w:rsidRDefault="002528CB" w:rsidP="002528CB">
      <w:pPr>
        <w:pStyle w:val="Text"/>
        <w:rPr>
          <w:rFonts w:ascii="Courier New" w:hAnsi="Courier New" w:cs="Courier New"/>
          <w:sz w:val="16"/>
        </w:rPr>
      </w:pPr>
      <w:r w:rsidRPr="00297719">
        <w:rPr>
          <w:rFonts w:ascii="Courier New" w:hAnsi="Courier New" w:cs="Courier New"/>
          <w:sz w:val="16"/>
        </w:rPr>
        <w:t>ALTER</w:t>
      </w:r>
      <w:r>
        <w:rPr>
          <w:rFonts w:ascii="Courier New" w:hAnsi="Courier New" w:cs="Courier New"/>
          <w:sz w:val="16"/>
        </w:rPr>
        <w:t xml:space="preserve"> DATABASE</w:t>
      </w:r>
      <w:r w:rsidRPr="00297719">
        <w:rPr>
          <w:rFonts w:ascii="Courier New" w:hAnsi="Courier New" w:cs="Courier New"/>
          <w:sz w:val="16"/>
        </w:rPr>
        <w:t xml:space="preserve"> [DatabaseName] SET PAGE_VERIFY</w:t>
      </w:r>
      <w:r>
        <w:rPr>
          <w:rFonts w:ascii="Courier New" w:hAnsi="Courier New" w:cs="Courier New"/>
          <w:sz w:val="16"/>
        </w:rPr>
        <w:t xml:space="preserve"> </w:t>
      </w:r>
      <w:r w:rsidRPr="00297719">
        <w:rPr>
          <w:rFonts w:ascii="Courier New" w:hAnsi="Courier New" w:cs="Courier New"/>
          <w:sz w:val="16"/>
        </w:rPr>
        <w:t>CHECKSUM</w:t>
      </w:r>
    </w:p>
    <w:p w14:paraId="6BB3510A" w14:textId="77777777" w:rsidR="002528CB" w:rsidRDefault="002528CB" w:rsidP="002528CB">
      <w:pPr>
        <w:pStyle w:val="Heading3"/>
      </w:pPr>
      <w:bookmarkStart w:id="38" w:name="_Toc298143748"/>
      <w:bookmarkStart w:id="39" w:name="_Toc298333111"/>
      <w:r>
        <w:t>Backup Databases with CHECKSUM</w:t>
      </w:r>
      <w:bookmarkEnd w:id="38"/>
      <w:bookmarkEnd w:id="39"/>
    </w:p>
    <w:p w14:paraId="5938E557" w14:textId="739EFE27" w:rsidR="002528CB" w:rsidRDefault="002528CB" w:rsidP="002528CB">
      <w:pPr>
        <w:pStyle w:val="Text"/>
      </w:pPr>
      <w:r>
        <w:t>CHECKSUM ensures when pages are written to backup media, BACKUP has verified the page providing a high degree of confidence in the integrity of your backup sets.</w:t>
      </w:r>
      <w:r w:rsidR="00BE0132">
        <w:t xml:space="preserve"> </w:t>
      </w:r>
      <w:r>
        <w:t>Restore operations can also use the backup checksum to validate that the backup is not corrupt.</w:t>
      </w:r>
    </w:p>
    <w:p w14:paraId="76C32C6B" w14:textId="77777777" w:rsidR="002528CB" w:rsidRDefault="002528CB" w:rsidP="002528CB">
      <w:pPr>
        <w:pStyle w:val="Text"/>
      </w:pPr>
    </w:p>
    <w:p w14:paraId="388C01B4" w14:textId="77777777" w:rsidR="002528CB" w:rsidRDefault="002528CB" w:rsidP="002528CB">
      <w:pPr>
        <w:pStyle w:val="Text"/>
      </w:pPr>
      <w:r>
        <w:t>Use the BACKUP DATABASE statement to enable backup checksum:</w:t>
      </w:r>
    </w:p>
    <w:p w14:paraId="6E2A218B" w14:textId="77777777" w:rsidR="002528CB" w:rsidRDefault="002528CB" w:rsidP="002528CB">
      <w:pPr>
        <w:pStyle w:val="Text"/>
      </w:pPr>
    </w:p>
    <w:p w14:paraId="6155B274" w14:textId="77777777" w:rsidR="002528CB" w:rsidRPr="00297719" w:rsidRDefault="002528CB" w:rsidP="002528CB">
      <w:pPr>
        <w:pStyle w:val="Text"/>
        <w:rPr>
          <w:rFonts w:ascii="Courier New" w:hAnsi="Courier New" w:cs="Courier New"/>
          <w:sz w:val="16"/>
        </w:rPr>
      </w:pPr>
      <w:r w:rsidRPr="00297719">
        <w:rPr>
          <w:rFonts w:ascii="Courier New" w:hAnsi="Courier New" w:cs="Courier New"/>
          <w:sz w:val="16"/>
        </w:rPr>
        <w:t>BACKUP DATABASE [DatabaseName] TO [Option] = ‘PATH’ WITH CHECKSUM</w:t>
      </w:r>
    </w:p>
    <w:p w14:paraId="2FABE7C7" w14:textId="77777777" w:rsidR="002528CB" w:rsidRDefault="002528CB" w:rsidP="002528CB">
      <w:pPr>
        <w:pStyle w:val="Text"/>
      </w:pPr>
    </w:p>
    <w:p w14:paraId="70E79CC0" w14:textId="77777777" w:rsidR="002528CB" w:rsidRPr="00A33FCE" w:rsidRDefault="002528CB" w:rsidP="002528CB">
      <w:pPr>
        <w:pStyle w:val="Text"/>
        <w:rPr>
          <w:b/>
          <w:sz w:val="16"/>
        </w:rPr>
      </w:pPr>
      <w:r w:rsidRPr="00A33FCE">
        <w:rPr>
          <w:b/>
          <w:sz w:val="16"/>
        </w:rPr>
        <w:t>NOTE</w:t>
      </w:r>
    </w:p>
    <w:p w14:paraId="00755B54" w14:textId="77777777" w:rsidR="002528CB" w:rsidRPr="00A33FCE" w:rsidRDefault="002528CB" w:rsidP="002528CB">
      <w:pPr>
        <w:pStyle w:val="Text"/>
        <w:rPr>
          <w:sz w:val="16"/>
        </w:rPr>
      </w:pPr>
      <w:r w:rsidRPr="00A33FCE">
        <w:rPr>
          <w:sz w:val="16"/>
        </w:rPr>
        <w:t>Backup checksum is the enabled by default when using backup compression.</w:t>
      </w:r>
    </w:p>
    <w:p w14:paraId="313D5672" w14:textId="77777777" w:rsidR="002528CB" w:rsidRDefault="002528CB" w:rsidP="002528CB">
      <w:pPr>
        <w:pStyle w:val="Heading3"/>
      </w:pPr>
      <w:bookmarkStart w:id="40" w:name="_Toc298143749"/>
      <w:bookmarkStart w:id="41" w:name="_Toc298333112"/>
      <w:r>
        <w:t>DBCC CHECKDB</w:t>
      </w:r>
      <w:bookmarkEnd w:id="40"/>
      <w:bookmarkEnd w:id="41"/>
    </w:p>
    <w:p w14:paraId="192A1E59" w14:textId="6C04FA0E" w:rsidR="002528CB" w:rsidRDefault="002528CB" w:rsidP="002528CB">
      <w:pPr>
        <w:pStyle w:val="Text"/>
      </w:pPr>
      <w:r>
        <w:t>DBCC should be implemented only where the operation can be completed within a standard maintenance window</w:t>
      </w:r>
      <w:r w:rsidR="00D12283">
        <w:t>. A</w:t>
      </w:r>
      <w:r>
        <w:t>s the size of the database increases, the duration of consistency checks will increase as well.</w:t>
      </w:r>
      <w:r w:rsidR="00BE0132">
        <w:t xml:space="preserve"> </w:t>
      </w:r>
      <w:r>
        <w:t>CHECKSUM can help reduce the frequency of consistency checks; however, you should consider a regular maintenance plan that includes consistency checks.</w:t>
      </w:r>
      <w:r w:rsidR="00BE0132">
        <w:t xml:space="preserve"> </w:t>
      </w:r>
      <w:r>
        <w:t>To reduce the duration of consistency checks you should consider using the PHYSICAL_ONLY database option.</w:t>
      </w:r>
      <w:r w:rsidR="00BE0132">
        <w:t xml:space="preserve"> </w:t>
      </w:r>
      <w:r>
        <w:t>Using the PHYSICAL_ONLY argument checks the physical consistency of the database to include torn pages and checksum errors.</w:t>
      </w:r>
    </w:p>
    <w:p w14:paraId="7FDAED85" w14:textId="77777777" w:rsidR="002528CB" w:rsidRPr="00A33FCE" w:rsidRDefault="002528CB" w:rsidP="002528CB">
      <w:pPr>
        <w:pStyle w:val="Text"/>
        <w:rPr>
          <w:b/>
          <w:sz w:val="16"/>
        </w:rPr>
      </w:pPr>
      <w:r w:rsidRPr="00A33FCE">
        <w:rPr>
          <w:b/>
          <w:sz w:val="16"/>
        </w:rPr>
        <w:t>NOTE</w:t>
      </w:r>
    </w:p>
    <w:p w14:paraId="0CD6FDD2" w14:textId="5C66B992" w:rsidR="002528CB" w:rsidRPr="00A33FCE" w:rsidRDefault="002528CB" w:rsidP="002528CB">
      <w:pPr>
        <w:pStyle w:val="Text"/>
        <w:rPr>
          <w:sz w:val="16"/>
        </w:rPr>
      </w:pPr>
      <w:r w:rsidRPr="00A33FCE">
        <w:rPr>
          <w:sz w:val="16"/>
        </w:rPr>
        <w:t>DBCC using any REPAIR argument is not recommended with Microsoft SharePoint 2010.</w:t>
      </w:r>
      <w:r w:rsidR="00BE0132">
        <w:rPr>
          <w:sz w:val="16"/>
        </w:rPr>
        <w:t xml:space="preserve"> </w:t>
      </w:r>
      <w:r w:rsidRPr="00A33FCE">
        <w:rPr>
          <w:sz w:val="16"/>
        </w:rPr>
        <w:t>In the event consistency checks return errors, it is recommended to restore a previous version of the database from the most recent backup set.</w:t>
      </w:r>
    </w:p>
    <w:p w14:paraId="2ED40BC6" w14:textId="77777777" w:rsidR="002528CB" w:rsidRDefault="002528CB" w:rsidP="002528CB">
      <w:pPr>
        <w:pStyle w:val="Text"/>
      </w:pPr>
    </w:p>
    <w:p w14:paraId="17D48466" w14:textId="77777777" w:rsidR="002528CB" w:rsidRDefault="002528CB" w:rsidP="002528CB">
      <w:pPr>
        <w:pStyle w:val="Text"/>
      </w:pPr>
      <w:r>
        <w:lastRenderedPageBreak/>
        <w:t>Use the DBCC CHECKDB statement to use PHYSICAL_ONLY:</w:t>
      </w:r>
    </w:p>
    <w:p w14:paraId="4EE7EBE2" w14:textId="77777777" w:rsidR="002528CB" w:rsidRDefault="002528CB" w:rsidP="002528CB">
      <w:pPr>
        <w:pStyle w:val="Text"/>
      </w:pPr>
    </w:p>
    <w:p w14:paraId="32512B19" w14:textId="77777777" w:rsidR="002528CB" w:rsidRPr="00297719" w:rsidRDefault="002528CB" w:rsidP="002528CB">
      <w:pPr>
        <w:pStyle w:val="Text"/>
        <w:rPr>
          <w:rFonts w:ascii="Courier New" w:hAnsi="Courier New" w:cs="Courier New"/>
          <w:sz w:val="16"/>
        </w:rPr>
      </w:pPr>
      <w:r w:rsidRPr="00297719">
        <w:rPr>
          <w:rFonts w:ascii="Courier New" w:hAnsi="Courier New" w:cs="Courier New"/>
          <w:sz w:val="16"/>
        </w:rPr>
        <w:t>DBCC CHECKDB [DatabaseName] PHYSICAL_ONLY</w:t>
      </w:r>
    </w:p>
    <w:p w14:paraId="6EEF2A6E" w14:textId="77777777" w:rsidR="002528CB" w:rsidRDefault="002528CB" w:rsidP="002528CB">
      <w:pPr>
        <w:pStyle w:val="Text"/>
      </w:pPr>
    </w:p>
    <w:p w14:paraId="683BC1AF" w14:textId="77777777" w:rsidR="002528CB" w:rsidRPr="00A33FCE" w:rsidRDefault="002528CB" w:rsidP="002528CB">
      <w:pPr>
        <w:pStyle w:val="Text"/>
        <w:rPr>
          <w:b/>
          <w:sz w:val="16"/>
        </w:rPr>
      </w:pPr>
      <w:r w:rsidRPr="00A33FCE">
        <w:rPr>
          <w:b/>
          <w:sz w:val="16"/>
        </w:rPr>
        <w:t>NOTE</w:t>
      </w:r>
    </w:p>
    <w:p w14:paraId="57823D00" w14:textId="77777777" w:rsidR="002528CB" w:rsidRPr="00A33FCE" w:rsidRDefault="002528CB" w:rsidP="002528CB">
      <w:pPr>
        <w:pStyle w:val="Text"/>
        <w:rPr>
          <w:sz w:val="16"/>
        </w:rPr>
      </w:pPr>
      <w:r w:rsidRPr="00A33FCE">
        <w:rPr>
          <w:sz w:val="16"/>
        </w:rPr>
        <w:t>The PHYSICAL_ONLY argument does not include FILESTREAM data.</w:t>
      </w:r>
    </w:p>
    <w:p w14:paraId="3A6B0E74" w14:textId="77777777" w:rsidR="002528CB" w:rsidRDefault="002528CB" w:rsidP="002528CB">
      <w:pPr>
        <w:pStyle w:val="Text"/>
      </w:pPr>
    </w:p>
    <w:p w14:paraId="38164FBC" w14:textId="15F9D869" w:rsidR="002528CB" w:rsidRDefault="002528CB" w:rsidP="002528CB">
      <w:pPr>
        <w:pStyle w:val="Text"/>
      </w:pPr>
      <w:r>
        <w:t>When considering your consistency check plans you can use the ESTIMATEONLY argument to estimate the amount of tempdb space required to complete the operation without performing the actual database check.</w:t>
      </w:r>
      <w:r w:rsidR="00BE0132">
        <w:t xml:space="preserve"> </w:t>
      </w:r>
      <w:r>
        <w:t>As the size of your database increases, addition</w:t>
      </w:r>
      <w:r w:rsidR="00D12283">
        <w:t>al</w:t>
      </w:r>
      <w:r>
        <w:t xml:space="preserve"> space will be required to support these operations.</w:t>
      </w:r>
    </w:p>
    <w:p w14:paraId="4AFD9FBC" w14:textId="77777777" w:rsidR="002528CB" w:rsidRDefault="002528CB" w:rsidP="002528CB">
      <w:pPr>
        <w:pStyle w:val="Text"/>
      </w:pPr>
    </w:p>
    <w:p w14:paraId="7EE5D13A" w14:textId="2CEFE839" w:rsidR="002528CB" w:rsidRDefault="002528CB" w:rsidP="002528CB">
      <w:pPr>
        <w:pStyle w:val="Text"/>
      </w:pPr>
      <w:r>
        <w:t xml:space="preserve">For additional </w:t>
      </w:r>
      <w:r w:rsidR="00B644A1">
        <w:t>information about</w:t>
      </w:r>
      <w:r>
        <w:t xml:space="preserve"> using DBCC with SharePoint 2010 Products</w:t>
      </w:r>
      <w:r w:rsidR="00D12283">
        <w:t>,</w:t>
      </w:r>
      <w:r>
        <w:t xml:space="preserve"> see </w:t>
      </w:r>
      <w:hyperlink r:id="rId24" w:history="1">
        <w:r w:rsidRPr="00482E3A">
          <w:rPr>
            <w:rStyle w:val="Hyperlink"/>
          </w:rPr>
          <w:t>Database maintenance for SharePoint Server 2010</w:t>
        </w:r>
      </w:hyperlink>
      <w:r>
        <w:t xml:space="preserve"> (</w:t>
      </w:r>
      <w:r w:rsidRPr="00482E3A">
        <w:t>http://technet.microsoft.com/en-us/library/cc262731.aspx</w:t>
      </w:r>
      <w:r>
        <w:t>).</w:t>
      </w:r>
    </w:p>
    <w:p w14:paraId="5198876B" w14:textId="77777777" w:rsidR="002528CB" w:rsidRDefault="002528CB" w:rsidP="002528CB">
      <w:pPr>
        <w:pStyle w:val="Heading4"/>
      </w:pPr>
      <w:r>
        <w:t>MAXDOP</w:t>
      </w:r>
    </w:p>
    <w:p w14:paraId="638FFCB2" w14:textId="0EB2C44A" w:rsidR="002528CB" w:rsidRDefault="002528CB" w:rsidP="002528CB">
      <w:pPr>
        <w:pStyle w:val="Text"/>
      </w:pPr>
      <w:r>
        <w:t>MAXDOP or max degree of parallelism can be used to improve the performance of resource intensive operations to include consistency checks, index reorganization, and index rebuild operations.</w:t>
      </w:r>
      <w:r w:rsidR="00BE0132">
        <w:t xml:space="preserve"> </w:t>
      </w:r>
      <w:r>
        <w:t>Highly parallelized operations are recommended during standard maintenance windows.</w:t>
      </w:r>
    </w:p>
    <w:p w14:paraId="25DE16ED" w14:textId="77777777" w:rsidR="002528CB" w:rsidRPr="00DB5F95" w:rsidRDefault="002528CB" w:rsidP="002528CB">
      <w:pPr>
        <w:pStyle w:val="Text"/>
        <w:rPr>
          <w:b/>
          <w:sz w:val="16"/>
          <w:szCs w:val="16"/>
        </w:rPr>
      </w:pPr>
      <w:r w:rsidRPr="00DB5F95">
        <w:rPr>
          <w:b/>
          <w:sz w:val="16"/>
          <w:szCs w:val="16"/>
        </w:rPr>
        <w:t>NOTE</w:t>
      </w:r>
    </w:p>
    <w:p w14:paraId="542248E7" w14:textId="77777777" w:rsidR="002528CB" w:rsidRPr="00DB5F95" w:rsidRDefault="002528CB" w:rsidP="002528CB">
      <w:pPr>
        <w:pStyle w:val="Text"/>
        <w:rPr>
          <w:sz w:val="16"/>
          <w:szCs w:val="16"/>
        </w:rPr>
      </w:pPr>
      <w:r w:rsidRPr="00DB5F95">
        <w:rPr>
          <w:sz w:val="16"/>
          <w:szCs w:val="16"/>
        </w:rPr>
        <w:t>Index reorganization operations are always single-threaded.</w:t>
      </w:r>
    </w:p>
    <w:p w14:paraId="4253B8B5" w14:textId="0AAC8F67" w:rsidR="002528CB" w:rsidRPr="00297719" w:rsidRDefault="002528CB" w:rsidP="002528CB">
      <w:pPr>
        <w:pStyle w:val="Text"/>
      </w:pPr>
      <w:r>
        <w:t>To configure MAXDOP for specific maintenance operations and to learn more about MAXDOP</w:t>
      </w:r>
      <w:r w:rsidR="00D12283">
        <w:t>,</w:t>
      </w:r>
      <w:r>
        <w:t xml:space="preserve"> see </w:t>
      </w:r>
      <w:hyperlink r:id="rId25" w:history="1">
        <w:r>
          <w:rPr>
            <w:rStyle w:val="Hyperlink"/>
          </w:rPr>
          <w:t>max degree of parallelism Option</w:t>
        </w:r>
      </w:hyperlink>
      <w:r>
        <w:t xml:space="preserve"> (</w:t>
      </w:r>
      <w:r w:rsidRPr="007F16AF">
        <w:t>http://msdn.microsoft.com/en-us/library/ms181007.aspx</w:t>
      </w:r>
      <w:r>
        <w:t>).</w:t>
      </w:r>
    </w:p>
    <w:p w14:paraId="20E1DC16" w14:textId="77777777" w:rsidR="002528CB" w:rsidRDefault="002528CB" w:rsidP="002528CB">
      <w:pPr>
        <w:pStyle w:val="Text"/>
      </w:pPr>
    </w:p>
    <w:p w14:paraId="13C4F3CA" w14:textId="36C81B76" w:rsidR="002528CB" w:rsidRPr="00831899" w:rsidRDefault="002528CB" w:rsidP="002528CB">
      <w:pPr>
        <w:pStyle w:val="Text"/>
      </w:pPr>
      <w:r>
        <w:t>In the event maintenance operations on multi-terabyte content databases cannot be completed or supported within the maintenance window or hardware constraints unique to your environment</w:t>
      </w:r>
      <w:r w:rsidR="00D12283">
        <w:t>,</w:t>
      </w:r>
      <w:r>
        <w:t xml:space="preserve"> you may consider solutions such as utilizing SAN-based snapshots mounted to separate server </w:t>
      </w:r>
      <w:r w:rsidR="00D12283">
        <w:t>computers</w:t>
      </w:r>
      <w:r>
        <w:t xml:space="preserve"> where the penalties associated with maintenance can be abstracted from the production environment.</w:t>
      </w:r>
    </w:p>
    <w:p w14:paraId="05C93DEA" w14:textId="77777777" w:rsidR="002528CB" w:rsidRDefault="002528CB" w:rsidP="002528CB">
      <w:pPr>
        <w:pStyle w:val="Heading3"/>
      </w:pPr>
      <w:bookmarkStart w:id="42" w:name="_Toc298143750"/>
      <w:bookmarkStart w:id="43" w:name="_Toc298333113"/>
      <w:r>
        <w:t>Timer Job Definitions</w:t>
      </w:r>
      <w:bookmarkEnd w:id="42"/>
      <w:bookmarkEnd w:id="43"/>
    </w:p>
    <w:p w14:paraId="1458EFF6" w14:textId="0317B7C9" w:rsidR="002528CB" w:rsidRDefault="002528CB" w:rsidP="002528CB">
      <w:pPr>
        <w:pStyle w:val="Text"/>
      </w:pPr>
      <w:r>
        <w:t xml:space="preserve">Microsoft SharePoint 2010 includes several maintenance operations executed through scheduled </w:t>
      </w:r>
      <w:r w:rsidR="00D12283">
        <w:t>timer job definitions</w:t>
      </w:r>
      <w:r>
        <w:t xml:space="preserve">, when considering multi-terabyte databases the </w:t>
      </w:r>
      <w:r w:rsidR="00D12283">
        <w:t>timer job definitions</w:t>
      </w:r>
      <w:r>
        <w:t xml:space="preserve"> </w:t>
      </w:r>
      <w:r w:rsidR="006B1D95">
        <w:t xml:space="preserve">listed in the following table </w:t>
      </w:r>
      <w:r>
        <w:t>should be disabled, executed during maintenance windows when there is low user concu</w:t>
      </w:r>
      <w:r w:rsidR="00D12283">
        <w:t>rrency, or replaced through DBA-</w:t>
      </w:r>
      <w:r>
        <w:t>managed maintenance plans.</w:t>
      </w:r>
    </w:p>
    <w:p w14:paraId="32FA5B74" w14:textId="77777777" w:rsidR="002528CB" w:rsidRDefault="002528CB" w:rsidP="002528CB">
      <w:pPr>
        <w:pStyle w:val="Text"/>
      </w:pPr>
    </w:p>
    <w:p w14:paraId="499335A0" w14:textId="77777777" w:rsidR="002528CB" w:rsidRPr="00AE7C4E" w:rsidRDefault="002528CB" w:rsidP="002528CB">
      <w:pPr>
        <w:pStyle w:val="Caption"/>
        <w:keepNext/>
        <w:rPr>
          <w:rFonts w:ascii="Verdana" w:hAnsi="Verdana"/>
          <w:color w:val="auto"/>
        </w:rPr>
      </w:pPr>
      <w:r w:rsidRPr="00AE7C4E">
        <w:rPr>
          <w:rFonts w:ascii="Verdana" w:hAnsi="Verdana"/>
          <w:color w:val="auto"/>
        </w:rPr>
        <w:t xml:space="preserve">Table </w:t>
      </w:r>
      <w:r w:rsidRPr="00AE7C4E">
        <w:rPr>
          <w:rFonts w:ascii="Verdana" w:hAnsi="Verdana"/>
          <w:color w:val="auto"/>
        </w:rPr>
        <w:fldChar w:fldCharType="begin"/>
      </w:r>
      <w:r w:rsidRPr="00AE7C4E">
        <w:rPr>
          <w:rFonts w:ascii="Verdana" w:hAnsi="Verdana"/>
          <w:color w:val="auto"/>
        </w:rPr>
        <w:instrText xml:space="preserve"> SEQ Table \* ARABIC </w:instrText>
      </w:r>
      <w:r w:rsidRPr="00AE7C4E">
        <w:rPr>
          <w:rFonts w:ascii="Verdana" w:hAnsi="Verdana"/>
          <w:color w:val="auto"/>
        </w:rPr>
        <w:fldChar w:fldCharType="separate"/>
      </w:r>
      <w:r w:rsidR="00842BB0">
        <w:rPr>
          <w:rFonts w:ascii="Verdana" w:hAnsi="Verdana"/>
          <w:noProof/>
          <w:color w:val="auto"/>
        </w:rPr>
        <w:t>4</w:t>
      </w:r>
      <w:r w:rsidRPr="00AE7C4E">
        <w:rPr>
          <w:rFonts w:ascii="Verdana" w:hAnsi="Verdana"/>
          <w:color w:val="auto"/>
        </w:rPr>
        <w:fldChar w:fldCharType="end"/>
      </w:r>
      <w:r w:rsidRPr="00AE7C4E">
        <w:rPr>
          <w:rFonts w:ascii="Verdana" w:hAnsi="Verdana"/>
          <w:color w:val="auto"/>
        </w:rPr>
        <w:t xml:space="preserve"> Timer Job Definitions Recommend</w:t>
      </w:r>
      <w:r>
        <w:rPr>
          <w:rFonts w:ascii="Verdana" w:hAnsi="Verdana"/>
          <w:color w:val="auto"/>
        </w:rPr>
        <w:t>ed</w:t>
      </w:r>
      <w:r w:rsidRPr="00AE7C4E">
        <w:rPr>
          <w:rFonts w:ascii="Verdana" w:hAnsi="Verdana"/>
          <w:color w:val="auto"/>
        </w:rPr>
        <w:t xml:space="preserve"> to be Disabled</w:t>
      </w:r>
    </w:p>
    <w:tbl>
      <w:tblPr>
        <w:tblStyle w:val="TableClassic2"/>
        <w:tblW w:w="0" w:type="auto"/>
        <w:tblLook w:val="04A0" w:firstRow="1" w:lastRow="0" w:firstColumn="1" w:lastColumn="0" w:noHBand="0" w:noVBand="1"/>
      </w:tblPr>
      <w:tblGrid>
        <w:gridCol w:w="5004"/>
        <w:gridCol w:w="5004"/>
      </w:tblGrid>
      <w:tr w:rsidR="002528CB" w14:paraId="3D8D80B7" w14:textId="77777777" w:rsidTr="006B1D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4" w:type="dxa"/>
          </w:tcPr>
          <w:p w14:paraId="2F7D15B7" w14:textId="77777777" w:rsidR="002528CB" w:rsidRPr="006B1D95" w:rsidRDefault="002528CB" w:rsidP="00BE0132">
            <w:pPr>
              <w:pStyle w:val="Text"/>
              <w:rPr>
                <w:color w:val="FFFFFF" w:themeColor="background1"/>
              </w:rPr>
            </w:pPr>
            <w:r w:rsidRPr="006B1D95">
              <w:rPr>
                <w:color w:val="FFFFFF" w:themeColor="background1"/>
              </w:rPr>
              <w:t>Timer Job Definition</w:t>
            </w:r>
          </w:p>
        </w:tc>
        <w:tc>
          <w:tcPr>
            <w:tcW w:w="5004" w:type="dxa"/>
          </w:tcPr>
          <w:p w14:paraId="6CB6D81B" w14:textId="77777777" w:rsidR="002528CB" w:rsidRPr="006B1D95" w:rsidRDefault="002528CB" w:rsidP="00BE0132">
            <w:pPr>
              <w:pStyle w:val="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6B1D95">
              <w:rPr>
                <w:b/>
                <w:color w:val="FFFFFF" w:themeColor="background1"/>
              </w:rPr>
              <w:t>Description</w:t>
            </w:r>
          </w:p>
        </w:tc>
      </w:tr>
      <w:tr w:rsidR="002528CB" w14:paraId="68B4C8C6" w14:textId="77777777" w:rsidTr="006B1D95">
        <w:tc>
          <w:tcPr>
            <w:cnfStyle w:val="001000000000" w:firstRow="0" w:lastRow="0" w:firstColumn="1" w:lastColumn="0" w:oddVBand="0" w:evenVBand="0" w:oddHBand="0" w:evenHBand="0" w:firstRowFirstColumn="0" w:firstRowLastColumn="0" w:lastRowFirstColumn="0" w:lastRowLastColumn="0"/>
            <w:tcW w:w="5004" w:type="dxa"/>
          </w:tcPr>
          <w:p w14:paraId="788FBE86" w14:textId="77777777" w:rsidR="002528CB" w:rsidRDefault="002528CB" w:rsidP="00BE0132">
            <w:pPr>
              <w:pStyle w:val="Text"/>
            </w:pPr>
            <w:r w:rsidRPr="00AE7C4E">
              <w:t>Cell Storage Data Cleanup Timer Job</w:t>
            </w:r>
          </w:p>
        </w:tc>
        <w:tc>
          <w:tcPr>
            <w:tcW w:w="5004" w:type="dxa"/>
          </w:tcPr>
          <w:p w14:paraId="3D8D16E9" w14:textId="77777777" w:rsidR="002528CB" w:rsidRDefault="002528CB" w:rsidP="00BE0132">
            <w:pPr>
              <w:pStyle w:val="Text"/>
              <w:cnfStyle w:val="000000000000" w:firstRow="0" w:lastRow="0" w:firstColumn="0" w:lastColumn="0" w:oddVBand="0" w:evenVBand="0" w:oddHBand="0" w:evenHBand="0" w:firstRowFirstColumn="0" w:firstRowLastColumn="0" w:lastRowFirstColumn="0" w:lastRowLastColumn="0"/>
            </w:pPr>
            <w:r w:rsidRPr="00AE7C4E">
              <w:t>Deletes temporary cell storage data and frees SQL Server disk space.</w:t>
            </w:r>
          </w:p>
        </w:tc>
      </w:tr>
      <w:tr w:rsidR="002528CB" w14:paraId="4AE43921" w14:textId="77777777" w:rsidTr="006B1D95">
        <w:tc>
          <w:tcPr>
            <w:cnfStyle w:val="001000000000" w:firstRow="0" w:lastRow="0" w:firstColumn="1" w:lastColumn="0" w:oddVBand="0" w:evenVBand="0" w:oddHBand="0" w:evenHBand="0" w:firstRowFirstColumn="0" w:firstRowLastColumn="0" w:lastRowFirstColumn="0" w:lastRowLastColumn="0"/>
            <w:tcW w:w="5004" w:type="dxa"/>
          </w:tcPr>
          <w:p w14:paraId="7A8755DA" w14:textId="77777777" w:rsidR="002528CB" w:rsidRDefault="002528CB" w:rsidP="00BE0132">
            <w:pPr>
              <w:pStyle w:val="Text"/>
            </w:pPr>
            <w:r w:rsidRPr="00AE7C4E">
              <w:t>Cell Storage User Data Deletion Job</w:t>
            </w:r>
          </w:p>
        </w:tc>
        <w:tc>
          <w:tcPr>
            <w:tcW w:w="5004" w:type="dxa"/>
          </w:tcPr>
          <w:p w14:paraId="34F58B0D" w14:textId="77777777" w:rsidR="002528CB" w:rsidRDefault="002528CB" w:rsidP="00BE0132">
            <w:pPr>
              <w:pStyle w:val="Text"/>
              <w:cnfStyle w:val="000000000000" w:firstRow="0" w:lastRow="0" w:firstColumn="0" w:lastColumn="0" w:oddVBand="0" w:evenVBand="0" w:oddHBand="0" w:evenHBand="0" w:firstRowFirstColumn="0" w:firstRowLastColumn="0" w:lastRowFirstColumn="0" w:lastRowLastColumn="0"/>
            </w:pPr>
            <w:r w:rsidRPr="00AE7C4E">
              <w:t xml:space="preserve">Deletes user data that is stored as cell storage. </w:t>
            </w:r>
            <w:r w:rsidRPr="00AE7C4E">
              <w:lastRenderedPageBreak/>
              <w:t>This job should only be run only if the SQL Server database server is running out of disk space.</w:t>
            </w:r>
          </w:p>
        </w:tc>
      </w:tr>
    </w:tbl>
    <w:p w14:paraId="307084CD" w14:textId="77777777" w:rsidR="002528CB" w:rsidRDefault="002528CB" w:rsidP="002528CB">
      <w:pPr>
        <w:pStyle w:val="Heading1"/>
      </w:pPr>
      <w:bookmarkStart w:id="44" w:name="_Toc298143751"/>
      <w:bookmarkStart w:id="45" w:name="_Toc298333114"/>
      <w:r>
        <w:lastRenderedPageBreak/>
        <w:t>Upgrade</w:t>
      </w:r>
      <w:bookmarkEnd w:id="44"/>
      <w:bookmarkEnd w:id="45"/>
    </w:p>
    <w:p w14:paraId="67A36FD5" w14:textId="047C136B" w:rsidR="002528CB" w:rsidRPr="00AD0A8C" w:rsidRDefault="002528CB" w:rsidP="002528CB">
      <w:pPr>
        <w:pStyle w:val="Text"/>
      </w:pPr>
      <w:r>
        <w:t xml:space="preserve">As the size of </w:t>
      </w:r>
      <w:r w:rsidR="006B1D95">
        <w:t xml:space="preserve">the content database </w:t>
      </w:r>
      <w:r>
        <w:t>increases, the amount of time required to process its content will increase</w:t>
      </w:r>
      <w:r w:rsidR="006B1D95">
        <w:t>. U</w:t>
      </w:r>
      <w:r>
        <w:t>pgrade is one of those scenarios.</w:t>
      </w:r>
      <w:r w:rsidR="00BE0132">
        <w:t xml:space="preserve"> </w:t>
      </w:r>
      <w:r>
        <w:t xml:space="preserve">Upgrade should be </w:t>
      </w:r>
      <w:r w:rsidR="00BE0132">
        <w:t>thoroughly</w:t>
      </w:r>
      <w:r>
        <w:t xml:space="preserve"> tested to ensure it can be completed within the allotted maintenance window of your organization.</w:t>
      </w:r>
    </w:p>
    <w:p w14:paraId="04062389" w14:textId="77777777" w:rsidR="002528CB" w:rsidRDefault="002528CB" w:rsidP="002528CB">
      <w:pPr>
        <w:pStyle w:val="Heading1"/>
      </w:pPr>
      <w:bookmarkStart w:id="46" w:name="_Toc298143752"/>
      <w:bookmarkStart w:id="47" w:name="_Toc298333115"/>
      <w:r w:rsidRPr="00A05F29">
        <w:t>Requirements</w:t>
      </w:r>
      <w:bookmarkEnd w:id="46"/>
      <w:bookmarkEnd w:id="47"/>
    </w:p>
    <w:p w14:paraId="7A8DFA7C" w14:textId="77777777" w:rsidR="002528CB" w:rsidRDefault="002528CB" w:rsidP="002528CB">
      <w:pPr>
        <w:pStyle w:val="Heading2"/>
      </w:pPr>
      <w:bookmarkStart w:id="48" w:name="_Toc298143753"/>
      <w:bookmarkStart w:id="49" w:name="_Toc298333116"/>
      <w:r>
        <w:t>Microsoft SharePoint 2010</w:t>
      </w:r>
      <w:bookmarkEnd w:id="48"/>
      <w:bookmarkEnd w:id="49"/>
    </w:p>
    <w:p w14:paraId="33CF5E55" w14:textId="2701B21C" w:rsidR="002528CB" w:rsidRDefault="002528CB" w:rsidP="002528CB">
      <w:pPr>
        <w:pStyle w:val="Text"/>
      </w:pPr>
      <w:r>
        <w:t>For Microsoft SharePoint 2010 hardware and software requirements</w:t>
      </w:r>
      <w:r w:rsidR="006B1D95">
        <w:t>,</w:t>
      </w:r>
      <w:r>
        <w:t xml:space="preserve"> see </w:t>
      </w:r>
      <w:hyperlink r:id="rId26" w:history="1">
        <w:r>
          <w:rPr>
            <w:rStyle w:val="Hyperlink"/>
          </w:rPr>
          <w:t>Hardware and software requirements (SharePoint Server 2010)</w:t>
        </w:r>
      </w:hyperlink>
      <w:r>
        <w:t xml:space="preserve"> (</w:t>
      </w:r>
      <w:r w:rsidRPr="007F16AF">
        <w:t>http://technet.microsoft.com/en-us/library/cc262485.aspx</w:t>
      </w:r>
      <w:r>
        <w:t>).</w:t>
      </w:r>
    </w:p>
    <w:p w14:paraId="3562C350" w14:textId="77777777" w:rsidR="002528CB" w:rsidRDefault="002528CB" w:rsidP="002528CB">
      <w:pPr>
        <w:pStyle w:val="Heading2"/>
      </w:pPr>
      <w:bookmarkStart w:id="50" w:name="_Toc298143754"/>
      <w:bookmarkStart w:id="51" w:name="_Toc298333117"/>
      <w:r>
        <w:t>SQL Server</w:t>
      </w:r>
      <w:bookmarkEnd w:id="50"/>
      <w:bookmarkEnd w:id="51"/>
    </w:p>
    <w:p w14:paraId="28EBA523" w14:textId="071AA588" w:rsidR="002528CB" w:rsidRDefault="002528CB" w:rsidP="002528CB">
      <w:pPr>
        <w:pStyle w:val="Text"/>
      </w:pPr>
      <w:r>
        <w:t>For SQL Server hardware and software requirements</w:t>
      </w:r>
      <w:r w:rsidR="006B1D95">
        <w:t>,</w:t>
      </w:r>
      <w:r>
        <w:t xml:space="preserve"> see </w:t>
      </w:r>
      <w:hyperlink r:id="rId27" w:history="1">
        <w:r>
          <w:rPr>
            <w:rStyle w:val="Hyperlink"/>
          </w:rPr>
          <w:t>Hardware and Software Requirements for Installing SQL Server 2008 R2</w:t>
        </w:r>
      </w:hyperlink>
      <w:r>
        <w:t xml:space="preserve"> (</w:t>
      </w:r>
      <w:r w:rsidRPr="007F16AF">
        <w:t>http://msdn.microsoft.com/en-us/library/ms143506.aspx</w:t>
      </w:r>
      <w:r>
        <w:t>).</w:t>
      </w:r>
    </w:p>
    <w:p w14:paraId="732AF7B8" w14:textId="77777777" w:rsidR="002528CB" w:rsidRDefault="002528CB" w:rsidP="002528CB">
      <w:pPr>
        <w:pStyle w:val="Text"/>
      </w:pPr>
    </w:p>
    <w:p w14:paraId="526E3D09" w14:textId="348106F9" w:rsidR="002528CB" w:rsidRDefault="002528CB" w:rsidP="002528CB">
      <w:pPr>
        <w:pStyle w:val="Text"/>
      </w:pPr>
      <w:r>
        <w:t>These requirements must be met to support the basic deployment of a server farm environment.</w:t>
      </w:r>
      <w:r w:rsidR="00BE0132">
        <w:t xml:space="preserve"> </w:t>
      </w:r>
      <w:r>
        <w:t>As workloads change and demand increases it may be required to provide additional resources through scaling-out or scaling-up your topology.</w:t>
      </w:r>
    </w:p>
    <w:p w14:paraId="6A287163" w14:textId="77777777" w:rsidR="002528CB" w:rsidRDefault="002528CB" w:rsidP="002528CB">
      <w:pPr>
        <w:pStyle w:val="Text"/>
      </w:pPr>
    </w:p>
    <w:p w14:paraId="2C92CB1E" w14:textId="3F0B1C8F" w:rsidR="002528CB" w:rsidRDefault="002528CB" w:rsidP="002528CB">
      <w:pPr>
        <w:pStyle w:val="Text"/>
      </w:pPr>
      <w:r>
        <w:t>The minimum recommend</w:t>
      </w:r>
      <w:r w:rsidR="006B1D95">
        <w:t>ed</w:t>
      </w:r>
      <w:r>
        <w:t xml:space="preserve"> I/O/sec. required for Microsoft SharePoint 2010 content databases is 0.25 I/O per sec. per GB content stored</w:t>
      </w:r>
      <w:r w:rsidR="006B1D95">
        <w:t>. O</w:t>
      </w:r>
      <w:r>
        <w:t xml:space="preserve">ptimal performance requires </w:t>
      </w:r>
      <w:r w:rsidR="00BE0132">
        <w:t>a</w:t>
      </w:r>
      <w:r>
        <w:t xml:space="preserve"> minimum 2 I/O per sec. per GB stored.</w:t>
      </w:r>
      <w:r w:rsidR="00BE0132">
        <w:t xml:space="preserve"> </w:t>
      </w:r>
      <w:r>
        <w:t>In either profile when using Microsoft SharePoint 2010</w:t>
      </w:r>
      <w:r w:rsidR="006B1D95">
        <w:t>,</w:t>
      </w:r>
      <w:r>
        <w:t xml:space="preserve"> the storage subsystem must measure 20ms or less TTFB.</w:t>
      </w:r>
    </w:p>
    <w:p w14:paraId="168703CF" w14:textId="77777777" w:rsidR="002528CB" w:rsidRDefault="002528CB" w:rsidP="002528CB">
      <w:pPr>
        <w:pStyle w:val="Text"/>
      </w:pPr>
    </w:p>
    <w:p w14:paraId="54A9E1BB" w14:textId="05436D62" w:rsidR="002528CB" w:rsidRDefault="002528CB" w:rsidP="002528CB">
      <w:pPr>
        <w:pStyle w:val="Text"/>
      </w:pPr>
      <w:r>
        <w:t xml:space="preserve">TTFB or </w:t>
      </w:r>
      <w:r w:rsidRPr="00297719">
        <w:rPr>
          <w:b/>
        </w:rPr>
        <w:t>T</w:t>
      </w:r>
      <w:r>
        <w:t xml:space="preserve">ime to </w:t>
      </w:r>
      <w:r w:rsidRPr="00297719">
        <w:rPr>
          <w:b/>
        </w:rPr>
        <w:t>F</w:t>
      </w:r>
      <w:r>
        <w:t xml:space="preserve">irst </w:t>
      </w:r>
      <w:r w:rsidRPr="00297719">
        <w:rPr>
          <w:b/>
        </w:rPr>
        <w:t>B</w:t>
      </w:r>
      <w:r>
        <w:t>yte represents the duration from the database server making a request to the first byte received by the database server from the storage subsystem.</w:t>
      </w:r>
      <w:r w:rsidR="00BE0132">
        <w:t xml:space="preserve"> </w:t>
      </w:r>
      <w:r>
        <w:t>This comprises the time taken to send the request and the time taken to request the first byte.</w:t>
      </w:r>
    </w:p>
    <w:p w14:paraId="1445B25B" w14:textId="77777777" w:rsidR="002528CB" w:rsidRDefault="002528CB" w:rsidP="002528CB">
      <w:pPr>
        <w:pStyle w:val="Heading1"/>
      </w:pPr>
      <w:bookmarkStart w:id="52" w:name="_Toc298143755"/>
      <w:bookmarkStart w:id="53" w:name="_Toc298333118"/>
      <w:r>
        <w:t>Conclusion</w:t>
      </w:r>
      <w:bookmarkEnd w:id="52"/>
      <w:bookmarkEnd w:id="53"/>
    </w:p>
    <w:p w14:paraId="50D8045B" w14:textId="14A94B96" w:rsidR="002528CB" w:rsidRDefault="002528CB" w:rsidP="002528CB">
      <w:pPr>
        <w:pStyle w:val="Text"/>
      </w:pPr>
      <w:r>
        <w:t xml:space="preserve">Microsoft SharePoint 2010 can scale </w:t>
      </w:r>
      <w:r w:rsidR="006B1D95">
        <w:t xml:space="preserve">to </w:t>
      </w:r>
      <w:r>
        <w:t>meet the demands of organizations of all sizes</w:t>
      </w:r>
      <w:r w:rsidR="006B1D95">
        <w:t>. H</w:t>
      </w:r>
      <w:r>
        <w:t>owever, as an environment is scaled, the operational processes and procedures necessary to maintain that environment will expand in the</w:t>
      </w:r>
      <w:r w:rsidR="006B1D95">
        <w:t>i</w:t>
      </w:r>
      <w:r>
        <w:t>r scope and require management tools and solutions beyond those provided with the product or within the product</w:t>
      </w:r>
      <w:r w:rsidR="006B1D95">
        <w:t>'</w:t>
      </w:r>
      <w:r>
        <w:t>s immediate technology stack.</w:t>
      </w:r>
      <w:r w:rsidR="00BE0132">
        <w:t xml:space="preserve"> </w:t>
      </w:r>
      <w:r>
        <w:t xml:space="preserve">This </w:t>
      </w:r>
      <w:r w:rsidR="00BE0132">
        <w:t>white paper</w:t>
      </w:r>
      <w:r>
        <w:t xml:space="preserve"> is intended to provide some of th</w:t>
      </w:r>
      <w:r w:rsidR="006B1D95">
        <w:t>e</w:t>
      </w:r>
      <w:r>
        <w:t xml:space="preserve"> guidance and considerations that should be applied as you scale your deployment.</w:t>
      </w:r>
    </w:p>
    <w:p w14:paraId="0A2BF2D9" w14:textId="77777777" w:rsidR="002528CB" w:rsidRDefault="002528CB" w:rsidP="002528CB">
      <w:pPr>
        <w:pStyle w:val="Heading1"/>
      </w:pPr>
      <w:bookmarkStart w:id="54" w:name="_Toc298143756"/>
      <w:bookmarkStart w:id="55" w:name="_Toc298333119"/>
      <w:r>
        <w:t>Additional Resources</w:t>
      </w:r>
      <w:bookmarkEnd w:id="54"/>
      <w:bookmarkEnd w:id="55"/>
    </w:p>
    <w:p w14:paraId="531035DD" w14:textId="77777777" w:rsidR="002528CB" w:rsidRDefault="002528CB" w:rsidP="002528CB">
      <w:pPr>
        <w:pStyle w:val="Text"/>
      </w:pPr>
      <w:r>
        <w:t xml:space="preserve">TechNet Article - </w:t>
      </w:r>
      <w:hyperlink r:id="rId28" w:history="1">
        <w:r w:rsidRPr="00107310">
          <w:rPr>
            <w:rStyle w:val="Hyperlink"/>
          </w:rPr>
          <w:t>Performance and capacity management (SharePoint Server 2010)</w:t>
        </w:r>
      </w:hyperlink>
    </w:p>
    <w:p w14:paraId="2FEF409E" w14:textId="77777777" w:rsidR="002528CB" w:rsidRDefault="002528CB" w:rsidP="002528CB">
      <w:pPr>
        <w:pStyle w:val="Text"/>
      </w:pPr>
      <w:r>
        <w:t xml:space="preserve">TechNet Article – </w:t>
      </w:r>
      <w:hyperlink r:id="rId29" w:history="1">
        <w:r w:rsidRPr="00107310">
          <w:rPr>
            <w:rStyle w:val="Hyperlink"/>
          </w:rPr>
          <w:t>SQL Server and storage (SharePoint Server 2010)</w:t>
        </w:r>
      </w:hyperlink>
    </w:p>
    <w:p w14:paraId="088EC55E" w14:textId="77777777" w:rsidR="002528CB" w:rsidRDefault="002528CB" w:rsidP="002528CB">
      <w:pPr>
        <w:pStyle w:val="Heading1"/>
      </w:pPr>
      <w:bookmarkStart w:id="56" w:name="_Toc298143757"/>
      <w:bookmarkStart w:id="57" w:name="_Toc298333120"/>
      <w:r>
        <w:lastRenderedPageBreak/>
        <w:t>About the Author</w:t>
      </w:r>
      <w:bookmarkEnd w:id="56"/>
      <w:bookmarkEnd w:id="57"/>
    </w:p>
    <w:p w14:paraId="4C2004D2" w14:textId="5CA418BA" w:rsidR="00F500AC" w:rsidRDefault="002528CB" w:rsidP="002528CB">
      <w:pPr>
        <w:pStyle w:val="Text"/>
      </w:pPr>
      <w:r w:rsidRPr="00453E78">
        <w:t>Bill Baer is a Senior Technical Product Manager and Microsoft Certified Master for SharePoint in the SharePoint product group in Redmond, Washington</w:t>
      </w:r>
      <w:r w:rsidR="006B1D95">
        <w:t>. He was</w:t>
      </w:r>
      <w:r w:rsidRPr="00453E78">
        <w:t xml:space="preserve"> previously a Hewlett-Packard Technology Solutions Group MVP with a background in infrastructure engineering and enterprise deployments of SharePoint Products and Technologies.</w:t>
      </w:r>
    </w:p>
    <w:sectPr w:rsidR="00F500AC" w:rsidSect="00526C8D">
      <w:headerReference w:type="default" r:id="rId30"/>
      <w:footerReference w:type="even" r:id="rId31"/>
      <w:footerReference w:type="default" r:id="rId32"/>
      <w:pgSz w:w="12240" w:h="15840" w:code="1"/>
      <w:pgMar w:top="1440" w:right="1008" w:bottom="1440" w:left="1440" w:header="720" w:footer="5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8709A" w14:textId="77777777" w:rsidR="00CE0745" w:rsidRDefault="00CE0745" w:rsidP="00154849">
      <w:pPr>
        <w:pStyle w:val="LabelinList2"/>
      </w:pPr>
      <w:r>
        <w:separator/>
      </w:r>
    </w:p>
  </w:endnote>
  <w:endnote w:type="continuationSeparator" w:id="0">
    <w:p w14:paraId="1D8ADD89" w14:textId="77777777" w:rsidR="00CE0745" w:rsidRDefault="00CE0745" w:rsidP="00154849">
      <w:pPr>
        <w:pStyle w:val="LabelinLis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141D" w14:textId="77777777" w:rsidR="00BE0132" w:rsidRDefault="00BE0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689DDC" w14:textId="77777777" w:rsidR="00BE0132" w:rsidRDefault="00BE01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4915" w14:textId="118BF04E" w:rsidR="00BE0132" w:rsidRPr="002D73E9" w:rsidRDefault="00BE0132" w:rsidP="009848C7">
    <w:pPr>
      <w:pStyle w:val="Footer"/>
      <w:tabs>
        <w:tab w:val="center" w:pos="4860"/>
        <w:tab w:val="right" w:pos="9810"/>
      </w:tabs>
      <w:jc w:val="left"/>
    </w:pPr>
    <w:r w:rsidRPr="002D73E9">
      <w:t>© 20</w:t>
    </w:r>
    <w:r>
      <w:t>11</w:t>
    </w:r>
    <w:r w:rsidRPr="002D73E9">
      <w:t xml:space="preserve"> Microsoft Corporation.</w:t>
    </w:r>
    <w:r>
      <w:t xml:space="preserve"> </w:t>
    </w:r>
    <w:r w:rsidRPr="002D73E9">
      <w:t>All rights reserved.</w:t>
    </w:r>
    <w:r>
      <w:t xml:space="preserve"> </w:t>
    </w:r>
    <w:r>
      <w:tab/>
    </w:r>
    <w:r>
      <w:tab/>
    </w:r>
    <w:r w:rsidRPr="002D73E9">
      <w:t xml:space="preserve">Page </w:t>
    </w:r>
    <w:r>
      <w:fldChar w:fldCharType="begin"/>
    </w:r>
    <w:r>
      <w:instrText xml:space="preserve"> PAGE  \* Arabic </w:instrText>
    </w:r>
    <w:r>
      <w:fldChar w:fldCharType="separate"/>
    </w:r>
    <w:r w:rsidR="00842BB0">
      <w:rPr>
        <w:noProof/>
      </w:rPr>
      <w:t>2</w:t>
    </w:r>
    <w:r>
      <w:rPr>
        <w:noProof/>
      </w:rPr>
      <w:fldChar w:fldCharType="end"/>
    </w:r>
    <w:r>
      <w:br/>
      <w:t xml:space="preserve">To comment on this paper or request more documentation about these features, contact </w:t>
    </w:r>
    <w:hyperlink r:id="rId1" w:history="1">
      <w:r>
        <w:rPr>
          <w:rStyle w:val="Hyperlink"/>
          <w:b/>
          <w:bCs/>
        </w:rPr>
        <w:t>SharePoint IT Docs</w:t>
      </w:r>
    </w:hyperlink>
    <w:r>
      <w:t xml:space="preserve"> (itspdocs</w:t>
    </w:r>
    <w:r w:rsidRPr="000D6C61">
      <w:t>@microsoft.com</w:t>
    </w:r>
    <w:r>
      <w:t>).</w:t>
    </w:r>
    <w:r>
      <w:rPr>
        <w:b/>
        <w:bCs/>
      </w:rPr>
      <w:t xml:space="preserve"> </w:t>
    </w:r>
  </w:p>
  <w:p w14:paraId="47D81A72" w14:textId="4CC7E59E" w:rsidR="00BE0132" w:rsidRPr="002D73E9" w:rsidRDefault="00BE0132" w:rsidP="00017ED0">
    <w:pPr>
      <w:pStyle w:val="Footer"/>
      <w:tabs>
        <w:tab w:val="center" w:pos="4860"/>
        <w:tab w:val="right" w:pos="9810"/>
      </w:tabs>
      <w:jc w:val="left"/>
    </w:pPr>
    <w:r>
      <w:rPr>
        <w:rStyle w:val="Bold"/>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B92C" w14:textId="77777777" w:rsidR="00CE0745" w:rsidRDefault="00CE0745" w:rsidP="00154849">
      <w:pPr>
        <w:pStyle w:val="LabelinList2"/>
      </w:pPr>
      <w:r>
        <w:separator/>
      </w:r>
    </w:p>
  </w:footnote>
  <w:footnote w:type="continuationSeparator" w:id="0">
    <w:p w14:paraId="57EA28F2" w14:textId="77777777" w:rsidR="00CE0745" w:rsidRDefault="00CE0745" w:rsidP="00154849">
      <w:pPr>
        <w:pStyle w:val="LabelinLis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C270" w14:textId="6C148FAD" w:rsidR="00BE0132" w:rsidRDefault="00BE0132" w:rsidP="009848C7">
    <w:pPr>
      <w:pStyle w:val="Header"/>
      <w:tabs>
        <w:tab w:val="center" w:pos="4860"/>
        <w:tab w:val="right" w:pos="9720"/>
      </w:tabs>
      <w:jc w:val="left"/>
    </w:pPr>
    <w:r w:rsidRPr="009848C7">
      <w:t xml:space="preserve">Managing Multi-Terabyte Content Databases with Microsoft </w:t>
    </w:r>
    <w:smartTag w:uri="urn:schemas-microsoft-com:office:smarttags" w:element="mswterms">
      <w:r w:rsidRPr="009848C7">
        <w:t>SharePoint</w:t>
      </w:r>
    </w:smartTag>
    <w:r w:rsidRPr="009848C7">
      <w:t xml:space="preserve"> 2010</w:t>
    </w:r>
    <w:r>
      <w:tab/>
      <w:t>June 2011</w:t>
    </w:r>
  </w:p>
  <w:p w14:paraId="21B00C94" w14:textId="77777777" w:rsidR="00BE0132" w:rsidRDefault="00BE0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703"/>
    <w:multiLevelType w:val="hybridMultilevel"/>
    <w:tmpl w:val="6C567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21BF4"/>
    <w:multiLevelType w:val="hybridMultilevel"/>
    <w:tmpl w:val="022C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315BC"/>
    <w:multiLevelType w:val="hybridMultilevel"/>
    <w:tmpl w:val="135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A7F31"/>
    <w:multiLevelType w:val="hybridMultilevel"/>
    <w:tmpl w:val="86B8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7546A"/>
    <w:multiLevelType w:val="hybridMultilevel"/>
    <w:tmpl w:val="980696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25187"/>
    <w:multiLevelType w:val="hybridMultilevel"/>
    <w:tmpl w:val="CC7C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D618B"/>
    <w:multiLevelType w:val="hybridMultilevel"/>
    <w:tmpl w:val="C40C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8">
    <w:nsid w:val="48ED620F"/>
    <w:multiLevelType w:val="hybridMultilevel"/>
    <w:tmpl w:val="3AE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55540"/>
    <w:multiLevelType w:val="hybridMultilevel"/>
    <w:tmpl w:val="7662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11F29"/>
    <w:multiLevelType w:val="hybridMultilevel"/>
    <w:tmpl w:val="5E94C6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943EA"/>
    <w:multiLevelType w:val="multilevel"/>
    <w:tmpl w:val="46CE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13">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14">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15">
    <w:nsid w:val="7B182470"/>
    <w:multiLevelType w:val="hybridMultilevel"/>
    <w:tmpl w:val="D0A4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6145D"/>
    <w:multiLevelType w:val="hybridMultilevel"/>
    <w:tmpl w:val="C5E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12"/>
  </w:num>
  <w:num w:numId="5">
    <w:abstractNumId w:val="5"/>
  </w:num>
  <w:num w:numId="6">
    <w:abstractNumId w:val="15"/>
  </w:num>
  <w:num w:numId="7">
    <w:abstractNumId w:val="11"/>
  </w:num>
  <w:num w:numId="8">
    <w:abstractNumId w:val="9"/>
  </w:num>
  <w:num w:numId="9">
    <w:abstractNumId w:val="1"/>
  </w:num>
  <w:num w:numId="10">
    <w:abstractNumId w:val="8"/>
  </w:num>
  <w:num w:numId="11">
    <w:abstractNumId w:val="16"/>
  </w:num>
  <w:num w:numId="12">
    <w:abstractNumId w:val="6"/>
  </w:num>
  <w:num w:numId="13">
    <w:abstractNumId w:val="3"/>
  </w:num>
  <w:num w:numId="14">
    <w:abstractNumId w:val="4"/>
  </w:num>
  <w:num w:numId="15">
    <w:abstractNumId w:val="0"/>
  </w:num>
  <w:num w:numId="16">
    <w:abstractNumId w:val="2"/>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removePersonalInformation/>
  <w:removeDateAndTime/>
  <w:displayBackgroundShape/>
  <w:hideSpellingErrors/>
  <w:hideGrammaticalError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63"/>
    <w:rsid w:val="00002274"/>
    <w:rsid w:val="000029A2"/>
    <w:rsid w:val="000148B5"/>
    <w:rsid w:val="000156C9"/>
    <w:rsid w:val="0001665B"/>
    <w:rsid w:val="00017ED0"/>
    <w:rsid w:val="000210A9"/>
    <w:rsid w:val="0002515A"/>
    <w:rsid w:val="00026855"/>
    <w:rsid w:val="000362A7"/>
    <w:rsid w:val="000414B8"/>
    <w:rsid w:val="000479E7"/>
    <w:rsid w:val="00051FE2"/>
    <w:rsid w:val="00052AE7"/>
    <w:rsid w:val="00062981"/>
    <w:rsid w:val="000632DE"/>
    <w:rsid w:val="00063B4F"/>
    <w:rsid w:val="00065078"/>
    <w:rsid w:val="000676D2"/>
    <w:rsid w:val="0008614F"/>
    <w:rsid w:val="00090F45"/>
    <w:rsid w:val="00097C05"/>
    <w:rsid w:val="000A1416"/>
    <w:rsid w:val="000A44DE"/>
    <w:rsid w:val="000A7621"/>
    <w:rsid w:val="000B4D60"/>
    <w:rsid w:val="000B500D"/>
    <w:rsid w:val="000C5961"/>
    <w:rsid w:val="000C658E"/>
    <w:rsid w:val="000C7CD5"/>
    <w:rsid w:val="000D00BA"/>
    <w:rsid w:val="000D6C61"/>
    <w:rsid w:val="000E02DF"/>
    <w:rsid w:val="000E40F6"/>
    <w:rsid w:val="000F07FA"/>
    <w:rsid w:val="000F2684"/>
    <w:rsid w:val="000F36C0"/>
    <w:rsid w:val="000F7673"/>
    <w:rsid w:val="0010338D"/>
    <w:rsid w:val="00107310"/>
    <w:rsid w:val="00120B9B"/>
    <w:rsid w:val="00120F76"/>
    <w:rsid w:val="001216F9"/>
    <w:rsid w:val="00127CFD"/>
    <w:rsid w:val="00133827"/>
    <w:rsid w:val="001371EF"/>
    <w:rsid w:val="001425AC"/>
    <w:rsid w:val="00147770"/>
    <w:rsid w:val="001501BB"/>
    <w:rsid w:val="00152786"/>
    <w:rsid w:val="0015466F"/>
    <w:rsid w:val="00154849"/>
    <w:rsid w:val="001549D3"/>
    <w:rsid w:val="00161465"/>
    <w:rsid w:val="00170485"/>
    <w:rsid w:val="00173088"/>
    <w:rsid w:val="00176ECB"/>
    <w:rsid w:val="00183E56"/>
    <w:rsid w:val="00185C30"/>
    <w:rsid w:val="00186FB6"/>
    <w:rsid w:val="001975C0"/>
    <w:rsid w:val="001A3A90"/>
    <w:rsid w:val="001B22A7"/>
    <w:rsid w:val="001C0FED"/>
    <w:rsid w:val="001C19B2"/>
    <w:rsid w:val="001C5EA0"/>
    <w:rsid w:val="001C67DC"/>
    <w:rsid w:val="001D1AAA"/>
    <w:rsid w:val="001D3079"/>
    <w:rsid w:val="001D3951"/>
    <w:rsid w:val="001D5B45"/>
    <w:rsid w:val="001E6B2F"/>
    <w:rsid w:val="001F4D68"/>
    <w:rsid w:val="001F7446"/>
    <w:rsid w:val="00202F8E"/>
    <w:rsid w:val="00204150"/>
    <w:rsid w:val="00204273"/>
    <w:rsid w:val="0020549F"/>
    <w:rsid w:val="0021168A"/>
    <w:rsid w:val="00211A8F"/>
    <w:rsid w:val="00212A52"/>
    <w:rsid w:val="002130B6"/>
    <w:rsid w:val="00236306"/>
    <w:rsid w:val="002369AF"/>
    <w:rsid w:val="00245D12"/>
    <w:rsid w:val="002500EC"/>
    <w:rsid w:val="00250E21"/>
    <w:rsid w:val="002528CB"/>
    <w:rsid w:val="00252946"/>
    <w:rsid w:val="00254219"/>
    <w:rsid w:val="00256865"/>
    <w:rsid w:val="0025734A"/>
    <w:rsid w:val="00260B9F"/>
    <w:rsid w:val="00264005"/>
    <w:rsid w:val="002644F9"/>
    <w:rsid w:val="0027236D"/>
    <w:rsid w:val="00274A8E"/>
    <w:rsid w:val="00277487"/>
    <w:rsid w:val="00286473"/>
    <w:rsid w:val="00290782"/>
    <w:rsid w:val="0029445B"/>
    <w:rsid w:val="00296103"/>
    <w:rsid w:val="00297719"/>
    <w:rsid w:val="002A04BE"/>
    <w:rsid w:val="002A3393"/>
    <w:rsid w:val="002B2F2A"/>
    <w:rsid w:val="002B3672"/>
    <w:rsid w:val="002B3B06"/>
    <w:rsid w:val="002D22EF"/>
    <w:rsid w:val="002D70C1"/>
    <w:rsid w:val="002E0E48"/>
    <w:rsid w:val="002E1C14"/>
    <w:rsid w:val="002F4224"/>
    <w:rsid w:val="002F6ADF"/>
    <w:rsid w:val="002F77C5"/>
    <w:rsid w:val="003000D5"/>
    <w:rsid w:val="003011EB"/>
    <w:rsid w:val="00306E45"/>
    <w:rsid w:val="00307B1C"/>
    <w:rsid w:val="0031054A"/>
    <w:rsid w:val="00310634"/>
    <w:rsid w:val="00312CB1"/>
    <w:rsid w:val="00322202"/>
    <w:rsid w:val="0032273F"/>
    <w:rsid w:val="00325139"/>
    <w:rsid w:val="00325328"/>
    <w:rsid w:val="0032596B"/>
    <w:rsid w:val="00337CBE"/>
    <w:rsid w:val="00343760"/>
    <w:rsid w:val="003463AC"/>
    <w:rsid w:val="003504FE"/>
    <w:rsid w:val="00350B82"/>
    <w:rsid w:val="00354E03"/>
    <w:rsid w:val="0035515F"/>
    <w:rsid w:val="00355B59"/>
    <w:rsid w:val="00357925"/>
    <w:rsid w:val="003638C7"/>
    <w:rsid w:val="00365116"/>
    <w:rsid w:val="00366537"/>
    <w:rsid w:val="00367D2B"/>
    <w:rsid w:val="0038266B"/>
    <w:rsid w:val="00390423"/>
    <w:rsid w:val="003A1173"/>
    <w:rsid w:val="003A2155"/>
    <w:rsid w:val="003A4015"/>
    <w:rsid w:val="003B3FB9"/>
    <w:rsid w:val="003C35BC"/>
    <w:rsid w:val="003D43BF"/>
    <w:rsid w:val="003D610D"/>
    <w:rsid w:val="003E149E"/>
    <w:rsid w:val="003F0E0D"/>
    <w:rsid w:val="003F27AC"/>
    <w:rsid w:val="003F4425"/>
    <w:rsid w:val="003F44CF"/>
    <w:rsid w:val="003F4AD2"/>
    <w:rsid w:val="003F55B5"/>
    <w:rsid w:val="0040181F"/>
    <w:rsid w:val="00402D40"/>
    <w:rsid w:val="00404E22"/>
    <w:rsid w:val="0040584D"/>
    <w:rsid w:val="00421527"/>
    <w:rsid w:val="0042713A"/>
    <w:rsid w:val="004276DD"/>
    <w:rsid w:val="00430A62"/>
    <w:rsid w:val="00432AE7"/>
    <w:rsid w:val="0043307F"/>
    <w:rsid w:val="00433C7F"/>
    <w:rsid w:val="004353E0"/>
    <w:rsid w:val="0043602D"/>
    <w:rsid w:val="00441B95"/>
    <w:rsid w:val="00453E78"/>
    <w:rsid w:val="0045424D"/>
    <w:rsid w:val="004553CE"/>
    <w:rsid w:val="00455D7E"/>
    <w:rsid w:val="0045704A"/>
    <w:rsid w:val="004570E1"/>
    <w:rsid w:val="00457B19"/>
    <w:rsid w:val="0046042D"/>
    <w:rsid w:val="0046185B"/>
    <w:rsid w:val="004633F7"/>
    <w:rsid w:val="004636C2"/>
    <w:rsid w:val="00470ECD"/>
    <w:rsid w:val="00474DF3"/>
    <w:rsid w:val="004759C4"/>
    <w:rsid w:val="00476536"/>
    <w:rsid w:val="0047682B"/>
    <w:rsid w:val="004771D5"/>
    <w:rsid w:val="00480417"/>
    <w:rsid w:val="004814A9"/>
    <w:rsid w:val="00485BC0"/>
    <w:rsid w:val="0049003E"/>
    <w:rsid w:val="00490ECB"/>
    <w:rsid w:val="004A7B86"/>
    <w:rsid w:val="004B2BAB"/>
    <w:rsid w:val="004B4406"/>
    <w:rsid w:val="004B4483"/>
    <w:rsid w:val="004C4663"/>
    <w:rsid w:val="004C515B"/>
    <w:rsid w:val="004C5DBD"/>
    <w:rsid w:val="004C75BD"/>
    <w:rsid w:val="004C7B33"/>
    <w:rsid w:val="004D079B"/>
    <w:rsid w:val="004D2740"/>
    <w:rsid w:val="004D7647"/>
    <w:rsid w:val="004E310D"/>
    <w:rsid w:val="004E4AFD"/>
    <w:rsid w:val="004E5D67"/>
    <w:rsid w:val="004E61B4"/>
    <w:rsid w:val="004E6976"/>
    <w:rsid w:val="004F2272"/>
    <w:rsid w:val="004F24AE"/>
    <w:rsid w:val="004F754D"/>
    <w:rsid w:val="00501A7E"/>
    <w:rsid w:val="00505D03"/>
    <w:rsid w:val="0050720A"/>
    <w:rsid w:val="0050775F"/>
    <w:rsid w:val="00515606"/>
    <w:rsid w:val="00515B11"/>
    <w:rsid w:val="00515B4B"/>
    <w:rsid w:val="005209E4"/>
    <w:rsid w:val="005244A9"/>
    <w:rsid w:val="00526C8D"/>
    <w:rsid w:val="0053070A"/>
    <w:rsid w:val="00536E92"/>
    <w:rsid w:val="00545A70"/>
    <w:rsid w:val="00554384"/>
    <w:rsid w:val="00554F2F"/>
    <w:rsid w:val="0055572B"/>
    <w:rsid w:val="0055712B"/>
    <w:rsid w:val="00567077"/>
    <w:rsid w:val="00571243"/>
    <w:rsid w:val="00575842"/>
    <w:rsid w:val="005770B1"/>
    <w:rsid w:val="00581086"/>
    <w:rsid w:val="0059726A"/>
    <w:rsid w:val="005A6849"/>
    <w:rsid w:val="005B274E"/>
    <w:rsid w:val="005B532C"/>
    <w:rsid w:val="005B590E"/>
    <w:rsid w:val="005B7625"/>
    <w:rsid w:val="005C00B7"/>
    <w:rsid w:val="005C06CE"/>
    <w:rsid w:val="005C21C8"/>
    <w:rsid w:val="005C29BB"/>
    <w:rsid w:val="005C7A76"/>
    <w:rsid w:val="005D0DC3"/>
    <w:rsid w:val="005D2AFD"/>
    <w:rsid w:val="005D5D49"/>
    <w:rsid w:val="005E19ED"/>
    <w:rsid w:val="005E26D1"/>
    <w:rsid w:val="005E2AC9"/>
    <w:rsid w:val="005E4771"/>
    <w:rsid w:val="005E478F"/>
    <w:rsid w:val="005E4C0F"/>
    <w:rsid w:val="005E5A5A"/>
    <w:rsid w:val="005F00C1"/>
    <w:rsid w:val="005F0DC5"/>
    <w:rsid w:val="005F261C"/>
    <w:rsid w:val="005F2F61"/>
    <w:rsid w:val="005F3075"/>
    <w:rsid w:val="005F3BFF"/>
    <w:rsid w:val="00603359"/>
    <w:rsid w:val="00610F6A"/>
    <w:rsid w:val="00614668"/>
    <w:rsid w:val="00615F88"/>
    <w:rsid w:val="00617A14"/>
    <w:rsid w:val="00623132"/>
    <w:rsid w:val="0062329C"/>
    <w:rsid w:val="00624B9C"/>
    <w:rsid w:val="00625AC2"/>
    <w:rsid w:val="00626AEB"/>
    <w:rsid w:val="00631982"/>
    <w:rsid w:val="00631E94"/>
    <w:rsid w:val="00642FA7"/>
    <w:rsid w:val="00643AC9"/>
    <w:rsid w:val="00647F48"/>
    <w:rsid w:val="006553DB"/>
    <w:rsid w:val="00655BBE"/>
    <w:rsid w:val="00660782"/>
    <w:rsid w:val="00661D46"/>
    <w:rsid w:val="006728E7"/>
    <w:rsid w:val="00674C3B"/>
    <w:rsid w:val="006755AD"/>
    <w:rsid w:val="006772DC"/>
    <w:rsid w:val="00677BE9"/>
    <w:rsid w:val="00681B69"/>
    <w:rsid w:val="00681CD0"/>
    <w:rsid w:val="00681DF3"/>
    <w:rsid w:val="00684AC4"/>
    <w:rsid w:val="006963A0"/>
    <w:rsid w:val="006966F1"/>
    <w:rsid w:val="006A233C"/>
    <w:rsid w:val="006A2F68"/>
    <w:rsid w:val="006A4F49"/>
    <w:rsid w:val="006B1D95"/>
    <w:rsid w:val="006B777E"/>
    <w:rsid w:val="006C729A"/>
    <w:rsid w:val="006D4023"/>
    <w:rsid w:val="006D4056"/>
    <w:rsid w:val="006E0E83"/>
    <w:rsid w:val="006E2C2F"/>
    <w:rsid w:val="006E2ECC"/>
    <w:rsid w:val="006E5BAE"/>
    <w:rsid w:val="006F5B3B"/>
    <w:rsid w:val="00707416"/>
    <w:rsid w:val="0071169F"/>
    <w:rsid w:val="00711EF0"/>
    <w:rsid w:val="007120DC"/>
    <w:rsid w:val="00720259"/>
    <w:rsid w:val="007214BF"/>
    <w:rsid w:val="00724958"/>
    <w:rsid w:val="00725654"/>
    <w:rsid w:val="00730218"/>
    <w:rsid w:val="00734F74"/>
    <w:rsid w:val="00736462"/>
    <w:rsid w:val="00736CF0"/>
    <w:rsid w:val="00741BF1"/>
    <w:rsid w:val="00744715"/>
    <w:rsid w:val="00746089"/>
    <w:rsid w:val="007535F2"/>
    <w:rsid w:val="00760723"/>
    <w:rsid w:val="00767234"/>
    <w:rsid w:val="00772C94"/>
    <w:rsid w:val="007753A3"/>
    <w:rsid w:val="00776D42"/>
    <w:rsid w:val="007837F2"/>
    <w:rsid w:val="00786CC4"/>
    <w:rsid w:val="00796869"/>
    <w:rsid w:val="007A1E70"/>
    <w:rsid w:val="007A2490"/>
    <w:rsid w:val="007A47D5"/>
    <w:rsid w:val="007B745A"/>
    <w:rsid w:val="007C3915"/>
    <w:rsid w:val="007C7D42"/>
    <w:rsid w:val="007D068A"/>
    <w:rsid w:val="007D19D2"/>
    <w:rsid w:val="007D4208"/>
    <w:rsid w:val="007D51DB"/>
    <w:rsid w:val="007D5F21"/>
    <w:rsid w:val="007E75FE"/>
    <w:rsid w:val="007F169E"/>
    <w:rsid w:val="007F16AF"/>
    <w:rsid w:val="007F66F3"/>
    <w:rsid w:val="007F70D9"/>
    <w:rsid w:val="008049C4"/>
    <w:rsid w:val="00804EB5"/>
    <w:rsid w:val="00813C3D"/>
    <w:rsid w:val="008141C4"/>
    <w:rsid w:val="008242E5"/>
    <w:rsid w:val="008250AE"/>
    <w:rsid w:val="00826874"/>
    <w:rsid w:val="00831878"/>
    <w:rsid w:val="00831899"/>
    <w:rsid w:val="00834DF2"/>
    <w:rsid w:val="00840DFA"/>
    <w:rsid w:val="00840FA1"/>
    <w:rsid w:val="008414D8"/>
    <w:rsid w:val="008417BF"/>
    <w:rsid w:val="00842494"/>
    <w:rsid w:val="00842BB0"/>
    <w:rsid w:val="008449E1"/>
    <w:rsid w:val="008451CC"/>
    <w:rsid w:val="008473BF"/>
    <w:rsid w:val="008518BC"/>
    <w:rsid w:val="00853E7B"/>
    <w:rsid w:val="00863CE5"/>
    <w:rsid w:val="00863EFB"/>
    <w:rsid w:val="0086477F"/>
    <w:rsid w:val="00867059"/>
    <w:rsid w:val="00875FDD"/>
    <w:rsid w:val="00884696"/>
    <w:rsid w:val="00885A08"/>
    <w:rsid w:val="00886CA3"/>
    <w:rsid w:val="00887AD9"/>
    <w:rsid w:val="00890D30"/>
    <w:rsid w:val="00891575"/>
    <w:rsid w:val="00892EC1"/>
    <w:rsid w:val="00893DA1"/>
    <w:rsid w:val="008A3321"/>
    <w:rsid w:val="008A5252"/>
    <w:rsid w:val="008A62FC"/>
    <w:rsid w:val="008B2391"/>
    <w:rsid w:val="008C3B36"/>
    <w:rsid w:val="008C7993"/>
    <w:rsid w:val="008E3230"/>
    <w:rsid w:val="008F1788"/>
    <w:rsid w:val="00907F0E"/>
    <w:rsid w:val="0091040B"/>
    <w:rsid w:val="00911F09"/>
    <w:rsid w:val="00916B77"/>
    <w:rsid w:val="009176ED"/>
    <w:rsid w:val="00922DEA"/>
    <w:rsid w:val="00922FD1"/>
    <w:rsid w:val="0092320A"/>
    <w:rsid w:val="009310FB"/>
    <w:rsid w:val="009358B7"/>
    <w:rsid w:val="00945D9F"/>
    <w:rsid w:val="00960BFA"/>
    <w:rsid w:val="00964950"/>
    <w:rsid w:val="0097269D"/>
    <w:rsid w:val="00976D51"/>
    <w:rsid w:val="009842D4"/>
    <w:rsid w:val="009848C7"/>
    <w:rsid w:val="009867BD"/>
    <w:rsid w:val="00987563"/>
    <w:rsid w:val="0099110F"/>
    <w:rsid w:val="00993C55"/>
    <w:rsid w:val="009956A5"/>
    <w:rsid w:val="009961A4"/>
    <w:rsid w:val="009A0B8B"/>
    <w:rsid w:val="009A166C"/>
    <w:rsid w:val="009B13F5"/>
    <w:rsid w:val="009B4E73"/>
    <w:rsid w:val="009B5DEC"/>
    <w:rsid w:val="009B7375"/>
    <w:rsid w:val="009C58E5"/>
    <w:rsid w:val="009C67D1"/>
    <w:rsid w:val="009D26F5"/>
    <w:rsid w:val="009E0CE3"/>
    <w:rsid w:val="009E124F"/>
    <w:rsid w:val="009E194E"/>
    <w:rsid w:val="009E2D0D"/>
    <w:rsid w:val="009E2E08"/>
    <w:rsid w:val="009E6C34"/>
    <w:rsid w:val="009F13F6"/>
    <w:rsid w:val="009F1968"/>
    <w:rsid w:val="009F7169"/>
    <w:rsid w:val="00A01954"/>
    <w:rsid w:val="00A031CE"/>
    <w:rsid w:val="00A10D53"/>
    <w:rsid w:val="00A12BCF"/>
    <w:rsid w:val="00A13BA2"/>
    <w:rsid w:val="00A16AF9"/>
    <w:rsid w:val="00A23349"/>
    <w:rsid w:val="00A3142B"/>
    <w:rsid w:val="00A33FCE"/>
    <w:rsid w:val="00A41E42"/>
    <w:rsid w:val="00A42396"/>
    <w:rsid w:val="00A43D98"/>
    <w:rsid w:val="00A55900"/>
    <w:rsid w:val="00A603C9"/>
    <w:rsid w:val="00A704A2"/>
    <w:rsid w:val="00A709F7"/>
    <w:rsid w:val="00A7500A"/>
    <w:rsid w:val="00A84ADA"/>
    <w:rsid w:val="00A850BD"/>
    <w:rsid w:val="00A945DF"/>
    <w:rsid w:val="00AA69FF"/>
    <w:rsid w:val="00AB464D"/>
    <w:rsid w:val="00AB4D78"/>
    <w:rsid w:val="00AB56D2"/>
    <w:rsid w:val="00AC60B8"/>
    <w:rsid w:val="00AC7F30"/>
    <w:rsid w:val="00AD0012"/>
    <w:rsid w:val="00AD0A8C"/>
    <w:rsid w:val="00AE05FE"/>
    <w:rsid w:val="00AE7C4E"/>
    <w:rsid w:val="00AF049F"/>
    <w:rsid w:val="00AF640B"/>
    <w:rsid w:val="00B01605"/>
    <w:rsid w:val="00B10398"/>
    <w:rsid w:val="00B11303"/>
    <w:rsid w:val="00B13064"/>
    <w:rsid w:val="00B14022"/>
    <w:rsid w:val="00B1444C"/>
    <w:rsid w:val="00B1554B"/>
    <w:rsid w:val="00B15D63"/>
    <w:rsid w:val="00B30E7D"/>
    <w:rsid w:val="00B36A57"/>
    <w:rsid w:val="00B4110E"/>
    <w:rsid w:val="00B42A88"/>
    <w:rsid w:val="00B50010"/>
    <w:rsid w:val="00B53EA7"/>
    <w:rsid w:val="00B564EF"/>
    <w:rsid w:val="00B56D17"/>
    <w:rsid w:val="00B60D8F"/>
    <w:rsid w:val="00B61390"/>
    <w:rsid w:val="00B644A1"/>
    <w:rsid w:val="00B67E71"/>
    <w:rsid w:val="00B80524"/>
    <w:rsid w:val="00B80707"/>
    <w:rsid w:val="00B87126"/>
    <w:rsid w:val="00B91E45"/>
    <w:rsid w:val="00B959C8"/>
    <w:rsid w:val="00BA752F"/>
    <w:rsid w:val="00BB1825"/>
    <w:rsid w:val="00BC31E6"/>
    <w:rsid w:val="00BC7324"/>
    <w:rsid w:val="00BD676C"/>
    <w:rsid w:val="00BD7269"/>
    <w:rsid w:val="00BE0132"/>
    <w:rsid w:val="00BE3158"/>
    <w:rsid w:val="00BF1264"/>
    <w:rsid w:val="00BF285C"/>
    <w:rsid w:val="00C06935"/>
    <w:rsid w:val="00C12A45"/>
    <w:rsid w:val="00C201D7"/>
    <w:rsid w:val="00C25C7C"/>
    <w:rsid w:val="00C305F0"/>
    <w:rsid w:val="00C31D80"/>
    <w:rsid w:val="00C347E7"/>
    <w:rsid w:val="00C35E25"/>
    <w:rsid w:val="00C36912"/>
    <w:rsid w:val="00C36F52"/>
    <w:rsid w:val="00C41F1B"/>
    <w:rsid w:val="00C44EAC"/>
    <w:rsid w:val="00C46B92"/>
    <w:rsid w:val="00C61B0F"/>
    <w:rsid w:val="00C65456"/>
    <w:rsid w:val="00C72AE1"/>
    <w:rsid w:val="00C72BF2"/>
    <w:rsid w:val="00C76163"/>
    <w:rsid w:val="00C86A2F"/>
    <w:rsid w:val="00C94941"/>
    <w:rsid w:val="00C94DFB"/>
    <w:rsid w:val="00C962A7"/>
    <w:rsid w:val="00C96569"/>
    <w:rsid w:val="00C97BE4"/>
    <w:rsid w:val="00CA0902"/>
    <w:rsid w:val="00CA17DA"/>
    <w:rsid w:val="00CA4E02"/>
    <w:rsid w:val="00CA6D31"/>
    <w:rsid w:val="00CB40B0"/>
    <w:rsid w:val="00CB6DE4"/>
    <w:rsid w:val="00CB7BAD"/>
    <w:rsid w:val="00CC0F94"/>
    <w:rsid w:val="00CD041E"/>
    <w:rsid w:val="00CD2512"/>
    <w:rsid w:val="00CD450C"/>
    <w:rsid w:val="00CE0745"/>
    <w:rsid w:val="00CE09F6"/>
    <w:rsid w:val="00CE6FAD"/>
    <w:rsid w:val="00CF0D1A"/>
    <w:rsid w:val="00CF20AF"/>
    <w:rsid w:val="00CF2499"/>
    <w:rsid w:val="00CF3A5F"/>
    <w:rsid w:val="00D03F01"/>
    <w:rsid w:val="00D10E7A"/>
    <w:rsid w:val="00D12283"/>
    <w:rsid w:val="00D14945"/>
    <w:rsid w:val="00D222AF"/>
    <w:rsid w:val="00D2559F"/>
    <w:rsid w:val="00D26F44"/>
    <w:rsid w:val="00D31427"/>
    <w:rsid w:val="00D32BBD"/>
    <w:rsid w:val="00D44429"/>
    <w:rsid w:val="00D44DF4"/>
    <w:rsid w:val="00D451D7"/>
    <w:rsid w:val="00D464D2"/>
    <w:rsid w:val="00D46EEC"/>
    <w:rsid w:val="00D519E5"/>
    <w:rsid w:val="00D57784"/>
    <w:rsid w:val="00D6310E"/>
    <w:rsid w:val="00D72F59"/>
    <w:rsid w:val="00D76D02"/>
    <w:rsid w:val="00D820A5"/>
    <w:rsid w:val="00D839B1"/>
    <w:rsid w:val="00D84ABB"/>
    <w:rsid w:val="00D91807"/>
    <w:rsid w:val="00D920DE"/>
    <w:rsid w:val="00DB1E63"/>
    <w:rsid w:val="00DB3D62"/>
    <w:rsid w:val="00DB465D"/>
    <w:rsid w:val="00DB536F"/>
    <w:rsid w:val="00DB6E8C"/>
    <w:rsid w:val="00DC0591"/>
    <w:rsid w:val="00DD50B7"/>
    <w:rsid w:val="00DD605B"/>
    <w:rsid w:val="00DD79BF"/>
    <w:rsid w:val="00DE0374"/>
    <w:rsid w:val="00DE2F41"/>
    <w:rsid w:val="00DE372E"/>
    <w:rsid w:val="00DE53F5"/>
    <w:rsid w:val="00DF3377"/>
    <w:rsid w:val="00DF5589"/>
    <w:rsid w:val="00DF5E3E"/>
    <w:rsid w:val="00E00375"/>
    <w:rsid w:val="00E01358"/>
    <w:rsid w:val="00E03676"/>
    <w:rsid w:val="00E12BED"/>
    <w:rsid w:val="00E15F53"/>
    <w:rsid w:val="00E21E00"/>
    <w:rsid w:val="00E240C6"/>
    <w:rsid w:val="00E26E82"/>
    <w:rsid w:val="00E31963"/>
    <w:rsid w:val="00E34A64"/>
    <w:rsid w:val="00E36A38"/>
    <w:rsid w:val="00E37165"/>
    <w:rsid w:val="00E37981"/>
    <w:rsid w:val="00E4796B"/>
    <w:rsid w:val="00E50D64"/>
    <w:rsid w:val="00E5352B"/>
    <w:rsid w:val="00E56126"/>
    <w:rsid w:val="00E57541"/>
    <w:rsid w:val="00E65218"/>
    <w:rsid w:val="00E6635F"/>
    <w:rsid w:val="00E666FE"/>
    <w:rsid w:val="00E66D7A"/>
    <w:rsid w:val="00E74EBD"/>
    <w:rsid w:val="00E86858"/>
    <w:rsid w:val="00E87905"/>
    <w:rsid w:val="00E95FB9"/>
    <w:rsid w:val="00EA0DD5"/>
    <w:rsid w:val="00EA31E8"/>
    <w:rsid w:val="00EB049E"/>
    <w:rsid w:val="00EB0D05"/>
    <w:rsid w:val="00EB5049"/>
    <w:rsid w:val="00EC12D8"/>
    <w:rsid w:val="00EC21B8"/>
    <w:rsid w:val="00EC3601"/>
    <w:rsid w:val="00EC36D8"/>
    <w:rsid w:val="00EC6642"/>
    <w:rsid w:val="00ED0785"/>
    <w:rsid w:val="00ED46FE"/>
    <w:rsid w:val="00ED531B"/>
    <w:rsid w:val="00EE06A5"/>
    <w:rsid w:val="00EE1207"/>
    <w:rsid w:val="00EE38F4"/>
    <w:rsid w:val="00EF1EEC"/>
    <w:rsid w:val="00EF694A"/>
    <w:rsid w:val="00F026E8"/>
    <w:rsid w:val="00F054C7"/>
    <w:rsid w:val="00F1145A"/>
    <w:rsid w:val="00F13548"/>
    <w:rsid w:val="00F14564"/>
    <w:rsid w:val="00F148B9"/>
    <w:rsid w:val="00F16CC7"/>
    <w:rsid w:val="00F1723B"/>
    <w:rsid w:val="00F17D19"/>
    <w:rsid w:val="00F21745"/>
    <w:rsid w:val="00F25A0C"/>
    <w:rsid w:val="00F25BC9"/>
    <w:rsid w:val="00F26DE9"/>
    <w:rsid w:val="00F27017"/>
    <w:rsid w:val="00F31F85"/>
    <w:rsid w:val="00F35B26"/>
    <w:rsid w:val="00F36CEF"/>
    <w:rsid w:val="00F4109F"/>
    <w:rsid w:val="00F4406D"/>
    <w:rsid w:val="00F500AC"/>
    <w:rsid w:val="00F607F3"/>
    <w:rsid w:val="00F66FB3"/>
    <w:rsid w:val="00F70B1A"/>
    <w:rsid w:val="00F74EF6"/>
    <w:rsid w:val="00F769A3"/>
    <w:rsid w:val="00F80A62"/>
    <w:rsid w:val="00F829B1"/>
    <w:rsid w:val="00F83CCB"/>
    <w:rsid w:val="00F91F8E"/>
    <w:rsid w:val="00F92178"/>
    <w:rsid w:val="00F942D7"/>
    <w:rsid w:val="00F96171"/>
    <w:rsid w:val="00F9633F"/>
    <w:rsid w:val="00FA0EFD"/>
    <w:rsid w:val="00FA1F9C"/>
    <w:rsid w:val="00FA2CAB"/>
    <w:rsid w:val="00FA31E8"/>
    <w:rsid w:val="00FA592E"/>
    <w:rsid w:val="00FA768E"/>
    <w:rsid w:val="00FB1BCC"/>
    <w:rsid w:val="00FC03E4"/>
    <w:rsid w:val="00FC2A9B"/>
    <w:rsid w:val="00FD3A5E"/>
    <w:rsid w:val="00FD5FE7"/>
    <w:rsid w:val="00FD7D6C"/>
    <w:rsid w:val="00FE4A90"/>
    <w:rsid w:val="00FF1740"/>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swterms"/>
  <w:shapeDefaults>
    <o:shapedefaults v:ext="edit" spidmax="2049"/>
    <o:shapelayout v:ext="edit">
      <o:idmap v:ext="edit" data="1"/>
    </o:shapelayout>
  </w:shapeDefaults>
  <w:decimalSymbol w:val="."/>
  <w:listSeparator w:val=","/>
  <w14:docId w14:val="1AE0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842BB0"/>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2E0E48"/>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2E0E48"/>
    <w:pPr>
      <w:outlineLvl w:val="1"/>
    </w:pPr>
    <w:rPr>
      <w:color w:val="808080"/>
    </w:rPr>
  </w:style>
  <w:style w:type="paragraph" w:styleId="Heading3">
    <w:name w:val="heading 3"/>
    <w:aliases w:val="h3,Level 3 Topic Heading"/>
    <w:basedOn w:val="Heading1"/>
    <w:next w:val="Text"/>
    <w:qFormat/>
    <w:rsid w:val="002E0E48"/>
    <w:pPr>
      <w:outlineLvl w:val="2"/>
    </w:pPr>
    <w:rPr>
      <w:color w:val="C0C0C0"/>
    </w:rPr>
  </w:style>
  <w:style w:type="paragraph" w:styleId="Heading4">
    <w:name w:val="heading 4"/>
    <w:aliases w:val="h4,First Subheading"/>
    <w:basedOn w:val="Heading1"/>
    <w:next w:val="Text"/>
    <w:qFormat/>
    <w:rsid w:val="002E0E48"/>
    <w:pPr>
      <w:spacing w:line="320" w:lineRule="exact"/>
      <w:outlineLvl w:val="3"/>
    </w:pPr>
    <w:rPr>
      <w:sz w:val="28"/>
    </w:rPr>
  </w:style>
  <w:style w:type="paragraph" w:styleId="Heading5">
    <w:name w:val="heading 5"/>
    <w:aliases w:val="h5,Second Subheading"/>
    <w:basedOn w:val="Heading1"/>
    <w:next w:val="Text"/>
    <w:qFormat/>
    <w:rsid w:val="002E0E48"/>
    <w:pPr>
      <w:spacing w:line="300" w:lineRule="exact"/>
      <w:outlineLvl w:val="4"/>
    </w:pPr>
    <w:rPr>
      <w:sz w:val="26"/>
    </w:rPr>
  </w:style>
  <w:style w:type="paragraph" w:styleId="Heading6">
    <w:name w:val="heading 6"/>
    <w:aliases w:val="h6,Third Subheading"/>
    <w:basedOn w:val="Heading1"/>
    <w:next w:val="Text"/>
    <w:qFormat/>
    <w:rsid w:val="002E0E48"/>
    <w:pPr>
      <w:spacing w:line="240" w:lineRule="exact"/>
      <w:outlineLvl w:val="5"/>
    </w:pPr>
    <w:rPr>
      <w:sz w:val="20"/>
    </w:rPr>
  </w:style>
  <w:style w:type="character" w:default="1" w:styleId="DefaultParagraphFont">
    <w:name w:val="Default Paragraph Font"/>
    <w:uiPriority w:val="1"/>
    <w:semiHidden/>
    <w:unhideWhenUsed/>
    <w:rsid w:val="00842B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2BB0"/>
  </w:style>
  <w:style w:type="paragraph" w:customStyle="1" w:styleId="Text">
    <w:name w:val="Text"/>
    <w:aliases w:val="t"/>
    <w:link w:val="APPLYANOTHERSTYLECharChar"/>
    <w:rsid w:val="002E0E48"/>
    <w:pPr>
      <w:spacing w:before="60" w:after="60" w:line="260" w:lineRule="exact"/>
    </w:pPr>
    <w:rPr>
      <w:rFonts w:ascii="Verdana" w:hAnsi="Verdana"/>
      <w:color w:val="000000"/>
    </w:rPr>
  </w:style>
  <w:style w:type="paragraph" w:customStyle="1" w:styleId="Figure">
    <w:name w:val="Figure"/>
    <w:aliases w:val="fig"/>
    <w:basedOn w:val="Text"/>
    <w:next w:val="Text"/>
    <w:rsid w:val="002E0E48"/>
    <w:pPr>
      <w:spacing w:after="180" w:line="240" w:lineRule="auto"/>
    </w:pPr>
  </w:style>
  <w:style w:type="paragraph" w:customStyle="1" w:styleId="Code">
    <w:name w:val="Code"/>
    <w:aliases w:val="c"/>
    <w:rsid w:val="002E0E48"/>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2E0E48"/>
    <w:rPr>
      <w:b/>
    </w:rPr>
  </w:style>
  <w:style w:type="paragraph" w:customStyle="1" w:styleId="TextinList2">
    <w:name w:val="Text in List 2"/>
    <w:aliases w:val="t2"/>
    <w:basedOn w:val="Text"/>
    <w:rsid w:val="002E0E48"/>
    <w:pPr>
      <w:ind w:left="720"/>
    </w:pPr>
  </w:style>
  <w:style w:type="paragraph" w:customStyle="1" w:styleId="Label">
    <w:name w:val="Label"/>
    <w:aliases w:val="l"/>
    <w:basedOn w:val="Text"/>
    <w:next w:val="Text"/>
    <w:rsid w:val="002E0E48"/>
    <w:rPr>
      <w:b/>
    </w:rPr>
  </w:style>
  <w:style w:type="paragraph" w:styleId="FootnoteText">
    <w:name w:val="footnote text"/>
    <w:aliases w:val="ft,Used by Word for text of Help footnotes"/>
    <w:basedOn w:val="Text"/>
    <w:semiHidden/>
    <w:rsid w:val="002E0E48"/>
    <w:rPr>
      <w:color w:val="FF0000"/>
    </w:rPr>
  </w:style>
  <w:style w:type="paragraph" w:customStyle="1" w:styleId="NumberedList2">
    <w:name w:val="Numbered List 2"/>
    <w:aliases w:val="nl2"/>
    <w:basedOn w:val="TextinList2"/>
    <w:rsid w:val="002E0E48"/>
    <w:pPr>
      <w:numPr>
        <w:numId w:val="4"/>
      </w:numPr>
    </w:pPr>
  </w:style>
  <w:style w:type="paragraph" w:customStyle="1" w:styleId="Syntax">
    <w:name w:val="Syntax"/>
    <w:aliases w:val="s"/>
    <w:basedOn w:val="Code"/>
    <w:rsid w:val="002E0E48"/>
  </w:style>
  <w:style w:type="paragraph" w:customStyle="1" w:styleId="TableFootnote">
    <w:name w:val="Table Footnote"/>
    <w:aliases w:val="tf"/>
    <w:basedOn w:val="Text"/>
    <w:next w:val="Text"/>
    <w:rsid w:val="002E0E48"/>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2E0E48"/>
    <w:rPr>
      <w:color w:val="FF0000"/>
      <w:vertAlign w:val="superscript"/>
    </w:rPr>
  </w:style>
  <w:style w:type="character" w:customStyle="1" w:styleId="CodeEmbedded">
    <w:name w:val="Code Embedded"/>
    <w:aliases w:val="ce"/>
    <w:basedOn w:val="DefaultParagraphFont"/>
    <w:rsid w:val="002E0E48"/>
    <w:rPr>
      <w:rFonts w:ascii="Courier New" w:hAnsi="Courier New"/>
      <w:sz w:val="20"/>
    </w:rPr>
  </w:style>
  <w:style w:type="character" w:customStyle="1" w:styleId="LabelEmbedded">
    <w:name w:val="Label Embedded"/>
    <w:aliases w:val="le"/>
    <w:basedOn w:val="DefaultParagraphFont"/>
    <w:rsid w:val="002E0E48"/>
    <w:rPr>
      <w:rFonts w:ascii="Verdana" w:hAnsi="Verdana"/>
      <w:b/>
      <w:sz w:val="20"/>
      <w:u w:val="none"/>
    </w:rPr>
  </w:style>
  <w:style w:type="character" w:customStyle="1" w:styleId="LinkText">
    <w:name w:val="Link Text"/>
    <w:aliases w:val="lt"/>
    <w:basedOn w:val="DefaultParagraphFont"/>
    <w:rsid w:val="002E0E48"/>
    <w:rPr>
      <w:color w:val="008000"/>
      <w:u w:val="double"/>
    </w:rPr>
  </w:style>
  <w:style w:type="character" w:customStyle="1" w:styleId="LinkTextPopup">
    <w:name w:val="Link Text Popup"/>
    <w:aliases w:val="ltp"/>
    <w:basedOn w:val="DefaultParagraphFont"/>
    <w:rsid w:val="002E0E48"/>
    <w:rPr>
      <w:color w:val="008000"/>
      <w:u w:val="single"/>
    </w:rPr>
  </w:style>
  <w:style w:type="character" w:customStyle="1" w:styleId="LinkID">
    <w:name w:val="Link ID"/>
    <w:aliases w:val="lid"/>
    <w:basedOn w:val="DefaultParagraphFont"/>
    <w:rsid w:val="002E0E48"/>
    <w:rPr>
      <w:vanish/>
      <w:color w:val="FF0000"/>
    </w:rPr>
  </w:style>
  <w:style w:type="paragraph" w:customStyle="1" w:styleId="TableSpacingAfter">
    <w:name w:val="Table Spacing After"/>
    <w:aliases w:val="tsa"/>
    <w:basedOn w:val="Text"/>
    <w:next w:val="Text"/>
    <w:rsid w:val="002E0E48"/>
    <w:pPr>
      <w:spacing w:after="0" w:line="120" w:lineRule="exact"/>
    </w:pPr>
    <w:rPr>
      <w:sz w:val="12"/>
    </w:rPr>
  </w:style>
  <w:style w:type="paragraph" w:customStyle="1" w:styleId="CodeinList2">
    <w:name w:val="Code in List 2"/>
    <w:aliases w:val="c2"/>
    <w:basedOn w:val="Code"/>
    <w:rsid w:val="002E0E48"/>
    <w:pPr>
      <w:ind w:left="720"/>
    </w:pPr>
  </w:style>
  <w:style w:type="character" w:customStyle="1" w:styleId="ConditionalMarker">
    <w:name w:val="Conditional Marker"/>
    <w:aliases w:val="cm"/>
    <w:basedOn w:val="DefaultParagraphFont"/>
    <w:rsid w:val="002E0E4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E0E48"/>
    <w:pPr>
      <w:ind w:left="720"/>
    </w:pPr>
  </w:style>
  <w:style w:type="paragraph" w:customStyle="1" w:styleId="FigureEmbedded">
    <w:name w:val="Figure Embedded"/>
    <w:aliases w:val="fige"/>
    <w:basedOn w:val="Text"/>
    <w:rsid w:val="002E0E48"/>
    <w:pPr>
      <w:spacing w:after="180" w:line="240" w:lineRule="auto"/>
    </w:pPr>
  </w:style>
  <w:style w:type="paragraph" w:customStyle="1" w:styleId="TableFootnoteinList2">
    <w:name w:val="Table Footnote in List 2"/>
    <w:aliases w:val="tf2"/>
    <w:basedOn w:val="TextinList2"/>
    <w:next w:val="TextinList2"/>
    <w:rsid w:val="002E0E4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E0E48"/>
    <w:rPr>
      <w:b/>
    </w:rPr>
  </w:style>
  <w:style w:type="paragraph" w:customStyle="1" w:styleId="TextinList1">
    <w:name w:val="Text in List 1"/>
    <w:aliases w:val="t1"/>
    <w:basedOn w:val="Text"/>
    <w:rsid w:val="002E0E48"/>
    <w:pPr>
      <w:ind w:left="360"/>
    </w:pPr>
  </w:style>
  <w:style w:type="paragraph" w:customStyle="1" w:styleId="CodeinList1">
    <w:name w:val="Code in List 1"/>
    <w:aliases w:val="c1"/>
    <w:basedOn w:val="Code"/>
    <w:rsid w:val="002E0E48"/>
    <w:pPr>
      <w:ind w:left="360"/>
    </w:pPr>
  </w:style>
  <w:style w:type="paragraph" w:customStyle="1" w:styleId="FigureinList1">
    <w:name w:val="Figure in List 1"/>
    <w:aliases w:val="fig1"/>
    <w:basedOn w:val="Figure"/>
    <w:next w:val="TextinList1"/>
    <w:rsid w:val="002E0E48"/>
    <w:pPr>
      <w:ind w:left="360"/>
    </w:pPr>
  </w:style>
  <w:style w:type="paragraph" w:customStyle="1" w:styleId="TableFootnoteinList1">
    <w:name w:val="Table Footnote in List 1"/>
    <w:aliases w:val="tf1"/>
    <w:basedOn w:val="TextinList1"/>
    <w:next w:val="TextinList1"/>
    <w:rsid w:val="002E0E48"/>
    <w:pPr>
      <w:pBdr>
        <w:top w:val="single" w:sz="4" w:space="1" w:color="auto"/>
      </w:pBdr>
      <w:spacing w:before="40" w:after="80" w:line="220" w:lineRule="exact"/>
    </w:pPr>
    <w:rPr>
      <w:sz w:val="16"/>
    </w:rPr>
  </w:style>
  <w:style w:type="character" w:customStyle="1" w:styleId="HTML">
    <w:name w:val="HTML"/>
    <w:basedOn w:val="DefaultParagraphFont"/>
    <w:rsid w:val="002E0E48"/>
    <w:rPr>
      <w:rFonts w:ascii="Courier New" w:hAnsi="Courier New"/>
      <w:vanish/>
      <w:color w:val="000000"/>
      <w:sz w:val="20"/>
      <w:bdr w:val="none" w:sz="0" w:space="0" w:color="auto"/>
      <w:shd w:val="pct25" w:color="00FF00" w:fill="auto"/>
    </w:rPr>
  </w:style>
  <w:style w:type="paragraph" w:styleId="Footer">
    <w:name w:val="footer"/>
    <w:aliases w:val="f"/>
    <w:rsid w:val="002E0E48"/>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2E0E48"/>
    <w:pPr>
      <w:ind w:left="360"/>
    </w:pPr>
  </w:style>
  <w:style w:type="paragraph" w:customStyle="1" w:styleId="AlertTextinList1">
    <w:name w:val="Alert Text in List 1"/>
    <w:aliases w:val="at1"/>
    <w:basedOn w:val="TextinList1"/>
    <w:rsid w:val="002E0E48"/>
    <w:pPr>
      <w:ind w:left="720"/>
    </w:pPr>
  </w:style>
  <w:style w:type="paragraph" w:customStyle="1" w:styleId="AlertTextinList2">
    <w:name w:val="Alert Text in List 2"/>
    <w:aliases w:val="at2"/>
    <w:basedOn w:val="TextinList2"/>
    <w:rsid w:val="002E0E48"/>
    <w:pPr>
      <w:ind w:left="1080"/>
    </w:pPr>
  </w:style>
  <w:style w:type="paragraph" w:customStyle="1" w:styleId="RevisionHistory">
    <w:name w:val="Revision History"/>
    <w:aliases w:val="rh"/>
    <w:basedOn w:val="Text"/>
    <w:rsid w:val="002E0E48"/>
    <w:pPr>
      <w:ind w:right="1440"/>
    </w:pPr>
    <w:rPr>
      <w:i/>
      <w:vanish/>
      <w:color w:val="800080"/>
    </w:rPr>
  </w:style>
  <w:style w:type="paragraph" w:customStyle="1" w:styleId="BulletedList1">
    <w:name w:val="Bulleted List 1"/>
    <w:aliases w:val="bl1"/>
    <w:basedOn w:val="TextinList1"/>
    <w:rsid w:val="002E0E48"/>
    <w:pPr>
      <w:numPr>
        <w:numId w:val="1"/>
      </w:numPr>
    </w:pPr>
  </w:style>
  <w:style w:type="paragraph" w:customStyle="1" w:styleId="TextIndented">
    <w:name w:val="Text Indented"/>
    <w:aliases w:val="ti"/>
    <w:basedOn w:val="Text"/>
    <w:rsid w:val="002E0E48"/>
    <w:pPr>
      <w:ind w:left="360" w:right="360"/>
    </w:pPr>
  </w:style>
  <w:style w:type="paragraph" w:customStyle="1" w:styleId="BulletedList2">
    <w:name w:val="Bulleted List 2"/>
    <w:aliases w:val="bl2"/>
    <w:basedOn w:val="TextinList2"/>
    <w:rsid w:val="002E0E48"/>
    <w:pPr>
      <w:numPr>
        <w:numId w:val="3"/>
      </w:numPr>
      <w:tabs>
        <w:tab w:val="left" w:pos="720"/>
      </w:tabs>
    </w:pPr>
  </w:style>
  <w:style w:type="paragraph" w:customStyle="1" w:styleId="DefinedTerm">
    <w:name w:val="Defined Term"/>
    <w:aliases w:val="dt"/>
    <w:basedOn w:val="Text"/>
    <w:next w:val="Definition"/>
    <w:rsid w:val="002E0E48"/>
    <w:pPr>
      <w:spacing w:after="0"/>
    </w:pPr>
  </w:style>
  <w:style w:type="paragraph" w:customStyle="1" w:styleId="Definition">
    <w:name w:val="Definition"/>
    <w:aliases w:val="d"/>
    <w:basedOn w:val="Text"/>
    <w:next w:val="DefinedTerm"/>
    <w:rsid w:val="002E0E48"/>
    <w:pPr>
      <w:spacing w:before="0"/>
      <w:ind w:left="360"/>
    </w:pPr>
  </w:style>
  <w:style w:type="paragraph" w:customStyle="1" w:styleId="NumberedList1">
    <w:name w:val="Numbered List 1"/>
    <w:aliases w:val="nl1"/>
    <w:basedOn w:val="TextinList1"/>
    <w:rsid w:val="002E0E48"/>
    <w:pPr>
      <w:numPr>
        <w:numId w:val="2"/>
      </w:numPr>
    </w:pPr>
  </w:style>
  <w:style w:type="paragraph" w:customStyle="1" w:styleId="GlueLinkText">
    <w:name w:val="Glue Link Text"/>
    <w:aliases w:val="glt"/>
    <w:basedOn w:val="Text"/>
    <w:next w:val="Text"/>
    <w:rsid w:val="002E0E48"/>
  </w:style>
  <w:style w:type="paragraph" w:customStyle="1" w:styleId="IndexTag">
    <w:name w:val="Index Tag"/>
    <w:aliases w:val="it"/>
    <w:basedOn w:val="Text"/>
    <w:rsid w:val="002E0E48"/>
    <w:pPr>
      <w:spacing w:after="0"/>
      <w:ind w:right="1440"/>
    </w:pPr>
    <w:rPr>
      <w:vanish/>
      <w:color w:val="808000"/>
    </w:rPr>
  </w:style>
  <w:style w:type="paragraph" w:styleId="Header">
    <w:name w:val="header"/>
    <w:aliases w:val="h"/>
    <w:basedOn w:val="Footer"/>
    <w:rsid w:val="002E0E48"/>
  </w:style>
  <w:style w:type="character" w:customStyle="1" w:styleId="CodeFeaturedElement">
    <w:name w:val="Code Featured Element"/>
    <w:aliases w:val="cfe"/>
    <w:basedOn w:val="DefaultParagraphFont"/>
    <w:rsid w:val="002E0E48"/>
    <w:rPr>
      <w:rFonts w:ascii="Courier New" w:hAnsi="Courier New"/>
      <w:b/>
      <w:sz w:val="20"/>
    </w:rPr>
  </w:style>
  <w:style w:type="paragraph" w:customStyle="1" w:styleId="Copyright">
    <w:name w:val="Copyright"/>
    <w:aliases w:val="copy"/>
    <w:basedOn w:val="Text"/>
    <w:rsid w:val="002E0E48"/>
    <w:pPr>
      <w:spacing w:line="220" w:lineRule="exact"/>
    </w:pPr>
    <w:rPr>
      <w:sz w:val="16"/>
    </w:rPr>
  </w:style>
  <w:style w:type="paragraph" w:styleId="IndexHeading">
    <w:name w:val="index heading"/>
    <w:aliases w:val="ih"/>
    <w:basedOn w:val="Heading1"/>
    <w:next w:val="Index1"/>
    <w:semiHidden/>
    <w:rsid w:val="002E0E48"/>
    <w:pPr>
      <w:spacing w:line="300" w:lineRule="exact"/>
      <w:outlineLvl w:val="4"/>
    </w:pPr>
    <w:rPr>
      <w:color w:val="800000"/>
      <w:sz w:val="26"/>
    </w:rPr>
  </w:style>
  <w:style w:type="paragraph" w:styleId="Index1">
    <w:name w:val="index 1"/>
    <w:aliases w:val="idx1"/>
    <w:basedOn w:val="Text"/>
    <w:semiHidden/>
    <w:rsid w:val="002E0E48"/>
    <w:pPr>
      <w:spacing w:line="220" w:lineRule="exact"/>
      <w:ind w:left="180" w:hanging="180"/>
    </w:pPr>
    <w:rPr>
      <w:color w:val="800000"/>
      <w:sz w:val="16"/>
    </w:rPr>
  </w:style>
  <w:style w:type="paragraph" w:customStyle="1" w:styleId="PrintDivisionTitle">
    <w:name w:val="Print Division Title"/>
    <w:aliases w:val="pdt"/>
    <w:rsid w:val="002E0E48"/>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2E0E48"/>
    <w:rPr>
      <w:rFonts w:ascii="Verdana" w:hAnsi="Verdana"/>
      <w:b/>
      <w:color w:val="800000"/>
      <w:sz w:val="16"/>
    </w:rPr>
  </w:style>
  <w:style w:type="paragraph" w:customStyle="1" w:styleId="PrintMSCorp">
    <w:name w:val="Print MS Corp"/>
    <w:aliases w:val="pms,Product-MS"/>
    <w:next w:val="Text"/>
    <w:rsid w:val="002E0E48"/>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2E0E48"/>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337CBE"/>
    <w:pPr>
      <w:spacing w:before="60" w:line="240" w:lineRule="auto"/>
      <w:outlineLvl w:val="9"/>
    </w:pPr>
    <w:rPr>
      <w:b w:val="0"/>
      <w:color w:val="auto"/>
      <w:sz w:val="20"/>
    </w:rPr>
  </w:style>
  <w:style w:type="paragraph" w:styleId="TOC2">
    <w:name w:val="toc 2"/>
    <w:aliases w:val="toc2"/>
    <w:basedOn w:val="Heading3"/>
    <w:next w:val="Normal"/>
    <w:autoRedefine/>
    <w:uiPriority w:val="39"/>
    <w:rsid w:val="00337CBE"/>
    <w:pPr>
      <w:spacing w:line="240" w:lineRule="auto"/>
      <w:ind w:left="360"/>
    </w:pPr>
    <w:rPr>
      <w:b w:val="0"/>
      <w:color w:val="auto"/>
      <w:sz w:val="20"/>
    </w:rPr>
  </w:style>
  <w:style w:type="paragraph" w:styleId="TOC3">
    <w:name w:val="toc 3"/>
    <w:aliases w:val="toc3"/>
    <w:basedOn w:val="TOC2"/>
    <w:uiPriority w:val="39"/>
    <w:rsid w:val="002E0E48"/>
    <w:pPr>
      <w:ind w:left="720"/>
    </w:pPr>
  </w:style>
  <w:style w:type="paragraph" w:styleId="TOC4">
    <w:name w:val="toc 4"/>
    <w:aliases w:val="toc4"/>
    <w:basedOn w:val="TOC2"/>
    <w:semiHidden/>
    <w:rsid w:val="002E0E48"/>
    <w:pPr>
      <w:ind w:left="1080"/>
    </w:pPr>
  </w:style>
  <w:style w:type="paragraph" w:styleId="Index2">
    <w:name w:val="index 2"/>
    <w:aliases w:val="idx2"/>
    <w:basedOn w:val="Index1"/>
    <w:semiHidden/>
    <w:rsid w:val="002E0E48"/>
    <w:pPr>
      <w:ind w:left="540"/>
    </w:pPr>
  </w:style>
  <w:style w:type="paragraph" w:styleId="Index3">
    <w:name w:val="index 3"/>
    <w:aliases w:val="idx3"/>
    <w:basedOn w:val="Index1"/>
    <w:semiHidden/>
    <w:rsid w:val="002E0E48"/>
    <w:pPr>
      <w:ind w:left="900"/>
    </w:pPr>
  </w:style>
  <w:style w:type="character" w:customStyle="1" w:styleId="APPLYANOTHERSTYLECharChar">
    <w:name w:val="APPLY ANOTHER STYLE Char Char"/>
    <w:basedOn w:val="DefaultParagraphFont"/>
    <w:link w:val="Text"/>
    <w:locked/>
    <w:rsid w:val="002E0E48"/>
    <w:rPr>
      <w:rFonts w:ascii="Verdana" w:hAnsi="Verdana"/>
      <w:color w:val="000000"/>
    </w:rPr>
  </w:style>
  <w:style w:type="character" w:customStyle="1" w:styleId="MultilanguageMarkerAuto">
    <w:name w:val="Multilanguage Marker Auto"/>
    <w:aliases w:val="mma"/>
    <w:basedOn w:val="DefaultParagraphFont"/>
    <w:rsid w:val="002E0E48"/>
    <w:rPr>
      <w:rFonts w:ascii="Verdana" w:hAnsi="Verdana"/>
      <w:color w:val="FF00FF"/>
      <w:sz w:val="16"/>
    </w:rPr>
  </w:style>
  <w:style w:type="character" w:styleId="Hyperlink">
    <w:name w:val="Hyperlink"/>
    <w:basedOn w:val="DefaultParagraphFont"/>
    <w:uiPriority w:val="99"/>
    <w:rsid w:val="002E0E48"/>
    <w:rPr>
      <w:color w:val="0000FF"/>
      <w:u w:val="single"/>
    </w:rPr>
  </w:style>
  <w:style w:type="paragraph" w:customStyle="1" w:styleId="MultilanguageMarkerExplicitBegin">
    <w:name w:val="Multilanguage Marker Explicit Begin"/>
    <w:aliases w:val="mmeb"/>
    <w:basedOn w:val="Text"/>
    <w:rsid w:val="002E0E48"/>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2E0E48"/>
    <w:rPr>
      <w:color w:val="800080"/>
    </w:rPr>
  </w:style>
  <w:style w:type="character" w:customStyle="1" w:styleId="Bold">
    <w:name w:val="Bold"/>
    <w:aliases w:val="b"/>
    <w:basedOn w:val="DefaultParagraphFont"/>
    <w:rsid w:val="002E0E48"/>
    <w:rPr>
      <w:b/>
    </w:rPr>
  </w:style>
  <w:style w:type="character" w:customStyle="1" w:styleId="BoldItalic">
    <w:name w:val="Bold Italic"/>
    <w:aliases w:val="bi"/>
    <w:basedOn w:val="DefaultParagraphFont"/>
    <w:rsid w:val="002E0E48"/>
    <w:rPr>
      <w:b/>
      <w:i/>
    </w:rPr>
  </w:style>
  <w:style w:type="character" w:styleId="CommentReference">
    <w:name w:val="annotation reference"/>
    <w:aliases w:val="cr,Used by Word to flag author queries"/>
    <w:basedOn w:val="DefaultParagraphFont"/>
    <w:semiHidden/>
    <w:rsid w:val="002E0E48"/>
  </w:style>
  <w:style w:type="paragraph" w:styleId="CommentText">
    <w:name w:val="annotation text"/>
    <w:aliases w:val="ct,Used by Word for text of author queries"/>
    <w:basedOn w:val="Text"/>
    <w:link w:val="CommentTextChar"/>
    <w:semiHidden/>
    <w:rsid w:val="002E0E48"/>
  </w:style>
  <w:style w:type="character" w:customStyle="1" w:styleId="Italic">
    <w:name w:val="Italic"/>
    <w:aliases w:val="i"/>
    <w:basedOn w:val="DefaultParagraphFont"/>
    <w:rsid w:val="002E0E48"/>
    <w:rPr>
      <w:i/>
    </w:rPr>
  </w:style>
  <w:style w:type="paragraph" w:customStyle="1" w:styleId="LabelSpecial">
    <w:name w:val="Label Special"/>
    <w:aliases w:val="ls"/>
    <w:basedOn w:val="Label"/>
    <w:rsid w:val="002E0E48"/>
  </w:style>
  <w:style w:type="paragraph" w:customStyle="1" w:styleId="PrintDivisionNumber">
    <w:name w:val="Print Division Number"/>
    <w:aliases w:val="pdn"/>
    <w:basedOn w:val="PrintDivisionTitle"/>
    <w:rsid w:val="002E0E48"/>
    <w:pPr>
      <w:spacing w:after="0" w:line="260" w:lineRule="exact"/>
      <w:ind w:right="-120"/>
    </w:pPr>
    <w:rPr>
      <w:b w:val="0"/>
      <w:caps/>
      <w:spacing w:val="120"/>
      <w:sz w:val="20"/>
    </w:rPr>
  </w:style>
  <w:style w:type="character" w:customStyle="1" w:styleId="Strikethrough">
    <w:name w:val="Strikethrough"/>
    <w:aliases w:val="strike"/>
    <w:basedOn w:val="DefaultParagraphFont"/>
    <w:rsid w:val="002E0E48"/>
    <w:rPr>
      <w:strike/>
      <w:dstrike w:val="0"/>
    </w:rPr>
  </w:style>
  <w:style w:type="character" w:customStyle="1" w:styleId="Subscript">
    <w:name w:val="Subscript"/>
    <w:aliases w:val="sub"/>
    <w:basedOn w:val="DefaultParagraphFont"/>
    <w:rsid w:val="002E0E48"/>
    <w:rPr>
      <w:vertAlign w:val="subscript"/>
    </w:rPr>
  </w:style>
  <w:style w:type="character" w:customStyle="1" w:styleId="Superscript">
    <w:name w:val="Superscript"/>
    <w:aliases w:val="sup"/>
    <w:basedOn w:val="DefaultParagraphFont"/>
    <w:rsid w:val="002E0E48"/>
    <w:rPr>
      <w:vertAlign w:val="superscript"/>
    </w:rPr>
  </w:style>
  <w:style w:type="paragraph" w:customStyle="1" w:styleId="Char">
    <w:name w:val="Char"/>
    <w:basedOn w:val="Normal"/>
    <w:rsid w:val="002E0E48"/>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2E0E48"/>
    <w:rPr>
      <w:rFonts w:ascii="Verdana" w:hAnsi="Verdana"/>
      <w:color w:val="000000"/>
    </w:rPr>
  </w:style>
  <w:style w:type="paragraph" w:styleId="BalloonText">
    <w:name w:val="Balloon Text"/>
    <w:basedOn w:val="Normal"/>
    <w:semiHidden/>
    <w:rsid w:val="002E0E48"/>
    <w:rPr>
      <w:rFonts w:ascii="Tahoma" w:hAnsi="Tahoma" w:cs="Tahoma"/>
      <w:sz w:val="16"/>
      <w:szCs w:val="16"/>
    </w:rPr>
  </w:style>
  <w:style w:type="character" w:styleId="FollowedHyperlink">
    <w:name w:val="FollowedHyperlink"/>
    <w:basedOn w:val="DefaultParagraphFont"/>
    <w:rsid w:val="002E0E48"/>
    <w:rPr>
      <w:color w:val="800080"/>
      <w:u w:val="single"/>
    </w:rPr>
  </w:style>
  <w:style w:type="paragraph" w:customStyle="1" w:styleId="ProductHead">
    <w:name w:val="Product Head"/>
    <w:aliases w:val="ph"/>
    <w:basedOn w:val="Normal"/>
    <w:next w:val="Normal"/>
    <w:rsid w:val="002E0E48"/>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2E0E48"/>
    <w:rPr>
      <w:b/>
      <w:bCs/>
    </w:rPr>
  </w:style>
  <w:style w:type="paragraph" w:styleId="CommentSubject">
    <w:name w:val="annotation subject"/>
    <w:basedOn w:val="CommentText"/>
    <w:next w:val="CommentText"/>
    <w:semiHidden/>
    <w:rsid w:val="002E0E48"/>
    <w:rPr>
      <w:b/>
      <w:bCs/>
    </w:rPr>
  </w:style>
  <w:style w:type="paragraph" w:styleId="BodyText">
    <w:name w:val="Body Text"/>
    <w:basedOn w:val="Normal"/>
    <w:rsid w:val="002E0E48"/>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4F2272"/>
    <w:rPr>
      <w:rFonts w:ascii="Verdana" w:hAnsi="Verdana"/>
      <w:color w:val="000000"/>
    </w:rPr>
  </w:style>
  <w:style w:type="paragraph" w:styleId="ListParagraph">
    <w:name w:val="List Paragraph"/>
    <w:basedOn w:val="Normal"/>
    <w:uiPriority w:val="34"/>
    <w:qFormat/>
    <w:rsid w:val="00337CBE"/>
    <w:pPr>
      <w:ind w:left="720"/>
      <w:contextualSpacing/>
    </w:pPr>
  </w:style>
  <w:style w:type="paragraph" w:styleId="TOCHeading">
    <w:name w:val="TOC Heading"/>
    <w:basedOn w:val="Heading1"/>
    <w:next w:val="Normal"/>
    <w:uiPriority w:val="39"/>
    <w:semiHidden/>
    <w:unhideWhenUsed/>
    <w:qFormat/>
    <w:rsid w:val="00337CBE"/>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table" w:styleId="TableGrid">
    <w:name w:val="Table Grid"/>
    <w:basedOn w:val="TableNormal"/>
    <w:rsid w:val="004C4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4C4663"/>
    <w:pPr>
      <w:spacing w:line="240" w:lineRule="auto"/>
    </w:pPr>
    <w:rPr>
      <w:b/>
      <w:bCs/>
      <w:color w:val="4F81BD" w:themeColor="accent1"/>
      <w:sz w:val="18"/>
      <w:szCs w:val="18"/>
    </w:rPr>
  </w:style>
  <w:style w:type="paragraph" w:styleId="NormalWeb">
    <w:name w:val="Normal (Web)"/>
    <w:basedOn w:val="Normal"/>
    <w:uiPriority w:val="99"/>
    <w:unhideWhenUsed/>
    <w:rsid w:val="0053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
    <w:name w:val="math"/>
    <w:basedOn w:val="DefaultParagraphFont"/>
    <w:rsid w:val="00515606"/>
  </w:style>
  <w:style w:type="character" w:styleId="Emphasis">
    <w:name w:val="Emphasis"/>
    <w:basedOn w:val="DefaultParagraphFont"/>
    <w:uiPriority w:val="20"/>
    <w:qFormat/>
    <w:rsid w:val="003F27AC"/>
    <w:rPr>
      <w:i/>
      <w:iCs/>
    </w:rPr>
  </w:style>
  <w:style w:type="table" w:styleId="TableClassic2">
    <w:name w:val="Table Classic 2"/>
    <w:basedOn w:val="TableNormal"/>
    <w:rsid w:val="00C96569"/>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842BB0"/>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2E0E48"/>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2E0E48"/>
    <w:pPr>
      <w:outlineLvl w:val="1"/>
    </w:pPr>
    <w:rPr>
      <w:color w:val="808080"/>
    </w:rPr>
  </w:style>
  <w:style w:type="paragraph" w:styleId="Heading3">
    <w:name w:val="heading 3"/>
    <w:aliases w:val="h3,Level 3 Topic Heading"/>
    <w:basedOn w:val="Heading1"/>
    <w:next w:val="Text"/>
    <w:qFormat/>
    <w:rsid w:val="002E0E48"/>
    <w:pPr>
      <w:outlineLvl w:val="2"/>
    </w:pPr>
    <w:rPr>
      <w:color w:val="C0C0C0"/>
    </w:rPr>
  </w:style>
  <w:style w:type="paragraph" w:styleId="Heading4">
    <w:name w:val="heading 4"/>
    <w:aliases w:val="h4,First Subheading"/>
    <w:basedOn w:val="Heading1"/>
    <w:next w:val="Text"/>
    <w:qFormat/>
    <w:rsid w:val="002E0E48"/>
    <w:pPr>
      <w:spacing w:line="320" w:lineRule="exact"/>
      <w:outlineLvl w:val="3"/>
    </w:pPr>
    <w:rPr>
      <w:sz w:val="28"/>
    </w:rPr>
  </w:style>
  <w:style w:type="paragraph" w:styleId="Heading5">
    <w:name w:val="heading 5"/>
    <w:aliases w:val="h5,Second Subheading"/>
    <w:basedOn w:val="Heading1"/>
    <w:next w:val="Text"/>
    <w:qFormat/>
    <w:rsid w:val="002E0E48"/>
    <w:pPr>
      <w:spacing w:line="300" w:lineRule="exact"/>
      <w:outlineLvl w:val="4"/>
    </w:pPr>
    <w:rPr>
      <w:sz w:val="26"/>
    </w:rPr>
  </w:style>
  <w:style w:type="paragraph" w:styleId="Heading6">
    <w:name w:val="heading 6"/>
    <w:aliases w:val="h6,Third Subheading"/>
    <w:basedOn w:val="Heading1"/>
    <w:next w:val="Text"/>
    <w:qFormat/>
    <w:rsid w:val="002E0E48"/>
    <w:pPr>
      <w:spacing w:line="240" w:lineRule="exact"/>
      <w:outlineLvl w:val="5"/>
    </w:pPr>
    <w:rPr>
      <w:sz w:val="20"/>
    </w:rPr>
  </w:style>
  <w:style w:type="character" w:default="1" w:styleId="DefaultParagraphFont">
    <w:name w:val="Default Paragraph Font"/>
    <w:uiPriority w:val="1"/>
    <w:semiHidden/>
    <w:unhideWhenUsed/>
    <w:rsid w:val="00842B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2BB0"/>
  </w:style>
  <w:style w:type="paragraph" w:customStyle="1" w:styleId="Text">
    <w:name w:val="Text"/>
    <w:aliases w:val="t"/>
    <w:link w:val="APPLYANOTHERSTYLECharChar"/>
    <w:rsid w:val="002E0E48"/>
    <w:pPr>
      <w:spacing w:before="60" w:after="60" w:line="260" w:lineRule="exact"/>
    </w:pPr>
    <w:rPr>
      <w:rFonts w:ascii="Verdana" w:hAnsi="Verdana"/>
      <w:color w:val="000000"/>
    </w:rPr>
  </w:style>
  <w:style w:type="paragraph" w:customStyle="1" w:styleId="Figure">
    <w:name w:val="Figure"/>
    <w:aliases w:val="fig"/>
    <w:basedOn w:val="Text"/>
    <w:next w:val="Text"/>
    <w:rsid w:val="002E0E48"/>
    <w:pPr>
      <w:spacing w:after="180" w:line="240" w:lineRule="auto"/>
    </w:pPr>
  </w:style>
  <w:style w:type="paragraph" w:customStyle="1" w:styleId="Code">
    <w:name w:val="Code"/>
    <w:aliases w:val="c"/>
    <w:rsid w:val="002E0E48"/>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2E0E48"/>
    <w:rPr>
      <w:b/>
    </w:rPr>
  </w:style>
  <w:style w:type="paragraph" w:customStyle="1" w:styleId="TextinList2">
    <w:name w:val="Text in List 2"/>
    <w:aliases w:val="t2"/>
    <w:basedOn w:val="Text"/>
    <w:rsid w:val="002E0E48"/>
    <w:pPr>
      <w:ind w:left="720"/>
    </w:pPr>
  </w:style>
  <w:style w:type="paragraph" w:customStyle="1" w:styleId="Label">
    <w:name w:val="Label"/>
    <w:aliases w:val="l"/>
    <w:basedOn w:val="Text"/>
    <w:next w:val="Text"/>
    <w:rsid w:val="002E0E48"/>
    <w:rPr>
      <w:b/>
    </w:rPr>
  </w:style>
  <w:style w:type="paragraph" w:styleId="FootnoteText">
    <w:name w:val="footnote text"/>
    <w:aliases w:val="ft,Used by Word for text of Help footnotes"/>
    <w:basedOn w:val="Text"/>
    <w:semiHidden/>
    <w:rsid w:val="002E0E48"/>
    <w:rPr>
      <w:color w:val="FF0000"/>
    </w:rPr>
  </w:style>
  <w:style w:type="paragraph" w:customStyle="1" w:styleId="NumberedList2">
    <w:name w:val="Numbered List 2"/>
    <w:aliases w:val="nl2"/>
    <w:basedOn w:val="TextinList2"/>
    <w:rsid w:val="002E0E48"/>
    <w:pPr>
      <w:numPr>
        <w:numId w:val="4"/>
      </w:numPr>
    </w:pPr>
  </w:style>
  <w:style w:type="paragraph" w:customStyle="1" w:styleId="Syntax">
    <w:name w:val="Syntax"/>
    <w:aliases w:val="s"/>
    <w:basedOn w:val="Code"/>
    <w:rsid w:val="002E0E48"/>
  </w:style>
  <w:style w:type="paragraph" w:customStyle="1" w:styleId="TableFootnote">
    <w:name w:val="Table Footnote"/>
    <w:aliases w:val="tf"/>
    <w:basedOn w:val="Text"/>
    <w:next w:val="Text"/>
    <w:rsid w:val="002E0E48"/>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2E0E48"/>
    <w:rPr>
      <w:color w:val="FF0000"/>
      <w:vertAlign w:val="superscript"/>
    </w:rPr>
  </w:style>
  <w:style w:type="character" w:customStyle="1" w:styleId="CodeEmbedded">
    <w:name w:val="Code Embedded"/>
    <w:aliases w:val="ce"/>
    <w:basedOn w:val="DefaultParagraphFont"/>
    <w:rsid w:val="002E0E48"/>
    <w:rPr>
      <w:rFonts w:ascii="Courier New" w:hAnsi="Courier New"/>
      <w:sz w:val="20"/>
    </w:rPr>
  </w:style>
  <w:style w:type="character" w:customStyle="1" w:styleId="LabelEmbedded">
    <w:name w:val="Label Embedded"/>
    <w:aliases w:val="le"/>
    <w:basedOn w:val="DefaultParagraphFont"/>
    <w:rsid w:val="002E0E48"/>
    <w:rPr>
      <w:rFonts w:ascii="Verdana" w:hAnsi="Verdana"/>
      <w:b/>
      <w:sz w:val="20"/>
      <w:u w:val="none"/>
    </w:rPr>
  </w:style>
  <w:style w:type="character" w:customStyle="1" w:styleId="LinkText">
    <w:name w:val="Link Text"/>
    <w:aliases w:val="lt"/>
    <w:basedOn w:val="DefaultParagraphFont"/>
    <w:rsid w:val="002E0E48"/>
    <w:rPr>
      <w:color w:val="008000"/>
      <w:u w:val="double"/>
    </w:rPr>
  </w:style>
  <w:style w:type="character" w:customStyle="1" w:styleId="LinkTextPopup">
    <w:name w:val="Link Text Popup"/>
    <w:aliases w:val="ltp"/>
    <w:basedOn w:val="DefaultParagraphFont"/>
    <w:rsid w:val="002E0E48"/>
    <w:rPr>
      <w:color w:val="008000"/>
      <w:u w:val="single"/>
    </w:rPr>
  </w:style>
  <w:style w:type="character" w:customStyle="1" w:styleId="LinkID">
    <w:name w:val="Link ID"/>
    <w:aliases w:val="lid"/>
    <w:basedOn w:val="DefaultParagraphFont"/>
    <w:rsid w:val="002E0E48"/>
    <w:rPr>
      <w:vanish/>
      <w:color w:val="FF0000"/>
    </w:rPr>
  </w:style>
  <w:style w:type="paragraph" w:customStyle="1" w:styleId="TableSpacingAfter">
    <w:name w:val="Table Spacing After"/>
    <w:aliases w:val="tsa"/>
    <w:basedOn w:val="Text"/>
    <w:next w:val="Text"/>
    <w:rsid w:val="002E0E48"/>
    <w:pPr>
      <w:spacing w:after="0" w:line="120" w:lineRule="exact"/>
    </w:pPr>
    <w:rPr>
      <w:sz w:val="12"/>
    </w:rPr>
  </w:style>
  <w:style w:type="paragraph" w:customStyle="1" w:styleId="CodeinList2">
    <w:name w:val="Code in List 2"/>
    <w:aliases w:val="c2"/>
    <w:basedOn w:val="Code"/>
    <w:rsid w:val="002E0E48"/>
    <w:pPr>
      <w:ind w:left="720"/>
    </w:pPr>
  </w:style>
  <w:style w:type="character" w:customStyle="1" w:styleId="ConditionalMarker">
    <w:name w:val="Conditional Marker"/>
    <w:aliases w:val="cm"/>
    <w:basedOn w:val="DefaultParagraphFont"/>
    <w:rsid w:val="002E0E4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E0E48"/>
    <w:pPr>
      <w:ind w:left="720"/>
    </w:pPr>
  </w:style>
  <w:style w:type="paragraph" w:customStyle="1" w:styleId="FigureEmbedded">
    <w:name w:val="Figure Embedded"/>
    <w:aliases w:val="fige"/>
    <w:basedOn w:val="Text"/>
    <w:rsid w:val="002E0E48"/>
    <w:pPr>
      <w:spacing w:after="180" w:line="240" w:lineRule="auto"/>
    </w:pPr>
  </w:style>
  <w:style w:type="paragraph" w:customStyle="1" w:styleId="TableFootnoteinList2">
    <w:name w:val="Table Footnote in List 2"/>
    <w:aliases w:val="tf2"/>
    <w:basedOn w:val="TextinList2"/>
    <w:next w:val="TextinList2"/>
    <w:rsid w:val="002E0E4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E0E48"/>
    <w:rPr>
      <w:b/>
    </w:rPr>
  </w:style>
  <w:style w:type="paragraph" w:customStyle="1" w:styleId="TextinList1">
    <w:name w:val="Text in List 1"/>
    <w:aliases w:val="t1"/>
    <w:basedOn w:val="Text"/>
    <w:rsid w:val="002E0E48"/>
    <w:pPr>
      <w:ind w:left="360"/>
    </w:pPr>
  </w:style>
  <w:style w:type="paragraph" w:customStyle="1" w:styleId="CodeinList1">
    <w:name w:val="Code in List 1"/>
    <w:aliases w:val="c1"/>
    <w:basedOn w:val="Code"/>
    <w:rsid w:val="002E0E48"/>
    <w:pPr>
      <w:ind w:left="360"/>
    </w:pPr>
  </w:style>
  <w:style w:type="paragraph" w:customStyle="1" w:styleId="FigureinList1">
    <w:name w:val="Figure in List 1"/>
    <w:aliases w:val="fig1"/>
    <w:basedOn w:val="Figure"/>
    <w:next w:val="TextinList1"/>
    <w:rsid w:val="002E0E48"/>
    <w:pPr>
      <w:ind w:left="360"/>
    </w:pPr>
  </w:style>
  <w:style w:type="paragraph" w:customStyle="1" w:styleId="TableFootnoteinList1">
    <w:name w:val="Table Footnote in List 1"/>
    <w:aliases w:val="tf1"/>
    <w:basedOn w:val="TextinList1"/>
    <w:next w:val="TextinList1"/>
    <w:rsid w:val="002E0E48"/>
    <w:pPr>
      <w:pBdr>
        <w:top w:val="single" w:sz="4" w:space="1" w:color="auto"/>
      </w:pBdr>
      <w:spacing w:before="40" w:after="80" w:line="220" w:lineRule="exact"/>
    </w:pPr>
    <w:rPr>
      <w:sz w:val="16"/>
    </w:rPr>
  </w:style>
  <w:style w:type="character" w:customStyle="1" w:styleId="HTML">
    <w:name w:val="HTML"/>
    <w:basedOn w:val="DefaultParagraphFont"/>
    <w:rsid w:val="002E0E48"/>
    <w:rPr>
      <w:rFonts w:ascii="Courier New" w:hAnsi="Courier New"/>
      <w:vanish/>
      <w:color w:val="000000"/>
      <w:sz w:val="20"/>
      <w:bdr w:val="none" w:sz="0" w:space="0" w:color="auto"/>
      <w:shd w:val="pct25" w:color="00FF00" w:fill="auto"/>
    </w:rPr>
  </w:style>
  <w:style w:type="paragraph" w:styleId="Footer">
    <w:name w:val="footer"/>
    <w:aliases w:val="f"/>
    <w:rsid w:val="002E0E48"/>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2E0E48"/>
    <w:pPr>
      <w:ind w:left="360"/>
    </w:pPr>
  </w:style>
  <w:style w:type="paragraph" w:customStyle="1" w:styleId="AlertTextinList1">
    <w:name w:val="Alert Text in List 1"/>
    <w:aliases w:val="at1"/>
    <w:basedOn w:val="TextinList1"/>
    <w:rsid w:val="002E0E48"/>
    <w:pPr>
      <w:ind w:left="720"/>
    </w:pPr>
  </w:style>
  <w:style w:type="paragraph" w:customStyle="1" w:styleId="AlertTextinList2">
    <w:name w:val="Alert Text in List 2"/>
    <w:aliases w:val="at2"/>
    <w:basedOn w:val="TextinList2"/>
    <w:rsid w:val="002E0E48"/>
    <w:pPr>
      <w:ind w:left="1080"/>
    </w:pPr>
  </w:style>
  <w:style w:type="paragraph" w:customStyle="1" w:styleId="RevisionHistory">
    <w:name w:val="Revision History"/>
    <w:aliases w:val="rh"/>
    <w:basedOn w:val="Text"/>
    <w:rsid w:val="002E0E48"/>
    <w:pPr>
      <w:ind w:right="1440"/>
    </w:pPr>
    <w:rPr>
      <w:i/>
      <w:vanish/>
      <w:color w:val="800080"/>
    </w:rPr>
  </w:style>
  <w:style w:type="paragraph" w:customStyle="1" w:styleId="BulletedList1">
    <w:name w:val="Bulleted List 1"/>
    <w:aliases w:val="bl1"/>
    <w:basedOn w:val="TextinList1"/>
    <w:rsid w:val="002E0E48"/>
    <w:pPr>
      <w:numPr>
        <w:numId w:val="1"/>
      </w:numPr>
    </w:pPr>
  </w:style>
  <w:style w:type="paragraph" w:customStyle="1" w:styleId="TextIndented">
    <w:name w:val="Text Indented"/>
    <w:aliases w:val="ti"/>
    <w:basedOn w:val="Text"/>
    <w:rsid w:val="002E0E48"/>
    <w:pPr>
      <w:ind w:left="360" w:right="360"/>
    </w:pPr>
  </w:style>
  <w:style w:type="paragraph" w:customStyle="1" w:styleId="BulletedList2">
    <w:name w:val="Bulleted List 2"/>
    <w:aliases w:val="bl2"/>
    <w:basedOn w:val="TextinList2"/>
    <w:rsid w:val="002E0E48"/>
    <w:pPr>
      <w:numPr>
        <w:numId w:val="3"/>
      </w:numPr>
      <w:tabs>
        <w:tab w:val="left" w:pos="720"/>
      </w:tabs>
    </w:pPr>
  </w:style>
  <w:style w:type="paragraph" w:customStyle="1" w:styleId="DefinedTerm">
    <w:name w:val="Defined Term"/>
    <w:aliases w:val="dt"/>
    <w:basedOn w:val="Text"/>
    <w:next w:val="Definition"/>
    <w:rsid w:val="002E0E48"/>
    <w:pPr>
      <w:spacing w:after="0"/>
    </w:pPr>
  </w:style>
  <w:style w:type="paragraph" w:customStyle="1" w:styleId="Definition">
    <w:name w:val="Definition"/>
    <w:aliases w:val="d"/>
    <w:basedOn w:val="Text"/>
    <w:next w:val="DefinedTerm"/>
    <w:rsid w:val="002E0E48"/>
    <w:pPr>
      <w:spacing w:before="0"/>
      <w:ind w:left="360"/>
    </w:pPr>
  </w:style>
  <w:style w:type="paragraph" w:customStyle="1" w:styleId="NumberedList1">
    <w:name w:val="Numbered List 1"/>
    <w:aliases w:val="nl1"/>
    <w:basedOn w:val="TextinList1"/>
    <w:rsid w:val="002E0E48"/>
    <w:pPr>
      <w:numPr>
        <w:numId w:val="2"/>
      </w:numPr>
    </w:pPr>
  </w:style>
  <w:style w:type="paragraph" w:customStyle="1" w:styleId="GlueLinkText">
    <w:name w:val="Glue Link Text"/>
    <w:aliases w:val="glt"/>
    <w:basedOn w:val="Text"/>
    <w:next w:val="Text"/>
    <w:rsid w:val="002E0E48"/>
  </w:style>
  <w:style w:type="paragraph" w:customStyle="1" w:styleId="IndexTag">
    <w:name w:val="Index Tag"/>
    <w:aliases w:val="it"/>
    <w:basedOn w:val="Text"/>
    <w:rsid w:val="002E0E48"/>
    <w:pPr>
      <w:spacing w:after="0"/>
      <w:ind w:right="1440"/>
    </w:pPr>
    <w:rPr>
      <w:vanish/>
      <w:color w:val="808000"/>
    </w:rPr>
  </w:style>
  <w:style w:type="paragraph" w:styleId="Header">
    <w:name w:val="header"/>
    <w:aliases w:val="h"/>
    <w:basedOn w:val="Footer"/>
    <w:rsid w:val="002E0E48"/>
  </w:style>
  <w:style w:type="character" w:customStyle="1" w:styleId="CodeFeaturedElement">
    <w:name w:val="Code Featured Element"/>
    <w:aliases w:val="cfe"/>
    <w:basedOn w:val="DefaultParagraphFont"/>
    <w:rsid w:val="002E0E48"/>
    <w:rPr>
      <w:rFonts w:ascii="Courier New" w:hAnsi="Courier New"/>
      <w:b/>
      <w:sz w:val="20"/>
    </w:rPr>
  </w:style>
  <w:style w:type="paragraph" w:customStyle="1" w:styleId="Copyright">
    <w:name w:val="Copyright"/>
    <w:aliases w:val="copy"/>
    <w:basedOn w:val="Text"/>
    <w:rsid w:val="002E0E48"/>
    <w:pPr>
      <w:spacing w:line="220" w:lineRule="exact"/>
    </w:pPr>
    <w:rPr>
      <w:sz w:val="16"/>
    </w:rPr>
  </w:style>
  <w:style w:type="paragraph" w:styleId="IndexHeading">
    <w:name w:val="index heading"/>
    <w:aliases w:val="ih"/>
    <w:basedOn w:val="Heading1"/>
    <w:next w:val="Index1"/>
    <w:semiHidden/>
    <w:rsid w:val="002E0E48"/>
    <w:pPr>
      <w:spacing w:line="300" w:lineRule="exact"/>
      <w:outlineLvl w:val="4"/>
    </w:pPr>
    <w:rPr>
      <w:color w:val="800000"/>
      <w:sz w:val="26"/>
    </w:rPr>
  </w:style>
  <w:style w:type="paragraph" w:styleId="Index1">
    <w:name w:val="index 1"/>
    <w:aliases w:val="idx1"/>
    <w:basedOn w:val="Text"/>
    <w:semiHidden/>
    <w:rsid w:val="002E0E48"/>
    <w:pPr>
      <w:spacing w:line="220" w:lineRule="exact"/>
      <w:ind w:left="180" w:hanging="180"/>
    </w:pPr>
    <w:rPr>
      <w:color w:val="800000"/>
      <w:sz w:val="16"/>
    </w:rPr>
  </w:style>
  <w:style w:type="paragraph" w:customStyle="1" w:styleId="PrintDivisionTitle">
    <w:name w:val="Print Division Title"/>
    <w:aliases w:val="pdt"/>
    <w:rsid w:val="002E0E48"/>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2E0E48"/>
    <w:rPr>
      <w:rFonts w:ascii="Verdana" w:hAnsi="Verdana"/>
      <w:b/>
      <w:color w:val="800000"/>
      <w:sz w:val="16"/>
    </w:rPr>
  </w:style>
  <w:style w:type="paragraph" w:customStyle="1" w:styleId="PrintMSCorp">
    <w:name w:val="Print MS Corp"/>
    <w:aliases w:val="pms,Product-MS"/>
    <w:next w:val="Text"/>
    <w:rsid w:val="002E0E48"/>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2E0E48"/>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337CBE"/>
    <w:pPr>
      <w:spacing w:before="60" w:line="240" w:lineRule="auto"/>
      <w:outlineLvl w:val="9"/>
    </w:pPr>
    <w:rPr>
      <w:b w:val="0"/>
      <w:color w:val="auto"/>
      <w:sz w:val="20"/>
    </w:rPr>
  </w:style>
  <w:style w:type="paragraph" w:styleId="TOC2">
    <w:name w:val="toc 2"/>
    <w:aliases w:val="toc2"/>
    <w:basedOn w:val="Heading3"/>
    <w:next w:val="Normal"/>
    <w:autoRedefine/>
    <w:uiPriority w:val="39"/>
    <w:rsid w:val="00337CBE"/>
    <w:pPr>
      <w:spacing w:line="240" w:lineRule="auto"/>
      <w:ind w:left="360"/>
    </w:pPr>
    <w:rPr>
      <w:b w:val="0"/>
      <w:color w:val="auto"/>
      <w:sz w:val="20"/>
    </w:rPr>
  </w:style>
  <w:style w:type="paragraph" w:styleId="TOC3">
    <w:name w:val="toc 3"/>
    <w:aliases w:val="toc3"/>
    <w:basedOn w:val="TOC2"/>
    <w:uiPriority w:val="39"/>
    <w:rsid w:val="002E0E48"/>
    <w:pPr>
      <w:ind w:left="720"/>
    </w:pPr>
  </w:style>
  <w:style w:type="paragraph" w:styleId="TOC4">
    <w:name w:val="toc 4"/>
    <w:aliases w:val="toc4"/>
    <w:basedOn w:val="TOC2"/>
    <w:semiHidden/>
    <w:rsid w:val="002E0E48"/>
    <w:pPr>
      <w:ind w:left="1080"/>
    </w:pPr>
  </w:style>
  <w:style w:type="paragraph" w:styleId="Index2">
    <w:name w:val="index 2"/>
    <w:aliases w:val="idx2"/>
    <w:basedOn w:val="Index1"/>
    <w:semiHidden/>
    <w:rsid w:val="002E0E48"/>
    <w:pPr>
      <w:ind w:left="540"/>
    </w:pPr>
  </w:style>
  <w:style w:type="paragraph" w:styleId="Index3">
    <w:name w:val="index 3"/>
    <w:aliases w:val="idx3"/>
    <w:basedOn w:val="Index1"/>
    <w:semiHidden/>
    <w:rsid w:val="002E0E48"/>
    <w:pPr>
      <w:ind w:left="900"/>
    </w:pPr>
  </w:style>
  <w:style w:type="character" w:customStyle="1" w:styleId="APPLYANOTHERSTYLECharChar">
    <w:name w:val="APPLY ANOTHER STYLE Char Char"/>
    <w:basedOn w:val="DefaultParagraphFont"/>
    <w:link w:val="Text"/>
    <w:locked/>
    <w:rsid w:val="002E0E48"/>
    <w:rPr>
      <w:rFonts w:ascii="Verdana" w:hAnsi="Verdana"/>
      <w:color w:val="000000"/>
    </w:rPr>
  </w:style>
  <w:style w:type="character" w:customStyle="1" w:styleId="MultilanguageMarkerAuto">
    <w:name w:val="Multilanguage Marker Auto"/>
    <w:aliases w:val="mma"/>
    <w:basedOn w:val="DefaultParagraphFont"/>
    <w:rsid w:val="002E0E48"/>
    <w:rPr>
      <w:rFonts w:ascii="Verdana" w:hAnsi="Verdana"/>
      <w:color w:val="FF00FF"/>
      <w:sz w:val="16"/>
    </w:rPr>
  </w:style>
  <w:style w:type="character" w:styleId="Hyperlink">
    <w:name w:val="Hyperlink"/>
    <w:basedOn w:val="DefaultParagraphFont"/>
    <w:uiPriority w:val="99"/>
    <w:rsid w:val="002E0E48"/>
    <w:rPr>
      <w:color w:val="0000FF"/>
      <w:u w:val="single"/>
    </w:rPr>
  </w:style>
  <w:style w:type="paragraph" w:customStyle="1" w:styleId="MultilanguageMarkerExplicitBegin">
    <w:name w:val="Multilanguage Marker Explicit Begin"/>
    <w:aliases w:val="mmeb"/>
    <w:basedOn w:val="Text"/>
    <w:rsid w:val="002E0E48"/>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2E0E48"/>
    <w:rPr>
      <w:color w:val="800080"/>
    </w:rPr>
  </w:style>
  <w:style w:type="character" w:customStyle="1" w:styleId="Bold">
    <w:name w:val="Bold"/>
    <w:aliases w:val="b"/>
    <w:basedOn w:val="DefaultParagraphFont"/>
    <w:rsid w:val="002E0E48"/>
    <w:rPr>
      <w:b/>
    </w:rPr>
  </w:style>
  <w:style w:type="character" w:customStyle="1" w:styleId="BoldItalic">
    <w:name w:val="Bold Italic"/>
    <w:aliases w:val="bi"/>
    <w:basedOn w:val="DefaultParagraphFont"/>
    <w:rsid w:val="002E0E48"/>
    <w:rPr>
      <w:b/>
      <w:i/>
    </w:rPr>
  </w:style>
  <w:style w:type="character" w:styleId="CommentReference">
    <w:name w:val="annotation reference"/>
    <w:aliases w:val="cr,Used by Word to flag author queries"/>
    <w:basedOn w:val="DefaultParagraphFont"/>
    <w:semiHidden/>
    <w:rsid w:val="002E0E48"/>
  </w:style>
  <w:style w:type="paragraph" w:styleId="CommentText">
    <w:name w:val="annotation text"/>
    <w:aliases w:val="ct,Used by Word for text of author queries"/>
    <w:basedOn w:val="Text"/>
    <w:link w:val="CommentTextChar"/>
    <w:semiHidden/>
    <w:rsid w:val="002E0E48"/>
  </w:style>
  <w:style w:type="character" w:customStyle="1" w:styleId="Italic">
    <w:name w:val="Italic"/>
    <w:aliases w:val="i"/>
    <w:basedOn w:val="DefaultParagraphFont"/>
    <w:rsid w:val="002E0E48"/>
    <w:rPr>
      <w:i/>
    </w:rPr>
  </w:style>
  <w:style w:type="paragraph" w:customStyle="1" w:styleId="LabelSpecial">
    <w:name w:val="Label Special"/>
    <w:aliases w:val="ls"/>
    <w:basedOn w:val="Label"/>
    <w:rsid w:val="002E0E48"/>
  </w:style>
  <w:style w:type="paragraph" w:customStyle="1" w:styleId="PrintDivisionNumber">
    <w:name w:val="Print Division Number"/>
    <w:aliases w:val="pdn"/>
    <w:basedOn w:val="PrintDivisionTitle"/>
    <w:rsid w:val="002E0E48"/>
    <w:pPr>
      <w:spacing w:after="0" w:line="260" w:lineRule="exact"/>
      <w:ind w:right="-120"/>
    </w:pPr>
    <w:rPr>
      <w:b w:val="0"/>
      <w:caps/>
      <w:spacing w:val="120"/>
      <w:sz w:val="20"/>
    </w:rPr>
  </w:style>
  <w:style w:type="character" w:customStyle="1" w:styleId="Strikethrough">
    <w:name w:val="Strikethrough"/>
    <w:aliases w:val="strike"/>
    <w:basedOn w:val="DefaultParagraphFont"/>
    <w:rsid w:val="002E0E48"/>
    <w:rPr>
      <w:strike/>
      <w:dstrike w:val="0"/>
    </w:rPr>
  </w:style>
  <w:style w:type="character" w:customStyle="1" w:styleId="Subscript">
    <w:name w:val="Subscript"/>
    <w:aliases w:val="sub"/>
    <w:basedOn w:val="DefaultParagraphFont"/>
    <w:rsid w:val="002E0E48"/>
    <w:rPr>
      <w:vertAlign w:val="subscript"/>
    </w:rPr>
  </w:style>
  <w:style w:type="character" w:customStyle="1" w:styleId="Superscript">
    <w:name w:val="Superscript"/>
    <w:aliases w:val="sup"/>
    <w:basedOn w:val="DefaultParagraphFont"/>
    <w:rsid w:val="002E0E48"/>
    <w:rPr>
      <w:vertAlign w:val="superscript"/>
    </w:rPr>
  </w:style>
  <w:style w:type="paragraph" w:customStyle="1" w:styleId="Char">
    <w:name w:val="Char"/>
    <w:basedOn w:val="Normal"/>
    <w:rsid w:val="002E0E48"/>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2E0E48"/>
    <w:rPr>
      <w:rFonts w:ascii="Verdana" w:hAnsi="Verdana"/>
      <w:color w:val="000000"/>
    </w:rPr>
  </w:style>
  <w:style w:type="paragraph" w:styleId="BalloonText">
    <w:name w:val="Balloon Text"/>
    <w:basedOn w:val="Normal"/>
    <w:semiHidden/>
    <w:rsid w:val="002E0E48"/>
    <w:rPr>
      <w:rFonts w:ascii="Tahoma" w:hAnsi="Tahoma" w:cs="Tahoma"/>
      <w:sz w:val="16"/>
      <w:szCs w:val="16"/>
    </w:rPr>
  </w:style>
  <w:style w:type="character" w:styleId="FollowedHyperlink">
    <w:name w:val="FollowedHyperlink"/>
    <w:basedOn w:val="DefaultParagraphFont"/>
    <w:rsid w:val="002E0E48"/>
    <w:rPr>
      <w:color w:val="800080"/>
      <w:u w:val="single"/>
    </w:rPr>
  </w:style>
  <w:style w:type="paragraph" w:customStyle="1" w:styleId="ProductHead">
    <w:name w:val="Product Head"/>
    <w:aliases w:val="ph"/>
    <w:basedOn w:val="Normal"/>
    <w:next w:val="Normal"/>
    <w:rsid w:val="002E0E48"/>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2E0E48"/>
    <w:rPr>
      <w:b/>
      <w:bCs/>
    </w:rPr>
  </w:style>
  <w:style w:type="paragraph" w:styleId="CommentSubject">
    <w:name w:val="annotation subject"/>
    <w:basedOn w:val="CommentText"/>
    <w:next w:val="CommentText"/>
    <w:semiHidden/>
    <w:rsid w:val="002E0E48"/>
    <w:rPr>
      <w:b/>
      <w:bCs/>
    </w:rPr>
  </w:style>
  <w:style w:type="paragraph" w:styleId="BodyText">
    <w:name w:val="Body Text"/>
    <w:basedOn w:val="Normal"/>
    <w:rsid w:val="002E0E48"/>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4F2272"/>
    <w:rPr>
      <w:rFonts w:ascii="Verdana" w:hAnsi="Verdana"/>
      <w:color w:val="000000"/>
    </w:rPr>
  </w:style>
  <w:style w:type="paragraph" w:styleId="ListParagraph">
    <w:name w:val="List Paragraph"/>
    <w:basedOn w:val="Normal"/>
    <w:uiPriority w:val="34"/>
    <w:qFormat/>
    <w:rsid w:val="00337CBE"/>
    <w:pPr>
      <w:ind w:left="720"/>
      <w:contextualSpacing/>
    </w:pPr>
  </w:style>
  <w:style w:type="paragraph" w:styleId="TOCHeading">
    <w:name w:val="TOC Heading"/>
    <w:basedOn w:val="Heading1"/>
    <w:next w:val="Normal"/>
    <w:uiPriority w:val="39"/>
    <w:semiHidden/>
    <w:unhideWhenUsed/>
    <w:qFormat/>
    <w:rsid w:val="00337CBE"/>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table" w:styleId="TableGrid">
    <w:name w:val="Table Grid"/>
    <w:basedOn w:val="TableNormal"/>
    <w:rsid w:val="004C4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4C4663"/>
    <w:pPr>
      <w:spacing w:line="240" w:lineRule="auto"/>
    </w:pPr>
    <w:rPr>
      <w:b/>
      <w:bCs/>
      <w:color w:val="4F81BD" w:themeColor="accent1"/>
      <w:sz w:val="18"/>
      <w:szCs w:val="18"/>
    </w:rPr>
  </w:style>
  <w:style w:type="paragraph" w:styleId="NormalWeb">
    <w:name w:val="Normal (Web)"/>
    <w:basedOn w:val="Normal"/>
    <w:uiPriority w:val="99"/>
    <w:unhideWhenUsed/>
    <w:rsid w:val="0053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
    <w:name w:val="math"/>
    <w:basedOn w:val="DefaultParagraphFont"/>
    <w:rsid w:val="00515606"/>
  </w:style>
  <w:style w:type="character" w:styleId="Emphasis">
    <w:name w:val="Emphasis"/>
    <w:basedOn w:val="DefaultParagraphFont"/>
    <w:uiPriority w:val="20"/>
    <w:qFormat/>
    <w:rsid w:val="003F27AC"/>
    <w:rPr>
      <w:i/>
      <w:iCs/>
    </w:rPr>
  </w:style>
  <w:style w:type="table" w:styleId="TableClassic2">
    <w:name w:val="Table Classic 2"/>
    <w:basedOn w:val="TableNormal"/>
    <w:rsid w:val="00C96569"/>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244074004">
      <w:bodyDiv w:val="1"/>
      <w:marLeft w:val="0"/>
      <w:marRight w:val="0"/>
      <w:marTop w:val="0"/>
      <w:marBottom w:val="0"/>
      <w:divBdr>
        <w:top w:val="none" w:sz="0" w:space="0" w:color="auto"/>
        <w:left w:val="none" w:sz="0" w:space="0" w:color="auto"/>
        <w:bottom w:val="none" w:sz="0" w:space="0" w:color="auto"/>
        <w:right w:val="none" w:sz="0" w:space="0" w:color="auto"/>
      </w:divBdr>
      <w:divsChild>
        <w:div w:id="291207937">
          <w:marLeft w:val="0"/>
          <w:marRight w:val="0"/>
          <w:marTop w:val="0"/>
          <w:marBottom w:val="0"/>
          <w:divBdr>
            <w:top w:val="none" w:sz="0" w:space="0" w:color="auto"/>
            <w:left w:val="none" w:sz="0" w:space="0" w:color="auto"/>
            <w:bottom w:val="none" w:sz="0" w:space="0" w:color="auto"/>
            <w:right w:val="none" w:sz="0" w:space="0" w:color="auto"/>
          </w:divBdr>
          <w:divsChild>
            <w:div w:id="1213230939">
              <w:marLeft w:val="0"/>
              <w:marRight w:val="0"/>
              <w:marTop w:val="0"/>
              <w:marBottom w:val="0"/>
              <w:divBdr>
                <w:top w:val="none" w:sz="0" w:space="0" w:color="auto"/>
                <w:left w:val="none" w:sz="0" w:space="0" w:color="auto"/>
                <w:bottom w:val="none" w:sz="0" w:space="0" w:color="auto"/>
                <w:right w:val="none" w:sz="0" w:space="0" w:color="auto"/>
              </w:divBdr>
              <w:divsChild>
                <w:div w:id="1441531156">
                  <w:marLeft w:val="0"/>
                  <w:marRight w:val="0"/>
                  <w:marTop w:val="0"/>
                  <w:marBottom w:val="0"/>
                  <w:divBdr>
                    <w:top w:val="none" w:sz="0" w:space="0" w:color="auto"/>
                    <w:left w:val="none" w:sz="0" w:space="0" w:color="auto"/>
                    <w:bottom w:val="none" w:sz="0" w:space="0" w:color="auto"/>
                    <w:right w:val="none" w:sz="0" w:space="0" w:color="auto"/>
                  </w:divBdr>
                  <w:divsChild>
                    <w:div w:id="1252549454">
                      <w:marLeft w:val="0"/>
                      <w:marRight w:val="0"/>
                      <w:marTop w:val="0"/>
                      <w:marBottom w:val="0"/>
                      <w:divBdr>
                        <w:top w:val="none" w:sz="0" w:space="0" w:color="auto"/>
                        <w:left w:val="none" w:sz="0" w:space="0" w:color="auto"/>
                        <w:bottom w:val="none" w:sz="0" w:space="0" w:color="auto"/>
                        <w:right w:val="none" w:sz="0" w:space="0" w:color="auto"/>
                      </w:divBdr>
                      <w:divsChild>
                        <w:div w:id="1013996385">
                          <w:marLeft w:val="0"/>
                          <w:marRight w:val="0"/>
                          <w:marTop w:val="0"/>
                          <w:marBottom w:val="0"/>
                          <w:divBdr>
                            <w:top w:val="none" w:sz="0" w:space="0" w:color="auto"/>
                            <w:left w:val="none" w:sz="0" w:space="0" w:color="auto"/>
                            <w:bottom w:val="none" w:sz="0" w:space="0" w:color="auto"/>
                            <w:right w:val="none" w:sz="0" w:space="0" w:color="auto"/>
                          </w:divBdr>
                          <w:divsChild>
                            <w:div w:id="1568027937">
                              <w:marLeft w:val="0"/>
                              <w:marRight w:val="0"/>
                              <w:marTop w:val="0"/>
                              <w:marBottom w:val="0"/>
                              <w:divBdr>
                                <w:top w:val="none" w:sz="0" w:space="0" w:color="auto"/>
                                <w:left w:val="none" w:sz="0" w:space="0" w:color="auto"/>
                                <w:bottom w:val="none" w:sz="0" w:space="0" w:color="auto"/>
                                <w:right w:val="none" w:sz="0" w:space="0" w:color="auto"/>
                              </w:divBdr>
                              <w:divsChild>
                                <w:div w:id="1637250125">
                                  <w:marLeft w:val="0"/>
                                  <w:marRight w:val="0"/>
                                  <w:marTop w:val="0"/>
                                  <w:marBottom w:val="0"/>
                                  <w:divBdr>
                                    <w:top w:val="none" w:sz="0" w:space="0" w:color="auto"/>
                                    <w:left w:val="none" w:sz="0" w:space="0" w:color="auto"/>
                                    <w:bottom w:val="none" w:sz="0" w:space="0" w:color="auto"/>
                                    <w:right w:val="none" w:sz="0" w:space="0" w:color="auto"/>
                                  </w:divBdr>
                                  <w:divsChild>
                                    <w:div w:id="1739091381">
                                      <w:marLeft w:val="0"/>
                                      <w:marRight w:val="0"/>
                                      <w:marTop w:val="0"/>
                                      <w:marBottom w:val="0"/>
                                      <w:divBdr>
                                        <w:top w:val="none" w:sz="0" w:space="0" w:color="auto"/>
                                        <w:left w:val="none" w:sz="0" w:space="0" w:color="auto"/>
                                        <w:bottom w:val="none" w:sz="0" w:space="0" w:color="auto"/>
                                        <w:right w:val="none" w:sz="0" w:space="0" w:color="auto"/>
                                      </w:divBdr>
                                      <w:divsChild>
                                        <w:div w:id="11957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654934">
      <w:bodyDiv w:val="1"/>
      <w:marLeft w:val="0"/>
      <w:marRight w:val="0"/>
      <w:marTop w:val="0"/>
      <w:marBottom w:val="0"/>
      <w:divBdr>
        <w:top w:val="none" w:sz="0" w:space="0" w:color="auto"/>
        <w:left w:val="none" w:sz="0" w:space="0" w:color="auto"/>
        <w:bottom w:val="none" w:sz="0" w:space="0" w:color="auto"/>
        <w:right w:val="none" w:sz="0" w:space="0" w:color="auto"/>
      </w:divBdr>
      <w:divsChild>
        <w:div w:id="2041079342">
          <w:marLeft w:val="0"/>
          <w:marRight w:val="0"/>
          <w:marTop w:val="0"/>
          <w:marBottom w:val="0"/>
          <w:divBdr>
            <w:top w:val="none" w:sz="0" w:space="0" w:color="auto"/>
            <w:left w:val="none" w:sz="0" w:space="0" w:color="auto"/>
            <w:bottom w:val="none" w:sz="0" w:space="0" w:color="auto"/>
            <w:right w:val="none" w:sz="0" w:space="0" w:color="auto"/>
          </w:divBdr>
          <w:divsChild>
            <w:div w:id="1049963660">
              <w:marLeft w:val="0"/>
              <w:marRight w:val="0"/>
              <w:marTop w:val="0"/>
              <w:marBottom w:val="0"/>
              <w:divBdr>
                <w:top w:val="none" w:sz="0" w:space="0" w:color="auto"/>
                <w:left w:val="none" w:sz="0" w:space="0" w:color="auto"/>
                <w:bottom w:val="none" w:sz="0" w:space="0" w:color="auto"/>
                <w:right w:val="none" w:sz="0" w:space="0" w:color="auto"/>
              </w:divBdr>
              <w:divsChild>
                <w:div w:id="1069107910">
                  <w:marLeft w:val="0"/>
                  <w:marRight w:val="0"/>
                  <w:marTop w:val="0"/>
                  <w:marBottom w:val="0"/>
                  <w:divBdr>
                    <w:top w:val="none" w:sz="0" w:space="0" w:color="auto"/>
                    <w:left w:val="none" w:sz="0" w:space="0" w:color="auto"/>
                    <w:bottom w:val="none" w:sz="0" w:space="0" w:color="auto"/>
                    <w:right w:val="none" w:sz="0" w:space="0" w:color="auto"/>
                  </w:divBdr>
                  <w:divsChild>
                    <w:div w:id="1003970291">
                      <w:marLeft w:val="0"/>
                      <w:marRight w:val="0"/>
                      <w:marTop w:val="0"/>
                      <w:marBottom w:val="0"/>
                      <w:divBdr>
                        <w:top w:val="none" w:sz="0" w:space="0" w:color="auto"/>
                        <w:left w:val="none" w:sz="0" w:space="0" w:color="auto"/>
                        <w:bottom w:val="none" w:sz="0" w:space="0" w:color="auto"/>
                        <w:right w:val="none" w:sz="0" w:space="0" w:color="auto"/>
                      </w:divBdr>
                      <w:divsChild>
                        <w:div w:id="1878812033">
                          <w:marLeft w:val="0"/>
                          <w:marRight w:val="0"/>
                          <w:marTop w:val="0"/>
                          <w:marBottom w:val="0"/>
                          <w:divBdr>
                            <w:top w:val="none" w:sz="0" w:space="0" w:color="auto"/>
                            <w:left w:val="none" w:sz="0" w:space="0" w:color="auto"/>
                            <w:bottom w:val="none" w:sz="0" w:space="0" w:color="auto"/>
                            <w:right w:val="none" w:sz="0" w:space="0" w:color="auto"/>
                          </w:divBdr>
                          <w:divsChild>
                            <w:div w:id="341664541">
                              <w:marLeft w:val="0"/>
                              <w:marRight w:val="0"/>
                              <w:marTop w:val="0"/>
                              <w:marBottom w:val="0"/>
                              <w:divBdr>
                                <w:top w:val="none" w:sz="0" w:space="0" w:color="auto"/>
                                <w:left w:val="none" w:sz="0" w:space="0" w:color="auto"/>
                                <w:bottom w:val="none" w:sz="0" w:space="0" w:color="auto"/>
                                <w:right w:val="none" w:sz="0" w:space="0" w:color="auto"/>
                              </w:divBdr>
                              <w:divsChild>
                                <w:div w:id="1917859030">
                                  <w:marLeft w:val="0"/>
                                  <w:marRight w:val="0"/>
                                  <w:marTop w:val="0"/>
                                  <w:marBottom w:val="0"/>
                                  <w:divBdr>
                                    <w:top w:val="none" w:sz="0" w:space="0" w:color="auto"/>
                                    <w:left w:val="none" w:sz="0" w:space="0" w:color="auto"/>
                                    <w:bottom w:val="none" w:sz="0" w:space="0" w:color="auto"/>
                                    <w:right w:val="none" w:sz="0" w:space="0" w:color="auto"/>
                                  </w:divBdr>
                                  <w:divsChild>
                                    <w:div w:id="331681359">
                                      <w:marLeft w:val="0"/>
                                      <w:marRight w:val="0"/>
                                      <w:marTop w:val="0"/>
                                      <w:marBottom w:val="0"/>
                                      <w:divBdr>
                                        <w:top w:val="none" w:sz="0" w:space="0" w:color="auto"/>
                                        <w:left w:val="none" w:sz="0" w:space="0" w:color="auto"/>
                                        <w:bottom w:val="none" w:sz="0" w:space="0" w:color="auto"/>
                                        <w:right w:val="none" w:sz="0" w:space="0" w:color="auto"/>
                                      </w:divBdr>
                                      <w:divsChild>
                                        <w:div w:id="1884175735">
                                          <w:marLeft w:val="0"/>
                                          <w:marRight w:val="0"/>
                                          <w:marTop w:val="0"/>
                                          <w:marBottom w:val="0"/>
                                          <w:divBdr>
                                            <w:top w:val="none" w:sz="0" w:space="0" w:color="auto"/>
                                            <w:left w:val="none" w:sz="0" w:space="0" w:color="auto"/>
                                            <w:bottom w:val="none" w:sz="0" w:space="0" w:color="auto"/>
                                            <w:right w:val="none" w:sz="0" w:space="0" w:color="auto"/>
                                          </w:divBdr>
                                          <w:divsChild>
                                            <w:div w:id="323552306">
                                              <w:marLeft w:val="0"/>
                                              <w:marRight w:val="0"/>
                                              <w:marTop w:val="0"/>
                                              <w:marBottom w:val="0"/>
                                              <w:divBdr>
                                                <w:top w:val="none" w:sz="0" w:space="0" w:color="auto"/>
                                                <w:left w:val="none" w:sz="0" w:space="0" w:color="auto"/>
                                                <w:bottom w:val="none" w:sz="0" w:space="0" w:color="auto"/>
                                                <w:right w:val="none" w:sz="0" w:space="0" w:color="auto"/>
                                              </w:divBdr>
                                              <w:divsChild>
                                                <w:div w:id="1245257861">
                                                  <w:marLeft w:val="0"/>
                                                  <w:marRight w:val="0"/>
                                                  <w:marTop w:val="0"/>
                                                  <w:marBottom w:val="0"/>
                                                  <w:divBdr>
                                                    <w:top w:val="none" w:sz="0" w:space="0" w:color="auto"/>
                                                    <w:left w:val="none" w:sz="0" w:space="0" w:color="auto"/>
                                                    <w:bottom w:val="none" w:sz="0" w:space="0" w:color="auto"/>
                                                    <w:right w:val="none" w:sz="0" w:space="0" w:color="auto"/>
                                                  </w:divBdr>
                                                  <w:divsChild>
                                                    <w:div w:id="819736955">
                                                      <w:marLeft w:val="0"/>
                                                      <w:marRight w:val="0"/>
                                                      <w:marTop w:val="0"/>
                                                      <w:marBottom w:val="0"/>
                                                      <w:divBdr>
                                                        <w:top w:val="none" w:sz="0" w:space="0" w:color="auto"/>
                                                        <w:left w:val="none" w:sz="0" w:space="0" w:color="auto"/>
                                                        <w:bottom w:val="none" w:sz="0" w:space="0" w:color="auto"/>
                                                        <w:right w:val="none" w:sz="0" w:space="0" w:color="auto"/>
                                                      </w:divBdr>
                                                      <w:divsChild>
                                                        <w:div w:id="2078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9797305">
      <w:bodyDiv w:val="1"/>
      <w:marLeft w:val="0"/>
      <w:marRight w:val="0"/>
      <w:marTop w:val="0"/>
      <w:marBottom w:val="0"/>
      <w:divBdr>
        <w:top w:val="none" w:sz="0" w:space="0" w:color="auto"/>
        <w:left w:val="none" w:sz="0" w:space="0" w:color="auto"/>
        <w:bottom w:val="none" w:sz="0" w:space="0" w:color="auto"/>
        <w:right w:val="none" w:sz="0" w:space="0" w:color="auto"/>
      </w:divBdr>
      <w:divsChild>
        <w:div w:id="1971472477">
          <w:marLeft w:val="0"/>
          <w:marRight w:val="0"/>
          <w:marTop w:val="0"/>
          <w:marBottom w:val="0"/>
          <w:divBdr>
            <w:top w:val="none" w:sz="0" w:space="0" w:color="auto"/>
            <w:left w:val="none" w:sz="0" w:space="0" w:color="auto"/>
            <w:bottom w:val="none" w:sz="0" w:space="0" w:color="auto"/>
            <w:right w:val="none" w:sz="0" w:space="0" w:color="auto"/>
          </w:divBdr>
          <w:divsChild>
            <w:div w:id="236288986">
              <w:marLeft w:val="0"/>
              <w:marRight w:val="0"/>
              <w:marTop w:val="0"/>
              <w:marBottom w:val="0"/>
              <w:divBdr>
                <w:top w:val="none" w:sz="0" w:space="0" w:color="auto"/>
                <w:left w:val="none" w:sz="0" w:space="0" w:color="auto"/>
                <w:bottom w:val="none" w:sz="0" w:space="0" w:color="auto"/>
                <w:right w:val="none" w:sz="0" w:space="0" w:color="auto"/>
              </w:divBdr>
              <w:divsChild>
                <w:div w:id="792334598">
                  <w:marLeft w:val="0"/>
                  <w:marRight w:val="0"/>
                  <w:marTop w:val="0"/>
                  <w:marBottom w:val="0"/>
                  <w:divBdr>
                    <w:top w:val="none" w:sz="0" w:space="0" w:color="auto"/>
                    <w:left w:val="none" w:sz="0" w:space="0" w:color="auto"/>
                    <w:bottom w:val="none" w:sz="0" w:space="0" w:color="auto"/>
                    <w:right w:val="none" w:sz="0" w:space="0" w:color="auto"/>
                  </w:divBdr>
                  <w:divsChild>
                    <w:div w:id="1398240896">
                      <w:marLeft w:val="0"/>
                      <w:marRight w:val="0"/>
                      <w:marTop w:val="0"/>
                      <w:marBottom w:val="0"/>
                      <w:divBdr>
                        <w:top w:val="none" w:sz="0" w:space="0" w:color="auto"/>
                        <w:left w:val="none" w:sz="0" w:space="0" w:color="auto"/>
                        <w:bottom w:val="none" w:sz="0" w:space="0" w:color="auto"/>
                        <w:right w:val="none" w:sz="0" w:space="0" w:color="auto"/>
                      </w:divBdr>
                      <w:divsChild>
                        <w:div w:id="1123576098">
                          <w:marLeft w:val="0"/>
                          <w:marRight w:val="0"/>
                          <w:marTop w:val="0"/>
                          <w:marBottom w:val="0"/>
                          <w:divBdr>
                            <w:top w:val="none" w:sz="0" w:space="0" w:color="auto"/>
                            <w:left w:val="none" w:sz="0" w:space="0" w:color="auto"/>
                            <w:bottom w:val="none" w:sz="0" w:space="0" w:color="auto"/>
                            <w:right w:val="none" w:sz="0" w:space="0" w:color="auto"/>
                          </w:divBdr>
                          <w:divsChild>
                            <w:div w:id="756562426">
                              <w:marLeft w:val="150"/>
                              <w:marRight w:val="150"/>
                              <w:marTop w:val="150"/>
                              <w:marBottom w:val="150"/>
                              <w:divBdr>
                                <w:top w:val="none" w:sz="0" w:space="0" w:color="auto"/>
                                <w:left w:val="none" w:sz="0" w:space="0" w:color="auto"/>
                                <w:bottom w:val="none" w:sz="0" w:space="0" w:color="auto"/>
                                <w:right w:val="none" w:sz="0" w:space="0" w:color="auto"/>
                              </w:divBdr>
                              <w:divsChild>
                                <w:div w:id="475344887">
                                  <w:marLeft w:val="0"/>
                                  <w:marRight w:val="0"/>
                                  <w:marTop w:val="0"/>
                                  <w:marBottom w:val="0"/>
                                  <w:divBdr>
                                    <w:top w:val="none" w:sz="0" w:space="0" w:color="auto"/>
                                    <w:left w:val="none" w:sz="0" w:space="0" w:color="auto"/>
                                    <w:bottom w:val="none" w:sz="0" w:space="0" w:color="auto"/>
                                    <w:right w:val="none" w:sz="0" w:space="0" w:color="auto"/>
                                  </w:divBdr>
                                  <w:divsChild>
                                    <w:div w:id="1635794876">
                                      <w:marLeft w:val="0"/>
                                      <w:marRight w:val="0"/>
                                      <w:marTop w:val="0"/>
                                      <w:marBottom w:val="0"/>
                                      <w:divBdr>
                                        <w:top w:val="single" w:sz="6" w:space="0" w:color="D6D6D6"/>
                                        <w:left w:val="single" w:sz="6" w:space="0" w:color="D6D6D6"/>
                                        <w:bottom w:val="single" w:sz="6" w:space="0" w:color="D6D6D6"/>
                                        <w:right w:val="single" w:sz="6" w:space="0" w:color="D6D6D6"/>
                                      </w:divBdr>
                                      <w:divsChild>
                                        <w:div w:id="1373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760835">
      <w:bodyDiv w:val="1"/>
      <w:marLeft w:val="0"/>
      <w:marRight w:val="0"/>
      <w:marTop w:val="0"/>
      <w:marBottom w:val="0"/>
      <w:divBdr>
        <w:top w:val="none" w:sz="0" w:space="0" w:color="auto"/>
        <w:left w:val="none" w:sz="0" w:space="0" w:color="auto"/>
        <w:bottom w:val="none" w:sz="0" w:space="0" w:color="auto"/>
        <w:right w:val="none" w:sz="0" w:space="0" w:color="auto"/>
      </w:divBdr>
      <w:divsChild>
        <w:div w:id="519398284">
          <w:marLeft w:val="0"/>
          <w:marRight w:val="0"/>
          <w:marTop w:val="0"/>
          <w:marBottom w:val="0"/>
          <w:divBdr>
            <w:top w:val="none" w:sz="0" w:space="0" w:color="auto"/>
            <w:left w:val="none" w:sz="0" w:space="0" w:color="auto"/>
            <w:bottom w:val="none" w:sz="0" w:space="0" w:color="auto"/>
            <w:right w:val="none" w:sz="0" w:space="0" w:color="auto"/>
          </w:divBdr>
          <w:divsChild>
            <w:div w:id="763262748">
              <w:marLeft w:val="0"/>
              <w:marRight w:val="0"/>
              <w:marTop w:val="0"/>
              <w:marBottom w:val="0"/>
              <w:divBdr>
                <w:top w:val="none" w:sz="0" w:space="0" w:color="auto"/>
                <w:left w:val="none" w:sz="0" w:space="0" w:color="auto"/>
                <w:bottom w:val="none" w:sz="0" w:space="0" w:color="auto"/>
                <w:right w:val="none" w:sz="0" w:space="0" w:color="auto"/>
              </w:divBdr>
              <w:divsChild>
                <w:div w:id="856576414">
                  <w:marLeft w:val="0"/>
                  <w:marRight w:val="0"/>
                  <w:marTop w:val="0"/>
                  <w:marBottom w:val="0"/>
                  <w:divBdr>
                    <w:top w:val="none" w:sz="0" w:space="0" w:color="auto"/>
                    <w:left w:val="none" w:sz="0" w:space="0" w:color="auto"/>
                    <w:bottom w:val="none" w:sz="0" w:space="0" w:color="auto"/>
                    <w:right w:val="none" w:sz="0" w:space="0" w:color="auto"/>
                  </w:divBdr>
                  <w:divsChild>
                    <w:div w:id="1598715256">
                      <w:marLeft w:val="0"/>
                      <w:marRight w:val="0"/>
                      <w:marTop w:val="0"/>
                      <w:marBottom w:val="0"/>
                      <w:divBdr>
                        <w:top w:val="none" w:sz="0" w:space="0" w:color="auto"/>
                        <w:left w:val="none" w:sz="0" w:space="0" w:color="auto"/>
                        <w:bottom w:val="none" w:sz="0" w:space="0" w:color="auto"/>
                        <w:right w:val="none" w:sz="0" w:space="0" w:color="auto"/>
                      </w:divBdr>
                      <w:divsChild>
                        <w:div w:id="679745353">
                          <w:marLeft w:val="0"/>
                          <w:marRight w:val="0"/>
                          <w:marTop w:val="0"/>
                          <w:marBottom w:val="0"/>
                          <w:divBdr>
                            <w:top w:val="none" w:sz="0" w:space="0" w:color="auto"/>
                            <w:left w:val="none" w:sz="0" w:space="0" w:color="auto"/>
                            <w:bottom w:val="none" w:sz="0" w:space="0" w:color="auto"/>
                            <w:right w:val="none" w:sz="0" w:space="0" w:color="auto"/>
                          </w:divBdr>
                          <w:divsChild>
                            <w:div w:id="1043016494">
                              <w:marLeft w:val="0"/>
                              <w:marRight w:val="0"/>
                              <w:marTop w:val="0"/>
                              <w:marBottom w:val="0"/>
                              <w:divBdr>
                                <w:top w:val="none" w:sz="0" w:space="0" w:color="auto"/>
                                <w:left w:val="none" w:sz="0" w:space="0" w:color="auto"/>
                                <w:bottom w:val="none" w:sz="0" w:space="0" w:color="auto"/>
                                <w:right w:val="none" w:sz="0" w:space="0" w:color="auto"/>
                              </w:divBdr>
                              <w:divsChild>
                                <w:div w:id="1293095001">
                                  <w:marLeft w:val="0"/>
                                  <w:marRight w:val="0"/>
                                  <w:marTop w:val="0"/>
                                  <w:marBottom w:val="0"/>
                                  <w:divBdr>
                                    <w:top w:val="none" w:sz="0" w:space="0" w:color="auto"/>
                                    <w:left w:val="none" w:sz="0" w:space="0" w:color="auto"/>
                                    <w:bottom w:val="none" w:sz="0" w:space="0" w:color="auto"/>
                                    <w:right w:val="none" w:sz="0" w:space="0" w:color="auto"/>
                                  </w:divBdr>
                                  <w:divsChild>
                                    <w:div w:id="1247879642">
                                      <w:marLeft w:val="0"/>
                                      <w:marRight w:val="0"/>
                                      <w:marTop w:val="0"/>
                                      <w:marBottom w:val="0"/>
                                      <w:divBdr>
                                        <w:top w:val="none" w:sz="0" w:space="0" w:color="auto"/>
                                        <w:left w:val="none" w:sz="0" w:space="0" w:color="auto"/>
                                        <w:bottom w:val="none" w:sz="0" w:space="0" w:color="auto"/>
                                        <w:right w:val="none" w:sz="0" w:space="0" w:color="auto"/>
                                      </w:divBdr>
                                      <w:divsChild>
                                        <w:div w:id="18304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454706">
      <w:bodyDiv w:val="1"/>
      <w:marLeft w:val="0"/>
      <w:marRight w:val="0"/>
      <w:marTop w:val="0"/>
      <w:marBottom w:val="0"/>
      <w:divBdr>
        <w:top w:val="none" w:sz="0" w:space="0" w:color="auto"/>
        <w:left w:val="none" w:sz="0" w:space="0" w:color="auto"/>
        <w:bottom w:val="none" w:sz="0" w:space="0" w:color="auto"/>
        <w:right w:val="none" w:sz="0" w:space="0" w:color="auto"/>
      </w:divBdr>
      <w:divsChild>
        <w:div w:id="602956929">
          <w:marLeft w:val="0"/>
          <w:marRight w:val="0"/>
          <w:marTop w:val="0"/>
          <w:marBottom w:val="0"/>
          <w:divBdr>
            <w:top w:val="none" w:sz="0" w:space="10" w:color="auto"/>
            <w:left w:val="single" w:sz="6" w:space="0" w:color="BBBBBB"/>
            <w:bottom w:val="none" w:sz="0" w:space="0" w:color="auto"/>
            <w:right w:val="none" w:sz="0" w:space="0" w:color="auto"/>
          </w:divBdr>
          <w:divsChild>
            <w:div w:id="2022389414">
              <w:marLeft w:val="0"/>
              <w:marRight w:val="0"/>
              <w:marTop w:val="0"/>
              <w:marBottom w:val="0"/>
              <w:divBdr>
                <w:top w:val="none" w:sz="0" w:space="0" w:color="auto"/>
                <w:left w:val="none" w:sz="0" w:space="0" w:color="auto"/>
                <w:bottom w:val="none" w:sz="0" w:space="0" w:color="auto"/>
                <w:right w:val="none" w:sz="0" w:space="0" w:color="auto"/>
              </w:divBdr>
              <w:divsChild>
                <w:div w:id="1557546329">
                  <w:marLeft w:val="0"/>
                  <w:marRight w:val="0"/>
                  <w:marTop w:val="0"/>
                  <w:marBottom w:val="0"/>
                  <w:divBdr>
                    <w:top w:val="none" w:sz="0" w:space="0" w:color="auto"/>
                    <w:left w:val="none" w:sz="0" w:space="0" w:color="auto"/>
                    <w:bottom w:val="none" w:sz="0" w:space="0" w:color="auto"/>
                    <w:right w:val="none" w:sz="0" w:space="0" w:color="auto"/>
                  </w:divBdr>
                  <w:divsChild>
                    <w:div w:id="351154902">
                      <w:marLeft w:val="0"/>
                      <w:marRight w:val="0"/>
                      <w:marTop w:val="0"/>
                      <w:marBottom w:val="0"/>
                      <w:divBdr>
                        <w:top w:val="none" w:sz="0" w:space="0" w:color="auto"/>
                        <w:left w:val="none" w:sz="0" w:space="0" w:color="auto"/>
                        <w:bottom w:val="none" w:sz="0" w:space="0" w:color="auto"/>
                        <w:right w:val="none" w:sz="0" w:space="0" w:color="auto"/>
                      </w:divBdr>
                      <w:divsChild>
                        <w:div w:id="243034587">
                          <w:marLeft w:val="0"/>
                          <w:marRight w:val="0"/>
                          <w:marTop w:val="0"/>
                          <w:marBottom w:val="0"/>
                          <w:divBdr>
                            <w:top w:val="none" w:sz="0" w:space="0" w:color="auto"/>
                            <w:left w:val="none" w:sz="0" w:space="0" w:color="auto"/>
                            <w:bottom w:val="none" w:sz="0" w:space="0" w:color="auto"/>
                            <w:right w:val="none" w:sz="0" w:space="0" w:color="auto"/>
                          </w:divBdr>
                          <w:divsChild>
                            <w:div w:id="2073574021">
                              <w:marLeft w:val="0"/>
                              <w:marRight w:val="0"/>
                              <w:marTop w:val="0"/>
                              <w:marBottom w:val="0"/>
                              <w:divBdr>
                                <w:top w:val="none" w:sz="0" w:space="0" w:color="auto"/>
                                <w:left w:val="none" w:sz="0" w:space="0" w:color="auto"/>
                                <w:bottom w:val="none" w:sz="0" w:space="0" w:color="auto"/>
                                <w:right w:val="none" w:sz="0" w:space="0" w:color="auto"/>
                              </w:divBdr>
                              <w:divsChild>
                                <w:div w:id="11601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911694786">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dn.microsoft.com/en-us/library/ms179316(SQL.90).aspx" TargetMode="External"/><Relationship Id="rId18" Type="http://schemas.openxmlformats.org/officeDocument/2006/relationships/hyperlink" Target="http://technet.microsoft.com/en-us/library/bb933863.aspx" TargetMode="External"/><Relationship Id="rId26" Type="http://schemas.openxmlformats.org/officeDocument/2006/relationships/hyperlink" Target="http://technet.microsoft.com/en-us/library/cc262485.aspx" TargetMode="External"/><Relationship Id="rId3" Type="http://schemas.openxmlformats.org/officeDocument/2006/relationships/styles" Target="styles.xml"/><Relationship Id="rId21" Type="http://schemas.openxmlformats.org/officeDocument/2006/relationships/hyperlink" Target="http://msdn.microsoft.com/en-us/library/ms186865.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sdn.microsoft.com/en-us/library/ee558288.aspx" TargetMode="External"/><Relationship Id="rId17" Type="http://schemas.openxmlformats.org/officeDocument/2006/relationships/hyperlink" Target="http://technet.microsoft.com/en-us/library/bb677250.aspx" TargetMode="External"/><Relationship Id="rId25" Type="http://schemas.openxmlformats.org/officeDocument/2006/relationships/hyperlink" Target="http://msdn.microsoft.com/en-us/library/ms181007.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chnet.microsoft.com/en-us/library/ff607915.aspx" TargetMode="External"/><Relationship Id="rId20" Type="http://schemas.openxmlformats.org/officeDocument/2006/relationships/hyperlink" Target="http://msdn.microsoft.com/en-us/library/ms186865.aspx" TargetMode="External"/><Relationship Id="rId29" Type="http://schemas.openxmlformats.org/officeDocument/2006/relationships/hyperlink" Target="http://technet.microsoft.com/en-us/library/cc263420.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net.microsoft.com/en-us/library/cc825328.aspx" TargetMode="External"/><Relationship Id="rId24" Type="http://schemas.openxmlformats.org/officeDocument/2006/relationships/hyperlink" Target="http://technet.microsoft.com/en-us/library/cc262731.aspx"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technet.microsoft.com/en-us/library/cc966412.aspx" TargetMode="External"/><Relationship Id="rId28" Type="http://schemas.openxmlformats.org/officeDocument/2006/relationships/hyperlink" Target="http://technet.microsoft.com/en-us/library/cc262971.aspx" TargetMode="External"/><Relationship Id="rId10" Type="http://schemas.openxmlformats.org/officeDocument/2006/relationships/hyperlink" Target="http://technet.microsoft.com/en-us/library/ff608093.aspx" TargetMode="External"/><Relationship Id="rId19" Type="http://schemas.openxmlformats.org/officeDocument/2006/relationships/hyperlink" Target="http://technet.microsoft.com/en-us/library/cc280384.asp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echnet.microsoft.com/en-us/library/cc298801.aspx" TargetMode="External"/><Relationship Id="rId22" Type="http://schemas.openxmlformats.org/officeDocument/2006/relationships/hyperlink" Target="http://www.sqlmag.com/article/database-backup-and-recovery/advanced-backup-and-restore-options-129834" TargetMode="External"/><Relationship Id="rId27" Type="http://schemas.openxmlformats.org/officeDocument/2006/relationships/hyperlink" Target="http://msdn.microsoft.com/en-us/library/ms143506.aspx"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tspdocs@microsoft.com?subject=Customer%20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568D-89EC-425D-B995-08FAAF42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37337</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5374062</vt:i4>
      </vt:variant>
      <vt:variant>
        <vt:i4>3</vt:i4>
      </vt:variant>
      <vt:variant>
        <vt:i4>0</vt:i4>
      </vt:variant>
      <vt:variant>
        <vt:i4>5</vt:i4>
      </vt:variant>
      <vt:variant>
        <vt:lpwstr>mailto:talkodc@microsoft.com?subject=O14%20Dev%20Kitchen:</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2011-07-13T22:10:00Z</dcterms:created>
  <dcterms:modified xsi:type="dcterms:W3CDTF">2011-07-13T22:21:00Z</dcterms:modified>
</cp:coreProperties>
</file>