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D196" w14:textId="77777777" w:rsidR="006C77C5" w:rsidRDefault="006C77C5"/>
    <w:p w14:paraId="77E64FF0" w14:textId="77777777" w:rsidR="00AD2CE7" w:rsidRDefault="00AD2CE7" w:rsidP="0069021C">
      <w:pPr>
        <w:rPr>
          <w:sz w:val="32"/>
        </w:rPr>
      </w:pPr>
    </w:p>
    <w:p w14:paraId="5995B255" w14:textId="77777777" w:rsidR="00AD2CE7" w:rsidRDefault="00AD2CE7" w:rsidP="0069021C">
      <w:pPr>
        <w:rPr>
          <w:sz w:val="32"/>
        </w:rPr>
      </w:pPr>
    </w:p>
    <w:p w14:paraId="5EE7425D" w14:textId="77777777" w:rsidR="00AD2CE7" w:rsidRDefault="00AD2CE7" w:rsidP="0069021C">
      <w:pPr>
        <w:rPr>
          <w:sz w:val="32"/>
        </w:rPr>
      </w:pPr>
    </w:p>
    <w:p w14:paraId="68E9E1AB" w14:textId="3F56BD56" w:rsidR="00DF3927" w:rsidRDefault="00D874CC" w:rsidP="00D874CC">
      <w:pPr>
        <w:jc w:val="center"/>
        <w:rPr>
          <w:sz w:val="32"/>
        </w:rPr>
      </w:pPr>
      <w:r>
        <w:rPr>
          <w:noProof/>
          <w:sz w:val="32"/>
        </w:rPr>
        <w:drawing>
          <wp:inline distT="0" distB="0" distL="0" distR="0" wp14:anchorId="7DAA72E4" wp14:editId="3D8D148E">
            <wp:extent cx="2009775" cy="581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hange_Logo_211x61.png"/>
                    <pic:cNvPicPr/>
                  </pic:nvPicPr>
                  <pic:blipFill>
                    <a:blip r:embed="rId8">
                      <a:extLst>
                        <a:ext uri="{28A0092B-C50C-407E-A947-70E740481C1C}">
                          <a14:useLocalDpi xmlns:a14="http://schemas.microsoft.com/office/drawing/2010/main" val="0"/>
                        </a:ext>
                      </a:extLst>
                    </a:blip>
                    <a:stretch>
                      <a:fillRect/>
                    </a:stretch>
                  </pic:blipFill>
                  <pic:spPr>
                    <a:xfrm>
                      <a:off x="0" y="0"/>
                      <a:ext cx="2009775" cy="581025"/>
                    </a:xfrm>
                    <a:prstGeom prst="rect">
                      <a:avLst/>
                    </a:prstGeom>
                  </pic:spPr>
                </pic:pic>
              </a:graphicData>
            </a:graphic>
          </wp:inline>
        </w:drawing>
      </w:r>
    </w:p>
    <w:p w14:paraId="7C3C2406" w14:textId="77777777" w:rsidR="00932E7E" w:rsidRDefault="00932E7E" w:rsidP="00570A28">
      <w:pPr>
        <w:pStyle w:val="Title"/>
        <w:jc w:val="center"/>
        <w:rPr>
          <w:rStyle w:val="TitleChar"/>
        </w:rPr>
      </w:pPr>
    </w:p>
    <w:p w14:paraId="45CAB404" w14:textId="705645CF" w:rsidR="00932E7E" w:rsidRDefault="003744E8" w:rsidP="00570A28">
      <w:pPr>
        <w:pStyle w:val="Title"/>
        <w:jc w:val="center"/>
        <w:rPr>
          <w:rStyle w:val="TitleChar"/>
        </w:rPr>
      </w:pPr>
      <w:r>
        <w:rPr>
          <w:rStyle w:val="TitleChar"/>
        </w:rPr>
        <w:t>Multi-Tenancy</w:t>
      </w:r>
      <w:r w:rsidR="006F2122">
        <w:rPr>
          <w:rStyle w:val="TitleChar"/>
        </w:rPr>
        <w:t xml:space="preserve"> and </w:t>
      </w:r>
      <w:r w:rsidR="00932E7E" w:rsidRPr="006F0174">
        <w:rPr>
          <w:rStyle w:val="TitleChar"/>
        </w:rPr>
        <w:t xml:space="preserve">Hosting </w:t>
      </w:r>
      <w:r w:rsidR="00856332">
        <w:rPr>
          <w:rStyle w:val="TitleChar"/>
        </w:rPr>
        <w:t>Guidance</w:t>
      </w:r>
    </w:p>
    <w:p w14:paraId="6F834EEF" w14:textId="52E3AEB5" w:rsidR="00DF3927" w:rsidRPr="00570A28" w:rsidRDefault="000B5BEB" w:rsidP="00570A28">
      <w:pPr>
        <w:pStyle w:val="Title"/>
        <w:jc w:val="center"/>
        <w:rPr>
          <w:rStyle w:val="TitleChar"/>
        </w:rPr>
      </w:pPr>
      <w:r w:rsidRPr="00570A28">
        <w:rPr>
          <w:rStyle w:val="TitleChar"/>
        </w:rPr>
        <w:t xml:space="preserve">Exchange </w:t>
      </w:r>
      <w:r w:rsidR="003D4FA4" w:rsidRPr="00570A28">
        <w:rPr>
          <w:rStyle w:val="TitleChar"/>
        </w:rPr>
        <w:t>Server 20</w:t>
      </w:r>
      <w:r w:rsidR="00205031">
        <w:rPr>
          <w:rStyle w:val="TitleChar"/>
        </w:rPr>
        <w:t>13</w:t>
      </w:r>
    </w:p>
    <w:p w14:paraId="1B7823A8" w14:textId="77777777" w:rsidR="00DF3927" w:rsidRPr="00645A75" w:rsidRDefault="00DF3927" w:rsidP="00DF3927">
      <w:pPr>
        <w:pStyle w:val="Heading5"/>
        <w:rPr>
          <w:color w:val="1F497D" w:themeColor="text2"/>
          <w:sz w:val="24"/>
        </w:rPr>
      </w:pPr>
    </w:p>
    <w:p w14:paraId="6AFCAF2F" w14:textId="77777777" w:rsidR="00645A75" w:rsidRDefault="00645A75" w:rsidP="00DF3927">
      <w:pPr>
        <w:rPr>
          <w:color w:val="1F497D" w:themeColor="text2"/>
        </w:rPr>
      </w:pPr>
    </w:p>
    <w:p w14:paraId="7AD97F07" w14:textId="06909A33" w:rsidR="00DF3927" w:rsidRPr="00031290" w:rsidRDefault="00205031" w:rsidP="00DF3927">
      <w:pPr>
        <w:rPr>
          <w:color w:val="1F497D" w:themeColor="text2"/>
          <w:sz w:val="24"/>
        </w:rPr>
      </w:pPr>
      <w:r>
        <w:rPr>
          <w:color w:val="1F497D" w:themeColor="text2"/>
          <w:sz w:val="24"/>
        </w:rPr>
        <w:t>February</w:t>
      </w:r>
      <w:r w:rsidR="00A657E4" w:rsidRPr="00031290">
        <w:rPr>
          <w:color w:val="1F497D" w:themeColor="text2"/>
          <w:sz w:val="24"/>
        </w:rPr>
        <w:t xml:space="preserve"> </w:t>
      </w:r>
      <w:r w:rsidR="00DF3927" w:rsidRPr="00031290">
        <w:rPr>
          <w:color w:val="1F497D" w:themeColor="text2"/>
          <w:sz w:val="24"/>
        </w:rPr>
        <w:t>201</w:t>
      </w:r>
      <w:r>
        <w:rPr>
          <w:color w:val="1F497D" w:themeColor="text2"/>
          <w:sz w:val="24"/>
        </w:rPr>
        <w:t>3</w:t>
      </w:r>
    </w:p>
    <w:p w14:paraId="04EB318C" w14:textId="77777777" w:rsidR="0069021C" w:rsidRDefault="0069021C">
      <w:pPr>
        <w:rPr>
          <w:rFonts w:asciiTheme="majorHAnsi" w:eastAsiaTheme="majorEastAsia" w:hAnsiTheme="majorHAnsi" w:cstheme="majorBidi"/>
          <w:b/>
          <w:bCs/>
          <w:color w:val="4F81BD" w:themeColor="accent1"/>
          <w:sz w:val="26"/>
          <w:szCs w:val="26"/>
        </w:rPr>
      </w:pPr>
      <w:r>
        <w:br w:type="page"/>
      </w:r>
    </w:p>
    <w:sdt>
      <w:sdtPr>
        <w:rPr>
          <w:rFonts w:asciiTheme="minorHAnsi" w:eastAsiaTheme="minorHAnsi" w:hAnsiTheme="minorHAnsi" w:cstheme="minorBidi"/>
          <w:b w:val="0"/>
          <w:bCs w:val="0"/>
          <w:color w:val="auto"/>
          <w:sz w:val="22"/>
          <w:szCs w:val="22"/>
          <w:lang w:eastAsia="en-US"/>
        </w:rPr>
        <w:id w:val="-1632318686"/>
        <w:docPartObj>
          <w:docPartGallery w:val="Table of Contents"/>
          <w:docPartUnique/>
        </w:docPartObj>
      </w:sdtPr>
      <w:sdtEndPr>
        <w:rPr>
          <w:noProof/>
        </w:rPr>
      </w:sdtEndPr>
      <w:sdtContent>
        <w:p w14:paraId="4DD88107" w14:textId="77777777" w:rsidR="0069021C" w:rsidRDefault="0069021C">
          <w:pPr>
            <w:pStyle w:val="TOCHeading"/>
          </w:pPr>
          <w:r>
            <w:t>Contents</w:t>
          </w:r>
        </w:p>
        <w:p w14:paraId="51E85223" w14:textId="77777777" w:rsidR="00CF7207" w:rsidRDefault="0069021C">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48515707" w:history="1">
            <w:r w:rsidR="00CF7207" w:rsidRPr="0066275A">
              <w:rPr>
                <w:rStyle w:val="Hyperlink"/>
                <w:noProof/>
              </w:rPr>
              <w:t>Terms and Definitions Used in This Document</w:t>
            </w:r>
            <w:r w:rsidR="00CF7207">
              <w:rPr>
                <w:noProof/>
                <w:webHidden/>
              </w:rPr>
              <w:tab/>
            </w:r>
            <w:r w:rsidR="00CF7207">
              <w:rPr>
                <w:noProof/>
                <w:webHidden/>
              </w:rPr>
              <w:fldChar w:fldCharType="begin"/>
            </w:r>
            <w:r w:rsidR="00CF7207">
              <w:rPr>
                <w:noProof/>
                <w:webHidden/>
              </w:rPr>
              <w:instrText xml:space="preserve"> PAGEREF _Toc348515707 \h </w:instrText>
            </w:r>
            <w:r w:rsidR="00CF7207">
              <w:rPr>
                <w:noProof/>
                <w:webHidden/>
              </w:rPr>
            </w:r>
            <w:r w:rsidR="00CF7207">
              <w:rPr>
                <w:noProof/>
                <w:webHidden/>
              </w:rPr>
              <w:fldChar w:fldCharType="separate"/>
            </w:r>
            <w:r w:rsidR="00CF7207">
              <w:rPr>
                <w:noProof/>
                <w:webHidden/>
              </w:rPr>
              <w:t>3</w:t>
            </w:r>
            <w:r w:rsidR="00CF7207">
              <w:rPr>
                <w:noProof/>
                <w:webHidden/>
              </w:rPr>
              <w:fldChar w:fldCharType="end"/>
            </w:r>
          </w:hyperlink>
        </w:p>
        <w:p w14:paraId="58A3D7EA" w14:textId="77777777" w:rsidR="00CF7207" w:rsidRDefault="00B210E3">
          <w:pPr>
            <w:pStyle w:val="TOC2"/>
            <w:tabs>
              <w:tab w:val="right" w:leader="dot" w:pos="9350"/>
            </w:tabs>
            <w:rPr>
              <w:rFonts w:eastAsiaTheme="minorEastAsia"/>
              <w:noProof/>
            </w:rPr>
          </w:pPr>
          <w:hyperlink w:anchor="_Toc348515708" w:history="1">
            <w:r w:rsidR="00CF7207" w:rsidRPr="0066275A">
              <w:rPr>
                <w:rStyle w:val="Hyperlink"/>
                <w:noProof/>
              </w:rPr>
              <w:t>Executive Summary</w:t>
            </w:r>
            <w:r w:rsidR="00CF7207">
              <w:rPr>
                <w:noProof/>
                <w:webHidden/>
              </w:rPr>
              <w:tab/>
            </w:r>
            <w:r w:rsidR="00CF7207">
              <w:rPr>
                <w:noProof/>
                <w:webHidden/>
              </w:rPr>
              <w:fldChar w:fldCharType="begin"/>
            </w:r>
            <w:r w:rsidR="00CF7207">
              <w:rPr>
                <w:noProof/>
                <w:webHidden/>
              </w:rPr>
              <w:instrText xml:space="preserve"> PAGEREF _Toc348515708 \h </w:instrText>
            </w:r>
            <w:r w:rsidR="00CF7207">
              <w:rPr>
                <w:noProof/>
                <w:webHidden/>
              </w:rPr>
            </w:r>
            <w:r w:rsidR="00CF7207">
              <w:rPr>
                <w:noProof/>
                <w:webHidden/>
              </w:rPr>
              <w:fldChar w:fldCharType="separate"/>
            </w:r>
            <w:r w:rsidR="00CF7207">
              <w:rPr>
                <w:noProof/>
                <w:webHidden/>
              </w:rPr>
              <w:t>4</w:t>
            </w:r>
            <w:r w:rsidR="00CF7207">
              <w:rPr>
                <w:noProof/>
                <w:webHidden/>
              </w:rPr>
              <w:fldChar w:fldCharType="end"/>
            </w:r>
          </w:hyperlink>
        </w:p>
        <w:p w14:paraId="209F05A0" w14:textId="77777777" w:rsidR="00CF7207" w:rsidRDefault="00B210E3">
          <w:pPr>
            <w:pStyle w:val="TOC2"/>
            <w:tabs>
              <w:tab w:val="right" w:leader="dot" w:pos="9350"/>
            </w:tabs>
            <w:rPr>
              <w:rFonts w:eastAsiaTheme="minorEastAsia"/>
              <w:noProof/>
            </w:rPr>
          </w:pPr>
          <w:hyperlink w:anchor="_Toc348515709" w:history="1">
            <w:r w:rsidR="00CF7207" w:rsidRPr="0066275A">
              <w:rPr>
                <w:rStyle w:val="Hyperlink"/>
                <w:noProof/>
              </w:rPr>
              <w:t>Solving the Challenges Associated With Multi-Tenancy</w:t>
            </w:r>
            <w:r w:rsidR="00CF7207">
              <w:rPr>
                <w:noProof/>
                <w:webHidden/>
              </w:rPr>
              <w:tab/>
            </w:r>
            <w:r w:rsidR="00CF7207">
              <w:rPr>
                <w:noProof/>
                <w:webHidden/>
              </w:rPr>
              <w:fldChar w:fldCharType="begin"/>
            </w:r>
            <w:r w:rsidR="00CF7207">
              <w:rPr>
                <w:noProof/>
                <w:webHidden/>
              </w:rPr>
              <w:instrText xml:space="preserve"> PAGEREF _Toc348515709 \h </w:instrText>
            </w:r>
            <w:r w:rsidR="00CF7207">
              <w:rPr>
                <w:noProof/>
                <w:webHidden/>
              </w:rPr>
            </w:r>
            <w:r w:rsidR="00CF7207">
              <w:rPr>
                <w:noProof/>
                <w:webHidden/>
              </w:rPr>
              <w:fldChar w:fldCharType="separate"/>
            </w:r>
            <w:r w:rsidR="00CF7207">
              <w:rPr>
                <w:noProof/>
                <w:webHidden/>
              </w:rPr>
              <w:t>5</w:t>
            </w:r>
            <w:r w:rsidR="00CF7207">
              <w:rPr>
                <w:noProof/>
                <w:webHidden/>
              </w:rPr>
              <w:fldChar w:fldCharType="end"/>
            </w:r>
          </w:hyperlink>
        </w:p>
        <w:p w14:paraId="0FA787E5" w14:textId="77777777" w:rsidR="00CF7207" w:rsidRDefault="00B210E3">
          <w:pPr>
            <w:pStyle w:val="TOC3"/>
            <w:tabs>
              <w:tab w:val="right" w:leader="dot" w:pos="9350"/>
            </w:tabs>
            <w:rPr>
              <w:rFonts w:eastAsiaTheme="minorEastAsia"/>
              <w:noProof/>
            </w:rPr>
          </w:pPr>
          <w:hyperlink w:anchor="_Toc348515710" w:history="1">
            <w:r w:rsidR="00CF7207" w:rsidRPr="0066275A">
              <w:rPr>
                <w:rStyle w:val="Hyperlink"/>
                <w:noProof/>
              </w:rPr>
              <w:t>Provisioning and creation of objects</w:t>
            </w:r>
            <w:r w:rsidR="00CF7207">
              <w:rPr>
                <w:noProof/>
                <w:webHidden/>
              </w:rPr>
              <w:tab/>
            </w:r>
            <w:r w:rsidR="00CF7207">
              <w:rPr>
                <w:noProof/>
                <w:webHidden/>
              </w:rPr>
              <w:fldChar w:fldCharType="begin"/>
            </w:r>
            <w:r w:rsidR="00CF7207">
              <w:rPr>
                <w:noProof/>
                <w:webHidden/>
              </w:rPr>
              <w:instrText xml:space="preserve"> PAGEREF _Toc348515710 \h </w:instrText>
            </w:r>
            <w:r w:rsidR="00CF7207">
              <w:rPr>
                <w:noProof/>
                <w:webHidden/>
              </w:rPr>
            </w:r>
            <w:r w:rsidR="00CF7207">
              <w:rPr>
                <w:noProof/>
                <w:webHidden/>
              </w:rPr>
              <w:fldChar w:fldCharType="separate"/>
            </w:r>
            <w:r w:rsidR="00CF7207">
              <w:rPr>
                <w:noProof/>
                <w:webHidden/>
              </w:rPr>
              <w:t>7</w:t>
            </w:r>
            <w:r w:rsidR="00CF7207">
              <w:rPr>
                <w:noProof/>
                <w:webHidden/>
              </w:rPr>
              <w:fldChar w:fldCharType="end"/>
            </w:r>
          </w:hyperlink>
        </w:p>
        <w:p w14:paraId="29151B95" w14:textId="77777777" w:rsidR="00CF7207" w:rsidRDefault="00B210E3">
          <w:pPr>
            <w:pStyle w:val="TOC3"/>
            <w:tabs>
              <w:tab w:val="right" w:leader="dot" w:pos="9350"/>
            </w:tabs>
            <w:rPr>
              <w:rFonts w:eastAsiaTheme="minorEastAsia"/>
              <w:noProof/>
            </w:rPr>
          </w:pPr>
          <w:hyperlink w:anchor="_Toc348515711" w:history="1">
            <w:r w:rsidR="00CF7207" w:rsidRPr="0066275A">
              <w:rPr>
                <w:rStyle w:val="Hyperlink"/>
                <w:noProof/>
              </w:rPr>
              <w:t>Establishing Security Boundaries</w:t>
            </w:r>
            <w:r w:rsidR="00CF7207">
              <w:rPr>
                <w:noProof/>
                <w:webHidden/>
              </w:rPr>
              <w:tab/>
            </w:r>
            <w:r w:rsidR="00CF7207">
              <w:rPr>
                <w:noProof/>
                <w:webHidden/>
              </w:rPr>
              <w:fldChar w:fldCharType="begin"/>
            </w:r>
            <w:r w:rsidR="00CF7207">
              <w:rPr>
                <w:noProof/>
                <w:webHidden/>
              </w:rPr>
              <w:instrText xml:space="preserve"> PAGEREF _Toc348515711 \h </w:instrText>
            </w:r>
            <w:r w:rsidR="00CF7207">
              <w:rPr>
                <w:noProof/>
                <w:webHidden/>
              </w:rPr>
            </w:r>
            <w:r w:rsidR="00CF7207">
              <w:rPr>
                <w:noProof/>
                <w:webHidden/>
              </w:rPr>
              <w:fldChar w:fldCharType="separate"/>
            </w:r>
            <w:r w:rsidR="00CF7207">
              <w:rPr>
                <w:noProof/>
                <w:webHidden/>
              </w:rPr>
              <w:t>13</w:t>
            </w:r>
            <w:r w:rsidR="00CF7207">
              <w:rPr>
                <w:noProof/>
                <w:webHidden/>
              </w:rPr>
              <w:fldChar w:fldCharType="end"/>
            </w:r>
          </w:hyperlink>
        </w:p>
        <w:p w14:paraId="29CFF03B" w14:textId="77777777" w:rsidR="00CF7207" w:rsidRDefault="00B210E3">
          <w:pPr>
            <w:pStyle w:val="TOC3"/>
            <w:tabs>
              <w:tab w:val="right" w:leader="dot" w:pos="9350"/>
            </w:tabs>
            <w:rPr>
              <w:rFonts w:eastAsiaTheme="minorEastAsia"/>
              <w:noProof/>
            </w:rPr>
          </w:pPr>
          <w:hyperlink w:anchor="_Toc348515712" w:history="1">
            <w:r w:rsidR="00CF7207" w:rsidRPr="0066275A">
              <w:rPr>
                <w:rStyle w:val="Hyperlink"/>
                <w:noProof/>
              </w:rPr>
              <w:t>System Wide Settings and Policies</w:t>
            </w:r>
            <w:r w:rsidR="00CF7207">
              <w:rPr>
                <w:noProof/>
                <w:webHidden/>
              </w:rPr>
              <w:tab/>
            </w:r>
            <w:r w:rsidR="00CF7207">
              <w:rPr>
                <w:noProof/>
                <w:webHidden/>
              </w:rPr>
              <w:fldChar w:fldCharType="begin"/>
            </w:r>
            <w:r w:rsidR="00CF7207">
              <w:rPr>
                <w:noProof/>
                <w:webHidden/>
              </w:rPr>
              <w:instrText xml:space="preserve"> PAGEREF _Toc348515712 \h </w:instrText>
            </w:r>
            <w:r w:rsidR="00CF7207">
              <w:rPr>
                <w:noProof/>
                <w:webHidden/>
              </w:rPr>
            </w:r>
            <w:r w:rsidR="00CF7207">
              <w:rPr>
                <w:noProof/>
                <w:webHidden/>
              </w:rPr>
              <w:fldChar w:fldCharType="separate"/>
            </w:r>
            <w:r w:rsidR="00CF7207">
              <w:rPr>
                <w:noProof/>
                <w:webHidden/>
              </w:rPr>
              <w:t>16</w:t>
            </w:r>
            <w:r w:rsidR="00CF7207">
              <w:rPr>
                <w:noProof/>
                <w:webHidden/>
              </w:rPr>
              <w:fldChar w:fldCharType="end"/>
            </w:r>
          </w:hyperlink>
        </w:p>
        <w:p w14:paraId="293FDDC1" w14:textId="77777777" w:rsidR="00CF7207" w:rsidRDefault="00B210E3">
          <w:pPr>
            <w:pStyle w:val="TOC3"/>
            <w:tabs>
              <w:tab w:val="right" w:leader="dot" w:pos="9350"/>
            </w:tabs>
            <w:rPr>
              <w:rFonts w:eastAsiaTheme="minorEastAsia"/>
              <w:noProof/>
            </w:rPr>
          </w:pPr>
          <w:hyperlink w:anchor="_Toc348515713" w:history="1">
            <w:r w:rsidR="00CF7207" w:rsidRPr="0066275A">
              <w:rPr>
                <w:rStyle w:val="Hyperlink"/>
                <w:noProof/>
              </w:rPr>
              <w:t>Transport</w:t>
            </w:r>
            <w:r w:rsidR="00CF7207">
              <w:rPr>
                <w:noProof/>
                <w:webHidden/>
              </w:rPr>
              <w:tab/>
            </w:r>
            <w:r w:rsidR="00CF7207">
              <w:rPr>
                <w:noProof/>
                <w:webHidden/>
              </w:rPr>
              <w:fldChar w:fldCharType="begin"/>
            </w:r>
            <w:r w:rsidR="00CF7207">
              <w:rPr>
                <w:noProof/>
                <w:webHidden/>
              </w:rPr>
              <w:instrText xml:space="preserve"> PAGEREF _Toc348515713 \h </w:instrText>
            </w:r>
            <w:r w:rsidR="00CF7207">
              <w:rPr>
                <w:noProof/>
                <w:webHidden/>
              </w:rPr>
            </w:r>
            <w:r w:rsidR="00CF7207">
              <w:rPr>
                <w:noProof/>
                <w:webHidden/>
              </w:rPr>
              <w:fldChar w:fldCharType="separate"/>
            </w:r>
            <w:r w:rsidR="00CF7207">
              <w:rPr>
                <w:noProof/>
                <w:webHidden/>
              </w:rPr>
              <w:t>23</w:t>
            </w:r>
            <w:r w:rsidR="00CF7207">
              <w:rPr>
                <w:noProof/>
                <w:webHidden/>
              </w:rPr>
              <w:fldChar w:fldCharType="end"/>
            </w:r>
          </w:hyperlink>
        </w:p>
        <w:p w14:paraId="122AF22F" w14:textId="77777777" w:rsidR="00CF7207" w:rsidRDefault="00B210E3">
          <w:pPr>
            <w:pStyle w:val="TOC3"/>
            <w:tabs>
              <w:tab w:val="right" w:leader="dot" w:pos="9350"/>
            </w:tabs>
            <w:rPr>
              <w:rFonts w:eastAsiaTheme="minorEastAsia"/>
              <w:noProof/>
            </w:rPr>
          </w:pPr>
          <w:hyperlink w:anchor="_Toc348515714" w:history="1">
            <w:r w:rsidR="00CF7207" w:rsidRPr="0066275A">
              <w:rPr>
                <w:rStyle w:val="Hyperlink"/>
                <w:noProof/>
              </w:rPr>
              <w:t>Features and functionality</w:t>
            </w:r>
            <w:r w:rsidR="00CF7207">
              <w:rPr>
                <w:noProof/>
                <w:webHidden/>
              </w:rPr>
              <w:tab/>
            </w:r>
            <w:r w:rsidR="00CF7207">
              <w:rPr>
                <w:noProof/>
                <w:webHidden/>
              </w:rPr>
              <w:fldChar w:fldCharType="begin"/>
            </w:r>
            <w:r w:rsidR="00CF7207">
              <w:rPr>
                <w:noProof/>
                <w:webHidden/>
              </w:rPr>
              <w:instrText xml:space="preserve"> PAGEREF _Toc348515714 \h </w:instrText>
            </w:r>
            <w:r w:rsidR="00CF7207">
              <w:rPr>
                <w:noProof/>
                <w:webHidden/>
              </w:rPr>
            </w:r>
            <w:r w:rsidR="00CF7207">
              <w:rPr>
                <w:noProof/>
                <w:webHidden/>
              </w:rPr>
              <w:fldChar w:fldCharType="separate"/>
            </w:r>
            <w:r w:rsidR="00CF7207">
              <w:rPr>
                <w:noProof/>
                <w:webHidden/>
              </w:rPr>
              <w:t>28</w:t>
            </w:r>
            <w:r w:rsidR="00CF7207">
              <w:rPr>
                <w:noProof/>
                <w:webHidden/>
              </w:rPr>
              <w:fldChar w:fldCharType="end"/>
            </w:r>
          </w:hyperlink>
        </w:p>
        <w:p w14:paraId="1499A9FA" w14:textId="77777777" w:rsidR="00CF7207" w:rsidRDefault="00B210E3">
          <w:pPr>
            <w:pStyle w:val="TOC3"/>
            <w:tabs>
              <w:tab w:val="right" w:leader="dot" w:pos="9350"/>
            </w:tabs>
            <w:rPr>
              <w:rFonts w:eastAsiaTheme="minorEastAsia"/>
              <w:noProof/>
            </w:rPr>
          </w:pPr>
          <w:hyperlink w:anchor="_Toc348515715" w:history="1">
            <w:r w:rsidR="00CF7207" w:rsidRPr="0066275A">
              <w:rPr>
                <w:rStyle w:val="Hyperlink"/>
                <w:noProof/>
              </w:rPr>
              <w:t>Design and Architecture considerations</w:t>
            </w:r>
            <w:r w:rsidR="00CF7207">
              <w:rPr>
                <w:noProof/>
                <w:webHidden/>
              </w:rPr>
              <w:tab/>
            </w:r>
            <w:r w:rsidR="00CF7207">
              <w:rPr>
                <w:noProof/>
                <w:webHidden/>
              </w:rPr>
              <w:fldChar w:fldCharType="begin"/>
            </w:r>
            <w:r w:rsidR="00CF7207">
              <w:rPr>
                <w:noProof/>
                <w:webHidden/>
              </w:rPr>
              <w:instrText xml:space="preserve"> PAGEREF _Toc348515715 \h </w:instrText>
            </w:r>
            <w:r w:rsidR="00CF7207">
              <w:rPr>
                <w:noProof/>
                <w:webHidden/>
              </w:rPr>
            </w:r>
            <w:r w:rsidR="00CF7207">
              <w:rPr>
                <w:noProof/>
                <w:webHidden/>
              </w:rPr>
              <w:fldChar w:fldCharType="separate"/>
            </w:r>
            <w:r w:rsidR="00CF7207">
              <w:rPr>
                <w:noProof/>
                <w:webHidden/>
              </w:rPr>
              <w:t>31</w:t>
            </w:r>
            <w:r w:rsidR="00CF7207">
              <w:rPr>
                <w:noProof/>
                <w:webHidden/>
              </w:rPr>
              <w:fldChar w:fldCharType="end"/>
            </w:r>
          </w:hyperlink>
        </w:p>
        <w:p w14:paraId="661A986F" w14:textId="77777777" w:rsidR="00CF7207" w:rsidRDefault="00B210E3">
          <w:pPr>
            <w:pStyle w:val="TOC3"/>
            <w:tabs>
              <w:tab w:val="right" w:leader="dot" w:pos="9350"/>
            </w:tabs>
            <w:rPr>
              <w:rFonts w:eastAsiaTheme="minorEastAsia"/>
              <w:noProof/>
            </w:rPr>
          </w:pPr>
          <w:hyperlink w:anchor="_Toc348515716" w:history="1">
            <w:r w:rsidR="00CF7207" w:rsidRPr="0066275A">
              <w:rPr>
                <w:rStyle w:val="Hyperlink"/>
                <w:noProof/>
              </w:rPr>
              <w:t>Scalability</w:t>
            </w:r>
            <w:r w:rsidR="00CF7207">
              <w:rPr>
                <w:noProof/>
                <w:webHidden/>
              </w:rPr>
              <w:tab/>
            </w:r>
            <w:r w:rsidR="00CF7207">
              <w:rPr>
                <w:noProof/>
                <w:webHidden/>
              </w:rPr>
              <w:fldChar w:fldCharType="begin"/>
            </w:r>
            <w:r w:rsidR="00CF7207">
              <w:rPr>
                <w:noProof/>
                <w:webHidden/>
              </w:rPr>
              <w:instrText xml:space="preserve"> PAGEREF _Toc348515716 \h </w:instrText>
            </w:r>
            <w:r w:rsidR="00CF7207">
              <w:rPr>
                <w:noProof/>
                <w:webHidden/>
              </w:rPr>
            </w:r>
            <w:r w:rsidR="00CF7207">
              <w:rPr>
                <w:noProof/>
                <w:webHidden/>
              </w:rPr>
              <w:fldChar w:fldCharType="separate"/>
            </w:r>
            <w:r w:rsidR="00CF7207">
              <w:rPr>
                <w:noProof/>
                <w:webHidden/>
              </w:rPr>
              <w:t>35</w:t>
            </w:r>
            <w:r w:rsidR="00CF7207">
              <w:rPr>
                <w:noProof/>
                <w:webHidden/>
              </w:rPr>
              <w:fldChar w:fldCharType="end"/>
            </w:r>
          </w:hyperlink>
        </w:p>
        <w:p w14:paraId="2556D881" w14:textId="77777777" w:rsidR="00CF7207" w:rsidRDefault="00B210E3">
          <w:pPr>
            <w:pStyle w:val="TOC2"/>
            <w:tabs>
              <w:tab w:val="right" w:leader="dot" w:pos="9350"/>
            </w:tabs>
            <w:rPr>
              <w:rFonts w:eastAsiaTheme="minorEastAsia"/>
              <w:noProof/>
            </w:rPr>
          </w:pPr>
          <w:hyperlink w:anchor="_Toc348515717" w:history="1">
            <w:r w:rsidR="00CF7207" w:rsidRPr="0066275A">
              <w:rPr>
                <w:rStyle w:val="Hyperlink"/>
                <w:noProof/>
              </w:rPr>
              <w:t>Migration From Other Exchange Hosting Solutions</w:t>
            </w:r>
            <w:r w:rsidR="00CF7207">
              <w:rPr>
                <w:noProof/>
                <w:webHidden/>
              </w:rPr>
              <w:tab/>
            </w:r>
            <w:r w:rsidR="00CF7207">
              <w:rPr>
                <w:noProof/>
                <w:webHidden/>
              </w:rPr>
              <w:fldChar w:fldCharType="begin"/>
            </w:r>
            <w:r w:rsidR="00CF7207">
              <w:rPr>
                <w:noProof/>
                <w:webHidden/>
              </w:rPr>
              <w:instrText xml:space="preserve"> PAGEREF _Toc348515717 \h </w:instrText>
            </w:r>
            <w:r w:rsidR="00CF7207">
              <w:rPr>
                <w:noProof/>
                <w:webHidden/>
              </w:rPr>
            </w:r>
            <w:r w:rsidR="00CF7207">
              <w:rPr>
                <w:noProof/>
                <w:webHidden/>
              </w:rPr>
              <w:fldChar w:fldCharType="separate"/>
            </w:r>
            <w:r w:rsidR="00CF7207">
              <w:rPr>
                <w:noProof/>
                <w:webHidden/>
              </w:rPr>
              <w:t>41</w:t>
            </w:r>
            <w:r w:rsidR="00CF7207">
              <w:rPr>
                <w:noProof/>
                <w:webHidden/>
              </w:rPr>
              <w:fldChar w:fldCharType="end"/>
            </w:r>
          </w:hyperlink>
        </w:p>
        <w:p w14:paraId="0FBCA236" w14:textId="77777777" w:rsidR="00CF7207" w:rsidRDefault="00B210E3">
          <w:pPr>
            <w:pStyle w:val="TOC3"/>
            <w:tabs>
              <w:tab w:val="right" w:leader="dot" w:pos="9350"/>
            </w:tabs>
            <w:rPr>
              <w:rFonts w:eastAsiaTheme="minorEastAsia"/>
              <w:noProof/>
            </w:rPr>
          </w:pPr>
          <w:hyperlink w:anchor="_Toc348515718" w:history="1">
            <w:r w:rsidR="00CF7207" w:rsidRPr="0066275A">
              <w:rPr>
                <w:rStyle w:val="Hyperlink"/>
                <w:noProof/>
              </w:rPr>
              <w:t>Exchange 2010 /Hosting to Exchange 2013</w:t>
            </w:r>
            <w:r w:rsidR="00CF7207">
              <w:rPr>
                <w:noProof/>
                <w:webHidden/>
              </w:rPr>
              <w:tab/>
            </w:r>
            <w:r w:rsidR="00CF7207">
              <w:rPr>
                <w:noProof/>
                <w:webHidden/>
              </w:rPr>
              <w:fldChar w:fldCharType="begin"/>
            </w:r>
            <w:r w:rsidR="00CF7207">
              <w:rPr>
                <w:noProof/>
                <w:webHidden/>
              </w:rPr>
              <w:instrText xml:space="preserve"> PAGEREF _Toc348515718 \h </w:instrText>
            </w:r>
            <w:r w:rsidR="00CF7207">
              <w:rPr>
                <w:noProof/>
                <w:webHidden/>
              </w:rPr>
            </w:r>
            <w:r w:rsidR="00CF7207">
              <w:rPr>
                <w:noProof/>
                <w:webHidden/>
              </w:rPr>
              <w:fldChar w:fldCharType="separate"/>
            </w:r>
            <w:r w:rsidR="00CF7207">
              <w:rPr>
                <w:noProof/>
                <w:webHidden/>
              </w:rPr>
              <w:t>41</w:t>
            </w:r>
            <w:r w:rsidR="00CF7207">
              <w:rPr>
                <w:noProof/>
                <w:webHidden/>
              </w:rPr>
              <w:fldChar w:fldCharType="end"/>
            </w:r>
          </w:hyperlink>
        </w:p>
        <w:p w14:paraId="52A7A0D2" w14:textId="77777777" w:rsidR="00CF7207" w:rsidRDefault="00B210E3">
          <w:pPr>
            <w:pStyle w:val="TOC3"/>
            <w:tabs>
              <w:tab w:val="right" w:leader="dot" w:pos="9350"/>
            </w:tabs>
            <w:rPr>
              <w:rFonts w:eastAsiaTheme="minorEastAsia"/>
              <w:noProof/>
            </w:rPr>
          </w:pPr>
          <w:hyperlink w:anchor="_Toc348515719" w:history="1">
            <w:r w:rsidR="00CF7207" w:rsidRPr="0066275A">
              <w:rPr>
                <w:rStyle w:val="Hyperlink"/>
                <w:noProof/>
              </w:rPr>
              <w:t>HMC to Exchange Server 2013</w:t>
            </w:r>
            <w:r w:rsidR="00CF7207">
              <w:rPr>
                <w:noProof/>
                <w:webHidden/>
              </w:rPr>
              <w:tab/>
            </w:r>
            <w:r w:rsidR="00CF7207">
              <w:rPr>
                <w:noProof/>
                <w:webHidden/>
              </w:rPr>
              <w:fldChar w:fldCharType="begin"/>
            </w:r>
            <w:r w:rsidR="00CF7207">
              <w:rPr>
                <w:noProof/>
                <w:webHidden/>
              </w:rPr>
              <w:instrText xml:space="preserve"> PAGEREF _Toc348515719 \h </w:instrText>
            </w:r>
            <w:r w:rsidR="00CF7207">
              <w:rPr>
                <w:noProof/>
                <w:webHidden/>
              </w:rPr>
            </w:r>
            <w:r w:rsidR="00CF7207">
              <w:rPr>
                <w:noProof/>
                <w:webHidden/>
              </w:rPr>
              <w:fldChar w:fldCharType="separate"/>
            </w:r>
            <w:r w:rsidR="00CF7207">
              <w:rPr>
                <w:noProof/>
                <w:webHidden/>
              </w:rPr>
              <w:t>41</w:t>
            </w:r>
            <w:r w:rsidR="00CF7207">
              <w:rPr>
                <w:noProof/>
                <w:webHidden/>
              </w:rPr>
              <w:fldChar w:fldCharType="end"/>
            </w:r>
          </w:hyperlink>
        </w:p>
        <w:p w14:paraId="03D182C4" w14:textId="77777777" w:rsidR="00CF7207" w:rsidRDefault="00B210E3">
          <w:pPr>
            <w:pStyle w:val="TOC2"/>
            <w:tabs>
              <w:tab w:val="right" w:leader="dot" w:pos="9350"/>
            </w:tabs>
            <w:rPr>
              <w:rFonts w:eastAsiaTheme="minorEastAsia"/>
              <w:noProof/>
            </w:rPr>
          </w:pPr>
          <w:hyperlink w:anchor="_Toc348515720" w:history="1">
            <w:r w:rsidR="00CF7207" w:rsidRPr="0066275A">
              <w:rPr>
                <w:rStyle w:val="Hyperlink"/>
                <w:noProof/>
              </w:rPr>
              <w:t>Multi-Tenant Scale Guidance</w:t>
            </w:r>
            <w:r w:rsidR="00CF7207">
              <w:rPr>
                <w:noProof/>
                <w:webHidden/>
              </w:rPr>
              <w:tab/>
            </w:r>
            <w:r w:rsidR="00CF7207">
              <w:rPr>
                <w:noProof/>
                <w:webHidden/>
              </w:rPr>
              <w:fldChar w:fldCharType="begin"/>
            </w:r>
            <w:r w:rsidR="00CF7207">
              <w:rPr>
                <w:noProof/>
                <w:webHidden/>
              </w:rPr>
              <w:instrText xml:space="preserve"> PAGEREF _Toc348515720 \h </w:instrText>
            </w:r>
            <w:r w:rsidR="00CF7207">
              <w:rPr>
                <w:noProof/>
                <w:webHidden/>
              </w:rPr>
            </w:r>
            <w:r w:rsidR="00CF7207">
              <w:rPr>
                <w:noProof/>
                <w:webHidden/>
              </w:rPr>
              <w:fldChar w:fldCharType="separate"/>
            </w:r>
            <w:r w:rsidR="00CF7207">
              <w:rPr>
                <w:noProof/>
                <w:webHidden/>
              </w:rPr>
              <w:t>41</w:t>
            </w:r>
            <w:r w:rsidR="00CF7207">
              <w:rPr>
                <w:noProof/>
                <w:webHidden/>
              </w:rPr>
              <w:fldChar w:fldCharType="end"/>
            </w:r>
          </w:hyperlink>
        </w:p>
        <w:p w14:paraId="179250F4" w14:textId="77777777" w:rsidR="00CF7207" w:rsidRDefault="00B210E3">
          <w:pPr>
            <w:pStyle w:val="TOC2"/>
            <w:tabs>
              <w:tab w:val="right" w:leader="dot" w:pos="9350"/>
            </w:tabs>
            <w:rPr>
              <w:rFonts w:eastAsiaTheme="minorEastAsia"/>
              <w:noProof/>
            </w:rPr>
          </w:pPr>
          <w:hyperlink w:anchor="_Toc348515721" w:history="1">
            <w:r w:rsidR="00CF7207" w:rsidRPr="0066275A">
              <w:rPr>
                <w:rStyle w:val="Hyperlink"/>
                <w:noProof/>
              </w:rPr>
              <w:t>Appendix</w:t>
            </w:r>
            <w:r w:rsidR="00CF7207">
              <w:rPr>
                <w:noProof/>
                <w:webHidden/>
              </w:rPr>
              <w:tab/>
            </w:r>
            <w:r w:rsidR="00CF7207">
              <w:rPr>
                <w:noProof/>
                <w:webHidden/>
              </w:rPr>
              <w:fldChar w:fldCharType="begin"/>
            </w:r>
            <w:r w:rsidR="00CF7207">
              <w:rPr>
                <w:noProof/>
                <w:webHidden/>
              </w:rPr>
              <w:instrText xml:space="preserve"> PAGEREF _Toc348515721 \h </w:instrText>
            </w:r>
            <w:r w:rsidR="00CF7207">
              <w:rPr>
                <w:noProof/>
                <w:webHidden/>
              </w:rPr>
            </w:r>
            <w:r w:rsidR="00CF7207">
              <w:rPr>
                <w:noProof/>
                <w:webHidden/>
              </w:rPr>
              <w:fldChar w:fldCharType="separate"/>
            </w:r>
            <w:r w:rsidR="00CF7207">
              <w:rPr>
                <w:noProof/>
                <w:webHidden/>
              </w:rPr>
              <w:t>42</w:t>
            </w:r>
            <w:r w:rsidR="00CF7207">
              <w:rPr>
                <w:noProof/>
                <w:webHidden/>
              </w:rPr>
              <w:fldChar w:fldCharType="end"/>
            </w:r>
          </w:hyperlink>
        </w:p>
        <w:p w14:paraId="63385982" w14:textId="77777777" w:rsidR="00CF7207" w:rsidRDefault="00B210E3">
          <w:pPr>
            <w:pStyle w:val="TOC2"/>
            <w:tabs>
              <w:tab w:val="right" w:leader="dot" w:pos="9350"/>
            </w:tabs>
            <w:rPr>
              <w:rFonts w:eastAsiaTheme="minorEastAsia"/>
              <w:noProof/>
            </w:rPr>
          </w:pPr>
          <w:hyperlink w:anchor="_Toc348515722" w:history="1">
            <w:r w:rsidR="00CF7207" w:rsidRPr="0066275A">
              <w:rPr>
                <w:rStyle w:val="Hyperlink"/>
                <w:noProof/>
              </w:rPr>
              <w:t>Legal Notice</w:t>
            </w:r>
            <w:r w:rsidR="00CF7207">
              <w:rPr>
                <w:noProof/>
                <w:webHidden/>
              </w:rPr>
              <w:tab/>
            </w:r>
            <w:r w:rsidR="00CF7207">
              <w:rPr>
                <w:noProof/>
                <w:webHidden/>
              </w:rPr>
              <w:fldChar w:fldCharType="begin"/>
            </w:r>
            <w:r w:rsidR="00CF7207">
              <w:rPr>
                <w:noProof/>
                <w:webHidden/>
              </w:rPr>
              <w:instrText xml:space="preserve"> PAGEREF _Toc348515722 \h </w:instrText>
            </w:r>
            <w:r w:rsidR="00CF7207">
              <w:rPr>
                <w:noProof/>
                <w:webHidden/>
              </w:rPr>
            </w:r>
            <w:r w:rsidR="00CF7207">
              <w:rPr>
                <w:noProof/>
                <w:webHidden/>
              </w:rPr>
              <w:fldChar w:fldCharType="separate"/>
            </w:r>
            <w:r w:rsidR="00CF7207">
              <w:rPr>
                <w:noProof/>
                <w:webHidden/>
              </w:rPr>
              <w:t>43</w:t>
            </w:r>
            <w:r w:rsidR="00CF7207">
              <w:rPr>
                <w:noProof/>
                <w:webHidden/>
              </w:rPr>
              <w:fldChar w:fldCharType="end"/>
            </w:r>
          </w:hyperlink>
        </w:p>
        <w:p w14:paraId="10B2CC7E" w14:textId="77777777" w:rsidR="0069021C" w:rsidRDefault="0069021C">
          <w:r>
            <w:rPr>
              <w:b/>
              <w:bCs/>
              <w:noProof/>
            </w:rPr>
            <w:fldChar w:fldCharType="end"/>
          </w:r>
        </w:p>
      </w:sdtContent>
    </w:sdt>
    <w:p w14:paraId="365BBF56" w14:textId="77777777" w:rsidR="00031290" w:rsidRDefault="00031290">
      <w:pPr>
        <w:sectPr w:rsidR="00031290">
          <w:footerReference w:type="default" r:id="rId9"/>
          <w:pgSz w:w="12240" w:h="15840"/>
          <w:pgMar w:top="1440" w:right="1440" w:bottom="1440" w:left="1440" w:header="720" w:footer="720" w:gutter="0"/>
          <w:cols w:space="720"/>
          <w:docGrid w:linePitch="360"/>
        </w:sectPr>
      </w:pPr>
    </w:p>
    <w:p w14:paraId="48E8C59F" w14:textId="77777777" w:rsidR="00F47073" w:rsidRDefault="00F47073" w:rsidP="00A845C2">
      <w:pPr>
        <w:pStyle w:val="Heading2"/>
      </w:pPr>
      <w:bookmarkStart w:id="0" w:name="_Toc348515707"/>
      <w:r>
        <w:lastRenderedPageBreak/>
        <w:t>Terms and Definitions Used in This Document</w:t>
      </w:r>
      <w:bookmarkEnd w:id="0"/>
    </w:p>
    <w:p w14:paraId="24F22DBE" w14:textId="77777777" w:rsidR="00F47073" w:rsidRPr="00F75530" w:rsidRDefault="00F47073" w:rsidP="00F47073"/>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299"/>
      </w:tblGrid>
      <w:tr w:rsidR="00F47073" w14:paraId="3AAC46FC" w14:textId="77777777" w:rsidTr="00205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9D1A8B6" w14:textId="77777777" w:rsidR="00F47073" w:rsidRDefault="00F47073" w:rsidP="00F95FD9">
            <w:r>
              <w:t>Term</w:t>
            </w:r>
          </w:p>
        </w:tc>
        <w:tc>
          <w:tcPr>
            <w:tcW w:w="6307" w:type="dxa"/>
          </w:tcPr>
          <w:p w14:paraId="7B425463" w14:textId="77777777" w:rsidR="00F47073" w:rsidRDefault="00F47073" w:rsidP="00F95FD9">
            <w:pPr>
              <w:cnfStyle w:val="100000000000" w:firstRow="1" w:lastRow="0" w:firstColumn="0" w:lastColumn="0" w:oddVBand="0" w:evenVBand="0" w:oddHBand="0" w:evenHBand="0" w:firstRowFirstColumn="0" w:firstRowLastColumn="0" w:lastRowFirstColumn="0" w:lastRowLastColumn="0"/>
            </w:pPr>
            <w:r>
              <w:t>Definition</w:t>
            </w:r>
          </w:p>
        </w:tc>
      </w:tr>
      <w:tr w:rsidR="00205031" w14:paraId="24F5FF8E" w14:textId="77777777" w:rsidTr="00205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A7B9E84" w14:textId="686FF6AF" w:rsidR="00205031" w:rsidRDefault="00205031" w:rsidP="00205031">
            <w:r>
              <w:t>Exchange 2013</w:t>
            </w:r>
          </w:p>
        </w:tc>
        <w:tc>
          <w:tcPr>
            <w:tcW w:w="6307" w:type="dxa"/>
          </w:tcPr>
          <w:p w14:paraId="737D320D" w14:textId="0E29B375" w:rsidR="00205031" w:rsidRDefault="00494634" w:rsidP="00494634">
            <w:pPr>
              <w:cnfStyle w:val="000000100000" w:firstRow="0" w:lastRow="0" w:firstColumn="0" w:lastColumn="0" w:oddVBand="0" w:evenVBand="0" w:oddHBand="1" w:evenHBand="0" w:firstRowFirstColumn="0" w:firstRowLastColumn="0" w:lastRowFirstColumn="0" w:lastRowLastColumn="0"/>
            </w:pPr>
            <w:r>
              <w:t xml:space="preserve">A standard </w:t>
            </w:r>
            <w:r w:rsidR="00205031">
              <w:t xml:space="preserve">Exchange Server 2013 installation. </w:t>
            </w:r>
          </w:p>
        </w:tc>
      </w:tr>
      <w:tr w:rsidR="00F47073" w14:paraId="34C6EC1B" w14:textId="77777777" w:rsidTr="00205031">
        <w:tc>
          <w:tcPr>
            <w:cnfStyle w:val="001000000000" w:firstRow="0" w:lastRow="0" w:firstColumn="1" w:lastColumn="0" w:oddVBand="0" w:evenVBand="0" w:oddHBand="0" w:evenHBand="0" w:firstRowFirstColumn="0" w:firstRowLastColumn="0" w:lastRowFirstColumn="0" w:lastRowLastColumn="0"/>
            <w:tcW w:w="3043" w:type="dxa"/>
          </w:tcPr>
          <w:p w14:paraId="24ABEA5D" w14:textId="01853D05" w:rsidR="00F47073" w:rsidRDefault="000A0D77" w:rsidP="00047AEE">
            <w:r>
              <w:t>Exchange 2010</w:t>
            </w:r>
          </w:p>
        </w:tc>
        <w:tc>
          <w:tcPr>
            <w:tcW w:w="6307" w:type="dxa"/>
          </w:tcPr>
          <w:p w14:paraId="724AA5C8" w14:textId="2A9F34E1" w:rsidR="00F47073" w:rsidRDefault="00F47073" w:rsidP="00F95FD9">
            <w:pPr>
              <w:cnfStyle w:val="000000000000" w:firstRow="0" w:lastRow="0" w:firstColumn="0" w:lastColumn="0" w:oddVBand="0" w:evenVBand="0" w:oddHBand="0" w:evenHBand="0" w:firstRowFirstColumn="0" w:firstRowLastColumn="0" w:lastRowFirstColumn="0" w:lastRowLastColumn="0"/>
            </w:pPr>
            <w:r>
              <w:t xml:space="preserve">Exchange Server 2010 </w:t>
            </w:r>
            <w:r w:rsidR="00205031">
              <w:t xml:space="preserve">with Service Pack 2 </w:t>
            </w:r>
            <w:r>
              <w:t xml:space="preserve">installed without use of the /Hosting switch, providing a single tenant installation. This is the default installation mode for Exchange Server 2010. </w:t>
            </w:r>
          </w:p>
        </w:tc>
      </w:tr>
      <w:tr w:rsidR="00822A3B" w14:paraId="3CAA85B4" w14:textId="77777777" w:rsidTr="00D87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0CFFA675" w14:textId="381B8639" w:rsidR="00822A3B" w:rsidRDefault="00822A3B" w:rsidP="00047AEE">
            <w:r>
              <w:t>Exchange 2010 /Hosting Mode</w:t>
            </w:r>
          </w:p>
        </w:tc>
        <w:tc>
          <w:tcPr>
            <w:tcW w:w="6307" w:type="dxa"/>
          </w:tcPr>
          <w:p w14:paraId="46A17FA4" w14:textId="77777777" w:rsidR="00822A3B" w:rsidRDefault="00822A3B" w:rsidP="00822A3B">
            <w:pPr>
              <w:cnfStyle w:val="000000100000" w:firstRow="0" w:lastRow="0" w:firstColumn="0" w:lastColumn="0" w:oddVBand="0" w:evenVBand="0" w:oddHBand="1" w:evenHBand="0" w:firstRowFirstColumn="0" w:firstRowLastColumn="0" w:lastRowFirstColumn="0" w:lastRowLastColumn="0"/>
            </w:pPr>
            <w:r>
              <w:t xml:space="preserve">Exchange Server 2010 SP1 or later installed using the /Hosting switch, which provides built-in multi-tenant features and tenant isolation </w:t>
            </w:r>
          </w:p>
        </w:tc>
      </w:tr>
      <w:tr w:rsidR="00F47073" w14:paraId="264F7CDF" w14:textId="77777777" w:rsidTr="00205031">
        <w:tc>
          <w:tcPr>
            <w:cnfStyle w:val="001000000000" w:firstRow="0" w:lastRow="0" w:firstColumn="1" w:lastColumn="0" w:oddVBand="0" w:evenVBand="0" w:oddHBand="0" w:evenHBand="0" w:firstRowFirstColumn="0" w:firstRowLastColumn="0" w:lastRowFirstColumn="0" w:lastRowLastColumn="0"/>
            <w:tcW w:w="3043" w:type="dxa"/>
          </w:tcPr>
          <w:p w14:paraId="4E5CAACA" w14:textId="77777777" w:rsidR="00F47073" w:rsidRDefault="00F47073" w:rsidP="00F95FD9">
            <w:r>
              <w:t>Tenant</w:t>
            </w:r>
          </w:p>
        </w:tc>
        <w:tc>
          <w:tcPr>
            <w:tcW w:w="6307" w:type="dxa"/>
          </w:tcPr>
          <w:p w14:paraId="5410DF33" w14:textId="44C59B38" w:rsidR="00F47073" w:rsidRDefault="00F47073" w:rsidP="00A845C2">
            <w:pPr>
              <w:cnfStyle w:val="000000000000" w:firstRow="0" w:lastRow="0" w:firstColumn="0" w:lastColumn="0" w:oddVBand="0" w:evenVBand="0" w:oddHBand="0" w:evenHBand="0" w:firstRowFirstColumn="0" w:firstRowLastColumn="0" w:lastRowFirstColumn="0" w:lastRowLastColumn="0"/>
            </w:pPr>
            <w:r>
              <w:t xml:space="preserve">A tenant is a customer of the service. A tenant could be made up of one user, or a group of users. All users within that one tenant typically have full visibility of each other. Users within one tenant cannot see users from other tenants despite being on the same system.  </w:t>
            </w:r>
          </w:p>
        </w:tc>
      </w:tr>
      <w:tr w:rsidR="00F47073" w14:paraId="75636644" w14:textId="77777777" w:rsidTr="00D87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52764C94" w14:textId="77777777" w:rsidR="00F47073" w:rsidRDefault="00F47073" w:rsidP="00F95FD9">
            <w:r>
              <w:t>Service Plan</w:t>
            </w:r>
          </w:p>
        </w:tc>
        <w:tc>
          <w:tcPr>
            <w:tcW w:w="6307" w:type="dxa"/>
          </w:tcPr>
          <w:p w14:paraId="1F64B43E" w14:textId="77777777" w:rsidR="00F47073" w:rsidRDefault="00F47073" w:rsidP="00F95FD9">
            <w:pPr>
              <w:cnfStyle w:val="000000100000" w:firstRow="0" w:lastRow="0" w:firstColumn="0" w:lastColumn="0" w:oddVBand="0" w:evenVBand="0" w:oddHBand="1" w:evenHBand="0" w:firstRowFirstColumn="0" w:firstRowLastColumn="0" w:lastRowFirstColumn="0" w:lastRowLastColumn="0"/>
            </w:pPr>
            <w:r w:rsidRPr="00D62CCE">
              <w:t>A service plan allows you to enable or disable certain features when deploying tenant organizations. They simplify tenant administration by automatically setting up feature configuration and automatic feature provisioning of mailboxes.</w:t>
            </w:r>
          </w:p>
        </w:tc>
      </w:tr>
      <w:tr w:rsidR="00F47073" w14:paraId="47AEE108" w14:textId="77777777" w:rsidTr="00205031">
        <w:tc>
          <w:tcPr>
            <w:cnfStyle w:val="001000000000" w:firstRow="0" w:lastRow="0" w:firstColumn="1" w:lastColumn="0" w:oddVBand="0" w:evenVBand="0" w:oddHBand="0" w:evenHBand="0" w:firstRowFirstColumn="0" w:firstRowLastColumn="0" w:lastRowFirstColumn="0" w:lastRowLastColumn="0"/>
            <w:tcW w:w="3043" w:type="dxa"/>
          </w:tcPr>
          <w:p w14:paraId="0157444E" w14:textId="77777777" w:rsidR="00F47073" w:rsidRDefault="00F47073" w:rsidP="00F95FD9">
            <w:r>
              <w:t>HMC</w:t>
            </w:r>
          </w:p>
        </w:tc>
        <w:tc>
          <w:tcPr>
            <w:tcW w:w="6307" w:type="dxa"/>
          </w:tcPr>
          <w:p w14:paraId="0BE412B8" w14:textId="77777777" w:rsidR="00F47073" w:rsidRDefault="00F47073" w:rsidP="00F95FD9">
            <w:pPr>
              <w:cnfStyle w:val="000000000000" w:firstRow="0" w:lastRow="0" w:firstColumn="0" w:lastColumn="0" w:oddVBand="0" w:evenVBand="0" w:oddHBand="0" w:evenHBand="0" w:firstRowFirstColumn="0" w:firstRowLastColumn="0" w:lastRowFirstColumn="0" w:lastRowLastColumn="0"/>
            </w:pPr>
            <w:r w:rsidRPr="00D62CCE">
              <w:t xml:space="preserve">The Solution for Hosted Messaging and Collaboration (HMC) </w:t>
            </w:r>
            <w:r>
              <w:t xml:space="preserve">which </w:t>
            </w:r>
            <w:r w:rsidRPr="00D62CCE">
              <w:t>incorporates Microsoft Exchange Server, Micros</w:t>
            </w:r>
            <w:r>
              <w:t xml:space="preserve">oft Windows SharePoint Services and </w:t>
            </w:r>
            <w:r w:rsidRPr="00570A28">
              <w:t>Microso</w:t>
            </w:r>
            <w:r>
              <w:t xml:space="preserve">ft Office Communications Server (in HMC 4.5). HMC also includes a provisioning system used to simplify and automate the tenant creation and management processes. </w:t>
            </w:r>
          </w:p>
        </w:tc>
      </w:tr>
      <w:tr w:rsidR="00F47073" w14:paraId="59A12892" w14:textId="77777777" w:rsidTr="00D87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1AFBBA20" w14:textId="77777777" w:rsidR="00F47073" w:rsidRDefault="00F47073" w:rsidP="00F95FD9">
            <w:r>
              <w:t>RBAC</w:t>
            </w:r>
          </w:p>
        </w:tc>
        <w:tc>
          <w:tcPr>
            <w:tcW w:w="6307" w:type="dxa"/>
          </w:tcPr>
          <w:p w14:paraId="4620210F" w14:textId="4ECBD150" w:rsidR="00F47073" w:rsidRDefault="00F47073" w:rsidP="00494634">
            <w:pPr>
              <w:cnfStyle w:val="000000100000" w:firstRow="0" w:lastRow="0" w:firstColumn="0" w:lastColumn="0" w:oddVBand="0" w:evenVBand="0" w:oddHBand="1" w:evenHBand="0" w:firstRowFirstColumn="0" w:firstRowLastColumn="0" w:lastRowFirstColumn="0" w:lastRowLastColumn="0"/>
            </w:pPr>
            <w:r w:rsidRPr="00261272">
              <w:t>Role Based Access Control (RBAC) is the permissions model in</w:t>
            </w:r>
            <w:r w:rsidR="00494634">
              <w:t>troduced in</w:t>
            </w:r>
            <w:r w:rsidRPr="00261272">
              <w:t xml:space="preserve"> Microsoft Exchange Server 2010</w:t>
            </w:r>
            <w:r w:rsidR="00494634">
              <w:t xml:space="preserve"> and later versions</w:t>
            </w:r>
            <w:r w:rsidRPr="00261272">
              <w:t>.</w:t>
            </w:r>
          </w:p>
        </w:tc>
      </w:tr>
      <w:tr w:rsidR="00F47073" w14:paraId="6B76EC85" w14:textId="77777777" w:rsidTr="00205031">
        <w:tc>
          <w:tcPr>
            <w:cnfStyle w:val="001000000000" w:firstRow="0" w:lastRow="0" w:firstColumn="1" w:lastColumn="0" w:oddVBand="0" w:evenVBand="0" w:oddHBand="0" w:evenHBand="0" w:firstRowFirstColumn="0" w:firstRowLastColumn="0" w:lastRowFirstColumn="0" w:lastRowLastColumn="0"/>
            <w:tcW w:w="3043" w:type="dxa"/>
          </w:tcPr>
          <w:p w14:paraId="169E4701" w14:textId="77777777" w:rsidR="00F47073" w:rsidRDefault="00F47073" w:rsidP="00F95FD9">
            <w:r>
              <w:t>Resellers</w:t>
            </w:r>
          </w:p>
        </w:tc>
        <w:tc>
          <w:tcPr>
            <w:tcW w:w="6307" w:type="dxa"/>
          </w:tcPr>
          <w:p w14:paraId="51169C4C" w14:textId="0B259FC3" w:rsidR="00F47073" w:rsidRDefault="00F47073" w:rsidP="00CF7207">
            <w:pPr>
              <w:cnfStyle w:val="000000000000" w:firstRow="0" w:lastRow="0" w:firstColumn="0" w:lastColumn="0" w:oddVBand="0" w:evenVBand="0" w:oddHBand="0" w:evenHBand="0" w:firstRowFirstColumn="0" w:firstRowLastColumn="0" w:lastRowFirstColumn="0" w:lastRowLastColumn="0"/>
            </w:pPr>
            <w:r>
              <w:t xml:space="preserve">Resellers have administrative control over tenants created below them in the system hierarchy. Essentially the hoster delegates some level of control to the reseller who manages a subset of the </w:t>
            </w:r>
            <w:proofErr w:type="spellStart"/>
            <w:r w:rsidR="00CE5D3A">
              <w:t>hosters</w:t>
            </w:r>
            <w:r w:rsidR="00CF7207">
              <w:t>’</w:t>
            </w:r>
            <w:proofErr w:type="spellEnd"/>
            <w:r>
              <w:t xml:space="preserve"> tenants. </w:t>
            </w:r>
          </w:p>
        </w:tc>
      </w:tr>
      <w:tr w:rsidR="00F95FD9" w14:paraId="08797529" w14:textId="77777777" w:rsidTr="00D87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0AB2843" w14:textId="5C37125F" w:rsidR="00F95FD9" w:rsidRDefault="00F95FD9" w:rsidP="00F95FD9">
            <w:r>
              <w:t>PowerShell/Exchange Management Shell</w:t>
            </w:r>
          </w:p>
        </w:tc>
        <w:tc>
          <w:tcPr>
            <w:tcW w:w="6307" w:type="dxa"/>
          </w:tcPr>
          <w:p w14:paraId="71348FB1" w14:textId="438407C8" w:rsidR="00F95FD9" w:rsidRDefault="00F95FD9" w:rsidP="00F95FD9">
            <w:pPr>
              <w:cnfStyle w:val="000000100000" w:firstRow="0" w:lastRow="0" w:firstColumn="0" w:lastColumn="0" w:oddVBand="0" w:evenVBand="0" w:oddHBand="1" w:evenHBand="0" w:firstRowFirstColumn="0" w:firstRowLastColumn="0" w:lastRowFirstColumn="0" w:lastRowLastColumn="0"/>
            </w:pPr>
            <w:r w:rsidRPr="00F95FD9">
              <w:t>The Exchange Management Shell, built on Windows PowerShell technology, provides a powerful command-line interface for Microsoft Exchange Server 2010</w:t>
            </w:r>
            <w:r w:rsidR="00205031">
              <w:t xml:space="preserve"> and 2013</w:t>
            </w:r>
            <w:r w:rsidRPr="00F95FD9">
              <w:t xml:space="preserve"> that enables automation of administrative tasks.</w:t>
            </w:r>
          </w:p>
        </w:tc>
      </w:tr>
    </w:tbl>
    <w:p w14:paraId="7E91D3CA" w14:textId="77777777" w:rsidR="00F47073" w:rsidRDefault="00F47073">
      <w:pPr>
        <w:rPr>
          <w:rFonts w:asciiTheme="majorHAnsi" w:eastAsiaTheme="majorEastAsia" w:hAnsiTheme="majorHAnsi" w:cstheme="majorBidi"/>
          <w:b/>
          <w:bCs/>
          <w:color w:val="4F81BD" w:themeColor="accent1"/>
          <w:sz w:val="26"/>
          <w:szCs w:val="26"/>
        </w:rPr>
      </w:pPr>
      <w:r>
        <w:br w:type="page"/>
      </w:r>
    </w:p>
    <w:p w14:paraId="78C81D9B" w14:textId="6398F8E8" w:rsidR="00DF3927" w:rsidRDefault="00DF3927" w:rsidP="00DF3927">
      <w:pPr>
        <w:pStyle w:val="Heading2"/>
      </w:pPr>
      <w:bookmarkStart w:id="1" w:name="_Toc348515708"/>
      <w:r>
        <w:lastRenderedPageBreak/>
        <w:t>Executive Summary</w:t>
      </w:r>
      <w:bookmarkEnd w:id="1"/>
    </w:p>
    <w:p w14:paraId="1892188F" w14:textId="29DA8D6B" w:rsidR="00775D92" w:rsidRDefault="00775D92" w:rsidP="00775D92">
      <w:r>
        <w:t xml:space="preserve">A multi-tenant Exchange deployment is </w:t>
      </w:r>
      <w:r w:rsidR="00F15964">
        <w:t xml:space="preserve">defined in this document as </w:t>
      </w:r>
      <w:r>
        <w:t>one where the system has been configured to host multiple and discrete organizations</w:t>
      </w:r>
      <w:r w:rsidR="00F527DE">
        <w:t xml:space="preserve"> or </w:t>
      </w:r>
      <w:r>
        <w:t xml:space="preserve">business units </w:t>
      </w:r>
      <w:r w:rsidR="00F527DE">
        <w:t xml:space="preserve">(the tenants) </w:t>
      </w:r>
      <w:r>
        <w:t>that ordinarily do not share</w:t>
      </w:r>
      <w:r w:rsidR="00F527DE">
        <w:t xml:space="preserve"> </w:t>
      </w:r>
      <w:r>
        <w:t>e</w:t>
      </w:r>
      <w:r w:rsidR="00F15964">
        <w:t>-</w:t>
      </w:r>
      <w:r>
        <w:t xml:space="preserve">mail, data, users, </w:t>
      </w:r>
      <w:r w:rsidR="00F15964">
        <w:t>global address l</w:t>
      </w:r>
      <w:r>
        <w:t xml:space="preserve">ists, or any </w:t>
      </w:r>
      <w:r w:rsidR="00F15964">
        <w:t xml:space="preserve">of the </w:t>
      </w:r>
      <w:r>
        <w:t xml:space="preserve">other commonly used objects in Exchange. </w:t>
      </w:r>
    </w:p>
    <w:p w14:paraId="06B49B56" w14:textId="38BC6BD6" w:rsidR="0089138B" w:rsidRDefault="00775D92" w:rsidP="0089138B">
      <w:r>
        <w:t xml:space="preserve">There are many challenges to overcome when you try to use Exchange </w:t>
      </w:r>
      <w:r w:rsidR="00205031">
        <w:t>2010 or 2013</w:t>
      </w:r>
      <w:r>
        <w:t xml:space="preserve"> to </w:t>
      </w:r>
      <w:r w:rsidR="000B24DD">
        <w:t>host tenants</w:t>
      </w:r>
      <w:r>
        <w:t xml:space="preserve">. Exchange server has always been designed to enable all users in the Exchange organization to collaborate easily, and creating boundaries between </w:t>
      </w:r>
      <w:proofErr w:type="gramStart"/>
      <w:r>
        <w:t>tenants</w:t>
      </w:r>
      <w:proofErr w:type="gramEnd"/>
      <w:r>
        <w:t xml:space="preserve"> means going against some of the core principles used in the design and development of the product.</w:t>
      </w:r>
    </w:p>
    <w:p w14:paraId="1004198A" w14:textId="6F301A17" w:rsidR="00775D92" w:rsidRDefault="00775D92" w:rsidP="00775D92">
      <w:r>
        <w:t xml:space="preserve">With this caveat in mind, it is still possible to create a configuration that appears to be multi-tenant; however, doing this in a supportable manner can be difficult. </w:t>
      </w:r>
    </w:p>
    <w:p w14:paraId="6BFCB2A1" w14:textId="77777777" w:rsidR="00500C7C" w:rsidRDefault="00775D92" w:rsidP="00775D92">
      <w:r>
        <w:t xml:space="preserve">This document does not provide step-by-step instructions about how to achieve multi-tenancy with Exchange </w:t>
      </w:r>
      <w:r w:rsidR="00205031">
        <w:t>2013</w:t>
      </w:r>
      <w:r>
        <w:t>, but provides information on the challenges and problems that need to be solved, and offers advice and direction to ensure the Exchange environment you build can be supported by Microsoft.</w:t>
      </w:r>
      <w:r w:rsidR="00500C7C">
        <w:t xml:space="preserve"> </w:t>
      </w:r>
    </w:p>
    <w:p w14:paraId="06EE3229" w14:textId="5DA25A15" w:rsidR="00775D92" w:rsidRDefault="00500C7C" w:rsidP="00775D92">
      <w:r>
        <w:t xml:space="preserve">This document also refers to Exchange 2010 in places in order to highlight similarities, differences, because the guidance either has some relevant version dependency, or because it relates to both Exchange 2010 and Exchange 2013. This document provides guidance for Exchange 2010 when co-existing with Exchange 2013 and in that scenario, this guidance detailed in this document supersedes that published for Exchange 2010. </w:t>
      </w:r>
    </w:p>
    <w:p w14:paraId="5945CD69" w14:textId="7E9C59DB" w:rsidR="00775D92" w:rsidRDefault="00775D92" w:rsidP="00775D92">
      <w:r>
        <w:t xml:space="preserve">Many of the features built in to Exchange </w:t>
      </w:r>
      <w:r w:rsidR="00205031">
        <w:t>2013</w:t>
      </w:r>
      <w:r>
        <w:t xml:space="preserve"> will continue to function as they were designed regardless of any changes an administrator makes to </w:t>
      </w:r>
      <w:r>
        <w:lastRenderedPageBreak/>
        <w:t xml:space="preserve">configure it for multi-tenancy. </w:t>
      </w:r>
      <w:r w:rsidR="00F15964">
        <w:t>A</w:t>
      </w:r>
      <w:r>
        <w:t xml:space="preserve"> feature may work in the way it was designed, but unfortunately it might not be in a way the administrator intended. </w:t>
      </w:r>
      <w:r w:rsidR="00F15964">
        <w:t>T</w:t>
      </w:r>
      <w:r>
        <w:t xml:space="preserve">his document highlights </w:t>
      </w:r>
      <w:r w:rsidR="00F527DE">
        <w:t xml:space="preserve">many </w:t>
      </w:r>
      <w:r w:rsidR="00F15964">
        <w:t xml:space="preserve">of </w:t>
      </w:r>
      <w:r>
        <w:t>those cases, explains reasons</w:t>
      </w:r>
      <w:r w:rsidR="00F15964">
        <w:t xml:space="preserve"> </w:t>
      </w:r>
      <w:r w:rsidR="00F527DE">
        <w:t xml:space="preserve">for </w:t>
      </w:r>
      <w:r w:rsidR="00F15964">
        <w:t>why it might happen</w:t>
      </w:r>
      <w:r>
        <w:t xml:space="preserve">, and recommends </w:t>
      </w:r>
      <w:r w:rsidR="00F15964">
        <w:t xml:space="preserve">if </w:t>
      </w:r>
      <w:r>
        <w:t xml:space="preserve">the feature </w:t>
      </w:r>
      <w:r w:rsidR="00F15964">
        <w:t xml:space="preserve">should </w:t>
      </w:r>
      <w:r>
        <w:t xml:space="preserve">be </w:t>
      </w:r>
      <w:r w:rsidR="00F15964">
        <w:t xml:space="preserve">configured in a certain way </w:t>
      </w:r>
      <w:r>
        <w:t>or</w:t>
      </w:r>
      <w:r w:rsidR="00F15964">
        <w:t xml:space="preserve"> perhaps </w:t>
      </w:r>
      <w:r>
        <w:t>not used</w:t>
      </w:r>
      <w:r w:rsidR="00F15964">
        <w:t xml:space="preserve"> at all</w:t>
      </w:r>
      <w:r>
        <w:t xml:space="preserve">. If you decide to accept </w:t>
      </w:r>
      <w:r w:rsidR="00F527DE">
        <w:t xml:space="preserve">and </w:t>
      </w:r>
      <w:r>
        <w:t xml:space="preserve">use the feature </w:t>
      </w:r>
      <w:r w:rsidR="00F15964">
        <w:t xml:space="preserve">regardless of the recommendation, </w:t>
      </w:r>
      <w:r>
        <w:t xml:space="preserve">you </w:t>
      </w:r>
      <w:r w:rsidR="00F527DE">
        <w:t xml:space="preserve">will </w:t>
      </w:r>
      <w:r>
        <w:t>not be able to obtain support from Microsoft for the lack of functionality</w:t>
      </w:r>
      <w:r w:rsidR="00F15964">
        <w:t xml:space="preserve"> or</w:t>
      </w:r>
      <w:r w:rsidR="00047AEE">
        <w:t xml:space="preserve"> any</w:t>
      </w:r>
      <w:r>
        <w:t xml:space="preserve"> leakage of data </w:t>
      </w:r>
      <w:r w:rsidR="00F15964">
        <w:t xml:space="preserve">between tenants </w:t>
      </w:r>
      <w:r>
        <w:t>that may result.</w:t>
      </w:r>
      <w:r w:rsidR="0036437E">
        <w:t xml:space="preserve"> </w:t>
      </w:r>
      <w:r>
        <w:t xml:space="preserve"> </w:t>
      </w:r>
    </w:p>
    <w:p w14:paraId="4A2F394C" w14:textId="2D96E8C3" w:rsidR="00775D92" w:rsidRDefault="00775D92" w:rsidP="00775D92">
      <w:r>
        <w:t>In order for your multi-tenant Exchange solution to be considered fully supported, you must follow all the guidance stated in this document and in any existing published Microsoft documentation. If you chose to deviate from the guidance provided in this document or the standard documentation you will be unable to obtain support from Microsoft for part, or all of your solution.</w:t>
      </w:r>
      <w:r w:rsidR="006A2BA5">
        <w:t xml:space="preserve"> </w:t>
      </w:r>
    </w:p>
    <w:p w14:paraId="7AB930ED" w14:textId="116C53A4" w:rsidR="006A2BA5" w:rsidRPr="00F15964" w:rsidRDefault="006A2BA5" w:rsidP="00775D92">
      <w:pPr>
        <w:rPr>
          <w:color w:val="1F497D"/>
        </w:rPr>
      </w:pPr>
      <w:r>
        <w:t xml:space="preserve">This guidance does change over time and so we recommend you ensure you are reading the latest version of the guidance at all times. </w:t>
      </w:r>
    </w:p>
    <w:p w14:paraId="5949998E" w14:textId="10B60688" w:rsidR="00C87A1F" w:rsidRDefault="0089138B" w:rsidP="00047AEE">
      <w:pPr>
        <w:pStyle w:val="Heading2"/>
      </w:pPr>
      <w:r>
        <w:br w:type="page"/>
      </w:r>
      <w:bookmarkStart w:id="2" w:name="_Toc348515709"/>
      <w:r w:rsidR="00185D62">
        <w:lastRenderedPageBreak/>
        <w:t xml:space="preserve">Solving </w:t>
      </w:r>
      <w:r w:rsidR="00745186">
        <w:t>the</w:t>
      </w:r>
      <w:r w:rsidR="00185D62">
        <w:t xml:space="preserve"> </w:t>
      </w:r>
      <w:r w:rsidR="003C0B46">
        <w:t>Challenges Associated With Multi-Tenancy</w:t>
      </w:r>
      <w:bookmarkEnd w:id="2"/>
    </w:p>
    <w:p w14:paraId="5B51E7CC" w14:textId="0754211C" w:rsidR="00CE5D3A" w:rsidRDefault="000D167B" w:rsidP="000B5BEB">
      <w:r>
        <w:t xml:space="preserve">The challenges that need to be overcome when building a </w:t>
      </w:r>
      <w:r w:rsidR="0089138B">
        <w:t xml:space="preserve">multi-tenant </w:t>
      </w:r>
      <w:r>
        <w:t xml:space="preserve">solution </w:t>
      </w:r>
      <w:r w:rsidR="0089138B">
        <w:t>using Exchange</w:t>
      </w:r>
      <w:r w:rsidR="00CE5D3A">
        <w:t xml:space="preserve"> Server </w:t>
      </w:r>
      <w:r w:rsidR="00205031">
        <w:t>2013</w:t>
      </w:r>
      <w:r w:rsidR="000246C8">
        <w:t xml:space="preserve"> </w:t>
      </w:r>
      <w:r>
        <w:t>fall into several key areas</w:t>
      </w:r>
      <w:r w:rsidR="00CE5D3A">
        <w:t>:</w:t>
      </w:r>
    </w:p>
    <w:p w14:paraId="57218E74" w14:textId="7FF74410" w:rsidR="0019350E" w:rsidRDefault="0019350E" w:rsidP="0019350E">
      <w:pPr>
        <w:pStyle w:val="ListParagraph"/>
        <w:numPr>
          <w:ilvl w:val="0"/>
          <w:numId w:val="35"/>
        </w:numPr>
      </w:pPr>
      <w:r w:rsidRPr="00F15964">
        <w:rPr>
          <w:b/>
        </w:rPr>
        <w:t>Provisioning and Creation of Objects</w:t>
      </w:r>
      <w:r>
        <w:t>   Once the system is deployed and customers begin to use the service, probably the most overlooked yet fundamentally important aspect begins – the operation of the platform, and that begins with p</w:t>
      </w:r>
      <w:r w:rsidRPr="00F15964">
        <w:t xml:space="preserve">rovisioning and </w:t>
      </w:r>
      <w:r>
        <w:t>c</w:t>
      </w:r>
      <w:r w:rsidRPr="00F15964">
        <w:t xml:space="preserve">reation of </w:t>
      </w:r>
      <w:r>
        <w:t>o</w:t>
      </w:r>
      <w:r w:rsidRPr="00F15964">
        <w:t>bjects</w:t>
      </w:r>
      <w:r>
        <w:t xml:space="preserve">. Making sure that objects are created in the right way, in the right place, and with the right settings is imperative to successfully operating a hosted Exchange environment. Building tools and scripts to enable operators to produce repeatable </w:t>
      </w:r>
      <w:r w:rsidR="006A2BA5">
        <w:t xml:space="preserve">and auditable </w:t>
      </w:r>
      <w:r>
        <w:t>results is fundamental, but ensuring those tools are built on supported technologies is just as important if you want to run a fully supported configuration.</w:t>
      </w:r>
      <w:r>
        <w:br/>
      </w:r>
    </w:p>
    <w:p w14:paraId="072242A7" w14:textId="57ACC97E" w:rsidR="000D167B" w:rsidRDefault="00CE5D3A" w:rsidP="00F15964">
      <w:pPr>
        <w:pStyle w:val="ListParagraph"/>
        <w:numPr>
          <w:ilvl w:val="0"/>
          <w:numId w:val="35"/>
        </w:numPr>
      </w:pPr>
      <w:r w:rsidRPr="00F15964">
        <w:rPr>
          <w:b/>
        </w:rPr>
        <w:t>Establishing Security Boundaries</w:t>
      </w:r>
      <w:r>
        <w:t>   </w:t>
      </w:r>
      <w:r w:rsidR="00343498">
        <w:t>This covers many different features</w:t>
      </w:r>
      <w:r w:rsidR="00AB741F">
        <w:t>,</w:t>
      </w:r>
      <w:r w:rsidR="00004A80">
        <w:t xml:space="preserve"> </w:t>
      </w:r>
      <w:r w:rsidR="00BE7975">
        <w:t xml:space="preserve">but in the simplest terms it is about </w:t>
      </w:r>
      <w:r w:rsidR="00004A80">
        <w:t>ensur</w:t>
      </w:r>
      <w:r w:rsidR="00BE7975">
        <w:t>ing</w:t>
      </w:r>
      <w:r w:rsidR="000D167B">
        <w:t xml:space="preserve"> that a user from one tenant on the system cannot see users or data from another</w:t>
      </w:r>
      <w:r>
        <w:t xml:space="preserve"> tenant on the system</w:t>
      </w:r>
      <w:r w:rsidR="000D167B">
        <w:t xml:space="preserve">. This is referred to in this </w:t>
      </w:r>
      <w:r w:rsidR="00404DA5">
        <w:t>guidance</w:t>
      </w:r>
      <w:r w:rsidR="000D167B">
        <w:t xml:space="preserve"> as </w:t>
      </w:r>
      <w:r w:rsidR="0019350E">
        <w:t>e</w:t>
      </w:r>
      <w:r w:rsidR="000D167B" w:rsidRPr="00F15964">
        <w:t xml:space="preserve">stablishing </w:t>
      </w:r>
      <w:r w:rsidR="0019350E">
        <w:t>s</w:t>
      </w:r>
      <w:r w:rsidR="000D167B" w:rsidRPr="00F15964">
        <w:t xml:space="preserve">ecurity </w:t>
      </w:r>
      <w:r w:rsidR="0019350E">
        <w:t>b</w:t>
      </w:r>
      <w:r w:rsidR="000D167B" w:rsidRPr="00F15964">
        <w:t>oundaries</w:t>
      </w:r>
      <w:r w:rsidR="000D167B">
        <w:t xml:space="preserve"> and covers many different features and functions of Exchange, as well as ensuring that the platform is designed from the ground up with tenant security in mind. For example, </w:t>
      </w:r>
      <w:r w:rsidR="00C970B3">
        <w:t xml:space="preserve">it begins with the initial layout of the </w:t>
      </w:r>
      <w:r w:rsidR="00941976">
        <w:t>Organizational Unit</w:t>
      </w:r>
      <w:r w:rsidR="00C970B3">
        <w:t xml:space="preserve"> hierarchy in Active Directory, ensuring that delegation of administration can be achieved but ensuring that permission is not given to </w:t>
      </w:r>
      <w:r w:rsidR="00941976">
        <w:t>Organizational Unit</w:t>
      </w:r>
      <w:r w:rsidR="00C970B3">
        <w:t xml:space="preserve">s outside of the scope of an admin. Further up in the application stack, establishing security boundaries means ensuring the results of a query </w:t>
      </w:r>
      <w:r w:rsidR="00AB741F">
        <w:t xml:space="preserve">that </w:t>
      </w:r>
      <w:r w:rsidR="00C970B3">
        <w:t>a client application makes to the system return only results from the same tenant. And further still, establish</w:t>
      </w:r>
      <w:r w:rsidR="00C970B3">
        <w:lastRenderedPageBreak/>
        <w:t xml:space="preserve">ing security boundaries means considering how to prevent data being exposed between two tenants who communicate, when both their mailboxes are hosted on the same underlying system. </w:t>
      </w:r>
      <w:r w:rsidR="0019350E">
        <w:br/>
      </w:r>
    </w:p>
    <w:p w14:paraId="44351F38" w14:textId="5F8D09BE" w:rsidR="00343498" w:rsidRDefault="00343498" w:rsidP="00476432">
      <w:pPr>
        <w:pStyle w:val="ListParagraph"/>
        <w:numPr>
          <w:ilvl w:val="0"/>
          <w:numId w:val="35"/>
        </w:numPr>
      </w:pPr>
      <w:r w:rsidRPr="00343498">
        <w:rPr>
          <w:b/>
        </w:rPr>
        <w:t>System-wide settings and policies</w:t>
      </w:r>
      <w:r>
        <w:t>   Exchange has many features available to end users and admin</w:t>
      </w:r>
      <w:r w:rsidR="00AB741F">
        <w:t>istrators</w:t>
      </w:r>
      <w:r>
        <w:t xml:space="preserve"> alike, and these can be set and controlled in many different ways. Some of these settings are configured on a per-user basis, some can be controlled at the database level, some are policies that can be applied to a collection of objects, and some are set globally for the entire Exchange Organization. These </w:t>
      </w:r>
      <w:r w:rsidR="0019350E">
        <w:t>system wide settings</w:t>
      </w:r>
      <w:r w:rsidR="0019350E" w:rsidRPr="00F15964">
        <w:t xml:space="preserve"> and </w:t>
      </w:r>
      <w:r w:rsidR="0019350E">
        <w:t>policies</w:t>
      </w:r>
      <w:r w:rsidRPr="0019350E">
        <w:t xml:space="preserve"> </w:t>
      </w:r>
      <w:r>
        <w:t xml:space="preserve">affect things such as the actions a user can perform with the Outlook Web App </w:t>
      </w:r>
      <w:r w:rsidR="00BE7975">
        <w:t xml:space="preserve">(OWA) </w:t>
      </w:r>
      <w:r>
        <w:t xml:space="preserve">client, what cross-organization options are available, as well as settings </w:t>
      </w:r>
      <w:r w:rsidR="00BE7975">
        <w:t xml:space="preserve">and </w:t>
      </w:r>
      <w:r>
        <w:t xml:space="preserve">policies </w:t>
      </w:r>
      <w:r w:rsidR="00BE7975">
        <w:t xml:space="preserve">consumed by </w:t>
      </w:r>
      <w:r>
        <w:t xml:space="preserve">mobile devices used to access mailboxes. </w:t>
      </w:r>
      <w:r>
        <w:br/>
      </w:r>
      <w:r>
        <w:br/>
        <w:t xml:space="preserve">Some of these settings can be set once and affect every user on the </w:t>
      </w:r>
      <w:r w:rsidR="00AB741F">
        <w:t>system;</w:t>
      </w:r>
      <w:r>
        <w:t xml:space="preserve"> some can be overridden by more granular or scoped settings on a policy or per-user basis. This document list</w:t>
      </w:r>
      <w:r w:rsidR="00BE7975">
        <w:t>s</w:t>
      </w:r>
      <w:r>
        <w:t xml:space="preserve"> many of these settings and provide</w:t>
      </w:r>
      <w:r w:rsidR="00BE7975">
        <w:t>s</w:t>
      </w:r>
      <w:r>
        <w:t xml:space="preserve"> guidance on the configuration you should use, and also highlight</w:t>
      </w:r>
      <w:r w:rsidR="00BE7975">
        <w:t>s</w:t>
      </w:r>
      <w:r>
        <w:t xml:space="preserve"> which can be overridden on a more granular level.</w:t>
      </w:r>
      <w:r w:rsidR="00004A80">
        <w:br/>
      </w:r>
    </w:p>
    <w:p w14:paraId="2B4E9DC3" w14:textId="3D83D953" w:rsidR="00185D62" w:rsidRDefault="00343498" w:rsidP="00476432">
      <w:pPr>
        <w:pStyle w:val="ListParagraph"/>
        <w:numPr>
          <w:ilvl w:val="0"/>
          <w:numId w:val="35"/>
        </w:numPr>
      </w:pPr>
      <w:r w:rsidRPr="00F15964">
        <w:rPr>
          <w:b/>
        </w:rPr>
        <w:t>Transport</w:t>
      </w:r>
      <w:r>
        <w:t>   </w:t>
      </w:r>
      <w:r w:rsidR="00822205">
        <w:t xml:space="preserve">Another system wide consideration is </w:t>
      </w:r>
      <w:r w:rsidR="00BE7975">
        <w:t>t</w:t>
      </w:r>
      <w:r w:rsidR="00822205" w:rsidRPr="00F15964">
        <w:t>ransport</w:t>
      </w:r>
      <w:r w:rsidR="00822205">
        <w:t xml:space="preserve">. Some transport settings are stored at the </w:t>
      </w:r>
      <w:r w:rsidR="002C3DF6">
        <w:t xml:space="preserve">organizational level, some at the individual level, but in addition to these settings, there are some challenges associated with the standard way Exchange resolves addresses to recipients when people exchange </w:t>
      </w:r>
      <w:r w:rsidR="00F04EBC">
        <w:t>e-mail</w:t>
      </w:r>
      <w:r w:rsidR="00D00627">
        <w:t xml:space="preserve"> in a multi-tenancy configuration</w:t>
      </w:r>
      <w:r w:rsidR="002C3DF6">
        <w:t xml:space="preserve">. This presents problems for hosters when two tenants sharing the same platform start communicating as Exchange treats them as though they were both part of the same tenant, and </w:t>
      </w:r>
      <w:r w:rsidR="002C3DF6">
        <w:lastRenderedPageBreak/>
        <w:t xml:space="preserve">tries to provide the same rich experience it was designed to provide. </w:t>
      </w:r>
      <w:r w:rsidR="00004A80">
        <w:br/>
      </w:r>
    </w:p>
    <w:p w14:paraId="395FF130" w14:textId="44517A8E" w:rsidR="002016FB" w:rsidRPr="002016FB" w:rsidRDefault="00343498" w:rsidP="00BE7975">
      <w:pPr>
        <w:pStyle w:val="ListParagraph"/>
        <w:numPr>
          <w:ilvl w:val="0"/>
          <w:numId w:val="35"/>
        </w:numPr>
      </w:pPr>
      <w:r w:rsidRPr="00BE7975">
        <w:rPr>
          <w:b/>
        </w:rPr>
        <w:t>Features and functionality   </w:t>
      </w:r>
      <w:r w:rsidR="00571FEC">
        <w:t xml:space="preserve">Most of the issues discussed up to now relate to the overall system configuration, ensuring system wide settings are appropriate for users, or using more granular settings if appropriate. From the user’s perspective most of these changes are invisible and happen behind the scenes. They care most about </w:t>
      </w:r>
      <w:r>
        <w:t>f</w:t>
      </w:r>
      <w:r w:rsidR="00571FEC" w:rsidRPr="00F15964">
        <w:t xml:space="preserve">eatures and </w:t>
      </w:r>
      <w:r>
        <w:t>f</w:t>
      </w:r>
      <w:r w:rsidR="00571FEC" w:rsidRPr="00476432">
        <w:t>unctionality</w:t>
      </w:r>
      <w:r w:rsidR="00571FEC">
        <w:t xml:space="preserve">, what they can and cannot do with their client and mailbox. Exchange is a feature rich system, users can perform many tasks and actions, and most that have previously used the more recent versions of Exchange are familiar with features such as MailTips and setting an Out-Of-Office (OOF) message. </w:t>
      </w:r>
      <w:r w:rsidR="0019350E">
        <w:br/>
      </w:r>
      <w:r>
        <w:br/>
      </w:r>
      <w:r w:rsidR="00571FEC">
        <w:t xml:space="preserve">Some of these features present problems when trying to configure Exchange to host multiple tenants. These features assume all users on the platform are peers and internal to each other and so the feature that allows a user to set an internal OOF and an external OOF and ask Exchange to deliver the correct message when required, relies on Exchange and the user having the same concept of internal and external. </w:t>
      </w:r>
      <w:r w:rsidR="00004A80">
        <w:br/>
      </w:r>
      <w:r w:rsidR="00004A80">
        <w:br/>
      </w:r>
      <w:r w:rsidR="00571FEC">
        <w:t xml:space="preserve">The Exchange Control Panel, new </w:t>
      </w:r>
      <w:r w:rsidR="00812245">
        <w:t>since</w:t>
      </w:r>
      <w:r w:rsidR="00571FEC">
        <w:t xml:space="preserve"> Exchange 2010, provides a user with ways to set and change their configuration, but it can also be used to allow additional tasks such as distribution group management and discovery and search to be used. Some of these features can’t be made to work </w:t>
      </w:r>
      <w:r w:rsidR="00BE7975">
        <w:t xml:space="preserve">in the same way as they do in a single tenant configuration when Exchange is configured for </w:t>
      </w:r>
      <w:r w:rsidR="00571FEC">
        <w:t>multi-</w:t>
      </w:r>
      <w:r w:rsidR="00BE7975">
        <w:t>tenancy</w:t>
      </w:r>
      <w:r w:rsidR="00571FEC">
        <w:t>.</w:t>
      </w:r>
      <w:r w:rsidR="00004A80">
        <w:br/>
      </w:r>
    </w:p>
    <w:p w14:paraId="7D77DFCD" w14:textId="5B1D2F9E" w:rsidR="00B10655" w:rsidRDefault="00DD4BFA" w:rsidP="00BE7975">
      <w:pPr>
        <w:pStyle w:val="ListParagraph"/>
        <w:numPr>
          <w:ilvl w:val="0"/>
          <w:numId w:val="35"/>
        </w:numPr>
      </w:pPr>
      <w:r w:rsidRPr="00BE7975">
        <w:rPr>
          <w:b/>
        </w:rPr>
        <w:lastRenderedPageBreak/>
        <w:t>Design and Architecture considerations</w:t>
      </w:r>
      <w:r w:rsidR="00004A80" w:rsidRPr="00BE7975">
        <w:rPr>
          <w:b/>
        </w:rPr>
        <w:t>   </w:t>
      </w:r>
      <w:proofErr w:type="gramStart"/>
      <w:r w:rsidR="00004A80">
        <w:t>This</w:t>
      </w:r>
      <w:proofErr w:type="gramEnd"/>
      <w:r w:rsidR="00004A80">
        <w:t xml:space="preserve"> refers to </w:t>
      </w:r>
      <w:r>
        <w:t>configuring the generic service names used for things like OWA access, URL</w:t>
      </w:r>
      <w:r w:rsidR="0052291E">
        <w:t>s</w:t>
      </w:r>
      <w:r>
        <w:t xml:space="preserve"> provided to Outlook clients, the service endpoint used for AutoDiscover </w:t>
      </w:r>
      <w:r w:rsidR="009E15F6">
        <w:t>requests</w:t>
      </w:r>
      <w:r>
        <w:t xml:space="preserve">, and the hostname used by Outlook Anywhere. </w:t>
      </w:r>
      <w:r w:rsidR="009E15F6">
        <w:t xml:space="preserve">These values </w:t>
      </w:r>
      <w:r w:rsidR="00F95FD9">
        <w:t xml:space="preserve">can be </w:t>
      </w:r>
      <w:r w:rsidR="009E15F6">
        <w:t>seen by all clients and should be generic in nature</w:t>
      </w:r>
      <w:r w:rsidR="00F95FD9">
        <w:t xml:space="preserve">, preferably </w:t>
      </w:r>
      <w:r w:rsidR="009E15F6">
        <w:t xml:space="preserve">non-branded to avoid future problems. </w:t>
      </w:r>
      <w:r w:rsidR="00004A80">
        <w:br/>
      </w:r>
      <w:r w:rsidR="00004A80">
        <w:br/>
      </w:r>
      <w:r w:rsidR="00B10655">
        <w:t xml:space="preserve">Consideration also needs to be given to other applications which will exist in the same forest, another forest, whether trusted or not, or any location where services are obtained or provided. </w:t>
      </w:r>
      <w:r w:rsidR="0033418F">
        <w:t>For instance, if you want to host Exchange</w:t>
      </w:r>
      <w:r w:rsidR="00812245">
        <w:t>, SharePoint</w:t>
      </w:r>
      <w:r w:rsidR="0033418F">
        <w:t xml:space="preserve"> and </w:t>
      </w:r>
      <w:r w:rsidR="00004A80">
        <w:t>Lync, you need to understand their inter-</w:t>
      </w:r>
      <w:r w:rsidR="0033418F">
        <w:t xml:space="preserve">dependencies and any constraints </w:t>
      </w:r>
      <w:r w:rsidR="00004A80">
        <w:t xml:space="preserve">one application </w:t>
      </w:r>
      <w:r w:rsidR="0033418F">
        <w:t xml:space="preserve">places on the other. If you fail to fully map out all dependencies prior to deployment you will possibly have to retrace your steps, causing disruption to your service and processes.  </w:t>
      </w:r>
      <w:r w:rsidR="0019350E">
        <w:br/>
      </w:r>
    </w:p>
    <w:p w14:paraId="594AE27D" w14:textId="5003B433" w:rsidR="0033418F" w:rsidRDefault="00004A80" w:rsidP="00F15964">
      <w:pPr>
        <w:pStyle w:val="ListParagraph"/>
        <w:numPr>
          <w:ilvl w:val="0"/>
          <w:numId w:val="35"/>
        </w:numPr>
      </w:pPr>
      <w:r w:rsidRPr="00004A80">
        <w:rPr>
          <w:b/>
        </w:rPr>
        <w:t>Scalability   </w:t>
      </w:r>
      <w:r w:rsidR="00533991">
        <w:t xml:space="preserve">Another key attribute in designing the platform is planning for </w:t>
      </w:r>
      <w:r w:rsidRPr="00004A80">
        <w:t>s</w:t>
      </w:r>
      <w:r w:rsidR="00533991" w:rsidRPr="00004A80">
        <w:t>calability</w:t>
      </w:r>
      <w:r w:rsidR="00533991">
        <w:t xml:space="preserve"> of the solution you deploy. </w:t>
      </w:r>
      <w:r w:rsidR="002A2676">
        <w:t>Scalability is</w:t>
      </w:r>
      <w:r w:rsidR="00D60F02">
        <w:t xml:space="preserve"> not</w:t>
      </w:r>
      <w:r w:rsidR="002A2676">
        <w:t xml:space="preserve"> simply about the maximum size the system can attain, it’s about understanding various limits and constraints related to Exchange and then predicting how they work together to limit the size the system can grow to or the maximum load the system can operate under.</w:t>
      </w:r>
      <w:r w:rsidR="00D00627">
        <w:t xml:space="preserve"> </w:t>
      </w:r>
      <w:r w:rsidR="00F95FD9">
        <w:t>R</w:t>
      </w:r>
      <w:r w:rsidR="00D00627">
        <w:t>elated aspect</w:t>
      </w:r>
      <w:r w:rsidR="00F95FD9">
        <w:t>s</w:t>
      </w:r>
      <w:r w:rsidR="00D00627">
        <w:t xml:space="preserve"> </w:t>
      </w:r>
      <w:r w:rsidR="00F95FD9">
        <w:t xml:space="preserve">are </w:t>
      </w:r>
      <w:r w:rsidR="00D00627">
        <w:t>capacity planning</w:t>
      </w:r>
      <w:r w:rsidR="00F95FD9">
        <w:t xml:space="preserve"> and sizing</w:t>
      </w:r>
      <w:r w:rsidR="00D00627">
        <w:t xml:space="preserve"> – </w:t>
      </w:r>
      <w:r w:rsidR="00F95FD9">
        <w:t xml:space="preserve">planning for target tenant numbers, and </w:t>
      </w:r>
      <w:r w:rsidR="00D00627">
        <w:t xml:space="preserve">predicting growth of the system towards the scale limits and determining how the system will continue to </w:t>
      </w:r>
      <w:r w:rsidR="00F95FD9">
        <w:t>adapt</w:t>
      </w:r>
      <w:r w:rsidR="00D00627">
        <w:t xml:space="preserve"> in a way that avoids hitting those limits. </w:t>
      </w:r>
    </w:p>
    <w:p w14:paraId="5C0768AA" w14:textId="08C51656" w:rsidR="00702E6A" w:rsidRDefault="00702E6A" w:rsidP="00702E6A">
      <w:r>
        <w:t xml:space="preserve">Within each of these </w:t>
      </w:r>
      <w:r w:rsidR="00BE7975">
        <w:t xml:space="preserve">areas </w:t>
      </w:r>
      <w:r>
        <w:t xml:space="preserve">there are </w:t>
      </w:r>
      <w:r w:rsidR="005073B9">
        <w:t xml:space="preserve">various </w:t>
      </w:r>
      <w:r>
        <w:t>challenges to overcome</w:t>
      </w:r>
      <w:r w:rsidR="005073B9">
        <w:t xml:space="preserve"> and solve</w:t>
      </w:r>
      <w:r w:rsidR="0019350E">
        <w:t>. T</w:t>
      </w:r>
      <w:r w:rsidR="00185D62">
        <w:t>he</w:t>
      </w:r>
      <w:r>
        <w:t xml:space="preserve"> following section</w:t>
      </w:r>
      <w:r w:rsidR="00545FB2">
        <w:t>s</w:t>
      </w:r>
      <w:r>
        <w:t xml:space="preserve"> detail these issues and provide guidance </w:t>
      </w:r>
      <w:r w:rsidR="008F5D22">
        <w:t xml:space="preserve">where </w:t>
      </w:r>
      <w:r>
        <w:t xml:space="preserve">appropriate. </w:t>
      </w:r>
      <w:r w:rsidR="00F23767">
        <w:t xml:space="preserve">Some of these issues exist </w:t>
      </w:r>
      <w:r w:rsidR="00D027D0">
        <w:t xml:space="preserve">in some way </w:t>
      </w:r>
      <w:r w:rsidR="00F23767">
        <w:t>in multiple sec</w:t>
      </w:r>
      <w:r w:rsidR="00F23767">
        <w:lastRenderedPageBreak/>
        <w:t xml:space="preserve">tions, and some of the solutions you may choose to develop may span categories, the taxonomy is being used only to generally group the items in a logical fashion. </w:t>
      </w:r>
    </w:p>
    <w:p w14:paraId="23471DB2" w14:textId="16127E55" w:rsidR="0051436C" w:rsidRDefault="0019350E" w:rsidP="00F614C1">
      <w:pPr>
        <w:ind w:left="720"/>
      </w:pPr>
      <w:r w:rsidRPr="0019350E">
        <w:rPr>
          <w:b/>
        </w:rPr>
        <w:t>NOTE:</w:t>
      </w:r>
      <w:r>
        <w:t xml:space="preserve"> W</w:t>
      </w:r>
      <w:r w:rsidR="001F4298">
        <w:t>hil</w:t>
      </w:r>
      <w:r w:rsidR="00F75530">
        <w:t>e</w:t>
      </w:r>
      <w:r w:rsidR="001F4298">
        <w:t xml:space="preserve"> every effort has been made to make this list as comprehensive as possible, it </w:t>
      </w:r>
      <w:r w:rsidR="00F23767">
        <w:t xml:space="preserve">still </w:t>
      </w:r>
      <w:r w:rsidR="001F4298">
        <w:t xml:space="preserve">may not include everything you need to consider when </w:t>
      </w:r>
      <w:r w:rsidR="008F5D22">
        <w:t>designing and building the solution</w:t>
      </w:r>
      <w:r w:rsidR="001F4298">
        <w:t xml:space="preserve">. We welcome your feedback and comments and will incorporate them into future versions if required. </w:t>
      </w:r>
      <w:r w:rsidR="00F9649F">
        <w:t xml:space="preserve">If you have feedback, please send it to </w:t>
      </w:r>
      <w:hyperlink r:id="rId10" w:history="1">
        <w:r w:rsidR="00F9649F" w:rsidRPr="00D465C5">
          <w:rPr>
            <w:rStyle w:val="Hyperlink"/>
          </w:rPr>
          <w:t>ExHostingFeedback@microsoft.com</w:t>
        </w:r>
      </w:hyperlink>
      <w:r w:rsidR="00F9649F">
        <w:t xml:space="preserve">. </w:t>
      </w:r>
      <w:r w:rsidR="001F4298">
        <w:t xml:space="preserve"> </w:t>
      </w:r>
    </w:p>
    <w:p w14:paraId="7A4B0AA1" w14:textId="77777777" w:rsidR="0051436C" w:rsidRDefault="0051436C" w:rsidP="0051436C">
      <w:pPr>
        <w:pStyle w:val="Heading3"/>
      </w:pPr>
      <w:bookmarkStart w:id="3" w:name="_Toc348515710"/>
      <w:r>
        <w:t>Provisioning and creation of objects</w:t>
      </w:r>
      <w:bookmarkEnd w:id="3"/>
    </w:p>
    <w:p w14:paraId="2BE3C1F1" w14:textId="1082C830" w:rsidR="0051436C" w:rsidRDefault="0051436C" w:rsidP="00702E6A">
      <w:r>
        <w:t xml:space="preserve">One of the first challenges to solve is ensuring that the creation of tenant related objects is consistent, supported and </w:t>
      </w:r>
      <w:r w:rsidR="001F4298">
        <w:t xml:space="preserve">achieves </w:t>
      </w:r>
      <w:r w:rsidR="008F5D22">
        <w:t xml:space="preserve">consistent </w:t>
      </w:r>
      <w:r w:rsidR="001F4298">
        <w:t>results</w:t>
      </w:r>
      <w:r>
        <w:t xml:space="preserve">. Mistakes in this area </w:t>
      </w:r>
      <w:r w:rsidR="00BE7975">
        <w:t>might</w:t>
      </w:r>
      <w:r>
        <w:t xml:space="preserve"> result in clients that are unable to connect, users exposed to data from </w:t>
      </w:r>
      <w:r w:rsidR="008F5D22">
        <w:t xml:space="preserve">other </w:t>
      </w:r>
      <w:r>
        <w:t xml:space="preserve">tenants, and difficulty </w:t>
      </w:r>
      <w:r w:rsidR="008F5D22">
        <w:t xml:space="preserve">in </w:t>
      </w:r>
      <w:r>
        <w:t xml:space="preserve">troubleshooting. Fortunately it is relatively simple to ensure object creation is simple and consistent if fundamental principles </w:t>
      </w:r>
      <w:r w:rsidR="00710344">
        <w:t xml:space="preserve">and good practices </w:t>
      </w:r>
      <w:r>
        <w:t xml:space="preserve">are observed. </w:t>
      </w:r>
    </w:p>
    <w:tbl>
      <w:tblPr>
        <w:tblStyle w:val="TableGrid"/>
        <w:tblW w:w="0" w:type="auto"/>
        <w:tblLook w:val="0680" w:firstRow="0" w:lastRow="0" w:firstColumn="1" w:lastColumn="0" w:noHBand="1" w:noVBand="1"/>
      </w:tblPr>
      <w:tblGrid>
        <w:gridCol w:w="3178"/>
        <w:gridCol w:w="6172"/>
      </w:tblGrid>
      <w:tr w:rsidR="0051436C" w14:paraId="32E898EC" w14:textId="77777777" w:rsidTr="0051436C">
        <w:tc>
          <w:tcPr>
            <w:tcW w:w="3258" w:type="dxa"/>
            <w:shd w:val="clear" w:color="auto" w:fill="B8CCE4" w:themeFill="accent1" w:themeFillTint="66"/>
          </w:tcPr>
          <w:p w14:paraId="5B941357" w14:textId="77777777" w:rsidR="0051436C" w:rsidRDefault="0051436C" w:rsidP="0051436C">
            <w:r>
              <w:t>Problem or Issue Description</w:t>
            </w:r>
          </w:p>
        </w:tc>
        <w:tc>
          <w:tcPr>
            <w:tcW w:w="6318" w:type="dxa"/>
          </w:tcPr>
          <w:p w14:paraId="5AB6D3CF" w14:textId="46447707" w:rsidR="0051436C" w:rsidRDefault="0051436C" w:rsidP="0051436C">
            <w:r>
              <w:t>Ensuring a reliable and repeatable provisioning process is followed</w:t>
            </w:r>
            <w:r w:rsidR="00807ACC">
              <w:t>.</w:t>
            </w:r>
          </w:p>
        </w:tc>
      </w:tr>
      <w:tr w:rsidR="0051436C" w14:paraId="2A8540B0" w14:textId="77777777" w:rsidTr="0051436C">
        <w:tc>
          <w:tcPr>
            <w:tcW w:w="3258" w:type="dxa"/>
            <w:shd w:val="clear" w:color="auto" w:fill="B8CCE4" w:themeFill="accent1" w:themeFillTint="66"/>
          </w:tcPr>
          <w:p w14:paraId="203F5EB8" w14:textId="77777777" w:rsidR="0051436C" w:rsidRDefault="00A17ACF" w:rsidP="0051436C">
            <w:r>
              <w:t>Recommended Approach</w:t>
            </w:r>
          </w:p>
        </w:tc>
        <w:tc>
          <w:tcPr>
            <w:tcW w:w="6318" w:type="dxa"/>
          </w:tcPr>
          <w:p w14:paraId="0E983ED3" w14:textId="60AB7457" w:rsidR="001C3DCA" w:rsidRDefault="00542AAC" w:rsidP="00542AAC">
            <w:r>
              <w:t>Thoroughly tested automation and process</w:t>
            </w:r>
            <w:r w:rsidR="008F5D22">
              <w:t>es</w:t>
            </w:r>
            <w:r>
              <w:t xml:space="preserve"> </w:t>
            </w:r>
            <w:r w:rsidR="008F5D22">
              <w:t>are</w:t>
            </w:r>
            <w:r>
              <w:t xml:space="preserve"> the key</w:t>
            </w:r>
            <w:r w:rsidR="00357682">
              <w:t>s</w:t>
            </w:r>
            <w:r>
              <w:t xml:space="preserve"> to </w:t>
            </w:r>
            <w:r w:rsidR="008F5D22">
              <w:t xml:space="preserve">building a supported and </w:t>
            </w:r>
            <w:r>
              <w:t>success</w:t>
            </w:r>
            <w:r w:rsidR="008F5D22">
              <w:t xml:space="preserve">ful </w:t>
            </w:r>
            <w:r>
              <w:t>solution.</w:t>
            </w:r>
          </w:p>
          <w:p w14:paraId="2B9D9C0D" w14:textId="77777777" w:rsidR="001C3DCA" w:rsidRDefault="001C3DCA" w:rsidP="00542AAC"/>
          <w:p w14:paraId="749FA2B5" w14:textId="3B053684" w:rsidR="00286BBC" w:rsidRDefault="001C3DCA" w:rsidP="00542AAC">
            <w:r>
              <w:t xml:space="preserve">Provisioning solutions that </w:t>
            </w:r>
            <w:r w:rsidR="00286BBC">
              <w:t>Mail-enable (or mailbox-enable) objects must leverage the Exchange Management Shell, Console or Administration Center.  Standard interfaces such as the Active Directory Module for Windows PowerShell, WMI, and VBScript are supported for object creation in Active Directory.</w:t>
            </w:r>
          </w:p>
          <w:p w14:paraId="2ECC9CE5" w14:textId="77777777" w:rsidR="00542AAC" w:rsidRDefault="00542AAC" w:rsidP="00542AAC"/>
          <w:p w14:paraId="7AABC3D8" w14:textId="6F254CC8" w:rsidR="0051436C" w:rsidRDefault="00542AAC" w:rsidP="00A845C2">
            <w:r>
              <w:t xml:space="preserve">There are no </w:t>
            </w:r>
            <w:r w:rsidR="008F5D22">
              <w:t xml:space="preserve">other </w:t>
            </w:r>
            <w:r>
              <w:t xml:space="preserve">recommendations other than ensuring you follow a standard methodology in your tool and process development, using known and supported interfaces and methods. </w:t>
            </w:r>
          </w:p>
        </w:tc>
      </w:tr>
      <w:tr w:rsidR="0051436C" w14:paraId="4AD8898C" w14:textId="77777777" w:rsidTr="0051436C">
        <w:tc>
          <w:tcPr>
            <w:tcW w:w="3258" w:type="dxa"/>
            <w:shd w:val="clear" w:color="auto" w:fill="B8CCE4" w:themeFill="accent1" w:themeFillTint="66"/>
          </w:tcPr>
          <w:p w14:paraId="550F664B" w14:textId="77777777" w:rsidR="0051436C" w:rsidRDefault="0051436C" w:rsidP="0051436C">
            <w:r>
              <w:t>Unsupported Solutions</w:t>
            </w:r>
          </w:p>
        </w:tc>
        <w:tc>
          <w:tcPr>
            <w:tcW w:w="6318" w:type="dxa"/>
          </w:tcPr>
          <w:p w14:paraId="4AD43A97" w14:textId="7818C68B" w:rsidR="0051436C" w:rsidRDefault="00C51433" w:rsidP="00F614C1">
            <w:r>
              <w:t>Any attempts to manipulate, change or otherwise override the configuration options that are normally available using the built-in cmdlets available in the Exchange Management Shell or the Exchange Administration Center will be unsupported</w:t>
            </w:r>
            <w:r w:rsidR="001C3DCA">
              <w:t>. For example, dire</w:t>
            </w:r>
            <w:r w:rsidR="008F5D22">
              <w:t xml:space="preserve">ctly manipulating objects in </w:t>
            </w:r>
            <w:r w:rsidR="00357682">
              <w:t xml:space="preserve">Active Directory </w:t>
            </w:r>
            <w:r w:rsidR="008F5D22">
              <w:t xml:space="preserve">using </w:t>
            </w:r>
            <w:r w:rsidR="008F5D22">
              <w:lastRenderedPageBreak/>
              <w:t xml:space="preserve">any method </w:t>
            </w:r>
            <w:r w:rsidR="001C3DCA">
              <w:t xml:space="preserve">when the same result can be achieved by using an Exchange recipient cmdlet will be unsupported. </w:t>
            </w:r>
          </w:p>
        </w:tc>
      </w:tr>
      <w:tr w:rsidR="0051436C" w14:paraId="198FEBC8" w14:textId="77777777" w:rsidTr="0051436C">
        <w:tc>
          <w:tcPr>
            <w:tcW w:w="3258" w:type="dxa"/>
            <w:shd w:val="clear" w:color="auto" w:fill="B8CCE4" w:themeFill="accent1" w:themeFillTint="66"/>
          </w:tcPr>
          <w:p w14:paraId="70219FC4" w14:textId="77777777" w:rsidR="0051436C" w:rsidRDefault="0051436C" w:rsidP="0051436C">
            <w:r>
              <w:lastRenderedPageBreak/>
              <w:t>Additional Comments</w:t>
            </w:r>
          </w:p>
        </w:tc>
        <w:tc>
          <w:tcPr>
            <w:tcW w:w="6318" w:type="dxa"/>
          </w:tcPr>
          <w:p w14:paraId="54FB0F39" w14:textId="76143B01" w:rsidR="0051436C" w:rsidRDefault="0051436C" w:rsidP="0051436C">
            <w:r>
              <w:t xml:space="preserve">Though Exchange </w:t>
            </w:r>
            <w:r w:rsidR="00357682">
              <w:t>Server 201</w:t>
            </w:r>
            <w:r w:rsidR="00CD49AA">
              <w:t>3</w:t>
            </w:r>
            <w:r w:rsidR="00357682">
              <w:t xml:space="preserve"> </w:t>
            </w:r>
            <w:r w:rsidR="006B3904">
              <w:t xml:space="preserve">and Windows </w:t>
            </w:r>
            <w:r>
              <w:t xml:space="preserve">provide both a user interface and cmdlet based tools for creation and management of objects, it is recommend that your solution develops a set of scripts </w:t>
            </w:r>
            <w:r w:rsidR="005B41F9">
              <w:t xml:space="preserve">and processes </w:t>
            </w:r>
            <w:r>
              <w:t xml:space="preserve">that are used to create, remove and manage tenant objects. For example, when a new tenant is added to the system, </w:t>
            </w:r>
            <w:r w:rsidR="008F5D22">
              <w:t xml:space="preserve">you could create </w:t>
            </w:r>
            <w:r>
              <w:t xml:space="preserve">a script that creates an </w:t>
            </w:r>
            <w:r w:rsidR="00357682">
              <w:t>organizational unit</w:t>
            </w:r>
            <w:r>
              <w:t xml:space="preserve"> in </w:t>
            </w:r>
            <w:r w:rsidR="00357682">
              <w:t>Active Directory</w:t>
            </w:r>
            <w:r w:rsidR="008F5D22">
              <w:t xml:space="preserve"> using PowerShell for </w:t>
            </w:r>
            <w:r w:rsidR="00357682">
              <w:t>Active Directory</w:t>
            </w:r>
            <w:r w:rsidR="008F5D22">
              <w:t xml:space="preserve">, and include steps to create </w:t>
            </w:r>
            <w:r>
              <w:t xml:space="preserve">a security group for restricting access to tenant objects, </w:t>
            </w:r>
            <w:r w:rsidR="00BE7975">
              <w:t xml:space="preserve">then use the Exchange Management Shell to create </w:t>
            </w:r>
            <w:r>
              <w:t xml:space="preserve">an </w:t>
            </w:r>
            <w:r w:rsidR="00941976">
              <w:t>a</w:t>
            </w:r>
            <w:r>
              <w:t xml:space="preserve">ddress </w:t>
            </w:r>
            <w:r w:rsidR="00941976">
              <w:t>l</w:t>
            </w:r>
            <w:r>
              <w:t xml:space="preserve">ist, a </w:t>
            </w:r>
            <w:r w:rsidR="00941976">
              <w:t>global address list (GAL)</w:t>
            </w:r>
            <w:r>
              <w:t>, an</w:t>
            </w:r>
            <w:r w:rsidR="008F5D22">
              <w:t>d an</w:t>
            </w:r>
            <w:r>
              <w:t xml:space="preserve"> </w:t>
            </w:r>
            <w:r w:rsidR="00941976">
              <w:t>off</w:t>
            </w:r>
            <w:r w:rsidR="00F614C1">
              <w:t>l</w:t>
            </w:r>
            <w:r w:rsidR="00941976">
              <w:t>ine address book (OAB)</w:t>
            </w:r>
            <w:r w:rsidR="008F5D22">
              <w:t>. Using scripts that call known and supported commands</w:t>
            </w:r>
            <w:r>
              <w:t xml:space="preserve"> ensures the process is repeatable</w:t>
            </w:r>
            <w:r w:rsidR="006A2BA5">
              <w:t>, auditable</w:t>
            </w:r>
            <w:r w:rsidR="008F5D22">
              <w:t xml:space="preserve"> and supportable</w:t>
            </w:r>
            <w:r>
              <w:t xml:space="preserve">. </w:t>
            </w:r>
          </w:p>
          <w:p w14:paraId="3E83E2A3" w14:textId="77777777" w:rsidR="0051436C" w:rsidRDefault="0051436C" w:rsidP="0051436C"/>
          <w:p w14:paraId="649A5464" w14:textId="6CF40710" w:rsidR="0051436C" w:rsidRDefault="005B41F9" w:rsidP="0051436C">
            <w:r>
              <w:t xml:space="preserve">Once the process is in place </w:t>
            </w:r>
            <w:r w:rsidR="00D60F02">
              <w:t>i</w:t>
            </w:r>
            <w:r w:rsidR="0051436C">
              <w:t>t is also important to ensure</w:t>
            </w:r>
            <w:r>
              <w:t xml:space="preserve"> that no other methods of object creation are used unless the operator is certain they will not cause adverse side effects. For example, if a new mailbox is created and the </w:t>
            </w:r>
            <w:r w:rsidR="00941976">
              <w:t>address book policy (</w:t>
            </w:r>
            <w:r>
              <w:t>ABP</w:t>
            </w:r>
            <w:r w:rsidR="00941976">
              <w:t>)</w:t>
            </w:r>
            <w:r>
              <w:t xml:space="preserve"> assignment is accidentally forgotten, that mailbox </w:t>
            </w:r>
            <w:r w:rsidR="008F5D22">
              <w:t xml:space="preserve">will have </w:t>
            </w:r>
            <w:r>
              <w:t xml:space="preserve">access to the Default GAL, </w:t>
            </w:r>
            <w:r w:rsidR="00710344">
              <w:t xml:space="preserve">potentially </w:t>
            </w:r>
            <w:r>
              <w:t xml:space="preserve">exposing all users on the platform. </w:t>
            </w:r>
          </w:p>
          <w:p w14:paraId="0FA45D9E" w14:textId="77777777" w:rsidR="005B41F9" w:rsidRDefault="005B41F9" w:rsidP="0051436C"/>
          <w:p w14:paraId="2FA82F58" w14:textId="48867415" w:rsidR="005B41F9" w:rsidRDefault="005B41F9" w:rsidP="005B41F9">
            <w:r>
              <w:t xml:space="preserve">One way to solve this could be to build a solution using RBAC or build a custom management tool, but it is unlikely that technology is going to prevent accidents like this from ever happening as the </w:t>
            </w:r>
            <w:r w:rsidR="00941976">
              <w:t xml:space="preserve">administrators </w:t>
            </w:r>
            <w:r>
              <w:t xml:space="preserve">still need high level access to the system. It is imperative </w:t>
            </w:r>
            <w:r w:rsidR="00941976">
              <w:t xml:space="preserve">that </w:t>
            </w:r>
            <w:r>
              <w:t xml:space="preserve">adequate thought be given to training </w:t>
            </w:r>
            <w:r w:rsidR="00F614C1">
              <w:t>administrators</w:t>
            </w:r>
            <w:r w:rsidR="00941976">
              <w:t xml:space="preserve"> </w:t>
            </w:r>
            <w:r>
              <w:t xml:space="preserve">and ensuring </w:t>
            </w:r>
            <w:r w:rsidR="008F5D22">
              <w:t xml:space="preserve">defined </w:t>
            </w:r>
            <w:r>
              <w:t xml:space="preserve">procedures are </w:t>
            </w:r>
            <w:r w:rsidR="008F5D22">
              <w:t xml:space="preserve">consistently </w:t>
            </w:r>
            <w:r>
              <w:t xml:space="preserve">followed. </w:t>
            </w:r>
          </w:p>
          <w:p w14:paraId="622D1E9B" w14:textId="77777777" w:rsidR="0057012F" w:rsidRDefault="0057012F" w:rsidP="005B41F9"/>
          <w:p w14:paraId="4C6373A7" w14:textId="3AAA15C3" w:rsidR="00D00627" w:rsidRDefault="0057012F" w:rsidP="0057012F">
            <w:r>
              <w:t xml:space="preserve">If you choose to use a product such as Microsoft’s Forefront Identity Manager 2010 </w:t>
            </w:r>
            <w:r w:rsidR="00CD49AA">
              <w:t xml:space="preserve">R2 </w:t>
            </w:r>
            <w:r>
              <w:t xml:space="preserve">product as part of your provisioning solution you may want to review the material available at </w:t>
            </w:r>
            <w:hyperlink r:id="rId11" w:history="1">
              <w:r w:rsidRPr="00027188">
                <w:rPr>
                  <w:rStyle w:val="Hyperlink"/>
                </w:rPr>
                <w:t>http://technet.microsoft.com/en-us/magazine/ff472471.aspx</w:t>
              </w:r>
            </w:hyperlink>
            <w:r>
              <w:t xml:space="preserve"> which offers some advice on using the tool to properly provision Exchange recipient objects. </w:t>
            </w:r>
          </w:p>
          <w:p w14:paraId="4BCB44A1" w14:textId="77777777" w:rsidR="00D00627" w:rsidRDefault="00D00627" w:rsidP="0057012F"/>
          <w:p w14:paraId="77FBFFC4" w14:textId="06C819F6" w:rsidR="0057012F" w:rsidRDefault="00D00627" w:rsidP="00941976">
            <w:r>
              <w:t xml:space="preserve">It’s also important to consider </w:t>
            </w:r>
            <w:r w:rsidR="00AE6D62">
              <w:t xml:space="preserve">all </w:t>
            </w:r>
            <w:r>
              <w:t>provisioning operations as transactional</w:t>
            </w:r>
            <w:r w:rsidR="001E4936">
              <w:t>,</w:t>
            </w:r>
            <w:r>
              <w:t xml:space="preserve"> </w:t>
            </w:r>
            <w:r w:rsidR="001E4936">
              <w:t xml:space="preserve">so </w:t>
            </w:r>
            <w:r>
              <w:t>that proper error handling and rollback is built in to the process. Exchange generally handles this within its cmdlets, but any provisioning workflow you build will result in the execution of multiple cmdlets.</w:t>
            </w:r>
            <w:r w:rsidR="0057012F">
              <w:t xml:space="preserve"> </w:t>
            </w:r>
            <w:r w:rsidR="001E4936">
              <w:t xml:space="preserve">For example, if your workflow for creating a new tenant involves creating several objects such as accepted domains, an </w:t>
            </w:r>
            <w:r w:rsidR="00941976">
              <w:t>Organizational Unit</w:t>
            </w:r>
            <w:r w:rsidR="001E4936">
              <w:t xml:space="preserve">, </w:t>
            </w:r>
            <w:r w:rsidR="00941976">
              <w:t xml:space="preserve">and </w:t>
            </w:r>
            <w:r w:rsidR="001E4936">
              <w:t xml:space="preserve">security </w:t>
            </w:r>
            <w:r w:rsidR="00AE6D62">
              <w:t>groups you</w:t>
            </w:r>
            <w:r w:rsidR="001E4936">
              <w:t xml:space="preserve"> need to consider what will happen if one of those steps fails. If your logic simply removes all failed objects it may allow you to </w:t>
            </w:r>
            <w:r w:rsidR="001E4936">
              <w:lastRenderedPageBreak/>
              <w:t xml:space="preserve">re-run the script but you may hit issues with </w:t>
            </w:r>
            <w:r w:rsidR="00357682">
              <w:t>Active Directory</w:t>
            </w:r>
            <w:r w:rsidR="001E4936">
              <w:t xml:space="preserve"> replication and be unable to re-create them. Alternatively, if your provisioning </w:t>
            </w:r>
            <w:r w:rsidR="00066499">
              <w:t xml:space="preserve">engine </w:t>
            </w:r>
            <w:r w:rsidR="001E4936">
              <w:t xml:space="preserve">is able to rollback individual steps </w:t>
            </w:r>
            <w:r w:rsidR="00066499">
              <w:t xml:space="preserve">within a process, </w:t>
            </w:r>
            <w:r w:rsidR="001E4936">
              <w:t xml:space="preserve">you may </w:t>
            </w:r>
            <w:r w:rsidR="00066499">
              <w:t xml:space="preserve">find it makes provisioning easier to </w:t>
            </w:r>
            <w:r w:rsidR="008F5D22">
              <w:t>restart</w:t>
            </w:r>
            <w:r w:rsidR="00066499">
              <w:t xml:space="preserve">. </w:t>
            </w:r>
          </w:p>
        </w:tc>
      </w:tr>
    </w:tbl>
    <w:p w14:paraId="41550896" w14:textId="77777777" w:rsidR="0051436C" w:rsidRDefault="0051436C" w:rsidP="0051436C"/>
    <w:p w14:paraId="38C10039" w14:textId="77777777" w:rsidR="00856332" w:rsidRDefault="00856332" w:rsidP="0051436C"/>
    <w:tbl>
      <w:tblPr>
        <w:tblStyle w:val="TableGrid"/>
        <w:tblW w:w="0" w:type="auto"/>
        <w:tblLook w:val="0680" w:firstRow="0" w:lastRow="0" w:firstColumn="1" w:lastColumn="0" w:noHBand="1" w:noVBand="1"/>
      </w:tblPr>
      <w:tblGrid>
        <w:gridCol w:w="3177"/>
        <w:gridCol w:w="6173"/>
      </w:tblGrid>
      <w:tr w:rsidR="0051436C" w14:paraId="626C5C71" w14:textId="77777777" w:rsidTr="0051436C">
        <w:tc>
          <w:tcPr>
            <w:tcW w:w="3258" w:type="dxa"/>
            <w:shd w:val="clear" w:color="auto" w:fill="B8CCE4" w:themeFill="accent1" w:themeFillTint="66"/>
          </w:tcPr>
          <w:p w14:paraId="76372D6B" w14:textId="77777777" w:rsidR="0051436C" w:rsidRDefault="0051436C" w:rsidP="0051436C">
            <w:r>
              <w:t>Problem or Issue Description</w:t>
            </w:r>
          </w:p>
        </w:tc>
        <w:tc>
          <w:tcPr>
            <w:tcW w:w="6318" w:type="dxa"/>
          </w:tcPr>
          <w:p w14:paraId="3DD65449" w14:textId="4B972880" w:rsidR="0051436C" w:rsidRDefault="006E4E7C" w:rsidP="006E4E7C">
            <w:r>
              <w:t>M</w:t>
            </w:r>
            <w:r w:rsidR="005B41F9">
              <w:t>anagement of objects</w:t>
            </w:r>
            <w:r>
              <w:t xml:space="preserve"> to ensure supportable results</w:t>
            </w:r>
            <w:r w:rsidR="00807ACC">
              <w:t>.</w:t>
            </w:r>
          </w:p>
        </w:tc>
      </w:tr>
      <w:tr w:rsidR="0051436C" w14:paraId="3D139C7B" w14:textId="77777777" w:rsidTr="0051436C">
        <w:tc>
          <w:tcPr>
            <w:tcW w:w="3258" w:type="dxa"/>
            <w:shd w:val="clear" w:color="auto" w:fill="B8CCE4" w:themeFill="accent1" w:themeFillTint="66"/>
          </w:tcPr>
          <w:p w14:paraId="722358C7" w14:textId="77777777" w:rsidR="0051436C" w:rsidRDefault="00A17ACF" w:rsidP="0051436C">
            <w:r>
              <w:t>Recommended Approach</w:t>
            </w:r>
          </w:p>
        </w:tc>
        <w:tc>
          <w:tcPr>
            <w:tcW w:w="6318" w:type="dxa"/>
          </w:tcPr>
          <w:p w14:paraId="5111C28D" w14:textId="4F961A5C" w:rsidR="0051436C" w:rsidRDefault="005B41F9" w:rsidP="0051436C">
            <w:r>
              <w:t>The only supported way to manage objects that will be used on the platform is by using the built in tools and management interfaces provided by Exchange</w:t>
            </w:r>
            <w:r w:rsidR="00710344">
              <w:t xml:space="preserve"> or Windows</w:t>
            </w:r>
            <w:r w:rsidR="00B65856">
              <w:t>.</w:t>
            </w:r>
            <w:r>
              <w:t xml:space="preserve"> </w:t>
            </w:r>
          </w:p>
          <w:p w14:paraId="31618998" w14:textId="77777777" w:rsidR="005B41F9" w:rsidRDefault="005B41F9" w:rsidP="0051436C"/>
          <w:p w14:paraId="4AF28307" w14:textId="0E5E0747" w:rsidR="00EF444F" w:rsidRDefault="005B41F9" w:rsidP="00066499">
            <w:r>
              <w:t xml:space="preserve">For example, creation </w:t>
            </w:r>
            <w:r w:rsidR="00476432">
              <w:t xml:space="preserve">or management </w:t>
            </w:r>
            <w:r>
              <w:t xml:space="preserve">of mail-related objects can </w:t>
            </w:r>
            <w:r w:rsidR="00476432">
              <w:t xml:space="preserve">only </w:t>
            </w:r>
            <w:r>
              <w:t xml:space="preserve">use the built-in Exchange PowerShell </w:t>
            </w:r>
            <w:r w:rsidR="00EB02D1">
              <w:t>cmdlets</w:t>
            </w:r>
            <w:r>
              <w:t xml:space="preserve"> such as </w:t>
            </w:r>
            <w:r w:rsidR="00941976">
              <w:t>N</w:t>
            </w:r>
            <w:r>
              <w:t>ew-</w:t>
            </w:r>
            <w:r w:rsidR="00941976">
              <w:t>M</w:t>
            </w:r>
            <w:r>
              <w:t xml:space="preserve">ailbox and </w:t>
            </w:r>
            <w:r w:rsidR="00941976">
              <w:t>N</w:t>
            </w:r>
            <w:r>
              <w:t>ew-</w:t>
            </w:r>
            <w:proofErr w:type="spellStart"/>
            <w:r w:rsidR="00941976">
              <w:t>M</w:t>
            </w:r>
            <w:r>
              <w:t>ail</w:t>
            </w:r>
            <w:r w:rsidR="00F614C1">
              <w:t>C</w:t>
            </w:r>
            <w:r>
              <w:t>ontact</w:t>
            </w:r>
            <w:proofErr w:type="spellEnd"/>
            <w:r>
              <w:t>.</w:t>
            </w:r>
            <w:r w:rsidR="006E2466">
              <w:t xml:space="preserve"> </w:t>
            </w:r>
          </w:p>
          <w:p w14:paraId="2023E200" w14:textId="77777777" w:rsidR="00EF444F" w:rsidRDefault="00EF444F" w:rsidP="00066499"/>
          <w:p w14:paraId="6B819C2F" w14:textId="52094111" w:rsidR="00066499" w:rsidRDefault="00EA4ABC" w:rsidP="00066499">
            <w:r w:rsidRPr="00EA4ABC">
              <w:t xml:space="preserve">All Exchange PowerShell sessions must be initiated via a Remote PowerShell (RPS) connection to an Exchange </w:t>
            </w:r>
            <w:r w:rsidR="00205031">
              <w:t>2013</w:t>
            </w:r>
            <w:r w:rsidRPr="00EA4ABC">
              <w:t xml:space="preserve"> (or above) server</w:t>
            </w:r>
            <w:r w:rsidR="00066499">
              <w:t xml:space="preserve"> unless managing the </w:t>
            </w:r>
            <w:r w:rsidR="00CD49AA">
              <w:t xml:space="preserve">Exchange Server 2010 </w:t>
            </w:r>
            <w:r w:rsidR="00066499">
              <w:t xml:space="preserve">Edge </w:t>
            </w:r>
            <w:r w:rsidR="00286BBC">
              <w:t xml:space="preserve">Transport server </w:t>
            </w:r>
            <w:r w:rsidR="00066499">
              <w:t xml:space="preserve">role, which uses only Local </w:t>
            </w:r>
            <w:r w:rsidR="00941976">
              <w:t>Power</w:t>
            </w:r>
            <w:r w:rsidR="00066499">
              <w:t xml:space="preserve">Shell sessions. </w:t>
            </w:r>
          </w:p>
          <w:p w14:paraId="4D1C5622" w14:textId="77777777" w:rsidR="007162B0" w:rsidRDefault="007162B0" w:rsidP="00066499"/>
          <w:p w14:paraId="53212853" w14:textId="68822A77" w:rsidR="007162B0" w:rsidRDefault="007162B0" w:rsidP="00066499">
            <w:r>
              <w:t xml:space="preserve">Due to the way Remote PowerShell and Role Based Access Control work together you may need to configure OU permissions to allow manipulation of AD objects to take place.  </w:t>
            </w:r>
          </w:p>
          <w:p w14:paraId="29034C76" w14:textId="77777777" w:rsidR="00501EF2" w:rsidRDefault="00501EF2" w:rsidP="005B41F9"/>
          <w:p w14:paraId="7E992693" w14:textId="01FAE891" w:rsidR="00501EF2" w:rsidRDefault="00501EF2" w:rsidP="005B41F9">
            <w:r>
              <w:t>For creation of objects such as Organizational Units, you can use the Active Directory Module for Windows PowerShell or a</w:t>
            </w:r>
            <w:r w:rsidR="001C3DCA">
              <w:t>ny language or script</w:t>
            </w:r>
            <w:r>
              <w:t xml:space="preserve"> that </w:t>
            </w:r>
            <w:r w:rsidR="001C3DCA">
              <w:t>uses</w:t>
            </w:r>
            <w:r>
              <w:t xml:space="preserve"> ADSI</w:t>
            </w:r>
            <w:r w:rsidR="00EA4ABC">
              <w:t xml:space="preserve"> or LDAP</w:t>
            </w:r>
            <w:r>
              <w:t>.</w:t>
            </w:r>
          </w:p>
          <w:p w14:paraId="19FD8E19" w14:textId="77777777" w:rsidR="00AB4066" w:rsidRDefault="00AB4066" w:rsidP="005B41F9"/>
          <w:p w14:paraId="14F3548D" w14:textId="71C2036B" w:rsidR="00066499" w:rsidRDefault="00AB4066" w:rsidP="005B41F9">
            <w:r>
              <w:t xml:space="preserve">It is strongly recommended that you run all </w:t>
            </w:r>
            <w:r w:rsidR="00EB02D1">
              <w:t>cmdlets</w:t>
            </w:r>
            <w:r>
              <w:t xml:space="preserve"> </w:t>
            </w:r>
            <w:r w:rsidR="00501EF2">
              <w:t xml:space="preserve">or tools </w:t>
            </w:r>
            <w:r>
              <w:t xml:space="preserve">in verbose mode or allow it to be </w:t>
            </w:r>
            <w:r w:rsidR="00066499">
              <w:t>easily enabled</w:t>
            </w:r>
            <w:r>
              <w:t xml:space="preserve"> to aid in troubleshooting efforts. </w:t>
            </w:r>
          </w:p>
          <w:p w14:paraId="42CC1C3D" w14:textId="77777777" w:rsidR="00066499" w:rsidRDefault="00066499" w:rsidP="005B41F9"/>
          <w:p w14:paraId="4B5300B1" w14:textId="30F3B1AB" w:rsidR="00066499" w:rsidRDefault="00066499" w:rsidP="00066499">
            <w:r>
              <w:t xml:space="preserve">In order to create </w:t>
            </w:r>
            <w:r w:rsidR="006E2466">
              <w:t>a consistent, high-bandwidth connection</w:t>
            </w:r>
            <w:r>
              <w:t xml:space="preserve"> to Remote PowerShell you should consider some combination of </w:t>
            </w:r>
            <w:proofErr w:type="spellStart"/>
            <w:r>
              <w:t>Runspace</w:t>
            </w:r>
            <w:proofErr w:type="spellEnd"/>
            <w:r>
              <w:t xml:space="preserve"> (</w:t>
            </w:r>
            <w:r w:rsidR="00AB741F">
              <w:t>i.e.</w:t>
            </w:r>
            <w:r>
              <w:t xml:space="preserve"> – session) Pooling and </w:t>
            </w:r>
            <w:r w:rsidR="0039357E">
              <w:t xml:space="preserve">ensure you </w:t>
            </w:r>
            <w:r w:rsidR="00EF444F">
              <w:t xml:space="preserve">build in </w:t>
            </w:r>
            <w:r>
              <w:t>good exception handling.</w:t>
            </w:r>
          </w:p>
          <w:p w14:paraId="4A4E66CF" w14:textId="77777777" w:rsidR="00066499" w:rsidRDefault="00066499" w:rsidP="00066499"/>
          <w:p w14:paraId="77AA6CD1" w14:textId="07273864" w:rsidR="00EF444F" w:rsidRDefault="00066499" w:rsidP="00F47073">
            <w:r>
              <w:t xml:space="preserve">If you pool </w:t>
            </w:r>
            <w:proofErr w:type="spellStart"/>
            <w:r>
              <w:t>runspaces</w:t>
            </w:r>
            <w:proofErr w:type="spellEnd"/>
            <w:r>
              <w:t xml:space="preserve"> you can have multiple connections to one-or-multiple servers which </w:t>
            </w:r>
            <w:r w:rsidR="00EA4ABC">
              <w:t xml:space="preserve">will </w:t>
            </w:r>
            <w:r>
              <w:t xml:space="preserve">allow the most concurrent operations. </w:t>
            </w:r>
            <w:r w:rsidR="00EA4ABC">
              <w:t xml:space="preserve">Be aware though that multiple domain controllers might be being used when pooling </w:t>
            </w:r>
            <w:proofErr w:type="spellStart"/>
            <w:r w:rsidR="00EA4ABC">
              <w:t>runspaces</w:t>
            </w:r>
            <w:proofErr w:type="spellEnd"/>
            <w:r w:rsidR="00EA4ABC">
              <w:t xml:space="preserve"> and so your script should be able to deal effectively with any resulting timing issues. </w:t>
            </w:r>
          </w:p>
          <w:p w14:paraId="684CE075" w14:textId="77777777" w:rsidR="00EF444F" w:rsidRDefault="00EF444F" w:rsidP="00F47073"/>
          <w:p w14:paraId="1772FCD4" w14:textId="5A1A8A2A" w:rsidR="006A2BA5" w:rsidRDefault="006A2BA5" w:rsidP="00EA4ABC">
            <w:r>
              <w:lastRenderedPageBreak/>
              <w:t xml:space="preserve">Depending on the volume of provisioning activity on the system, it may be worthwhile to isolate the servers which are responsible for the </w:t>
            </w:r>
            <w:r w:rsidR="00CF7207">
              <w:t>PowerShell</w:t>
            </w:r>
            <w:r>
              <w:t xml:space="preserve"> operations associated with provisioning activity from the servers which are responsible for handling Exchange workload transactions. For smaller implementations, this will likely not be necessary. Pre-production validation can help to determine the performance impact of peak provisioning load on the overall system.</w:t>
            </w:r>
          </w:p>
          <w:p w14:paraId="03EA52B4" w14:textId="77777777" w:rsidR="005B41F9" w:rsidRDefault="00066499" w:rsidP="00EA4ABC">
            <w:r>
              <w:t xml:space="preserve">It is also extremely important to build in </w:t>
            </w:r>
            <w:r w:rsidR="00EA4ABC">
              <w:t>general</w:t>
            </w:r>
            <w:r>
              <w:t xml:space="preserve"> exception handling that can detect if the session has failed or is not responding and handle it gracefully (retry, recycle, </w:t>
            </w:r>
            <w:r w:rsidR="00AB741F">
              <w:t>etc.</w:t>
            </w:r>
            <w:r>
              <w:t>).</w:t>
            </w:r>
            <w:r w:rsidR="005B41F9">
              <w:t xml:space="preserve"> </w:t>
            </w:r>
          </w:p>
          <w:p w14:paraId="4F736688" w14:textId="77777777" w:rsidR="006A2BA5" w:rsidRDefault="006A2BA5" w:rsidP="00EA4ABC"/>
          <w:p w14:paraId="05E8550E" w14:textId="70E9FA8D" w:rsidR="006A2BA5" w:rsidRDefault="006A2BA5" w:rsidP="006A2BA5">
            <w:r>
              <w:t>Building in the ability to temporarily disable provisioning activity in case the system is temporarily overloaded (i.e. prioritizing the user experience for existing customers rather than the speed of onboarding new customers) would also be considered a best practice for a hosted multi-tenant solution.</w:t>
            </w:r>
          </w:p>
        </w:tc>
      </w:tr>
      <w:tr w:rsidR="0051436C" w14:paraId="44E0B12F" w14:textId="77777777" w:rsidTr="0051436C">
        <w:tc>
          <w:tcPr>
            <w:tcW w:w="3258" w:type="dxa"/>
            <w:shd w:val="clear" w:color="auto" w:fill="B8CCE4" w:themeFill="accent1" w:themeFillTint="66"/>
          </w:tcPr>
          <w:p w14:paraId="3466DC79" w14:textId="77777777" w:rsidR="0051436C" w:rsidRDefault="0051436C" w:rsidP="0051436C">
            <w:r>
              <w:lastRenderedPageBreak/>
              <w:t>Unsupported Solutions</w:t>
            </w:r>
          </w:p>
        </w:tc>
        <w:tc>
          <w:tcPr>
            <w:tcW w:w="6318" w:type="dxa"/>
          </w:tcPr>
          <w:p w14:paraId="3DF853B4" w14:textId="77777777" w:rsidR="006E2466" w:rsidRDefault="005B41F9" w:rsidP="00542AAC">
            <w:r>
              <w:t xml:space="preserve">Any solution that attempts to bypass the standard object creation </w:t>
            </w:r>
            <w:r w:rsidR="006E2466">
              <w:t xml:space="preserve">or management </w:t>
            </w:r>
            <w:r>
              <w:t xml:space="preserve">process will be unsupported. This includes code that </w:t>
            </w:r>
            <w:r w:rsidR="00B73B3B">
              <w:t xml:space="preserve">attempts to create objects directly in </w:t>
            </w:r>
            <w:r w:rsidR="00357682">
              <w:t>Active Directory</w:t>
            </w:r>
            <w:r w:rsidR="00B73B3B">
              <w:t xml:space="preserve"> and then set parameters on them to make them appear to Exchange as though they were created in </w:t>
            </w:r>
            <w:r w:rsidR="00542AAC">
              <w:t>a</w:t>
            </w:r>
            <w:r w:rsidR="00B73B3B">
              <w:t xml:space="preserve"> supported way.</w:t>
            </w:r>
          </w:p>
          <w:p w14:paraId="2C00BC48" w14:textId="77777777" w:rsidR="006E2466" w:rsidRDefault="006E2466" w:rsidP="00542AAC"/>
          <w:p w14:paraId="6924D3DD" w14:textId="5F82DAC0" w:rsidR="0051436C" w:rsidRDefault="00EF444F" w:rsidP="00542AAC">
            <w:r>
              <w:t xml:space="preserve">If the origin of </w:t>
            </w:r>
            <w:r w:rsidR="006E2466">
              <w:t xml:space="preserve">any </w:t>
            </w:r>
            <w:r>
              <w:t>objects you create cannot be traced back to supported tools</w:t>
            </w:r>
            <w:r w:rsidR="00B73B3B">
              <w:t xml:space="preserve"> </w:t>
            </w:r>
            <w:r>
              <w:t xml:space="preserve">they will not be supported. </w:t>
            </w:r>
          </w:p>
        </w:tc>
      </w:tr>
      <w:tr w:rsidR="0051436C" w14:paraId="62BC9603" w14:textId="77777777" w:rsidTr="0051436C">
        <w:tc>
          <w:tcPr>
            <w:tcW w:w="3258" w:type="dxa"/>
            <w:shd w:val="clear" w:color="auto" w:fill="B8CCE4" w:themeFill="accent1" w:themeFillTint="66"/>
          </w:tcPr>
          <w:p w14:paraId="7AFA2120" w14:textId="77777777" w:rsidR="0051436C" w:rsidRDefault="0051436C" w:rsidP="0051436C">
            <w:r>
              <w:t>Additional Comments</w:t>
            </w:r>
          </w:p>
        </w:tc>
        <w:tc>
          <w:tcPr>
            <w:tcW w:w="6318" w:type="dxa"/>
          </w:tcPr>
          <w:p w14:paraId="1AAEB6A4" w14:textId="77777777" w:rsidR="00C51EC2" w:rsidRDefault="00542AAC" w:rsidP="0051436C">
            <w:r>
              <w:t xml:space="preserve">It may seem tempting to use direct calls into </w:t>
            </w:r>
            <w:r w:rsidR="00357682">
              <w:t>Active Directory</w:t>
            </w:r>
            <w:r>
              <w:t xml:space="preserve"> to directly manipulate </w:t>
            </w:r>
            <w:r w:rsidR="00501EF2">
              <w:t xml:space="preserve">Exchange </w:t>
            </w:r>
            <w:r>
              <w:t xml:space="preserve">objects, rather than re-develop </w:t>
            </w:r>
            <w:r w:rsidR="00EF444F">
              <w:t xml:space="preserve">existing code </w:t>
            </w:r>
            <w:r>
              <w:t xml:space="preserve">to use the </w:t>
            </w:r>
            <w:r w:rsidR="00EB02D1">
              <w:t>cmdlets</w:t>
            </w:r>
            <w:r>
              <w:t xml:space="preserve"> built in to the product. This shortcut approach may appear to work, but as code changes are made to Exchange, the gap between what </w:t>
            </w:r>
            <w:r w:rsidR="00710344">
              <w:t xml:space="preserve">worked </w:t>
            </w:r>
            <w:r>
              <w:t>when the solution was built and what happens now can get wider, until the approach used simply fails to work or produces unexpected results.</w:t>
            </w:r>
          </w:p>
          <w:p w14:paraId="329AA427" w14:textId="77777777" w:rsidR="00C51EC2" w:rsidRDefault="00C51EC2" w:rsidP="0051436C"/>
          <w:p w14:paraId="3552F8D3" w14:textId="77777777" w:rsidR="001E4936" w:rsidRDefault="00542AAC" w:rsidP="00542AAC">
            <w:r>
              <w:t xml:space="preserve">Microsoft makes changes to the inner workings of Exchange regularly, and not all of those changes are documented (particularly if it is in an area where we expect people </w:t>
            </w:r>
            <w:r w:rsidRPr="00542AAC">
              <w:rPr>
                <w:i/>
              </w:rPr>
              <w:t>only</w:t>
            </w:r>
            <w:r>
              <w:t xml:space="preserve"> to use the tools we provide to execute a task). Clearly it becomes very possible over time that changes can be made that can impact code written to essentially emulate the result of running a cmdlet.</w:t>
            </w:r>
          </w:p>
          <w:p w14:paraId="3B2325A5" w14:textId="77777777" w:rsidR="001E4936" w:rsidRDefault="001E4936" w:rsidP="00542AAC"/>
          <w:p w14:paraId="6D2C977D" w14:textId="31DFFA3D" w:rsidR="00542AAC" w:rsidRDefault="001E4936" w:rsidP="00542AAC">
            <w:r>
              <w:t xml:space="preserve">Overview of Exchange Management Shell - </w:t>
            </w:r>
            <w:hyperlink r:id="rId12" w:history="1">
              <w:r w:rsidR="00CD49AA" w:rsidRPr="00A66423">
                <w:rPr>
                  <w:rStyle w:val="Hyperlink"/>
                </w:rPr>
                <w:t>http://technet.microsoft.com/en-us/library/bb123778(v=exchg.150)</w:t>
              </w:r>
            </w:hyperlink>
            <w:r w:rsidR="00CD49AA">
              <w:t xml:space="preserve"> </w:t>
            </w:r>
            <w:r>
              <w:t xml:space="preserve"> </w:t>
            </w:r>
            <w:r w:rsidR="00542AAC">
              <w:t xml:space="preserve"> </w:t>
            </w:r>
          </w:p>
        </w:tc>
      </w:tr>
    </w:tbl>
    <w:p w14:paraId="77D3D7D0" w14:textId="77777777" w:rsidR="0051436C" w:rsidRDefault="0051436C" w:rsidP="0051436C"/>
    <w:tbl>
      <w:tblPr>
        <w:tblStyle w:val="TableGrid"/>
        <w:tblW w:w="0" w:type="auto"/>
        <w:tblLook w:val="0680" w:firstRow="0" w:lastRow="0" w:firstColumn="1" w:lastColumn="0" w:noHBand="1" w:noVBand="1"/>
      </w:tblPr>
      <w:tblGrid>
        <w:gridCol w:w="3199"/>
        <w:gridCol w:w="6151"/>
      </w:tblGrid>
      <w:tr w:rsidR="005B41F9" w14:paraId="454FC4DE" w14:textId="77777777" w:rsidTr="009E15F6">
        <w:tc>
          <w:tcPr>
            <w:tcW w:w="3258" w:type="dxa"/>
            <w:shd w:val="clear" w:color="auto" w:fill="B8CCE4" w:themeFill="accent1" w:themeFillTint="66"/>
          </w:tcPr>
          <w:p w14:paraId="150B47E4" w14:textId="77777777" w:rsidR="005B41F9" w:rsidRDefault="005B41F9" w:rsidP="009E15F6">
            <w:r>
              <w:t>Problem or Issue Description</w:t>
            </w:r>
          </w:p>
        </w:tc>
        <w:tc>
          <w:tcPr>
            <w:tcW w:w="6318" w:type="dxa"/>
          </w:tcPr>
          <w:p w14:paraId="6CD1BD15" w14:textId="00F991FE" w:rsidR="005B41F9" w:rsidRDefault="004A26CA" w:rsidP="00542AAC">
            <w:r>
              <w:t>Implementing</w:t>
            </w:r>
            <w:r w:rsidR="005964FC">
              <w:t xml:space="preserve"> a service plan to enable or disable features for tenants</w:t>
            </w:r>
            <w:r w:rsidR="00542AAC">
              <w:t xml:space="preserve"> or mailboxes</w:t>
            </w:r>
            <w:r w:rsidR="00807ACC">
              <w:t>.</w:t>
            </w:r>
          </w:p>
        </w:tc>
      </w:tr>
      <w:tr w:rsidR="005B41F9" w14:paraId="25C8D693" w14:textId="77777777" w:rsidTr="009E15F6">
        <w:tc>
          <w:tcPr>
            <w:tcW w:w="3258" w:type="dxa"/>
            <w:shd w:val="clear" w:color="auto" w:fill="B8CCE4" w:themeFill="accent1" w:themeFillTint="66"/>
          </w:tcPr>
          <w:p w14:paraId="20404467" w14:textId="77777777" w:rsidR="005B41F9" w:rsidRDefault="00A17ACF" w:rsidP="009E15F6">
            <w:r>
              <w:t>Recommended Approach</w:t>
            </w:r>
          </w:p>
        </w:tc>
        <w:tc>
          <w:tcPr>
            <w:tcW w:w="6318" w:type="dxa"/>
          </w:tcPr>
          <w:p w14:paraId="6F383661" w14:textId="77777777" w:rsidR="004A26CA" w:rsidRDefault="004A26CA" w:rsidP="004A26CA">
            <w:r>
              <w:t>A service plan is primarily a tool for selling a level of service</w:t>
            </w:r>
            <w:r w:rsidR="00B65856">
              <w:t xml:space="preserve"> or functionality</w:t>
            </w:r>
            <w:r>
              <w:t xml:space="preserve"> to a tenant, back</w:t>
            </w:r>
            <w:r w:rsidR="00710344">
              <w:t>ed</w:t>
            </w:r>
            <w:r>
              <w:t xml:space="preserve"> by a series of configuration tasks and settings which call standard </w:t>
            </w:r>
            <w:r w:rsidR="00EB02D1">
              <w:t>cmdlets</w:t>
            </w:r>
            <w:r>
              <w:t xml:space="preserve"> and interfaces. These changes should be scripted or automated to ensure reliability and repeatability. </w:t>
            </w:r>
          </w:p>
          <w:p w14:paraId="24D72A02" w14:textId="77777777" w:rsidR="006A2BA5" w:rsidRDefault="006A2BA5" w:rsidP="004A26CA"/>
          <w:p w14:paraId="5C8CEF65" w14:textId="12E5E798" w:rsidR="006A2BA5" w:rsidRDefault="006A2BA5" w:rsidP="00500C7C">
            <w:r>
              <w:t xml:space="preserve">A value that represents the applied service plan </w:t>
            </w:r>
            <w:r w:rsidR="00500C7C">
              <w:t>could optionally</w:t>
            </w:r>
            <w:r>
              <w:t xml:space="preserve"> be stored on the active directory object, ideally in one of the unused extension attributes, so that future adjustment of service plans can be performed in a simple, deterministic way.</w:t>
            </w:r>
          </w:p>
        </w:tc>
      </w:tr>
      <w:tr w:rsidR="005B41F9" w14:paraId="1858FC52" w14:textId="77777777" w:rsidTr="009E15F6">
        <w:tc>
          <w:tcPr>
            <w:tcW w:w="3258" w:type="dxa"/>
            <w:shd w:val="clear" w:color="auto" w:fill="B8CCE4" w:themeFill="accent1" w:themeFillTint="66"/>
          </w:tcPr>
          <w:p w14:paraId="24DC99EC" w14:textId="77777777" w:rsidR="005B41F9" w:rsidRDefault="005B41F9" w:rsidP="009E15F6">
            <w:r>
              <w:t>Unsupported Solutions</w:t>
            </w:r>
          </w:p>
        </w:tc>
        <w:tc>
          <w:tcPr>
            <w:tcW w:w="6318" w:type="dxa"/>
          </w:tcPr>
          <w:p w14:paraId="3E09C861" w14:textId="6524EA9F" w:rsidR="005B41F9" w:rsidRDefault="00C51433" w:rsidP="006B20C0">
            <w:r>
              <w:t>Any attempts to manipulate, change or otherwise override the configuration options that are normally available using the built-in cmdlets available in the Exchange Management Shell or the Exchange Administration Center will be unsupported</w:t>
            </w:r>
            <w:r w:rsidR="004A26CA">
              <w:t xml:space="preserve">. </w:t>
            </w:r>
          </w:p>
        </w:tc>
      </w:tr>
      <w:tr w:rsidR="005B41F9" w14:paraId="7C54B285" w14:textId="77777777" w:rsidTr="009E15F6">
        <w:tc>
          <w:tcPr>
            <w:tcW w:w="3258" w:type="dxa"/>
            <w:shd w:val="clear" w:color="auto" w:fill="B8CCE4" w:themeFill="accent1" w:themeFillTint="66"/>
          </w:tcPr>
          <w:p w14:paraId="28D4896B" w14:textId="77777777" w:rsidR="005B41F9" w:rsidRDefault="005B41F9" w:rsidP="009E15F6">
            <w:r>
              <w:t>Additional Comments</w:t>
            </w:r>
          </w:p>
        </w:tc>
        <w:tc>
          <w:tcPr>
            <w:tcW w:w="6318" w:type="dxa"/>
          </w:tcPr>
          <w:p w14:paraId="7CA8871D" w14:textId="77777777" w:rsidR="004A26CA" w:rsidRDefault="00542AAC" w:rsidP="009E15F6">
            <w:r>
              <w:t xml:space="preserve">A Service Plan is a collection of settings and parameters that </w:t>
            </w:r>
            <w:r w:rsidR="004A26CA">
              <w:t>can be applied to any set of mailboxes or tenants. It usually defines what features are enabled or disabled based on the amount of money paid for the service.</w:t>
            </w:r>
          </w:p>
          <w:p w14:paraId="68545B0B" w14:textId="77777777" w:rsidR="004A26CA" w:rsidRDefault="004A26CA" w:rsidP="009E15F6"/>
          <w:p w14:paraId="0735AA6A" w14:textId="6C140A1B" w:rsidR="004A26CA" w:rsidRDefault="004A26CA" w:rsidP="009E15F6">
            <w:r>
              <w:t>There is no built in service plan functionality in</w:t>
            </w:r>
            <w:r w:rsidR="000246C8">
              <w:t>to</w:t>
            </w:r>
            <w:r>
              <w:t xml:space="preserve"> Exchange</w:t>
            </w:r>
            <w:r w:rsidR="000246C8">
              <w:t xml:space="preserve"> Server </w:t>
            </w:r>
            <w:r w:rsidR="00205031">
              <w:t>2013</w:t>
            </w:r>
            <w:r>
              <w:t>, so you need to develop a set of configuration tasks that effectively result in a consistent experience for all users assigned to the same plan.</w:t>
            </w:r>
          </w:p>
          <w:p w14:paraId="30D749D3" w14:textId="77777777" w:rsidR="004A26CA" w:rsidRDefault="004A26CA" w:rsidP="009E15F6"/>
          <w:p w14:paraId="4E37E8A9" w14:textId="59CC1EEF" w:rsidR="004A26CA" w:rsidRDefault="004A26CA" w:rsidP="009E15F6">
            <w:r>
              <w:t xml:space="preserve">This might </w:t>
            </w:r>
            <w:r w:rsidR="006E4E7C">
              <w:t>include</w:t>
            </w:r>
            <w:r>
              <w:t xml:space="preserve"> enabling or disabling features such as Outlook access, POP and IMAP access</w:t>
            </w:r>
            <w:r w:rsidR="006E4E7C">
              <w:t xml:space="preserve"> (all </w:t>
            </w:r>
            <w:r w:rsidR="00EF444F">
              <w:t>of which can</w:t>
            </w:r>
            <w:r w:rsidR="00E35F83">
              <w:t xml:space="preserve"> be</w:t>
            </w:r>
            <w:r w:rsidR="00EF444F">
              <w:t xml:space="preserve"> </w:t>
            </w:r>
            <w:r w:rsidR="006E4E7C">
              <w:t xml:space="preserve">simply configured using the </w:t>
            </w:r>
            <w:r w:rsidR="00EF444F">
              <w:t>S</w:t>
            </w:r>
            <w:r w:rsidR="006E4E7C">
              <w:t>et-</w:t>
            </w:r>
            <w:proofErr w:type="spellStart"/>
            <w:r w:rsidR="00CF7207">
              <w:t>CASMailbox</w:t>
            </w:r>
            <w:proofErr w:type="spellEnd"/>
            <w:r w:rsidR="006E4E7C">
              <w:t xml:space="preserve"> cmdlet)</w:t>
            </w:r>
            <w:r>
              <w:t>, right through to determining mailbox and message size limits</w:t>
            </w:r>
            <w:r w:rsidR="006E4E7C">
              <w:t xml:space="preserve"> (easily set using </w:t>
            </w:r>
            <w:r w:rsidR="00EF444F">
              <w:t>S</w:t>
            </w:r>
            <w:r w:rsidR="006E4E7C">
              <w:t>et-</w:t>
            </w:r>
            <w:r w:rsidR="00EF444F">
              <w:t>M</w:t>
            </w:r>
            <w:r w:rsidR="006E4E7C">
              <w:t>ailbox)</w:t>
            </w:r>
            <w:r>
              <w:t>.</w:t>
            </w:r>
          </w:p>
          <w:p w14:paraId="51E58066" w14:textId="77777777" w:rsidR="004A26CA" w:rsidRDefault="004A26CA" w:rsidP="009E15F6"/>
          <w:p w14:paraId="1BBB5265" w14:textId="445D0F13" w:rsidR="00396440" w:rsidRDefault="004A26CA" w:rsidP="009E15F6">
            <w:r>
              <w:t xml:space="preserve">Your service plan or plans will comprise of a large number of settings, based on many of the settings discussed elsewhere in this document. </w:t>
            </w:r>
          </w:p>
        </w:tc>
      </w:tr>
    </w:tbl>
    <w:p w14:paraId="5851A39B" w14:textId="77777777" w:rsidR="005B41F9" w:rsidRDefault="005B41F9" w:rsidP="005B41F9"/>
    <w:tbl>
      <w:tblPr>
        <w:tblStyle w:val="TableGrid"/>
        <w:tblW w:w="9355" w:type="dxa"/>
        <w:tblLayout w:type="fixed"/>
        <w:tblLook w:val="0680" w:firstRow="0" w:lastRow="0" w:firstColumn="1" w:lastColumn="0" w:noHBand="1" w:noVBand="1"/>
      </w:tblPr>
      <w:tblGrid>
        <w:gridCol w:w="3258"/>
        <w:gridCol w:w="6097"/>
      </w:tblGrid>
      <w:tr w:rsidR="005B41F9" w14:paraId="16F0E61A" w14:textId="77777777" w:rsidTr="00376983">
        <w:tc>
          <w:tcPr>
            <w:tcW w:w="3258" w:type="dxa"/>
            <w:shd w:val="clear" w:color="auto" w:fill="B8CCE4" w:themeFill="accent1" w:themeFillTint="66"/>
          </w:tcPr>
          <w:p w14:paraId="4EFE64EC" w14:textId="77777777" w:rsidR="005B41F9" w:rsidRDefault="005B41F9" w:rsidP="009E15F6">
            <w:r>
              <w:t>Problem or Issue Description</w:t>
            </w:r>
          </w:p>
        </w:tc>
        <w:tc>
          <w:tcPr>
            <w:tcW w:w="6097" w:type="dxa"/>
          </w:tcPr>
          <w:p w14:paraId="107295FE" w14:textId="01626870" w:rsidR="005B41F9" w:rsidRDefault="00F23767" w:rsidP="009E15F6">
            <w:r>
              <w:t>Creating a self-service portal for tenant administrators</w:t>
            </w:r>
            <w:r w:rsidR="00807ACC">
              <w:t>.</w:t>
            </w:r>
          </w:p>
        </w:tc>
      </w:tr>
      <w:tr w:rsidR="005B41F9" w14:paraId="13446710" w14:textId="77777777" w:rsidTr="00376983">
        <w:tc>
          <w:tcPr>
            <w:tcW w:w="3258" w:type="dxa"/>
            <w:shd w:val="clear" w:color="auto" w:fill="B8CCE4" w:themeFill="accent1" w:themeFillTint="66"/>
          </w:tcPr>
          <w:p w14:paraId="32B82918" w14:textId="77777777" w:rsidR="005B41F9" w:rsidRDefault="00A17ACF" w:rsidP="009E15F6">
            <w:r>
              <w:t>Recommended Approach</w:t>
            </w:r>
          </w:p>
        </w:tc>
        <w:tc>
          <w:tcPr>
            <w:tcW w:w="6097" w:type="dxa"/>
          </w:tcPr>
          <w:p w14:paraId="5E0D59A7" w14:textId="60BABB1B" w:rsidR="005B41F9" w:rsidRDefault="006E4E7C" w:rsidP="009E15F6">
            <w:r>
              <w:t xml:space="preserve">The built-in Exchange </w:t>
            </w:r>
            <w:r w:rsidR="00CD49AA">
              <w:t xml:space="preserve">Server 2013 Administration </w:t>
            </w:r>
            <w:r w:rsidR="00376983">
              <w:t>Center</w:t>
            </w:r>
            <w:r w:rsidR="00CD49AA">
              <w:t xml:space="preserve"> </w:t>
            </w:r>
            <w:r w:rsidR="00065C2D">
              <w:t xml:space="preserve">was </w:t>
            </w:r>
            <w:r>
              <w:t>not built to be multi-tenant aware</w:t>
            </w:r>
            <w:r w:rsidR="00CD49AA">
              <w:t xml:space="preserve"> when</w:t>
            </w:r>
            <w:r>
              <w:t xml:space="preserve"> configur</w:t>
            </w:r>
            <w:r w:rsidR="00065C2D">
              <w:t>ing</w:t>
            </w:r>
            <w:r>
              <w:t xml:space="preserve"> Exchange to work in a multi-tenant way</w:t>
            </w:r>
            <w:r w:rsidR="00CD49AA">
              <w:t xml:space="preserve"> as described in this document</w:t>
            </w:r>
            <w:r>
              <w:t>.</w:t>
            </w:r>
          </w:p>
          <w:p w14:paraId="41355700" w14:textId="77777777" w:rsidR="00B35C34" w:rsidRDefault="00B35C34" w:rsidP="009E15F6"/>
          <w:p w14:paraId="226AE1C7" w14:textId="30E609F4" w:rsidR="00B35C34" w:rsidRDefault="00B35C34" w:rsidP="009E15F6">
            <w:r>
              <w:t>Some features in E</w:t>
            </w:r>
            <w:r w:rsidR="00065C2D">
              <w:t>AC</w:t>
            </w:r>
            <w:r>
              <w:t xml:space="preserve"> are configurable and can be enabled or disabled with the assignment </w:t>
            </w:r>
            <w:r w:rsidR="00AE6D62">
              <w:t xml:space="preserve">or removal </w:t>
            </w:r>
            <w:r>
              <w:t xml:space="preserve">of RBAC roles. Some </w:t>
            </w:r>
            <w:r w:rsidR="00EB02D1">
              <w:lastRenderedPageBreak/>
              <w:t>features</w:t>
            </w:r>
            <w:r w:rsidR="00EF444F">
              <w:t xml:space="preserve"> </w:t>
            </w:r>
            <w:r>
              <w:t xml:space="preserve">will not respect the ABPs assigned to users, and may risk exposing data from other tenants on the system. </w:t>
            </w:r>
          </w:p>
          <w:p w14:paraId="796459C5" w14:textId="77777777" w:rsidR="006E4E7C" w:rsidRDefault="006E4E7C" w:rsidP="009E15F6"/>
          <w:p w14:paraId="19D4C98A" w14:textId="53CF52DC" w:rsidR="006E4E7C" w:rsidRDefault="00065C2D" w:rsidP="00065C2D">
            <w:r>
              <w:t>W</w:t>
            </w:r>
            <w:r w:rsidR="00B35C34">
              <w:t>e recommend you disable</w:t>
            </w:r>
            <w:r w:rsidR="0045244A">
              <w:t xml:space="preserve"> </w:t>
            </w:r>
            <w:r>
              <w:t xml:space="preserve">EAC access to tenants and </w:t>
            </w:r>
            <w:r w:rsidR="0045244A">
              <w:t xml:space="preserve">build </w:t>
            </w:r>
            <w:r w:rsidR="00147176">
              <w:t>your own</w:t>
            </w:r>
            <w:r w:rsidR="0045244A">
              <w:t xml:space="preserve"> custom control panel</w:t>
            </w:r>
            <w:r w:rsidR="00147176">
              <w:t xml:space="preserve"> which calls into the underlying </w:t>
            </w:r>
            <w:r w:rsidR="00EB02D1">
              <w:t>cmdlets</w:t>
            </w:r>
            <w:r w:rsidR="00147176">
              <w:t xml:space="preserve"> and interfaces</w:t>
            </w:r>
            <w:r w:rsidR="00B35C34">
              <w:t xml:space="preserve">. </w:t>
            </w:r>
          </w:p>
        </w:tc>
      </w:tr>
      <w:tr w:rsidR="005B41F9" w14:paraId="1D0AFDDE" w14:textId="77777777" w:rsidTr="00376983">
        <w:tc>
          <w:tcPr>
            <w:tcW w:w="3258" w:type="dxa"/>
            <w:shd w:val="clear" w:color="auto" w:fill="B8CCE4" w:themeFill="accent1" w:themeFillTint="66"/>
          </w:tcPr>
          <w:p w14:paraId="42327F91" w14:textId="77777777" w:rsidR="005B41F9" w:rsidRDefault="005B41F9" w:rsidP="009E15F6">
            <w:r>
              <w:lastRenderedPageBreak/>
              <w:t>Unsupported Solutions</w:t>
            </w:r>
          </w:p>
        </w:tc>
        <w:tc>
          <w:tcPr>
            <w:tcW w:w="6097" w:type="dxa"/>
          </w:tcPr>
          <w:p w14:paraId="2654C4B4" w14:textId="53AAB6F6" w:rsidR="005B41F9" w:rsidRDefault="00B35C34" w:rsidP="00B35C34">
            <w:r>
              <w:t xml:space="preserve">Attempting to modify any of the files or code that </w:t>
            </w:r>
            <w:r w:rsidR="00C95B10">
              <w:t>go into</w:t>
            </w:r>
            <w:r>
              <w:t xml:space="preserve"> ECP</w:t>
            </w:r>
            <w:r w:rsidR="00065C2D">
              <w:t>/EAC</w:t>
            </w:r>
            <w:r>
              <w:t xml:space="preserve"> </w:t>
            </w:r>
            <w:r w:rsidR="00147176">
              <w:t xml:space="preserve">is unsupported. </w:t>
            </w:r>
          </w:p>
        </w:tc>
      </w:tr>
      <w:tr w:rsidR="005B41F9" w14:paraId="1694C9D2" w14:textId="77777777" w:rsidTr="00376983">
        <w:tc>
          <w:tcPr>
            <w:tcW w:w="3258" w:type="dxa"/>
            <w:shd w:val="clear" w:color="auto" w:fill="B8CCE4" w:themeFill="accent1" w:themeFillTint="66"/>
          </w:tcPr>
          <w:p w14:paraId="49B9E445" w14:textId="77777777" w:rsidR="005B41F9" w:rsidRDefault="005B41F9" w:rsidP="009E15F6">
            <w:r>
              <w:t>Additional Comments</w:t>
            </w:r>
          </w:p>
        </w:tc>
        <w:tc>
          <w:tcPr>
            <w:tcW w:w="6097" w:type="dxa"/>
          </w:tcPr>
          <w:p w14:paraId="22684E69" w14:textId="4B145AE0" w:rsidR="006E4E7C" w:rsidRDefault="00013C10" w:rsidP="006B5A91">
            <w:r>
              <w:t xml:space="preserve">It is </w:t>
            </w:r>
            <w:r w:rsidR="006B5A91">
              <w:t>recommended</w:t>
            </w:r>
            <w:r>
              <w:t xml:space="preserve"> to completely</w:t>
            </w:r>
            <w:r w:rsidR="00065C2D">
              <w:t xml:space="preserve"> disable access to the Exchange Administr</w:t>
            </w:r>
            <w:r w:rsidR="007D638E">
              <w:t xml:space="preserve">ation </w:t>
            </w:r>
            <w:r w:rsidR="00376983">
              <w:t>Center</w:t>
            </w:r>
            <w:r w:rsidR="007D638E">
              <w:t xml:space="preserve"> by modifying the </w:t>
            </w:r>
            <w:r w:rsidR="007D638E" w:rsidRPr="007D638E">
              <w:rPr>
                <w:b/>
              </w:rPr>
              <w:t>Set-</w:t>
            </w:r>
            <w:proofErr w:type="spellStart"/>
            <w:r w:rsidR="007D638E" w:rsidRPr="007D638E">
              <w:rPr>
                <w:b/>
              </w:rPr>
              <w:t>ECP</w:t>
            </w:r>
            <w:r w:rsidR="00065C2D" w:rsidRPr="007D638E">
              <w:rPr>
                <w:b/>
              </w:rPr>
              <w:t>VirtualDirectory</w:t>
            </w:r>
            <w:proofErr w:type="spellEnd"/>
            <w:r w:rsidR="00065C2D" w:rsidRPr="007D638E">
              <w:rPr>
                <w:b/>
              </w:rPr>
              <w:t xml:space="preserve"> </w:t>
            </w:r>
            <w:r w:rsidR="007D638E" w:rsidRPr="007D638E">
              <w:rPr>
                <w:b/>
              </w:rPr>
              <w:t>–</w:t>
            </w:r>
            <w:proofErr w:type="spellStart"/>
            <w:r w:rsidR="007D638E" w:rsidRPr="007D638E">
              <w:rPr>
                <w:b/>
              </w:rPr>
              <w:t>AdminEnabled</w:t>
            </w:r>
            <w:proofErr w:type="spellEnd"/>
            <w:r w:rsidR="007D638E">
              <w:t xml:space="preserve"> parameter on all tenant-facing </w:t>
            </w:r>
            <w:r w:rsidR="00376983">
              <w:t xml:space="preserve">Client Access </w:t>
            </w:r>
            <w:r w:rsidR="007D638E">
              <w:t xml:space="preserve">servers. </w:t>
            </w:r>
            <w:r w:rsidR="00B21B16">
              <w:t xml:space="preserve"> </w:t>
            </w:r>
            <w:r w:rsidR="00EF444F">
              <w:t xml:space="preserve"> </w:t>
            </w:r>
          </w:p>
        </w:tc>
      </w:tr>
    </w:tbl>
    <w:p w14:paraId="650F2F30" w14:textId="77777777" w:rsidR="005B41F9" w:rsidRDefault="005B41F9" w:rsidP="005B41F9"/>
    <w:p w14:paraId="44E08979" w14:textId="77777777" w:rsidR="00653733" w:rsidRDefault="00653733" w:rsidP="005B41F9"/>
    <w:tbl>
      <w:tblPr>
        <w:tblStyle w:val="TableGrid"/>
        <w:tblW w:w="0" w:type="auto"/>
        <w:tblLook w:val="0680" w:firstRow="0" w:lastRow="0" w:firstColumn="1" w:lastColumn="0" w:noHBand="1" w:noVBand="1"/>
      </w:tblPr>
      <w:tblGrid>
        <w:gridCol w:w="3188"/>
        <w:gridCol w:w="6162"/>
      </w:tblGrid>
      <w:tr w:rsidR="005B41F9" w14:paraId="49DBBB2B" w14:textId="77777777" w:rsidTr="009E15F6">
        <w:tc>
          <w:tcPr>
            <w:tcW w:w="3258" w:type="dxa"/>
            <w:shd w:val="clear" w:color="auto" w:fill="B8CCE4" w:themeFill="accent1" w:themeFillTint="66"/>
          </w:tcPr>
          <w:p w14:paraId="12924398" w14:textId="77777777" w:rsidR="005B41F9" w:rsidRDefault="005B41F9" w:rsidP="009E15F6">
            <w:r>
              <w:t>Problem or Issue Description</w:t>
            </w:r>
          </w:p>
        </w:tc>
        <w:tc>
          <w:tcPr>
            <w:tcW w:w="6318" w:type="dxa"/>
          </w:tcPr>
          <w:p w14:paraId="1037DB10" w14:textId="1D9C13D1" w:rsidR="005B41F9" w:rsidRDefault="00F23767" w:rsidP="00A845C2">
            <w:r>
              <w:t>Billing customers for usage</w:t>
            </w:r>
            <w:r w:rsidR="00807ACC">
              <w:t>.</w:t>
            </w:r>
          </w:p>
        </w:tc>
      </w:tr>
      <w:tr w:rsidR="005B41F9" w14:paraId="7E42F5EF" w14:textId="77777777" w:rsidTr="009E15F6">
        <w:tc>
          <w:tcPr>
            <w:tcW w:w="3258" w:type="dxa"/>
            <w:shd w:val="clear" w:color="auto" w:fill="B8CCE4" w:themeFill="accent1" w:themeFillTint="66"/>
          </w:tcPr>
          <w:p w14:paraId="0DA84FF8" w14:textId="77777777" w:rsidR="005B41F9" w:rsidRDefault="00A17ACF" w:rsidP="009E15F6">
            <w:r>
              <w:t>Recommended Approach</w:t>
            </w:r>
          </w:p>
        </w:tc>
        <w:tc>
          <w:tcPr>
            <w:tcW w:w="6318" w:type="dxa"/>
          </w:tcPr>
          <w:p w14:paraId="0D108D6D" w14:textId="0A345CE6" w:rsidR="00C55D4C" w:rsidRDefault="00147176" w:rsidP="00147176">
            <w:r>
              <w:t xml:space="preserve">There are no billing features built in to Exchange, but there are many </w:t>
            </w:r>
            <w:r w:rsidR="00AB741F">
              <w:t>data points</w:t>
            </w:r>
            <w:r>
              <w:t xml:space="preserve"> available in the system if you choose to use them to generate usage statistics</w:t>
            </w:r>
            <w:r w:rsidR="00C55D4C">
              <w:t>, and then determine usage and billing information.</w:t>
            </w:r>
          </w:p>
          <w:p w14:paraId="4F0E4824" w14:textId="77777777" w:rsidR="00C55D4C" w:rsidRDefault="00C55D4C" w:rsidP="00147176"/>
          <w:p w14:paraId="71F27A19" w14:textId="7BF01D57" w:rsidR="00C55D4C" w:rsidRDefault="00C55D4C" w:rsidP="006A2BA5">
            <w:r>
              <w:t xml:space="preserve">This level of analysis places a load on the system, but if you decide this kind of service is part of your solution you should investigate the built in </w:t>
            </w:r>
            <w:r w:rsidR="00EB02D1">
              <w:t>cmdlets</w:t>
            </w:r>
            <w:r>
              <w:t xml:space="preserve"> such as </w:t>
            </w:r>
            <w:r w:rsidR="005443E7">
              <w:t>G</w:t>
            </w:r>
            <w:r>
              <w:t>et-</w:t>
            </w:r>
            <w:proofErr w:type="spellStart"/>
            <w:r w:rsidR="005443E7">
              <w:t>M</w:t>
            </w:r>
            <w:r>
              <w:t>ailbox</w:t>
            </w:r>
            <w:r w:rsidR="005443E7">
              <w:t>S</w:t>
            </w:r>
            <w:r>
              <w:t>tatistics</w:t>
            </w:r>
            <w:proofErr w:type="spellEnd"/>
            <w:r>
              <w:t xml:space="preserve"> and </w:t>
            </w:r>
            <w:r w:rsidR="005443E7">
              <w:t>G</w:t>
            </w:r>
            <w:r>
              <w:t>et-</w:t>
            </w:r>
            <w:proofErr w:type="spellStart"/>
            <w:r w:rsidR="005443E7">
              <w:t>A</w:t>
            </w:r>
            <w:r>
              <w:t>ctivesync</w:t>
            </w:r>
            <w:r w:rsidR="005443E7">
              <w:t>D</w:t>
            </w:r>
            <w:r>
              <w:t>evice</w:t>
            </w:r>
            <w:r w:rsidR="00AB741F">
              <w:t>S</w:t>
            </w:r>
            <w:r>
              <w:t>tatistics</w:t>
            </w:r>
            <w:proofErr w:type="spellEnd"/>
            <w:r>
              <w:t xml:space="preserve"> which provide data specific to your request, and look at things like transport logs and IIS logs, which require additional processing and </w:t>
            </w:r>
            <w:r w:rsidR="006A2BA5">
              <w:t>analysis</w:t>
            </w:r>
            <w:r w:rsidR="005443E7">
              <w:t xml:space="preserve"> to be useful</w:t>
            </w:r>
            <w:r>
              <w:t xml:space="preserve">.  </w:t>
            </w:r>
          </w:p>
        </w:tc>
      </w:tr>
      <w:tr w:rsidR="005B41F9" w14:paraId="06E9F3AC" w14:textId="77777777" w:rsidTr="009E15F6">
        <w:tc>
          <w:tcPr>
            <w:tcW w:w="3258" w:type="dxa"/>
            <w:shd w:val="clear" w:color="auto" w:fill="B8CCE4" w:themeFill="accent1" w:themeFillTint="66"/>
          </w:tcPr>
          <w:p w14:paraId="69E1BE8B" w14:textId="77777777" w:rsidR="005B41F9" w:rsidRDefault="005B41F9" w:rsidP="009E15F6">
            <w:r>
              <w:t>Unsupported Solutions</w:t>
            </w:r>
          </w:p>
        </w:tc>
        <w:tc>
          <w:tcPr>
            <w:tcW w:w="6318" w:type="dxa"/>
          </w:tcPr>
          <w:p w14:paraId="1457C9EB" w14:textId="77777777" w:rsidR="005B41F9" w:rsidRDefault="005B41F9" w:rsidP="009E15F6"/>
        </w:tc>
      </w:tr>
      <w:tr w:rsidR="005B41F9" w14:paraId="402F6D2E" w14:textId="77777777" w:rsidTr="009E15F6">
        <w:tc>
          <w:tcPr>
            <w:tcW w:w="3258" w:type="dxa"/>
            <w:shd w:val="clear" w:color="auto" w:fill="B8CCE4" w:themeFill="accent1" w:themeFillTint="66"/>
          </w:tcPr>
          <w:p w14:paraId="5835C2E8" w14:textId="77777777" w:rsidR="005B41F9" w:rsidRDefault="005B41F9" w:rsidP="009E15F6">
            <w:r>
              <w:t>Additional Comments</w:t>
            </w:r>
          </w:p>
        </w:tc>
        <w:tc>
          <w:tcPr>
            <w:tcW w:w="6318" w:type="dxa"/>
          </w:tcPr>
          <w:p w14:paraId="21832BAE" w14:textId="77777777" w:rsidR="005B41F9" w:rsidRDefault="005B41F9" w:rsidP="009E15F6"/>
        </w:tc>
      </w:tr>
    </w:tbl>
    <w:p w14:paraId="767C55AC" w14:textId="77777777" w:rsidR="005B41F9" w:rsidRDefault="005B41F9" w:rsidP="005B41F9"/>
    <w:tbl>
      <w:tblPr>
        <w:tblStyle w:val="TableGrid"/>
        <w:tblW w:w="0" w:type="auto"/>
        <w:tblLook w:val="0680" w:firstRow="0" w:lastRow="0" w:firstColumn="1" w:lastColumn="0" w:noHBand="1" w:noVBand="1"/>
      </w:tblPr>
      <w:tblGrid>
        <w:gridCol w:w="3178"/>
        <w:gridCol w:w="6172"/>
      </w:tblGrid>
      <w:tr w:rsidR="00F23767" w14:paraId="3DC72428" w14:textId="77777777" w:rsidTr="009E15F6">
        <w:tc>
          <w:tcPr>
            <w:tcW w:w="3258" w:type="dxa"/>
            <w:shd w:val="clear" w:color="auto" w:fill="B8CCE4" w:themeFill="accent1" w:themeFillTint="66"/>
          </w:tcPr>
          <w:p w14:paraId="1AEFB121" w14:textId="77777777" w:rsidR="00F23767" w:rsidRDefault="00F23767" w:rsidP="009E15F6">
            <w:r>
              <w:t>Problem or Issue Description</w:t>
            </w:r>
          </w:p>
        </w:tc>
        <w:tc>
          <w:tcPr>
            <w:tcW w:w="6318" w:type="dxa"/>
          </w:tcPr>
          <w:p w14:paraId="786B0C63" w14:textId="2814F543" w:rsidR="00F23767" w:rsidRDefault="00113B76" w:rsidP="009E15F6">
            <w:r>
              <w:t>Distributing mailboxes across databases</w:t>
            </w:r>
            <w:r w:rsidR="00807ACC">
              <w:t>.</w:t>
            </w:r>
          </w:p>
        </w:tc>
      </w:tr>
      <w:tr w:rsidR="00F23767" w14:paraId="79241B4E" w14:textId="77777777" w:rsidTr="009E15F6">
        <w:tc>
          <w:tcPr>
            <w:tcW w:w="3258" w:type="dxa"/>
            <w:shd w:val="clear" w:color="auto" w:fill="B8CCE4" w:themeFill="accent1" w:themeFillTint="66"/>
          </w:tcPr>
          <w:p w14:paraId="1BC2E57B" w14:textId="77777777" w:rsidR="00F23767" w:rsidRDefault="00A17ACF" w:rsidP="009E15F6">
            <w:r>
              <w:t>Recommended Approach</w:t>
            </w:r>
          </w:p>
        </w:tc>
        <w:tc>
          <w:tcPr>
            <w:tcW w:w="6318" w:type="dxa"/>
          </w:tcPr>
          <w:p w14:paraId="1EEA5615" w14:textId="56B83D83" w:rsidR="00F23767" w:rsidRDefault="00113B76" w:rsidP="00113B76">
            <w:r w:rsidRPr="00113B76">
              <w:t>Whe</w:t>
            </w:r>
            <w:r>
              <w:t xml:space="preserve">n you create or move a mailbox we recommend you allow </w:t>
            </w:r>
            <w:r w:rsidRPr="00113B76">
              <w:t>Microsoft Exchange Server 201</w:t>
            </w:r>
            <w:r w:rsidR="008C0B63">
              <w:t>3</w:t>
            </w:r>
            <w:r>
              <w:t xml:space="preserve"> to </w:t>
            </w:r>
            <w:r w:rsidRPr="00113B76">
              <w:t xml:space="preserve">choose the </w:t>
            </w:r>
            <w:r w:rsidR="005443E7">
              <w:t xml:space="preserve">target </w:t>
            </w:r>
            <w:r w:rsidRPr="00113B76">
              <w:t xml:space="preserve">database for you </w:t>
            </w:r>
            <w:r w:rsidR="00EB02D1">
              <w:t xml:space="preserve">by </w:t>
            </w:r>
            <w:r w:rsidRPr="00113B76">
              <w:t>using automatic mailbox distribution</w:t>
            </w:r>
            <w:r>
              <w:t xml:space="preserve"> unless you have good reason for locating specific mailboxes on specific databases</w:t>
            </w:r>
            <w:r w:rsidRPr="00113B76">
              <w:t>.</w:t>
            </w:r>
          </w:p>
          <w:p w14:paraId="3694DBD9" w14:textId="77777777" w:rsidR="00B65856" w:rsidRDefault="00B65856" w:rsidP="00113B76"/>
          <w:p w14:paraId="07C2F791" w14:textId="5DA02015" w:rsidR="00B65856" w:rsidRDefault="00B65856" w:rsidP="00113B76">
            <w:r>
              <w:t>Depending on the scale of the hosted deployment, it may be necessary to occasionally rebalance users across mailbox databases to provide optimal performance for the users of the system. On an extremely large scale system, random distribution may be sufficient to distribute load evenly across mailbox servers. Careful performance monitoring and capacity planning/trending are extremely important here.</w:t>
            </w:r>
          </w:p>
          <w:p w14:paraId="3C775B6B" w14:textId="77777777" w:rsidR="00013C10" w:rsidRDefault="00013C10" w:rsidP="00113B76"/>
          <w:p w14:paraId="49FAE652" w14:textId="6F39D3E8" w:rsidR="00013C10" w:rsidRDefault="00013C10" w:rsidP="00113B76">
            <w:r>
              <w:lastRenderedPageBreak/>
              <w:t xml:space="preserve">A properly planned and configured multi-tenant Exchange system does not need to </w:t>
            </w:r>
            <w:r w:rsidR="001C3DCA">
              <w:t xml:space="preserve">segregate each tenant’s mailboxes onto </w:t>
            </w:r>
            <w:r w:rsidR="006F3007">
              <w:t>dedicated (per-tenant)</w:t>
            </w:r>
            <w:r>
              <w:t xml:space="preserve"> databases to achieve multi-tenancy. It is not recommended you </w:t>
            </w:r>
            <w:r w:rsidR="001C3DCA">
              <w:t>group</w:t>
            </w:r>
            <w:r>
              <w:t xml:space="preserve"> tenant mailboxes in specific databases for this reason, as a </w:t>
            </w:r>
            <w:r w:rsidR="001C3DCA">
              <w:t xml:space="preserve">problem with a </w:t>
            </w:r>
            <w:r>
              <w:t xml:space="preserve">single database </w:t>
            </w:r>
            <w:r w:rsidR="001C3DCA">
              <w:t>may result in</w:t>
            </w:r>
            <w:r>
              <w:t xml:space="preserve"> a much greater impact on </w:t>
            </w:r>
            <w:r w:rsidR="001C3DCA">
              <w:t>those</w:t>
            </w:r>
            <w:r>
              <w:t xml:space="preserve"> tenants. </w:t>
            </w:r>
          </w:p>
          <w:p w14:paraId="1EF53886" w14:textId="77777777" w:rsidR="00113B76" w:rsidRDefault="00113B76" w:rsidP="00113B76"/>
          <w:p w14:paraId="40863ECD" w14:textId="1EA48FD0" w:rsidR="00113B76" w:rsidRDefault="00113B76" w:rsidP="00A845C2">
            <w:r>
              <w:t>If you need to prevent databases from being used for tenant mailboxes, you can use prevent their inclusion in the automatic distribution easily</w:t>
            </w:r>
            <w:r w:rsidR="005443E7">
              <w:t xml:space="preserve"> using built-in documented features</w:t>
            </w:r>
            <w:r>
              <w:t xml:space="preserve">.  </w:t>
            </w:r>
          </w:p>
        </w:tc>
      </w:tr>
      <w:tr w:rsidR="00F23767" w14:paraId="34C27D17" w14:textId="77777777" w:rsidTr="009E15F6">
        <w:tc>
          <w:tcPr>
            <w:tcW w:w="3258" w:type="dxa"/>
            <w:shd w:val="clear" w:color="auto" w:fill="B8CCE4" w:themeFill="accent1" w:themeFillTint="66"/>
          </w:tcPr>
          <w:p w14:paraId="7938818F" w14:textId="77777777" w:rsidR="00F23767" w:rsidRDefault="00F23767" w:rsidP="009E15F6">
            <w:r>
              <w:lastRenderedPageBreak/>
              <w:t>Unsupported Solutions</w:t>
            </w:r>
          </w:p>
        </w:tc>
        <w:tc>
          <w:tcPr>
            <w:tcW w:w="6318" w:type="dxa"/>
          </w:tcPr>
          <w:p w14:paraId="07CF3F77" w14:textId="77777777" w:rsidR="00F23767" w:rsidRDefault="00F23767" w:rsidP="009E15F6"/>
        </w:tc>
      </w:tr>
      <w:tr w:rsidR="00F23767" w14:paraId="01766D2E" w14:textId="77777777" w:rsidTr="009E15F6">
        <w:tc>
          <w:tcPr>
            <w:tcW w:w="3258" w:type="dxa"/>
            <w:shd w:val="clear" w:color="auto" w:fill="B8CCE4" w:themeFill="accent1" w:themeFillTint="66"/>
          </w:tcPr>
          <w:p w14:paraId="2445B26D" w14:textId="77777777" w:rsidR="00F23767" w:rsidRDefault="00F23767" w:rsidP="009E15F6">
            <w:r>
              <w:t>Additional Comments</w:t>
            </w:r>
          </w:p>
        </w:tc>
        <w:tc>
          <w:tcPr>
            <w:tcW w:w="6318" w:type="dxa"/>
          </w:tcPr>
          <w:p w14:paraId="20DAB5A0" w14:textId="48EFFA71" w:rsidR="00F23767" w:rsidRDefault="008C0B63" w:rsidP="009E15F6">
            <w:r w:rsidRPr="008C0B63">
              <w:t>Control Automatic Mailbox Distribution Using Database Scopes</w:t>
            </w:r>
            <w:r w:rsidR="00113B76">
              <w:t xml:space="preserve"> - </w:t>
            </w:r>
            <w:hyperlink r:id="rId13" w:history="1">
              <w:r w:rsidRPr="00A66423">
                <w:rPr>
                  <w:rStyle w:val="Hyperlink"/>
                </w:rPr>
                <w:t>http://technet.microsoft.com/en-us/library/ff628332.aspx</w:t>
              </w:r>
            </w:hyperlink>
            <w:r>
              <w:t xml:space="preserve"> </w:t>
            </w:r>
            <w:r w:rsidR="00113B76">
              <w:t xml:space="preserve"> </w:t>
            </w:r>
          </w:p>
        </w:tc>
      </w:tr>
    </w:tbl>
    <w:p w14:paraId="37473E13" w14:textId="77777777" w:rsidR="0051436C" w:rsidRDefault="0051436C" w:rsidP="00702E6A"/>
    <w:p w14:paraId="7506B973" w14:textId="77777777" w:rsidR="00653733" w:rsidRDefault="00653733" w:rsidP="00702E6A"/>
    <w:p w14:paraId="1E057075" w14:textId="77777777" w:rsidR="00653733" w:rsidRDefault="00653733" w:rsidP="00702E6A"/>
    <w:tbl>
      <w:tblPr>
        <w:tblStyle w:val="TableGrid"/>
        <w:tblW w:w="0" w:type="auto"/>
        <w:tblLook w:val="0680" w:firstRow="0" w:lastRow="0" w:firstColumn="1" w:lastColumn="0" w:noHBand="1" w:noVBand="1"/>
      </w:tblPr>
      <w:tblGrid>
        <w:gridCol w:w="3200"/>
        <w:gridCol w:w="6150"/>
      </w:tblGrid>
      <w:tr w:rsidR="00261272" w14:paraId="044BEC7D" w14:textId="77777777" w:rsidTr="000A7716">
        <w:tc>
          <w:tcPr>
            <w:tcW w:w="3258" w:type="dxa"/>
            <w:shd w:val="clear" w:color="auto" w:fill="B8CCE4" w:themeFill="accent1" w:themeFillTint="66"/>
          </w:tcPr>
          <w:p w14:paraId="5F207179" w14:textId="77777777" w:rsidR="00261272" w:rsidRDefault="00261272" w:rsidP="000A7716">
            <w:r>
              <w:t>Problem or Issue Description</w:t>
            </w:r>
          </w:p>
        </w:tc>
        <w:tc>
          <w:tcPr>
            <w:tcW w:w="6318" w:type="dxa"/>
          </w:tcPr>
          <w:p w14:paraId="7AAE1AED" w14:textId="4711CE07" w:rsidR="00261272" w:rsidRDefault="00261272" w:rsidP="000A7716">
            <w:r>
              <w:t>Enabling Resellers</w:t>
            </w:r>
            <w:r w:rsidR="00807ACC">
              <w:t>.</w:t>
            </w:r>
          </w:p>
        </w:tc>
      </w:tr>
      <w:tr w:rsidR="00261272" w14:paraId="661E1D53" w14:textId="77777777" w:rsidTr="000A7716">
        <w:tc>
          <w:tcPr>
            <w:tcW w:w="3258" w:type="dxa"/>
            <w:shd w:val="clear" w:color="auto" w:fill="B8CCE4" w:themeFill="accent1" w:themeFillTint="66"/>
          </w:tcPr>
          <w:p w14:paraId="6FBC2A95" w14:textId="77777777" w:rsidR="00261272" w:rsidRDefault="00261272" w:rsidP="000A7716">
            <w:r>
              <w:t>Recommended Approach</w:t>
            </w:r>
          </w:p>
        </w:tc>
        <w:tc>
          <w:tcPr>
            <w:tcW w:w="6318" w:type="dxa"/>
          </w:tcPr>
          <w:p w14:paraId="7648E8F6" w14:textId="636ECB7B" w:rsidR="00261272" w:rsidRDefault="00261272" w:rsidP="00AE6D62">
            <w:r>
              <w:t>If a hoster chooses to enable Resellers when using Exchange</w:t>
            </w:r>
            <w:r w:rsidR="000246C8">
              <w:t xml:space="preserve"> </w:t>
            </w:r>
            <w:r w:rsidR="00205031">
              <w:t>2013</w:t>
            </w:r>
            <w:r>
              <w:t xml:space="preserve"> for multi-tenancy, they should be very aware of the risks this poses. The hoster should become very comfortable with tools such as RBAC, understand what is possible when A</w:t>
            </w:r>
            <w:r w:rsidR="00E75B65">
              <w:t xml:space="preserve">ccess </w:t>
            </w:r>
            <w:r>
              <w:t>C</w:t>
            </w:r>
            <w:r w:rsidR="00E75B65">
              <w:t xml:space="preserve">ontrol </w:t>
            </w:r>
            <w:r>
              <w:t>L</w:t>
            </w:r>
            <w:r w:rsidR="00E75B65">
              <w:t>ists (ACL</w:t>
            </w:r>
            <w:r w:rsidR="00AE6D62">
              <w:t>s</w:t>
            </w:r>
            <w:r w:rsidR="00E75B65">
              <w:t>)</w:t>
            </w:r>
            <w:r>
              <w:t xml:space="preserve"> on </w:t>
            </w:r>
            <w:r w:rsidR="00EB02D1">
              <w:t>a</w:t>
            </w:r>
            <w:r>
              <w:t xml:space="preserve">ddress </w:t>
            </w:r>
            <w:r w:rsidR="00EB02D1">
              <w:t>l</w:t>
            </w:r>
            <w:r>
              <w:t xml:space="preserve">ist and GAL objects are not supported, possibly create custom portals to enable configuration management, and at all times ensure their tenants data integrity. </w:t>
            </w:r>
          </w:p>
        </w:tc>
      </w:tr>
      <w:tr w:rsidR="00261272" w14:paraId="34EFFB0A" w14:textId="77777777" w:rsidTr="000A7716">
        <w:tc>
          <w:tcPr>
            <w:tcW w:w="3258" w:type="dxa"/>
            <w:shd w:val="clear" w:color="auto" w:fill="B8CCE4" w:themeFill="accent1" w:themeFillTint="66"/>
          </w:tcPr>
          <w:p w14:paraId="2C57F203" w14:textId="3E05A885" w:rsidR="00261272" w:rsidRDefault="00261272" w:rsidP="000A7716">
            <w:r>
              <w:t>Unsupported Solutions</w:t>
            </w:r>
          </w:p>
        </w:tc>
        <w:tc>
          <w:tcPr>
            <w:tcW w:w="6318" w:type="dxa"/>
          </w:tcPr>
          <w:p w14:paraId="44EC3668" w14:textId="52E288BF" w:rsidR="00261272" w:rsidRDefault="00680DE7" w:rsidP="00E75B65">
            <w:r>
              <w:t>Any ACL</w:t>
            </w:r>
            <w:r w:rsidR="00E75B65">
              <w:t>s</w:t>
            </w:r>
            <w:r w:rsidR="00013C10">
              <w:t xml:space="preserve"> or </w:t>
            </w:r>
            <w:r w:rsidR="005443E7">
              <w:t>manipulation</w:t>
            </w:r>
            <w:r>
              <w:t xml:space="preserve"> of objects not explicitly stated elsewhere in this document as being supported, </w:t>
            </w:r>
            <w:r w:rsidR="00501EF2">
              <w:t>are</w:t>
            </w:r>
            <w:r>
              <w:t xml:space="preserve"> unsupported. </w:t>
            </w:r>
          </w:p>
        </w:tc>
      </w:tr>
      <w:tr w:rsidR="00261272" w14:paraId="65A1057E" w14:textId="77777777" w:rsidTr="000A7716">
        <w:tc>
          <w:tcPr>
            <w:tcW w:w="3258" w:type="dxa"/>
            <w:shd w:val="clear" w:color="auto" w:fill="B8CCE4" w:themeFill="accent1" w:themeFillTint="66"/>
          </w:tcPr>
          <w:p w14:paraId="757E7E81" w14:textId="77777777" w:rsidR="00261272" w:rsidRDefault="00261272" w:rsidP="000A7716">
            <w:r>
              <w:t>Additional Comments</w:t>
            </w:r>
          </w:p>
        </w:tc>
        <w:tc>
          <w:tcPr>
            <w:tcW w:w="6318" w:type="dxa"/>
          </w:tcPr>
          <w:p w14:paraId="10C80CD5" w14:textId="77777777" w:rsidR="00261272" w:rsidRDefault="00261272" w:rsidP="000A7716"/>
        </w:tc>
      </w:tr>
    </w:tbl>
    <w:p w14:paraId="6D5CA2DD" w14:textId="77777777" w:rsidR="00261272" w:rsidRDefault="00261272" w:rsidP="00261272"/>
    <w:p w14:paraId="128A4FB4" w14:textId="77777777" w:rsidR="00261272" w:rsidRDefault="00261272" w:rsidP="00702E6A"/>
    <w:p w14:paraId="432539DE" w14:textId="77777777" w:rsidR="000902B3" w:rsidRDefault="00185D62" w:rsidP="003C0B46">
      <w:pPr>
        <w:pStyle w:val="Heading3"/>
      </w:pPr>
      <w:bookmarkStart w:id="4" w:name="_Toc348515711"/>
      <w:r>
        <w:t>Establishing Security Boundaries</w:t>
      </w:r>
      <w:bookmarkEnd w:id="4"/>
    </w:p>
    <w:p w14:paraId="0629CC39" w14:textId="70E92EE9" w:rsidR="000902B3" w:rsidRDefault="00185D62" w:rsidP="00C87A1F">
      <w:r>
        <w:t xml:space="preserve">Ensuring each tenant on the system </w:t>
      </w:r>
      <w:r w:rsidR="00745186">
        <w:t xml:space="preserve">can only see its own objects and not those of any other tenant is fundamental to </w:t>
      </w:r>
      <w:r w:rsidR="00013C10">
        <w:t xml:space="preserve">the concept of </w:t>
      </w:r>
      <w:r w:rsidR="00745186">
        <w:t>multi-tenancy</w:t>
      </w:r>
      <w:r w:rsidR="00182884">
        <w:t>.</w:t>
      </w:r>
      <w:r w:rsidR="00745186">
        <w:t xml:space="preserve"> There are many ways a client can interact with the system, using a multitude of clients or methods, and so each must be considered separately. In addition to solving the problem of ensuring an authenticated user can </w:t>
      </w:r>
      <w:r w:rsidR="00745186">
        <w:lastRenderedPageBreak/>
        <w:t xml:space="preserve">only access data appropriate for their own tenant, you need to ensure that any unauthenticated access does not expose recipient or tenant data. </w:t>
      </w:r>
    </w:p>
    <w:tbl>
      <w:tblPr>
        <w:tblStyle w:val="TableGrid"/>
        <w:tblW w:w="0" w:type="auto"/>
        <w:tblLook w:val="0680" w:firstRow="0" w:lastRow="0" w:firstColumn="1" w:lastColumn="0" w:noHBand="1" w:noVBand="1"/>
      </w:tblPr>
      <w:tblGrid>
        <w:gridCol w:w="3199"/>
        <w:gridCol w:w="6151"/>
      </w:tblGrid>
      <w:tr w:rsidR="00185D62" w14:paraId="0E54A160" w14:textId="77777777" w:rsidTr="00185D62">
        <w:tc>
          <w:tcPr>
            <w:tcW w:w="3258" w:type="dxa"/>
            <w:shd w:val="clear" w:color="auto" w:fill="B8CCE4" w:themeFill="accent1" w:themeFillTint="66"/>
          </w:tcPr>
          <w:p w14:paraId="0C8C60A1" w14:textId="77777777" w:rsidR="00185D62" w:rsidRDefault="00185D62" w:rsidP="00C87A1F">
            <w:r>
              <w:t>Problem or Issue Description</w:t>
            </w:r>
          </w:p>
        </w:tc>
        <w:tc>
          <w:tcPr>
            <w:tcW w:w="6318" w:type="dxa"/>
          </w:tcPr>
          <w:p w14:paraId="0063C3A1" w14:textId="3915CA2E" w:rsidR="00185D62" w:rsidRDefault="00745186" w:rsidP="00AE6D62">
            <w:r>
              <w:t>Providing</w:t>
            </w:r>
            <w:r w:rsidR="00017B8C">
              <w:t xml:space="preserve"> </w:t>
            </w:r>
            <w:r w:rsidR="00F04EBC">
              <w:t>e-mail</w:t>
            </w:r>
            <w:r w:rsidR="00017B8C">
              <w:t xml:space="preserve"> </w:t>
            </w:r>
            <w:r>
              <w:t>directory access when using a supported client</w:t>
            </w:r>
            <w:r w:rsidR="00652ABF">
              <w:t>.</w:t>
            </w:r>
            <w:r>
              <w:t xml:space="preserve"> </w:t>
            </w:r>
            <w:r w:rsidR="00652ABF">
              <w:t xml:space="preserve">This includes supported versions of </w:t>
            </w:r>
            <w:r>
              <w:t xml:space="preserve">Outlook, </w:t>
            </w:r>
            <w:r w:rsidR="00AE6D62">
              <w:t>OWA</w:t>
            </w:r>
            <w:r>
              <w:t>, mobile dev</w:t>
            </w:r>
            <w:r w:rsidR="00652ABF">
              <w:t>ices that use the ActiveSync protocol and clients that use Exchange Web Services (EWS)</w:t>
            </w:r>
            <w:r>
              <w:t xml:space="preserve">. </w:t>
            </w:r>
          </w:p>
        </w:tc>
      </w:tr>
      <w:tr w:rsidR="00185D62" w14:paraId="668EC9CF" w14:textId="77777777" w:rsidTr="00185D62">
        <w:tc>
          <w:tcPr>
            <w:tcW w:w="3258" w:type="dxa"/>
            <w:shd w:val="clear" w:color="auto" w:fill="B8CCE4" w:themeFill="accent1" w:themeFillTint="66"/>
          </w:tcPr>
          <w:p w14:paraId="5FBFA7F5" w14:textId="77777777" w:rsidR="00185D62" w:rsidRDefault="00A17ACF" w:rsidP="00C87A1F">
            <w:r>
              <w:t>Recommended Approach</w:t>
            </w:r>
          </w:p>
        </w:tc>
        <w:tc>
          <w:tcPr>
            <w:tcW w:w="6318" w:type="dxa"/>
          </w:tcPr>
          <w:p w14:paraId="569B402B" w14:textId="38BF28A2" w:rsidR="00185D62" w:rsidRDefault="00B73B3B" w:rsidP="00C87A1F">
            <w:r>
              <w:t xml:space="preserve">Address </w:t>
            </w:r>
            <w:r w:rsidR="00E6176C">
              <w:t>b</w:t>
            </w:r>
            <w:r>
              <w:t xml:space="preserve">ook </w:t>
            </w:r>
            <w:r w:rsidR="00E6176C">
              <w:t>p</w:t>
            </w:r>
            <w:r>
              <w:t xml:space="preserve">olicy objects are the only </w:t>
            </w:r>
            <w:r w:rsidR="00F75530">
              <w:t xml:space="preserve">supported </w:t>
            </w:r>
            <w:r>
              <w:t xml:space="preserve">solution to ensure an authenticated user can access only their own tenant’s </w:t>
            </w:r>
            <w:r w:rsidR="00652ABF">
              <w:t>GAL, OAB and address list objects</w:t>
            </w:r>
            <w:r>
              <w:t xml:space="preserve">. </w:t>
            </w:r>
          </w:p>
          <w:p w14:paraId="1CF99FB1" w14:textId="77777777" w:rsidR="00B73B3B" w:rsidRDefault="00B73B3B" w:rsidP="00C87A1F"/>
          <w:p w14:paraId="2F701C9F" w14:textId="77777777" w:rsidR="00B73B3B" w:rsidRDefault="00B73B3B" w:rsidP="00C87A1F">
            <w:r>
              <w:t xml:space="preserve">One or more ABP objects can be created per tenant and assigned to the users as they are provisioned. </w:t>
            </w:r>
          </w:p>
          <w:p w14:paraId="7B06D8FF" w14:textId="77777777" w:rsidR="005B1703" w:rsidRDefault="005B1703" w:rsidP="00C87A1F"/>
          <w:p w14:paraId="29E358C9" w14:textId="706A7FAA" w:rsidR="005B1703" w:rsidRDefault="00AE6D62" w:rsidP="005B1703">
            <w:r>
              <w:t>ABPs</w:t>
            </w:r>
            <w:r w:rsidR="005B1703">
              <w:t xml:space="preserve"> can be used to control </w:t>
            </w:r>
            <w:r w:rsidR="00652ABF">
              <w:t>GAL, OAB and address list object</w:t>
            </w:r>
            <w:r w:rsidR="005B1703">
              <w:t xml:space="preserve"> access for clients that client accesses Exchange with an Outlook client (Windows or Mac), EWS app</w:t>
            </w:r>
            <w:r w:rsidR="00652ABF">
              <w:t>lication</w:t>
            </w:r>
            <w:r w:rsidR="005B1703">
              <w:t xml:space="preserve">, a mobile device or </w:t>
            </w:r>
            <w:r>
              <w:t>OWA</w:t>
            </w:r>
            <w:r w:rsidR="005B1703">
              <w:t xml:space="preserve">. </w:t>
            </w:r>
          </w:p>
          <w:p w14:paraId="11D1D630" w14:textId="77777777" w:rsidR="00680DE7" w:rsidRDefault="00680DE7" w:rsidP="005B1703"/>
          <w:p w14:paraId="50BFBBA7" w14:textId="5E69023E" w:rsidR="00501EF2" w:rsidRDefault="00AB741F" w:rsidP="00AB741F">
            <w:r>
              <w:t xml:space="preserve">Having both ACLs and ABPs are only supported </w:t>
            </w:r>
            <w:r w:rsidR="00680DE7">
              <w:t xml:space="preserve">for the length of a migration from one to the other. </w:t>
            </w:r>
          </w:p>
        </w:tc>
      </w:tr>
      <w:tr w:rsidR="00185D62" w14:paraId="0E9309BB" w14:textId="77777777" w:rsidTr="00185D62">
        <w:tc>
          <w:tcPr>
            <w:tcW w:w="3258" w:type="dxa"/>
            <w:shd w:val="clear" w:color="auto" w:fill="B8CCE4" w:themeFill="accent1" w:themeFillTint="66"/>
          </w:tcPr>
          <w:p w14:paraId="0EE109BB" w14:textId="77777777" w:rsidR="00185D62" w:rsidRDefault="00185D62" w:rsidP="00C87A1F">
            <w:r>
              <w:t>Unsupported Solutions</w:t>
            </w:r>
          </w:p>
        </w:tc>
        <w:tc>
          <w:tcPr>
            <w:tcW w:w="6318" w:type="dxa"/>
          </w:tcPr>
          <w:p w14:paraId="05838366" w14:textId="13603B01" w:rsidR="00185D62" w:rsidRDefault="00B73B3B" w:rsidP="00C87A1F">
            <w:r>
              <w:t xml:space="preserve">Any ACL changes on the GAL or </w:t>
            </w:r>
            <w:r w:rsidR="000D0386">
              <w:t>address list</w:t>
            </w:r>
            <w:r>
              <w:t xml:space="preserve"> objects in </w:t>
            </w:r>
            <w:r w:rsidR="00357682">
              <w:t>Active Directory</w:t>
            </w:r>
            <w:r>
              <w:t xml:space="preserve"> will be unsupported. This includes removal of low level (Authenticated Users) read access while leaving System level ACLs in place. </w:t>
            </w:r>
          </w:p>
          <w:p w14:paraId="2154A178" w14:textId="77777777" w:rsidR="00680DE7" w:rsidRDefault="00680DE7" w:rsidP="00C87A1F"/>
          <w:p w14:paraId="6A3F0440" w14:textId="23878B4F" w:rsidR="00680DE7" w:rsidRDefault="00680DE7" w:rsidP="00680DE7">
            <w:r>
              <w:t>It is not supported once any migration from ACLs to ABPs has completed to leave the legacy non-standard ACLs in place.</w:t>
            </w:r>
          </w:p>
        </w:tc>
      </w:tr>
      <w:tr w:rsidR="00185D62" w14:paraId="14BFE035" w14:textId="77777777" w:rsidTr="00185D62">
        <w:tc>
          <w:tcPr>
            <w:tcW w:w="3258" w:type="dxa"/>
            <w:shd w:val="clear" w:color="auto" w:fill="B8CCE4" w:themeFill="accent1" w:themeFillTint="66"/>
          </w:tcPr>
          <w:p w14:paraId="39E915CA" w14:textId="77777777" w:rsidR="00185D62" w:rsidRDefault="00185D62" w:rsidP="00C87A1F">
            <w:r>
              <w:t>Additional Comments</w:t>
            </w:r>
          </w:p>
        </w:tc>
        <w:tc>
          <w:tcPr>
            <w:tcW w:w="6318" w:type="dxa"/>
          </w:tcPr>
          <w:p w14:paraId="3DF5AB78" w14:textId="6334230E" w:rsidR="00680DE7" w:rsidRDefault="00B73B3B" w:rsidP="00B73B3B">
            <w:r>
              <w:t>It is important to understand that the GAL specified in the ABP is the effective scope of the user</w:t>
            </w:r>
            <w:r w:rsidR="000D0386">
              <w:t>’</w:t>
            </w:r>
            <w:r>
              <w:t xml:space="preserve">s directory access. If you choose to create an ABP with multiple </w:t>
            </w:r>
            <w:r w:rsidR="000D0386">
              <w:t>a</w:t>
            </w:r>
            <w:r>
              <w:t xml:space="preserve">ddress </w:t>
            </w:r>
            <w:r w:rsidR="000D0386">
              <w:t>l</w:t>
            </w:r>
            <w:r>
              <w:t xml:space="preserve">ists, you should ensure the GAL is a superset of those </w:t>
            </w:r>
            <w:r w:rsidR="000D0386">
              <w:t>address lists</w:t>
            </w:r>
            <w:r>
              <w:t xml:space="preserve"> for predictable results. </w:t>
            </w:r>
          </w:p>
        </w:tc>
      </w:tr>
    </w:tbl>
    <w:p w14:paraId="2008FAEB" w14:textId="77777777" w:rsidR="003C0B46" w:rsidRDefault="003C0B46" w:rsidP="00C87A1F"/>
    <w:tbl>
      <w:tblPr>
        <w:tblStyle w:val="TableGrid"/>
        <w:tblW w:w="0" w:type="auto"/>
        <w:tblLook w:val="0680" w:firstRow="0" w:lastRow="0" w:firstColumn="1" w:lastColumn="0" w:noHBand="1" w:noVBand="1"/>
      </w:tblPr>
      <w:tblGrid>
        <w:gridCol w:w="3178"/>
        <w:gridCol w:w="6172"/>
      </w:tblGrid>
      <w:tr w:rsidR="00185D62" w14:paraId="7C2060B0" w14:textId="77777777" w:rsidTr="0051436C">
        <w:tc>
          <w:tcPr>
            <w:tcW w:w="3258" w:type="dxa"/>
            <w:shd w:val="clear" w:color="auto" w:fill="B8CCE4" w:themeFill="accent1" w:themeFillTint="66"/>
          </w:tcPr>
          <w:p w14:paraId="138EBC8D" w14:textId="77777777" w:rsidR="00185D62" w:rsidRDefault="00185D62" w:rsidP="0051436C">
            <w:r>
              <w:t>Problem or Issue Description</w:t>
            </w:r>
          </w:p>
        </w:tc>
        <w:tc>
          <w:tcPr>
            <w:tcW w:w="6318" w:type="dxa"/>
          </w:tcPr>
          <w:p w14:paraId="65E42305" w14:textId="498C288F" w:rsidR="00185D62" w:rsidRDefault="00745186" w:rsidP="00A845C2">
            <w:r>
              <w:t xml:space="preserve">Providing </w:t>
            </w:r>
            <w:r w:rsidR="000D0386">
              <w:t>a</w:t>
            </w:r>
            <w:r w:rsidR="00017B8C">
              <w:t xml:space="preserve">ddress </w:t>
            </w:r>
            <w:r w:rsidR="000D0386">
              <w:t>l</w:t>
            </w:r>
            <w:r w:rsidR="00017B8C">
              <w:t>ist and GAL</w:t>
            </w:r>
            <w:r>
              <w:t xml:space="preserve"> access </w:t>
            </w:r>
            <w:r w:rsidR="00017B8C">
              <w:t xml:space="preserve">to </w:t>
            </w:r>
            <w:r w:rsidR="00F04EBC">
              <w:t>e-mail</w:t>
            </w:r>
            <w:r>
              <w:t xml:space="preserve"> clients </w:t>
            </w:r>
            <w:r w:rsidR="005B1703">
              <w:t xml:space="preserve">that </w:t>
            </w:r>
            <w:r w:rsidR="00013C10">
              <w:t xml:space="preserve">leverage </w:t>
            </w:r>
            <w:r>
              <w:t xml:space="preserve">LDAP </w:t>
            </w:r>
            <w:r w:rsidR="00013C10">
              <w:t>for directory access</w:t>
            </w:r>
            <w:r w:rsidR="00807ACC">
              <w:t>.</w:t>
            </w:r>
          </w:p>
        </w:tc>
      </w:tr>
      <w:tr w:rsidR="00185D62" w14:paraId="03E5BABB" w14:textId="77777777" w:rsidTr="0051436C">
        <w:tc>
          <w:tcPr>
            <w:tcW w:w="3258" w:type="dxa"/>
            <w:shd w:val="clear" w:color="auto" w:fill="B8CCE4" w:themeFill="accent1" w:themeFillTint="66"/>
          </w:tcPr>
          <w:p w14:paraId="012A3308" w14:textId="77777777" w:rsidR="00185D62" w:rsidRDefault="00A17ACF" w:rsidP="0051436C">
            <w:r>
              <w:t>Recommended Approach</w:t>
            </w:r>
          </w:p>
        </w:tc>
        <w:tc>
          <w:tcPr>
            <w:tcW w:w="6318" w:type="dxa"/>
          </w:tcPr>
          <w:p w14:paraId="4AF46D62" w14:textId="1D3DCFBF" w:rsidR="005B1703" w:rsidRDefault="005B1703" w:rsidP="005B1703">
            <w:r>
              <w:t>If you must provide LDAP access to clients, we recommend you create an accessible LDAP instance for each client</w:t>
            </w:r>
            <w:r w:rsidR="00B65856">
              <w:t xml:space="preserve"> using</w:t>
            </w:r>
            <w:r w:rsidR="00013C10">
              <w:t xml:space="preserve">, for example, </w:t>
            </w:r>
            <w:r w:rsidR="00357682">
              <w:t>Active Directory</w:t>
            </w:r>
            <w:r w:rsidR="00B65856">
              <w:t xml:space="preserve"> LDS configured with directory synchronization to </w:t>
            </w:r>
            <w:r w:rsidR="00013C10">
              <w:t>y</w:t>
            </w:r>
            <w:r w:rsidR="00B65856">
              <w:t>our production directory</w:t>
            </w:r>
            <w:r>
              <w:t xml:space="preserve">, appropriately secured for each tenant, </w:t>
            </w:r>
            <w:r w:rsidR="00B65856">
              <w:t xml:space="preserve">and </w:t>
            </w:r>
            <w:r>
              <w:t xml:space="preserve">containing only the data that tenant needs to access. </w:t>
            </w:r>
          </w:p>
          <w:p w14:paraId="1E151A47" w14:textId="77777777" w:rsidR="005B1703" w:rsidRDefault="005B1703" w:rsidP="005B1703"/>
          <w:p w14:paraId="2A9DD449" w14:textId="75528A66" w:rsidR="00185D62" w:rsidRDefault="005B1703" w:rsidP="00286BBC">
            <w:r>
              <w:lastRenderedPageBreak/>
              <w:t xml:space="preserve">We do not recommend you publish your Active Directory to all clients, and do not support you doing this </w:t>
            </w:r>
            <w:r w:rsidR="00286BBC">
              <w:t>by</w:t>
            </w:r>
            <w:r>
              <w:t xml:space="preserve"> configuring ACL</w:t>
            </w:r>
            <w:r w:rsidR="0052291E">
              <w:t>s</w:t>
            </w:r>
            <w:r>
              <w:t xml:space="preserve"> on your </w:t>
            </w:r>
            <w:r w:rsidR="00357682">
              <w:t>Active Directory</w:t>
            </w:r>
            <w:r>
              <w:t xml:space="preserve"> to restrict what each client can see. </w:t>
            </w:r>
          </w:p>
        </w:tc>
      </w:tr>
      <w:tr w:rsidR="00185D62" w14:paraId="789C0E45" w14:textId="77777777" w:rsidTr="0051436C">
        <w:tc>
          <w:tcPr>
            <w:tcW w:w="3258" w:type="dxa"/>
            <w:shd w:val="clear" w:color="auto" w:fill="B8CCE4" w:themeFill="accent1" w:themeFillTint="66"/>
          </w:tcPr>
          <w:p w14:paraId="1F3952FB" w14:textId="77777777" w:rsidR="00185D62" w:rsidRDefault="00185D62" w:rsidP="0051436C">
            <w:r>
              <w:lastRenderedPageBreak/>
              <w:t>Unsupported Solutions</w:t>
            </w:r>
          </w:p>
        </w:tc>
        <w:tc>
          <w:tcPr>
            <w:tcW w:w="6318" w:type="dxa"/>
          </w:tcPr>
          <w:p w14:paraId="75311FC0" w14:textId="2855231B" w:rsidR="00185D62" w:rsidRDefault="00173DAF" w:rsidP="006850AE">
            <w:r>
              <w:t xml:space="preserve">Any ACL changes on the GAL or </w:t>
            </w:r>
            <w:r w:rsidR="000D0386">
              <w:t>address list</w:t>
            </w:r>
            <w:r>
              <w:t xml:space="preserve"> objects in </w:t>
            </w:r>
            <w:r w:rsidR="00357682">
              <w:t>Active Directory</w:t>
            </w:r>
            <w:r>
              <w:t xml:space="preserve"> will be unsupported. This includes removal of low level (Authenticated Users) read access while leaving System level A</w:t>
            </w:r>
            <w:r w:rsidR="006850AE">
              <w:t xml:space="preserve">ccess </w:t>
            </w:r>
            <w:r>
              <w:t>C</w:t>
            </w:r>
            <w:r w:rsidR="006850AE">
              <w:t xml:space="preserve">ontrol </w:t>
            </w:r>
            <w:r w:rsidR="005443E7">
              <w:t>E</w:t>
            </w:r>
            <w:r w:rsidR="006850AE">
              <w:t>ntries (ACEs)</w:t>
            </w:r>
            <w:r>
              <w:t xml:space="preserve"> in place.</w:t>
            </w:r>
          </w:p>
        </w:tc>
      </w:tr>
      <w:tr w:rsidR="00185D62" w14:paraId="300DFA6A" w14:textId="77777777" w:rsidTr="0051436C">
        <w:tc>
          <w:tcPr>
            <w:tcW w:w="3258" w:type="dxa"/>
            <w:shd w:val="clear" w:color="auto" w:fill="B8CCE4" w:themeFill="accent1" w:themeFillTint="66"/>
          </w:tcPr>
          <w:p w14:paraId="15DC6148" w14:textId="77777777" w:rsidR="00185D62" w:rsidRDefault="00185D62" w:rsidP="0051436C">
            <w:r>
              <w:t>Additional Comments</w:t>
            </w:r>
          </w:p>
        </w:tc>
        <w:tc>
          <w:tcPr>
            <w:tcW w:w="6318" w:type="dxa"/>
          </w:tcPr>
          <w:p w14:paraId="3E709501" w14:textId="65307F50" w:rsidR="00185D62" w:rsidRDefault="005B1703" w:rsidP="0051436C">
            <w:r>
              <w:t>Outlook Mac 2011 can perform</w:t>
            </w:r>
            <w:r w:rsidR="00624EC6">
              <w:t xml:space="preserve"> </w:t>
            </w:r>
            <w:r w:rsidR="00173DAF">
              <w:t>many directory lookup actions either by using the local OAB, or via EWS.</w:t>
            </w:r>
            <w:r w:rsidR="00013C10">
              <w:t xml:space="preserve"> If the LDAP </w:t>
            </w:r>
            <w:r w:rsidR="005443E7">
              <w:t xml:space="preserve">server </w:t>
            </w:r>
            <w:r w:rsidR="00013C10">
              <w:t xml:space="preserve">is unreachable to a </w:t>
            </w:r>
            <w:r w:rsidR="006202CF">
              <w:t xml:space="preserve">Microsoft </w:t>
            </w:r>
            <w:r w:rsidR="00013C10">
              <w:t>Outlook</w:t>
            </w:r>
            <w:r w:rsidR="006202CF">
              <w:t xml:space="preserve"> for</w:t>
            </w:r>
            <w:r w:rsidR="00013C10">
              <w:t xml:space="preserve"> Mac 2011 client it will use EWS. </w:t>
            </w:r>
          </w:p>
          <w:p w14:paraId="001117FE" w14:textId="77777777" w:rsidR="00B65856" w:rsidRDefault="00B65856" w:rsidP="0051436C"/>
          <w:p w14:paraId="428CD681" w14:textId="172263B1" w:rsidR="00B65856" w:rsidRDefault="00B65856" w:rsidP="0051436C">
            <w:r w:rsidRPr="00B65856">
              <w:t xml:space="preserve">Active Directory Lightweight Directory Services </w:t>
            </w:r>
            <w:r>
              <w:t xml:space="preserve">(LDS) </w:t>
            </w:r>
            <w:r w:rsidRPr="00B65856">
              <w:t>Overview</w:t>
            </w:r>
            <w:r>
              <w:t xml:space="preserve"> - </w:t>
            </w:r>
            <w:hyperlink r:id="rId14" w:history="1">
              <w:r w:rsidR="00C31112" w:rsidRPr="00F05E8D">
                <w:rPr>
                  <w:rStyle w:val="Hyperlink"/>
                </w:rPr>
                <w:t>http://technet.microsoft.com/en-us/library/cc754361(WS.10).aspx</w:t>
              </w:r>
            </w:hyperlink>
            <w:r w:rsidR="00C31112">
              <w:t xml:space="preserve"> </w:t>
            </w:r>
          </w:p>
        </w:tc>
      </w:tr>
    </w:tbl>
    <w:p w14:paraId="234C8F66" w14:textId="77777777" w:rsidR="00185D62" w:rsidRDefault="00185D62" w:rsidP="00C87A1F"/>
    <w:tbl>
      <w:tblPr>
        <w:tblStyle w:val="TableGrid"/>
        <w:tblW w:w="0" w:type="auto"/>
        <w:tblLook w:val="0680" w:firstRow="0" w:lastRow="0" w:firstColumn="1" w:lastColumn="0" w:noHBand="1" w:noVBand="1"/>
      </w:tblPr>
      <w:tblGrid>
        <w:gridCol w:w="3200"/>
        <w:gridCol w:w="6150"/>
      </w:tblGrid>
      <w:tr w:rsidR="00185D62" w14:paraId="0368EE2E" w14:textId="77777777" w:rsidTr="0051436C">
        <w:tc>
          <w:tcPr>
            <w:tcW w:w="3258" w:type="dxa"/>
            <w:shd w:val="clear" w:color="auto" w:fill="B8CCE4" w:themeFill="accent1" w:themeFillTint="66"/>
          </w:tcPr>
          <w:p w14:paraId="4B25FC31" w14:textId="77777777" w:rsidR="00185D62" w:rsidRDefault="00185D62" w:rsidP="0051436C">
            <w:r>
              <w:t>Problem or Issue Description</w:t>
            </w:r>
          </w:p>
        </w:tc>
        <w:tc>
          <w:tcPr>
            <w:tcW w:w="6318" w:type="dxa"/>
          </w:tcPr>
          <w:p w14:paraId="0B48D03A" w14:textId="2168A3C7" w:rsidR="00185D62" w:rsidRDefault="00745186" w:rsidP="0051436C">
            <w:r>
              <w:t>Directory harvesting attacks by using a dictionary or brute force attack to crack usernames and passwords</w:t>
            </w:r>
            <w:r w:rsidR="00807ACC">
              <w:t>.</w:t>
            </w:r>
          </w:p>
        </w:tc>
      </w:tr>
      <w:tr w:rsidR="00185D62" w14:paraId="5250F3B7" w14:textId="77777777" w:rsidTr="0051436C">
        <w:tc>
          <w:tcPr>
            <w:tcW w:w="3258" w:type="dxa"/>
            <w:shd w:val="clear" w:color="auto" w:fill="B8CCE4" w:themeFill="accent1" w:themeFillTint="66"/>
          </w:tcPr>
          <w:p w14:paraId="6B861B86" w14:textId="77777777" w:rsidR="00185D62" w:rsidRDefault="00A17ACF" w:rsidP="0051436C">
            <w:r>
              <w:t>Recommended Approach</w:t>
            </w:r>
          </w:p>
        </w:tc>
        <w:tc>
          <w:tcPr>
            <w:tcW w:w="6318" w:type="dxa"/>
          </w:tcPr>
          <w:p w14:paraId="12DAC218" w14:textId="667DB8EA" w:rsidR="00185D62" w:rsidRDefault="00173DAF" w:rsidP="0051436C">
            <w:r>
              <w:t xml:space="preserve">Proactively monitor for </w:t>
            </w:r>
            <w:r w:rsidR="000C7A79">
              <w:t>distributed d</w:t>
            </w:r>
            <w:r>
              <w:t xml:space="preserve">enial of </w:t>
            </w:r>
            <w:r w:rsidR="000C7A79">
              <w:t>s</w:t>
            </w:r>
            <w:r>
              <w:t xml:space="preserve">ervice </w:t>
            </w:r>
            <w:r w:rsidR="000C7A79">
              <w:t>(DDOS)</w:t>
            </w:r>
            <w:r w:rsidR="006850AE">
              <w:t xml:space="preserve"> </w:t>
            </w:r>
            <w:r>
              <w:t>attacks and password brute force attacks.</w:t>
            </w:r>
          </w:p>
          <w:p w14:paraId="6D54C119" w14:textId="77777777" w:rsidR="00173DAF" w:rsidRDefault="00173DAF" w:rsidP="0051436C"/>
          <w:p w14:paraId="6780C6A1" w14:textId="77777777" w:rsidR="00173DAF" w:rsidRDefault="00173DAF" w:rsidP="0051436C">
            <w:r>
              <w:t xml:space="preserve">Encourage (and optionally enforce) strong passwords and passphrases for all users. </w:t>
            </w:r>
          </w:p>
        </w:tc>
      </w:tr>
      <w:tr w:rsidR="00185D62" w14:paraId="09CF0411" w14:textId="77777777" w:rsidTr="0051436C">
        <w:tc>
          <w:tcPr>
            <w:tcW w:w="3258" w:type="dxa"/>
            <w:shd w:val="clear" w:color="auto" w:fill="B8CCE4" w:themeFill="accent1" w:themeFillTint="66"/>
          </w:tcPr>
          <w:p w14:paraId="06A29C89" w14:textId="77777777" w:rsidR="00185D62" w:rsidRDefault="00185D62" w:rsidP="0051436C">
            <w:r>
              <w:t>Unsupported Solutions</w:t>
            </w:r>
          </w:p>
        </w:tc>
        <w:tc>
          <w:tcPr>
            <w:tcW w:w="6318" w:type="dxa"/>
          </w:tcPr>
          <w:p w14:paraId="275BDA36" w14:textId="77777777" w:rsidR="00185D62" w:rsidRDefault="00185D62" w:rsidP="0051436C"/>
        </w:tc>
      </w:tr>
      <w:tr w:rsidR="00185D62" w14:paraId="5F503285" w14:textId="77777777" w:rsidTr="0051436C">
        <w:tc>
          <w:tcPr>
            <w:tcW w:w="3258" w:type="dxa"/>
            <w:shd w:val="clear" w:color="auto" w:fill="B8CCE4" w:themeFill="accent1" w:themeFillTint="66"/>
          </w:tcPr>
          <w:p w14:paraId="65DBA75C" w14:textId="77777777" w:rsidR="00185D62" w:rsidRDefault="00185D62" w:rsidP="0051436C">
            <w:r>
              <w:t>Additional Comments</w:t>
            </w:r>
          </w:p>
        </w:tc>
        <w:tc>
          <w:tcPr>
            <w:tcW w:w="6318" w:type="dxa"/>
          </w:tcPr>
          <w:p w14:paraId="36B0748D" w14:textId="4E10FE81" w:rsidR="00173DAF" w:rsidRDefault="00173DAF" w:rsidP="0051436C">
            <w:r>
              <w:t>If account lockout policies are enabled, it becomes very simple to lockout accounts from the Internet. Often the attacker is not necessarily targeting a specific account, they are targeting any account, using a combination of usernames and passwords – the chance of succeeding is far higher when all accounts are targeted rather than one specific account</w:t>
            </w:r>
            <w:r w:rsidR="005443E7">
              <w:t>. O</w:t>
            </w:r>
            <w:r>
              <w:t xml:space="preserve">nce one account is compromised it provides an entry to the system and </w:t>
            </w:r>
            <w:r w:rsidR="005443E7">
              <w:t xml:space="preserve">it </w:t>
            </w:r>
            <w:r>
              <w:t xml:space="preserve">may provide information about how account names are </w:t>
            </w:r>
            <w:r w:rsidR="005443E7">
              <w:t>formed</w:t>
            </w:r>
            <w:r>
              <w:t xml:space="preserve">. </w:t>
            </w:r>
          </w:p>
          <w:p w14:paraId="2A740FEE" w14:textId="77777777" w:rsidR="00173DAF" w:rsidRDefault="00173DAF" w:rsidP="0051436C"/>
          <w:p w14:paraId="4193D49C" w14:textId="00932EAD" w:rsidR="00185D62" w:rsidRDefault="00173DAF" w:rsidP="00A845C2">
            <w:r>
              <w:t>We strongly recommend you consider not using account lockout policies, and instead us</w:t>
            </w:r>
            <w:r w:rsidR="005443E7">
              <w:t>e</w:t>
            </w:r>
            <w:r>
              <w:t xml:space="preserve"> strong passwords and passphrases </w:t>
            </w:r>
            <w:r w:rsidR="00013C10">
              <w:t xml:space="preserve">and </w:t>
            </w:r>
            <w:r>
              <w:t xml:space="preserve">monitoring. </w:t>
            </w:r>
          </w:p>
        </w:tc>
      </w:tr>
    </w:tbl>
    <w:p w14:paraId="5F326572" w14:textId="77777777" w:rsidR="00856332" w:rsidRDefault="00856332" w:rsidP="00C87A1F"/>
    <w:tbl>
      <w:tblPr>
        <w:tblStyle w:val="TableGrid"/>
        <w:tblW w:w="0" w:type="auto"/>
        <w:tblLook w:val="0680" w:firstRow="0" w:lastRow="0" w:firstColumn="1" w:lastColumn="0" w:noHBand="1" w:noVBand="1"/>
      </w:tblPr>
      <w:tblGrid>
        <w:gridCol w:w="3199"/>
        <w:gridCol w:w="6151"/>
      </w:tblGrid>
      <w:tr w:rsidR="00185D62" w14:paraId="6F57719B" w14:textId="77777777" w:rsidTr="0051436C">
        <w:tc>
          <w:tcPr>
            <w:tcW w:w="3258" w:type="dxa"/>
            <w:shd w:val="clear" w:color="auto" w:fill="B8CCE4" w:themeFill="accent1" w:themeFillTint="66"/>
          </w:tcPr>
          <w:p w14:paraId="30B72A39" w14:textId="77777777" w:rsidR="00185D62" w:rsidRDefault="00185D62" w:rsidP="0051436C">
            <w:r>
              <w:t>Problem or Issue Description</w:t>
            </w:r>
          </w:p>
        </w:tc>
        <w:tc>
          <w:tcPr>
            <w:tcW w:w="6318" w:type="dxa"/>
          </w:tcPr>
          <w:p w14:paraId="7DDBABB6" w14:textId="465FD6D8" w:rsidR="00185D62" w:rsidRDefault="00745186" w:rsidP="0051436C">
            <w:r>
              <w:t>Securing O</w:t>
            </w:r>
            <w:r w:rsidR="00746797">
              <w:t xml:space="preserve">ffline </w:t>
            </w:r>
            <w:r>
              <w:t>A</w:t>
            </w:r>
            <w:r w:rsidR="00746797">
              <w:t xml:space="preserve">ddress </w:t>
            </w:r>
            <w:r>
              <w:t>B</w:t>
            </w:r>
            <w:r w:rsidR="00746797">
              <w:t>ook web distribution</w:t>
            </w:r>
            <w:r>
              <w:t xml:space="preserve"> folders</w:t>
            </w:r>
            <w:r w:rsidR="00807ACC">
              <w:t>.</w:t>
            </w:r>
          </w:p>
        </w:tc>
      </w:tr>
      <w:tr w:rsidR="00185D62" w14:paraId="3AD8FE26" w14:textId="77777777" w:rsidTr="0051436C">
        <w:tc>
          <w:tcPr>
            <w:tcW w:w="3258" w:type="dxa"/>
            <w:shd w:val="clear" w:color="auto" w:fill="B8CCE4" w:themeFill="accent1" w:themeFillTint="66"/>
          </w:tcPr>
          <w:p w14:paraId="08AE3755" w14:textId="77777777" w:rsidR="00185D62" w:rsidRDefault="00A17ACF" w:rsidP="0051436C">
            <w:r>
              <w:t>Recommended Approach</w:t>
            </w:r>
          </w:p>
        </w:tc>
        <w:tc>
          <w:tcPr>
            <w:tcW w:w="6318" w:type="dxa"/>
          </w:tcPr>
          <w:p w14:paraId="689D46E3" w14:textId="77777777" w:rsidR="00746797" w:rsidRDefault="00746797" w:rsidP="00A845C2">
            <w:r>
              <w:t xml:space="preserve">It is </w:t>
            </w:r>
            <w:r w:rsidR="0045537A">
              <w:t xml:space="preserve">not possible to </w:t>
            </w:r>
            <w:r w:rsidR="000623EA">
              <w:t xml:space="preserve">further </w:t>
            </w:r>
            <w:r w:rsidR="0045537A">
              <w:t>restrict access to O</w:t>
            </w:r>
            <w:r w:rsidR="000623EA">
              <w:t>AB folders beyond the default of only allowing Authenticated Users access</w:t>
            </w:r>
            <w:r w:rsidR="0045537A">
              <w:t xml:space="preserve">. In Exchange 2013 access to OAB downloads are </w:t>
            </w:r>
            <w:r w:rsidR="000623EA">
              <w:t>no longer performed i</w:t>
            </w:r>
            <w:r w:rsidR="0045537A">
              <w:t xml:space="preserve">n the context of the System and so ACL’s, as used in earlier versions of Exchange, no longer </w:t>
            </w:r>
            <w:r w:rsidR="000623EA">
              <w:t>function</w:t>
            </w:r>
            <w:r w:rsidR="00376983">
              <w:t>.</w:t>
            </w:r>
          </w:p>
          <w:p w14:paraId="74B56A46" w14:textId="77777777" w:rsidR="00176C20" w:rsidRDefault="00176C20" w:rsidP="00A845C2"/>
          <w:p w14:paraId="644EB740" w14:textId="6EBAEA46" w:rsidR="00176C20" w:rsidRDefault="00176C20" w:rsidP="00A845C2">
            <w:r>
              <w:lastRenderedPageBreak/>
              <w:t xml:space="preserve">It is recommended you monitor OAB access and use it to identify potential security issues. </w:t>
            </w:r>
          </w:p>
        </w:tc>
      </w:tr>
      <w:tr w:rsidR="00185D62" w14:paraId="3AA850EB" w14:textId="77777777" w:rsidTr="0051436C">
        <w:tc>
          <w:tcPr>
            <w:tcW w:w="3258" w:type="dxa"/>
            <w:shd w:val="clear" w:color="auto" w:fill="B8CCE4" w:themeFill="accent1" w:themeFillTint="66"/>
          </w:tcPr>
          <w:p w14:paraId="319AC0DC" w14:textId="17BAE5C8" w:rsidR="00185D62" w:rsidRDefault="00185D62" w:rsidP="0051436C">
            <w:r>
              <w:lastRenderedPageBreak/>
              <w:t>Unsupported Solutions</w:t>
            </w:r>
          </w:p>
        </w:tc>
        <w:tc>
          <w:tcPr>
            <w:tcW w:w="6318" w:type="dxa"/>
          </w:tcPr>
          <w:p w14:paraId="18E59596" w14:textId="4683CA2E" w:rsidR="00185D62" w:rsidRDefault="00746797" w:rsidP="0045537A">
            <w:r>
              <w:t>It is unsupported to make ACL changes to the OAB</w:t>
            </w:r>
            <w:r w:rsidR="00013C10">
              <w:t xml:space="preserve"> container, objects, </w:t>
            </w:r>
            <w:r>
              <w:t>folder</w:t>
            </w:r>
            <w:r w:rsidR="00013C10">
              <w:t>s</w:t>
            </w:r>
            <w:r w:rsidR="0045537A">
              <w:t xml:space="preserve"> or sub-folders. These changes will not be respected by Exchange and may cause other issues. </w:t>
            </w:r>
          </w:p>
        </w:tc>
      </w:tr>
      <w:tr w:rsidR="00185D62" w14:paraId="441DFC2A" w14:textId="77777777" w:rsidTr="0051436C">
        <w:tc>
          <w:tcPr>
            <w:tcW w:w="3258" w:type="dxa"/>
            <w:shd w:val="clear" w:color="auto" w:fill="B8CCE4" w:themeFill="accent1" w:themeFillTint="66"/>
          </w:tcPr>
          <w:p w14:paraId="66350E67" w14:textId="77777777" w:rsidR="00185D62" w:rsidRDefault="00185D62" w:rsidP="0051436C">
            <w:r>
              <w:t>Additional Comments</w:t>
            </w:r>
          </w:p>
        </w:tc>
        <w:tc>
          <w:tcPr>
            <w:tcW w:w="6318" w:type="dxa"/>
          </w:tcPr>
          <w:p w14:paraId="02D86EC4" w14:textId="48F01948" w:rsidR="00B2156E" w:rsidRDefault="00B2156E" w:rsidP="00143D5A"/>
        </w:tc>
      </w:tr>
    </w:tbl>
    <w:p w14:paraId="4D5FC27B" w14:textId="77777777" w:rsidR="00185D62" w:rsidRDefault="00185D62" w:rsidP="00C87A1F"/>
    <w:tbl>
      <w:tblPr>
        <w:tblStyle w:val="TableGrid"/>
        <w:tblW w:w="0" w:type="auto"/>
        <w:tblLook w:val="0680" w:firstRow="0" w:lastRow="0" w:firstColumn="1" w:lastColumn="0" w:noHBand="1" w:noVBand="1"/>
      </w:tblPr>
      <w:tblGrid>
        <w:gridCol w:w="3189"/>
        <w:gridCol w:w="6161"/>
      </w:tblGrid>
      <w:tr w:rsidR="00745186" w14:paraId="0C8E2DE1" w14:textId="77777777" w:rsidTr="0051436C">
        <w:tc>
          <w:tcPr>
            <w:tcW w:w="3258" w:type="dxa"/>
            <w:shd w:val="clear" w:color="auto" w:fill="B8CCE4" w:themeFill="accent1" w:themeFillTint="66"/>
          </w:tcPr>
          <w:p w14:paraId="6DB4D6C0" w14:textId="77777777" w:rsidR="00745186" w:rsidRDefault="00745186" w:rsidP="0051436C">
            <w:r>
              <w:t>Problem or Issue Description</w:t>
            </w:r>
          </w:p>
        </w:tc>
        <w:tc>
          <w:tcPr>
            <w:tcW w:w="6318" w:type="dxa"/>
          </w:tcPr>
          <w:p w14:paraId="4D9F7D6F" w14:textId="77777777" w:rsidR="00745186" w:rsidRDefault="00A268F6" w:rsidP="0051436C">
            <w:r>
              <w:t>Changing</w:t>
            </w:r>
            <w:r w:rsidR="00745186">
              <w:t xml:space="preserve"> default calendar permissions</w:t>
            </w:r>
            <w:r w:rsidR="00D027D0">
              <w:t>.</w:t>
            </w:r>
          </w:p>
          <w:p w14:paraId="7A9BE490" w14:textId="77777777" w:rsidR="00D027D0" w:rsidRDefault="00D027D0" w:rsidP="0051436C"/>
          <w:p w14:paraId="499C4EF7" w14:textId="77777777" w:rsidR="00D027D0" w:rsidRDefault="00D027D0" w:rsidP="00D027D0">
            <w:r>
              <w:t xml:space="preserve">The default permission on a mailbox calendar allows Free/Busy availability to be shown to anyone on the same system who requests it. </w:t>
            </w:r>
          </w:p>
        </w:tc>
      </w:tr>
      <w:tr w:rsidR="00745186" w14:paraId="2F2A2A9C" w14:textId="77777777" w:rsidTr="0051436C">
        <w:tc>
          <w:tcPr>
            <w:tcW w:w="3258" w:type="dxa"/>
            <w:shd w:val="clear" w:color="auto" w:fill="B8CCE4" w:themeFill="accent1" w:themeFillTint="66"/>
          </w:tcPr>
          <w:p w14:paraId="4582C38A" w14:textId="77777777" w:rsidR="00745186" w:rsidRDefault="00A17ACF" w:rsidP="0051436C">
            <w:r>
              <w:t>Recommended Approach</w:t>
            </w:r>
          </w:p>
        </w:tc>
        <w:tc>
          <w:tcPr>
            <w:tcW w:w="6318" w:type="dxa"/>
          </w:tcPr>
          <w:p w14:paraId="449464D1" w14:textId="53188BB6" w:rsidR="00745186" w:rsidRDefault="0017085A" w:rsidP="0051436C">
            <w:r>
              <w:t xml:space="preserve">It is recommended </w:t>
            </w:r>
            <w:r w:rsidR="00E11B59">
              <w:t xml:space="preserve">you </w:t>
            </w:r>
            <w:r>
              <w:t xml:space="preserve">change the </w:t>
            </w:r>
            <w:r w:rsidR="007809D1">
              <w:t xml:space="preserve">default permission on a mailbox calendar to not allow </w:t>
            </w:r>
            <w:r w:rsidR="006850AE">
              <w:t>the ‘</w:t>
            </w:r>
            <w:r w:rsidR="007809D1">
              <w:t>Default</w:t>
            </w:r>
            <w:r w:rsidR="006850AE">
              <w:t>’ user</w:t>
            </w:r>
            <w:r w:rsidR="007809D1">
              <w:t xml:space="preserve"> any </w:t>
            </w:r>
            <w:r w:rsidR="00E11B59">
              <w:t>access</w:t>
            </w:r>
            <w:r w:rsidR="007809D1">
              <w:t xml:space="preserve">, but to allow other users within the same tenant </w:t>
            </w:r>
            <w:r w:rsidR="00E11B59">
              <w:t>to see it</w:t>
            </w:r>
            <w:r w:rsidR="007809D1">
              <w:t xml:space="preserve">. </w:t>
            </w:r>
          </w:p>
          <w:p w14:paraId="0BEC7E0C" w14:textId="77777777" w:rsidR="007809D1" w:rsidRDefault="007809D1" w:rsidP="0051436C"/>
          <w:p w14:paraId="25DD203A" w14:textId="033BC6FA" w:rsidR="007809D1" w:rsidRDefault="007809D1" w:rsidP="0051436C">
            <w:r>
              <w:t>This can be accomplished either with the use of the Set-</w:t>
            </w:r>
            <w:proofErr w:type="spellStart"/>
            <w:r>
              <w:t>MailboxFolderPermission</w:t>
            </w:r>
            <w:proofErr w:type="spellEnd"/>
            <w:r>
              <w:t xml:space="preserve"> cmdlet, or by use of a bulk editing tool such as </w:t>
            </w:r>
            <w:proofErr w:type="spellStart"/>
            <w:r>
              <w:t>ExFolders</w:t>
            </w:r>
            <w:proofErr w:type="spellEnd"/>
            <w:r>
              <w:t xml:space="preserve">. </w:t>
            </w:r>
          </w:p>
        </w:tc>
      </w:tr>
      <w:tr w:rsidR="00745186" w14:paraId="705FD96A" w14:textId="77777777" w:rsidTr="0051436C">
        <w:tc>
          <w:tcPr>
            <w:tcW w:w="3258" w:type="dxa"/>
            <w:shd w:val="clear" w:color="auto" w:fill="B8CCE4" w:themeFill="accent1" w:themeFillTint="66"/>
          </w:tcPr>
          <w:p w14:paraId="7FB17ED5" w14:textId="77777777" w:rsidR="00745186" w:rsidRDefault="00745186" w:rsidP="0051436C">
            <w:r>
              <w:t>Unsupported Solutions</w:t>
            </w:r>
          </w:p>
        </w:tc>
        <w:tc>
          <w:tcPr>
            <w:tcW w:w="6318" w:type="dxa"/>
          </w:tcPr>
          <w:p w14:paraId="575B9B40" w14:textId="01C9B195" w:rsidR="00745186" w:rsidRDefault="007809D1" w:rsidP="0051436C">
            <w:r>
              <w:t xml:space="preserve">Any method of changing permissions which does not use the built in </w:t>
            </w:r>
            <w:r w:rsidR="00EB02D1">
              <w:t>cmdlets</w:t>
            </w:r>
            <w:r>
              <w:t xml:space="preserve"> or the </w:t>
            </w:r>
            <w:proofErr w:type="spellStart"/>
            <w:r>
              <w:t>ExFolders</w:t>
            </w:r>
            <w:proofErr w:type="spellEnd"/>
            <w:r>
              <w:t xml:space="preserve"> tool. </w:t>
            </w:r>
          </w:p>
        </w:tc>
      </w:tr>
      <w:tr w:rsidR="00745186" w14:paraId="17D4D896" w14:textId="77777777" w:rsidTr="0051436C">
        <w:tc>
          <w:tcPr>
            <w:tcW w:w="3258" w:type="dxa"/>
            <w:shd w:val="clear" w:color="auto" w:fill="B8CCE4" w:themeFill="accent1" w:themeFillTint="66"/>
          </w:tcPr>
          <w:p w14:paraId="28249851" w14:textId="77777777" w:rsidR="00745186" w:rsidRDefault="00745186" w:rsidP="0051436C">
            <w:r>
              <w:t>Additional Comments</w:t>
            </w:r>
          </w:p>
        </w:tc>
        <w:tc>
          <w:tcPr>
            <w:tcW w:w="6318" w:type="dxa"/>
          </w:tcPr>
          <w:p w14:paraId="05D14E95" w14:textId="5F9E5E61" w:rsidR="00745186" w:rsidRDefault="00F6732C" w:rsidP="00A845C2">
            <w:r>
              <w:t xml:space="preserve">Mail Enabled Universal Security </w:t>
            </w:r>
            <w:r w:rsidR="00D027D0">
              <w:t xml:space="preserve">Groups can be added to calendar permission lists, and so your provisioning process should ensure </w:t>
            </w:r>
            <w:proofErr w:type="gramStart"/>
            <w:r w:rsidR="00017B8C">
              <w:t>the</w:t>
            </w:r>
            <w:proofErr w:type="gramEnd"/>
            <w:r w:rsidR="00017B8C">
              <w:t xml:space="preserve"> calendar for </w:t>
            </w:r>
            <w:r w:rsidR="004B60A6">
              <w:t xml:space="preserve">any </w:t>
            </w:r>
            <w:r w:rsidR="00D027D0">
              <w:t xml:space="preserve">users </w:t>
            </w:r>
            <w:r w:rsidR="00017B8C">
              <w:t>ha</w:t>
            </w:r>
            <w:r w:rsidR="004B60A6">
              <w:t>ve only the</w:t>
            </w:r>
            <w:r w:rsidR="00017B8C">
              <w:t xml:space="preserve"> appropriate permissions applied </w:t>
            </w:r>
            <w:r w:rsidR="00D027D0">
              <w:t xml:space="preserve">to </w:t>
            </w:r>
            <w:r w:rsidR="00017B8C">
              <w:t xml:space="preserve">only allow access to users </w:t>
            </w:r>
            <w:r w:rsidR="004B60A6">
              <w:t xml:space="preserve">from </w:t>
            </w:r>
            <w:r w:rsidR="00017B8C">
              <w:t xml:space="preserve">within the same </w:t>
            </w:r>
            <w:r w:rsidR="00D027D0">
              <w:t>tenant.</w:t>
            </w:r>
          </w:p>
          <w:p w14:paraId="49C055F6" w14:textId="77777777" w:rsidR="00017B8C" w:rsidRDefault="00017B8C" w:rsidP="00A845C2"/>
          <w:p w14:paraId="1EF428FB" w14:textId="51406999" w:rsidR="00017B8C" w:rsidRDefault="00017B8C" w:rsidP="00AE6D62">
            <w:r>
              <w:t xml:space="preserve">To avoid issues with converted groups and being unable to use those groups for permissions, </w:t>
            </w:r>
            <w:r w:rsidR="004B60A6">
              <w:t>it is</w:t>
            </w:r>
            <w:r>
              <w:t xml:space="preserve"> recommend</w:t>
            </w:r>
            <w:r w:rsidR="004B60A6">
              <w:t>ed that</w:t>
            </w:r>
            <w:r>
              <w:t xml:space="preserve"> you create the group as a mail enabled security group in Exchange</w:t>
            </w:r>
            <w:r w:rsidR="00E11B59">
              <w:t>. If you</w:t>
            </w:r>
            <w:r>
              <w:t xml:space="preserve"> create a distribution group and then security-enable it in Windows</w:t>
            </w:r>
            <w:r w:rsidR="00E11B59">
              <w:t xml:space="preserve"> you may be unable to use it</w:t>
            </w:r>
            <w:r>
              <w:t>.</w:t>
            </w:r>
          </w:p>
        </w:tc>
      </w:tr>
    </w:tbl>
    <w:p w14:paraId="5B85BD32" w14:textId="77777777" w:rsidR="00745186" w:rsidRDefault="00745186" w:rsidP="00C87A1F"/>
    <w:tbl>
      <w:tblPr>
        <w:tblStyle w:val="TableGrid"/>
        <w:tblW w:w="0" w:type="auto"/>
        <w:tblLook w:val="0680" w:firstRow="0" w:lastRow="0" w:firstColumn="1" w:lastColumn="0" w:noHBand="1" w:noVBand="1"/>
      </w:tblPr>
      <w:tblGrid>
        <w:gridCol w:w="3179"/>
        <w:gridCol w:w="6171"/>
      </w:tblGrid>
      <w:tr w:rsidR="00745186" w14:paraId="7344584C" w14:textId="77777777" w:rsidTr="0051436C">
        <w:tc>
          <w:tcPr>
            <w:tcW w:w="3258" w:type="dxa"/>
            <w:shd w:val="clear" w:color="auto" w:fill="B8CCE4" w:themeFill="accent1" w:themeFillTint="66"/>
          </w:tcPr>
          <w:p w14:paraId="34B804AD" w14:textId="77777777" w:rsidR="00745186" w:rsidRDefault="00745186" w:rsidP="0051436C">
            <w:r>
              <w:t>Problem or Issue Description</w:t>
            </w:r>
          </w:p>
        </w:tc>
        <w:tc>
          <w:tcPr>
            <w:tcW w:w="6318" w:type="dxa"/>
          </w:tcPr>
          <w:p w14:paraId="12982EB4" w14:textId="06E81BE2" w:rsidR="00745186" w:rsidRDefault="003D6B91" w:rsidP="0051436C">
            <w:r>
              <w:t xml:space="preserve">Creating </w:t>
            </w:r>
            <w:r w:rsidR="00941976">
              <w:t>Organizational Unit</w:t>
            </w:r>
            <w:r>
              <w:t xml:space="preserve"> hierarchies to support tenants and delegation of administration</w:t>
            </w:r>
            <w:r w:rsidR="00807ACC">
              <w:t>.</w:t>
            </w:r>
          </w:p>
        </w:tc>
      </w:tr>
      <w:tr w:rsidR="00745186" w14:paraId="56D2D05E" w14:textId="77777777" w:rsidTr="0051436C">
        <w:tc>
          <w:tcPr>
            <w:tcW w:w="3258" w:type="dxa"/>
            <w:shd w:val="clear" w:color="auto" w:fill="B8CCE4" w:themeFill="accent1" w:themeFillTint="66"/>
          </w:tcPr>
          <w:p w14:paraId="1FFC628F" w14:textId="77777777" w:rsidR="00745186" w:rsidRDefault="00A17ACF" w:rsidP="0051436C">
            <w:r>
              <w:t>Recommended Approach</w:t>
            </w:r>
          </w:p>
        </w:tc>
        <w:tc>
          <w:tcPr>
            <w:tcW w:w="6318" w:type="dxa"/>
          </w:tcPr>
          <w:p w14:paraId="305DC0AC" w14:textId="5474A045" w:rsidR="00745186" w:rsidRDefault="00E465F1" w:rsidP="00E465F1">
            <w:r>
              <w:t xml:space="preserve">It is recommended that you </w:t>
            </w:r>
            <w:r w:rsidR="00E11B59">
              <w:t>design and deploy</w:t>
            </w:r>
            <w:r>
              <w:t xml:space="preserve"> an </w:t>
            </w:r>
            <w:r w:rsidR="00941976">
              <w:t>Organizational Unit</w:t>
            </w:r>
            <w:r>
              <w:t xml:space="preserve"> hierarchy to enable you to easily manage and segment the tenants you create on the system.</w:t>
            </w:r>
          </w:p>
          <w:p w14:paraId="17B54D38" w14:textId="77777777" w:rsidR="00E465F1" w:rsidRDefault="00E465F1" w:rsidP="00E465F1"/>
          <w:p w14:paraId="216022CE" w14:textId="3E7CB0CE" w:rsidR="00E465F1" w:rsidRDefault="00E465F1" w:rsidP="00E465F1">
            <w:r>
              <w:t>If you plan on integrating other applications with Exchange, such as Lync, we recommend you consult that product</w:t>
            </w:r>
            <w:r w:rsidR="000D0386">
              <w:t>’</w:t>
            </w:r>
            <w:r>
              <w:t xml:space="preserve">s documentation, as they </w:t>
            </w:r>
            <w:r w:rsidR="008C0B63">
              <w:t xml:space="preserve">may </w:t>
            </w:r>
            <w:r>
              <w:t xml:space="preserve">have specific </w:t>
            </w:r>
            <w:r w:rsidR="00941976">
              <w:t>Organizational Unit</w:t>
            </w:r>
            <w:r>
              <w:t xml:space="preserve"> hierarchy requirements. </w:t>
            </w:r>
          </w:p>
          <w:p w14:paraId="0023FAED" w14:textId="77777777" w:rsidR="00E465F1" w:rsidRDefault="00E465F1" w:rsidP="00E465F1"/>
          <w:p w14:paraId="7D469EE0" w14:textId="14989AC5" w:rsidR="00E465F1" w:rsidRDefault="00E465F1" w:rsidP="00E465F1">
            <w:r>
              <w:t xml:space="preserve">Be careful of blocking inheritance or removing access to any </w:t>
            </w:r>
            <w:r w:rsidR="004F3184">
              <w:t xml:space="preserve">built-in </w:t>
            </w:r>
            <w:r>
              <w:t xml:space="preserve">system accounts, these can cause unexpected results. Rather than extensively manipulate the permissions set on the </w:t>
            </w:r>
            <w:r w:rsidR="00941976">
              <w:t>Organizational Unit</w:t>
            </w:r>
            <w:r>
              <w:t xml:space="preserve"> hierarchy, aim to use clients that do not see the </w:t>
            </w:r>
            <w:r w:rsidR="00941976">
              <w:t>Organizational Unit</w:t>
            </w:r>
            <w:r>
              <w:t xml:space="preserve"> structure (any Exchange client using a mailbox on Exchange 2010 </w:t>
            </w:r>
            <w:r w:rsidR="00500C7C">
              <w:t xml:space="preserve">or later </w:t>
            </w:r>
            <w:r>
              <w:t xml:space="preserve">uses ABPs) or search the </w:t>
            </w:r>
            <w:r w:rsidR="00357682">
              <w:t>Active Directory</w:t>
            </w:r>
            <w:r>
              <w:t xml:space="preserve"> directly. </w:t>
            </w:r>
          </w:p>
          <w:p w14:paraId="1949E2D3" w14:textId="77777777" w:rsidR="00501EF2" w:rsidRDefault="00501EF2" w:rsidP="00E465F1"/>
          <w:p w14:paraId="7F5E1183" w14:textId="236E6908" w:rsidR="00501EF2" w:rsidRDefault="00501EF2" w:rsidP="00A845C2">
            <w:r>
              <w:t xml:space="preserve">If you are providing access to </w:t>
            </w:r>
            <w:r w:rsidR="00F6732C">
              <w:t>clients</w:t>
            </w:r>
            <w:r>
              <w:t xml:space="preserve"> through a Remote Desktop interface, you may also need to enable Active Directory List Object Mode</w:t>
            </w:r>
            <w:r w:rsidR="000D0386">
              <w:t>,</w:t>
            </w:r>
            <w:r>
              <w:t xml:space="preserve"> </w:t>
            </w:r>
            <w:r w:rsidR="00F6732C">
              <w:t>for example</w:t>
            </w:r>
            <w:r w:rsidR="000D0386">
              <w:t>,</w:t>
            </w:r>
            <w:r w:rsidR="00F6732C">
              <w:t xml:space="preserve"> </w:t>
            </w:r>
            <w:r>
              <w:t>to prevent users from seeing all users on the system</w:t>
            </w:r>
            <w:r w:rsidR="00F6732C">
              <w:t xml:space="preserve"> when they attempt to secure access to folders and files</w:t>
            </w:r>
            <w:r>
              <w:t xml:space="preserve">. </w:t>
            </w:r>
          </w:p>
        </w:tc>
      </w:tr>
      <w:tr w:rsidR="00745186" w14:paraId="293CDCFB" w14:textId="77777777" w:rsidTr="0051436C">
        <w:tc>
          <w:tcPr>
            <w:tcW w:w="3258" w:type="dxa"/>
            <w:shd w:val="clear" w:color="auto" w:fill="B8CCE4" w:themeFill="accent1" w:themeFillTint="66"/>
          </w:tcPr>
          <w:p w14:paraId="70907F16" w14:textId="77777777" w:rsidR="00745186" w:rsidRDefault="00745186" w:rsidP="0051436C">
            <w:r>
              <w:t>Unsupported Solutions</w:t>
            </w:r>
          </w:p>
        </w:tc>
        <w:tc>
          <w:tcPr>
            <w:tcW w:w="6318" w:type="dxa"/>
          </w:tcPr>
          <w:p w14:paraId="72686022" w14:textId="2902CF02" w:rsidR="00745186" w:rsidRDefault="00AB6FF4" w:rsidP="00500C7C">
            <w:r>
              <w:t xml:space="preserve">Setting the </w:t>
            </w:r>
            <w:proofErr w:type="spellStart"/>
            <w:r w:rsidRPr="00693B8A">
              <w:rPr>
                <w:i/>
              </w:rPr>
              <w:t>msExchQueryBaseDN</w:t>
            </w:r>
            <w:proofErr w:type="spellEnd"/>
            <w:r>
              <w:t xml:space="preserve"> on any user object for any reason is not supported with Exchange Server </w:t>
            </w:r>
            <w:r w:rsidR="00205031">
              <w:t>201</w:t>
            </w:r>
            <w:r w:rsidR="00500C7C">
              <w:t>0</w:t>
            </w:r>
            <w:r>
              <w:t xml:space="preserve"> or later. </w:t>
            </w:r>
          </w:p>
        </w:tc>
      </w:tr>
      <w:tr w:rsidR="00745186" w14:paraId="7C2A25A5" w14:textId="77777777" w:rsidTr="0051436C">
        <w:tc>
          <w:tcPr>
            <w:tcW w:w="3258" w:type="dxa"/>
            <w:shd w:val="clear" w:color="auto" w:fill="B8CCE4" w:themeFill="accent1" w:themeFillTint="66"/>
          </w:tcPr>
          <w:p w14:paraId="1EF660ED" w14:textId="77777777" w:rsidR="00745186" w:rsidRDefault="00745186" w:rsidP="0051436C">
            <w:r>
              <w:t>Additional Comments</w:t>
            </w:r>
          </w:p>
        </w:tc>
        <w:tc>
          <w:tcPr>
            <w:tcW w:w="6318" w:type="dxa"/>
          </w:tcPr>
          <w:p w14:paraId="30946D25" w14:textId="7FBA6DDF" w:rsidR="00745186" w:rsidRDefault="00AE6D62" w:rsidP="0051436C">
            <w:r>
              <w:t>ABPs</w:t>
            </w:r>
            <w:r w:rsidR="00E465F1">
              <w:t xml:space="preserve"> do not rely on </w:t>
            </w:r>
            <w:r w:rsidR="00941976">
              <w:t>Organizational Unit</w:t>
            </w:r>
            <w:r w:rsidR="00E465F1">
              <w:t xml:space="preserve"> hierarchy to control what a user can see in the directory, though other applications may. </w:t>
            </w:r>
          </w:p>
          <w:p w14:paraId="492C0420" w14:textId="77777777" w:rsidR="00501EF2" w:rsidRDefault="00501EF2" w:rsidP="0051436C"/>
          <w:p w14:paraId="6CF13278" w14:textId="38A717BE" w:rsidR="00501EF2" w:rsidRDefault="00501EF2" w:rsidP="0051436C">
            <w:r>
              <w:t xml:space="preserve">Active Directory List Object Mode - </w:t>
            </w:r>
            <w:hyperlink r:id="rId15" w:history="1">
              <w:r w:rsidRPr="00931524">
                <w:rPr>
                  <w:rStyle w:val="Hyperlink"/>
                </w:rPr>
                <w:t>http://msdn.microsoft.com/en-us/library/ms675746(VS.85).aspx</w:t>
              </w:r>
            </w:hyperlink>
            <w:r>
              <w:t xml:space="preserve">  </w:t>
            </w:r>
          </w:p>
        </w:tc>
      </w:tr>
    </w:tbl>
    <w:p w14:paraId="77F3151D" w14:textId="77777777" w:rsidR="00745186" w:rsidRDefault="00745186" w:rsidP="00C87A1F"/>
    <w:p w14:paraId="437DE236" w14:textId="77777777" w:rsidR="00745186" w:rsidRDefault="002A2676" w:rsidP="00745186">
      <w:pPr>
        <w:pStyle w:val="Heading3"/>
      </w:pPr>
      <w:bookmarkStart w:id="5" w:name="_Toc348515712"/>
      <w:r>
        <w:t xml:space="preserve">System </w:t>
      </w:r>
      <w:r w:rsidR="009B4A3B">
        <w:t xml:space="preserve">Wide </w:t>
      </w:r>
      <w:r>
        <w:t>S</w:t>
      </w:r>
      <w:r w:rsidR="00745186">
        <w:t xml:space="preserve">ettings and </w:t>
      </w:r>
      <w:r>
        <w:t>P</w:t>
      </w:r>
      <w:r w:rsidR="00745186">
        <w:t>olicies</w:t>
      </w:r>
      <w:bookmarkEnd w:id="5"/>
    </w:p>
    <w:p w14:paraId="4F5C0204" w14:textId="650E3FE9" w:rsidR="00745186" w:rsidRDefault="005964FC" w:rsidP="00745186">
      <w:r>
        <w:t>Many settings in Exchange are configured per</w:t>
      </w:r>
      <w:r w:rsidR="000D0386">
        <w:t xml:space="preserve"> Exchange</w:t>
      </w:r>
      <w:r>
        <w:t xml:space="preserve"> Organization and the settings apply to all users </w:t>
      </w:r>
      <w:r w:rsidR="00B10655">
        <w:t xml:space="preserve">hosted </w:t>
      </w:r>
      <w:r>
        <w:t>on that system. This has far reaching consequences if you do not consider how each of these will impact your users. Many of these settings also have more granular settings available in a policy, or that can be configured on a pe</w:t>
      </w:r>
      <w:r w:rsidR="00AB34F4">
        <w:t>r-</w:t>
      </w:r>
      <w:r>
        <w:t xml:space="preserve">mailbox or other object level. It is recommended that the organization wide settings you configure should accommodate all tenants, and then you use more granular policies or settings to restrict individual tenants or sets of users. </w:t>
      </w:r>
    </w:p>
    <w:p w14:paraId="17C62979" w14:textId="25681244" w:rsidR="00AB34F4" w:rsidRDefault="00286BBC" w:rsidP="00745186">
      <w:r>
        <w:t>For example, if the largest message you want to allow to be transmitted across the Exchange organization boundary is 50MB, set the organization wide settings to 50MB. If you then want to control which tenants can send messages that large or smaller, based on a service plan or some other mechanism, you can issue more specific policies on a per-user basis, which will override the organization wide setting. However, if you then have the need for a single tenant to send or receive a messages larger than 50MB across the organization boundary then the organization wide setting must be increased to the value the single tenant needs and then all other tenant per-user level settings previously using the organization defaults would have to modified to 50MB or else they would inherit the larger values configured for the single tenant.</w:t>
      </w:r>
      <w:r w:rsidR="00AB34F4">
        <w:t xml:space="preserve"> </w:t>
      </w:r>
    </w:p>
    <w:p w14:paraId="2831CE84" w14:textId="03A5CAA3" w:rsidR="00AB34F4" w:rsidRDefault="00AB34F4" w:rsidP="00745186">
      <w:r>
        <w:t>This section highlights many of the settings that apply at an Organizational level</w:t>
      </w:r>
      <w:r w:rsidR="00B10655">
        <w:t xml:space="preserve">, which are policy based </w:t>
      </w:r>
      <w:proofErr w:type="gramStart"/>
      <w:r w:rsidR="00B10655">
        <w:t>and</w:t>
      </w:r>
      <w:proofErr w:type="gramEnd"/>
      <w:r w:rsidR="00B10655">
        <w:t xml:space="preserve"> which have </w:t>
      </w:r>
      <w:r w:rsidR="00E11B59">
        <w:t xml:space="preserve">some form of </w:t>
      </w:r>
      <w:r w:rsidR="00B10655">
        <w:t>override mechanism</w:t>
      </w:r>
      <w:r>
        <w:t xml:space="preserve">. </w:t>
      </w:r>
    </w:p>
    <w:tbl>
      <w:tblPr>
        <w:tblStyle w:val="TableGrid"/>
        <w:tblW w:w="0" w:type="auto"/>
        <w:tblLook w:val="0680" w:firstRow="0" w:lastRow="0" w:firstColumn="1" w:lastColumn="0" w:noHBand="1" w:noVBand="1"/>
      </w:tblPr>
      <w:tblGrid>
        <w:gridCol w:w="3178"/>
        <w:gridCol w:w="6172"/>
      </w:tblGrid>
      <w:tr w:rsidR="00AB34F4" w14:paraId="1175C0E8" w14:textId="77777777" w:rsidTr="009E15F6">
        <w:tc>
          <w:tcPr>
            <w:tcW w:w="3258" w:type="dxa"/>
            <w:shd w:val="clear" w:color="auto" w:fill="B8CCE4" w:themeFill="accent1" w:themeFillTint="66"/>
          </w:tcPr>
          <w:p w14:paraId="19CC6357" w14:textId="77777777" w:rsidR="00AB34F4" w:rsidRDefault="00AB34F4" w:rsidP="009E15F6">
            <w:r>
              <w:t>Problem or Issue Description</w:t>
            </w:r>
          </w:p>
        </w:tc>
        <w:tc>
          <w:tcPr>
            <w:tcW w:w="6318" w:type="dxa"/>
          </w:tcPr>
          <w:p w14:paraId="298C967B" w14:textId="7BA178C0" w:rsidR="00DB6A63" w:rsidRDefault="00AB34F4" w:rsidP="000246C8">
            <w:r>
              <w:t>Federation</w:t>
            </w:r>
            <w:r w:rsidR="00147B99">
              <w:t xml:space="preserve">, </w:t>
            </w:r>
            <w:r w:rsidR="00E11B59">
              <w:t>F</w:t>
            </w:r>
            <w:r w:rsidR="00147B99">
              <w:t xml:space="preserve">ederation </w:t>
            </w:r>
            <w:r w:rsidR="00E11B59">
              <w:t>D</w:t>
            </w:r>
            <w:r w:rsidR="00147B99">
              <w:t>elegation</w:t>
            </w:r>
            <w:r w:rsidR="004F3184">
              <w:t xml:space="preserve">, </w:t>
            </w:r>
            <w:r w:rsidR="00E11B59">
              <w:t>O</w:t>
            </w:r>
            <w:r w:rsidR="00147B99">
              <w:t>rganizational</w:t>
            </w:r>
            <w:r w:rsidR="0033418F">
              <w:t xml:space="preserve"> </w:t>
            </w:r>
            <w:r w:rsidR="00E11B59">
              <w:t>R</w:t>
            </w:r>
            <w:r>
              <w:t xml:space="preserve">elationships </w:t>
            </w:r>
            <w:r w:rsidR="004F3184">
              <w:t xml:space="preserve">and </w:t>
            </w:r>
            <w:r w:rsidR="00E11B59">
              <w:t>S</w:t>
            </w:r>
            <w:r w:rsidR="004F3184">
              <w:t xml:space="preserve">haring </w:t>
            </w:r>
            <w:r w:rsidR="00E11B59">
              <w:t>P</w:t>
            </w:r>
            <w:r w:rsidR="004F3184">
              <w:t xml:space="preserve">olicies </w:t>
            </w:r>
            <w:r>
              <w:t xml:space="preserve">are </w:t>
            </w:r>
            <w:r w:rsidR="00147B99">
              <w:t xml:space="preserve">configured </w:t>
            </w:r>
            <w:r>
              <w:t>per-organization</w:t>
            </w:r>
            <w:r w:rsidR="004F3184">
              <w:t>, not per tenant</w:t>
            </w:r>
            <w:r w:rsidR="00DB6A63">
              <w:t>.</w:t>
            </w:r>
          </w:p>
        </w:tc>
      </w:tr>
      <w:tr w:rsidR="00AB34F4" w14:paraId="787C3029" w14:textId="77777777" w:rsidTr="009E15F6">
        <w:tc>
          <w:tcPr>
            <w:tcW w:w="3258" w:type="dxa"/>
            <w:shd w:val="clear" w:color="auto" w:fill="B8CCE4" w:themeFill="accent1" w:themeFillTint="66"/>
          </w:tcPr>
          <w:p w14:paraId="6D763E0C" w14:textId="77777777" w:rsidR="00AB34F4" w:rsidRDefault="00A17ACF" w:rsidP="009E15F6">
            <w:r>
              <w:t>Recommended Approach</w:t>
            </w:r>
          </w:p>
        </w:tc>
        <w:tc>
          <w:tcPr>
            <w:tcW w:w="6318" w:type="dxa"/>
          </w:tcPr>
          <w:p w14:paraId="16CBD5AC" w14:textId="77777777" w:rsidR="009B1C6F" w:rsidRDefault="009B1C6F" w:rsidP="009E15F6">
            <w:r>
              <w:t xml:space="preserve">Federation, Federation Delegation, Organizational Relationships and Sharing Policies were not designed to work with Exchange configured for multi-tenancy. </w:t>
            </w:r>
          </w:p>
          <w:p w14:paraId="302F26F3" w14:textId="77777777" w:rsidR="009B1C6F" w:rsidRDefault="009B1C6F" w:rsidP="009E15F6"/>
          <w:p w14:paraId="6C375448" w14:textId="5022751C" w:rsidR="00A17BC4" w:rsidRDefault="00A17BC4" w:rsidP="009E15F6">
            <w:r>
              <w:t xml:space="preserve">Enabling Federation for your hosted Exchange </w:t>
            </w:r>
            <w:r w:rsidR="00205031">
              <w:t>2013</w:t>
            </w:r>
            <w:r w:rsidR="000246C8">
              <w:t xml:space="preserve"> </w:t>
            </w:r>
            <w:r>
              <w:t xml:space="preserve">solution will add significant complexity to your deployment. </w:t>
            </w:r>
            <w:r w:rsidR="00F9649F">
              <w:t xml:space="preserve">In most multi-tenant deployments </w:t>
            </w:r>
            <w:r w:rsidR="0086594E">
              <w:t>this</w:t>
            </w:r>
            <w:r w:rsidR="00F9649F">
              <w:t xml:space="preserve"> feat</w:t>
            </w:r>
            <w:r w:rsidR="0086594E">
              <w:t>ure set will not work properly and risks exposing tenant data. I</w:t>
            </w:r>
            <w:r>
              <w:t xml:space="preserve">f you do not fully understand how Federation and Federated Delegation </w:t>
            </w:r>
            <w:r w:rsidR="0086594E">
              <w:t xml:space="preserve">will </w:t>
            </w:r>
            <w:r>
              <w:t xml:space="preserve">work </w:t>
            </w:r>
            <w:r w:rsidR="0086594E">
              <w:t>as part of your solution</w:t>
            </w:r>
            <w:r>
              <w:t xml:space="preserve"> we do not recommend enabling </w:t>
            </w:r>
            <w:r w:rsidR="00F75530">
              <w:t xml:space="preserve">any of </w:t>
            </w:r>
            <w:r>
              <w:t>the features</w:t>
            </w:r>
            <w:r w:rsidR="00A0322D">
              <w:t xml:space="preserve"> as you may risk exposing data between tenants.</w:t>
            </w:r>
            <w:r>
              <w:t xml:space="preserve"> </w:t>
            </w:r>
          </w:p>
          <w:p w14:paraId="21A94D29" w14:textId="77777777" w:rsidR="00A17BC4" w:rsidRDefault="00A17BC4" w:rsidP="009E15F6"/>
          <w:p w14:paraId="7701F33C" w14:textId="35DA2B46" w:rsidR="00AB34F4" w:rsidRDefault="00147B99" w:rsidP="009E15F6">
            <w:r>
              <w:t xml:space="preserve">If you </w:t>
            </w:r>
            <w:r w:rsidR="00A17BC4">
              <w:t>decide</w:t>
            </w:r>
            <w:r>
              <w:t xml:space="preserve"> to establish </w:t>
            </w:r>
            <w:r w:rsidR="00E11B59">
              <w:t>F</w:t>
            </w:r>
            <w:r>
              <w:t>ederation with the Microsoft Federation Gateway</w:t>
            </w:r>
            <w:r w:rsidR="00A0322D">
              <w:t xml:space="preserve"> (MFG)</w:t>
            </w:r>
            <w:r>
              <w:t xml:space="preserve">, you should carefully plan how you configure </w:t>
            </w:r>
            <w:r w:rsidR="0086594E">
              <w:t>the feature</w:t>
            </w:r>
            <w:r>
              <w:t xml:space="preserve"> to ensure </w:t>
            </w:r>
            <w:r w:rsidR="007671F4">
              <w:t>it does not expose tenant data without consent</w:t>
            </w:r>
            <w:r w:rsidR="0086594E">
              <w:t xml:space="preserve"> and understand that Microsoft will not accept requests to change the behavior seen when using this feature set in a multi-tenant configuration</w:t>
            </w:r>
            <w:r w:rsidR="007671F4">
              <w:t>.</w:t>
            </w:r>
            <w:r w:rsidR="0086594E">
              <w:t xml:space="preserve"> </w:t>
            </w:r>
          </w:p>
          <w:p w14:paraId="20DD40BB" w14:textId="77777777" w:rsidR="00A17BC4" w:rsidRDefault="00A17BC4" w:rsidP="009E15F6"/>
          <w:p w14:paraId="175A264E" w14:textId="56E5B97D" w:rsidR="007671F4" w:rsidRDefault="00F80990" w:rsidP="009E15F6">
            <w:r>
              <w:t xml:space="preserve">One Federation Trust </w:t>
            </w:r>
            <w:r w:rsidR="004B60A6">
              <w:t xml:space="preserve">only </w:t>
            </w:r>
            <w:r>
              <w:t>can be configured between your Exchange deployment and MFG.</w:t>
            </w:r>
            <w:r w:rsidR="0009424F">
              <w:t xml:space="preserve"> </w:t>
            </w:r>
            <w:r w:rsidR="007671F4">
              <w:t xml:space="preserve">Domains can be configured on that Federation Trust to control from which domains users can use the </w:t>
            </w:r>
            <w:r w:rsidR="00A17BC4">
              <w:t xml:space="preserve">Federation Trust </w:t>
            </w:r>
            <w:r w:rsidR="007671F4">
              <w:t>relationship.</w:t>
            </w:r>
            <w:r w:rsidR="00A17BC4">
              <w:t xml:space="preserve"> DNS TXT records must be configured for each DNS zone you configure. </w:t>
            </w:r>
          </w:p>
        </w:tc>
      </w:tr>
      <w:tr w:rsidR="00AB34F4" w14:paraId="3D65D034" w14:textId="77777777" w:rsidTr="009E15F6">
        <w:tc>
          <w:tcPr>
            <w:tcW w:w="3258" w:type="dxa"/>
            <w:shd w:val="clear" w:color="auto" w:fill="B8CCE4" w:themeFill="accent1" w:themeFillTint="66"/>
          </w:tcPr>
          <w:p w14:paraId="4F508D14" w14:textId="3CE0B4CA" w:rsidR="00AB34F4" w:rsidRDefault="00AB34F4" w:rsidP="009E15F6">
            <w:r>
              <w:t>Unsupported Solutions</w:t>
            </w:r>
          </w:p>
        </w:tc>
        <w:tc>
          <w:tcPr>
            <w:tcW w:w="6318" w:type="dxa"/>
          </w:tcPr>
          <w:p w14:paraId="60411F97" w14:textId="691CA094" w:rsidR="00AB34F4" w:rsidRDefault="00C51433" w:rsidP="0094778B">
            <w:r>
              <w:t>Any attempts to manipulate, change or otherwise override the configuration options that are normally available using the built-in cmdlets available in the Exchange Management Shell or the Exchange Administration Center will be unsupported</w:t>
            </w:r>
            <w:r w:rsidR="0094778B">
              <w:t>.</w:t>
            </w:r>
          </w:p>
        </w:tc>
      </w:tr>
      <w:tr w:rsidR="00AB34F4" w14:paraId="7B6294C7" w14:textId="77777777" w:rsidTr="009E15F6">
        <w:tc>
          <w:tcPr>
            <w:tcW w:w="3258" w:type="dxa"/>
            <w:shd w:val="clear" w:color="auto" w:fill="B8CCE4" w:themeFill="accent1" w:themeFillTint="66"/>
          </w:tcPr>
          <w:p w14:paraId="05F12765" w14:textId="77777777" w:rsidR="00AB34F4" w:rsidRDefault="00AB34F4" w:rsidP="009E15F6">
            <w:r>
              <w:t>Additional Comments</w:t>
            </w:r>
          </w:p>
        </w:tc>
        <w:tc>
          <w:tcPr>
            <w:tcW w:w="6318" w:type="dxa"/>
          </w:tcPr>
          <w:p w14:paraId="52D0AE5F" w14:textId="77777777" w:rsidR="009B1C6F" w:rsidRDefault="009B1C6F" w:rsidP="009B1C6F">
            <w:r>
              <w:t>You should investigate O</w:t>
            </w:r>
            <w:r w:rsidRPr="00F80990">
              <w:t xml:space="preserve">rganization </w:t>
            </w:r>
            <w:r>
              <w:t>R</w:t>
            </w:r>
            <w:r w:rsidRPr="00F80990">
              <w:t xml:space="preserve">elationships vs. </w:t>
            </w:r>
            <w:r>
              <w:t>S</w:t>
            </w:r>
            <w:r w:rsidRPr="00F80990">
              <w:t xml:space="preserve">haring </w:t>
            </w:r>
            <w:r>
              <w:t>P</w:t>
            </w:r>
            <w:r w:rsidRPr="00F80990">
              <w:t>olicies</w:t>
            </w:r>
            <w:r>
              <w:t xml:space="preserve"> in order to configure your system appropriately and determine if either can be used in your specific solution.</w:t>
            </w:r>
          </w:p>
          <w:p w14:paraId="7471B74D" w14:textId="2ABE47C8" w:rsidR="009B1C6F" w:rsidRDefault="009B1C6F" w:rsidP="009B1C6F">
            <w:r>
              <w:t xml:space="preserve"> </w:t>
            </w:r>
          </w:p>
          <w:p w14:paraId="541E9CFB" w14:textId="77777777" w:rsidR="0009424F" w:rsidRDefault="0009424F" w:rsidP="0009424F">
            <w:r w:rsidRPr="00A17BC4">
              <w:t xml:space="preserve">Although </w:t>
            </w:r>
            <w:r>
              <w:t>O</w:t>
            </w:r>
            <w:r w:rsidRPr="00A17BC4">
              <w:t xml:space="preserve">rganization </w:t>
            </w:r>
            <w:r>
              <w:t>R</w:t>
            </w:r>
            <w:r w:rsidRPr="00A17BC4">
              <w:t xml:space="preserve">elationships and </w:t>
            </w:r>
            <w:r>
              <w:t>S</w:t>
            </w:r>
            <w:r w:rsidRPr="00A17BC4">
              <w:t xml:space="preserve">haring </w:t>
            </w:r>
            <w:r>
              <w:t>P</w:t>
            </w:r>
            <w:r w:rsidRPr="00A17BC4">
              <w:t xml:space="preserve">olicies allow sharing of free/busy information with external users, they're intended for different scenarios. Organization </w:t>
            </w:r>
            <w:r>
              <w:t>R</w:t>
            </w:r>
            <w:r w:rsidRPr="00A17BC4">
              <w:t>elationships are created to collaborate with external federated organizations and are limited to sharing only free/busy information. Sharing policies govern what calendar and contact information your users can share with users in external federated organizations, non-federated Exchange organizations, non-Exchange organizations, and anonymous users.</w:t>
            </w:r>
          </w:p>
          <w:p w14:paraId="35791E14" w14:textId="77777777" w:rsidR="0009424F" w:rsidRDefault="0009424F" w:rsidP="0009424F"/>
          <w:p w14:paraId="0283B764" w14:textId="395A6675" w:rsidR="0009424F" w:rsidRDefault="0009424F" w:rsidP="0009424F">
            <w:r>
              <w:t xml:space="preserve">Organizational Relationships can be scoped only for inbound requests, not outbound. For example, if your solution has 10 tenants configured and one of those tenants requests you establish an Organizational Relationship with Contoso, all of your tenants now have an Organizational Relationship with Contoso. Contoso can </w:t>
            </w:r>
            <w:r w:rsidR="00E35F83">
              <w:t xml:space="preserve">apply a </w:t>
            </w:r>
            <w:r>
              <w:t xml:space="preserve">scope </w:t>
            </w:r>
            <w:r w:rsidR="00E35F83">
              <w:t xml:space="preserve">to choose </w:t>
            </w:r>
            <w:r>
              <w:t xml:space="preserve">which of their user’s free/busy </w:t>
            </w:r>
            <w:r w:rsidR="00AB741F">
              <w:t xml:space="preserve">information </w:t>
            </w:r>
            <w:r>
              <w:t xml:space="preserve">can be seen, but all of your tenants </w:t>
            </w:r>
            <w:r w:rsidR="00E35F83">
              <w:t>would be able</w:t>
            </w:r>
            <w:r>
              <w:t xml:space="preserve"> see it. </w:t>
            </w:r>
          </w:p>
          <w:p w14:paraId="121F2DCE" w14:textId="77777777" w:rsidR="0009424F" w:rsidRDefault="0009424F" w:rsidP="0009424F"/>
          <w:p w14:paraId="66E8C047" w14:textId="2E12B910" w:rsidR="0009424F" w:rsidRDefault="0009424F" w:rsidP="0009424F">
            <w:r>
              <w:t xml:space="preserve">Sharing Policies are person to person and therefore are less likely to leak tenant data, but they do not provide free/busy </w:t>
            </w:r>
            <w:r w:rsidR="00AB741F">
              <w:t xml:space="preserve">information </w:t>
            </w:r>
            <w:r>
              <w:t xml:space="preserve">in the same way. A user can open a calendar and look for a convenient time for a meeting, but not just see the free/busy </w:t>
            </w:r>
            <w:r w:rsidR="00AB741F">
              <w:t xml:space="preserve">information </w:t>
            </w:r>
            <w:r>
              <w:t>as they would for another user in the same tenant.</w:t>
            </w:r>
          </w:p>
          <w:p w14:paraId="0A254D99" w14:textId="77777777" w:rsidR="0009424F" w:rsidRDefault="0009424F" w:rsidP="009E15F6"/>
          <w:p w14:paraId="6781D8AF" w14:textId="70808E01" w:rsidR="00147B99" w:rsidRDefault="00147B99" w:rsidP="009E15F6">
            <w:r>
              <w:t xml:space="preserve">Federation - </w:t>
            </w:r>
            <w:hyperlink r:id="rId16" w:history="1">
              <w:r w:rsidR="008C0B63" w:rsidRPr="00A66423">
                <w:rPr>
                  <w:rStyle w:val="Hyperlink"/>
                </w:rPr>
                <w:t>http://technet.microsoft.com/en-us/library/dd335047.aspx</w:t>
              </w:r>
            </w:hyperlink>
            <w:r w:rsidR="008C0B63">
              <w:t xml:space="preserve"> </w:t>
            </w:r>
            <w:r>
              <w:t xml:space="preserve"> </w:t>
            </w:r>
          </w:p>
        </w:tc>
      </w:tr>
    </w:tbl>
    <w:p w14:paraId="0FF28304" w14:textId="77777777" w:rsidR="00AB34F4" w:rsidRDefault="00AB34F4" w:rsidP="00745186"/>
    <w:tbl>
      <w:tblPr>
        <w:tblStyle w:val="TableGrid"/>
        <w:tblW w:w="0" w:type="auto"/>
        <w:tblLook w:val="0680" w:firstRow="0" w:lastRow="0" w:firstColumn="1" w:lastColumn="0" w:noHBand="1" w:noVBand="1"/>
      </w:tblPr>
      <w:tblGrid>
        <w:gridCol w:w="3199"/>
        <w:gridCol w:w="6151"/>
      </w:tblGrid>
      <w:tr w:rsidR="00A952D4" w14:paraId="6B0885B1" w14:textId="77777777" w:rsidTr="00404DA5">
        <w:tc>
          <w:tcPr>
            <w:tcW w:w="3258" w:type="dxa"/>
            <w:shd w:val="clear" w:color="auto" w:fill="B8CCE4" w:themeFill="accent1" w:themeFillTint="66"/>
          </w:tcPr>
          <w:p w14:paraId="16C63A1A" w14:textId="77777777" w:rsidR="00A952D4" w:rsidRDefault="00A952D4" w:rsidP="00404DA5">
            <w:r>
              <w:t>Problem or Issue Description</w:t>
            </w:r>
          </w:p>
        </w:tc>
        <w:tc>
          <w:tcPr>
            <w:tcW w:w="6318" w:type="dxa"/>
          </w:tcPr>
          <w:p w14:paraId="4DAFC43F" w14:textId="0FB569E5" w:rsidR="00A952D4" w:rsidRDefault="00A952D4" w:rsidP="00404DA5">
            <w:r>
              <w:t>Hybrid Relationships are set once per organization.</w:t>
            </w:r>
          </w:p>
        </w:tc>
      </w:tr>
      <w:tr w:rsidR="00A952D4" w14:paraId="6E6307F5" w14:textId="77777777" w:rsidTr="00404DA5">
        <w:tc>
          <w:tcPr>
            <w:tcW w:w="3258" w:type="dxa"/>
            <w:shd w:val="clear" w:color="auto" w:fill="B8CCE4" w:themeFill="accent1" w:themeFillTint="66"/>
          </w:tcPr>
          <w:p w14:paraId="40FDCB37" w14:textId="77777777" w:rsidR="00A952D4" w:rsidRDefault="00A952D4" w:rsidP="00404DA5">
            <w:r>
              <w:t>Recommended Approach</w:t>
            </w:r>
          </w:p>
        </w:tc>
        <w:tc>
          <w:tcPr>
            <w:tcW w:w="6318" w:type="dxa"/>
          </w:tcPr>
          <w:p w14:paraId="682FD566" w14:textId="1EF11834" w:rsidR="00AD2DC0" w:rsidRDefault="00A952D4" w:rsidP="00D00627">
            <w:r>
              <w:t xml:space="preserve">Establishing a hybrid relationship </w:t>
            </w:r>
            <w:r w:rsidR="00D00627">
              <w:t>with Office 365 is</w:t>
            </w:r>
            <w:r>
              <w:t xml:space="preserve"> not </w:t>
            </w:r>
            <w:r w:rsidR="0086594E">
              <w:t xml:space="preserve">recommended </w:t>
            </w:r>
            <w:r w:rsidR="005819D0">
              <w:t xml:space="preserve">if you </w:t>
            </w:r>
            <w:r w:rsidR="00AB4066">
              <w:t>have configured</w:t>
            </w:r>
            <w:r w:rsidR="005819D0">
              <w:t xml:space="preserve"> </w:t>
            </w:r>
            <w:r w:rsidR="00C31112">
              <w:t>Exchange</w:t>
            </w:r>
            <w:r w:rsidR="000246C8">
              <w:t xml:space="preserve"> </w:t>
            </w:r>
            <w:r w:rsidR="00205031">
              <w:t>2013</w:t>
            </w:r>
            <w:r w:rsidR="005819D0">
              <w:t xml:space="preserve"> for multi-tenancy</w:t>
            </w:r>
            <w:r w:rsidR="00A0322D">
              <w:t xml:space="preserve"> as it may expose data between tenants</w:t>
            </w:r>
            <w:r>
              <w:t>.</w:t>
            </w:r>
          </w:p>
          <w:p w14:paraId="286ECD19" w14:textId="77777777" w:rsidR="00A0322D" w:rsidRDefault="00A0322D" w:rsidP="00D00627"/>
          <w:p w14:paraId="6369D6D1" w14:textId="27C737D4" w:rsidR="00A0322D" w:rsidRDefault="00A0322D" w:rsidP="0051114A">
            <w:r>
              <w:t xml:space="preserve">The Hybrid Configuration Wizard and the </w:t>
            </w:r>
            <w:r w:rsidR="009B1C6F">
              <w:t xml:space="preserve">configuration </w:t>
            </w:r>
            <w:r>
              <w:t xml:space="preserve">used to establish a Hybrid relationship with Office 365 was not designed to work with Exchange </w:t>
            </w:r>
            <w:r w:rsidR="00205031">
              <w:t>2013</w:t>
            </w:r>
            <w:r>
              <w:t xml:space="preserve"> in a multi-tenant configuration. </w:t>
            </w:r>
          </w:p>
        </w:tc>
      </w:tr>
      <w:tr w:rsidR="00A952D4" w14:paraId="526E0E03" w14:textId="77777777" w:rsidTr="00404DA5">
        <w:tc>
          <w:tcPr>
            <w:tcW w:w="3258" w:type="dxa"/>
            <w:shd w:val="clear" w:color="auto" w:fill="B8CCE4" w:themeFill="accent1" w:themeFillTint="66"/>
          </w:tcPr>
          <w:p w14:paraId="683541C1" w14:textId="77FB3432" w:rsidR="00A952D4" w:rsidRDefault="00A952D4" w:rsidP="00404DA5">
            <w:r>
              <w:t>Unsupported Solutions</w:t>
            </w:r>
          </w:p>
        </w:tc>
        <w:tc>
          <w:tcPr>
            <w:tcW w:w="6318" w:type="dxa"/>
          </w:tcPr>
          <w:p w14:paraId="43DF7ED1" w14:textId="229AF1C3" w:rsidR="00A952D4" w:rsidRDefault="0086594E" w:rsidP="00404DA5">
            <w:r>
              <w:t xml:space="preserve">It is not supported to configure or </w:t>
            </w:r>
            <w:r w:rsidR="00A0322D">
              <w:t xml:space="preserve">attempt </w:t>
            </w:r>
            <w:r>
              <w:t xml:space="preserve">to configure </w:t>
            </w:r>
            <w:r w:rsidR="0009424F">
              <w:t xml:space="preserve">your </w:t>
            </w:r>
            <w:r>
              <w:t xml:space="preserve">Exchange </w:t>
            </w:r>
            <w:r w:rsidR="00205031">
              <w:t>2013</w:t>
            </w:r>
            <w:r w:rsidR="0009424F">
              <w:t xml:space="preserve"> </w:t>
            </w:r>
            <w:r>
              <w:t xml:space="preserve">organization to </w:t>
            </w:r>
            <w:r w:rsidR="00AD2DC0">
              <w:t xml:space="preserve">have a hybrid relationship with </w:t>
            </w:r>
            <w:r w:rsidR="00A952D4">
              <w:t xml:space="preserve">multiple Office 365 tenants. </w:t>
            </w:r>
          </w:p>
          <w:p w14:paraId="5265DCEA" w14:textId="77777777" w:rsidR="00A952D4" w:rsidRDefault="00A952D4" w:rsidP="00404DA5"/>
          <w:p w14:paraId="5E287DC6" w14:textId="12939738" w:rsidR="00A952D4" w:rsidRDefault="00A952D4" w:rsidP="000246C8">
            <w:r>
              <w:t xml:space="preserve">It is not supported to </w:t>
            </w:r>
            <w:r w:rsidR="00AD2DC0">
              <w:t xml:space="preserve">modify the provided directory sync solution or </w:t>
            </w:r>
            <w:r>
              <w:t xml:space="preserve">configure your own </w:t>
            </w:r>
            <w:r w:rsidR="00D00627">
              <w:t>Directory Sync</w:t>
            </w:r>
            <w:r>
              <w:t xml:space="preserve"> </w:t>
            </w:r>
            <w:r w:rsidR="00D00627">
              <w:t>solution</w:t>
            </w:r>
            <w:r>
              <w:t xml:space="preserve"> </w:t>
            </w:r>
            <w:r w:rsidR="00D00627">
              <w:t xml:space="preserve">between </w:t>
            </w:r>
            <w:r w:rsidR="00C31112">
              <w:t>Exchange</w:t>
            </w:r>
            <w:r w:rsidR="000246C8">
              <w:t xml:space="preserve"> </w:t>
            </w:r>
            <w:r w:rsidR="00205031">
              <w:t>2013</w:t>
            </w:r>
            <w:r w:rsidR="00C31112">
              <w:t xml:space="preserve"> </w:t>
            </w:r>
            <w:r w:rsidR="00D00627">
              <w:t xml:space="preserve">and Office 365 to try and restrict the objects that are in scope of replication. </w:t>
            </w:r>
            <w:r w:rsidR="005819D0">
              <w:t xml:space="preserve"> </w:t>
            </w:r>
          </w:p>
        </w:tc>
      </w:tr>
      <w:tr w:rsidR="00A952D4" w14:paraId="3C8A7200" w14:textId="77777777" w:rsidTr="00404DA5">
        <w:tc>
          <w:tcPr>
            <w:tcW w:w="3258" w:type="dxa"/>
            <w:shd w:val="clear" w:color="auto" w:fill="B8CCE4" w:themeFill="accent1" w:themeFillTint="66"/>
          </w:tcPr>
          <w:p w14:paraId="631C774F" w14:textId="7010DFC8" w:rsidR="00A952D4" w:rsidRDefault="00A952D4" w:rsidP="00404DA5">
            <w:r>
              <w:t>Additional Comments</w:t>
            </w:r>
          </w:p>
        </w:tc>
        <w:tc>
          <w:tcPr>
            <w:tcW w:w="6318" w:type="dxa"/>
          </w:tcPr>
          <w:p w14:paraId="5619F2F5" w14:textId="77777777" w:rsidR="00A952D4" w:rsidRDefault="00A952D4" w:rsidP="00404DA5"/>
        </w:tc>
      </w:tr>
    </w:tbl>
    <w:p w14:paraId="77654132" w14:textId="77777777" w:rsidR="00F75530" w:rsidRDefault="00F75530" w:rsidP="00745186"/>
    <w:tbl>
      <w:tblPr>
        <w:tblStyle w:val="TableGrid"/>
        <w:tblW w:w="0" w:type="auto"/>
        <w:tblLook w:val="0680" w:firstRow="0" w:lastRow="0" w:firstColumn="1" w:lastColumn="0" w:noHBand="1" w:noVBand="1"/>
      </w:tblPr>
      <w:tblGrid>
        <w:gridCol w:w="3178"/>
        <w:gridCol w:w="6172"/>
      </w:tblGrid>
      <w:tr w:rsidR="00745186" w14:paraId="3EEF5941" w14:textId="77777777" w:rsidTr="0051436C">
        <w:tc>
          <w:tcPr>
            <w:tcW w:w="3258" w:type="dxa"/>
            <w:shd w:val="clear" w:color="auto" w:fill="B8CCE4" w:themeFill="accent1" w:themeFillTint="66"/>
          </w:tcPr>
          <w:p w14:paraId="6598F982" w14:textId="77777777" w:rsidR="00745186" w:rsidRDefault="00745186" w:rsidP="0051436C">
            <w:r>
              <w:t>Problem or Issue Description</w:t>
            </w:r>
          </w:p>
        </w:tc>
        <w:tc>
          <w:tcPr>
            <w:tcW w:w="6318" w:type="dxa"/>
          </w:tcPr>
          <w:p w14:paraId="38A8CDE3" w14:textId="154B8C8E" w:rsidR="00745186" w:rsidRDefault="0005629D" w:rsidP="0051436C">
            <w:r>
              <w:t xml:space="preserve">MailTips settings are </w:t>
            </w:r>
            <w:r w:rsidR="005964FC">
              <w:t xml:space="preserve">configured </w:t>
            </w:r>
            <w:r w:rsidR="004F3184">
              <w:t xml:space="preserve">once </w:t>
            </w:r>
            <w:r>
              <w:t>per-organization</w:t>
            </w:r>
            <w:r w:rsidR="004F3184">
              <w:t xml:space="preserve"> or once per Organizational Relationship.</w:t>
            </w:r>
          </w:p>
        </w:tc>
      </w:tr>
      <w:tr w:rsidR="00745186" w14:paraId="2CC6F8A3" w14:textId="77777777" w:rsidTr="0051436C">
        <w:tc>
          <w:tcPr>
            <w:tcW w:w="3258" w:type="dxa"/>
            <w:shd w:val="clear" w:color="auto" w:fill="B8CCE4" w:themeFill="accent1" w:themeFillTint="66"/>
          </w:tcPr>
          <w:p w14:paraId="7F3FD9A4" w14:textId="77777777" w:rsidR="00745186" w:rsidRDefault="00A17ACF" w:rsidP="0051436C">
            <w:r>
              <w:t>Recommended Approach</w:t>
            </w:r>
          </w:p>
        </w:tc>
        <w:tc>
          <w:tcPr>
            <w:tcW w:w="6318" w:type="dxa"/>
          </w:tcPr>
          <w:p w14:paraId="4F8D7046" w14:textId="4A5C9FC9" w:rsidR="004F3184" w:rsidRDefault="00A5329B" w:rsidP="004F3184">
            <w:r>
              <w:t xml:space="preserve">In a multi-tenant configuration using Exchange </w:t>
            </w:r>
            <w:r w:rsidR="00205031">
              <w:t>2013</w:t>
            </w:r>
            <w:r w:rsidR="000246C8">
              <w:t xml:space="preserve"> </w:t>
            </w:r>
            <w:r>
              <w:t>we recommend you</w:t>
            </w:r>
            <w:r w:rsidR="004F3184">
              <w:t xml:space="preserve"> disable MailTips rather than risk</w:t>
            </w:r>
            <w:r>
              <w:t xml:space="preserve"> exposing data between tenants. </w:t>
            </w:r>
          </w:p>
          <w:p w14:paraId="0019057A" w14:textId="77777777" w:rsidR="00A5329B" w:rsidRDefault="00A5329B" w:rsidP="004F3184"/>
          <w:p w14:paraId="5AF3B6D7" w14:textId="7985AAF5" w:rsidR="00A5329B" w:rsidRDefault="00A5329B" w:rsidP="004F3184">
            <w:r>
              <w:t>If you disable the MailTips functionality entirely you should also disable Group Metrics generation to reduce the load on the generation server – you can do this with the Set-</w:t>
            </w:r>
            <w:proofErr w:type="spellStart"/>
            <w:r>
              <w:t>OrganizationConfig</w:t>
            </w:r>
            <w:proofErr w:type="spellEnd"/>
            <w:r>
              <w:t xml:space="preserve"> cmdlet. </w:t>
            </w:r>
            <w:r w:rsidR="00176C20">
              <w:t xml:space="preserve">You may also notice warnings in Outlook if you completely disable MailTips. </w:t>
            </w:r>
          </w:p>
          <w:p w14:paraId="52BA45AD" w14:textId="77777777" w:rsidR="004F3184" w:rsidRDefault="004F3184" w:rsidP="004F3184"/>
          <w:p w14:paraId="74E1BA0B" w14:textId="17FC71DE" w:rsidR="00745186" w:rsidRDefault="004F3184" w:rsidP="00143D5A">
            <w:r>
              <w:t>If you choose to leave MailTips enabled</w:t>
            </w:r>
            <w:r w:rsidR="00176C20">
              <w:t xml:space="preserve"> to avoid the warnings</w:t>
            </w:r>
            <w:r>
              <w:t>, ensure your organizational level settings are appropriate for all tenants on the</w:t>
            </w:r>
            <w:r w:rsidR="00A5329B">
              <w:t xml:space="preserve"> system, and examine the many options available for configuring MailTips for all user scenarios to ensure no unnecessary data can be exposed between tenants. </w:t>
            </w:r>
          </w:p>
          <w:p w14:paraId="12AB33A2" w14:textId="77777777" w:rsidR="00176C20" w:rsidRDefault="00176C20" w:rsidP="00143D5A"/>
          <w:p w14:paraId="4F0FD0B8" w14:textId="21390B62" w:rsidR="00176C20" w:rsidRDefault="00176C20" w:rsidP="00176C20">
            <w:r>
              <w:t xml:space="preserve">For example, </w:t>
            </w:r>
            <w:r w:rsidRPr="00176C20">
              <w:t xml:space="preserve">you might </w:t>
            </w:r>
            <w:r>
              <w:t>leave</w:t>
            </w:r>
            <w:r w:rsidRPr="00176C20">
              <w:t xml:space="preserve"> MailTips globally enabled, ensure you don't set personal MailTips, and set the large audience threshold to the max of 1000 so it rarely triggers. </w:t>
            </w:r>
            <w:r>
              <w:t>As long as you</w:t>
            </w:r>
            <w:r w:rsidRPr="00176C20">
              <w:t xml:space="preserve"> don't have any groups with more than 1000 members, MailTips is still enabled, but not </w:t>
            </w:r>
            <w:r>
              <w:t>issuing any warnings</w:t>
            </w:r>
            <w:r w:rsidRPr="00176C20">
              <w:t>.</w:t>
            </w:r>
          </w:p>
        </w:tc>
      </w:tr>
      <w:tr w:rsidR="00745186" w14:paraId="719CF811" w14:textId="77777777" w:rsidTr="0051436C">
        <w:tc>
          <w:tcPr>
            <w:tcW w:w="3258" w:type="dxa"/>
            <w:shd w:val="clear" w:color="auto" w:fill="B8CCE4" w:themeFill="accent1" w:themeFillTint="66"/>
          </w:tcPr>
          <w:p w14:paraId="683D5E3A" w14:textId="77777777" w:rsidR="00745186" w:rsidRDefault="00745186" w:rsidP="0051436C">
            <w:r>
              <w:t>Unsupported Solutions</w:t>
            </w:r>
          </w:p>
        </w:tc>
        <w:tc>
          <w:tcPr>
            <w:tcW w:w="6318" w:type="dxa"/>
          </w:tcPr>
          <w:p w14:paraId="1554CF2F" w14:textId="54FAE789" w:rsidR="00745186" w:rsidRDefault="00C51433" w:rsidP="006A2BA5">
            <w:r>
              <w:t>Any attempts to manipulate, change or otherwise override the configuration options that are normally available using the built-in cmdlets available in the Exchange Management Shell or the Exchange Administration Center will be unsupported</w:t>
            </w:r>
            <w:r w:rsidR="006A2BA5">
              <w:t>.</w:t>
            </w:r>
          </w:p>
        </w:tc>
      </w:tr>
      <w:tr w:rsidR="00745186" w14:paraId="2EDAF215" w14:textId="77777777" w:rsidTr="0051436C">
        <w:tc>
          <w:tcPr>
            <w:tcW w:w="3258" w:type="dxa"/>
            <w:shd w:val="clear" w:color="auto" w:fill="B8CCE4" w:themeFill="accent1" w:themeFillTint="66"/>
          </w:tcPr>
          <w:p w14:paraId="2DE594A5" w14:textId="77777777" w:rsidR="00745186" w:rsidRDefault="00745186" w:rsidP="0051436C">
            <w:r>
              <w:t>Additional Comments</w:t>
            </w:r>
          </w:p>
        </w:tc>
        <w:tc>
          <w:tcPr>
            <w:tcW w:w="6318" w:type="dxa"/>
          </w:tcPr>
          <w:p w14:paraId="7D5B33B0" w14:textId="3E2F0E03" w:rsidR="000C7A79" w:rsidRDefault="004F3184" w:rsidP="0051436C">
            <w:r>
              <w:t xml:space="preserve">MailTips - </w:t>
            </w:r>
            <w:hyperlink r:id="rId17" w:history="1">
              <w:r w:rsidR="008C0B63" w:rsidRPr="00A66423">
                <w:rPr>
                  <w:rStyle w:val="Hyperlink"/>
                </w:rPr>
                <w:t>http://technet.microsoft.com/en-us/library/jj649091.aspx</w:t>
              </w:r>
            </w:hyperlink>
            <w:r w:rsidR="008C0B63">
              <w:t xml:space="preserve"> </w:t>
            </w:r>
            <w:r>
              <w:t xml:space="preserve"> </w:t>
            </w:r>
          </w:p>
        </w:tc>
      </w:tr>
    </w:tbl>
    <w:p w14:paraId="2085CEF2" w14:textId="77777777" w:rsidR="00745186" w:rsidRDefault="00745186" w:rsidP="00745186"/>
    <w:tbl>
      <w:tblPr>
        <w:tblStyle w:val="TableGrid"/>
        <w:tblW w:w="0" w:type="auto"/>
        <w:tblLook w:val="0680" w:firstRow="0" w:lastRow="0" w:firstColumn="1" w:lastColumn="0" w:noHBand="1" w:noVBand="1"/>
      </w:tblPr>
      <w:tblGrid>
        <w:gridCol w:w="3194"/>
        <w:gridCol w:w="6156"/>
      </w:tblGrid>
      <w:tr w:rsidR="00D2695F" w14:paraId="1591A32B" w14:textId="77777777" w:rsidTr="0045014F">
        <w:tc>
          <w:tcPr>
            <w:tcW w:w="3258" w:type="dxa"/>
            <w:shd w:val="clear" w:color="auto" w:fill="B8CCE4" w:themeFill="accent1" w:themeFillTint="66"/>
          </w:tcPr>
          <w:p w14:paraId="4860E00C" w14:textId="77777777" w:rsidR="00D2695F" w:rsidRDefault="00D2695F" w:rsidP="0045014F">
            <w:r>
              <w:t>Problem or Issue Description</w:t>
            </w:r>
          </w:p>
        </w:tc>
        <w:tc>
          <w:tcPr>
            <w:tcW w:w="6318" w:type="dxa"/>
          </w:tcPr>
          <w:p w14:paraId="478006CC" w14:textId="421380CC" w:rsidR="00D2695F" w:rsidRDefault="00D2695F" w:rsidP="000C7A79">
            <w:r>
              <w:t xml:space="preserve">Manipulating the </w:t>
            </w:r>
            <w:proofErr w:type="spellStart"/>
            <w:r w:rsidRPr="009B67D8">
              <w:rPr>
                <w:i/>
              </w:rPr>
              <w:t>ShowInAddressBook</w:t>
            </w:r>
            <w:proofErr w:type="spellEnd"/>
            <w:r>
              <w:t xml:space="preserve"> property of a recipient object to include or exclude it from </w:t>
            </w:r>
            <w:r w:rsidR="0051114A">
              <w:t>address list</w:t>
            </w:r>
            <w:r>
              <w:t>s and GALs</w:t>
            </w:r>
            <w:r w:rsidR="00807ACC">
              <w:t>.</w:t>
            </w:r>
          </w:p>
        </w:tc>
      </w:tr>
      <w:tr w:rsidR="00D2695F" w14:paraId="004B3D7A" w14:textId="77777777" w:rsidTr="0045014F">
        <w:tc>
          <w:tcPr>
            <w:tcW w:w="3258" w:type="dxa"/>
            <w:shd w:val="clear" w:color="auto" w:fill="B8CCE4" w:themeFill="accent1" w:themeFillTint="66"/>
          </w:tcPr>
          <w:p w14:paraId="0F2D610C" w14:textId="77777777" w:rsidR="00D2695F" w:rsidRDefault="00A17ACF" w:rsidP="0045014F">
            <w:r>
              <w:t>Recommended Approach</w:t>
            </w:r>
          </w:p>
        </w:tc>
        <w:tc>
          <w:tcPr>
            <w:tcW w:w="6318" w:type="dxa"/>
          </w:tcPr>
          <w:p w14:paraId="5F3E9E49" w14:textId="5F8C1BA7" w:rsidR="00D2695F" w:rsidRDefault="00D2695F" w:rsidP="000623EA">
            <w:r>
              <w:t xml:space="preserve">Do not use the </w:t>
            </w:r>
            <w:proofErr w:type="spellStart"/>
            <w:r w:rsidRPr="004D6054">
              <w:rPr>
                <w:i/>
              </w:rPr>
              <w:t>ShowInAddressBook</w:t>
            </w:r>
            <w:proofErr w:type="spellEnd"/>
            <w:r>
              <w:t xml:space="preserve"> attribute to control which </w:t>
            </w:r>
            <w:r w:rsidR="0051114A">
              <w:t>address lists</w:t>
            </w:r>
            <w:r>
              <w:t xml:space="preserve"> and GAL</w:t>
            </w:r>
            <w:r w:rsidR="0052291E">
              <w:t>s</w:t>
            </w:r>
            <w:r>
              <w:t xml:space="preserve"> an object appears in. Use standard filters on </w:t>
            </w:r>
            <w:r w:rsidR="0051114A">
              <w:t>address list</w:t>
            </w:r>
            <w:r>
              <w:t xml:space="preserve"> and GAL objects which will include all objects matching the filter. </w:t>
            </w:r>
          </w:p>
        </w:tc>
      </w:tr>
      <w:tr w:rsidR="00D2695F" w14:paraId="026BEF45" w14:textId="77777777" w:rsidTr="0045014F">
        <w:tc>
          <w:tcPr>
            <w:tcW w:w="3258" w:type="dxa"/>
            <w:shd w:val="clear" w:color="auto" w:fill="B8CCE4" w:themeFill="accent1" w:themeFillTint="66"/>
          </w:tcPr>
          <w:p w14:paraId="61821476" w14:textId="77777777" w:rsidR="00D2695F" w:rsidRDefault="00D2695F" w:rsidP="0045014F">
            <w:r>
              <w:t>Unsupported Solutions</w:t>
            </w:r>
          </w:p>
        </w:tc>
        <w:tc>
          <w:tcPr>
            <w:tcW w:w="6318" w:type="dxa"/>
          </w:tcPr>
          <w:p w14:paraId="5657D3FA" w14:textId="7BDB0F03" w:rsidR="00D2695F" w:rsidRDefault="00D2695F" w:rsidP="0045014F">
            <w:r>
              <w:t xml:space="preserve">Using </w:t>
            </w:r>
            <w:r w:rsidRPr="000623EA">
              <w:rPr>
                <w:i/>
              </w:rPr>
              <w:t>only</w:t>
            </w:r>
            <w:r>
              <w:t xml:space="preserve"> the </w:t>
            </w:r>
            <w:proofErr w:type="spellStart"/>
            <w:r w:rsidRPr="004D6054">
              <w:rPr>
                <w:i/>
              </w:rPr>
              <w:t>ShowInAddressBook</w:t>
            </w:r>
            <w:proofErr w:type="spellEnd"/>
            <w:r>
              <w:t xml:space="preserve"> attribute to control the </w:t>
            </w:r>
            <w:r w:rsidR="0051114A">
              <w:t>address list</w:t>
            </w:r>
            <w:r>
              <w:t xml:space="preserve">s and GALs an object appears in and not using filters on </w:t>
            </w:r>
            <w:r w:rsidR="0051114A">
              <w:t>address list</w:t>
            </w:r>
            <w:r>
              <w:t xml:space="preserve"> and GAL objects. </w:t>
            </w:r>
          </w:p>
        </w:tc>
      </w:tr>
      <w:tr w:rsidR="00D2695F" w14:paraId="56AD1A30" w14:textId="77777777" w:rsidTr="0045014F">
        <w:tc>
          <w:tcPr>
            <w:tcW w:w="3258" w:type="dxa"/>
            <w:shd w:val="clear" w:color="auto" w:fill="B8CCE4" w:themeFill="accent1" w:themeFillTint="66"/>
          </w:tcPr>
          <w:p w14:paraId="01C6EE8E" w14:textId="77777777" w:rsidR="00D2695F" w:rsidRDefault="00D2695F" w:rsidP="0045014F">
            <w:r>
              <w:t>Additional Comments</w:t>
            </w:r>
          </w:p>
        </w:tc>
        <w:tc>
          <w:tcPr>
            <w:tcW w:w="6318" w:type="dxa"/>
          </w:tcPr>
          <w:p w14:paraId="47BA71D0" w14:textId="6E8AF5BB" w:rsidR="00D2695F" w:rsidRDefault="00D2695F" w:rsidP="00423BFA">
            <w:r>
              <w:t xml:space="preserve">In HMC configuring the </w:t>
            </w:r>
            <w:proofErr w:type="spellStart"/>
            <w:r w:rsidRPr="004D6054">
              <w:rPr>
                <w:i/>
              </w:rPr>
              <w:t>ShowInAddressBook</w:t>
            </w:r>
            <w:proofErr w:type="spellEnd"/>
            <w:r>
              <w:t xml:space="preserve"> attribute rather than using built in filters for </w:t>
            </w:r>
            <w:r w:rsidR="0051114A">
              <w:t>address list</w:t>
            </w:r>
            <w:r>
              <w:t xml:space="preserve"> and GAL objects was standard practice to avoid the issues of provisioning with large numbers of </w:t>
            </w:r>
            <w:r w:rsidR="0051114A">
              <w:t>address list</w:t>
            </w:r>
            <w:r>
              <w:t xml:space="preserve"> and GAL objects. </w:t>
            </w:r>
            <w:r w:rsidR="004B60A6">
              <w:t>T</w:t>
            </w:r>
            <w:r>
              <w:t>hese issues do not exist in Exchange Server 201</w:t>
            </w:r>
            <w:r w:rsidR="00423BFA">
              <w:t>3</w:t>
            </w:r>
            <w:r>
              <w:t xml:space="preserve">. In HMC this configuration also often resulted in support issues when specific address list and recipient management cmdlets were used as these broke the configuration being used. If the filters are set correctly, provisioning will work as expected, and cmdlets will not break the configuration. </w:t>
            </w:r>
          </w:p>
        </w:tc>
      </w:tr>
    </w:tbl>
    <w:p w14:paraId="49D28FA2" w14:textId="77777777" w:rsidR="00D2695F" w:rsidRDefault="00D2695F" w:rsidP="00745186"/>
    <w:tbl>
      <w:tblPr>
        <w:tblStyle w:val="TableGrid"/>
        <w:tblW w:w="0" w:type="auto"/>
        <w:tblLook w:val="0680" w:firstRow="0" w:lastRow="0" w:firstColumn="1" w:lastColumn="0" w:noHBand="1" w:noVBand="1"/>
      </w:tblPr>
      <w:tblGrid>
        <w:gridCol w:w="3199"/>
        <w:gridCol w:w="6151"/>
      </w:tblGrid>
      <w:tr w:rsidR="00745186" w14:paraId="76B6E7A9" w14:textId="77777777" w:rsidTr="0051436C">
        <w:tc>
          <w:tcPr>
            <w:tcW w:w="3258" w:type="dxa"/>
            <w:shd w:val="clear" w:color="auto" w:fill="B8CCE4" w:themeFill="accent1" w:themeFillTint="66"/>
          </w:tcPr>
          <w:p w14:paraId="2DDD1EC8" w14:textId="77777777" w:rsidR="00745186" w:rsidRDefault="00745186" w:rsidP="0051436C">
            <w:r>
              <w:t>Problem or Issue Description</w:t>
            </w:r>
          </w:p>
        </w:tc>
        <w:tc>
          <w:tcPr>
            <w:tcW w:w="6318" w:type="dxa"/>
          </w:tcPr>
          <w:p w14:paraId="16F2ABD6" w14:textId="10788197" w:rsidR="00745186" w:rsidRDefault="005964FC" w:rsidP="005964FC">
            <w:r>
              <w:t xml:space="preserve">The </w:t>
            </w:r>
            <w:r w:rsidR="000C7A79">
              <w:t>h</w:t>
            </w:r>
            <w:r>
              <w:t xml:space="preserve">ierarchical </w:t>
            </w:r>
            <w:r w:rsidR="000C7A79">
              <w:t>a</w:t>
            </w:r>
            <w:r>
              <w:t xml:space="preserve">ddress </w:t>
            </w:r>
            <w:r w:rsidR="000C7A79">
              <w:t>b</w:t>
            </w:r>
            <w:r>
              <w:t xml:space="preserve">ook </w:t>
            </w:r>
            <w:r w:rsidR="009B1C6F">
              <w:t xml:space="preserve">(HAB) </w:t>
            </w:r>
            <w:r>
              <w:t xml:space="preserve">root settings are stored at the </w:t>
            </w:r>
            <w:r w:rsidR="000C7A79">
              <w:t>o</w:t>
            </w:r>
            <w:r>
              <w:t>rganizational level</w:t>
            </w:r>
            <w:r w:rsidR="004F3184">
              <w:t>, and HAB does not properly work alongside ABP</w:t>
            </w:r>
            <w:r w:rsidR="00807ACC">
              <w:t>.</w:t>
            </w:r>
          </w:p>
        </w:tc>
      </w:tr>
      <w:tr w:rsidR="00745186" w14:paraId="5BE9DA05" w14:textId="77777777" w:rsidTr="0051436C">
        <w:tc>
          <w:tcPr>
            <w:tcW w:w="3258" w:type="dxa"/>
            <w:shd w:val="clear" w:color="auto" w:fill="B8CCE4" w:themeFill="accent1" w:themeFillTint="66"/>
          </w:tcPr>
          <w:p w14:paraId="61E24411" w14:textId="77777777" w:rsidR="00745186" w:rsidRDefault="00A17ACF" w:rsidP="0051436C">
            <w:r>
              <w:t>Recommended Approach</w:t>
            </w:r>
          </w:p>
        </w:tc>
        <w:tc>
          <w:tcPr>
            <w:tcW w:w="6318" w:type="dxa"/>
          </w:tcPr>
          <w:p w14:paraId="405A1BD0" w14:textId="78F776CC" w:rsidR="00745186" w:rsidRDefault="005964FC" w:rsidP="004D6054">
            <w:r>
              <w:t xml:space="preserve">It is recommended you do not provide </w:t>
            </w:r>
            <w:r w:rsidR="004F3184">
              <w:t xml:space="preserve">the </w:t>
            </w:r>
            <w:r>
              <w:t xml:space="preserve">HAB </w:t>
            </w:r>
            <w:r w:rsidR="004F3184">
              <w:t xml:space="preserve">feature </w:t>
            </w:r>
            <w:r>
              <w:t xml:space="preserve">to your </w:t>
            </w:r>
            <w:r w:rsidR="0051114A">
              <w:t xml:space="preserve">tenants </w:t>
            </w:r>
            <w:r>
              <w:t xml:space="preserve">when Exchange is configured for </w:t>
            </w:r>
            <w:r w:rsidR="004F3184">
              <w:t xml:space="preserve">multi-tenant </w:t>
            </w:r>
            <w:r>
              <w:t>hosting</w:t>
            </w:r>
            <w:r w:rsidR="004D6054">
              <w:t xml:space="preserve"> as you may risk exposing data between tenants</w:t>
            </w:r>
            <w:r>
              <w:t xml:space="preserve">. </w:t>
            </w:r>
          </w:p>
        </w:tc>
      </w:tr>
      <w:tr w:rsidR="00745186" w14:paraId="2BEF58D2" w14:textId="77777777" w:rsidTr="0051436C">
        <w:tc>
          <w:tcPr>
            <w:tcW w:w="3258" w:type="dxa"/>
            <w:shd w:val="clear" w:color="auto" w:fill="B8CCE4" w:themeFill="accent1" w:themeFillTint="66"/>
          </w:tcPr>
          <w:p w14:paraId="355DDB64" w14:textId="77777777" w:rsidR="00745186" w:rsidRDefault="00745186" w:rsidP="0051436C">
            <w:r>
              <w:t>Unsupported Solutions</w:t>
            </w:r>
          </w:p>
        </w:tc>
        <w:tc>
          <w:tcPr>
            <w:tcW w:w="6318" w:type="dxa"/>
          </w:tcPr>
          <w:p w14:paraId="6CB6628B" w14:textId="12EDBF6D" w:rsidR="00745186" w:rsidRDefault="004F3184" w:rsidP="009B1C6F">
            <w:r>
              <w:t xml:space="preserve">Any attempts to manipulate or change the default </w:t>
            </w:r>
            <w:r w:rsidR="009B1C6F">
              <w:t xml:space="preserve">way to configure HAB </w:t>
            </w:r>
            <w:r>
              <w:t xml:space="preserve">to attempt to </w:t>
            </w:r>
            <w:r w:rsidR="009B1C6F">
              <w:t xml:space="preserve">allow </w:t>
            </w:r>
            <w:r>
              <w:t>this feature to work will be unsupported.</w:t>
            </w:r>
          </w:p>
        </w:tc>
      </w:tr>
      <w:tr w:rsidR="00745186" w14:paraId="0D1A2BC8" w14:textId="77777777" w:rsidTr="0051436C">
        <w:tc>
          <w:tcPr>
            <w:tcW w:w="3258" w:type="dxa"/>
            <w:shd w:val="clear" w:color="auto" w:fill="B8CCE4" w:themeFill="accent1" w:themeFillTint="66"/>
          </w:tcPr>
          <w:p w14:paraId="182F408A" w14:textId="77777777" w:rsidR="00745186" w:rsidRDefault="00745186" w:rsidP="0051436C">
            <w:r>
              <w:t>Additional Comments</w:t>
            </w:r>
          </w:p>
        </w:tc>
        <w:tc>
          <w:tcPr>
            <w:tcW w:w="6318" w:type="dxa"/>
          </w:tcPr>
          <w:p w14:paraId="67CBB636" w14:textId="77777777" w:rsidR="00745186" w:rsidRDefault="00745186" w:rsidP="0051436C"/>
        </w:tc>
      </w:tr>
    </w:tbl>
    <w:p w14:paraId="400E5C4A" w14:textId="77777777" w:rsidR="00745186" w:rsidRDefault="00745186" w:rsidP="00745186"/>
    <w:tbl>
      <w:tblPr>
        <w:tblStyle w:val="TableGrid"/>
        <w:tblW w:w="0" w:type="auto"/>
        <w:tblLook w:val="0680" w:firstRow="0" w:lastRow="0" w:firstColumn="1" w:lastColumn="0" w:noHBand="1" w:noVBand="1"/>
      </w:tblPr>
      <w:tblGrid>
        <w:gridCol w:w="3178"/>
        <w:gridCol w:w="6172"/>
      </w:tblGrid>
      <w:tr w:rsidR="005964FC" w14:paraId="397101B3" w14:textId="77777777" w:rsidTr="009E15F6">
        <w:tc>
          <w:tcPr>
            <w:tcW w:w="3258" w:type="dxa"/>
            <w:shd w:val="clear" w:color="auto" w:fill="B8CCE4" w:themeFill="accent1" w:themeFillTint="66"/>
          </w:tcPr>
          <w:p w14:paraId="01F76B69" w14:textId="77777777" w:rsidR="005964FC" w:rsidRDefault="005964FC" w:rsidP="009E15F6">
            <w:r>
              <w:t>Problem or Issue Description</w:t>
            </w:r>
          </w:p>
        </w:tc>
        <w:tc>
          <w:tcPr>
            <w:tcW w:w="6318" w:type="dxa"/>
          </w:tcPr>
          <w:p w14:paraId="0BE05D89" w14:textId="0F3572F2" w:rsidR="005964FC" w:rsidRDefault="00DB280D" w:rsidP="00DB280D">
            <w:r>
              <w:t xml:space="preserve">Some </w:t>
            </w:r>
            <w:r w:rsidR="005964FC">
              <w:t>Exchange</w:t>
            </w:r>
            <w:r w:rsidR="00AB34F4">
              <w:t xml:space="preserve"> </w:t>
            </w:r>
            <w:r>
              <w:t xml:space="preserve">ActiveSync </w:t>
            </w:r>
            <w:r w:rsidR="005964FC">
              <w:t>settings are organization wide</w:t>
            </w:r>
            <w:r w:rsidR="00807ACC">
              <w:t>.</w:t>
            </w:r>
          </w:p>
        </w:tc>
      </w:tr>
      <w:tr w:rsidR="005964FC" w14:paraId="6F29D1CB" w14:textId="77777777" w:rsidTr="009E15F6">
        <w:tc>
          <w:tcPr>
            <w:tcW w:w="3258" w:type="dxa"/>
            <w:shd w:val="clear" w:color="auto" w:fill="B8CCE4" w:themeFill="accent1" w:themeFillTint="66"/>
          </w:tcPr>
          <w:p w14:paraId="3F5B11F3" w14:textId="77777777" w:rsidR="005964FC" w:rsidRDefault="00A17ACF" w:rsidP="009E15F6">
            <w:r>
              <w:t>Recommended Approach</w:t>
            </w:r>
          </w:p>
        </w:tc>
        <w:tc>
          <w:tcPr>
            <w:tcW w:w="6318" w:type="dxa"/>
          </w:tcPr>
          <w:p w14:paraId="23CC7158" w14:textId="77777777" w:rsidR="005964FC" w:rsidRDefault="00A5329B" w:rsidP="00056AA8">
            <w:r>
              <w:t>Ensure your organizational settings are most permissive</w:t>
            </w:r>
            <w:r w:rsidR="00056AA8">
              <w:t xml:space="preserve"> (typically allowing all devices expect those you know to be problematic)</w:t>
            </w:r>
            <w:r>
              <w:t xml:space="preserve">, and use more scoped </w:t>
            </w:r>
            <w:r w:rsidR="00056AA8">
              <w:t>device</w:t>
            </w:r>
            <w:r>
              <w:t xml:space="preserve"> </w:t>
            </w:r>
            <w:r w:rsidR="00056AA8">
              <w:t>access rules</w:t>
            </w:r>
            <w:r>
              <w:t xml:space="preserve"> </w:t>
            </w:r>
            <w:r w:rsidR="00056AA8">
              <w:t>for</w:t>
            </w:r>
            <w:r>
              <w:t xml:space="preserve"> further restri</w:t>
            </w:r>
            <w:r w:rsidR="00056AA8">
              <w:t>ctions or personal overrides</w:t>
            </w:r>
            <w:r>
              <w:t xml:space="preserve">. </w:t>
            </w:r>
          </w:p>
          <w:p w14:paraId="7524FD2E" w14:textId="77777777" w:rsidR="00DB280D" w:rsidRDefault="00DB280D" w:rsidP="00056AA8"/>
          <w:p w14:paraId="2711C11A" w14:textId="4A3A5E46" w:rsidR="00DB280D" w:rsidRDefault="00DB280D" w:rsidP="00056AA8">
            <w:r>
              <w:t>Use Set-</w:t>
            </w:r>
            <w:proofErr w:type="spellStart"/>
            <w:r w:rsidR="00CF7207">
              <w:t>CASMailbox</w:t>
            </w:r>
            <w:proofErr w:type="spellEnd"/>
            <w:r>
              <w:t xml:space="preserve"> to provide allow/block control to individual mailboxes. </w:t>
            </w:r>
          </w:p>
        </w:tc>
      </w:tr>
      <w:tr w:rsidR="005964FC" w14:paraId="648C7461" w14:textId="77777777" w:rsidTr="009E15F6">
        <w:tc>
          <w:tcPr>
            <w:tcW w:w="3258" w:type="dxa"/>
            <w:shd w:val="clear" w:color="auto" w:fill="B8CCE4" w:themeFill="accent1" w:themeFillTint="66"/>
          </w:tcPr>
          <w:p w14:paraId="3262404C" w14:textId="77777777" w:rsidR="005964FC" w:rsidRDefault="005964FC" w:rsidP="009E15F6">
            <w:r>
              <w:t>Unsupported Solutions</w:t>
            </w:r>
          </w:p>
        </w:tc>
        <w:tc>
          <w:tcPr>
            <w:tcW w:w="6318" w:type="dxa"/>
          </w:tcPr>
          <w:p w14:paraId="7E497EA5" w14:textId="77777777" w:rsidR="005964FC" w:rsidRDefault="00056AA8" w:rsidP="009E15F6">
            <w:r>
              <w:t xml:space="preserve">Any attempt to configure device access rules using any method other than the built-in cmdlets is unsupported. </w:t>
            </w:r>
          </w:p>
        </w:tc>
      </w:tr>
      <w:tr w:rsidR="005964FC" w14:paraId="22C73D78" w14:textId="77777777" w:rsidTr="009E15F6">
        <w:tc>
          <w:tcPr>
            <w:tcW w:w="3258" w:type="dxa"/>
            <w:shd w:val="clear" w:color="auto" w:fill="B8CCE4" w:themeFill="accent1" w:themeFillTint="66"/>
          </w:tcPr>
          <w:p w14:paraId="7B599190" w14:textId="77777777" w:rsidR="005964FC" w:rsidRDefault="005964FC" w:rsidP="009E15F6">
            <w:r>
              <w:t>Additional Comments</w:t>
            </w:r>
          </w:p>
        </w:tc>
        <w:tc>
          <w:tcPr>
            <w:tcW w:w="6318" w:type="dxa"/>
          </w:tcPr>
          <w:p w14:paraId="43B21B1F" w14:textId="6CBAFA75" w:rsidR="00DB280D" w:rsidRDefault="00DB280D" w:rsidP="009E15F6">
            <w:r>
              <w:t>Set-</w:t>
            </w:r>
            <w:proofErr w:type="spellStart"/>
            <w:r w:rsidR="00CF7207">
              <w:t>CASMailbox</w:t>
            </w:r>
            <w:proofErr w:type="spellEnd"/>
            <w:r>
              <w:t xml:space="preserve"> - </w:t>
            </w:r>
            <w:hyperlink r:id="rId18" w:history="1">
              <w:r w:rsidR="00423BFA" w:rsidRPr="00A66423">
                <w:rPr>
                  <w:rStyle w:val="Hyperlink"/>
                </w:rPr>
                <w:t>http://technet.microsoft.com/en-us/library/bb125264</w:t>
              </w:r>
            </w:hyperlink>
            <w:r w:rsidR="00423BFA">
              <w:t xml:space="preserve"> </w:t>
            </w:r>
          </w:p>
        </w:tc>
      </w:tr>
    </w:tbl>
    <w:p w14:paraId="508DE9D4" w14:textId="77777777" w:rsidR="005964FC" w:rsidRDefault="005964FC" w:rsidP="005964FC"/>
    <w:tbl>
      <w:tblPr>
        <w:tblStyle w:val="TableGrid"/>
        <w:tblW w:w="0" w:type="auto"/>
        <w:tblLook w:val="0680" w:firstRow="0" w:lastRow="0" w:firstColumn="1" w:lastColumn="0" w:noHBand="1" w:noVBand="1"/>
      </w:tblPr>
      <w:tblGrid>
        <w:gridCol w:w="3175"/>
        <w:gridCol w:w="6175"/>
      </w:tblGrid>
      <w:tr w:rsidR="005964FC" w14:paraId="543065F3" w14:textId="77777777" w:rsidTr="009E15F6">
        <w:tc>
          <w:tcPr>
            <w:tcW w:w="3258" w:type="dxa"/>
            <w:shd w:val="clear" w:color="auto" w:fill="B8CCE4" w:themeFill="accent1" w:themeFillTint="66"/>
          </w:tcPr>
          <w:p w14:paraId="6F503D8F" w14:textId="77777777" w:rsidR="005964FC" w:rsidRDefault="005964FC" w:rsidP="009E15F6">
            <w:r>
              <w:t>Problem or Issue Description</w:t>
            </w:r>
          </w:p>
        </w:tc>
        <w:tc>
          <w:tcPr>
            <w:tcW w:w="6318" w:type="dxa"/>
          </w:tcPr>
          <w:p w14:paraId="26F305C0" w14:textId="5609FF11" w:rsidR="00972639" w:rsidRDefault="00FA6A75" w:rsidP="00A845C2">
            <w:r>
              <w:t>Some EWS settings are configured at the Organization level</w:t>
            </w:r>
            <w:r w:rsidR="00972639">
              <w:t>.</w:t>
            </w:r>
          </w:p>
        </w:tc>
      </w:tr>
      <w:tr w:rsidR="005964FC" w14:paraId="5F35E9C1" w14:textId="77777777" w:rsidTr="009E15F6">
        <w:tc>
          <w:tcPr>
            <w:tcW w:w="3258" w:type="dxa"/>
            <w:shd w:val="clear" w:color="auto" w:fill="B8CCE4" w:themeFill="accent1" w:themeFillTint="66"/>
          </w:tcPr>
          <w:p w14:paraId="5FC3F4E4" w14:textId="77777777" w:rsidR="005964FC" w:rsidRDefault="00A17ACF" w:rsidP="009E15F6">
            <w:r>
              <w:t>Recommended Approach</w:t>
            </w:r>
          </w:p>
        </w:tc>
        <w:tc>
          <w:tcPr>
            <w:tcW w:w="6318" w:type="dxa"/>
          </w:tcPr>
          <w:p w14:paraId="7B96B1F4" w14:textId="09DCF4B0" w:rsidR="005964FC" w:rsidRDefault="00056AA8" w:rsidP="009E15F6">
            <w:r>
              <w:t>Plan your policies such that the most permissive settings are set at the Organization level, and more restrictive policies are configured per user, using Set-</w:t>
            </w:r>
            <w:proofErr w:type="spellStart"/>
            <w:r w:rsidR="00CF7207">
              <w:t>CASMailbox</w:t>
            </w:r>
            <w:proofErr w:type="spellEnd"/>
            <w:r>
              <w:t xml:space="preserve">. </w:t>
            </w:r>
          </w:p>
        </w:tc>
      </w:tr>
      <w:tr w:rsidR="005964FC" w14:paraId="2985F4D7" w14:textId="77777777" w:rsidTr="009E15F6">
        <w:tc>
          <w:tcPr>
            <w:tcW w:w="3258" w:type="dxa"/>
            <w:shd w:val="clear" w:color="auto" w:fill="B8CCE4" w:themeFill="accent1" w:themeFillTint="66"/>
          </w:tcPr>
          <w:p w14:paraId="325584BB" w14:textId="77777777" w:rsidR="005964FC" w:rsidRDefault="005964FC" w:rsidP="009E15F6">
            <w:r>
              <w:t>Unsupported Solutions</w:t>
            </w:r>
          </w:p>
        </w:tc>
        <w:tc>
          <w:tcPr>
            <w:tcW w:w="6318" w:type="dxa"/>
          </w:tcPr>
          <w:p w14:paraId="15D1B7D4" w14:textId="77777777" w:rsidR="005964FC" w:rsidRDefault="005964FC" w:rsidP="009E15F6"/>
        </w:tc>
      </w:tr>
      <w:tr w:rsidR="005964FC" w14:paraId="2DD3FFAC" w14:textId="77777777" w:rsidTr="009E15F6">
        <w:tc>
          <w:tcPr>
            <w:tcW w:w="3258" w:type="dxa"/>
            <w:shd w:val="clear" w:color="auto" w:fill="B8CCE4" w:themeFill="accent1" w:themeFillTint="66"/>
          </w:tcPr>
          <w:p w14:paraId="130EB81F" w14:textId="77777777" w:rsidR="005964FC" w:rsidRDefault="005964FC" w:rsidP="009E15F6">
            <w:r>
              <w:t>Additional Comments</w:t>
            </w:r>
          </w:p>
        </w:tc>
        <w:tc>
          <w:tcPr>
            <w:tcW w:w="6318" w:type="dxa"/>
          </w:tcPr>
          <w:p w14:paraId="36BA32D6" w14:textId="3B09B753" w:rsidR="005964FC" w:rsidRDefault="00FA6A75" w:rsidP="009E15F6">
            <w:r w:rsidRPr="00AB34F4">
              <w:t>Set-</w:t>
            </w:r>
            <w:proofErr w:type="spellStart"/>
            <w:r w:rsidRPr="00AB34F4">
              <w:t>OrganizationConfig</w:t>
            </w:r>
            <w:proofErr w:type="spellEnd"/>
            <w:r w:rsidR="00056AA8">
              <w:t xml:space="preserve"> - </w:t>
            </w:r>
            <w:hyperlink r:id="rId19" w:history="1">
              <w:r w:rsidR="00423BFA" w:rsidRPr="00A66423">
                <w:rPr>
                  <w:rStyle w:val="Hyperlink"/>
                </w:rPr>
                <w:t>http://technet.microsoft.com/en-us/library/aa997443.aspx</w:t>
              </w:r>
            </w:hyperlink>
            <w:r w:rsidR="00423BFA">
              <w:t xml:space="preserve"> </w:t>
            </w:r>
            <w:r w:rsidR="00056AA8">
              <w:t xml:space="preserve"> </w:t>
            </w:r>
          </w:p>
          <w:p w14:paraId="203D10B7" w14:textId="77777777" w:rsidR="00056AA8" w:rsidRDefault="00056AA8" w:rsidP="009E15F6"/>
          <w:p w14:paraId="61B6EF35" w14:textId="30EE019A" w:rsidR="00056AA8" w:rsidRDefault="003A272C" w:rsidP="009E15F6">
            <w:r>
              <w:t>Set-</w:t>
            </w:r>
            <w:proofErr w:type="spellStart"/>
            <w:r w:rsidR="00CF7207">
              <w:t>CASMailbox</w:t>
            </w:r>
            <w:proofErr w:type="spellEnd"/>
            <w:r>
              <w:t xml:space="preserve"> - </w:t>
            </w:r>
            <w:hyperlink r:id="rId20" w:history="1">
              <w:r w:rsidRPr="00A66423">
                <w:rPr>
                  <w:rStyle w:val="Hyperlink"/>
                </w:rPr>
                <w:t>http://technet.microsoft.com/en-us/library/bb125264</w:t>
              </w:r>
            </w:hyperlink>
            <w:r w:rsidR="00056AA8">
              <w:t xml:space="preserve"> </w:t>
            </w:r>
          </w:p>
          <w:p w14:paraId="42039CF8" w14:textId="77777777" w:rsidR="00056AA8" w:rsidRDefault="00056AA8" w:rsidP="009E15F6"/>
          <w:p w14:paraId="1FA9B255" w14:textId="2B5865D5" w:rsidR="00972639" w:rsidRDefault="00972639" w:rsidP="00972639">
            <w:r w:rsidRPr="00AB34F4">
              <w:t>Set-</w:t>
            </w:r>
            <w:proofErr w:type="spellStart"/>
            <w:r w:rsidRPr="00AB34F4">
              <w:t>OrganizationConfig</w:t>
            </w:r>
            <w:proofErr w:type="spellEnd"/>
            <w:r>
              <w:t xml:space="preserve"> and Set-</w:t>
            </w:r>
            <w:proofErr w:type="spellStart"/>
            <w:r w:rsidR="00CF7207">
              <w:t>CASMailbox</w:t>
            </w:r>
            <w:proofErr w:type="spellEnd"/>
            <w:r>
              <w:t xml:space="preserve"> include the following EWS related settings;</w:t>
            </w:r>
          </w:p>
          <w:p w14:paraId="4C2B315B" w14:textId="77777777" w:rsidR="00972639" w:rsidRPr="004D6054" w:rsidRDefault="00972639">
            <w:pPr>
              <w:pStyle w:val="ListParagraph"/>
              <w:numPr>
                <w:ilvl w:val="0"/>
                <w:numId w:val="32"/>
              </w:numPr>
              <w:rPr>
                <w:i/>
              </w:rPr>
            </w:pPr>
            <w:proofErr w:type="spellStart"/>
            <w:r w:rsidRPr="004D6054">
              <w:rPr>
                <w:i/>
              </w:rPr>
              <w:t>EwsAllowEntourage</w:t>
            </w:r>
            <w:proofErr w:type="spellEnd"/>
          </w:p>
          <w:p w14:paraId="30115F07" w14:textId="77777777" w:rsidR="00972639" w:rsidRPr="004D6054" w:rsidRDefault="00972639">
            <w:pPr>
              <w:pStyle w:val="ListParagraph"/>
              <w:numPr>
                <w:ilvl w:val="0"/>
                <w:numId w:val="32"/>
              </w:numPr>
              <w:rPr>
                <w:i/>
              </w:rPr>
            </w:pPr>
            <w:proofErr w:type="spellStart"/>
            <w:r w:rsidRPr="004D6054">
              <w:rPr>
                <w:i/>
              </w:rPr>
              <w:t>EwsAllowList</w:t>
            </w:r>
            <w:proofErr w:type="spellEnd"/>
          </w:p>
          <w:p w14:paraId="257769C2" w14:textId="77777777" w:rsidR="00972639" w:rsidRPr="004D6054" w:rsidRDefault="00972639">
            <w:pPr>
              <w:pStyle w:val="ListParagraph"/>
              <w:numPr>
                <w:ilvl w:val="0"/>
                <w:numId w:val="32"/>
              </w:numPr>
              <w:rPr>
                <w:i/>
              </w:rPr>
            </w:pPr>
            <w:proofErr w:type="spellStart"/>
            <w:r w:rsidRPr="004D6054">
              <w:rPr>
                <w:i/>
              </w:rPr>
              <w:t>EwsAllowMacOutlook</w:t>
            </w:r>
            <w:proofErr w:type="spellEnd"/>
          </w:p>
          <w:p w14:paraId="712105A0" w14:textId="77777777" w:rsidR="00972639" w:rsidRPr="004D6054" w:rsidRDefault="00972639">
            <w:pPr>
              <w:pStyle w:val="ListParagraph"/>
              <w:numPr>
                <w:ilvl w:val="0"/>
                <w:numId w:val="32"/>
              </w:numPr>
              <w:rPr>
                <w:i/>
              </w:rPr>
            </w:pPr>
            <w:proofErr w:type="spellStart"/>
            <w:r w:rsidRPr="004D6054">
              <w:rPr>
                <w:i/>
              </w:rPr>
              <w:t>EwsAllowOutlook</w:t>
            </w:r>
            <w:proofErr w:type="spellEnd"/>
          </w:p>
          <w:p w14:paraId="1AE1B646" w14:textId="77777777" w:rsidR="00972639" w:rsidRPr="004D6054" w:rsidRDefault="00972639">
            <w:pPr>
              <w:pStyle w:val="ListParagraph"/>
              <w:numPr>
                <w:ilvl w:val="0"/>
                <w:numId w:val="32"/>
              </w:numPr>
              <w:rPr>
                <w:i/>
              </w:rPr>
            </w:pPr>
            <w:proofErr w:type="spellStart"/>
            <w:r w:rsidRPr="004D6054">
              <w:rPr>
                <w:i/>
              </w:rPr>
              <w:t>EwsApplicationAccessPolicy</w:t>
            </w:r>
            <w:proofErr w:type="spellEnd"/>
          </w:p>
          <w:p w14:paraId="601A6BAD" w14:textId="77777777" w:rsidR="00972639" w:rsidRPr="004D6054" w:rsidRDefault="00972639">
            <w:pPr>
              <w:pStyle w:val="ListParagraph"/>
              <w:numPr>
                <w:ilvl w:val="0"/>
                <w:numId w:val="32"/>
              </w:numPr>
              <w:rPr>
                <w:i/>
              </w:rPr>
            </w:pPr>
            <w:proofErr w:type="spellStart"/>
            <w:r w:rsidRPr="004D6054">
              <w:rPr>
                <w:i/>
              </w:rPr>
              <w:t>EwsBlockList</w:t>
            </w:r>
            <w:proofErr w:type="spellEnd"/>
          </w:p>
          <w:p w14:paraId="70A1BA4A" w14:textId="77777777" w:rsidR="00972639" w:rsidRPr="004D6054" w:rsidRDefault="00972639">
            <w:pPr>
              <w:pStyle w:val="ListParagraph"/>
              <w:numPr>
                <w:ilvl w:val="0"/>
                <w:numId w:val="32"/>
              </w:numPr>
              <w:rPr>
                <w:i/>
              </w:rPr>
            </w:pPr>
            <w:proofErr w:type="spellStart"/>
            <w:r w:rsidRPr="004D6054">
              <w:rPr>
                <w:i/>
              </w:rPr>
              <w:t>EwsEnabled</w:t>
            </w:r>
            <w:proofErr w:type="spellEnd"/>
          </w:p>
          <w:p w14:paraId="07749F0C" w14:textId="77777777" w:rsidR="00FA6A75" w:rsidRDefault="00FA6A75" w:rsidP="009E15F6"/>
          <w:p w14:paraId="20065412" w14:textId="48955D21" w:rsidR="00056AA8" w:rsidRDefault="00DB280D" w:rsidP="0051114A">
            <w:r>
              <w:t xml:space="preserve">Note that if </w:t>
            </w:r>
            <w:proofErr w:type="spellStart"/>
            <w:r w:rsidRPr="004D6054">
              <w:rPr>
                <w:i/>
              </w:rPr>
              <w:t>EWSEnabled</w:t>
            </w:r>
            <w:proofErr w:type="spellEnd"/>
            <w:r>
              <w:t xml:space="preserve"> is left at the default setting </w:t>
            </w:r>
            <w:r w:rsidRPr="004D6054">
              <w:rPr>
                <w:i/>
              </w:rPr>
              <w:t>Null</w:t>
            </w:r>
            <w:r>
              <w:t xml:space="preserve">, all other settings are ignored. </w:t>
            </w:r>
            <w:proofErr w:type="spellStart"/>
            <w:r w:rsidRPr="004D6054">
              <w:rPr>
                <w:i/>
              </w:rPr>
              <w:t>EWSEnabled</w:t>
            </w:r>
            <w:proofErr w:type="spellEnd"/>
            <w:r>
              <w:t xml:space="preserve"> must be set to True for the more granular settings to take effect, or to False to disable all EWS access. </w:t>
            </w:r>
          </w:p>
        </w:tc>
      </w:tr>
    </w:tbl>
    <w:p w14:paraId="390427C0" w14:textId="77777777" w:rsidR="005964FC" w:rsidRDefault="005964FC" w:rsidP="005964FC"/>
    <w:tbl>
      <w:tblPr>
        <w:tblStyle w:val="TableGrid"/>
        <w:tblW w:w="0" w:type="auto"/>
        <w:tblLook w:val="0680" w:firstRow="0" w:lastRow="0" w:firstColumn="1" w:lastColumn="0" w:noHBand="1" w:noVBand="1"/>
      </w:tblPr>
      <w:tblGrid>
        <w:gridCol w:w="3178"/>
        <w:gridCol w:w="6172"/>
      </w:tblGrid>
      <w:tr w:rsidR="005964FC" w14:paraId="6B9119AD" w14:textId="77777777" w:rsidTr="009E15F6">
        <w:tc>
          <w:tcPr>
            <w:tcW w:w="3258" w:type="dxa"/>
            <w:shd w:val="clear" w:color="auto" w:fill="B8CCE4" w:themeFill="accent1" w:themeFillTint="66"/>
          </w:tcPr>
          <w:p w14:paraId="6F75C86A" w14:textId="77777777" w:rsidR="005964FC" w:rsidRDefault="005964FC" w:rsidP="009E15F6">
            <w:r>
              <w:t>Problem or Issue Description</w:t>
            </w:r>
          </w:p>
        </w:tc>
        <w:tc>
          <w:tcPr>
            <w:tcW w:w="6318" w:type="dxa"/>
          </w:tcPr>
          <w:p w14:paraId="14967848" w14:textId="3C5DC78C" w:rsidR="005964FC" w:rsidRDefault="00B10655" w:rsidP="005A42E3">
            <w:r>
              <w:t>O</w:t>
            </w:r>
            <w:r w:rsidR="00DB280D">
              <w:t xml:space="preserve">utlook </w:t>
            </w:r>
            <w:r>
              <w:t>W</w:t>
            </w:r>
            <w:r w:rsidR="00DB280D">
              <w:t xml:space="preserve">eb </w:t>
            </w:r>
            <w:r>
              <w:t>A</w:t>
            </w:r>
            <w:r w:rsidR="00DB280D">
              <w:t>pp</w:t>
            </w:r>
            <w:r>
              <w:t xml:space="preserve"> </w:t>
            </w:r>
            <w:r w:rsidR="005A42E3">
              <w:t xml:space="preserve">and Exchange ActiveSync Mailbox </w:t>
            </w:r>
            <w:r>
              <w:t xml:space="preserve">policies </w:t>
            </w:r>
            <w:r w:rsidR="00DB280D">
              <w:t>can only be</w:t>
            </w:r>
            <w:r>
              <w:t xml:space="preserve"> configured at the </w:t>
            </w:r>
            <w:r w:rsidR="000C7A79">
              <w:t>o</w:t>
            </w:r>
            <w:r>
              <w:t>rganizational level</w:t>
            </w:r>
            <w:r w:rsidR="00807ACC">
              <w:t>.</w:t>
            </w:r>
          </w:p>
        </w:tc>
      </w:tr>
      <w:tr w:rsidR="005964FC" w14:paraId="1A43D0AC" w14:textId="77777777" w:rsidTr="009E15F6">
        <w:tc>
          <w:tcPr>
            <w:tcW w:w="3258" w:type="dxa"/>
            <w:shd w:val="clear" w:color="auto" w:fill="B8CCE4" w:themeFill="accent1" w:themeFillTint="66"/>
          </w:tcPr>
          <w:p w14:paraId="3892F28A" w14:textId="77777777" w:rsidR="005964FC" w:rsidRDefault="00A17ACF" w:rsidP="009E15F6">
            <w:r>
              <w:t>Recommended Approach</w:t>
            </w:r>
          </w:p>
        </w:tc>
        <w:tc>
          <w:tcPr>
            <w:tcW w:w="6318" w:type="dxa"/>
          </w:tcPr>
          <w:p w14:paraId="786F7929" w14:textId="588B0D82" w:rsidR="008B0243" w:rsidRDefault="008B0243" w:rsidP="00DB280D">
            <w:r>
              <w:t xml:space="preserve">It is recommended you configure global settings on a per virtual directory basis. It is possible to </w:t>
            </w:r>
            <w:r w:rsidR="00B21B16">
              <w:t xml:space="preserve">have multiple </w:t>
            </w:r>
            <w:r>
              <w:t>virtual directories</w:t>
            </w:r>
            <w:r w:rsidR="00B21B16">
              <w:t xml:space="preserve"> on one server</w:t>
            </w:r>
            <w:r>
              <w:t xml:space="preserve"> if you need to expose multiple settings for specific tenants, but not generally recommended as it increases complexity and makes troubleshooting more complex. </w:t>
            </w:r>
          </w:p>
          <w:p w14:paraId="678822B6" w14:textId="77777777" w:rsidR="008B0243" w:rsidRDefault="008B0243" w:rsidP="00DB280D"/>
          <w:p w14:paraId="6CA89407" w14:textId="296EB1C1" w:rsidR="008B0243" w:rsidRDefault="00DB280D" w:rsidP="009B1C6F">
            <w:r>
              <w:t xml:space="preserve">It is recommended that you </w:t>
            </w:r>
            <w:r w:rsidR="008B0243">
              <w:t xml:space="preserve">also </w:t>
            </w:r>
            <w:r>
              <w:t xml:space="preserve">configure OWA </w:t>
            </w:r>
            <w:r w:rsidR="008B0243">
              <w:t xml:space="preserve">and Exchange ActiveSync </w:t>
            </w:r>
            <w:r>
              <w:t xml:space="preserve">Mailbox Policies </w:t>
            </w:r>
            <w:r w:rsidR="005A42E3">
              <w:t xml:space="preserve">and </w:t>
            </w:r>
            <w:r>
              <w:t xml:space="preserve">to suit either each tenant, or </w:t>
            </w:r>
            <w:r w:rsidR="009B1C6F">
              <w:t xml:space="preserve">any </w:t>
            </w:r>
            <w:r>
              <w:t xml:space="preserve">service plan you </w:t>
            </w:r>
            <w:r w:rsidR="009B1C6F">
              <w:t>create</w:t>
            </w:r>
            <w:r>
              <w:t>, and assign these to users during mailbox provisioning</w:t>
            </w:r>
            <w:r w:rsidR="005A42E3">
              <w:t>.</w:t>
            </w:r>
          </w:p>
        </w:tc>
      </w:tr>
      <w:tr w:rsidR="005964FC" w14:paraId="2F430AE9" w14:textId="77777777" w:rsidTr="009E15F6">
        <w:tc>
          <w:tcPr>
            <w:tcW w:w="3258" w:type="dxa"/>
            <w:shd w:val="clear" w:color="auto" w:fill="B8CCE4" w:themeFill="accent1" w:themeFillTint="66"/>
          </w:tcPr>
          <w:p w14:paraId="36A92157" w14:textId="77777777" w:rsidR="005964FC" w:rsidRDefault="005964FC" w:rsidP="009E15F6">
            <w:r>
              <w:t>Unsupported Solutions</w:t>
            </w:r>
          </w:p>
        </w:tc>
        <w:tc>
          <w:tcPr>
            <w:tcW w:w="6318" w:type="dxa"/>
          </w:tcPr>
          <w:p w14:paraId="1170CBB1" w14:textId="16FA21C1" w:rsidR="005964FC" w:rsidRDefault="00DB280D" w:rsidP="008B0243">
            <w:r>
              <w:t xml:space="preserve">Any other </w:t>
            </w:r>
            <w:r w:rsidR="005A42E3">
              <w:t xml:space="preserve">method of changing the options available to a user in OWA </w:t>
            </w:r>
            <w:r w:rsidR="008B0243">
              <w:t>or ActiveSync is</w:t>
            </w:r>
            <w:r w:rsidR="005A42E3">
              <w:t xml:space="preserve"> unsupported. This includes editing or changing any of the files that are used for OWA</w:t>
            </w:r>
            <w:r w:rsidR="008B0243">
              <w:t xml:space="preserve"> or ActiveSync</w:t>
            </w:r>
            <w:r w:rsidR="005A42E3">
              <w:t xml:space="preserve">, or directly editing </w:t>
            </w:r>
            <w:r w:rsidR="008B0243">
              <w:t xml:space="preserve">any of </w:t>
            </w:r>
            <w:r w:rsidR="005A42E3">
              <w:t xml:space="preserve">the attributes stored in </w:t>
            </w:r>
            <w:r w:rsidR="00357682">
              <w:t>Active Directory</w:t>
            </w:r>
            <w:r w:rsidR="005A42E3">
              <w:t xml:space="preserve"> for each user object</w:t>
            </w:r>
          </w:p>
        </w:tc>
      </w:tr>
      <w:tr w:rsidR="005964FC" w14:paraId="001C40E6" w14:textId="77777777" w:rsidTr="009E15F6">
        <w:tc>
          <w:tcPr>
            <w:tcW w:w="3258" w:type="dxa"/>
            <w:shd w:val="clear" w:color="auto" w:fill="B8CCE4" w:themeFill="accent1" w:themeFillTint="66"/>
          </w:tcPr>
          <w:p w14:paraId="3A065CAB" w14:textId="77777777" w:rsidR="005964FC" w:rsidRDefault="005964FC" w:rsidP="009E15F6">
            <w:r>
              <w:t>Additional Comments</w:t>
            </w:r>
          </w:p>
        </w:tc>
        <w:tc>
          <w:tcPr>
            <w:tcW w:w="6318" w:type="dxa"/>
          </w:tcPr>
          <w:p w14:paraId="211DE5AA" w14:textId="2F7F50E7" w:rsidR="005964FC" w:rsidRDefault="005A42E3" w:rsidP="009E15F6">
            <w:r>
              <w:t xml:space="preserve">OWA settings can be configured on a per-virtual directory level using </w:t>
            </w:r>
            <w:r w:rsidRPr="005A42E3">
              <w:t>Set-</w:t>
            </w:r>
            <w:proofErr w:type="spellStart"/>
            <w:r w:rsidRPr="005A42E3">
              <w:t>OwaVirtualDirectory</w:t>
            </w:r>
            <w:proofErr w:type="spellEnd"/>
            <w:r>
              <w:t xml:space="preserve"> - </w:t>
            </w:r>
            <w:hyperlink r:id="rId21" w:history="1">
              <w:r w:rsidR="003A272C" w:rsidRPr="00A66423">
                <w:rPr>
                  <w:rStyle w:val="Hyperlink"/>
                </w:rPr>
                <w:t>http://technet.microsoft.com/en-us/library/bb123515</w:t>
              </w:r>
            </w:hyperlink>
            <w:r w:rsidR="003A272C">
              <w:t xml:space="preserve"> </w:t>
            </w:r>
            <w:r>
              <w:t xml:space="preserve"> </w:t>
            </w:r>
          </w:p>
          <w:p w14:paraId="1300608F" w14:textId="77777777" w:rsidR="005A42E3" w:rsidRDefault="005A42E3" w:rsidP="009E15F6"/>
          <w:p w14:paraId="10851176" w14:textId="42357E6F" w:rsidR="008B0243" w:rsidRDefault="008B0243" w:rsidP="009E15F6">
            <w:r>
              <w:t xml:space="preserve">ActiveSync settings can be configured on a per-virtual directory level using </w:t>
            </w:r>
            <w:r w:rsidRPr="008B0243">
              <w:t>Set-</w:t>
            </w:r>
            <w:proofErr w:type="spellStart"/>
            <w:r w:rsidRPr="008B0243">
              <w:t>ActiveSyncVirtualDirectory</w:t>
            </w:r>
            <w:proofErr w:type="spellEnd"/>
            <w:r>
              <w:t xml:space="preserve"> - </w:t>
            </w:r>
            <w:hyperlink r:id="rId22" w:history="1">
              <w:r w:rsidR="003A272C" w:rsidRPr="00A66423">
                <w:rPr>
                  <w:rStyle w:val="Hyperlink"/>
                </w:rPr>
                <w:t>http://technet.microsoft.com/en-us/library/bb123679</w:t>
              </w:r>
            </w:hyperlink>
            <w:r w:rsidR="003A272C">
              <w:t xml:space="preserve"> </w:t>
            </w:r>
            <w:r>
              <w:t xml:space="preserve"> </w:t>
            </w:r>
          </w:p>
          <w:p w14:paraId="5BFBA898" w14:textId="77777777" w:rsidR="008B0243" w:rsidRDefault="008B0243" w:rsidP="009E15F6"/>
          <w:p w14:paraId="607FA90E" w14:textId="44E85B84" w:rsidR="005A42E3" w:rsidRDefault="008B0243" w:rsidP="009E15F6">
            <w:r>
              <w:t>Per-User settings</w:t>
            </w:r>
            <w:r w:rsidR="005A42E3">
              <w:t xml:space="preserve"> can be set using </w:t>
            </w:r>
            <w:r w:rsidR="003A272C">
              <w:t>Set-</w:t>
            </w:r>
            <w:proofErr w:type="spellStart"/>
            <w:r w:rsidR="00CF7207">
              <w:t>CASMailbox</w:t>
            </w:r>
            <w:proofErr w:type="spellEnd"/>
            <w:r w:rsidR="003A272C">
              <w:t xml:space="preserve"> - </w:t>
            </w:r>
            <w:hyperlink r:id="rId23" w:history="1">
              <w:r w:rsidR="003A272C" w:rsidRPr="00A66423">
                <w:rPr>
                  <w:rStyle w:val="Hyperlink"/>
                </w:rPr>
                <w:t>http://technet.microsoft.com/en-us/library/bb125264</w:t>
              </w:r>
            </w:hyperlink>
            <w:r w:rsidR="003A272C">
              <w:t xml:space="preserve"> </w:t>
            </w:r>
          </w:p>
          <w:p w14:paraId="1C857620" w14:textId="77777777" w:rsidR="005A42E3" w:rsidRDefault="005A42E3" w:rsidP="009E15F6"/>
          <w:p w14:paraId="47115CA7" w14:textId="77777777" w:rsidR="005A42E3" w:rsidRDefault="005A42E3" w:rsidP="005A42E3">
            <w:r>
              <w:t xml:space="preserve">Using a policy enabled during mailbox creation is the easiest and most reliable way of changing per-user settings, as any subsequent changes apply to all users configured with the policy.  </w:t>
            </w:r>
          </w:p>
        </w:tc>
      </w:tr>
    </w:tbl>
    <w:p w14:paraId="56F25CF1" w14:textId="77777777" w:rsidR="005964FC" w:rsidRDefault="005964FC" w:rsidP="005964FC"/>
    <w:tbl>
      <w:tblPr>
        <w:tblStyle w:val="TableGrid"/>
        <w:tblW w:w="0" w:type="auto"/>
        <w:tblLook w:val="0680" w:firstRow="0" w:lastRow="0" w:firstColumn="1" w:lastColumn="0" w:noHBand="1" w:noVBand="1"/>
      </w:tblPr>
      <w:tblGrid>
        <w:gridCol w:w="3168"/>
        <w:gridCol w:w="6182"/>
      </w:tblGrid>
      <w:tr w:rsidR="005964FC" w14:paraId="1A3C93CF" w14:textId="77777777" w:rsidTr="009E15F6">
        <w:tc>
          <w:tcPr>
            <w:tcW w:w="3258" w:type="dxa"/>
            <w:shd w:val="clear" w:color="auto" w:fill="B8CCE4" w:themeFill="accent1" w:themeFillTint="66"/>
          </w:tcPr>
          <w:p w14:paraId="2AE47BE5" w14:textId="77777777" w:rsidR="005964FC" w:rsidRDefault="005964FC" w:rsidP="009E15F6">
            <w:r>
              <w:t>Problem or Issue Description</w:t>
            </w:r>
          </w:p>
        </w:tc>
        <w:tc>
          <w:tcPr>
            <w:tcW w:w="6318" w:type="dxa"/>
          </w:tcPr>
          <w:p w14:paraId="1A71C919" w14:textId="331ABD3C" w:rsidR="005964FC" w:rsidRDefault="0033418F" w:rsidP="009E15F6">
            <w:r>
              <w:t xml:space="preserve">Voicemail journaling switch is per </w:t>
            </w:r>
            <w:r w:rsidR="004B60A6">
              <w:t xml:space="preserve">Exchange </w:t>
            </w:r>
            <w:r>
              <w:t>org</w:t>
            </w:r>
            <w:r w:rsidR="0013033E">
              <w:t>anization</w:t>
            </w:r>
            <w:r w:rsidR="00807ACC">
              <w:t>.</w:t>
            </w:r>
          </w:p>
        </w:tc>
      </w:tr>
      <w:tr w:rsidR="005964FC" w14:paraId="3FF10FFE" w14:textId="77777777" w:rsidTr="009E15F6">
        <w:tc>
          <w:tcPr>
            <w:tcW w:w="3258" w:type="dxa"/>
            <w:shd w:val="clear" w:color="auto" w:fill="B8CCE4" w:themeFill="accent1" w:themeFillTint="66"/>
          </w:tcPr>
          <w:p w14:paraId="20FF29DE" w14:textId="77777777" w:rsidR="005964FC" w:rsidRDefault="00A17ACF" w:rsidP="009E15F6">
            <w:r>
              <w:t>Recommended Approach</w:t>
            </w:r>
          </w:p>
        </w:tc>
        <w:tc>
          <w:tcPr>
            <w:tcW w:w="6318" w:type="dxa"/>
          </w:tcPr>
          <w:p w14:paraId="77F5EFEE" w14:textId="77777777" w:rsidR="0013033E" w:rsidRDefault="008B0243" w:rsidP="008B0243">
            <w:r>
              <w:t xml:space="preserve">It is recommended that you enable this option if you have any tenants that require journaling and require </w:t>
            </w:r>
            <w:r w:rsidR="0013033E">
              <w:t xml:space="preserve">these specific message types be captured. </w:t>
            </w:r>
          </w:p>
          <w:p w14:paraId="7BAC4465" w14:textId="77777777" w:rsidR="00143D5A" w:rsidRDefault="00143D5A" w:rsidP="008B0243"/>
          <w:p w14:paraId="40DF7BD4" w14:textId="297C1FFA" w:rsidR="00143D5A" w:rsidRDefault="00143D5A" w:rsidP="00143D5A">
            <w:r>
              <w:t>There is an additional consideration however, if this setting is enabled, it will capture voicemails from all tenants. Tenants that did not request voicemail journal reports will now find this data returned in a discovery request.</w:t>
            </w:r>
          </w:p>
          <w:p w14:paraId="589E4AB5" w14:textId="77777777" w:rsidR="00143D5A" w:rsidRDefault="00143D5A" w:rsidP="00143D5A"/>
          <w:p w14:paraId="44099DA1" w14:textId="7CEAFE71" w:rsidR="005964FC" w:rsidRDefault="00143D5A" w:rsidP="00143D5A">
            <w:r>
              <w:t xml:space="preserve">We recommend you develop a solution that ensures journal reports are only enabled for those tenants that request the feature </w:t>
            </w:r>
            <w:r w:rsidR="0013033E">
              <w:t xml:space="preserve">on an as-needed basis for tenants using </w:t>
            </w:r>
            <w:r>
              <w:t xml:space="preserve">a solution such as </w:t>
            </w:r>
            <w:r w:rsidR="0013033E">
              <w:t xml:space="preserve">tenant specific transport rules. </w:t>
            </w:r>
            <w:r w:rsidR="008B0243">
              <w:t xml:space="preserve"> </w:t>
            </w:r>
          </w:p>
        </w:tc>
      </w:tr>
      <w:tr w:rsidR="005964FC" w14:paraId="3C18DE82" w14:textId="77777777" w:rsidTr="009E15F6">
        <w:tc>
          <w:tcPr>
            <w:tcW w:w="3258" w:type="dxa"/>
            <w:shd w:val="clear" w:color="auto" w:fill="B8CCE4" w:themeFill="accent1" w:themeFillTint="66"/>
          </w:tcPr>
          <w:p w14:paraId="1DFF4955" w14:textId="77777777" w:rsidR="005964FC" w:rsidRDefault="005964FC" w:rsidP="009E15F6">
            <w:r>
              <w:t>Unsupported Solutions</w:t>
            </w:r>
          </w:p>
        </w:tc>
        <w:tc>
          <w:tcPr>
            <w:tcW w:w="6318" w:type="dxa"/>
          </w:tcPr>
          <w:p w14:paraId="65AD1559" w14:textId="77777777" w:rsidR="005964FC" w:rsidRDefault="005964FC" w:rsidP="009E15F6"/>
        </w:tc>
      </w:tr>
      <w:tr w:rsidR="005964FC" w14:paraId="68FA2FD3" w14:textId="77777777" w:rsidTr="009E15F6">
        <w:tc>
          <w:tcPr>
            <w:tcW w:w="3258" w:type="dxa"/>
            <w:shd w:val="clear" w:color="auto" w:fill="B8CCE4" w:themeFill="accent1" w:themeFillTint="66"/>
          </w:tcPr>
          <w:p w14:paraId="211CFFA3" w14:textId="77777777" w:rsidR="005964FC" w:rsidRDefault="005964FC" w:rsidP="009E15F6">
            <w:r>
              <w:t>Additional Comments</w:t>
            </w:r>
          </w:p>
        </w:tc>
        <w:tc>
          <w:tcPr>
            <w:tcW w:w="6318" w:type="dxa"/>
          </w:tcPr>
          <w:p w14:paraId="24158774" w14:textId="566C8A53" w:rsidR="0013033E" w:rsidRDefault="0013033E" w:rsidP="009E15F6">
            <w:r>
              <w:t xml:space="preserve">Managing Journaling - </w:t>
            </w:r>
            <w:hyperlink r:id="rId24" w:history="1">
              <w:r w:rsidR="003A272C" w:rsidRPr="00A66423">
                <w:rPr>
                  <w:rStyle w:val="Hyperlink"/>
                </w:rPr>
                <w:t>http://technet.microsoft.com/en-us/library/aa998649(v=exchg.150).aspx</w:t>
              </w:r>
            </w:hyperlink>
            <w:r w:rsidR="003A272C">
              <w:t xml:space="preserve">  </w:t>
            </w:r>
          </w:p>
        </w:tc>
      </w:tr>
    </w:tbl>
    <w:p w14:paraId="6109A4D1" w14:textId="77777777" w:rsidR="005964FC" w:rsidRDefault="005964FC" w:rsidP="005964FC"/>
    <w:tbl>
      <w:tblPr>
        <w:tblStyle w:val="TableGrid"/>
        <w:tblW w:w="0" w:type="auto"/>
        <w:tblLook w:val="0680" w:firstRow="0" w:lastRow="0" w:firstColumn="1" w:lastColumn="0" w:noHBand="1" w:noVBand="1"/>
      </w:tblPr>
      <w:tblGrid>
        <w:gridCol w:w="3194"/>
        <w:gridCol w:w="6156"/>
      </w:tblGrid>
      <w:tr w:rsidR="0033418F" w14:paraId="6BF34998" w14:textId="77777777" w:rsidTr="00624EC6">
        <w:tc>
          <w:tcPr>
            <w:tcW w:w="3258" w:type="dxa"/>
            <w:shd w:val="clear" w:color="auto" w:fill="B8CCE4" w:themeFill="accent1" w:themeFillTint="66"/>
          </w:tcPr>
          <w:p w14:paraId="4A04C6BC" w14:textId="77777777" w:rsidR="0033418F" w:rsidRDefault="0033418F" w:rsidP="00624EC6">
            <w:r>
              <w:t>Problem or Issue Description</w:t>
            </w:r>
          </w:p>
        </w:tc>
        <w:tc>
          <w:tcPr>
            <w:tcW w:w="6318" w:type="dxa"/>
          </w:tcPr>
          <w:p w14:paraId="3448E7D9" w14:textId="54C3C77D" w:rsidR="0033418F" w:rsidRDefault="0033418F" w:rsidP="00624EC6">
            <w:r>
              <w:t xml:space="preserve">Retention </w:t>
            </w:r>
            <w:r w:rsidR="000C7A79">
              <w:t>p</w:t>
            </w:r>
            <w:r>
              <w:t xml:space="preserve">olicies and </w:t>
            </w:r>
            <w:r w:rsidR="000C7A79">
              <w:t>t</w:t>
            </w:r>
            <w:r>
              <w:t>ags are</w:t>
            </w:r>
            <w:r w:rsidR="00F80990">
              <w:t xml:space="preserve"> configured</w:t>
            </w:r>
            <w:r>
              <w:t xml:space="preserve"> per </w:t>
            </w:r>
            <w:r w:rsidR="004B60A6">
              <w:t xml:space="preserve">Exchange </w:t>
            </w:r>
            <w:r>
              <w:t>org</w:t>
            </w:r>
            <w:r w:rsidR="00F80990">
              <w:t>anization</w:t>
            </w:r>
            <w:r w:rsidR="00807ACC">
              <w:t>.</w:t>
            </w:r>
          </w:p>
        </w:tc>
      </w:tr>
      <w:tr w:rsidR="0033418F" w14:paraId="48F69BB4" w14:textId="77777777" w:rsidTr="00624EC6">
        <w:tc>
          <w:tcPr>
            <w:tcW w:w="3258" w:type="dxa"/>
            <w:shd w:val="clear" w:color="auto" w:fill="B8CCE4" w:themeFill="accent1" w:themeFillTint="66"/>
          </w:tcPr>
          <w:p w14:paraId="6F5B3D48" w14:textId="77777777" w:rsidR="0033418F" w:rsidRDefault="00A17ACF" w:rsidP="00624EC6">
            <w:r>
              <w:t>Recommended Approach</w:t>
            </w:r>
          </w:p>
        </w:tc>
        <w:tc>
          <w:tcPr>
            <w:tcW w:w="6318" w:type="dxa"/>
          </w:tcPr>
          <w:p w14:paraId="5E303BB2" w14:textId="16A60731" w:rsidR="0033418F" w:rsidRDefault="00F80990" w:rsidP="00F80990">
            <w:r>
              <w:t xml:space="preserve">It is recommended that you configure </w:t>
            </w:r>
            <w:r w:rsidR="000C7A79">
              <w:t>r</w:t>
            </w:r>
            <w:r>
              <w:t xml:space="preserve">etention </w:t>
            </w:r>
            <w:r w:rsidR="000C7A79">
              <w:t>p</w:t>
            </w:r>
            <w:r>
              <w:t>olicies to suit either each tenant, or each service plan you define, and assign these to users during mailbox provisioning.</w:t>
            </w:r>
          </w:p>
          <w:p w14:paraId="61F08CAE" w14:textId="77777777" w:rsidR="00286BBC" w:rsidRDefault="00286BBC" w:rsidP="00F80990"/>
          <w:p w14:paraId="6451E106" w14:textId="73C16CE7" w:rsidR="00286BBC" w:rsidRDefault="00286BBC" w:rsidP="00F80990">
            <w:r>
              <w:t>It is recommended your Retention Policy Tags use generic names such as “Delete after 2 years” or “Move to Personal Archive after 1 Year” or “Deleted Items delete after 90 days” and do not include any tenant specific information in their names.</w:t>
            </w:r>
          </w:p>
          <w:p w14:paraId="7B6F053C" w14:textId="77777777" w:rsidR="00143D5A" w:rsidRDefault="00143D5A" w:rsidP="00F80990"/>
          <w:p w14:paraId="1A4AF71C" w14:textId="4C7ADF56" w:rsidR="00143D5A" w:rsidRDefault="00586482" w:rsidP="00F04EBC">
            <w:r>
              <w:t xml:space="preserve">If you decide to allow users to add their own optional tags </w:t>
            </w:r>
            <w:r w:rsidR="00F04EBC">
              <w:t xml:space="preserve">using </w:t>
            </w:r>
            <w:r>
              <w:t xml:space="preserve">ECP (by assigning them the </w:t>
            </w:r>
            <w:proofErr w:type="spellStart"/>
            <w:r w:rsidRPr="004D6054">
              <w:rPr>
                <w:i/>
              </w:rPr>
              <w:t>MyRetentionPolicies</w:t>
            </w:r>
            <w:proofErr w:type="spellEnd"/>
            <w:r>
              <w:t xml:space="preserve"> Role) they will be able to see all configured tags configured on the system. </w:t>
            </w:r>
            <w:r w:rsidR="00143D5A">
              <w:t xml:space="preserve"> </w:t>
            </w:r>
          </w:p>
        </w:tc>
      </w:tr>
      <w:tr w:rsidR="0033418F" w14:paraId="47A56176" w14:textId="77777777" w:rsidTr="00624EC6">
        <w:tc>
          <w:tcPr>
            <w:tcW w:w="3258" w:type="dxa"/>
            <w:shd w:val="clear" w:color="auto" w:fill="B8CCE4" w:themeFill="accent1" w:themeFillTint="66"/>
          </w:tcPr>
          <w:p w14:paraId="37C01A83" w14:textId="77777777" w:rsidR="0033418F" w:rsidRDefault="0033418F" w:rsidP="00624EC6">
            <w:r>
              <w:t>Unsupported Solutions</w:t>
            </w:r>
          </w:p>
        </w:tc>
        <w:tc>
          <w:tcPr>
            <w:tcW w:w="6318" w:type="dxa"/>
          </w:tcPr>
          <w:p w14:paraId="5FC5F06D" w14:textId="6E03B1CC" w:rsidR="0033418F" w:rsidRDefault="00F80990" w:rsidP="00F80990">
            <w:r>
              <w:t xml:space="preserve">Any attempt to configure </w:t>
            </w:r>
            <w:r w:rsidR="00F04EBC">
              <w:t>r</w:t>
            </w:r>
            <w:r>
              <w:t xml:space="preserve">etention </w:t>
            </w:r>
            <w:r w:rsidR="00F04EBC">
              <w:t>p</w:t>
            </w:r>
            <w:r>
              <w:t xml:space="preserve">olices, </w:t>
            </w:r>
            <w:r w:rsidR="00F04EBC">
              <w:t>t</w:t>
            </w:r>
            <w:r>
              <w:t>ags</w:t>
            </w:r>
            <w:r w:rsidR="00F04EBC">
              <w:t>,</w:t>
            </w:r>
            <w:r>
              <w:t xml:space="preserve"> or apply mailbox settings using any method other than the built-in cmdlets and tools is unsupported.</w:t>
            </w:r>
          </w:p>
        </w:tc>
      </w:tr>
      <w:tr w:rsidR="0033418F" w14:paraId="31540E43" w14:textId="77777777" w:rsidTr="00624EC6">
        <w:tc>
          <w:tcPr>
            <w:tcW w:w="3258" w:type="dxa"/>
            <w:shd w:val="clear" w:color="auto" w:fill="B8CCE4" w:themeFill="accent1" w:themeFillTint="66"/>
          </w:tcPr>
          <w:p w14:paraId="2E98B9DE" w14:textId="77777777" w:rsidR="0033418F" w:rsidRDefault="0033418F" w:rsidP="00624EC6">
            <w:r>
              <w:t>Additional Comments</w:t>
            </w:r>
          </w:p>
        </w:tc>
        <w:tc>
          <w:tcPr>
            <w:tcW w:w="6318" w:type="dxa"/>
          </w:tcPr>
          <w:p w14:paraId="341F56DC" w14:textId="77777777" w:rsidR="0033418F" w:rsidRDefault="0033418F" w:rsidP="00624EC6"/>
        </w:tc>
      </w:tr>
    </w:tbl>
    <w:p w14:paraId="00B4001A" w14:textId="77777777" w:rsidR="0033418F" w:rsidRDefault="0033418F" w:rsidP="0033418F"/>
    <w:tbl>
      <w:tblPr>
        <w:tblStyle w:val="TableGrid"/>
        <w:tblW w:w="0" w:type="auto"/>
        <w:tblLook w:val="0680" w:firstRow="0" w:lastRow="0" w:firstColumn="1" w:lastColumn="0" w:noHBand="1" w:noVBand="1"/>
      </w:tblPr>
      <w:tblGrid>
        <w:gridCol w:w="3178"/>
        <w:gridCol w:w="6172"/>
      </w:tblGrid>
      <w:tr w:rsidR="0033418F" w14:paraId="559BDA05" w14:textId="77777777" w:rsidTr="00624EC6">
        <w:tc>
          <w:tcPr>
            <w:tcW w:w="3258" w:type="dxa"/>
            <w:shd w:val="clear" w:color="auto" w:fill="B8CCE4" w:themeFill="accent1" w:themeFillTint="66"/>
          </w:tcPr>
          <w:p w14:paraId="14749E2B" w14:textId="77777777" w:rsidR="0033418F" w:rsidRDefault="0033418F" w:rsidP="00624EC6">
            <w:r>
              <w:t>Problem or Issue Description</w:t>
            </w:r>
          </w:p>
        </w:tc>
        <w:tc>
          <w:tcPr>
            <w:tcW w:w="6318" w:type="dxa"/>
          </w:tcPr>
          <w:p w14:paraId="58E49E5A" w14:textId="4F17F266" w:rsidR="0033418F" w:rsidRDefault="002A15DE" w:rsidP="00624EC6">
            <w:r>
              <w:t xml:space="preserve">Configuring </w:t>
            </w:r>
            <w:r w:rsidR="00F04EBC">
              <w:t>m</w:t>
            </w:r>
            <w:r>
              <w:t xml:space="preserve">essage </w:t>
            </w:r>
            <w:r w:rsidR="00F04EBC">
              <w:t>c</w:t>
            </w:r>
            <w:r>
              <w:t>lassifications</w:t>
            </w:r>
            <w:r w:rsidR="00807ACC">
              <w:t>.</w:t>
            </w:r>
          </w:p>
        </w:tc>
      </w:tr>
      <w:tr w:rsidR="0033418F" w14:paraId="075E6F03" w14:textId="77777777" w:rsidTr="00624EC6">
        <w:tc>
          <w:tcPr>
            <w:tcW w:w="3258" w:type="dxa"/>
            <w:shd w:val="clear" w:color="auto" w:fill="B8CCE4" w:themeFill="accent1" w:themeFillTint="66"/>
          </w:tcPr>
          <w:p w14:paraId="5707C297" w14:textId="77777777" w:rsidR="0033418F" w:rsidRDefault="00A17ACF" w:rsidP="00624EC6">
            <w:r>
              <w:t>Recommended Approach</w:t>
            </w:r>
          </w:p>
        </w:tc>
        <w:tc>
          <w:tcPr>
            <w:tcW w:w="6318" w:type="dxa"/>
          </w:tcPr>
          <w:p w14:paraId="5FC0ED5A" w14:textId="77777777" w:rsidR="007E7A68" w:rsidRDefault="00113B76" w:rsidP="00624EC6">
            <w:r>
              <w:t xml:space="preserve">It is recommend that you only create generic classifications for your tenants, and allow all users to access all classifications. </w:t>
            </w:r>
          </w:p>
        </w:tc>
      </w:tr>
      <w:tr w:rsidR="0033418F" w14:paraId="04FD3FDC" w14:textId="77777777" w:rsidTr="00624EC6">
        <w:tc>
          <w:tcPr>
            <w:tcW w:w="3258" w:type="dxa"/>
            <w:shd w:val="clear" w:color="auto" w:fill="B8CCE4" w:themeFill="accent1" w:themeFillTint="66"/>
          </w:tcPr>
          <w:p w14:paraId="4CD58D59" w14:textId="77777777" w:rsidR="0033418F" w:rsidRDefault="0033418F" w:rsidP="00624EC6">
            <w:r>
              <w:t>Unsupported Solutions</w:t>
            </w:r>
          </w:p>
        </w:tc>
        <w:tc>
          <w:tcPr>
            <w:tcW w:w="6318" w:type="dxa"/>
          </w:tcPr>
          <w:p w14:paraId="379C5F35" w14:textId="374157DB" w:rsidR="0033418F" w:rsidRDefault="00A70CED" w:rsidP="00A845C2">
            <w:r>
              <w:t xml:space="preserve">It is unsupported to modify the ACLs on </w:t>
            </w:r>
            <w:r w:rsidR="00F04EBC">
              <w:t>m</w:t>
            </w:r>
            <w:r>
              <w:t xml:space="preserve">essage </w:t>
            </w:r>
            <w:r w:rsidR="00F04EBC">
              <w:t>c</w:t>
            </w:r>
            <w:r>
              <w:t xml:space="preserve">lassification objects in </w:t>
            </w:r>
            <w:r w:rsidR="00357682">
              <w:t>Active Directory</w:t>
            </w:r>
            <w:r>
              <w:t xml:space="preserve"> to control which users can access </w:t>
            </w:r>
            <w:r w:rsidR="008249DD">
              <w:t xml:space="preserve">those </w:t>
            </w:r>
            <w:r>
              <w:t xml:space="preserve">objects. </w:t>
            </w:r>
          </w:p>
        </w:tc>
      </w:tr>
      <w:tr w:rsidR="0033418F" w14:paraId="5F46FB8B" w14:textId="77777777" w:rsidTr="00624EC6">
        <w:tc>
          <w:tcPr>
            <w:tcW w:w="3258" w:type="dxa"/>
            <w:shd w:val="clear" w:color="auto" w:fill="B8CCE4" w:themeFill="accent1" w:themeFillTint="66"/>
          </w:tcPr>
          <w:p w14:paraId="028798F7" w14:textId="77777777" w:rsidR="0033418F" w:rsidRDefault="0033418F" w:rsidP="00624EC6">
            <w:r>
              <w:t>Additional Comments</w:t>
            </w:r>
          </w:p>
        </w:tc>
        <w:tc>
          <w:tcPr>
            <w:tcW w:w="6318" w:type="dxa"/>
          </w:tcPr>
          <w:p w14:paraId="2703FE7E" w14:textId="67132E7C" w:rsidR="00053D36" w:rsidRDefault="00B413E1" w:rsidP="00624EC6">
            <w:r>
              <w:t xml:space="preserve">Message Classifications - </w:t>
            </w:r>
            <w:hyperlink r:id="rId25" w:history="1">
              <w:r w:rsidR="003A272C" w:rsidRPr="00A66423">
                <w:rPr>
                  <w:rStyle w:val="Hyperlink"/>
                </w:rPr>
                <w:t>http://technet.microsoft.com/en-us/library/bb124400.aspx</w:t>
              </w:r>
            </w:hyperlink>
            <w:r w:rsidR="003A272C">
              <w:t xml:space="preserve"> </w:t>
            </w:r>
            <w:r>
              <w:t xml:space="preserve"> </w:t>
            </w:r>
          </w:p>
        </w:tc>
      </w:tr>
    </w:tbl>
    <w:p w14:paraId="412CF730" w14:textId="77777777" w:rsidR="00F80990" w:rsidRDefault="00F80990" w:rsidP="0033418F"/>
    <w:tbl>
      <w:tblPr>
        <w:tblStyle w:val="TableGrid"/>
        <w:tblW w:w="0" w:type="auto"/>
        <w:tblLook w:val="0680" w:firstRow="0" w:lastRow="0" w:firstColumn="1" w:lastColumn="0" w:noHBand="1" w:noVBand="1"/>
      </w:tblPr>
      <w:tblGrid>
        <w:gridCol w:w="3178"/>
        <w:gridCol w:w="6172"/>
      </w:tblGrid>
      <w:tr w:rsidR="005A6D37" w14:paraId="3D919492" w14:textId="77777777" w:rsidTr="00710344">
        <w:tc>
          <w:tcPr>
            <w:tcW w:w="3258" w:type="dxa"/>
            <w:shd w:val="clear" w:color="auto" w:fill="B8CCE4" w:themeFill="accent1" w:themeFillTint="66"/>
          </w:tcPr>
          <w:p w14:paraId="3A04F8B9" w14:textId="77777777" w:rsidR="005A6D37" w:rsidRDefault="005A6D37" w:rsidP="00710344">
            <w:r>
              <w:t>Problem or Issue Description</w:t>
            </w:r>
          </w:p>
        </w:tc>
        <w:tc>
          <w:tcPr>
            <w:tcW w:w="6318" w:type="dxa"/>
          </w:tcPr>
          <w:p w14:paraId="6BC69D68" w14:textId="1C0C2747" w:rsidR="005A6D37" w:rsidRDefault="005A6D37" w:rsidP="00710344">
            <w:r>
              <w:t xml:space="preserve">Stamping </w:t>
            </w:r>
            <w:r w:rsidR="00F04EBC">
              <w:t>e-</w:t>
            </w:r>
            <w:r>
              <w:t xml:space="preserve">mail </w:t>
            </w:r>
            <w:r w:rsidR="00F04EBC">
              <w:t>a</w:t>
            </w:r>
            <w:r>
              <w:t xml:space="preserve">ddress onto </w:t>
            </w:r>
            <w:r w:rsidR="00F04EBC">
              <w:t>m</w:t>
            </w:r>
            <w:r>
              <w:t>ailboxes</w:t>
            </w:r>
            <w:r w:rsidR="00807ACC">
              <w:t>.</w:t>
            </w:r>
          </w:p>
        </w:tc>
      </w:tr>
      <w:tr w:rsidR="005A6D37" w14:paraId="5D7EAA56" w14:textId="77777777" w:rsidTr="00710344">
        <w:tc>
          <w:tcPr>
            <w:tcW w:w="3258" w:type="dxa"/>
            <w:shd w:val="clear" w:color="auto" w:fill="B8CCE4" w:themeFill="accent1" w:themeFillTint="66"/>
          </w:tcPr>
          <w:p w14:paraId="14FD6D33" w14:textId="77777777" w:rsidR="005A6D37" w:rsidRDefault="005A6D37" w:rsidP="00710344">
            <w:r>
              <w:t>Recommended Approach</w:t>
            </w:r>
          </w:p>
        </w:tc>
        <w:tc>
          <w:tcPr>
            <w:tcW w:w="6318" w:type="dxa"/>
          </w:tcPr>
          <w:p w14:paraId="22A6E0BD" w14:textId="77777777" w:rsidR="005A6D37" w:rsidRDefault="0035069E" w:rsidP="00710344">
            <w:r w:rsidRPr="0035069E">
              <w:t>Each time a recipient object is modified and saved, Exchange enforces the correct application of the e-mail address criteria and settings. When an e-mail address policy is modified and saved, all associated recipients are updated with the change. In addition, if a recipient object is modified, that recipient's e-mail address policy membership is reevaluated and enforced.</w:t>
            </w:r>
          </w:p>
          <w:p w14:paraId="77086875" w14:textId="77777777" w:rsidR="00644790" w:rsidRDefault="00644790" w:rsidP="00710344"/>
          <w:p w14:paraId="0CB73D53" w14:textId="6ECF210A" w:rsidR="00644790" w:rsidRDefault="006F3007" w:rsidP="00710344">
            <w:r>
              <w:t>It is recommended that you</w:t>
            </w:r>
            <w:r w:rsidR="00644790">
              <w:t xml:space="preserve"> use e</w:t>
            </w:r>
            <w:r w:rsidR="00F04EBC">
              <w:t>-</w:t>
            </w:r>
            <w:r w:rsidR="00644790">
              <w:t>mail address policies in Exchange 201</w:t>
            </w:r>
            <w:r w:rsidR="003A272C">
              <w:t>3</w:t>
            </w:r>
            <w:r w:rsidR="00644790">
              <w:t xml:space="preserve"> the way they were designed, as only the objects within the scope of the policy are affected by changes</w:t>
            </w:r>
            <w:r>
              <w:t xml:space="preserve"> and the previous scalability and recipient update service issues no longer apply</w:t>
            </w:r>
            <w:r w:rsidR="00644790">
              <w:t>.</w:t>
            </w:r>
            <w:r>
              <w:t xml:space="preserve"> Using a policy will ensure consistency for all mailboxes within a tenant.</w:t>
            </w:r>
            <w:r w:rsidR="00644790">
              <w:t xml:space="preserve"> </w:t>
            </w:r>
          </w:p>
          <w:p w14:paraId="6CB84416" w14:textId="77777777" w:rsidR="006F3007" w:rsidRDefault="006F3007" w:rsidP="00710344"/>
          <w:p w14:paraId="5952EDEE" w14:textId="720CA62A" w:rsidR="006F3007" w:rsidRDefault="006F3007" w:rsidP="00710344">
            <w:r>
              <w:t xml:space="preserve">One-off address can still be added to users individually using supported </w:t>
            </w:r>
            <w:r w:rsidR="00EB02D1">
              <w:t>cmdlets</w:t>
            </w:r>
            <w:r>
              <w:t xml:space="preserve">. </w:t>
            </w:r>
          </w:p>
        </w:tc>
      </w:tr>
      <w:tr w:rsidR="005A6D37" w14:paraId="14DFF963" w14:textId="77777777" w:rsidTr="00710344">
        <w:tc>
          <w:tcPr>
            <w:tcW w:w="3258" w:type="dxa"/>
            <w:shd w:val="clear" w:color="auto" w:fill="B8CCE4" w:themeFill="accent1" w:themeFillTint="66"/>
          </w:tcPr>
          <w:p w14:paraId="5F598E24" w14:textId="77777777" w:rsidR="005A6D37" w:rsidRDefault="005A6D37" w:rsidP="00710344">
            <w:r>
              <w:t>Unsupported Solutions</w:t>
            </w:r>
          </w:p>
        </w:tc>
        <w:tc>
          <w:tcPr>
            <w:tcW w:w="6318" w:type="dxa"/>
          </w:tcPr>
          <w:p w14:paraId="09AEE04F" w14:textId="434A2818" w:rsidR="005A6D37" w:rsidRDefault="005A6D37" w:rsidP="00710344"/>
        </w:tc>
      </w:tr>
      <w:tr w:rsidR="005A6D37" w14:paraId="6A1A8FA3" w14:textId="77777777" w:rsidTr="00710344">
        <w:tc>
          <w:tcPr>
            <w:tcW w:w="3258" w:type="dxa"/>
            <w:shd w:val="clear" w:color="auto" w:fill="B8CCE4" w:themeFill="accent1" w:themeFillTint="66"/>
          </w:tcPr>
          <w:p w14:paraId="6F6F17C4" w14:textId="77777777" w:rsidR="005A6D37" w:rsidRDefault="005A6D37" w:rsidP="00710344">
            <w:r>
              <w:t>Additional Comments</w:t>
            </w:r>
          </w:p>
        </w:tc>
        <w:tc>
          <w:tcPr>
            <w:tcW w:w="6318" w:type="dxa"/>
          </w:tcPr>
          <w:p w14:paraId="13EF9B03" w14:textId="16C98BE8" w:rsidR="005A6D37" w:rsidRDefault="00644790" w:rsidP="00710344">
            <w:r>
              <w:t xml:space="preserve">Understanding E-Mail Address Policies - </w:t>
            </w:r>
            <w:hyperlink r:id="rId26" w:history="1">
              <w:r w:rsidR="003A272C" w:rsidRPr="00A66423">
                <w:rPr>
                  <w:rStyle w:val="Hyperlink"/>
                </w:rPr>
                <w:t>http://technet.microsoft.com/en-us/library/bb232171</w:t>
              </w:r>
            </w:hyperlink>
            <w:r w:rsidR="003A272C">
              <w:t xml:space="preserve"> </w:t>
            </w:r>
            <w:r>
              <w:t xml:space="preserve"> </w:t>
            </w:r>
          </w:p>
        </w:tc>
      </w:tr>
    </w:tbl>
    <w:p w14:paraId="39CAF425" w14:textId="77777777" w:rsidR="005A6D37" w:rsidRDefault="005A6D37" w:rsidP="0033418F"/>
    <w:p w14:paraId="7513B14B" w14:textId="77777777" w:rsidR="00745186" w:rsidRDefault="00745186" w:rsidP="00745186">
      <w:pPr>
        <w:pStyle w:val="Heading3"/>
      </w:pPr>
      <w:bookmarkStart w:id="6" w:name="_Toc348515713"/>
      <w:r>
        <w:t>Transport</w:t>
      </w:r>
      <w:bookmarkEnd w:id="6"/>
    </w:p>
    <w:p w14:paraId="0F8587AE" w14:textId="141E54D9" w:rsidR="00745186" w:rsidRDefault="004255AD" w:rsidP="00745186">
      <w:r>
        <w:t xml:space="preserve">The underlying transport system used by Exchange relies in many ways upon certain assumptions, just like the other components discussed in this document. When attempting to configure Exchange to </w:t>
      </w:r>
      <w:r w:rsidR="008249DD">
        <w:t xml:space="preserve">behave as </w:t>
      </w:r>
      <w:r>
        <w:t xml:space="preserve">a multi-tenant system some of those base assumptions must be understood and configuration changes made to work around them, or settings put in place that work equally well for all users on the system. </w:t>
      </w:r>
    </w:p>
    <w:p w14:paraId="10B2D463" w14:textId="77777777" w:rsidR="004255AD" w:rsidRDefault="004255AD" w:rsidP="00745186">
      <w:r>
        <w:t xml:space="preserve">This section describes the challenges in transport that need to be solved to enable a hoster to use Exchange in a multi-tenant configuration. </w:t>
      </w:r>
    </w:p>
    <w:p w14:paraId="51B7FFC3" w14:textId="77777777" w:rsidR="00653733" w:rsidRDefault="00653733" w:rsidP="00745186"/>
    <w:tbl>
      <w:tblPr>
        <w:tblStyle w:val="TableGrid"/>
        <w:tblW w:w="0" w:type="auto"/>
        <w:tblLook w:val="0680" w:firstRow="0" w:lastRow="0" w:firstColumn="1" w:lastColumn="0" w:noHBand="1" w:noVBand="1"/>
      </w:tblPr>
      <w:tblGrid>
        <w:gridCol w:w="3178"/>
        <w:gridCol w:w="6172"/>
      </w:tblGrid>
      <w:tr w:rsidR="00745186" w14:paraId="68481B56" w14:textId="77777777" w:rsidTr="0051436C">
        <w:tc>
          <w:tcPr>
            <w:tcW w:w="3258" w:type="dxa"/>
            <w:shd w:val="clear" w:color="auto" w:fill="B8CCE4" w:themeFill="accent1" w:themeFillTint="66"/>
          </w:tcPr>
          <w:p w14:paraId="378A99F4" w14:textId="77777777" w:rsidR="00745186" w:rsidRDefault="00745186" w:rsidP="0051436C">
            <w:r>
              <w:t>Problem or Issue Description</w:t>
            </w:r>
          </w:p>
        </w:tc>
        <w:tc>
          <w:tcPr>
            <w:tcW w:w="6318" w:type="dxa"/>
          </w:tcPr>
          <w:p w14:paraId="5B410420" w14:textId="0A340ACD" w:rsidR="004255AD" w:rsidRDefault="00745186" w:rsidP="00F04EBC">
            <w:r>
              <w:t xml:space="preserve">Preventing users sending emails to distribution </w:t>
            </w:r>
            <w:r w:rsidR="00F04EBC">
              <w:t>group</w:t>
            </w:r>
            <w:r w:rsidR="004D6054">
              <w:t>s</w:t>
            </w:r>
            <w:r w:rsidR="00F04EBC">
              <w:t xml:space="preserve"> </w:t>
            </w:r>
            <w:r w:rsidR="004255AD">
              <w:t>owned by other</w:t>
            </w:r>
            <w:r>
              <w:t xml:space="preserve"> tenants</w:t>
            </w:r>
            <w:r w:rsidR="004255AD">
              <w:t>.</w:t>
            </w:r>
          </w:p>
        </w:tc>
      </w:tr>
      <w:tr w:rsidR="00745186" w14:paraId="170387FF" w14:textId="77777777" w:rsidTr="0051436C">
        <w:tc>
          <w:tcPr>
            <w:tcW w:w="3258" w:type="dxa"/>
            <w:shd w:val="clear" w:color="auto" w:fill="B8CCE4" w:themeFill="accent1" w:themeFillTint="66"/>
          </w:tcPr>
          <w:p w14:paraId="314D98AC" w14:textId="77777777" w:rsidR="00745186" w:rsidRDefault="00A17ACF" w:rsidP="0051436C">
            <w:r>
              <w:t>Recommended Approach</w:t>
            </w:r>
          </w:p>
        </w:tc>
        <w:tc>
          <w:tcPr>
            <w:tcW w:w="6318" w:type="dxa"/>
          </w:tcPr>
          <w:p w14:paraId="08E6BD94" w14:textId="4C408AC5" w:rsidR="00745186" w:rsidRDefault="00850E4F" w:rsidP="00286114">
            <w:r>
              <w:t>Restricting the senders that are allowed to send to a D</w:t>
            </w:r>
            <w:r w:rsidR="00F04EBC">
              <w:t>G</w:t>
            </w:r>
            <w:r>
              <w:t>, and enforcing authentication for users sending to the D</w:t>
            </w:r>
            <w:r w:rsidR="00F04EBC">
              <w:t>G</w:t>
            </w:r>
            <w:r>
              <w:t>. Both should be set using E</w:t>
            </w:r>
            <w:r w:rsidR="00286114">
              <w:t>AC</w:t>
            </w:r>
            <w:r>
              <w:t xml:space="preserve"> or the Set-</w:t>
            </w:r>
            <w:proofErr w:type="spellStart"/>
            <w:r>
              <w:t>DistributionGroup</w:t>
            </w:r>
            <w:proofErr w:type="spellEnd"/>
            <w:r>
              <w:t xml:space="preserve"> cmdlet. </w:t>
            </w:r>
          </w:p>
        </w:tc>
      </w:tr>
      <w:tr w:rsidR="00745186" w14:paraId="0367F8CF" w14:textId="77777777" w:rsidTr="0051436C">
        <w:tc>
          <w:tcPr>
            <w:tcW w:w="3258" w:type="dxa"/>
            <w:shd w:val="clear" w:color="auto" w:fill="B8CCE4" w:themeFill="accent1" w:themeFillTint="66"/>
          </w:tcPr>
          <w:p w14:paraId="7D850212" w14:textId="77777777" w:rsidR="00745186" w:rsidRDefault="00745186" w:rsidP="0051436C">
            <w:r>
              <w:t>Unsupported Solutions</w:t>
            </w:r>
          </w:p>
        </w:tc>
        <w:tc>
          <w:tcPr>
            <w:tcW w:w="6318" w:type="dxa"/>
          </w:tcPr>
          <w:p w14:paraId="72AD74D5" w14:textId="5AC04FE7" w:rsidR="00745186" w:rsidRDefault="00850E4F" w:rsidP="00850E4F">
            <w:r>
              <w:t xml:space="preserve">Directly editing or setting </w:t>
            </w:r>
            <w:r w:rsidR="008249DD">
              <w:t xml:space="preserve">any </w:t>
            </w:r>
            <w:r>
              <w:t>D</w:t>
            </w:r>
            <w:r w:rsidR="00F04EBC">
              <w:t>G</w:t>
            </w:r>
            <w:r>
              <w:t xml:space="preserve"> properties in </w:t>
            </w:r>
            <w:r w:rsidR="00357682">
              <w:t>Active Directory</w:t>
            </w:r>
            <w:r w:rsidR="008249DD">
              <w:t xml:space="preserve"> and not using the built in tools.</w:t>
            </w:r>
          </w:p>
        </w:tc>
      </w:tr>
      <w:tr w:rsidR="00745186" w14:paraId="418C275D" w14:textId="77777777" w:rsidTr="0051436C">
        <w:tc>
          <w:tcPr>
            <w:tcW w:w="3258" w:type="dxa"/>
            <w:shd w:val="clear" w:color="auto" w:fill="B8CCE4" w:themeFill="accent1" w:themeFillTint="66"/>
          </w:tcPr>
          <w:p w14:paraId="46C0C031" w14:textId="77777777" w:rsidR="00745186" w:rsidRDefault="00745186" w:rsidP="0051436C">
            <w:r>
              <w:t>Additional Comments</w:t>
            </w:r>
          </w:p>
        </w:tc>
        <w:tc>
          <w:tcPr>
            <w:tcW w:w="6318" w:type="dxa"/>
          </w:tcPr>
          <w:p w14:paraId="6B99EAF8" w14:textId="51CD0ACD" w:rsidR="00745186" w:rsidRDefault="004255AD" w:rsidP="0051436C">
            <w:r>
              <w:t xml:space="preserve">The default </w:t>
            </w:r>
            <w:r w:rsidR="00F04EBC">
              <w:t>m</w:t>
            </w:r>
            <w:r>
              <w:t xml:space="preserve">essage </w:t>
            </w:r>
            <w:r w:rsidR="00F04EBC">
              <w:t>d</w:t>
            </w:r>
            <w:r>
              <w:t xml:space="preserve">elivery </w:t>
            </w:r>
            <w:r w:rsidR="00F04EBC">
              <w:t>r</w:t>
            </w:r>
            <w:r>
              <w:t xml:space="preserve">estrictions </w:t>
            </w:r>
            <w:r w:rsidR="00C630D2">
              <w:t>configured</w:t>
            </w:r>
            <w:r>
              <w:t xml:space="preserve"> when a new distribution group </w:t>
            </w:r>
            <w:r w:rsidR="00C630D2">
              <w:t xml:space="preserve">allow All senders to send to the DG, but require that all senders be authenticated. Authenticated means any user on the system, which means any user from any tenant. </w:t>
            </w:r>
          </w:p>
          <w:p w14:paraId="0AD81DC3" w14:textId="77777777" w:rsidR="00C630D2" w:rsidRDefault="00C630D2" w:rsidP="0051436C"/>
          <w:p w14:paraId="1FFA8A73" w14:textId="00CEB39F" w:rsidR="00C630D2" w:rsidRDefault="00C630D2" w:rsidP="0051436C">
            <w:r>
              <w:t xml:space="preserve">These defaults should be changed for every distribution group </w:t>
            </w:r>
            <w:r w:rsidR="00850E4F">
              <w:t xml:space="preserve">created. Each tenant organization usually contains at least one </w:t>
            </w:r>
            <w:r w:rsidR="00F04EBC">
              <w:t>DG</w:t>
            </w:r>
            <w:r w:rsidR="00850E4F">
              <w:t xml:space="preserve">, and this is the object (or collection of objects if more than one DL is required) to use to restrict senders to being a member of. With this configuration, and with the requirement of only authenticated users being allowed to use the </w:t>
            </w:r>
            <w:r w:rsidR="00F04EBC">
              <w:t>DG</w:t>
            </w:r>
            <w:r w:rsidR="00850E4F">
              <w:t xml:space="preserve">, senders will be adequately controlled. </w:t>
            </w:r>
          </w:p>
          <w:p w14:paraId="699E11A0" w14:textId="77777777" w:rsidR="00113B76" w:rsidRDefault="00113B76" w:rsidP="0051436C"/>
          <w:p w14:paraId="70171BA3" w14:textId="77777777" w:rsidR="00113B76" w:rsidRDefault="00113B76" w:rsidP="0051436C">
            <w:r>
              <w:t xml:space="preserve">Configure Message Delivery Restrictions - </w:t>
            </w:r>
            <w:hyperlink r:id="rId27" w:history="1">
              <w:r w:rsidRPr="00111CC7">
                <w:rPr>
                  <w:rStyle w:val="Hyperlink"/>
                </w:rPr>
                <w:t>http://technet.microsoft.com/en-us/library/bb397214.aspx</w:t>
              </w:r>
            </w:hyperlink>
            <w:r>
              <w:t xml:space="preserve"> </w:t>
            </w:r>
          </w:p>
        </w:tc>
      </w:tr>
    </w:tbl>
    <w:p w14:paraId="38CEEB09" w14:textId="77777777" w:rsidR="00745186" w:rsidRDefault="00745186" w:rsidP="00745186"/>
    <w:tbl>
      <w:tblPr>
        <w:tblStyle w:val="TableGrid"/>
        <w:tblW w:w="0" w:type="auto"/>
        <w:tblLook w:val="0680" w:firstRow="0" w:lastRow="0" w:firstColumn="1" w:lastColumn="0" w:noHBand="1" w:noVBand="1"/>
      </w:tblPr>
      <w:tblGrid>
        <w:gridCol w:w="3178"/>
        <w:gridCol w:w="6172"/>
      </w:tblGrid>
      <w:tr w:rsidR="00745186" w14:paraId="1B0CE8D9" w14:textId="77777777" w:rsidTr="0051436C">
        <w:tc>
          <w:tcPr>
            <w:tcW w:w="3258" w:type="dxa"/>
            <w:shd w:val="clear" w:color="auto" w:fill="B8CCE4" w:themeFill="accent1" w:themeFillTint="66"/>
          </w:tcPr>
          <w:p w14:paraId="751B8059" w14:textId="77777777" w:rsidR="00745186" w:rsidRDefault="00745186" w:rsidP="0051436C">
            <w:r>
              <w:t>Problem or Issue Description</w:t>
            </w:r>
          </w:p>
        </w:tc>
        <w:tc>
          <w:tcPr>
            <w:tcW w:w="6318" w:type="dxa"/>
          </w:tcPr>
          <w:p w14:paraId="3B17CC7F" w14:textId="401F70DD" w:rsidR="00745186" w:rsidRDefault="0005629D" w:rsidP="0051436C">
            <w:r>
              <w:t>Message size restrictions</w:t>
            </w:r>
            <w:r w:rsidR="008249DD">
              <w:t>.</w:t>
            </w:r>
          </w:p>
        </w:tc>
      </w:tr>
      <w:tr w:rsidR="00745186" w14:paraId="5A63167D" w14:textId="77777777" w:rsidTr="0051436C">
        <w:tc>
          <w:tcPr>
            <w:tcW w:w="3258" w:type="dxa"/>
            <w:shd w:val="clear" w:color="auto" w:fill="B8CCE4" w:themeFill="accent1" w:themeFillTint="66"/>
          </w:tcPr>
          <w:p w14:paraId="594D95F6" w14:textId="77777777" w:rsidR="00745186" w:rsidRDefault="00A17ACF" w:rsidP="0051436C">
            <w:r>
              <w:t>Recommended Approach</w:t>
            </w:r>
          </w:p>
        </w:tc>
        <w:tc>
          <w:tcPr>
            <w:tcW w:w="6318" w:type="dxa"/>
          </w:tcPr>
          <w:p w14:paraId="107EE300" w14:textId="33672A45" w:rsidR="00362B37" w:rsidRDefault="00362B37" w:rsidP="00362B37">
            <w:r>
              <w:t xml:space="preserve">Generally speaking, you should set more restrictive limits at the points where messages enter your infrastructure. For example, any message size restrictions on your Edge </w:t>
            </w:r>
            <w:r w:rsidR="00F04EBC">
              <w:t xml:space="preserve">Transport </w:t>
            </w:r>
            <w:r>
              <w:t xml:space="preserve">server </w:t>
            </w:r>
            <w:r w:rsidR="00F04EBC">
              <w:t>r</w:t>
            </w:r>
            <w:r>
              <w:t xml:space="preserve">eceive connectors that receive messages from the Internet should be less than or equal to the message size restrictions you configure for your internal Exchange organization. It would be a waste of system resources for the Edge Transport server to accept and process a message from the Internet that would be rejected by your </w:t>
            </w:r>
            <w:r w:rsidR="00286114">
              <w:t>Mailbox</w:t>
            </w:r>
            <w:r>
              <w:t xml:space="preserve"> servers. Make sure that your organization, server, and connector limits are configured in a way that minimizes any unnecessary processing of messages.</w:t>
            </w:r>
          </w:p>
          <w:p w14:paraId="6ED7284D" w14:textId="77777777" w:rsidR="00362B37" w:rsidRDefault="00362B37" w:rsidP="00362B37"/>
          <w:p w14:paraId="4F31FFBE" w14:textId="77777777" w:rsidR="00745186" w:rsidRDefault="00362B37" w:rsidP="00362B37">
            <w:r>
              <w:t>One exception to this approach is the user limits. User level limits take precedence over other message size restrictions. Therefore, you can configure a user to exceed the default message size limits for your organization. For example, you can allow a specific group of user mailboxes to send larger messages than the rest of the organization by configuring custom send and receive limits for those users.</w:t>
            </w:r>
          </w:p>
          <w:p w14:paraId="4C2CF9E8" w14:textId="77777777" w:rsidR="00362B37" w:rsidRDefault="00362B37" w:rsidP="00362B37"/>
          <w:p w14:paraId="747C29F8" w14:textId="77777777" w:rsidR="00362B37" w:rsidRDefault="00362B37" w:rsidP="00362B37">
            <w:r>
              <w:t xml:space="preserve">Setting those limits would typically be accomplished at provisioning time based on service plan or service. </w:t>
            </w:r>
          </w:p>
        </w:tc>
      </w:tr>
      <w:tr w:rsidR="00745186" w14:paraId="54986571" w14:textId="77777777" w:rsidTr="0051436C">
        <w:tc>
          <w:tcPr>
            <w:tcW w:w="3258" w:type="dxa"/>
            <w:shd w:val="clear" w:color="auto" w:fill="B8CCE4" w:themeFill="accent1" w:themeFillTint="66"/>
          </w:tcPr>
          <w:p w14:paraId="26629BF1" w14:textId="77777777" w:rsidR="00745186" w:rsidRDefault="00745186" w:rsidP="0051436C">
            <w:r>
              <w:t>Unsupported Solutions</w:t>
            </w:r>
          </w:p>
        </w:tc>
        <w:tc>
          <w:tcPr>
            <w:tcW w:w="6318" w:type="dxa"/>
          </w:tcPr>
          <w:p w14:paraId="300540EC" w14:textId="3BD777D7" w:rsidR="00745186" w:rsidRDefault="00362B37" w:rsidP="00C51433">
            <w:r>
              <w:t xml:space="preserve">Any attempts to override </w:t>
            </w:r>
            <w:r w:rsidR="00C51433">
              <w:t xml:space="preserve">or manipulate </w:t>
            </w:r>
            <w:r>
              <w:t xml:space="preserve">size limits in any way </w:t>
            </w:r>
            <w:r w:rsidR="00C51433">
              <w:t>by not using options that are normally available using the built-in cmdlets available in the Exchange Management Shell or the Exchange Administration Center will be unsupported</w:t>
            </w:r>
          </w:p>
        </w:tc>
      </w:tr>
      <w:tr w:rsidR="00745186" w14:paraId="1A348D3A" w14:textId="77777777" w:rsidTr="0051436C">
        <w:tc>
          <w:tcPr>
            <w:tcW w:w="3258" w:type="dxa"/>
            <w:shd w:val="clear" w:color="auto" w:fill="B8CCE4" w:themeFill="accent1" w:themeFillTint="66"/>
          </w:tcPr>
          <w:p w14:paraId="7578735E" w14:textId="77777777" w:rsidR="00745186" w:rsidRDefault="00745186" w:rsidP="0051436C">
            <w:r>
              <w:t>Additional Comments</w:t>
            </w:r>
          </w:p>
        </w:tc>
        <w:tc>
          <w:tcPr>
            <w:tcW w:w="6318" w:type="dxa"/>
          </w:tcPr>
          <w:p w14:paraId="28EEDCC1" w14:textId="3C87BED3" w:rsidR="00362B37" w:rsidRDefault="00362B37" w:rsidP="0051436C">
            <w:r w:rsidRPr="00362B37">
              <w:t xml:space="preserve">You can apply message size limits to individual messages that move through the Microsoft Exchange Server </w:t>
            </w:r>
            <w:r w:rsidR="00205031">
              <w:t>2013</w:t>
            </w:r>
            <w:r w:rsidR="000D6FF0">
              <w:t xml:space="preserve"> </w:t>
            </w:r>
            <w:r w:rsidRPr="00362B37">
              <w:t xml:space="preserve">organization. You can restrict the total size of a message or the size of the individual components of a message, such as the message header, the message attachments, and the number of recipients. You can apply limits globally for the whole Exchange </w:t>
            </w:r>
            <w:r w:rsidR="00205031">
              <w:t>2013</w:t>
            </w:r>
            <w:r w:rsidR="004D6054">
              <w:t xml:space="preserve"> </w:t>
            </w:r>
            <w:r w:rsidRPr="00362B37">
              <w:t>organization, or specifically for a particular connector or user object.</w:t>
            </w:r>
          </w:p>
          <w:p w14:paraId="6E979879" w14:textId="77777777" w:rsidR="00362B37" w:rsidRDefault="00362B37" w:rsidP="0051436C"/>
          <w:p w14:paraId="48C15B48" w14:textId="4341A00F" w:rsidR="00362B37" w:rsidRDefault="00362B37" w:rsidP="0051436C">
            <w:r>
              <w:t xml:space="preserve">Understanding Message Size Limits - </w:t>
            </w:r>
            <w:hyperlink r:id="rId28" w:history="1">
              <w:r w:rsidR="003A272C" w:rsidRPr="00A66423">
                <w:rPr>
                  <w:rStyle w:val="Hyperlink"/>
                </w:rPr>
                <w:t>http://technet.microsoft.com/en-us/library/bb124345.aspx</w:t>
              </w:r>
            </w:hyperlink>
            <w:r w:rsidR="003A272C">
              <w:t xml:space="preserve"> </w:t>
            </w:r>
            <w:r>
              <w:t xml:space="preserve"> </w:t>
            </w:r>
          </w:p>
          <w:p w14:paraId="3CF1902B" w14:textId="47A64474" w:rsidR="00745186" w:rsidRDefault="00113B76" w:rsidP="0051436C">
            <w:r>
              <w:t xml:space="preserve"> </w:t>
            </w:r>
          </w:p>
        </w:tc>
      </w:tr>
    </w:tbl>
    <w:p w14:paraId="6D1AA81C" w14:textId="77777777" w:rsidR="00745186" w:rsidRDefault="00745186" w:rsidP="00745186"/>
    <w:tbl>
      <w:tblPr>
        <w:tblStyle w:val="TableGrid"/>
        <w:tblW w:w="0" w:type="auto"/>
        <w:tblLook w:val="0680" w:firstRow="0" w:lastRow="0" w:firstColumn="1" w:lastColumn="0" w:noHBand="1" w:noVBand="1"/>
      </w:tblPr>
      <w:tblGrid>
        <w:gridCol w:w="3178"/>
        <w:gridCol w:w="6172"/>
      </w:tblGrid>
      <w:tr w:rsidR="00F23767" w14:paraId="7E36BBCB" w14:textId="77777777" w:rsidTr="009E15F6">
        <w:tc>
          <w:tcPr>
            <w:tcW w:w="3258" w:type="dxa"/>
            <w:shd w:val="clear" w:color="auto" w:fill="B8CCE4" w:themeFill="accent1" w:themeFillTint="66"/>
          </w:tcPr>
          <w:p w14:paraId="32B0234C" w14:textId="77777777" w:rsidR="00F23767" w:rsidRDefault="00F23767" w:rsidP="009E15F6">
            <w:r>
              <w:t>Problem or Issue Description</w:t>
            </w:r>
          </w:p>
        </w:tc>
        <w:tc>
          <w:tcPr>
            <w:tcW w:w="6318" w:type="dxa"/>
          </w:tcPr>
          <w:p w14:paraId="2A46EE75" w14:textId="7A6EA09D" w:rsidR="00F23767" w:rsidRDefault="00362B37" w:rsidP="009B1C6F">
            <w:r>
              <w:t xml:space="preserve">The </w:t>
            </w:r>
            <w:r w:rsidR="00F04EBC">
              <w:t>p</w:t>
            </w:r>
            <w:r w:rsidR="00F23767">
              <w:t>ostmaster address</w:t>
            </w:r>
            <w:r>
              <w:t xml:space="preserve"> </w:t>
            </w:r>
            <w:r w:rsidR="007E7A68">
              <w:t xml:space="preserve">shown on </w:t>
            </w:r>
            <w:r w:rsidR="00F04EBC">
              <w:t>non-delivery reports (</w:t>
            </w:r>
            <w:r w:rsidR="007E7A68">
              <w:t>NDR</w:t>
            </w:r>
            <w:r w:rsidR="00F04EBC">
              <w:t>)</w:t>
            </w:r>
            <w:r w:rsidR="007E7A68">
              <w:t xml:space="preserve"> and D</w:t>
            </w:r>
            <w:r w:rsidR="009B1C6F">
              <w:t xml:space="preserve">elivery </w:t>
            </w:r>
            <w:r w:rsidR="007E7A68">
              <w:t>S</w:t>
            </w:r>
            <w:r w:rsidR="009B1C6F">
              <w:t xml:space="preserve">tatus </w:t>
            </w:r>
            <w:r w:rsidR="007E7A68">
              <w:t>N</w:t>
            </w:r>
            <w:r w:rsidR="009B1C6F">
              <w:t>otifications (DSN’s)</w:t>
            </w:r>
            <w:r w:rsidR="007E7A68">
              <w:t xml:space="preserve"> </w:t>
            </w:r>
            <w:r>
              <w:t>is system wide</w:t>
            </w:r>
            <w:r w:rsidR="008249DD">
              <w:t>.</w:t>
            </w:r>
          </w:p>
        </w:tc>
      </w:tr>
      <w:tr w:rsidR="00F23767" w14:paraId="2E3BB7F0" w14:textId="77777777" w:rsidTr="009E15F6">
        <w:tc>
          <w:tcPr>
            <w:tcW w:w="3258" w:type="dxa"/>
            <w:shd w:val="clear" w:color="auto" w:fill="B8CCE4" w:themeFill="accent1" w:themeFillTint="66"/>
          </w:tcPr>
          <w:p w14:paraId="14CF4AEB" w14:textId="77777777" w:rsidR="00F23767" w:rsidRDefault="00A17ACF" w:rsidP="009E15F6">
            <w:r>
              <w:t>Recommended Approach</w:t>
            </w:r>
          </w:p>
        </w:tc>
        <w:tc>
          <w:tcPr>
            <w:tcW w:w="6318" w:type="dxa"/>
          </w:tcPr>
          <w:p w14:paraId="6F79C9B3" w14:textId="77777777" w:rsidR="007E7A68" w:rsidRDefault="007E7A68" w:rsidP="007E7A68">
            <w:r>
              <w:t>It is recommended you configure a generic SMTP address to use as the postmaster address. This address should result in delivery to your helpdesk or service desk.</w:t>
            </w:r>
          </w:p>
        </w:tc>
      </w:tr>
      <w:tr w:rsidR="00F23767" w14:paraId="6D6C855C" w14:textId="77777777" w:rsidTr="009E15F6">
        <w:tc>
          <w:tcPr>
            <w:tcW w:w="3258" w:type="dxa"/>
            <w:shd w:val="clear" w:color="auto" w:fill="B8CCE4" w:themeFill="accent1" w:themeFillTint="66"/>
          </w:tcPr>
          <w:p w14:paraId="440C38D8" w14:textId="77777777" w:rsidR="00F23767" w:rsidRDefault="00F23767" w:rsidP="009E15F6">
            <w:r>
              <w:t>Unsupported Solutions</w:t>
            </w:r>
          </w:p>
        </w:tc>
        <w:tc>
          <w:tcPr>
            <w:tcW w:w="6318" w:type="dxa"/>
          </w:tcPr>
          <w:p w14:paraId="23ED9B53" w14:textId="77777777" w:rsidR="00F23767" w:rsidRDefault="00F23767" w:rsidP="009E15F6"/>
        </w:tc>
      </w:tr>
      <w:tr w:rsidR="00F23767" w14:paraId="72129382" w14:textId="77777777" w:rsidTr="009E15F6">
        <w:tc>
          <w:tcPr>
            <w:tcW w:w="3258" w:type="dxa"/>
            <w:shd w:val="clear" w:color="auto" w:fill="B8CCE4" w:themeFill="accent1" w:themeFillTint="66"/>
          </w:tcPr>
          <w:p w14:paraId="7744FBD3" w14:textId="77777777" w:rsidR="00F23767" w:rsidRDefault="00F23767" w:rsidP="009E15F6">
            <w:r>
              <w:t>Additional Comments</w:t>
            </w:r>
          </w:p>
        </w:tc>
        <w:tc>
          <w:tcPr>
            <w:tcW w:w="6318" w:type="dxa"/>
          </w:tcPr>
          <w:p w14:paraId="2C7DD2F4" w14:textId="70DF7009" w:rsidR="00F23767" w:rsidRDefault="00362B37" w:rsidP="009E15F6">
            <w:r>
              <w:t>Configure the External Postmaster Address</w:t>
            </w:r>
            <w:r w:rsidR="003A272C">
              <w:t xml:space="preserve"> using Set-</w:t>
            </w:r>
            <w:proofErr w:type="spellStart"/>
            <w:r w:rsidR="003A272C">
              <w:t>TransportConfig</w:t>
            </w:r>
            <w:proofErr w:type="spellEnd"/>
            <w:r>
              <w:t xml:space="preserve"> - </w:t>
            </w:r>
            <w:hyperlink r:id="rId29" w:history="1">
              <w:r w:rsidR="003A272C" w:rsidRPr="00A66423">
                <w:rPr>
                  <w:rStyle w:val="Hyperlink"/>
                </w:rPr>
                <w:t>http://technet.microsoft.com/en-us/library/bb124151</w:t>
              </w:r>
            </w:hyperlink>
            <w:r w:rsidR="003A272C">
              <w:t xml:space="preserve"> </w:t>
            </w:r>
            <w:r>
              <w:t xml:space="preserve"> </w:t>
            </w:r>
          </w:p>
        </w:tc>
      </w:tr>
    </w:tbl>
    <w:p w14:paraId="4DB1DD42" w14:textId="77777777" w:rsidR="00F23767" w:rsidRDefault="00F23767" w:rsidP="00F23767"/>
    <w:tbl>
      <w:tblPr>
        <w:tblStyle w:val="TableGrid"/>
        <w:tblW w:w="0" w:type="auto"/>
        <w:tblLook w:val="0680" w:firstRow="0" w:lastRow="0" w:firstColumn="1" w:lastColumn="0" w:noHBand="1" w:noVBand="1"/>
      </w:tblPr>
      <w:tblGrid>
        <w:gridCol w:w="3148"/>
        <w:gridCol w:w="6202"/>
      </w:tblGrid>
      <w:tr w:rsidR="00F23767" w14:paraId="4BC90309" w14:textId="77777777" w:rsidTr="009E15F6">
        <w:tc>
          <w:tcPr>
            <w:tcW w:w="3258" w:type="dxa"/>
            <w:shd w:val="clear" w:color="auto" w:fill="B8CCE4" w:themeFill="accent1" w:themeFillTint="66"/>
          </w:tcPr>
          <w:p w14:paraId="3B8210B5" w14:textId="77777777" w:rsidR="00F23767" w:rsidRDefault="00F23767" w:rsidP="009E15F6">
            <w:r>
              <w:t>Problem or Issue Description</w:t>
            </w:r>
          </w:p>
        </w:tc>
        <w:tc>
          <w:tcPr>
            <w:tcW w:w="6318" w:type="dxa"/>
          </w:tcPr>
          <w:p w14:paraId="32A70073" w14:textId="559F5A6A" w:rsidR="00DB6A63" w:rsidRDefault="00F23767" w:rsidP="00A70CED">
            <w:r>
              <w:t>Preventing name resolution</w:t>
            </w:r>
            <w:r w:rsidR="00A70CED">
              <w:t xml:space="preserve"> of recipients and matching to directory entries </w:t>
            </w:r>
            <w:r>
              <w:t xml:space="preserve">from </w:t>
            </w:r>
            <w:r w:rsidR="00A70CED">
              <w:t>taking place when emails are sent</w:t>
            </w:r>
            <w:r>
              <w:t xml:space="preserve"> between tenants</w:t>
            </w:r>
            <w:r w:rsidR="00DB6A63">
              <w:t>.</w:t>
            </w:r>
          </w:p>
        </w:tc>
      </w:tr>
      <w:tr w:rsidR="00F23767" w14:paraId="0B8C07CF" w14:textId="77777777" w:rsidTr="009E15F6">
        <w:tc>
          <w:tcPr>
            <w:tcW w:w="3258" w:type="dxa"/>
            <w:shd w:val="clear" w:color="auto" w:fill="B8CCE4" w:themeFill="accent1" w:themeFillTint="66"/>
          </w:tcPr>
          <w:p w14:paraId="79864024" w14:textId="77777777" w:rsidR="00F23767" w:rsidRDefault="00A17ACF" w:rsidP="009E15F6">
            <w:r>
              <w:t>Recommended Approach</w:t>
            </w:r>
          </w:p>
        </w:tc>
        <w:tc>
          <w:tcPr>
            <w:tcW w:w="6318" w:type="dxa"/>
          </w:tcPr>
          <w:p w14:paraId="38BB96E4" w14:textId="72AC36FE" w:rsidR="000152C6" w:rsidRDefault="00286114" w:rsidP="00A70CED">
            <w:r>
              <w:t xml:space="preserve">Exchange Server 2013 CU1 ships with a feature that you can use to configure transport in such a way as to respect Address Book Policies. </w:t>
            </w:r>
          </w:p>
          <w:p w14:paraId="67279F52" w14:textId="77777777" w:rsidR="00286114" w:rsidRDefault="00286114" w:rsidP="00A70CED"/>
          <w:p w14:paraId="5E4EAE92" w14:textId="2B99FCCB" w:rsidR="00286114" w:rsidRDefault="00286114" w:rsidP="00376983">
            <w:r>
              <w:t xml:space="preserve">When </w:t>
            </w:r>
            <w:r w:rsidR="006B5A91">
              <w:t xml:space="preserve">the Address Book Policy Routing Agent is installed and enabled following the published guidelines, and </w:t>
            </w:r>
            <w:r>
              <w:t xml:space="preserve">the </w:t>
            </w:r>
            <w:proofErr w:type="spellStart"/>
            <w:r w:rsidRPr="006B5A91">
              <w:rPr>
                <w:i/>
              </w:rPr>
              <w:t>AddressBookPolicyRoutingEnabled</w:t>
            </w:r>
            <w:proofErr w:type="spellEnd"/>
            <w:r>
              <w:t xml:space="preserve"> parameter of the </w:t>
            </w:r>
            <w:r w:rsidRPr="006B5A91">
              <w:rPr>
                <w:b/>
              </w:rPr>
              <w:t>Set-</w:t>
            </w:r>
            <w:proofErr w:type="spellStart"/>
            <w:r w:rsidRPr="006B5A91">
              <w:rPr>
                <w:b/>
              </w:rPr>
              <w:t>TransportConfig</w:t>
            </w:r>
            <w:proofErr w:type="spellEnd"/>
            <w:r>
              <w:t xml:space="preserve"> cmdlet is set to </w:t>
            </w:r>
            <w:r w:rsidRPr="006B5A91">
              <w:rPr>
                <w:i/>
              </w:rPr>
              <w:t>True</w:t>
            </w:r>
            <w:r>
              <w:t xml:space="preserve">, the agent will ensure messages sent between recipients with ABP’s </w:t>
            </w:r>
            <w:r w:rsidR="006B5A91">
              <w:t xml:space="preserve">are correctly resolved and appear as unresolved Exchange objects where appropriate. </w:t>
            </w:r>
          </w:p>
        </w:tc>
      </w:tr>
      <w:tr w:rsidR="00F23767" w14:paraId="6AC3960A" w14:textId="77777777" w:rsidTr="009E15F6">
        <w:tc>
          <w:tcPr>
            <w:tcW w:w="3258" w:type="dxa"/>
            <w:shd w:val="clear" w:color="auto" w:fill="B8CCE4" w:themeFill="accent1" w:themeFillTint="66"/>
          </w:tcPr>
          <w:p w14:paraId="161451D7" w14:textId="5DC4DC63" w:rsidR="00F23767" w:rsidRDefault="00F23767" w:rsidP="009E15F6">
            <w:r>
              <w:t>Unsupported Solutions</w:t>
            </w:r>
          </w:p>
        </w:tc>
        <w:tc>
          <w:tcPr>
            <w:tcW w:w="6318" w:type="dxa"/>
          </w:tcPr>
          <w:p w14:paraId="24945D14" w14:textId="6668803E" w:rsidR="00F23767" w:rsidRDefault="000703C9" w:rsidP="00DB6A63">
            <w:r>
              <w:t xml:space="preserve">Any </w:t>
            </w:r>
            <w:r w:rsidR="00DA4927">
              <w:t xml:space="preserve">transport agent based </w:t>
            </w:r>
            <w:r>
              <w:t xml:space="preserve">solution that does not follow the guidelines provided at </w:t>
            </w:r>
            <w:hyperlink r:id="rId30" w:history="1">
              <w:r w:rsidR="00DB6A63" w:rsidRPr="00111CC7">
                <w:rPr>
                  <w:rStyle w:val="Hyperlink"/>
                </w:rPr>
                <w:t>http://msdn.microsoft.com/en-us/library/dd877026(v=EXCHG.140).aspx</w:t>
              </w:r>
            </w:hyperlink>
            <w:r w:rsidR="00DB6A63">
              <w:t xml:space="preserve"> </w:t>
            </w:r>
          </w:p>
        </w:tc>
      </w:tr>
      <w:tr w:rsidR="00F23767" w14:paraId="17E27ACE" w14:textId="77777777" w:rsidTr="009E15F6">
        <w:tc>
          <w:tcPr>
            <w:tcW w:w="3258" w:type="dxa"/>
            <w:shd w:val="clear" w:color="auto" w:fill="B8CCE4" w:themeFill="accent1" w:themeFillTint="66"/>
          </w:tcPr>
          <w:p w14:paraId="6C5FEC4D" w14:textId="77777777" w:rsidR="00F23767" w:rsidRDefault="00F23767" w:rsidP="009E15F6">
            <w:r>
              <w:t>Additional Comments</w:t>
            </w:r>
          </w:p>
        </w:tc>
        <w:tc>
          <w:tcPr>
            <w:tcW w:w="6318" w:type="dxa"/>
          </w:tcPr>
          <w:p w14:paraId="4A180E1E" w14:textId="3F1CE6FC" w:rsidR="00067A45" w:rsidRPr="006B5A91" w:rsidRDefault="00376983" w:rsidP="009E15F6">
            <w:r w:rsidRPr="00376983">
              <w:t>Install and Configure the Address Book Policy Routing Agent</w:t>
            </w:r>
            <w:r>
              <w:t xml:space="preserve"> - </w:t>
            </w:r>
            <w:hyperlink r:id="rId31" w:history="1">
              <w:r>
                <w:rPr>
                  <w:rStyle w:val="Hyperlink"/>
                </w:rPr>
                <w:t>http://go.microsoft.com/fwlink/?LinkID=278861</w:t>
              </w:r>
            </w:hyperlink>
          </w:p>
        </w:tc>
      </w:tr>
    </w:tbl>
    <w:p w14:paraId="668DE582" w14:textId="77777777" w:rsidR="00F23767" w:rsidRDefault="00F23767" w:rsidP="00F23767"/>
    <w:tbl>
      <w:tblPr>
        <w:tblStyle w:val="TableGrid"/>
        <w:tblW w:w="0" w:type="auto"/>
        <w:tblLook w:val="0680" w:firstRow="0" w:lastRow="0" w:firstColumn="1" w:lastColumn="0" w:noHBand="1" w:noVBand="1"/>
      </w:tblPr>
      <w:tblGrid>
        <w:gridCol w:w="3148"/>
        <w:gridCol w:w="6202"/>
      </w:tblGrid>
      <w:tr w:rsidR="00F23767" w14:paraId="71C4AB47" w14:textId="77777777" w:rsidTr="009E15F6">
        <w:tc>
          <w:tcPr>
            <w:tcW w:w="3258" w:type="dxa"/>
            <w:shd w:val="clear" w:color="auto" w:fill="B8CCE4" w:themeFill="accent1" w:themeFillTint="66"/>
          </w:tcPr>
          <w:p w14:paraId="6CAAA0AA" w14:textId="77777777" w:rsidR="00F23767" w:rsidRDefault="00F23767" w:rsidP="009E15F6">
            <w:r>
              <w:t>Problem or Issue Description</w:t>
            </w:r>
          </w:p>
        </w:tc>
        <w:tc>
          <w:tcPr>
            <w:tcW w:w="6318" w:type="dxa"/>
          </w:tcPr>
          <w:p w14:paraId="68E27DEF" w14:textId="69BDA783" w:rsidR="00F23767" w:rsidRDefault="00DB6A63" w:rsidP="00DB6A63">
            <w:r>
              <w:t xml:space="preserve">Routing </w:t>
            </w:r>
            <w:r w:rsidR="00972639">
              <w:t xml:space="preserve">of </w:t>
            </w:r>
            <w:r w:rsidR="00F04EBC">
              <w:t>e-mail</w:t>
            </w:r>
            <w:r>
              <w:t xml:space="preserve"> for tenants</w:t>
            </w:r>
            <w:r w:rsidR="00F23767">
              <w:t xml:space="preserve"> who </w:t>
            </w:r>
            <w:r>
              <w:t xml:space="preserve">have been </w:t>
            </w:r>
            <w:r w:rsidR="00F23767">
              <w:t>migrated off the system</w:t>
            </w:r>
            <w:r>
              <w:t>.</w:t>
            </w:r>
          </w:p>
          <w:p w14:paraId="5406347B" w14:textId="77777777" w:rsidR="00DB6A63" w:rsidRDefault="00DB6A63" w:rsidP="00DB6A63"/>
          <w:p w14:paraId="0D1839CA" w14:textId="77777777" w:rsidR="00DB6A63" w:rsidRDefault="00DB6A63" w:rsidP="00DB6A63">
            <w:r>
              <w:t xml:space="preserve">The default behavior of Exchange is to resolve mail sent internally between recipients to their corresponding directory objects. </w:t>
            </w:r>
          </w:p>
          <w:p w14:paraId="756DAB75" w14:textId="77777777" w:rsidR="00DB6A63" w:rsidRDefault="00DB6A63" w:rsidP="00DB6A63"/>
          <w:p w14:paraId="0B57A6BC" w14:textId="5E7BD027" w:rsidR="00DB6A63" w:rsidRDefault="00DB6A63" w:rsidP="00DB6A63">
            <w:r>
              <w:t xml:space="preserve">If the sender’s mailbox is subsequently removed, any attempt to reply will show the sender an unresolved </w:t>
            </w:r>
            <w:proofErr w:type="spellStart"/>
            <w:r w:rsidRPr="004D6054">
              <w:rPr>
                <w:i/>
              </w:rPr>
              <w:t>Leg</w:t>
            </w:r>
            <w:r w:rsidR="00972639" w:rsidRPr="004D6054">
              <w:rPr>
                <w:i/>
              </w:rPr>
              <w:t>acyExchange</w:t>
            </w:r>
            <w:r w:rsidRPr="004D6054">
              <w:rPr>
                <w:i/>
              </w:rPr>
              <w:t>DN</w:t>
            </w:r>
            <w:proofErr w:type="spellEnd"/>
            <w:r>
              <w:t xml:space="preserve"> in the to: field of the </w:t>
            </w:r>
            <w:r w:rsidR="00F04EBC">
              <w:t>e-mail</w:t>
            </w:r>
            <w:r>
              <w:t xml:space="preserve">, </w:t>
            </w:r>
            <w:r w:rsidR="00972639">
              <w:t xml:space="preserve">perhaps a MailTip </w:t>
            </w:r>
            <w:r w:rsidR="00286BBC">
              <w:t xml:space="preserve">(if enabled) </w:t>
            </w:r>
            <w:r w:rsidR="00972639">
              <w:t xml:space="preserve">stating that the recipient address is invalid, </w:t>
            </w:r>
            <w:r>
              <w:t xml:space="preserve">or will result in an NDR. </w:t>
            </w:r>
          </w:p>
          <w:p w14:paraId="3CA43E42" w14:textId="77777777" w:rsidR="00DB6A63" w:rsidRDefault="00DB6A63" w:rsidP="00DB6A63"/>
          <w:p w14:paraId="03F53A27" w14:textId="77777777" w:rsidR="00DB6A63" w:rsidRDefault="00DB6A63" w:rsidP="00972639">
            <w:r>
              <w:t xml:space="preserve">If the original sender’s entire tenant is removed, any replied to emails would fail to route outside the system, as the original senders were </w:t>
            </w:r>
            <w:r w:rsidR="00972639">
              <w:t xml:space="preserve">considered </w:t>
            </w:r>
            <w:r>
              <w:t>internal, though in a different tenant.</w:t>
            </w:r>
          </w:p>
        </w:tc>
      </w:tr>
      <w:tr w:rsidR="00F23767" w14:paraId="35D96496" w14:textId="77777777" w:rsidTr="009E15F6">
        <w:tc>
          <w:tcPr>
            <w:tcW w:w="3258" w:type="dxa"/>
            <w:shd w:val="clear" w:color="auto" w:fill="B8CCE4" w:themeFill="accent1" w:themeFillTint="66"/>
          </w:tcPr>
          <w:p w14:paraId="20EBBD14" w14:textId="77777777" w:rsidR="00F23767" w:rsidRDefault="00A17ACF" w:rsidP="009E15F6">
            <w:r>
              <w:t>Recommended Approach</w:t>
            </w:r>
          </w:p>
        </w:tc>
        <w:tc>
          <w:tcPr>
            <w:tcW w:w="6318" w:type="dxa"/>
          </w:tcPr>
          <w:p w14:paraId="33E51ECF" w14:textId="77777777" w:rsidR="006B5A91" w:rsidRDefault="006B5A91" w:rsidP="006B5A91">
            <w:r>
              <w:t xml:space="preserve">Exchange Server 2013 CU1 ships with a feature that you can use to configure transport in such a way as to respect Address Book Policies. </w:t>
            </w:r>
          </w:p>
          <w:p w14:paraId="77DBB201" w14:textId="77777777" w:rsidR="006B5A91" w:rsidRDefault="006B5A91" w:rsidP="006B5A91"/>
          <w:p w14:paraId="7C73937E" w14:textId="036B4E19" w:rsidR="000152C6" w:rsidRDefault="006B5A91" w:rsidP="006B5A91">
            <w:r>
              <w:t xml:space="preserve">When the Address Book Policy Routing Agent is installed and enabled following the published guidelines, and the </w:t>
            </w:r>
            <w:proofErr w:type="spellStart"/>
            <w:r w:rsidRPr="006B5A91">
              <w:rPr>
                <w:i/>
              </w:rPr>
              <w:t>AddressBookPolicyRoutingEnabled</w:t>
            </w:r>
            <w:proofErr w:type="spellEnd"/>
            <w:r>
              <w:t xml:space="preserve"> parameter of the </w:t>
            </w:r>
            <w:r w:rsidRPr="006B5A91">
              <w:rPr>
                <w:b/>
              </w:rPr>
              <w:t>Set-</w:t>
            </w:r>
            <w:proofErr w:type="spellStart"/>
            <w:r w:rsidRPr="006B5A91">
              <w:rPr>
                <w:b/>
              </w:rPr>
              <w:t>TransportConfig</w:t>
            </w:r>
            <w:proofErr w:type="spellEnd"/>
            <w:r>
              <w:t xml:space="preserve"> cmdlet is set to </w:t>
            </w:r>
            <w:r w:rsidRPr="006B5A91">
              <w:rPr>
                <w:i/>
              </w:rPr>
              <w:t>True</w:t>
            </w:r>
            <w:r>
              <w:t xml:space="preserve">, the agent will ensure messages sent between recipients with ABP’s are correctly resolved and appear as unresolved </w:t>
            </w:r>
            <w:r w:rsidR="00C51433">
              <w:t>SMTP</w:t>
            </w:r>
            <w:r>
              <w:t xml:space="preserve"> objects where appropriate.</w:t>
            </w:r>
          </w:p>
          <w:p w14:paraId="78EE514A" w14:textId="77777777" w:rsidR="006B5A91" w:rsidRDefault="006B5A91" w:rsidP="006B5A91"/>
          <w:p w14:paraId="7B1D808C" w14:textId="6868E5EC" w:rsidR="006B5A91" w:rsidRDefault="006B5A91" w:rsidP="006B5A91">
            <w:r>
              <w:t xml:space="preserve">This feature also ensures that replies to messages that appear to the client as unresolved SMTP objects, but were in fact Mailbox objects inside another tenant, and now exist as Contact objects inside another tenant are routed correctly. </w:t>
            </w:r>
          </w:p>
        </w:tc>
      </w:tr>
      <w:tr w:rsidR="00F23767" w14:paraId="0A999020" w14:textId="77777777" w:rsidTr="009E15F6">
        <w:tc>
          <w:tcPr>
            <w:tcW w:w="3258" w:type="dxa"/>
            <w:shd w:val="clear" w:color="auto" w:fill="B8CCE4" w:themeFill="accent1" w:themeFillTint="66"/>
          </w:tcPr>
          <w:p w14:paraId="6FF48D5B" w14:textId="77777777" w:rsidR="00F23767" w:rsidRDefault="00F23767" w:rsidP="009E15F6">
            <w:r>
              <w:t>Unsupported Solutions</w:t>
            </w:r>
          </w:p>
        </w:tc>
        <w:tc>
          <w:tcPr>
            <w:tcW w:w="6318" w:type="dxa"/>
          </w:tcPr>
          <w:p w14:paraId="13DFC51C" w14:textId="54CAE99C" w:rsidR="00F23767" w:rsidRDefault="00F23767" w:rsidP="009E15F6"/>
        </w:tc>
      </w:tr>
      <w:tr w:rsidR="00F23767" w14:paraId="0DF6BD04" w14:textId="77777777" w:rsidTr="009E15F6">
        <w:tc>
          <w:tcPr>
            <w:tcW w:w="3258" w:type="dxa"/>
            <w:shd w:val="clear" w:color="auto" w:fill="B8CCE4" w:themeFill="accent1" w:themeFillTint="66"/>
          </w:tcPr>
          <w:p w14:paraId="403AE402" w14:textId="77777777" w:rsidR="00F23767" w:rsidRDefault="00F23767" w:rsidP="009E15F6">
            <w:r>
              <w:t>Additional Comments</w:t>
            </w:r>
          </w:p>
        </w:tc>
        <w:tc>
          <w:tcPr>
            <w:tcW w:w="6318" w:type="dxa"/>
          </w:tcPr>
          <w:p w14:paraId="6504ED64" w14:textId="6244820D" w:rsidR="0094778B" w:rsidRDefault="0094778B" w:rsidP="00972639">
            <w:r>
              <w:t xml:space="preserve">Messages which were delivered to users prior to deployment of Exchange Server 2013 CU1 (and subsequent enabling of </w:t>
            </w:r>
            <w:proofErr w:type="spellStart"/>
            <w:r>
              <w:t>AddressBookPolicyRoutingEnabled</w:t>
            </w:r>
            <w:proofErr w:type="spellEnd"/>
            <w:r>
              <w:t xml:space="preserve">) will not be impacted by the new routing behavior, therefore resolved sender and recipient addresses within messages migrated from prior versions may still result in invalid recipient errors or NDRs due to unresolved </w:t>
            </w:r>
            <w:proofErr w:type="spellStart"/>
            <w:r>
              <w:t>LegacyExchangeDN</w:t>
            </w:r>
            <w:proofErr w:type="spellEnd"/>
            <w:r>
              <w:t xml:space="preserve"> values.</w:t>
            </w:r>
          </w:p>
          <w:p w14:paraId="09140FEA" w14:textId="77777777" w:rsidR="0094778B" w:rsidRDefault="0094778B" w:rsidP="00972639"/>
          <w:p w14:paraId="250D655F" w14:textId="326D7122" w:rsidR="000152C6" w:rsidRDefault="00376983" w:rsidP="00972639">
            <w:r w:rsidRPr="00376983">
              <w:t>Install and Configure the Address Book Policy Routing Agent</w:t>
            </w:r>
            <w:r>
              <w:t xml:space="preserve"> - </w:t>
            </w:r>
            <w:hyperlink r:id="rId32" w:history="1">
              <w:r>
                <w:rPr>
                  <w:rStyle w:val="Hyperlink"/>
                </w:rPr>
                <w:t>http://go.microsoft.com/fwlink/?LinkID=278861</w:t>
              </w:r>
            </w:hyperlink>
          </w:p>
        </w:tc>
      </w:tr>
    </w:tbl>
    <w:p w14:paraId="4DBDEB37" w14:textId="77777777" w:rsidR="00F23767" w:rsidRDefault="00F23767" w:rsidP="00F23767"/>
    <w:tbl>
      <w:tblPr>
        <w:tblStyle w:val="TableGrid"/>
        <w:tblW w:w="0" w:type="auto"/>
        <w:tblLook w:val="0680" w:firstRow="0" w:lastRow="0" w:firstColumn="1" w:lastColumn="0" w:noHBand="1" w:noVBand="1"/>
      </w:tblPr>
      <w:tblGrid>
        <w:gridCol w:w="3178"/>
        <w:gridCol w:w="6172"/>
      </w:tblGrid>
      <w:tr w:rsidR="00F23767" w14:paraId="468E2C41" w14:textId="77777777" w:rsidTr="009E15F6">
        <w:tc>
          <w:tcPr>
            <w:tcW w:w="3258" w:type="dxa"/>
            <w:shd w:val="clear" w:color="auto" w:fill="B8CCE4" w:themeFill="accent1" w:themeFillTint="66"/>
          </w:tcPr>
          <w:p w14:paraId="09F56FA1" w14:textId="77777777" w:rsidR="00F23767" w:rsidRDefault="00F23767" w:rsidP="009E15F6">
            <w:r>
              <w:t>Problem or Issue Description</w:t>
            </w:r>
          </w:p>
        </w:tc>
        <w:tc>
          <w:tcPr>
            <w:tcW w:w="6318" w:type="dxa"/>
          </w:tcPr>
          <w:p w14:paraId="27C83461" w14:textId="77777777" w:rsidR="00972639" w:rsidRDefault="00A17ACF" w:rsidP="00A17ACF">
            <w:r>
              <w:t xml:space="preserve">The </w:t>
            </w:r>
            <w:proofErr w:type="spellStart"/>
            <w:r w:rsidR="00972639" w:rsidRPr="004D6054">
              <w:rPr>
                <w:i/>
              </w:rPr>
              <w:t>TLSReceiveDomainSecureList</w:t>
            </w:r>
            <w:proofErr w:type="spellEnd"/>
            <w:r w:rsidR="0033418F">
              <w:t xml:space="preserve"> and </w:t>
            </w:r>
            <w:proofErr w:type="spellStart"/>
            <w:r w:rsidR="00972639" w:rsidRPr="004D6054">
              <w:rPr>
                <w:i/>
              </w:rPr>
              <w:t>TLSSendDomainSecureList</w:t>
            </w:r>
            <w:proofErr w:type="spellEnd"/>
            <w:r w:rsidR="00972639" w:rsidRPr="00972639">
              <w:t xml:space="preserve"> </w:t>
            </w:r>
            <w:r>
              <w:t>settings can only be</w:t>
            </w:r>
            <w:r w:rsidR="0033418F">
              <w:t xml:space="preserve"> </w:t>
            </w:r>
            <w:r w:rsidR="00972639">
              <w:t>configured at the Exchange Organization level.</w:t>
            </w:r>
          </w:p>
        </w:tc>
      </w:tr>
      <w:tr w:rsidR="00F23767" w14:paraId="47401666" w14:textId="77777777" w:rsidTr="009E15F6">
        <w:tc>
          <w:tcPr>
            <w:tcW w:w="3258" w:type="dxa"/>
            <w:shd w:val="clear" w:color="auto" w:fill="B8CCE4" w:themeFill="accent1" w:themeFillTint="66"/>
          </w:tcPr>
          <w:p w14:paraId="57448A3C" w14:textId="77777777" w:rsidR="00F23767" w:rsidRDefault="00A17ACF" w:rsidP="009E15F6">
            <w:r>
              <w:t>Recommended Approach</w:t>
            </w:r>
          </w:p>
        </w:tc>
        <w:tc>
          <w:tcPr>
            <w:tcW w:w="6318" w:type="dxa"/>
          </w:tcPr>
          <w:p w14:paraId="7B780AB7" w14:textId="77777777" w:rsidR="00972639" w:rsidRDefault="00972639" w:rsidP="00972639">
            <w:r>
              <w:t xml:space="preserve">If you choose to offer these features to your tenants, you should manage these lists for all tenants and ensure tenant users understand why the domain secure flag might be shown on some messages they receive. </w:t>
            </w:r>
          </w:p>
        </w:tc>
      </w:tr>
      <w:tr w:rsidR="00F23767" w14:paraId="446455B0" w14:textId="77777777" w:rsidTr="009E15F6">
        <w:tc>
          <w:tcPr>
            <w:tcW w:w="3258" w:type="dxa"/>
            <w:shd w:val="clear" w:color="auto" w:fill="B8CCE4" w:themeFill="accent1" w:themeFillTint="66"/>
          </w:tcPr>
          <w:p w14:paraId="00A83414" w14:textId="77777777" w:rsidR="00F23767" w:rsidRDefault="00F23767" w:rsidP="009E15F6">
            <w:r>
              <w:t>Unsupported Solutions</w:t>
            </w:r>
          </w:p>
        </w:tc>
        <w:tc>
          <w:tcPr>
            <w:tcW w:w="6318" w:type="dxa"/>
          </w:tcPr>
          <w:p w14:paraId="4FE2A1C1" w14:textId="77777777" w:rsidR="00F23767" w:rsidRDefault="00F23767" w:rsidP="009E15F6"/>
        </w:tc>
      </w:tr>
      <w:tr w:rsidR="00F23767" w14:paraId="4028C654" w14:textId="77777777" w:rsidTr="009E15F6">
        <w:tc>
          <w:tcPr>
            <w:tcW w:w="3258" w:type="dxa"/>
            <w:shd w:val="clear" w:color="auto" w:fill="B8CCE4" w:themeFill="accent1" w:themeFillTint="66"/>
          </w:tcPr>
          <w:p w14:paraId="58380772" w14:textId="77777777" w:rsidR="00F23767" w:rsidRDefault="00F23767" w:rsidP="009E15F6">
            <w:r>
              <w:t>Additional Comments</w:t>
            </w:r>
          </w:p>
        </w:tc>
        <w:tc>
          <w:tcPr>
            <w:tcW w:w="6318" w:type="dxa"/>
          </w:tcPr>
          <w:p w14:paraId="78827754" w14:textId="77777777" w:rsidR="00F23767" w:rsidRDefault="00972639" w:rsidP="00972639">
            <w:r>
              <w:t xml:space="preserve">Using Domain Security: Configuring Mutual TLS - </w:t>
            </w:r>
            <w:hyperlink r:id="rId33" w:history="1">
              <w:r w:rsidRPr="00111CC7">
                <w:rPr>
                  <w:rStyle w:val="Hyperlink"/>
                </w:rPr>
                <w:t>http://technet.microsoft.com/en-us/library/bb123543.aspx</w:t>
              </w:r>
            </w:hyperlink>
            <w:r>
              <w:t xml:space="preserve"> </w:t>
            </w:r>
          </w:p>
        </w:tc>
      </w:tr>
    </w:tbl>
    <w:p w14:paraId="774D653F" w14:textId="77777777" w:rsidR="00F23767" w:rsidRDefault="00F23767" w:rsidP="00F23767"/>
    <w:tbl>
      <w:tblPr>
        <w:tblStyle w:val="TableGrid"/>
        <w:tblW w:w="0" w:type="auto"/>
        <w:tblLook w:val="0680" w:firstRow="0" w:lastRow="0" w:firstColumn="1" w:lastColumn="0" w:noHBand="1" w:noVBand="1"/>
      </w:tblPr>
      <w:tblGrid>
        <w:gridCol w:w="3178"/>
        <w:gridCol w:w="6172"/>
      </w:tblGrid>
      <w:tr w:rsidR="00056AA8" w14:paraId="57C318CF" w14:textId="77777777" w:rsidTr="00147B99">
        <w:tc>
          <w:tcPr>
            <w:tcW w:w="3258" w:type="dxa"/>
            <w:shd w:val="clear" w:color="auto" w:fill="B8CCE4" w:themeFill="accent1" w:themeFillTint="66"/>
          </w:tcPr>
          <w:p w14:paraId="6F320ED4" w14:textId="77777777" w:rsidR="00056AA8" w:rsidRDefault="00056AA8" w:rsidP="00147B99">
            <w:r>
              <w:t>Problem or Issue Description</w:t>
            </w:r>
          </w:p>
        </w:tc>
        <w:tc>
          <w:tcPr>
            <w:tcW w:w="6318" w:type="dxa"/>
          </w:tcPr>
          <w:p w14:paraId="6E6FDF69" w14:textId="0E04A212" w:rsidR="00056AA8" w:rsidRDefault="00056AA8" w:rsidP="007A3B50">
            <w:r>
              <w:t xml:space="preserve">Read Tracking </w:t>
            </w:r>
            <w:r w:rsidR="007A3B50">
              <w:t xml:space="preserve">can only be enabled or disabled at </w:t>
            </w:r>
            <w:r>
              <w:t xml:space="preserve">the </w:t>
            </w:r>
            <w:r w:rsidR="004B60A6">
              <w:t xml:space="preserve">Exchange </w:t>
            </w:r>
            <w:r>
              <w:t>Organizational level</w:t>
            </w:r>
            <w:r w:rsidR="007A3B50">
              <w:t>.</w:t>
            </w:r>
          </w:p>
          <w:p w14:paraId="54DABDD9" w14:textId="77777777" w:rsidR="007A3B50" w:rsidRDefault="007A3B50" w:rsidP="007A3B50"/>
          <w:p w14:paraId="66B20DAA" w14:textId="5D9DE9A3" w:rsidR="007A3B50" w:rsidRDefault="007A3B50" w:rsidP="007A3B50">
            <w:r w:rsidRPr="007A3B50">
              <w:t xml:space="preserve">The </w:t>
            </w:r>
            <w:proofErr w:type="spellStart"/>
            <w:r w:rsidRPr="004D6054">
              <w:rPr>
                <w:i/>
              </w:rPr>
              <w:t>ReadTrackingEnabled</w:t>
            </w:r>
            <w:proofErr w:type="spellEnd"/>
            <w:r w:rsidRPr="007A3B50">
              <w:t xml:space="preserve"> parameter </w:t>
            </w:r>
            <w:r>
              <w:t xml:space="preserve">in the </w:t>
            </w:r>
            <w:r w:rsidRPr="00AB34F4">
              <w:t>Set-</w:t>
            </w:r>
            <w:proofErr w:type="spellStart"/>
            <w:r w:rsidR="00AB741F" w:rsidRPr="00AB34F4">
              <w:t>OrganizationConfig</w:t>
            </w:r>
            <w:proofErr w:type="spellEnd"/>
            <w:r w:rsidR="00AB741F">
              <w:t xml:space="preserve"> cmdlet</w:t>
            </w:r>
            <w:r>
              <w:t xml:space="preserve"> </w:t>
            </w:r>
            <w:r w:rsidRPr="007A3B50">
              <w:t xml:space="preserve">specifies whether the tracking for read status for messages in an organization is enabled. The default value is </w:t>
            </w:r>
            <w:r w:rsidRPr="009B67D8">
              <w:rPr>
                <w:i/>
              </w:rPr>
              <w:t>$false</w:t>
            </w:r>
            <w:r w:rsidRPr="007A3B50">
              <w:t>.</w:t>
            </w:r>
          </w:p>
        </w:tc>
      </w:tr>
      <w:tr w:rsidR="00056AA8" w14:paraId="5C499466" w14:textId="77777777" w:rsidTr="00147B99">
        <w:tc>
          <w:tcPr>
            <w:tcW w:w="3258" w:type="dxa"/>
            <w:shd w:val="clear" w:color="auto" w:fill="B8CCE4" w:themeFill="accent1" w:themeFillTint="66"/>
          </w:tcPr>
          <w:p w14:paraId="729BA62C" w14:textId="77777777" w:rsidR="00056AA8" w:rsidRDefault="00056AA8" w:rsidP="007A3B50">
            <w:r>
              <w:t>Recommend</w:t>
            </w:r>
            <w:r w:rsidR="007A3B50">
              <w:t>ed</w:t>
            </w:r>
            <w:r>
              <w:t xml:space="preserve"> Approach </w:t>
            </w:r>
          </w:p>
        </w:tc>
        <w:tc>
          <w:tcPr>
            <w:tcW w:w="6318" w:type="dxa"/>
          </w:tcPr>
          <w:p w14:paraId="5842D22E" w14:textId="263AC715" w:rsidR="00056AA8" w:rsidRDefault="00972639" w:rsidP="00972639">
            <w:r>
              <w:t xml:space="preserve">If you choose to offer this feature to your tenants </w:t>
            </w:r>
            <w:r w:rsidR="007A3B50">
              <w:t xml:space="preserve">you should </w:t>
            </w:r>
            <w:r>
              <w:t xml:space="preserve">enable </w:t>
            </w:r>
            <w:r w:rsidR="0026305E">
              <w:t xml:space="preserve">it at the </w:t>
            </w:r>
            <w:r w:rsidR="00A753D1">
              <w:t>o</w:t>
            </w:r>
            <w:r w:rsidR="0026305E">
              <w:t>rganizational level.</w:t>
            </w:r>
          </w:p>
          <w:p w14:paraId="168613A4" w14:textId="77777777" w:rsidR="0026305E" w:rsidRDefault="0026305E" w:rsidP="00972639"/>
          <w:p w14:paraId="30AC47C1" w14:textId="16D977B8" w:rsidR="0026305E" w:rsidRDefault="0026305E" w:rsidP="00972639">
            <w:r>
              <w:t xml:space="preserve">If you want to allow the feature but prevent </w:t>
            </w:r>
            <w:r w:rsidR="00A753D1">
              <w:t>r</w:t>
            </w:r>
            <w:r>
              <w:t xml:space="preserve">ead </w:t>
            </w:r>
            <w:r w:rsidR="00A753D1">
              <w:t>r</w:t>
            </w:r>
            <w:r>
              <w:t xml:space="preserve">eceipts being delivered between tenants, this can be accomplished with a transport rule. </w:t>
            </w:r>
          </w:p>
        </w:tc>
      </w:tr>
      <w:tr w:rsidR="00056AA8" w14:paraId="1DAE19B2" w14:textId="77777777" w:rsidTr="00147B99">
        <w:tc>
          <w:tcPr>
            <w:tcW w:w="3258" w:type="dxa"/>
            <w:shd w:val="clear" w:color="auto" w:fill="B8CCE4" w:themeFill="accent1" w:themeFillTint="66"/>
          </w:tcPr>
          <w:p w14:paraId="0DCEEC5E" w14:textId="77777777" w:rsidR="00056AA8" w:rsidRDefault="00056AA8" w:rsidP="00147B99">
            <w:r>
              <w:t>Unsupported Solutions</w:t>
            </w:r>
          </w:p>
        </w:tc>
        <w:tc>
          <w:tcPr>
            <w:tcW w:w="6318" w:type="dxa"/>
          </w:tcPr>
          <w:p w14:paraId="564E876C" w14:textId="77777777" w:rsidR="00056AA8" w:rsidRDefault="00056AA8" w:rsidP="00147B99"/>
        </w:tc>
      </w:tr>
      <w:tr w:rsidR="00056AA8" w14:paraId="5146F72E" w14:textId="77777777" w:rsidTr="00147B99">
        <w:tc>
          <w:tcPr>
            <w:tcW w:w="3258" w:type="dxa"/>
            <w:shd w:val="clear" w:color="auto" w:fill="B8CCE4" w:themeFill="accent1" w:themeFillTint="66"/>
          </w:tcPr>
          <w:p w14:paraId="3B1C84E0" w14:textId="77777777" w:rsidR="00056AA8" w:rsidRDefault="00056AA8" w:rsidP="00147B99">
            <w:r>
              <w:t>Additional Comments</w:t>
            </w:r>
          </w:p>
        </w:tc>
        <w:tc>
          <w:tcPr>
            <w:tcW w:w="6318" w:type="dxa"/>
          </w:tcPr>
          <w:p w14:paraId="50225C97" w14:textId="4EC24476" w:rsidR="00056AA8" w:rsidRDefault="00056AA8" w:rsidP="007A3B50">
            <w:r w:rsidRPr="00AB34F4">
              <w:t>Set-</w:t>
            </w:r>
            <w:proofErr w:type="spellStart"/>
            <w:r w:rsidRPr="00AB34F4">
              <w:t>OrganizationConfig</w:t>
            </w:r>
            <w:proofErr w:type="spellEnd"/>
            <w:r>
              <w:t xml:space="preserve"> </w:t>
            </w:r>
            <w:r w:rsidR="007A3B50">
              <w:t xml:space="preserve">- </w:t>
            </w:r>
            <w:hyperlink r:id="rId34" w:history="1">
              <w:r w:rsidR="00E31EDB" w:rsidRPr="00A66423">
                <w:rPr>
                  <w:rStyle w:val="Hyperlink"/>
                </w:rPr>
                <w:t>http://technet.microsoft.com/en-us/library/aa997443.aspx</w:t>
              </w:r>
            </w:hyperlink>
            <w:r w:rsidR="00E31EDB">
              <w:t xml:space="preserve"> </w:t>
            </w:r>
            <w:r w:rsidR="007A3B50">
              <w:t xml:space="preserve"> </w:t>
            </w:r>
          </w:p>
        </w:tc>
      </w:tr>
    </w:tbl>
    <w:p w14:paraId="5B30DE58" w14:textId="77777777" w:rsidR="00570A28" w:rsidRDefault="00570A28" w:rsidP="00570A28"/>
    <w:tbl>
      <w:tblPr>
        <w:tblStyle w:val="TableGrid"/>
        <w:tblW w:w="0" w:type="auto"/>
        <w:tblLook w:val="0680" w:firstRow="0" w:lastRow="0" w:firstColumn="1" w:lastColumn="0" w:noHBand="1" w:noVBand="1"/>
      </w:tblPr>
      <w:tblGrid>
        <w:gridCol w:w="3178"/>
        <w:gridCol w:w="6172"/>
      </w:tblGrid>
      <w:tr w:rsidR="00570A28" w14:paraId="6F16541A" w14:textId="77777777" w:rsidTr="00404DA5">
        <w:tc>
          <w:tcPr>
            <w:tcW w:w="3258" w:type="dxa"/>
            <w:shd w:val="clear" w:color="auto" w:fill="B8CCE4" w:themeFill="accent1" w:themeFillTint="66"/>
          </w:tcPr>
          <w:p w14:paraId="7CCEB9C5" w14:textId="77777777" w:rsidR="00570A28" w:rsidRDefault="00570A28" w:rsidP="00404DA5">
            <w:r>
              <w:t>Problem or Issue Description</w:t>
            </w:r>
          </w:p>
        </w:tc>
        <w:tc>
          <w:tcPr>
            <w:tcW w:w="6318" w:type="dxa"/>
          </w:tcPr>
          <w:p w14:paraId="21B9C70F" w14:textId="1B60867F" w:rsidR="00570A28" w:rsidRDefault="00570A28" w:rsidP="00404DA5">
            <w:r>
              <w:t xml:space="preserve">Scanning for </w:t>
            </w:r>
            <w:r w:rsidR="00A753D1">
              <w:t>v</w:t>
            </w:r>
            <w:r>
              <w:t xml:space="preserve">iruses and </w:t>
            </w:r>
            <w:r w:rsidR="00A753D1">
              <w:t>s</w:t>
            </w:r>
            <w:r>
              <w:t>pam</w:t>
            </w:r>
            <w:r w:rsidR="008249DD">
              <w:t>.</w:t>
            </w:r>
          </w:p>
        </w:tc>
      </w:tr>
      <w:tr w:rsidR="00570A28" w14:paraId="5891553F" w14:textId="77777777" w:rsidTr="00404DA5">
        <w:tc>
          <w:tcPr>
            <w:tcW w:w="3258" w:type="dxa"/>
            <w:shd w:val="clear" w:color="auto" w:fill="B8CCE4" w:themeFill="accent1" w:themeFillTint="66"/>
          </w:tcPr>
          <w:p w14:paraId="46A5587D" w14:textId="77777777" w:rsidR="00570A28" w:rsidRDefault="00570A28" w:rsidP="00404DA5">
            <w:r>
              <w:t>Recommended Approach</w:t>
            </w:r>
          </w:p>
        </w:tc>
        <w:tc>
          <w:tcPr>
            <w:tcW w:w="6318" w:type="dxa"/>
          </w:tcPr>
          <w:p w14:paraId="50409497" w14:textId="170AF408" w:rsidR="00570A28" w:rsidRDefault="00492832" w:rsidP="008E546B">
            <w:r>
              <w:t xml:space="preserve">It is recommended that you </w:t>
            </w:r>
            <w:r w:rsidR="00376983">
              <w:t xml:space="preserve">adopt a defense in depth strategy, combining cloud based anti-virus and anti-spam as well </w:t>
            </w:r>
            <w:r w:rsidR="008E546B">
              <w:t xml:space="preserve">using the built-in transport based </w:t>
            </w:r>
            <w:r>
              <w:t xml:space="preserve">anti-virus agents on your </w:t>
            </w:r>
            <w:r w:rsidR="00E31EDB">
              <w:t>mailbox</w:t>
            </w:r>
            <w:r w:rsidR="00376983">
              <w:t xml:space="preserve"> servers to</w:t>
            </w:r>
            <w:r>
              <w:t xml:space="preserve"> ensure mail sent between tenants</w:t>
            </w:r>
            <w:r w:rsidR="00376983">
              <w:t xml:space="preserve"> is scanned</w:t>
            </w:r>
            <w:r>
              <w:t>.</w:t>
            </w:r>
          </w:p>
        </w:tc>
      </w:tr>
      <w:tr w:rsidR="00570A28" w14:paraId="6F6ED21B" w14:textId="77777777" w:rsidTr="00404DA5">
        <w:tc>
          <w:tcPr>
            <w:tcW w:w="3258" w:type="dxa"/>
            <w:shd w:val="clear" w:color="auto" w:fill="B8CCE4" w:themeFill="accent1" w:themeFillTint="66"/>
          </w:tcPr>
          <w:p w14:paraId="5A803D68" w14:textId="77777777" w:rsidR="00570A28" w:rsidRDefault="00570A28" w:rsidP="00404DA5">
            <w:r>
              <w:t>Unsupported Solutions</w:t>
            </w:r>
          </w:p>
        </w:tc>
        <w:tc>
          <w:tcPr>
            <w:tcW w:w="6318" w:type="dxa"/>
          </w:tcPr>
          <w:p w14:paraId="04C0B1BA" w14:textId="77777777" w:rsidR="00570A28" w:rsidRDefault="00570A28" w:rsidP="00404DA5"/>
        </w:tc>
      </w:tr>
      <w:tr w:rsidR="00570A28" w14:paraId="76D2B61E" w14:textId="77777777" w:rsidTr="00404DA5">
        <w:tc>
          <w:tcPr>
            <w:tcW w:w="3258" w:type="dxa"/>
            <w:shd w:val="clear" w:color="auto" w:fill="B8CCE4" w:themeFill="accent1" w:themeFillTint="66"/>
          </w:tcPr>
          <w:p w14:paraId="097F5617" w14:textId="77777777" w:rsidR="00570A28" w:rsidRDefault="00570A28" w:rsidP="00404DA5">
            <w:r>
              <w:t>Additional Comments</w:t>
            </w:r>
          </w:p>
        </w:tc>
        <w:tc>
          <w:tcPr>
            <w:tcW w:w="6318" w:type="dxa"/>
          </w:tcPr>
          <w:p w14:paraId="751662A1" w14:textId="164C6711" w:rsidR="00570A28" w:rsidRDefault="00570A28" w:rsidP="00E31EDB">
            <w:r w:rsidRPr="00570A28">
              <w:t>Enable the Anti</w:t>
            </w:r>
            <w:r w:rsidR="00492832">
              <w:t>-</w:t>
            </w:r>
            <w:r w:rsidRPr="00570A28">
              <w:t xml:space="preserve">spam Agents on the </w:t>
            </w:r>
            <w:r w:rsidR="00E31EDB">
              <w:t xml:space="preserve">Mailbox Server </w:t>
            </w:r>
            <w:r>
              <w:t xml:space="preserve">- </w:t>
            </w:r>
            <w:hyperlink r:id="rId35" w:history="1">
              <w:r w:rsidR="00E31EDB" w:rsidRPr="00A66423">
                <w:rPr>
                  <w:rStyle w:val="Hyperlink"/>
                </w:rPr>
                <w:t>http://technet.microsoft.com/en-us/library/bb201691.aspx</w:t>
              </w:r>
            </w:hyperlink>
            <w:r w:rsidR="00E31EDB">
              <w:t xml:space="preserve"> </w:t>
            </w:r>
            <w:r>
              <w:t xml:space="preserve"> </w:t>
            </w:r>
          </w:p>
        </w:tc>
      </w:tr>
    </w:tbl>
    <w:p w14:paraId="0CA191DD" w14:textId="77777777" w:rsidR="00570A28" w:rsidRDefault="00570A28" w:rsidP="00570A28"/>
    <w:tbl>
      <w:tblPr>
        <w:tblStyle w:val="TableGrid"/>
        <w:tblW w:w="0" w:type="auto"/>
        <w:tblLook w:val="0680" w:firstRow="0" w:lastRow="0" w:firstColumn="1" w:lastColumn="0" w:noHBand="1" w:noVBand="1"/>
      </w:tblPr>
      <w:tblGrid>
        <w:gridCol w:w="3178"/>
        <w:gridCol w:w="6172"/>
      </w:tblGrid>
      <w:tr w:rsidR="00074AEA" w14:paraId="5B7C79A3" w14:textId="77777777" w:rsidTr="00074AEA">
        <w:tc>
          <w:tcPr>
            <w:tcW w:w="3258" w:type="dxa"/>
            <w:shd w:val="clear" w:color="auto" w:fill="B8CCE4" w:themeFill="accent1" w:themeFillTint="66"/>
          </w:tcPr>
          <w:p w14:paraId="7870159D" w14:textId="77777777" w:rsidR="00074AEA" w:rsidRDefault="00074AEA" w:rsidP="00074AEA">
            <w:r>
              <w:t>Problem or Issue Description</w:t>
            </w:r>
          </w:p>
        </w:tc>
        <w:tc>
          <w:tcPr>
            <w:tcW w:w="6318" w:type="dxa"/>
          </w:tcPr>
          <w:p w14:paraId="7EFA1820" w14:textId="7D67C22A" w:rsidR="00074AEA" w:rsidRDefault="003A416E" w:rsidP="00074AEA">
            <w:r>
              <w:t>Message tracking logs are</w:t>
            </w:r>
            <w:r w:rsidR="00074AEA">
              <w:t xml:space="preserve"> system wide.</w:t>
            </w:r>
          </w:p>
        </w:tc>
      </w:tr>
      <w:tr w:rsidR="00074AEA" w14:paraId="2C113D0F" w14:textId="77777777" w:rsidTr="00074AEA">
        <w:tc>
          <w:tcPr>
            <w:tcW w:w="3258" w:type="dxa"/>
            <w:shd w:val="clear" w:color="auto" w:fill="B8CCE4" w:themeFill="accent1" w:themeFillTint="66"/>
          </w:tcPr>
          <w:p w14:paraId="51533F5A" w14:textId="77777777" w:rsidR="00074AEA" w:rsidRDefault="00074AEA" w:rsidP="00074AEA">
            <w:r>
              <w:t>Recommended Approach</w:t>
            </w:r>
          </w:p>
        </w:tc>
        <w:tc>
          <w:tcPr>
            <w:tcW w:w="6318" w:type="dxa"/>
          </w:tcPr>
          <w:p w14:paraId="1A952BD9" w14:textId="12CC46A4" w:rsidR="00074AEA" w:rsidRDefault="003A416E" w:rsidP="003A416E">
            <w:r>
              <w:t xml:space="preserve">In a multi-tenant configuration using Exchange </w:t>
            </w:r>
            <w:r w:rsidR="00205031">
              <w:t>2013</w:t>
            </w:r>
            <w:r>
              <w:t xml:space="preserve"> we recommend you do not allow tenant administrators direct access to message tracking logs as it will expose data from all tenants.</w:t>
            </w:r>
          </w:p>
          <w:p w14:paraId="7BA8C1E0" w14:textId="77777777" w:rsidR="003A416E" w:rsidRDefault="003A416E" w:rsidP="003A416E"/>
          <w:p w14:paraId="01B23112" w14:textId="0490CEC0" w:rsidR="003A416E" w:rsidRDefault="003A416E" w:rsidP="003A416E">
            <w:r>
              <w:t xml:space="preserve">You may decide to completely disable message tracking or you may choose to provide access to message tracking information via a custom interface or by some form of service request.  </w:t>
            </w:r>
          </w:p>
        </w:tc>
      </w:tr>
      <w:tr w:rsidR="00074AEA" w14:paraId="1C0ECE26" w14:textId="77777777" w:rsidTr="00074AEA">
        <w:tc>
          <w:tcPr>
            <w:tcW w:w="3258" w:type="dxa"/>
            <w:shd w:val="clear" w:color="auto" w:fill="B8CCE4" w:themeFill="accent1" w:themeFillTint="66"/>
          </w:tcPr>
          <w:p w14:paraId="2C6020CD" w14:textId="77777777" w:rsidR="00074AEA" w:rsidRDefault="00074AEA" w:rsidP="00074AEA">
            <w:r>
              <w:t>Unsupported Solutions</w:t>
            </w:r>
          </w:p>
        </w:tc>
        <w:tc>
          <w:tcPr>
            <w:tcW w:w="6318" w:type="dxa"/>
          </w:tcPr>
          <w:p w14:paraId="7ED7135D" w14:textId="77777777" w:rsidR="00074AEA" w:rsidRDefault="00074AEA" w:rsidP="00074AEA"/>
        </w:tc>
      </w:tr>
      <w:tr w:rsidR="00074AEA" w14:paraId="720D8881" w14:textId="77777777" w:rsidTr="00074AEA">
        <w:tc>
          <w:tcPr>
            <w:tcW w:w="3258" w:type="dxa"/>
            <w:shd w:val="clear" w:color="auto" w:fill="B8CCE4" w:themeFill="accent1" w:themeFillTint="66"/>
          </w:tcPr>
          <w:p w14:paraId="7F0748EA" w14:textId="77777777" w:rsidR="00074AEA" w:rsidRDefault="00074AEA" w:rsidP="00074AEA">
            <w:r>
              <w:t>Additional Comments</w:t>
            </w:r>
          </w:p>
        </w:tc>
        <w:tc>
          <w:tcPr>
            <w:tcW w:w="6318" w:type="dxa"/>
          </w:tcPr>
          <w:p w14:paraId="5585334A" w14:textId="701CB788" w:rsidR="00074AEA" w:rsidRDefault="00E31EDB" w:rsidP="00074AEA">
            <w:r>
              <w:t>Track Messages with Delivery Reports</w:t>
            </w:r>
            <w:r w:rsidR="00074AEA">
              <w:t xml:space="preserve"> - </w:t>
            </w:r>
            <w:hyperlink r:id="rId36" w:history="1">
              <w:r w:rsidRPr="00A66423">
                <w:rPr>
                  <w:rStyle w:val="Hyperlink"/>
                </w:rPr>
                <w:t>http://technet.microsoft.com/en-us/library/jj150554.aspx</w:t>
              </w:r>
            </w:hyperlink>
            <w:r>
              <w:t xml:space="preserve"> </w:t>
            </w:r>
            <w:r w:rsidR="00074AEA">
              <w:t xml:space="preserve"> </w:t>
            </w:r>
          </w:p>
        </w:tc>
      </w:tr>
    </w:tbl>
    <w:p w14:paraId="0A1C3D80" w14:textId="77777777" w:rsidR="00074AEA" w:rsidRDefault="00074AEA" w:rsidP="00570A28"/>
    <w:p w14:paraId="1ADBABB7" w14:textId="77777777" w:rsidR="00653733" w:rsidRDefault="00653733" w:rsidP="00570A28"/>
    <w:tbl>
      <w:tblPr>
        <w:tblStyle w:val="TableGrid"/>
        <w:tblW w:w="0" w:type="auto"/>
        <w:tblLook w:val="0680" w:firstRow="0" w:lastRow="0" w:firstColumn="1" w:lastColumn="0" w:noHBand="1" w:noVBand="1"/>
      </w:tblPr>
      <w:tblGrid>
        <w:gridCol w:w="3178"/>
        <w:gridCol w:w="6172"/>
      </w:tblGrid>
      <w:tr w:rsidR="004B0CFF" w14:paraId="0AAE8506" w14:textId="77777777" w:rsidTr="004B0CFF">
        <w:tc>
          <w:tcPr>
            <w:tcW w:w="3258" w:type="dxa"/>
            <w:shd w:val="clear" w:color="auto" w:fill="B8CCE4" w:themeFill="accent1" w:themeFillTint="66"/>
          </w:tcPr>
          <w:p w14:paraId="1B09C818" w14:textId="77777777" w:rsidR="004B0CFF" w:rsidRDefault="004B0CFF" w:rsidP="004B0CFF">
            <w:r>
              <w:t>Problem or Issue Description</w:t>
            </w:r>
          </w:p>
        </w:tc>
        <w:tc>
          <w:tcPr>
            <w:tcW w:w="6318" w:type="dxa"/>
          </w:tcPr>
          <w:p w14:paraId="614E0F51" w14:textId="29C906E7" w:rsidR="004B0CFF" w:rsidRDefault="004B0CFF" w:rsidP="004B0CFF">
            <w:r>
              <w:t>Outlook Protection Rules may expose tenant data</w:t>
            </w:r>
          </w:p>
        </w:tc>
      </w:tr>
      <w:tr w:rsidR="004B0CFF" w14:paraId="442A390B" w14:textId="77777777" w:rsidTr="004B0CFF">
        <w:tc>
          <w:tcPr>
            <w:tcW w:w="3258" w:type="dxa"/>
            <w:shd w:val="clear" w:color="auto" w:fill="B8CCE4" w:themeFill="accent1" w:themeFillTint="66"/>
          </w:tcPr>
          <w:p w14:paraId="6431EE8D" w14:textId="77777777" w:rsidR="004B0CFF" w:rsidRDefault="004B0CFF" w:rsidP="004B0CFF">
            <w:r>
              <w:t>Recommended Approach</w:t>
            </w:r>
          </w:p>
        </w:tc>
        <w:tc>
          <w:tcPr>
            <w:tcW w:w="6318" w:type="dxa"/>
          </w:tcPr>
          <w:p w14:paraId="3E725B6D" w14:textId="4BE42F61" w:rsidR="004B0CFF" w:rsidRDefault="004B0CFF" w:rsidP="00C532D2">
            <w:r>
              <w:t xml:space="preserve">In a multi-tenant configuration using Exchange </w:t>
            </w:r>
            <w:r w:rsidR="00205031">
              <w:t>2013</w:t>
            </w:r>
            <w:r>
              <w:t xml:space="preserve"> we recommend you do not configure any Outlook Protection Rules as it will expose </w:t>
            </w:r>
            <w:r w:rsidR="00C532D2">
              <w:t>SMTP domains</w:t>
            </w:r>
            <w:r>
              <w:t xml:space="preserve"> from all tenants when Outlook Advanced Logging is enabled. </w:t>
            </w:r>
          </w:p>
        </w:tc>
      </w:tr>
      <w:tr w:rsidR="004B0CFF" w14:paraId="74A16530" w14:textId="77777777" w:rsidTr="004B0CFF">
        <w:tc>
          <w:tcPr>
            <w:tcW w:w="3258" w:type="dxa"/>
            <w:shd w:val="clear" w:color="auto" w:fill="B8CCE4" w:themeFill="accent1" w:themeFillTint="66"/>
          </w:tcPr>
          <w:p w14:paraId="22DB29AC" w14:textId="77777777" w:rsidR="004B0CFF" w:rsidRDefault="004B0CFF" w:rsidP="004B0CFF">
            <w:r>
              <w:t>Unsupported Solutions</w:t>
            </w:r>
          </w:p>
        </w:tc>
        <w:tc>
          <w:tcPr>
            <w:tcW w:w="6318" w:type="dxa"/>
          </w:tcPr>
          <w:p w14:paraId="4CDA7AAF" w14:textId="77777777" w:rsidR="004B0CFF" w:rsidRDefault="004B0CFF" w:rsidP="004B0CFF"/>
        </w:tc>
      </w:tr>
      <w:tr w:rsidR="004B0CFF" w14:paraId="390AF602" w14:textId="77777777" w:rsidTr="004B0CFF">
        <w:tc>
          <w:tcPr>
            <w:tcW w:w="3258" w:type="dxa"/>
            <w:shd w:val="clear" w:color="auto" w:fill="B8CCE4" w:themeFill="accent1" w:themeFillTint="66"/>
          </w:tcPr>
          <w:p w14:paraId="6EB3C591" w14:textId="77777777" w:rsidR="004B0CFF" w:rsidRDefault="004B0CFF" w:rsidP="004B0CFF">
            <w:r>
              <w:t>Additional Comments</w:t>
            </w:r>
          </w:p>
        </w:tc>
        <w:tc>
          <w:tcPr>
            <w:tcW w:w="6318" w:type="dxa"/>
          </w:tcPr>
          <w:p w14:paraId="3C0BC56D" w14:textId="025BC5A6" w:rsidR="004B0CFF" w:rsidRDefault="00677782" w:rsidP="004B0CFF">
            <w:r>
              <w:t>If Outlook Protection Rules are enabled, all accepted domains are returned</w:t>
            </w:r>
            <w:r w:rsidR="00E31EDB">
              <w:t xml:space="preserve"> to the advanced logging file</w:t>
            </w:r>
            <w:r w:rsidR="008E546B">
              <w:t xml:space="preserve"> as part of the Outlook Protection Rules feature</w:t>
            </w:r>
            <w:r>
              <w:t xml:space="preserve">. </w:t>
            </w:r>
            <w:r w:rsidR="008E546B">
              <w:t xml:space="preserve">If you do not use the feature, you should ensure the feature is not enabled. </w:t>
            </w:r>
          </w:p>
          <w:p w14:paraId="163EA6F6" w14:textId="77777777" w:rsidR="004B0CFF" w:rsidRDefault="004B0CFF" w:rsidP="004B0CFF"/>
          <w:p w14:paraId="01AF3182" w14:textId="3F2E7709" w:rsidR="004B0CFF" w:rsidRDefault="004B0CFF" w:rsidP="00E31EDB">
            <w:r>
              <w:t xml:space="preserve">Outlook Protection Rules - </w:t>
            </w:r>
            <w:hyperlink r:id="rId37" w:history="1">
              <w:r w:rsidR="00E31EDB" w:rsidRPr="00A66423">
                <w:rPr>
                  <w:rStyle w:val="Hyperlink"/>
                </w:rPr>
                <w:t>http://technet.microsoft.com/en-us/library/dd638196.aspx</w:t>
              </w:r>
            </w:hyperlink>
            <w:r w:rsidR="00E31EDB">
              <w:t xml:space="preserve"> </w:t>
            </w:r>
            <w:r>
              <w:t xml:space="preserve"> </w:t>
            </w:r>
          </w:p>
        </w:tc>
      </w:tr>
    </w:tbl>
    <w:p w14:paraId="240C954E" w14:textId="77777777" w:rsidR="004B0CFF" w:rsidRDefault="004B0CFF" w:rsidP="00570A28"/>
    <w:p w14:paraId="5C221893" w14:textId="77777777" w:rsidR="00745186" w:rsidRDefault="00745186" w:rsidP="00745186">
      <w:pPr>
        <w:pStyle w:val="Heading3"/>
      </w:pPr>
      <w:bookmarkStart w:id="7" w:name="_Toc348515714"/>
      <w:r>
        <w:t>Features and functionality</w:t>
      </w:r>
      <w:bookmarkEnd w:id="7"/>
    </w:p>
    <w:p w14:paraId="2315B9B0" w14:textId="0F890A89" w:rsidR="00745186" w:rsidRDefault="00D2695F" w:rsidP="00745186">
      <w:pPr>
        <w:pStyle w:val="NoSpacing"/>
      </w:pPr>
      <w:r>
        <w:t xml:space="preserve">Exchange Server is a feature rich platform and was designed to enable users to closely collaborate together and therefore asserts some degree of trust common to all users on the system. Many of the features in Exchange were not designed with </w:t>
      </w:r>
      <w:r w:rsidR="00FB14E1">
        <w:t xml:space="preserve">multiple </w:t>
      </w:r>
      <w:r>
        <w:t xml:space="preserve">tenants in mind, and so some features should either be configured in a specific way, or disabled altogether. </w:t>
      </w:r>
    </w:p>
    <w:p w14:paraId="13815933" w14:textId="77777777" w:rsidR="00745186" w:rsidRDefault="00745186" w:rsidP="00745186">
      <w:pPr>
        <w:pStyle w:val="NoSpacing"/>
      </w:pPr>
    </w:p>
    <w:tbl>
      <w:tblPr>
        <w:tblStyle w:val="TableGrid"/>
        <w:tblW w:w="0" w:type="auto"/>
        <w:tblLook w:val="0680" w:firstRow="0" w:lastRow="0" w:firstColumn="1" w:lastColumn="0" w:noHBand="1" w:noVBand="1"/>
      </w:tblPr>
      <w:tblGrid>
        <w:gridCol w:w="3178"/>
        <w:gridCol w:w="6172"/>
      </w:tblGrid>
      <w:tr w:rsidR="00745186" w14:paraId="426AA317" w14:textId="77777777" w:rsidTr="0051436C">
        <w:tc>
          <w:tcPr>
            <w:tcW w:w="3258" w:type="dxa"/>
            <w:shd w:val="clear" w:color="auto" w:fill="B8CCE4" w:themeFill="accent1" w:themeFillTint="66"/>
          </w:tcPr>
          <w:p w14:paraId="6447BF35" w14:textId="77777777" w:rsidR="00745186" w:rsidRDefault="00745186" w:rsidP="0051436C">
            <w:r>
              <w:t>Problem or Issue Description</w:t>
            </w:r>
          </w:p>
        </w:tc>
        <w:tc>
          <w:tcPr>
            <w:tcW w:w="6318" w:type="dxa"/>
          </w:tcPr>
          <w:p w14:paraId="770A06D6" w14:textId="1B496A73" w:rsidR="00A17ACF" w:rsidRDefault="00A17ACF" w:rsidP="00C31112">
            <w:r>
              <w:t>Some</w:t>
            </w:r>
            <w:r w:rsidR="00B10655">
              <w:t xml:space="preserve"> </w:t>
            </w:r>
            <w:r w:rsidR="006B5A91">
              <w:t>EAC/</w:t>
            </w:r>
            <w:r w:rsidR="00B10655">
              <w:t xml:space="preserve">ECP features </w:t>
            </w:r>
            <w:r>
              <w:t xml:space="preserve">will not work correctly in a multi-tenant configuration </w:t>
            </w:r>
            <w:r w:rsidR="00093FA8">
              <w:t xml:space="preserve">when </w:t>
            </w:r>
            <w:r>
              <w:t>using Exchange</w:t>
            </w:r>
            <w:r w:rsidR="000246C8">
              <w:t xml:space="preserve"> </w:t>
            </w:r>
            <w:r w:rsidR="00205031">
              <w:t>2013</w:t>
            </w:r>
            <w:r>
              <w:t>.</w:t>
            </w:r>
          </w:p>
          <w:p w14:paraId="56B529D7" w14:textId="77777777" w:rsidR="00261581" w:rsidRDefault="00261581" w:rsidP="00C31112"/>
          <w:p w14:paraId="371B1E33" w14:textId="1765DEF9" w:rsidR="00261581" w:rsidRDefault="00261581" w:rsidP="00261581">
            <w:r>
              <w:t xml:space="preserve">For example, the distribution group self-service functionality </w:t>
            </w:r>
            <w:r w:rsidR="00FB14E1">
              <w:t xml:space="preserve">can </w:t>
            </w:r>
            <w:r>
              <w:t>expose data from other tenants.</w:t>
            </w:r>
          </w:p>
          <w:p w14:paraId="27F638B8" w14:textId="77777777" w:rsidR="00261581" w:rsidRDefault="00261581" w:rsidP="00261581"/>
          <w:p w14:paraId="2F7F519C" w14:textId="3DFA6732" w:rsidR="00261581" w:rsidRDefault="00B72F01" w:rsidP="00E31EDB">
            <w:r>
              <w:t>For example, a</w:t>
            </w:r>
            <w:r w:rsidR="00261581">
              <w:t xml:space="preserve">dding a user to any RBAC </w:t>
            </w:r>
            <w:r>
              <w:t>group that</w:t>
            </w:r>
            <w:r w:rsidR="00261581">
              <w:t xml:space="preserve"> exposes the </w:t>
            </w:r>
            <w:r w:rsidR="00E31EDB">
              <w:t>Distribution Group Management</w:t>
            </w:r>
            <w:r w:rsidR="00261581">
              <w:t xml:space="preserve"> options in ECP will likely result in exposing data from all tenants. </w:t>
            </w:r>
          </w:p>
        </w:tc>
      </w:tr>
      <w:tr w:rsidR="00745186" w14:paraId="1B95D1CE" w14:textId="77777777" w:rsidTr="0051436C">
        <w:tc>
          <w:tcPr>
            <w:tcW w:w="3258" w:type="dxa"/>
            <w:shd w:val="clear" w:color="auto" w:fill="B8CCE4" w:themeFill="accent1" w:themeFillTint="66"/>
          </w:tcPr>
          <w:p w14:paraId="0FFF85E5" w14:textId="77777777" w:rsidR="00745186" w:rsidRDefault="00745186" w:rsidP="0051436C">
            <w:r>
              <w:t>Recommend</w:t>
            </w:r>
            <w:r w:rsidR="00A17ACF">
              <w:t>ed</w:t>
            </w:r>
            <w:r>
              <w:t xml:space="preserve"> Approach to Solve</w:t>
            </w:r>
          </w:p>
        </w:tc>
        <w:tc>
          <w:tcPr>
            <w:tcW w:w="6318" w:type="dxa"/>
          </w:tcPr>
          <w:p w14:paraId="12F35743" w14:textId="0E95ED11" w:rsidR="00261581" w:rsidRDefault="00261581" w:rsidP="0051436C">
            <w:r>
              <w:t>It is recommended that you d</w:t>
            </w:r>
            <w:r w:rsidR="00A17ACF">
              <w:t>isable the features that do not work correctly</w:t>
            </w:r>
            <w:r>
              <w:t xml:space="preserve">. </w:t>
            </w:r>
            <w:r w:rsidR="00B72F01">
              <w:t xml:space="preserve">For the </w:t>
            </w:r>
            <w:r w:rsidR="00F04EBC">
              <w:t>DG</w:t>
            </w:r>
            <w:r w:rsidR="00B72F01">
              <w:t xml:space="preserve"> self-service and management tools, y</w:t>
            </w:r>
            <w:r>
              <w:t xml:space="preserve">ou can do this by </w:t>
            </w:r>
            <w:r w:rsidR="00B72F01">
              <w:t xml:space="preserve">simply </w:t>
            </w:r>
            <w:r w:rsidR="00C223C1">
              <w:t xml:space="preserve">not </w:t>
            </w:r>
            <w:r w:rsidR="00B72F01">
              <w:t xml:space="preserve">including </w:t>
            </w:r>
            <w:r w:rsidR="00C223C1">
              <w:t xml:space="preserve">users </w:t>
            </w:r>
            <w:r w:rsidR="00B72F01">
              <w:t>in</w:t>
            </w:r>
            <w:r w:rsidR="00C223C1">
              <w:t xml:space="preserve"> the </w:t>
            </w:r>
            <w:proofErr w:type="spellStart"/>
            <w:r w:rsidR="00B72F01" w:rsidRPr="004D6054">
              <w:rPr>
                <w:rStyle w:val="Strong"/>
                <w:b w:val="0"/>
                <w:i/>
              </w:rPr>
              <w:t>MyDistributionGroupMembership</w:t>
            </w:r>
            <w:proofErr w:type="spellEnd"/>
            <w:r w:rsidR="00B72F01">
              <w:t xml:space="preserve"> </w:t>
            </w:r>
            <w:r w:rsidR="00C223C1">
              <w:t xml:space="preserve">RBAC </w:t>
            </w:r>
            <w:r w:rsidR="00B72F01">
              <w:t xml:space="preserve">role </w:t>
            </w:r>
            <w:r w:rsidR="00C223C1">
              <w:t xml:space="preserve">group that </w:t>
            </w:r>
            <w:r>
              <w:t>enable</w:t>
            </w:r>
            <w:r w:rsidR="00B72F01">
              <w:t>s</w:t>
            </w:r>
            <w:r w:rsidR="00C223C1">
              <w:t xml:space="preserve"> the functionality</w:t>
            </w:r>
            <w:r w:rsidR="00B72F01">
              <w:t xml:space="preserve"> and user interface. </w:t>
            </w:r>
            <w:r>
              <w:t xml:space="preserve"> </w:t>
            </w:r>
          </w:p>
          <w:p w14:paraId="3AAEA680" w14:textId="77777777" w:rsidR="00261581" w:rsidRDefault="00261581" w:rsidP="0051436C"/>
          <w:p w14:paraId="359B22E1" w14:textId="36666C8C" w:rsidR="00A17ACF" w:rsidRDefault="006B5A91" w:rsidP="00B72F01">
            <w:r>
              <w:t xml:space="preserve">It is also recommended to completely disable access to the Exchange Administration </w:t>
            </w:r>
            <w:r w:rsidR="00376983">
              <w:t>Center</w:t>
            </w:r>
            <w:r>
              <w:t xml:space="preserve"> by modifying the </w:t>
            </w:r>
            <w:r w:rsidRPr="007D638E">
              <w:rPr>
                <w:b/>
              </w:rPr>
              <w:t>Set-</w:t>
            </w:r>
            <w:proofErr w:type="spellStart"/>
            <w:r w:rsidRPr="007D638E">
              <w:rPr>
                <w:b/>
              </w:rPr>
              <w:t>ECPVirtualDirectory</w:t>
            </w:r>
            <w:proofErr w:type="spellEnd"/>
            <w:r w:rsidRPr="007D638E">
              <w:rPr>
                <w:b/>
              </w:rPr>
              <w:t xml:space="preserve"> –</w:t>
            </w:r>
            <w:proofErr w:type="spellStart"/>
            <w:r w:rsidRPr="007D638E">
              <w:rPr>
                <w:b/>
              </w:rPr>
              <w:t>AdminEnabled</w:t>
            </w:r>
            <w:proofErr w:type="spellEnd"/>
            <w:r>
              <w:t xml:space="preserve"> parameter on all tenant-facing servers.</w:t>
            </w:r>
          </w:p>
        </w:tc>
      </w:tr>
      <w:tr w:rsidR="00745186" w14:paraId="2C96AFBE" w14:textId="77777777" w:rsidTr="0051436C">
        <w:tc>
          <w:tcPr>
            <w:tcW w:w="3258" w:type="dxa"/>
            <w:shd w:val="clear" w:color="auto" w:fill="B8CCE4" w:themeFill="accent1" w:themeFillTint="66"/>
          </w:tcPr>
          <w:p w14:paraId="5D9E8AED" w14:textId="1C67699A" w:rsidR="00745186" w:rsidRDefault="00745186" w:rsidP="0051436C">
            <w:r>
              <w:t>Unsupported Solutions</w:t>
            </w:r>
          </w:p>
        </w:tc>
        <w:tc>
          <w:tcPr>
            <w:tcW w:w="6318" w:type="dxa"/>
          </w:tcPr>
          <w:p w14:paraId="26447DB1" w14:textId="7ABF65B7" w:rsidR="00745186" w:rsidRDefault="00C223C1" w:rsidP="00093FA8">
            <w:r>
              <w:t xml:space="preserve">Modification of any of the files that </w:t>
            </w:r>
            <w:r w:rsidR="00093FA8">
              <w:t>are used for</w:t>
            </w:r>
            <w:r>
              <w:t xml:space="preserve"> </w:t>
            </w:r>
            <w:r w:rsidR="006B5A91">
              <w:t>EAC/</w:t>
            </w:r>
            <w:r>
              <w:t xml:space="preserve">ECP is unsupported. If you decide to build a control panel solution, that solution must only use built-in </w:t>
            </w:r>
            <w:r w:rsidR="00EB02D1">
              <w:t>cmdlets</w:t>
            </w:r>
            <w:r>
              <w:t xml:space="preserve"> and interfaces. </w:t>
            </w:r>
          </w:p>
        </w:tc>
      </w:tr>
      <w:tr w:rsidR="00745186" w14:paraId="41192299" w14:textId="77777777" w:rsidTr="0051436C">
        <w:tc>
          <w:tcPr>
            <w:tcW w:w="3258" w:type="dxa"/>
            <w:shd w:val="clear" w:color="auto" w:fill="B8CCE4" w:themeFill="accent1" w:themeFillTint="66"/>
          </w:tcPr>
          <w:p w14:paraId="2BE0C798" w14:textId="77777777" w:rsidR="00745186" w:rsidRDefault="00745186" w:rsidP="0051436C">
            <w:r>
              <w:t>Additional Comments</w:t>
            </w:r>
          </w:p>
        </w:tc>
        <w:tc>
          <w:tcPr>
            <w:tcW w:w="6318" w:type="dxa"/>
          </w:tcPr>
          <w:p w14:paraId="3C87CEE6" w14:textId="5823626A" w:rsidR="001B493A" w:rsidRDefault="00C223C1" w:rsidP="00C223C1">
            <w:r w:rsidRPr="00C223C1">
              <w:t>Understanding Role Based Access Control</w:t>
            </w:r>
            <w:r>
              <w:t xml:space="preserve"> - </w:t>
            </w:r>
            <w:hyperlink r:id="rId38" w:history="1">
              <w:r w:rsidR="00E31EDB" w:rsidRPr="00A66423">
                <w:rPr>
                  <w:rStyle w:val="Hyperlink"/>
                </w:rPr>
                <w:t>http://technet.microsoft.com/en-us/library/dd298183.aspx</w:t>
              </w:r>
            </w:hyperlink>
            <w:r w:rsidR="00E31EDB">
              <w:t xml:space="preserve"> </w:t>
            </w:r>
            <w:r>
              <w:t xml:space="preserve"> </w:t>
            </w:r>
          </w:p>
        </w:tc>
      </w:tr>
    </w:tbl>
    <w:p w14:paraId="7C5127A3" w14:textId="77777777" w:rsidR="00745186" w:rsidRDefault="00745186" w:rsidP="00745186"/>
    <w:tbl>
      <w:tblPr>
        <w:tblStyle w:val="TableGrid"/>
        <w:tblW w:w="0" w:type="auto"/>
        <w:tblLook w:val="0680" w:firstRow="0" w:lastRow="0" w:firstColumn="1" w:lastColumn="0" w:noHBand="1" w:noVBand="1"/>
      </w:tblPr>
      <w:tblGrid>
        <w:gridCol w:w="3166"/>
        <w:gridCol w:w="6184"/>
      </w:tblGrid>
      <w:tr w:rsidR="00745186" w14:paraId="28DF376E" w14:textId="77777777" w:rsidTr="0051436C">
        <w:tc>
          <w:tcPr>
            <w:tcW w:w="3258" w:type="dxa"/>
            <w:shd w:val="clear" w:color="auto" w:fill="B8CCE4" w:themeFill="accent1" w:themeFillTint="66"/>
          </w:tcPr>
          <w:p w14:paraId="506A932C" w14:textId="77777777" w:rsidR="00745186" w:rsidRDefault="00745186" w:rsidP="0051436C">
            <w:r>
              <w:t>Problem or Issue Description</w:t>
            </w:r>
          </w:p>
        </w:tc>
        <w:tc>
          <w:tcPr>
            <w:tcW w:w="6318" w:type="dxa"/>
          </w:tcPr>
          <w:p w14:paraId="239CDBAC" w14:textId="42CCAE1F" w:rsidR="00745186" w:rsidRDefault="001E6D91" w:rsidP="0051436C">
            <w:r>
              <w:t xml:space="preserve">Internal </w:t>
            </w:r>
            <w:r w:rsidR="00B10655">
              <w:t>O</w:t>
            </w:r>
            <w:r w:rsidR="00AB6FF4">
              <w:t xml:space="preserve">ut </w:t>
            </w:r>
            <w:r w:rsidR="00B10655">
              <w:t>O</w:t>
            </w:r>
            <w:r w:rsidR="00AB6FF4">
              <w:t xml:space="preserve">f </w:t>
            </w:r>
            <w:r w:rsidR="008249DD">
              <w:t>Office</w:t>
            </w:r>
            <w:r w:rsidR="00067A45">
              <w:t xml:space="preserve"> </w:t>
            </w:r>
            <w:r w:rsidR="00AB6FF4">
              <w:t>(OOF)</w:t>
            </w:r>
            <w:r>
              <w:t xml:space="preserve"> message</w:t>
            </w:r>
            <w:r w:rsidR="00AB6FF4">
              <w:t>s are delivered between tenants.</w:t>
            </w:r>
          </w:p>
          <w:p w14:paraId="53A42369" w14:textId="77777777" w:rsidR="00AB6FF4" w:rsidRDefault="00AB6FF4" w:rsidP="0051436C"/>
          <w:p w14:paraId="5AEF4963" w14:textId="4140ABD0" w:rsidR="00AB6FF4" w:rsidRDefault="00AB6FF4" w:rsidP="00AB6FF4">
            <w:r>
              <w:t>Since Exchange Server 2007, a user has been able to set both an internal and an external OOF, and have Exchange deliver the OOF based on the sender being inside or outside the same Exchange Organization. In a multi-tenant configuration of Exchange such as that described in this document, all users in all tenants are considered internal to each other, and so the Internal OOF is sent between them</w:t>
            </w:r>
            <w:r w:rsidR="0026305E">
              <w:t xml:space="preserve"> if emails are exchange and </w:t>
            </w:r>
            <w:r w:rsidR="008249DD">
              <w:t>OOF</w:t>
            </w:r>
            <w:r w:rsidR="0026305E">
              <w:t xml:space="preserve"> is set on a mailbox</w:t>
            </w:r>
            <w:r>
              <w:t xml:space="preserve">. </w:t>
            </w:r>
          </w:p>
        </w:tc>
      </w:tr>
      <w:tr w:rsidR="00745186" w14:paraId="062F0D6F" w14:textId="77777777" w:rsidTr="0051436C">
        <w:tc>
          <w:tcPr>
            <w:tcW w:w="3258" w:type="dxa"/>
            <w:shd w:val="clear" w:color="auto" w:fill="B8CCE4" w:themeFill="accent1" w:themeFillTint="66"/>
          </w:tcPr>
          <w:p w14:paraId="165E2FFC" w14:textId="77777777" w:rsidR="00745186" w:rsidRDefault="00A17ACF" w:rsidP="0051436C">
            <w:r>
              <w:t>Recommended Approach</w:t>
            </w:r>
          </w:p>
        </w:tc>
        <w:tc>
          <w:tcPr>
            <w:tcW w:w="6318" w:type="dxa"/>
          </w:tcPr>
          <w:p w14:paraId="366392CA" w14:textId="00512214" w:rsidR="00745186" w:rsidRDefault="00AB6FF4" w:rsidP="00AB6FF4">
            <w:r>
              <w:t xml:space="preserve">OOF messages are a specific message class, </w:t>
            </w:r>
            <w:proofErr w:type="spellStart"/>
            <w:r w:rsidRPr="00AB6FF4">
              <w:t>IPM.Note.Rules.Oof.Template.Microsoft</w:t>
            </w:r>
            <w:proofErr w:type="spellEnd"/>
            <w:r>
              <w:t>, and therefore</w:t>
            </w:r>
            <w:r w:rsidR="00AB741F">
              <w:t xml:space="preserve"> can</w:t>
            </w:r>
            <w:r>
              <w:t xml:space="preserve"> be identified easily within transport. </w:t>
            </w:r>
          </w:p>
          <w:p w14:paraId="25032AB9" w14:textId="77777777" w:rsidR="0026305E" w:rsidRDefault="0026305E" w:rsidP="00AB6FF4"/>
          <w:p w14:paraId="058ABECC" w14:textId="77777777" w:rsidR="0026305E" w:rsidRDefault="00D5103F" w:rsidP="00AB6FF4">
            <w:r>
              <w:t>There are several ways to solve this problem, depending on the features you want to offer to your tenants.</w:t>
            </w:r>
          </w:p>
          <w:p w14:paraId="36C64571" w14:textId="77777777" w:rsidR="00D5103F" w:rsidRDefault="00D5103F" w:rsidP="00AB6FF4"/>
          <w:p w14:paraId="6F62D5C4" w14:textId="0E1CDE39" w:rsidR="00D5103F" w:rsidRDefault="00D5103F" w:rsidP="00AB6FF4">
            <w:r>
              <w:t xml:space="preserve">The simplest solution is to create a simple transport rule that deletes OOF messages to users when the recipient is also inside the organization. This will </w:t>
            </w:r>
            <w:r w:rsidR="00932E7E">
              <w:t xml:space="preserve">however </w:t>
            </w:r>
            <w:r>
              <w:t>also delete all OOF messages between users</w:t>
            </w:r>
            <w:r w:rsidR="00B81D8D">
              <w:t xml:space="preserve">, even within </w:t>
            </w:r>
            <w:r>
              <w:t xml:space="preserve">the same tenant. </w:t>
            </w:r>
          </w:p>
          <w:p w14:paraId="3DAFB89D" w14:textId="77777777" w:rsidR="00D5103F" w:rsidRDefault="00D5103F" w:rsidP="00AB6FF4"/>
          <w:p w14:paraId="194A34FB" w14:textId="77777777" w:rsidR="00D5103F" w:rsidRDefault="00D5103F" w:rsidP="00AB6FF4">
            <w:r>
              <w:t>A more performance impacting solution would be to create multiple transport rules using groups to control the deletion of the OOF messages. Again, this means no OOF messages are delivered between tenants on the same system.</w:t>
            </w:r>
          </w:p>
          <w:p w14:paraId="4EDF41C5" w14:textId="77777777" w:rsidR="00D5103F" w:rsidRDefault="00D5103F" w:rsidP="00AB6FF4"/>
          <w:p w14:paraId="65EB126F" w14:textId="1E3AB3FD" w:rsidR="00D5103F" w:rsidRDefault="00D5103F" w:rsidP="00A753D1">
            <w:r>
              <w:t xml:space="preserve">Another alternative is to write a custom transport agent </w:t>
            </w:r>
            <w:r w:rsidR="00B81D8D">
              <w:t xml:space="preserve">to perform this action, perhaps examining the </w:t>
            </w:r>
            <w:r w:rsidR="00A753D1">
              <w:t xml:space="preserve">SMTP </w:t>
            </w:r>
            <w:r w:rsidR="00B81D8D">
              <w:t xml:space="preserve">domains for both sender and recipient and taking appropriate action.  </w:t>
            </w:r>
          </w:p>
        </w:tc>
      </w:tr>
      <w:tr w:rsidR="00745186" w14:paraId="68B6DBCF" w14:textId="77777777" w:rsidTr="0051436C">
        <w:tc>
          <w:tcPr>
            <w:tcW w:w="3258" w:type="dxa"/>
            <w:shd w:val="clear" w:color="auto" w:fill="B8CCE4" w:themeFill="accent1" w:themeFillTint="66"/>
          </w:tcPr>
          <w:p w14:paraId="56231E62" w14:textId="77777777" w:rsidR="00745186" w:rsidRDefault="00745186" w:rsidP="0051436C">
            <w:r>
              <w:t>Unsupported Solutions</w:t>
            </w:r>
          </w:p>
        </w:tc>
        <w:tc>
          <w:tcPr>
            <w:tcW w:w="6318" w:type="dxa"/>
          </w:tcPr>
          <w:p w14:paraId="1C51853F" w14:textId="270D9F4C" w:rsidR="00745186" w:rsidRDefault="00B81D8D" w:rsidP="0051436C">
            <w:r>
              <w:t xml:space="preserve">Any transport rules not built using the </w:t>
            </w:r>
            <w:r w:rsidR="00EB02D1">
              <w:t>cmdlets</w:t>
            </w:r>
            <w:r>
              <w:t xml:space="preserve"> or tools provided</w:t>
            </w:r>
            <w:r w:rsidR="009B4A3B">
              <w:t xml:space="preserve"> will be unsupported</w:t>
            </w:r>
            <w:r>
              <w:t>.</w:t>
            </w:r>
          </w:p>
          <w:p w14:paraId="7E718E16" w14:textId="77777777" w:rsidR="00B81D8D" w:rsidRDefault="00B81D8D" w:rsidP="0051436C"/>
          <w:p w14:paraId="6564D7C7" w14:textId="77777777" w:rsidR="00B81D8D" w:rsidRDefault="00B81D8D" w:rsidP="00B81D8D">
            <w:r>
              <w:t xml:space="preserve">Any transport agent solution will be unsupported if it does not follow the guidelines provided at </w:t>
            </w:r>
            <w:hyperlink r:id="rId39" w:history="1">
              <w:r w:rsidRPr="00111CC7">
                <w:rPr>
                  <w:rStyle w:val="Hyperlink"/>
                </w:rPr>
                <w:t>http://msdn.microsoft.com/en-us/library/dd877026(v=EXCHG.140).aspx</w:t>
              </w:r>
            </w:hyperlink>
            <w:r>
              <w:rPr>
                <w:rStyle w:val="Hyperlink"/>
              </w:rPr>
              <w:t xml:space="preserve"> </w:t>
            </w:r>
          </w:p>
        </w:tc>
      </w:tr>
      <w:tr w:rsidR="00745186" w14:paraId="749E273A" w14:textId="77777777" w:rsidTr="0051436C">
        <w:tc>
          <w:tcPr>
            <w:tcW w:w="3258" w:type="dxa"/>
            <w:shd w:val="clear" w:color="auto" w:fill="B8CCE4" w:themeFill="accent1" w:themeFillTint="66"/>
          </w:tcPr>
          <w:p w14:paraId="4A1B9154" w14:textId="77777777" w:rsidR="00745186" w:rsidRDefault="00745186" w:rsidP="0051436C">
            <w:r>
              <w:t>Additional Comments</w:t>
            </w:r>
          </w:p>
        </w:tc>
        <w:tc>
          <w:tcPr>
            <w:tcW w:w="6318" w:type="dxa"/>
          </w:tcPr>
          <w:p w14:paraId="1EA32A65" w14:textId="63499FF0" w:rsidR="00B81D8D" w:rsidRDefault="00B81D8D" w:rsidP="0051436C">
            <w:r>
              <w:t xml:space="preserve">Transport Rules - </w:t>
            </w:r>
            <w:hyperlink r:id="rId40" w:history="1">
              <w:r w:rsidR="0067321F" w:rsidRPr="00A66423">
                <w:rPr>
                  <w:rStyle w:val="Hyperlink"/>
                </w:rPr>
                <w:t>http://technet.microsoft.com/en-us/library/dd351127</w:t>
              </w:r>
            </w:hyperlink>
            <w:r w:rsidR="0067321F">
              <w:t xml:space="preserve"> </w:t>
            </w:r>
            <w:r>
              <w:t xml:space="preserve"> </w:t>
            </w:r>
          </w:p>
        </w:tc>
      </w:tr>
    </w:tbl>
    <w:p w14:paraId="59D4EFCA" w14:textId="77777777" w:rsidR="00492832" w:rsidRDefault="00492832" w:rsidP="00492832"/>
    <w:tbl>
      <w:tblPr>
        <w:tblStyle w:val="TableGrid"/>
        <w:tblW w:w="0" w:type="auto"/>
        <w:tblLook w:val="0680" w:firstRow="0" w:lastRow="0" w:firstColumn="1" w:lastColumn="0" w:noHBand="1" w:noVBand="1"/>
      </w:tblPr>
      <w:tblGrid>
        <w:gridCol w:w="3178"/>
        <w:gridCol w:w="6172"/>
      </w:tblGrid>
      <w:tr w:rsidR="00492832" w14:paraId="50C5D66D" w14:textId="77777777" w:rsidTr="00404DA5">
        <w:tc>
          <w:tcPr>
            <w:tcW w:w="3258" w:type="dxa"/>
            <w:shd w:val="clear" w:color="auto" w:fill="B8CCE4" w:themeFill="accent1" w:themeFillTint="66"/>
          </w:tcPr>
          <w:p w14:paraId="58FFF7D7" w14:textId="77777777" w:rsidR="00492832" w:rsidRDefault="00492832" w:rsidP="00404DA5">
            <w:r>
              <w:t>Problem or Issue Description</w:t>
            </w:r>
          </w:p>
        </w:tc>
        <w:tc>
          <w:tcPr>
            <w:tcW w:w="6318" w:type="dxa"/>
          </w:tcPr>
          <w:p w14:paraId="6ED3DCAD" w14:textId="7C3FD176" w:rsidR="00492832" w:rsidRDefault="00492832" w:rsidP="00404DA5">
            <w:r>
              <w:t xml:space="preserve">Remote </w:t>
            </w:r>
            <w:r w:rsidR="00A753D1">
              <w:t>d</w:t>
            </w:r>
            <w:r>
              <w:t>omain settings apply to all tenants</w:t>
            </w:r>
            <w:r w:rsidR="008249DD">
              <w:t>.</w:t>
            </w:r>
          </w:p>
        </w:tc>
      </w:tr>
      <w:tr w:rsidR="00492832" w14:paraId="09E4A9C3" w14:textId="77777777" w:rsidTr="00404DA5">
        <w:tc>
          <w:tcPr>
            <w:tcW w:w="3258" w:type="dxa"/>
            <w:shd w:val="clear" w:color="auto" w:fill="B8CCE4" w:themeFill="accent1" w:themeFillTint="66"/>
          </w:tcPr>
          <w:p w14:paraId="50BFFDEC" w14:textId="77777777" w:rsidR="00492832" w:rsidRDefault="00492832" w:rsidP="00404DA5">
            <w:r>
              <w:t>Recommended Approach</w:t>
            </w:r>
          </w:p>
        </w:tc>
        <w:tc>
          <w:tcPr>
            <w:tcW w:w="6318" w:type="dxa"/>
          </w:tcPr>
          <w:p w14:paraId="707D16E8" w14:textId="6F37D0E6" w:rsidR="00492832" w:rsidRDefault="00492832" w:rsidP="00404DA5">
            <w:r>
              <w:t xml:space="preserve">It is recommended you only configure settings for </w:t>
            </w:r>
            <w:r w:rsidR="00A753D1">
              <w:t>r</w:t>
            </w:r>
            <w:r>
              <w:t xml:space="preserve">emote </w:t>
            </w:r>
            <w:r w:rsidR="00A753D1">
              <w:t>d</w:t>
            </w:r>
            <w:r>
              <w:t xml:space="preserve">omains which are acceptable to all tenants. Any settings you configure for a </w:t>
            </w:r>
            <w:r w:rsidR="00A753D1">
              <w:t>r</w:t>
            </w:r>
            <w:r>
              <w:t xml:space="preserve">emote </w:t>
            </w:r>
            <w:r w:rsidR="00A753D1">
              <w:t>d</w:t>
            </w:r>
            <w:r>
              <w:t xml:space="preserve">omain will be equally applied to all tenants configured on your solution. </w:t>
            </w:r>
          </w:p>
        </w:tc>
      </w:tr>
      <w:tr w:rsidR="00492832" w14:paraId="09B0EF01" w14:textId="77777777" w:rsidTr="00404DA5">
        <w:tc>
          <w:tcPr>
            <w:tcW w:w="3258" w:type="dxa"/>
            <w:shd w:val="clear" w:color="auto" w:fill="B8CCE4" w:themeFill="accent1" w:themeFillTint="66"/>
          </w:tcPr>
          <w:p w14:paraId="24514B79" w14:textId="77777777" w:rsidR="00492832" w:rsidRDefault="00492832" w:rsidP="00404DA5">
            <w:r>
              <w:t>Unsupported Solutions</w:t>
            </w:r>
          </w:p>
        </w:tc>
        <w:tc>
          <w:tcPr>
            <w:tcW w:w="6318" w:type="dxa"/>
          </w:tcPr>
          <w:p w14:paraId="5DC92C2F" w14:textId="1307C265" w:rsidR="00492832" w:rsidRDefault="00492832" w:rsidP="00404DA5">
            <w:r>
              <w:t>Any attempt to override the default behavior using any methods other than the built-in tools would be unsupported.</w:t>
            </w:r>
          </w:p>
        </w:tc>
      </w:tr>
      <w:tr w:rsidR="00492832" w14:paraId="7B41564A" w14:textId="77777777" w:rsidTr="00404DA5">
        <w:tc>
          <w:tcPr>
            <w:tcW w:w="3258" w:type="dxa"/>
            <w:shd w:val="clear" w:color="auto" w:fill="B8CCE4" w:themeFill="accent1" w:themeFillTint="66"/>
          </w:tcPr>
          <w:p w14:paraId="63CDAA5D" w14:textId="77777777" w:rsidR="00492832" w:rsidRDefault="00492832" w:rsidP="00404DA5">
            <w:r>
              <w:t>Additional Comments</w:t>
            </w:r>
          </w:p>
        </w:tc>
        <w:tc>
          <w:tcPr>
            <w:tcW w:w="6318" w:type="dxa"/>
          </w:tcPr>
          <w:p w14:paraId="640DAA0B" w14:textId="4DB9C0E7" w:rsidR="00492832" w:rsidRDefault="00492832" w:rsidP="00404DA5">
            <w:r w:rsidRPr="00492832">
              <w:t>Understanding Remote Domains</w:t>
            </w:r>
            <w:r>
              <w:t xml:space="preserve"> - </w:t>
            </w:r>
            <w:hyperlink r:id="rId41" w:history="1">
              <w:r w:rsidR="0067321F" w:rsidRPr="00A66423">
                <w:rPr>
                  <w:rStyle w:val="Hyperlink"/>
                </w:rPr>
                <w:t>http://technet.microsoft.com/en-us/library/aa996309</w:t>
              </w:r>
            </w:hyperlink>
            <w:r w:rsidR="0067321F">
              <w:t xml:space="preserve"> </w:t>
            </w:r>
            <w:r>
              <w:t xml:space="preserve"> </w:t>
            </w:r>
          </w:p>
        </w:tc>
      </w:tr>
    </w:tbl>
    <w:p w14:paraId="14983D1C" w14:textId="77777777" w:rsidR="00492832" w:rsidRDefault="00492832" w:rsidP="00492832"/>
    <w:tbl>
      <w:tblPr>
        <w:tblStyle w:val="TableGrid"/>
        <w:tblW w:w="0" w:type="auto"/>
        <w:tblLook w:val="0680" w:firstRow="0" w:lastRow="0" w:firstColumn="1" w:lastColumn="0" w:noHBand="1" w:noVBand="1"/>
      </w:tblPr>
      <w:tblGrid>
        <w:gridCol w:w="3170"/>
        <w:gridCol w:w="6180"/>
      </w:tblGrid>
      <w:tr w:rsidR="00F23767" w14:paraId="02755B11" w14:textId="77777777" w:rsidTr="009E15F6">
        <w:tc>
          <w:tcPr>
            <w:tcW w:w="3258" w:type="dxa"/>
            <w:shd w:val="clear" w:color="auto" w:fill="B8CCE4" w:themeFill="accent1" w:themeFillTint="66"/>
          </w:tcPr>
          <w:p w14:paraId="122B69BD" w14:textId="77777777" w:rsidR="00F23767" w:rsidRDefault="00F23767" w:rsidP="009E15F6">
            <w:r>
              <w:t>Problem or Issue Description</w:t>
            </w:r>
          </w:p>
        </w:tc>
        <w:tc>
          <w:tcPr>
            <w:tcW w:w="6318" w:type="dxa"/>
          </w:tcPr>
          <w:p w14:paraId="26842525" w14:textId="47B7F7F0" w:rsidR="00F23767" w:rsidRDefault="009B4A3B" w:rsidP="009B4A3B">
            <w:r>
              <w:t>MailTips are shown for user</w:t>
            </w:r>
            <w:r w:rsidR="00E0599F">
              <w:t>s</w:t>
            </w:r>
            <w:r>
              <w:t xml:space="preserve"> in different tenants, or show inaccurate numbers for distribution groups. </w:t>
            </w:r>
          </w:p>
          <w:p w14:paraId="3691B9BC" w14:textId="77777777" w:rsidR="009B4A3B" w:rsidRDefault="009B4A3B" w:rsidP="009B4A3B"/>
          <w:p w14:paraId="0F8F2B1B" w14:textId="77777777" w:rsidR="009B4A3B" w:rsidRDefault="00DD536D" w:rsidP="00576C08">
            <w:r>
              <w:t xml:space="preserve">MailTips do not respect hoster </w:t>
            </w:r>
            <w:r w:rsidR="00576C08">
              <w:t>configured tenant boundaries.</w:t>
            </w:r>
          </w:p>
        </w:tc>
      </w:tr>
      <w:tr w:rsidR="00F23767" w14:paraId="790A827F" w14:textId="77777777" w:rsidTr="009E15F6">
        <w:tc>
          <w:tcPr>
            <w:tcW w:w="3258" w:type="dxa"/>
            <w:shd w:val="clear" w:color="auto" w:fill="B8CCE4" w:themeFill="accent1" w:themeFillTint="66"/>
          </w:tcPr>
          <w:p w14:paraId="6B334DC0" w14:textId="77777777" w:rsidR="00F23767" w:rsidRDefault="00A17ACF" w:rsidP="009E15F6">
            <w:r>
              <w:t>Recommended Approach</w:t>
            </w:r>
          </w:p>
        </w:tc>
        <w:tc>
          <w:tcPr>
            <w:tcW w:w="6318" w:type="dxa"/>
          </w:tcPr>
          <w:p w14:paraId="2A3AAFE5" w14:textId="27BD6FC9" w:rsidR="00DD536D" w:rsidRDefault="00DD536D" w:rsidP="00DD536D">
            <w:r>
              <w:t xml:space="preserve">In a multi-tenant configuration using the Exchange </w:t>
            </w:r>
            <w:r w:rsidR="00205031">
              <w:t>2013</w:t>
            </w:r>
            <w:r w:rsidR="000246C8">
              <w:t xml:space="preserve">, </w:t>
            </w:r>
            <w:r>
              <w:t xml:space="preserve">we recommend you disable </w:t>
            </w:r>
            <w:r w:rsidR="00DA3F77">
              <w:t xml:space="preserve">some </w:t>
            </w:r>
            <w:r>
              <w:t xml:space="preserve">MailTips </w:t>
            </w:r>
            <w:r w:rsidR="00DA3F77">
              <w:t xml:space="preserve">features </w:t>
            </w:r>
            <w:r>
              <w:t xml:space="preserve">rather than risk exposing data between tenants. </w:t>
            </w:r>
          </w:p>
          <w:p w14:paraId="6B7A2DE5" w14:textId="77777777" w:rsidR="00DA3F77" w:rsidRDefault="00DA3F77" w:rsidP="00DD536D"/>
          <w:p w14:paraId="287AB963" w14:textId="02806DFA" w:rsidR="00DD536D" w:rsidRDefault="00DA3F77" w:rsidP="00DD536D">
            <w:r>
              <w:t xml:space="preserve">For example, the </w:t>
            </w:r>
            <w:proofErr w:type="spellStart"/>
            <w:r w:rsidRPr="00653733">
              <w:rPr>
                <w:i/>
              </w:rPr>
              <w:t>MailTipsMailboxSourcedTipsEnabled</w:t>
            </w:r>
            <w:proofErr w:type="spellEnd"/>
            <w:r>
              <w:t xml:space="preserve"> setting is used to control the display of </w:t>
            </w:r>
            <w:r w:rsidR="00E0599F">
              <w:t>user-</w:t>
            </w:r>
            <w:r>
              <w:t xml:space="preserve">configured OOF messages before messages are sent. If </w:t>
            </w:r>
            <w:r w:rsidR="00E0599F">
              <w:t xml:space="preserve">a user has configured an </w:t>
            </w:r>
            <w:r>
              <w:t xml:space="preserve">internal and external OOF, the internal OOF would be displayed </w:t>
            </w:r>
            <w:r w:rsidR="00E0599F">
              <w:t>to a sender from another tenant</w:t>
            </w:r>
            <w:r>
              <w:t xml:space="preserve">, which risks exposing data that should not be seen outside the tenant boundary. </w:t>
            </w:r>
          </w:p>
          <w:p w14:paraId="11967C2C" w14:textId="77777777" w:rsidR="00DA3F77" w:rsidRDefault="00DA3F77" w:rsidP="00DD536D"/>
          <w:p w14:paraId="697A8085" w14:textId="75F37AF2" w:rsidR="00DA3F77" w:rsidRDefault="00DA3F77" w:rsidP="00DD536D">
            <w:r>
              <w:t xml:space="preserve">The </w:t>
            </w:r>
            <w:proofErr w:type="spellStart"/>
            <w:r w:rsidRPr="00653733">
              <w:rPr>
                <w:i/>
              </w:rPr>
              <w:t>MailTipsExternalRecipientsTipsEnabled</w:t>
            </w:r>
            <w:proofErr w:type="spellEnd"/>
            <w:r>
              <w:t xml:space="preserve"> setting determines if Outlook will show a warning </w:t>
            </w:r>
            <w:r w:rsidR="00E0599F">
              <w:t xml:space="preserve">when sending an email to </w:t>
            </w:r>
            <w:r>
              <w:t>recipients that are outside the Organization. When used in a multi-tenant configuration it considers domains for all tenants as internal, and s</w:t>
            </w:r>
            <w:r w:rsidR="00E0599F">
              <w:t>o does not provide the expected user experience and will not produce the warning for messages being sent between tenants.</w:t>
            </w:r>
          </w:p>
          <w:p w14:paraId="1753E172" w14:textId="77777777" w:rsidR="00DA3F77" w:rsidRDefault="00DA3F77" w:rsidP="00DD536D"/>
          <w:p w14:paraId="0726D29A" w14:textId="7E220811" w:rsidR="00DD536D" w:rsidRDefault="00DA3F77" w:rsidP="00DD536D">
            <w:r>
              <w:t>It</w:t>
            </w:r>
            <w:r w:rsidR="00DD536D">
              <w:t xml:space="preserve"> is not possible to scope</w:t>
            </w:r>
            <w:r w:rsidR="00576C08">
              <w:t xml:space="preserve"> the</w:t>
            </w:r>
            <w:r w:rsidR="00DD536D">
              <w:t xml:space="preserve"> MailTips </w:t>
            </w:r>
            <w:r w:rsidR="00576C08">
              <w:t xml:space="preserve">feature </w:t>
            </w:r>
            <w:r w:rsidR="00DD536D">
              <w:t xml:space="preserve">to a subset of users within the entire organization. </w:t>
            </w:r>
          </w:p>
          <w:p w14:paraId="776A03EE" w14:textId="77777777" w:rsidR="00DD536D" w:rsidRDefault="00DD536D" w:rsidP="00DD536D"/>
          <w:p w14:paraId="650DE56A" w14:textId="3C69D9FA" w:rsidR="00DA3F77" w:rsidRDefault="00DD536D">
            <w:r>
              <w:t xml:space="preserve">If you disable </w:t>
            </w:r>
            <w:r w:rsidR="00DA3F77">
              <w:t xml:space="preserve">any </w:t>
            </w:r>
            <w:r>
              <w:t xml:space="preserve">MailTips functionality you </w:t>
            </w:r>
            <w:r w:rsidR="00DA3F77">
              <w:t xml:space="preserve">might also consider disabling </w:t>
            </w:r>
            <w:r>
              <w:t>Group Metrics generation to reduce the load on the OAB generation servers</w:t>
            </w:r>
            <w:r w:rsidR="00DA3F77">
              <w:t>.</w:t>
            </w:r>
          </w:p>
          <w:p w14:paraId="303800CE" w14:textId="77777777" w:rsidR="00DA3F77" w:rsidRDefault="00DA3F77"/>
          <w:p w14:paraId="3925C530" w14:textId="52C173DE" w:rsidR="00F23767" w:rsidRDefault="00DA3F77">
            <w:r>
              <w:t>Y</w:t>
            </w:r>
            <w:r w:rsidR="00DD536D">
              <w:t xml:space="preserve">ou can </w:t>
            </w:r>
            <w:r>
              <w:t xml:space="preserve">change MailTips settings by using </w:t>
            </w:r>
            <w:r w:rsidR="00DD536D">
              <w:t xml:space="preserve">the </w:t>
            </w:r>
            <w:r w:rsidR="00576C08">
              <w:t>Set-</w:t>
            </w:r>
            <w:proofErr w:type="spellStart"/>
            <w:r w:rsidR="00576C08">
              <w:t>OrganizationConfig</w:t>
            </w:r>
            <w:proofErr w:type="spellEnd"/>
            <w:r w:rsidR="00576C08">
              <w:t xml:space="preserve"> cmdlet. </w:t>
            </w:r>
          </w:p>
        </w:tc>
      </w:tr>
      <w:tr w:rsidR="00F23767" w14:paraId="3178BAFA" w14:textId="77777777" w:rsidTr="009E15F6">
        <w:tc>
          <w:tcPr>
            <w:tcW w:w="3258" w:type="dxa"/>
            <w:shd w:val="clear" w:color="auto" w:fill="B8CCE4" w:themeFill="accent1" w:themeFillTint="66"/>
          </w:tcPr>
          <w:p w14:paraId="233D4DF4" w14:textId="77777777" w:rsidR="00F23767" w:rsidRDefault="00F23767" w:rsidP="009E15F6">
            <w:r>
              <w:t>Unsupported Solutions</w:t>
            </w:r>
          </w:p>
        </w:tc>
        <w:tc>
          <w:tcPr>
            <w:tcW w:w="6318" w:type="dxa"/>
          </w:tcPr>
          <w:p w14:paraId="01E46163" w14:textId="5BC530C7" w:rsidR="00F23767" w:rsidRDefault="00DD536D" w:rsidP="009E15F6">
            <w:r>
              <w:t xml:space="preserve">Any attempts to manipulate, change or otherwise override the configuration the built-in </w:t>
            </w:r>
            <w:r w:rsidR="00EB02D1">
              <w:t>cmdlets</w:t>
            </w:r>
            <w:r>
              <w:t xml:space="preserve"> provide will be unsupported.</w:t>
            </w:r>
          </w:p>
        </w:tc>
      </w:tr>
      <w:tr w:rsidR="00F23767" w14:paraId="0E8AED29" w14:textId="77777777" w:rsidTr="009E15F6">
        <w:tc>
          <w:tcPr>
            <w:tcW w:w="3258" w:type="dxa"/>
            <w:shd w:val="clear" w:color="auto" w:fill="B8CCE4" w:themeFill="accent1" w:themeFillTint="66"/>
          </w:tcPr>
          <w:p w14:paraId="7FA9E282" w14:textId="77777777" w:rsidR="00F23767" w:rsidRDefault="00F23767" w:rsidP="009E15F6">
            <w:r>
              <w:t>Additional Comments</w:t>
            </w:r>
          </w:p>
        </w:tc>
        <w:tc>
          <w:tcPr>
            <w:tcW w:w="6318" w:type="dxa"/>
          </w:tcPr>
          <w:p w14:paraId="258E08C6" w14:textId="6D756201" w:rsidR="00F23767" w:rsidRDefault="00DD536D" w:rsidP="009E15F6">
            <w:r>
              <w:t xml:space="preserve">MailTips - </w:t>
            </w:r>
            <w:hyperlink r:id="rId42" w:history="1">
              <w:r w:rsidR="0067321F" w:rsidRPr="00A66423">
                <w:rPr>
                  <w:rStyle w:val="Hyperlink"/>
                </w:rPr>
                <w:t>http://technet.microsoft.com/en-us/library/jj649091.aspx</w:t>
              </w:r>
            </w:hyperlink>
            <w:r w:rsidR="0067321F">
              <w:t xml:space="preserve"> </w:t>
            </w:r>
            <w:r>
              <w:t xml:space="preserve"> </w:t>
            </w:r>
          </w:p>
          <w:p w14:paraId="33639654" w14:textId="4B3DAAD6" w:rsidR="004B0CFF" w:rsidRDefault="004B0CFF" w:rsidP="00C532D2"/>
        </w:tc>
      </w:tr>
    </w:tbl>
    <w:p w14:paraId="02B8ECCE" w14:textId="77777777" w:rsidR="00F23767" w:rsidRDefault="00F23767" w:rsidP="00F23767"/>
    <w:tbl>
      <w:tblPr>
        <w:tblStyle w:val="TableGrid"/>
        <w:tblW w:w="0" w:type="auto"/>
        <w:tblLook w:val="0680" w:firstRow="0" w:lastRow="0" w:firstColumn="1" w:lastColumn="0" w:noHBand="1" w:noVBand="1"/>
      </w:tblPr>
      <w:tblGrid>
        <w:gridCol w:w="3178"/>
        <w:gridCol w:w="6172"/>
      </w:tblGrid>
      <w:tr w:rsidR="007162B0" w14:paraId="73A092D2" w14:textId="77777777" w:rsidTr="0039357E">
        <w:tc>
          <w:tcPr>
            <w:tcW w:w="3258" w:type="dxa"/>
            <w:shd w:val="clear" w:color="auto" w:fill="B8CCE4" w:themeFill="accent1" w:themeFillTint="66"/>
          </w:tcPr>
          <w:p w14:paraId="53A7A719" w14:textId="77777777" w:rsidR="007162B0" w:rsidRDefault="007162B0" w:rsidP="0039357E">
            <w:r>
              <w:t>Problem or Issue Description</w:t>
            </w:r>
          </w:p>
        </w:tc>
        <w:tc>
          <w:tcPr>
            <w:tcW w:w="6318" w:type="dxa"/>
          </w:tcPr>
          <w:p w14:paraId="61C23CBA" w14:textId="13831CC9" w:rsidR="007162B0" w:rsidRDefault="007162B0" w:rsidP="0039357E">
            <w:r>
              <w:t>Information Right</w:t>
            </w:r>
            <w:r w:rsidR="00E03B3B">
              <w:t>s</w:t>
            </w:r>
            <w:r>
              <w:t xml:space="preserve"> Management may expose tenant data</w:t>
            </w:r>
          </w:p>
        </w:tc>
      </w:tr>
      <w:tr w:rsidR="007162B0" w14:paraId="3073D2E5" w14:textId="77777777" w:rsidTr="0039357E">
        <w:tc>
          <w:tcPr>
            <w:tcW w:w="3258" w:type="dxa"/>
            <w:shd w:val="clear" w:color="auto" w:fill="B8CCE4" w:themeFill="accent1" w:themeFillTint="66"/>
          </w:tcPr>
          <w:p w14:paraId="722D67AA" w14:textId="77777777" w:rsidR="007162B0" w:rsidRDefault="007162B0" w:rsidP="0039357E">
            <w:r>
              <w:t>Recommended Approach</w:t>
            </w:r>
          </w:p>
        </w:tc>
        <w:tc>
          <w:tcPr>
            <w:tcW w:w="6318" w:type="dxa"/>
          </w:tcPr>
          <w:p w14:paraId="55E5CDDC" w14:textId="5B020264" w:rsidR="007162B0" w:rsidRDefault="007162B0" w:rsidP="007162B0">
            <w:r>
              <w:t xml:space="preserve">In a multi-tenant configuration using Exchange 2013 we recommend you do not configure </w:t>
            </w:r>
            <w:r w:rsidR="00E03B3B">
              <w:t>IRM using AD Rights Management Server as it is not possible to create templates visible to only one subset of users.</w:t>
            </w:r>
          </w:p>
          <w:p w14:paraId="5525E64E" w14:textId="77777777" w:rsidR="00E03B3B" w:rsidRDefault="00E03B3B" w:rsidP="007162B0"/>
          <w:p w14:paraId="52EEDBD1" w14:textId="41D2A171" w:rsidR="00E03B3B" w:rsidRDefault="00E03B3B" w:rsidP="007162B0">
            <w:r>
              <w:t>In addition, as there is only one Exchange Organization all the keys are in some way related to each other and so there is very little real security at the level required for a feature like this to be defensible.</w:t>
            </w:r>
          </w:p>
        </w:tc>
      </w:tr>
      <w:tr w:rsidR="007162B0" w14:paraId="77E1E2B7" w14:textId="77777777" w:rsidTr="0039357E">
        <w:tc>
          <w:tcPr>
            <w:tcW w:w="3258" w:type="dxa"/>
            <w:shd w:val="clear" w:color="auto" w:fill="B8CCE4" w:themeFill="accent1" w:themeFillTint="66"/>
          </w:tcPr>
          <w:p w14:paraId="666E593B" w14:textId="6C174E5B" w:rsidR="007162B0" w:rsidRDefault="007162B0" w:rsidP="0039357E">
            <w:r>
              <w:t>Unsupported Solutions</w:t>
            </w:r>
          </w:p>
        </w:tc>
        <w:tc>
          <w:tcPr>
            <w:tcW w:w="6318" w:type="dxa"/>
          </w:tcPr>
          <w:p w14:paraId="3262158F" w14:textId="77777777" w:rsidR="007162B0" w:rsidRDefault="007162B0" w:rsidP="0039357E"/>
        </w:tc>
      </w:tr>
      <w:tr w:rsidR="007162B0" w14:paraId="5EB1F4DE" w14:textId="77777777" w:rsidTr="0039357E">
        <w:tc>
          <w:tcPr>
            <w:tcW w:w="3258" w:type="dxa"/>
            <w:shd w:val="clear" w:color="auto" w:fill="B8CCE4" w:themeFill="accent1" w:themeFillTint="66"/>
          </w:tcPr>
          <w:p w14:paraId="2FC38988" w14:textId="77777777" w:rsidR="007162B0" w:rsidRDefault="007162B0" w:rsidP="0039357E">
            <w:r>
              <w:t>Additional Comments</w:t>
            </w:r>
          </w:p>
        </w:tc>
        <w:tc>
          <w:tcPr>
            <w:tcW w:w="6318" w:type="dxa"/>
          </w:tcPr>
          <w:p w14:paraId="280EE69E" w14:textId="356CB5F1" w:rsidR="007162B0" w:rsidRDefault="00E03B3B" w:rsidP="0039357E">
            <w:r w:rsidRPr="00E03B3B">
              <w:t>Information Rights Management</w:t>
            </w:r>
            <w:r>
              <w:t xml:space="preserve"> - </w:t>
            </w:r>
            <w:hyperlink r:id="rId43" w:history="1">
              <w:r w:rsidRPr="009D7072">
                <w:rPr>
                  <w:rStyle w:val="Hyperlink"/>
                </w:rPr>
                <w:t>http://technet.microsoft.com/en-us/library/dd638140.aspx</w:t>
              </w:r>
            </w:hyperlink>
            <w:r>
              <w:t xml:space="preserve"> </w:t>
            </w:r>
          </w:p>
        </w:tc>
      </w:tr>
    </w:tbl>
    <w:p w14:paraId="657BA64C" w14:textId="77777777" w:rsidR="007162B0" w:rsidRDefault="007162B0" w:rsidP="00F23767"/>
    <w:tbl>
      <w:tblPr>
        <w:tblStyle w:val="TableGrid"/>
        <w:tblW w:w="0" w:type="auto"/>
        <w:tblLook w:val="0680" w:firstRow="0" w:lastRow="0" w:firstColumn="1" w:lastColumn="0" w:noHBand="1" w:noVBand="1"/>
      </w:tblPr>
      <w:tblGrid>
        <w:gridCol w:w="3178"/>
        <w:gridCol w:w="6172"/>
      </w:tblGrid>
      <w:tr w:rsidR="00E03B3B" w14:paraId="4017A211" w14:textId="77777777" w:rsidTr="0039357E">
        <w:tc>
          <w:tcPr>
            <w:tcW w:w="3258" w:type="dxa"/>
            <w:shd w:val="clear" w:color="auto" w:fill="B8CCE4" w:themeFill="accent1" w:themeFillTint="66"/>
          </w:tcPr>
          <w:p w14:paraId="7AF1EEE7" w14:textId="77777777" w:rsidR="00E03B3B" w:rsidRDefault="00E03B3B" w:rsidP="0039357E">
            <w:r>
              <w:t>Problem or Issue Description</w:t>
            </w:r>
          </w:p>
        </w:tc>
        <w:tc>
          <w:tcPr>
            <w:tcW w:w="6318" w:type="dxa"/>
          </w:tcPr>
          <w:p w14:paraId="2E66FD7E" w14:textId="11C2ED71" w:rsidR="00E03B3B" w:rsidRDefault="00E03B3B" w:rsidP="0039357E">
            <w:r>
              <w:t>Data Loss Prevention (DLP) may expose tenant data</w:t>
            </w:r>
          </w:p>
        </w:tc>
      </w:tr>
      <w:tr w:rsidR="00E03B3B" w14:paraId="3243C389" w14:textId="77777777" w:rsidTr="0039357E">
        <w:tc>
          <w:tcPr>
            <w:tcW w:w="3258" w:type="dxa"/>
            <w:shd w:val="clear" w:color="auto" w:fill="B8CCE4" w:themeFill="accent1" w:themeFillTint="66"/>
          </w:tcPr>
          <w:p w14:paraId="65B1311A" w14:textId="77777777" w:rsidR="00E03B3B" w:rsidRDefault="00E03B3B" w:rsidP="0039357E">
            <w:r>
              <w:t>Recommended Approach</w:t>
            </w:r>
          </w:p>
        </w:tc>
        <w:tc>
          <w:tcPr>
            <w:tcW w:w="6318" w:type="dxa"/>
          </w:tcPr>
          <w:p w14:paraId="59B5A4DC" w14:textId="6010C5E0" w:rsidR="00E03B3B" w:rsidRDefault="00E03B3B" w:rsidP="0039357E">
            <w:r>
              <w:t xml:space="preserve">In a multi-tenant configuration using Exchange 2013 we recommend you plan and test any DLP features carefully before deciding to offer them to your tenants. </w:t>
            </w:r>
          </w:p>
          <w:p w14:paraId="288273C6" w14:textId="77777777" w:rsidR="00E03B3B" w:rsidRDefault="00E03B3B" w:rsidP="0039357E"/>
          <w:p w14:paraId="2FA04354" w14:textId="501F6491" w:rsidR="00E03B3B" w:rsidRDefault="00E03B3B" w:rsidP="0039357E">
            <w:r>
              <w:t xml:space="preserve">DLP policies can be a very powerful tool to prevent data loss, but the default options do not necessarily work when Exchange is configured in a multi-tenant way. The concepts of internal/external do not apply in the same way as they would in an on-premises deployment for example. </w:t>
            </w:r>
          </w:p>
        </w:tc>
      </w:tr>
      <w:tr w:rsidR="00E03B3B" w14:paraId="310C3E30" w14:textId="77777777" w:rsidTr="0039357E">
        <w:tc>
          <w:tcPr>
            <w:tcW w:w="3258" w:type="dxa"/>
            <w:shd w:val="clear" w:color="auto" w:fill="B8CCE4" w:themeFill="accent1" w:themeFillTint="66"/>
          </w:tcPr>
          <w:p w14:paraId="6CB12653" w14:textId="77777777" w:rsidR="00E03B3B" w:rsidRDefault="00E03B3B" w:rsidP="0039357E">
            <w:r>
              <w:t>Unsupported Solutions</w:t>
            </w:r>
          </w:p>
        </w:tc>
        <w:tc>
          <w:tcPr>
            <w:tcW w:w="6318" w:type="dxa"/>
          </w:tcPr>
          <w:p w14:paraId="631829E6" w14:textId="77777777" w:rsidR="00E03B3B" w:rsidRDefault="00E03B3B" w:rsidP="0039357E"/>
        </w:tc>
      </w:tr>
      <w:tr w:rsidR="00E03B3B" w14:paraId="3E28C8A9" w14:textId="77777777" w:rsidTr="0039357E">
        <w:tc>
          <w:tcPr>
            <w:tcW w:w="3258" w:type="dxa"/>
            <w:shd w:val="clear" w:color="auto" w:fill="B8CCE4" w:themeFill="accent1" w:themeFillTint="66"/>
          </w:tcPr>
          <w:p w14:paraId="3DBA84EA" w14:textId="77777777" w:rsidR="00E03B3B" w:rsidRDefault="00E03B3B" w:rsidP="0039357E">
            <w:r>
              <w:t>Additional Comments</w:t>
            </w:r>
          </w:p>
        </w:tc>
        <w:tc>
          <w:tcPr>
            <w:tcW w:w="6318" w:type="dxa"/>
          </w:tcPr>
          <w:p w14:paraId="3789D7CE" w14:textId="0AFE8C01" w:rsidR="00E03B3B" w:rsidRDefault="00E03B3B" w:rsidP="0039357E">
            <w:r>
              <w:t xml:space="preserve">Data Loss Prevention - </w:t>
            </w:r>
            <w:hyperlink r:id="rId44" w:history="1">
              <w:r w:rsidRPr="009D7072">
                <w:rPr>
                  <w:rStyle w:val="Hyperlink"/>
                </w:rPr>
                <w:t>http://technet.microsoft.com/en-us/library/jj150527.aspx</w:t>
              </w:r>
            </w:hyperlink>
            <w:r>
              <w:t xml:space="preserve"> </w:t>
            </w:r>
          </w:p>
        </w:tc>
      </w:tr>
    </w:tbl>
    <w:p w14:paraId="0DBF321B" w14:textId="77777777" w:rsidR="00E03B3B" w:rsidRDefault="00E03B3B" w:rsidP="00F23767"/>
    <w:p w14:paraId="0B614313" w14:textId="77777777" w:rsidR="00745186" w:rsidRDefault="00DD4BFA" w:rsidP="00745186">
      <w:pPr>
        <w:pStyle w:val="Heading3"/>
      </w:pPr>
      <w:bookmarkStart w:id="8" w:name="_Toc348515715"/>
      <w:r>
        <w:t xml:space="preserve">Design and </w:t>
      </w:r>
      <w:r w:rsidR="00B10655">
        <w:t>Architecture</w:t>
      </w:r>
      <w:r w:rsidR="00745186">
        <w:t xml:space="preserve"> considerations</w:t>
      </w:r>
      <w:bookmarkEnd w:id="8"/>
    </w:p>
    <w:p w14:paraId="2D56F823" w14:textId="36131918" w:rsidR="00745186" w:rsidRDefault="00C4244C" w:rsidP="0089673C">
      <w:r>
        <w:t xml:space="preserve">The design decisions you make before you build your hosting system may differ than those you would make when designing for a typical </w:t>
      </w:r>
      <w:r w:rsidR="00524235">
        <w:t>Exchange</w:t>
      </w:r>
      <w:r w:rsidR="000246C8">
        <w:t xml:space="preserve"> </w:t>
      </w:r>
      <w:r w:rsidR="00205031">
        <w:t>2013</w:t>
      </w:r>
      <w:r w:rsidR="00524235">
        <w:t xml:space="preserve"> </w:t>
      </w:r>
      <w:r>
        <w:t xml:space="preserve">deployment. </w:t>
      </w:r>
      <w:r w:rsidR="0089673C">
        <w:t xml:space="preserve">In order to build a platform </w:t>
      </w:r>
      <w:r>
        <w:t xml:space="preserve">for a hosting deployment you should consider the issues in the following section at a minimum.   </w:t>
      </w:r>
    </w:p>
    <w:p w14:paraId="7C7A2514" w14:textId="77777777" w:rsidR="0089673C" w:rsidRDefault="0089673C" w:rsidP="00745186">
      <w:pPr>
        <w:pStyle w:val="NoSpacing"/>
      </w:pPr>
    </w:p>
    <w:tbl>
      <w:tblPr>
        <w:tblStyle w:val="TableGrid"/>
        <w:tblW w:w="9355" w:type="dxa"/>
        <w:tblLayout w:type="fixed"/>
        <w:tblLook w:val="0680" w:firstRow="0" w:lastRow="0" w:firstColumn="1" w:lastColumn="0" w:noHBand="1" w:noVBand="1"/>
      </w:tblPr>
      <w:tblGrid>
        <w:gridCol w:w="3258"/>
        <w:gridCol w:w="6097"/>
      </w:tblGrid>
      <w:tr w:rsidR="0089673C" w14:paraId="2C4DE293" w14:textId="77777777" w:rsidTr="00376983">
        <w:tc>
          <w:tcPr>
            <w:tcW w:w="3258" w:type="dxa"/>
            <w:shd w:val="clear" w:color="auto" w:fill="B8CCE4" w:themeFill="accent1" w:themeFillTint="66"/>
          </w:tcPr>
          <w:p w14:paraId="74ED6111" w14:textId="77777777" w:rsidR="0089673C" w:rsidRDefault="0089673C" w:rsidP="00D027D0">
            <w:r>
              <w:t>Problem or Issue Description</w:t>
            </w:r>
          </w:p>
        </w:tc>
        <w:tc>
          <w:tcPr>
            <w:tcW w:w="6097" w:type="dxa"/>
          </w:tcPr>
          <w:p w14:paraId="51B1C7E1" w14:textId="124B1ADD" w:rsidR="0089673C" w:rsidRDefault="00C4244C" w:rsidP="00C4244C">
            <w:r>
              <w:t>You want a reference architecture do</w:t>
            </w:r>
            <w:r w:rsidR="00D67162">
              <w:t>cument describing exactly what you</w:t>
            </w:r>
            <w:r>
              <w:t xml:space="preserve"> need to build to host</w:t>
            </w:r>
            <w:r w:rsidR="00D67162">
              <w:t>ed</w:t>
            </w:r>
            <w:r>
              <w:t xml:space="preserve"> Exchange Server </w:t>
            </w:r>
            <w:r w:rsidR="00205031">
              <w:t>2013</w:t>
            </w:r>
            <w:r w:rsidR="00D67162">
              <w:t xml:space="preserve"> solution</w:t>
            </w:r>
            <w:r>
              <w:t xml:space="preserve">. </w:t>
            </w:r>
          </w:p>
        </w:tc>
      </w:tr>
      <w:tr w:rsidR="0089673C" w14:paraId="7650BB22" w14:textId="77777777" w:rsidTr="00376983">
        <w:tc>
          <w:tcPr>
            <w:tcW w:w="3258" w:type="dxa"/>
            <w:shd w:val="clear" w:color="auto" w:fill="B8CCE4" w:themeFill="accent1" w:themeFillTint="66"/>
          </w:tcPr>
          <w:p w14:paraId="42F9E117" w14:textId="77777777" w:rsidR="0089673C" w:rsidRDefault="0089673C" w:rsidP="00D027D0">
            <w:r>
              <w:t>Recommended Approach</w:t>
            </w:r>
          </w:p>
        </w:tc>
        <w:tc>
          <w:tcPr>
            <w:tcW w:w="6097" w:type="dxa"/>
          </w:tcPr>
          <w:p w14:paraId="073D1855" w14:textId="62CA3FF0" w:rsidR="0089673C" w:rsidRDefault="00D67162" w:rsidP="00D027D0">
            <w:r>
              <w:t xml:space="preserve">There are no plans </w:t>
            </w:r>
            <w:r w:rsidR="004B60A6">
              <w:t xml:space="preserve">at the time of writing </w:t>
            </w:r>
            <w:r>
              <w:t xml:space="preserve">to produce reference architectures for this type of solution. </w:t>
            </w:r>
          </w:p>
          <w:p w14:paraId="4DDB3AB6" w14:textId="77777777" w:rsidR="00D67162" w:rsidRDefault="00D67162" w:rsidP="00D027D0"/>
          <w:p w14:paraId="559F6981" w14:textId="72DD5EEA" w:rsidR="008249DD" w:rsidRDefault="00D67162" w:rsidP="00D67162">
            <w:r>
              <w:t xml:space="preserve">It is recommended you review all the available materials to help you plan your deployment - </w:t>
            </w:r>
            <w:hyperlink r:id="rId45" w:history="1">
              <w:r w:rsidR="0067321F" w:rsidRPr="00A66423">
                <w:rPr>
                  <w:rStyle w:val="Hyperlink"/>
                </w:rPr>
                <w:t>http://technet.microsoft.com/en-us/library/aa998636(v=exchg.150)</w:t>
              </w:r>
            </w:hyperlink>
            <w:r w:rsidR="0067321F">
              <w:t xml:space="preserve"> </w:t>
            </w:r>
            <w:r>
              <w:t>is a good starting point for Exchange Server 201</w:t>
            </w:r>
            <w:r w:rsidR="0067321F">
              <w:t>3</w:t>
            </w:r>
            <w:r>
              <w:t>.</w:t>
            </w:r>
          </w:p>
          <w:p w14:paraId="7D835BC2" w14:textId="77777777" w:rsidR="008249DD" w:rsidRDefault="008249DD" w:rsidP="00D67162"/>
          <w:p w14:paraId="4205DF35" w14:textId="7680725B" w:rsidR="00D67162" w:rsidRDefault="00D67162" w:rsidP="0039357E">
            <w:r>
              <w:t>In addition, it is recommended you review the information published on the Exchange team’s blog site, a</w:t>
            </w:r>
            <w:r w:rsidR="0039357E">
              <w:t>s</w:t>
            </w:r>
            <w:r>
              <w:t xml:space="preserve"> it contains additional useful articles which will help with your planning efforts. The blog is available at </w:t>
            </w:r>
            <w:hyperlink r:id="rId46" w:history="1">
              <w:r w:rsidRPr="00CC4E65">
                <w:rPr>
                  <w:rStyle w:val="Hyperlink"/>
                </w:rPr>
                <w:t>http://blogs.technet.com/b/exchange/</w:t>
              </w:r>
            </w:hyperlink>
            <w:r>
              <w:t xml:space="preserve"> </w:t>
            </w:r>
          </w:p>
        </w:tc>
      </w:tr>
      <w:tr w:rsidR="0089673C" w14:paraId="02239EA5" w14:textId="77777777" w:rsidTr="00376983">
        <w:tc>
          <w:tcPr>
            <w:tcW w:w="3258" w:type="dxa"/>
            <w:shd w:val="clear" w:color="auto" w:fill="B8CCE4" w:themeFill="accent1" w:themeFillTint="66"/>
          </w:tcPr>
          <w:p w14:paraId="1228011D" w14:textId="77777777" w:rsidR="0089673C" w:rsidRDefault="0089673C" w:rsidP="00D027D0">
            <w:r>
              <w:t>Unsupported Solutions</w:t>
            </w:r>
          </w:p>
        </w:tc>
        <w:tc>
          <w:tcPr>
            <w:tcW w:w="6097" w:type="dxa"/>
          </w:tcPr>
          <w:p w14:paraId="23BF6F75" w14:textId="77777777" w:rsidR="0089673C" w:rsidRDefault="0089673C" w:rsidP="00D027D0"/>
        </w:tc>
      </w:tr>
      <w:tr w:rsidR="0089673C" w14:paraId="597219F7" w14:textId="77777777" w:rsidTr="00376983">
        <w:tc>
          <w:tcPr>
            <w:tcW w:w="3258" w:type="dxa"/>
            <w:shd w:val="clear" w:color="auto" w:fill="B8CCE4" w:themeFill="accent1" w:themeFillTint="66"/>
          </w:tcPr>
          <w:p w14:paraId="2B89C9D4" w14:textId="77777777" w:rsidR="0089673C" w:rsidRDefault="0089673C" w:rsidP="00D027D0">
            <w:r>
              <w:t>Additional Comments</w:t>
            </w:r>
          </w:p>
        </w:tc>
        <w:tc>
          <w:tcPr>
            <w:tcW w:w="6097" w:type="dxa"/>
          </w:tcPr>
          <w:p w14:paraId="60109219" w14:textId="7816FC70" w:rsidR="00D67162" w:rsidRDefault="00D67162" w:rsidP="00D67162">
            <w:r>
              <w:t xml:space="preserve">Before installing Exchange </w:t>
            </w:r>
            <w:r w:rsidR="00205031">
              <w:t>2013</w:t>
            </w:r>
            <w:r>
              <w:t xml:space="preserve"> for the first time, we recommend that you install it in an isolated test environment. Doing so can help reduce the risk of end-user downtime and negative ramifications to the production environment. </w:t>
            </w:r>
          </w:p>
          <w:p w14:paraId="76C1AFE1" w14:textId="77777777" w:rsidR="00D67162" w:rsidRDefault="00D67162" w:rsidP="00D67162"/>
          <w:p w14:paraId="5CBAE26A" w14:textId="77777777" w:rsidR="0089673C" w:rsidRDefault="00D67162" w:rsidP="00D67162">
            <w:r>
              <w:t xml:space="preserve">The test environment will act as a “proof of concept” for your new Exchange </w:t>
            </w:r>
            <w:r w:rsidR="00205031">
              <w:t>2013</w:t>
            </w:r>
            <w:r>
              <w:t xml:space="preserve"> design and make it possible to move forward or roll back any implementations before deploying your production environments. Having an exclusive test environment for validation and testing allows you to perform pre-installation checks for your future production environments. By installing Exchange </w:t>
            </w:r>
            <w:r w:rsidR="00205031">
              <w:t>2013</w:t>
            </w:r>
            <w:r>
              <w:t xml:space="preserve"> first in a test environment, we believe that your organization will have a better likelihood of success in a f</w:t>
            </w:r>
            <w:r w:rsidR="0067321F">
              <w:t xml:space="preserve">ull production implementation. </w:t>
            </w:r>
          </w:p>
          <w:p w14:paraId="088CF166" w14:textId="77777777" w:rsidR="00665A27" w:rsidRDefault="00665A27" w:rsidP="00D67162"/>
          <w:p w14:paraId="2CD87C12" w14:textId="7EC799A5" w:rsidR="00665A27" w:rsidRDefault="00665A27" w:rsidP="00665A27">
            <w:r>
              <w:t>The Test System should at the very least be used to fulfill the following:</w:t>
            </w:r>
          </w:p>
          <w:p w14:paraId="527AA597" w14:textId="77777777" w:rsidR="00665A27" w:rsidRDefault="00665A27" w:rsidP="00665A27">
            <w:r>
              <w:t xml:space="preserve"> </w:t>
            </w:r>
          </w:p>
          <w:p w14:paraId="517E8B7C" w14:textId="77777777" w:rsidR="00665A27" w:rsidRDefault="00665A27" w:rsidP="00665A27">
            <w:pPr>
              <w:pStyle w:val="ListParagraph"/>
              <w:numPr>
                <w:ilvl w:val="0"/>
                <w:numId w:val="38"/>
              </w:numPr>
            </w:pPr>
            <w:r>
              <w:t>New software should be tested here to ensure it interoperates with other subsystems</w:t>
            </w:r>
          </w:p>
          <w:p w14:paraId="61207864" w14:textId="05C9FED2" w:rsidR="00665A27" w:rsidRDefault="00665A27" w:rsidP="00665A27">
            <w:pPr>
              <w:pStyle w:val="ListParagraph"/>
              <w:numPr>
                <w:ilvl w:val="0"/>
                <w:numId w:val="38"/>
              </w:numPr>
            </w:pPr>
            <w:r>
              <w:t>All software updates, including security updates, should be tested here by running a standard full system test suite</w:t>
            </w:r>
          </w:p>
          <w:p w14:paraId="5D06AB61" w14:textId="31417357" w:rsidR="00665A27" w:rsidRDefault="00665A27" w:rsidP="00665A27">
            <w:pPr>
              <w:pStyle w:val="ListParagraph"/>
              <w:numPr>
                <w:ilvl w:val="0"/>
                <w:numId w:val="38"/>
              </w:numPr>
            </w:pPr>
            <w:r>
              <w:t>The Test System should also be used to reproduce problems reported in production. In this way, debugging can be performed without impacting users, workarounds can be tested, and further troubleshooting performed. Once a fix is available, it can be tested to prove the problem has been solved</w:t>
            </w:r>
          </w:p>
          <w:p w14:paraId="0256DD3D" w14:textId="68F38A71" w:rsidR="00665A27" w:rsidRDefault="00665A27" w:rsidP="00665A27">
            <w:pPr>
              <w:pStyle w:val="ListParagraph"/>
              <w:numPr>
                <w:ilvl w:val="0"/>
                <w:numId w:val="38"/>
              </w:numPr>
            </w:pPr>
            <w:r>
              <w:t xml:space="preserve">The Test System should contain working version of all related dependent systems, provisioning and billing for example. </w:t>
            </w:r>
          </w:p>
        </w:tc>
      </w:tr>
    </w:tbl>
    <w:p w14:paraId="095B0A67" w14:textId="462F60D4" w:rsidR="0089673C" w:rsidRDefault="0089673C" w:rsidP="0089673C">
      <w:pPr>
        <w:pStyle w:val="NoSpacing"/>
      </w:pPr>
    </w:p>
    <w:p w14:paraId="272ACD09" w14:textId="77777777" w:rsidR="00745186" w:rsidRDefault="00745186" w:rsidP="00745186">
      <w:pPr>
        <w:pStyle w:val="NoSpacing"/>
      </w:pPr>
    </w:p>
    <w:tbl>
      <w:tblPr>
        <w:tblStyle w:val="TableGrid"/>
        <w:tblW w:w="9355" w:type="dxa"/>
        <w:tblLayout w:type="fixed"/>
        <w:tblLook w:val="0680" w:firstRow="0" w:lastRow="0" w:firstColumn="1" w:lastColumn="0" w:noHBand="1" w:noVBand="1"/>
      </w:tblPr>
      <w:tblGrid>
        <w:gridCol w:w="3258"/>
        <w:gridCol w:w="6097"/>
      </w:tblGrid>
      <w:tr w:rsidR="00745186" w14:paraId="23D720B3" w14:textId="77777777" w:rsidTr="00376983">
        <w:tc>
          <w:tcPr>
            <w:tcW w:w="3258" w:type="dxa"/>
            <w:shd w:val="clear" w:color="auto" w:fill="B8CCE4" w:themeFill="accent1" w:themeFillTint="66"/>
          </w:tcPr>
          <w:p w14:paraId="3008A55E" w14:textId="77777777" w:rsidR="00745186" w:rsidRDefault="00745186" w:rsidP="0051436C">
            <w:r>
              <w:t>Problem or Issue Description</w:t>
            </w:r>
          </w:p>
        </w:tc>
        <w:tc>
          <w:tcPr>
            <w:tcW w:w="6097" w:type="dxa"/>
          </w:tcPr>
          <w:p w14:paraId="56BCCB7B" w14:textId="6CF2AD2B" w:rsidR="00745186" w:rsidRDefault="00265C94" w:rsidP="004D6054">
            <w:r>
              <w:t xml:space="preserve">When configuring </w:t>
            </w:r>
            <w:r w:rsidR="00B10655">
              <w:t>External</w:t>
            </w:r>
            <w:r>
              <w:t xml:space="preserve"> </w:t>
            </w:r>
            <w:r w:rsidR="00B10655">
              <w:t>URLs</w:t>
            </w:r>
            <w:r>
              <w:t xml:space="preserve"> </w:t>
            </w:r>
            <w:r w:rsidR="004D6054">
              <w:t xml:space="preserve">and host names </w:t>
            </w:r>
            <w:r>
              <w:t>for OWA, EWS</w:t>
            </w:r>
            <w:r w:rsidR="004D6054">
              <w:t xml:space="preserve"> and</w:t>
            </w:r>
            <w:r>
              <w:t xml:space="preserve"> Outlook Anywhere, what names should be used?</w:t>
            </w:r>
          </w:p>
        </w:tc>
      </w:tr>
      <w:tr w:rsidR="00745186" w14:paraId="3852F0D8" w14:textId="77777777" w:rsidTr="00376983">
        <w:tc>
          <w:tcPr>
            <w:tcW w:w="3258" w:type="dxa"/>
            <w:shd w:val="clear" w:color="auto" w:fill="B8CCE4" w:themeFill="accent1" w:themeFillTint="66"/>
          </w:tcPr>
          <w:p w14:paraId="0F0E45E7" w14:textId="77777777" w:rsidR="00745186" w:rsidRDefault="00A17ACF" w:rsidP="0051436C">
            <w:r>
              <w:t>Recommended Approach</w:t>
            </w:r>
          </w:p>
        </w:tc>
        <w:tc>
          <w:tcPr>
            <w:tcW w:w="6097" w:type="dxa"/>
          </w:tcPr>
          <w:p w14:paraId="319C5E59" w14:textId="5F9C2193" w:rsidR="00745186" w:rsidRDefault="00265C94" w:rsidP="00265C94">
            <w:r>
              <w:t xml:space="preserve">The URLs and hostnames configured returned to clients are the same across the system. It is not possible to configure tenant specific URLs to be returned via AutoDiscover. The recommendation therefore is to </w:t>
            </w:r>
            <w:r w:rsidR="00857A13">
              <w:t>create</w:t>
            </w:r>
            <w:r>
              <w:t xml:space="preserve"> generic and non-</w:t>
            </w:r>
            <w:r w:rsidR="00857A13">
              <w:t>specific</w:t>
            </w:r>
            <w:r>
              <w:t xml:space="preserve"> names that do not identify any specific tenants.</w:t>
            </w:r>
          </w:p>
          <w:p w14:paraId="56DC5559" w14:textId="77777777" w:rsidR="00265C94" w:rsidRDefault="00265C94" w:rsidP="00265C94"/>
          <w:p w14:paraId="5DC30914" w14:textId="58D71F91" w:rsidR="00857A13" w:rsidRDefault="00265C94" w:rsidP="00265C94">
            <w:r>
              <w:t>It is still possible to provide tenants with URLs that match their domain names for services such as OWA</w:t>
            </w:r>
            <w:r w:rsidR="0045014F">
              <w:t xml:space="preserve"> or ActiveSync (if they choose to manually configure their device)</w:t>
            </w:r>
            <w:r>
              <w:t>, if that name is also added to the certificate</w:t>
            </w:r>
            <w:r w:rsidR="00857A13">
              <w:t xml:space="preserve">, though it is not generally recommended for security and privacy reasons. </w:t>
            </w:r>
          </w:p>
          <w:p w14:paraId="1E4024A0" w14:textId="77777777" w:rsidR="00857A13" w:rsidRDefault="00857A13" w:rsidP="00265C94"/>
          <w:p w14:paraId="54366F69" w14:textId="4A823370" w:rsidR="00841F03" w:rsidRDefault="0045014F" w:rsidP="00857A13">
            <w:r>
              <w:t xml:space="preserve">In </w:t>
            </w:r>
            <w:r w:rsidR="00857A13">
              <w:t>this</w:t>
            </w:r>
            <w:r>
              <w:t xml:space="preserve"> scenario, users can manually enter the URL and end up at the </w:t>
            </w:r>
            <w:proofErr w:type="spellStart"/>
            <w:r>
              <w:t>hosters</w:t>
            </w:r>
            <w:r w:rsidR="00B12434">
              <w:t>’</w:t>
            </w:r>
            <w:proofErr w:type="spellEnd"/>
            <w:r>
              <w:t xml:space="preserve"> </w:t>
            </w:r>
            <w:r w:rsidR="00857A13">
              <w:t xml:space="preserve">site. For example, mail.contoso.com could be added to the certificate used by the hoster. If a user types in </w:t>
            </w:r>
            <w:r w:rsidR="00F15964" w:rsidRPr="00476432">
              <w:rPr>
                <w:i/>
              </w:rPr>
              <w:t>https://mail.yourcompany.com/owa</w:t>
            </w:r>
            <w:r w:rsidR="00857A13">
              <w:t xml:space="preserve"> or </w:t>
            </w:r>
            <w:r w:rsidR="00F15964" w:rsidRPr="00476432">
              <w:rPr>
                <w:i/>
              </w:rPr>
              <w:t>https://mail.contoso.com/owa</w:t>
            </w:r>
            <w:r w:rsidR="00857A13">
              <w:t xml:space="preserve"> they end up at the same site. However, this does result in the names being exposed on the certificate, and anyone viewing the </w:t>
            </w:r>
            <w:r w:rsidR="00841F03">
              <w:t>certificate can see those names.</w:t>
            </w:r>
          </w:p>
          <w:p w14:paraId="51436A27" w14:textId="77777777" w:rsidR="00841F03" w:rsidRDefault="00841F03" w:rsidP="00857A13"/>
          <w:p w14:paraId="38232BC5" w14:textId="4C3EF6F4" w:rsidR="00857A13" w:rsidRDefault="00841F03" w:rsidP="00775953">
            <w:r>
              <w:t xml:space="preserve">Another option might be to create tenant specific subdomains of one specific hosting domain, which also provides the benefit of allowing you to use wildcard certificates. For example, you obtain a certificate for </w:t>
            </w:r>
            <w:r w:rsidRPr="00841F03">
              <w:rPr>
                <w:i/>
              </w:rPr>
              <w:t>*.yourhostingdomain.com</w:t>
            </w:r>
            <w:r>
              <w:t xml:space="preserve"> and create a subdomain for each tenant who requires a vanity domain, </w:t>
            </w:r>
            <w:r w:rsidRPr="00841F03">
              <w:rPr>
                <w:i/>
              </w:rPr>
              <w:t>contoso.yourhostingdomain.com</w:t>
            </w:r>
            <w:r>
              <w:t xml:space="preserve"> for example. You do not need to add names to the certificate and they can use their tenant specific sub-domain names. </w:t>
            </w:r>
            <w:r w:rsidR="00857A13">
              <w:t xml:space="preserve"> </w:t>
            </w:r>
          </w:p>
        </w:tc>
      </w:tr>
      <w:tr w:rsidR="00745186" w14:paraId="0150BEEF" w14:textId="77777777" w:rsidTr="00376983">
        <w:tc>
          <w:tcPr>
            <w:tcW w:w="3258" w:type="dxa"/>
            <w:shd w:val="clear" w:color="auto" w:fill="B8CCE4" w:themeFill="accent1" w:themeFillTint="66"/>
          </w:tcPr>
          <w:p w14:paraId="60EE64DC" w14:textId="475CE17E" w:rsidR="00745186" w:rsidRDefault="00745186" w:rsidP="0051436C">
            <w:r>
              <w:t>Unsupported Solutions</w:t>
            </w:r>
          </w:p>
        </w:tc>
        <w:tc>
          <w:tcPr>
            <w:tcW w:w="6097" w:type="dxa"/>
          </w:tcPr>
          <w:p w14:paraId="34A03652" w14:textId="496D2D56" w:rsidR="00745186" w:rsidRDefault="00857A13" w:rsidP="00665A27">
            <w:r>
              <w:t xml:space="preserve">It is not supported to modify </w:t>
            </w:r>
            <w:r w:rsidR="000B4CD4">
              <w:t xml:space="preserve">or otherwise change </w:t>
            </w:r>
            <w:r>
              <w:t>the AutoDiscover XML response returned to the client in any way</w:t>
            </w:r>
            <w:r w:rsidR="004B60A6">
              <w:t xml:space="preserve"> for any reason</w:t>
            </w:r>
            <w:r>
              <w:t xml:space="preserve">. </w:t>
            </w:r>
          </w:p>
        </w:tc>
      </w:tr>
      <w:tr w:rsidR="00745186" w14:paraId="20FE8FF3" w14:textId="77777777" w:rsidTr="00376983">
        <w:tc>
          <w:tcPr>
            <w:tcW w:w="3258" w:type="dxa"/>
            <w:shd w:val="clear" w:color="auto" w:fill="B8CCE4" w:themeFill="accent1" w:themeFillTint="66"/>
          </w:tcPr>
          <w:p w14:paraId="11B993D2" w14:textId="77777777" w:rsidR="00745186" w:rsidRDefault="00745186" w:rsidP="0051436C">
            <w:r>
              <w:t>Additional Comments</w:t>
            </w:r>
          </w:p>
        </w:tc>
        <w:tc>
          <w:tcPr>
            <w:tcW w:w="6097" w:type="dxa"/>
          </w:tcPr>
          <w:p w14:paraId="17688D39" w14:textId="77777777" w:rsidR="00745186" w:rsidRDefault="00745186" w:rsidP="0051436C"/>
        </w:tc>
      </w:tr>
    </w:tbl>
    <w:p w14:paraId="60E51D01" w14:textId="77777777" w:rsidR="00745186" w:rsidRDefault="00745186" w:rsidP="00745186"/>
    <w:tbl>
      <w:tblPr>
        <w:tblStyle w:val="TableGrid"/>
        <w:tblW w:w="0" w:type="auto"/>
        <w:tblLook w:val="0680" w:firstRow="0" w:lastRow="0" w:firstColumn="1" w:lastColumn="0" w:noHBand="1" w:noVBand="1"/>
      </w:tblPr>
      <w:tblGrid>
        <w:gridCol w:w="3198"/>
        <w:gridCol w:w="6152"/>
      </w:tblGrid>
      <w:tr w:rsidR="00B10655" w14:paraId="2991C6C9" w14:textId="77777777" w:rsidTr="00624EC6">
        <w:tc>
          <w:tcPr>
            <w:tcW w:w="3258" w:type="dxa"/>
            <w:shd w:val="clear" w:color="auto" w:fill="B8CCE4" w:themeFill="accent1" w:themeFillTint="66"/>
          </w:tcPr>
          <w:p w14:paraId="509688A4" w14:textId="77777777" w:rsidR="00B10655" w:rsidRDefault="00B10655" w:rsidP="00624EC6">
            <w:r>
              <w:t>Problem or Issue Description</w:t>
            </w:r>
          </w:p>
        </w:tc>
        <w:tc>
          <w:tcPr>
            <w:tcW w:w="6318" w:type="dxa"/>
          </w:tcPr>
          <w:p w14:paraId="3A04D27F" w14:textId="77777777" w:rsidR="00B10655" w:rsidRDefault="000152C6" w:rsidP="000152C6">
            <w:r>
              <w:t>Designing to f</w:t>
            </w:r>
            <w:r w:rsidR="0033418F">
              <w:t>uture proof migrations</w:t>
            </w:r>
            <w:r>
              <w:t>.</w:t>
            </w:r>
          </w:p>
          <w:p w14:paraId="660C2096" w14:textId="77777777" w:rsidR="000152C6" w:rsidRDefault="000152C6" w:rsidP="000152C6"/>
          <w:p w14:paraId="7A4AFB25" w14:textId="4213F4A4" w:rsidR="000152C6" w:rsidRDefault="000152C6" w:rsidP="000152C6">
            <w:r>
              <w:t>How can you design the system to make future migration</w:t>
            </w:r>
            <w:r w:rsidR="00B90B69">
              <w:t>s</w:t>
            </w:r>
            <w:r>
              <w:t xml:space="preserve"> </w:t>
            </w:r>
            <w:r w:rsidR="00775953">
              <w:t>easier?</w:t>
            </w:r>
          </w:p>
        </w:tc>
      </w:tr>
      <w:tr w:rsidR="00B10655" w14:paraId="4B46DD61" w14:textId="77777777" w:rsidTr="00624EC6">
        <w:tc>
          <w:tcPr>
            <w:tcW w:w="3258" w:type="dxa"/>
            <w:shd w:val="clear" w:color="auto" w:fill="B8CCE4" w:themeFill="accent1" w:themeFillTint="66"/>
          </w:tcPr>
          <w:p w14:paraId="5883C8BC" w14:textId="77777777" w:rsidR="00B10655" w:rsidRDefault="00A17ACF" w:rsidP="00624EC6">
            <w:r>
              <w:t>Recommended Approach</w:t>
            </w:r>
          </w:p>
        </w:tc>
        <w:tc>
          <w:tcPr>
            <w:tcW w:w="6318" w:type="dxa"/>
          </w:tcPr>
          <w:p w14:paraId="52B8CB95" w14:textId="77777777" w:rsidR="000152C6" w:rsidRDefault="000152C6" w:rsidP="000152C6">
            <w:r>
              <w:t xml:space="preserve">Migration is always complex, and migration between different forests is even more so. </w:t>
            </w:r>
          </w:p>
          <w:p w14:paraId="1666F391" w14:textId="77777777" w:rsidR="000152C6" w:rsidRDefault="000152C6" w:rsidP="000152C6"/>
          <w:p w14:paraId="069AAC64" w14:textId="77777777" w:rsidR="000152C6" w:rsidRDefault="00B90B69" w:rsidP="000152C6">
            <w:r>
              <w:t>We recommend you t</w:t>
            </w:r>
            <w:r w:rsidR="000152C6">
              <w:t xml:space="preserve">hink about decisions you can make which will </w:t>
            </w:r>
            <w:r w:rsidR="00CF0C45">
              <w:t>make future migrations easier</w:t>
            </w:r>
            <w:r>
              <w:t>, even if they result in some upfront cost or time</w:t>
            </w:r>
            <w:r w:rsidR="00CF0C45">
              <w:t>. Here</w:t>
            </w:r>
            <w:r>
              <w:t xml:space="preserve"> are</w:t>
            </w:r>
            <w:r w:rsidR="00CF0C45">
              <w:t xml:space="preserve"> </w:t>
            </w:r>
            <w:r>
              <w:t>two</w:t>
            </w:r>
            <w:r w:rsidR="000152C6">
              <w:t xml:space="preserve"> example</w:t>
            </w:r>
            <w:r>
              <w:t>s</w:t>
            </w:r>
            <w:r w:rsidR="000152C6">
              <w:t xml:space="preserve">; </w:t>
            </w:r>
          </w:p>
          <w:p w14:paraId="76D419F8" w14:textId="77777777" w:rsidR="000152C6" w:rsidRDefault="000152C6" w:rsidP="000152C6"/>
          <w:p w14:paraId="41F52E4A" w14:textId="77777777" w:rsidR="00B10655" w:rsidRDefault="000152C6" w:rsidP="00CF0C45">
            <w:r>
              <w:t xml:space="preserve">Don’t allow your tenants to have non-expiring passwords - it might make your solution less </w:t>
            </w:r>
            <w:r w:rsidR="00CF0C45">
              <w:t>user friendly</w:t>
            </w:r>
            <w:r>
              <w:t xml:space="preserve"> if your tenants </w:t>
            </w:r>
            <w:r w:rsidR="00CF0C45">
              <w:t xml:space="preserve">use clients that don’t make for easy password changes (POP/IMAP for example), but if there is a way for password changes via their client then not only do you make their accounts more secure, you also make future migrations simpler. </w:t>
            </w:r>
          </w:p>
          <w:p w14:paraId="75FD95A3" w14:textId="77777777" w:rsidR="00CF0C45" w:rsidRDefault="00CF0C45" w:rsidP="00CF0C45"/>
          <w:p w14:paraId="1C62765E" w14:textId="30F19B98" w:rsidR="00CF0C45" w:rsidRDefault="00CF0C45" w:rsidP="00CF0C45">
            <w:r>
              <w:t xml:space="preserve">If you plan to migrate mailboxes between two forests you need some kind of directory and password synchronization solution in place. </w:t>
            </w:r>
            <w:r w:rsidR="00B90B69">
              <w:t xml:space="preserve">If you use a password synchronization solution such as </w:t>
            </w:r>
            <w:r w:rsidR="0039357E">
              <w:t>t</w:t>
            </w:r>
            <w:r w:rsidR="0039357E" w:rsidRPr="0039357E">
              <w:t xml:space="preserve">he Microsoft Password Change Notification Service </w:t>
            </w:r>
            <w:r w:rsidR="0039357E">
              <w:t>(</w:t>
            </w:r>
            <w:r w:rsidR="00B90B69">
              <w:t>PCNS</w:t>
            </w:r>
            <w:r w:rsidR="0039357E">
              <w:t>)</w:t>
            </w:r>
            <w:r w:rsidR="00B90B69">
              <w:t xml:space="preserve"> you can only replicate passwords when they are changed. If tenants never change their passwords, you cannot synchronize them to the new forest. That will result in a painful dual password experience at some point in the future.</w:t>
            </w:r>
          </w:p>
          <w:p w14:paraId="0863BA36" w14:textId="77777777" w:rsidR="00B90B69" w:rsidRDefault="00B90B69" w:rsidP="00CF0C45"/>
          <w:p w14:paraId="35E23416" w14:textId="0F20DF6C" w:rsidR="00B90B69" w:rsidRDefault="00B90B69" w:rsidP="00B90B69">
            <w:r>
              <w:t xml:space="preserve">It may seem easy to ask your customers to deploy XML files to their machines to force their </w:t>
            </w:r>
            <w:r w:rsidR="00693B8A">
              <w:t xml:space="preserve">client computers </w:t>
            </w:r>
            <w:r>
              <w:t xml:space="preserve">to reach the </w:t>
            </w:r>
            <w:r w:rsidR="00693B8A">
              <w:t xml:space="preserve">AutoDiscover </w:t>
            </w:r>
            <w:r>
              <w:t xml:space="preserve">endpoint you want them to use, and may seem necessary during a period of co-existence as mailboxes are moved between systems, but it rarely is required long term, and if left behind it results in problems when either the hoster changes something in their environment, or the user buys a new machine, or you want to migrate them to a newer version of your service. </w:t>
            </w:r>
          </w:p>
          <w:p w14:paraId="41F50BB4" w14:textId="77777777" w:rsidR="00B90B69" w:rsidRDefault="00B90B69" w:rsidP="00B90B69"/>
          <w:p w14:paraId="70CEDED1" w14:textId="77777777" w:rsidR="00B90B69" w:rsidRDefault="00B90B69" w:rsidP="00B90B69">
            <w:r>
              <w:t xml:space="preserve">Thinking through some of these scenarios early in the design process for the system you are building can help avoid problems down the road. If your service becomes large and your customer base is widely distributed, relying on client side actions to ensure your upgrade or migration works is risky. </w:t>
            </w:r>
          </w:p>
        </w:tc>
      </w:tr>
      <w:tr w:rsidR="00B10655" w14:paraId="12BDD7CB" w14:textId="77777777" w:rsidTr="00624EC6">
        <w:tc>
          <w:tcPr>
            <w:tcW w:w="3258" w:type="dxa"/>
            <w:shd w:val="clear" w:color="auto" w:fill="B8CCE4" w:themeFill="accent1" w:themeFillTint="66"/>
          </w:tcPr>
          <w:p w14:paraId="78A7A9FA" w14:textId="77777777" w:rsidR="00B10655" w:rsidRDefault="00B10655" w:rsidP="00624EC6">
            <w:r>
              <w:t>Unsupported Solutions</w:t>
            </w:r>
          </w:p>
        </w:tc>
        <w:tc>
          <w:tcPr>
            <w:tcW w:w="6318" w:type="dxa"/>
          </w:tcPr>
          <w:p w14:paraId="5330D08F" w14:textId="77777777" w:rsidR="00B10655" w:rsidRDefault="00B10655" w:rsidP="00624EC6"/>
        </w:tc>
      </w:tr>
      <w:tr w:rsidR="00B10655" w14:paraId="57F6428B" w14:textId="77777777" w:rsidTr="00624EC6">
        <w:tc>
          <w:tcPr>
            <w:tcW w:w="3258" w:type="dxa"/>
            <w:shd w:val="clear" w:color="auto" w:fill="B8CCE4" w:themeFill="accent1" w:themeFillTint="66"/>
          </w:tcPr>
          <w:p w14:paraId="180C320F" w14:textId="77777777" w:rsidR="00B10655" w:rsidRDefault="00B10655" w:rsidP="00624EC6">
            <w:r>
              <w:t>Additional Comments</w:t>
            </w:r>
          </w:p>
        </w:tc>
        <w:tc>
          <w:tcPr>
            <w:tcW w:w="6318" w:type="dxa"/>
          </w:tcPr>
          <w:p w14:paraId="26E91C7A" w14:textId="77777777" w:rsidR="0033418F" w:rsidRDefault="0033418F" w:rsidP="00624EC6"/>
        </w:tc>
      </w:tr>
    </w:tbl>
    <w:p w14:paraId="1D63C09D" w14:textId="77777777" w:rsidR="00B10655" w:rsidRDefault="00B10655" w:rsidP="00B10655"/>
    <w:tbl>
      <w:tblPr>
        <w:tblStyle w:val="TableGrid"/>
        <w:tblW w:w="0" w:type="auto"/>
        <w:tblLook w:val="0680" w:firstRow="0" w:lastRow="0" w:firstColumn="1" w:lastColumn="0" w:noHBand="1" w:noVBand="1"/>
      </w:tblPr>
      <w:tblGrid>
        <w:gridCol w:w="3181"/>
        <w:gridCol w:w="6169"/>
      </w:tblGrid>
      <w:tr w:rsidR="00680DE7" w14:paraId="77654679" w14:textId="77777777" w:rsidTr="000A7716">
        <w:tc>
          <w:tcPr>
            <w:tcW w:w="3258" w:type="dxa"/>
            <w:shd w:val="clear" w:color="auto" w:fill="B8CCE4" w:themeFill="accent1" w:themeFillTint="66"/>
          </w:tcPr>
          <w:p w14:paraId="56C241A5" w14:textId="77777777" w:rsidR="00680DE7" w:rsidRDefault="00680DE7" w:rsidP="000A7716">
            <w:r>
              <w:t>Problem or Issue Description</w:t>
            </w:r>
          </w:p>
        </w:tc>
        <w:tc>
          <w:tcPr>
            <w:tcW w:w="6318" w:type="dxa"/>
          </w:tcPr>
          <w:p w14:paraId="29DBFC28" w14:textId="3E55E9B6" w:rsidR="00680DE7" w:rsidRDefault="00680DE7" w:rsidP="00380CBA">
            <w:r>
              <w:t xml:space="preserve">Writing applications </w:t>
            </w:r>
            <w:r w:rsidR="00380CBA">
              <w:t>to integrate with</w:t>
            </w:r>
            <w:r>
              <w:t xml:space="preserve"> multi-tenant Exchange</w:t>
            </w:r>
            <w:r w:rsidR="0089138B">
              <w:t>.</w:t>
            </w:r>
            <w:r>
              <w:t xml:space="preserve"> </w:t>
            </w:r>
          </w:p>
        </w:tc>
      </w:tr>
      <w:tr w:rsidR="00680DE7" w14:paraId="1536A70A" w14:textId="77777777" w:rsidTr="000A7716">
        <w:tc>
          <w:tcPr>
            <w:tcW w:w="3258" w:type="dxa"/>
            <w:shd w:val="clear" w:color="auto" w:fill="B8CCE4" w:themeFill="accent1" w:themeFillTint="66"/>
          </w:tcPr>
          <w:p w14:paraId="034D75CA" w14:textId="77777777" w:rsidR="00680DE7" w:rsidRDefault="00680DE7" w:rsidP="000A7716">
            <w:r>
              <w:t>Recommended Approach</w:t>
            </w:r>
          </w:p>
        </w:tc>
        <w:tc>
          <w:tcPr>
            <w:tcW w:w="6318" w:type="dxa"/>
          </w:tcPr>
          <w:p w14:paraId="7F5C5BB2" w14:textId="182B1FBC" w:rsidR="00680DE7" w:rsidRDefault="0089138B" w:rsidP="00FB14E1">
            <w:r>
              <w:t>We recommend if you intend w</w:t>
            </w:r>
            <w:r w:rsidR="00380CBA">
              <w:t>riting applications to provide ext</w:t>
            </w:r>
            <w:r>
              <w:t>ra features of functionality that you follow published guidance at all times, rely on services such as AutoDiscover for endpoint discover</w:t>
            </w:r>
            <w:r w:rsidR="00665A27">
              <w:t>y</w:t>
            </w:r>
            <w:r>
              <w:t>, and use standard EWS API</w:t>
            </w:r>
            <w:r w:rsidR="0052291E">
              <w:t>s</w:t>
            </w:r>
            <w:r>
              <w:t xml:space="preserve"> which will inherit features such as </w:t>
            </w:r>
            <w:r w:rsidR="00FB14E1">
              <w:t>ABPs</w:t>
            </w:r>
            <w:r>
              <w:t xml:space="preserve">.   </w:t>
            </w:r>
            <w:r w:rsidR="00680DE7">
              <w:t xml:space="preserve"> </w:t>
            </w:r>
          </w:p>
        </w:tc>
      </w:tr>
      <w:tr w:rsidR="00680DE7" w14:paraId="1C65A876" w14:textId="77777777" w:rsidTr="000A7716">
        <w:tc>
          <w:tcPr>
            <w:tcW w:w="3258" w:type="dxa"/>
            <w:shd w:val="clear" w:color="auto" w:fill="B8CCE4" w:themeFill="accent1" w:themeFillTint="66"/>
          </w:tcPr>
          <w:p w14:paraId="6CB2E958" w14:textId="77777777" w:rsidR="00680DE7" w:rsidRDefault="00680DE7" w:rsidP="000A7716">
            <w:r>
              <w:t>Unsupported Solutions</w:t>
            </w:r>
          </w:p>
        </w:tc>
        <w:tc>
          <w:tcPr>
            <w:tcW w:w="6318" w:type="dxa"/>
          </w:tcPr>
          <w:p w14:paraId="26AED672" w14:textId="1D86EC46" w:rsidR="00680DE7" w:rsidRDefault="0089138B" w:rsidP="000A7716">
            <w:r>
              <w:t>Any solutions that are not developed using publicized or documented API</w:t>
            </w:r>
            <w:r w:rsidR="0052291E">
              <w:t>s</w:t>
            </w:r>
            <w:r>
              <w:t xml:space="preserve"> or interfaces will not be supported. </w:t>
            </w:r>
          </w:p>
        </w:tc>
      </w:tr>
      <w:tr w:rsidR="00680DE7" w14:paraId="590358E5" w14:textId="77777777" w:rsidTr="000A7716">
        <w:tc>
          <w:tcPr>
            <w:tcW w:w="3258" w:type="dxa"/>
            <w:shd w:val="clear" w:color="auto" w:fill="B8CCE4" w:themeFill="accent1" w:themeFillTint="66"/>
          </w:tcPr>
          <w:p w14:paraId="02FC7091" w14:textId="77777777" w:rsidR="00680DE7" w:rsidRDefault="00680DE7" w:rsidP="000A7716">
            <w:r>
              <w:t>Additional Comments</w:t>
            </w:r>
          </w:p>
        </w:tc>
        <w:tc>
          <w:tcPr>
            <w:tcW w:w="6318" w:type="dxa"/>
          </w:tcPr>
          <w:p w14:paraId="297718E9" w14:textId="4F4E1CA7" w:rsidR="00380CBA" w:rsidRDefault="00380CBA" w:rsidP="000A7716">
            <w:r>
              <w:t xml:space="preserve">Exchange Developer Center - </w:t>
            </w:r>
            <w:hyperlink r:id="rId47" w:history="1">
              <w:r w:rsidRPr="00B734A4">
                <w:rPr>
                  <w:rStyle w:val="Hyperlink"/>
                </w:rPr>
                <w:t>http://msdn.microsoft.com/en-us/exchange/default.aspx</w:t>
              </w:r>
            </w:hyperlink>
            <w:r>
              <w:t xml:space="preserve"> </w:t>
            </w:r>
            <w:r w:rsidR="0089138B">
              <w:t xml:space="preserve">and </w:t>
            </w:r>
            <w:hyperlink r:id="rId48" w:history="1">
              <w:r w:rsidR="0067321F" w:rsidRPr="00A66423">
                <w:rPr>
                  <w:rStyle w:val="Hyperlink"/>
                </w:rPr>
                <w:t>http://msdn.microsoft.com/en-us/library/jj162981.aspx</w:t>
              </w:r>
            </w:hyperlink>
            <w:r w:rsidR="0067321F">
              <w:t xml:space="preserve"> </w:t>
            </w:r>
            <w:r w:rsidR="0089138B">
              <w:t xml:space="preserve"> </w:t>
            </w:r>
          </w:p>
        </w:tc>
      </w:tr>
    </w:tbl>
    <w:p w14:paraId="0CDEB494" w14:textId="77777777" w:rsidR="00680DE7" w:rsidRDefault="00680DE7" w:rsidP="00B10655"/>
    <w:tbl>
      <w:tblPr>
        <w:tblStyle w:val="TableGrid"/>
        <w:tblW w:w="9355" w:type="dxa"/>
        <w:tblLayout w:type="fixed"/>
        <w:tblLook w:val="0680" w:firstRow="0" w:lastRow="0" w:firstColumn="1" w:lastColumn="0" w:noHBand="1" w:noVBand="1"/>
      </w:tblPr>
      <w:tblGrid>
        <w:gridCol w:w="3258"/>
        <w:gridCol w:w="6097"/>
      </w:tblGrid>
      <w:tr w:rsidR="00111F6D" w14:paraId="1492BADF" w14:textId="77777777" w:rsidTr="00376983">
        <w:tc>
          <w:tcPr>
            <w:tcW w:w="3258" w:type="dxa"/>
            <w:shd w:val="clear" w:color="auto" w:fill="B8CCE4" w:themeFill="accent1" w:themeFillTint="66"/>
          </w:tcPr>
          <w:p w14:paraId="2531FEA2" w14:textId="77777777" w:rsidR="00111F6D" w:rsidRDefault="00111F6D" w:rsidP="00A657E4">
            <w:r>
              <w:t>Problem or Issue Description</w:t>
            </w:r>
          </w:p>
        </w:tc>
        <w:tc>
          <w:tcPr>
            <w:tcW w:w="6097" w:type="dxa"/>
          </w:tcPr>
          <w:p w14:paraId="0A02480C" w14:textId="06D59E26" w:rsidR="00111F6D" w:rsidRDefault="00111F6D" w:rsidP="00504E02">
            <w:r>
              <w:t>Virtualizing your multi-tenant deployment</w:t>
            </w:r>
          </w:p>
        </w:tc>
      </w:tr>
      <w:tr w:rsidR="00111F6D" w14:paraId="73434648" w14:textId="77777777" w:rsidTr="00376983">
        <w:tc>
          <w:tcPr>
            <w:tcW w:w="3258" w:type="dxa"/>
            <w:shd w:val="clear" w:color="auto" w:fill="B8CCE4" w:themeFill="accent1" w:themeFillTint="66"/>
          </w:tcPr>
          <w:p w14:paraId="5C17AD90" w14:textId="77777777" w:rsidR="00111F6D" w:rsidRDefault="00111F6D" w:rsidP="00A657E4">
            <w:r>
              <w:t>Recommended Approach</w:t>
            </w:r>
          </w:p>
        </w:tc>
        <w:tc>
          <w:tcPr>
            <w:tcW w:w="6097" w:type="dxa"/>
          </w:tcPr>
          <w:p w14:paraId="15BDAE28" w14:textId="4AFB555D" w:rsidR="00111F6D" w:rsidRDefault="00111F6D" w:rsidP="00111F6D">
            <w:r>
              <w:t>Virtualization is a supported option, as long as it conforms to our support statement and best practices guidance.</w:t>
            </w:r>
          </w:p>
          <w:p w14:paraId="28CEF0A0" w14:textId="77777777" w:rsidR="00111F6D" w:rsidRDefault="00111F6D" w:rsidP="00111F6D">
            <w:r>
              <w:t xml:space="preserve"> </w:t>
            </w:r>
          </w:p>
          <w:p w14:paraId="25F1F787" w14:textId="04599870" w:rsidR="00111F6D" w:rsidRDefault="00111F6D" w:rsidP="00111F6D">
            <w:r>
              <w:t xml:space="preserve">Don’t forget that there will be various tradeoffs associated with virtualization, and the overall cost of the deployment may be higher as a result of using virtualization when considering storage, monitoring, operations, server and hypervisor licenses, and various other operational expenses when compared with an optimized and cost-efficient non-virtualized system. </w:t>
            </w:r>
          </w:p>
          <w:p w14:paraId="4EB1C1DF" w14:textId="77777777" w:rsidR="00111F6D" w:rsidRDefault="00111F6D" w:rsidP="00111F6D">
            <w:r>
              <w:t xml:space="preserve"> </w:t>
            </w:r>
          </w:p>
          <w:p w14:paraId="136A6221" w14:textId="69EF023A" w:rsidR="00111F6D" w:rsidRDefault="00111F6D" w:rsidP="0067321F">
            <w:r>
              <w:t>We recommend deploying a system that meets customer requirements, provides optimal performance, ensures high availability, and provides large mailboxes at low cost. If virtualization helps, then it should certainly be considered, but it should be carefully weighed against other options, as in our experience, large scale deployments of Exchange 201</w:t>
            </w:r>
            <w:r w:rsidR="0067321F">
              <w:t>3</w:t>
            </w:r>
            <w:r>
              <w:t xml:space="preserve"> can often be built for a significantly lower cost (both in terms of CAPEX and OPEX) when deployed on physical hardware.</w:t>
            </w:r>
          </w:p>
        </w:tc>
      </w:tr>
      <w:tr w:rsidR="00111F6D" w14:paraId="2F4AD353" w14:textId="77777777" w:rsidTr="00376983">
        <w:tc>
          <w:tcPr>
            <w:tcW w:w="3258" w:type="dxa"/>
            <w:shd w:val="clear" w:color="auto" w:fill="B8CCE4" w:themeFill="accent1" w:themeFillTint="66"/>
          </w:tcPr>
          <w:p w14:paraId="76EC1E21" w14:textId="77777777" w:rsidR="00111F6D" w:rsidRDefault="00111F6D" w:rsidP="00A657E4">
            <w:r>
              <w:t>Unsupported Solutions</w:t>
            </w:r>
          </w:p>
        </w:tc>
        <w:tc>
          <w:tcPr>
            <w:tcW w:w="6097" w:type="dxa"/>
          </w:tcPr>
          <w:p w14:paraId="5B4CE06E" w14:textId="6A9737F9" w:rsidR="00111F6D" w:rsidRDefault="00111F6D" w:rsidP="00A657E4"/>
        </w:tc>
      </w:tr>
      <w:tr w:rsidR="00111F6D" w14:paraId="2815607F" w14:textId="77777777" w:rsidTr="00376983">
        <w:tc>
          <w:tcPr>
            <w:tcW w:w="3258" w:type="dxa"/>
            <w:shd w:val="clear" w:color="auto" w:fill="B8CCE4" w:themeFill="accent1" w:themeFillTint="66"/>
          </w:tcPr>
          <w:p w14:paraId="6499D830" w14:textId="77777777" w:rsidR="00111F6D" w:rsidRDefault="00111F6D" w:rsidP="00A657E4">
            <w:r>
              <w:t>Additional Comments</w:t>
            </w:r>
          </w:p>
        </w:tc>
        <w:tc>
          <w:tcPr>
            <w:tcW w:w="6097" w:type="dxa"/>
          </w:tcPr>
          <w:p w14:paraId="7D079CC0" w14:textId="44BB1284" w:rsidR="00111F6D" w:rsidRDefault="0094778B" w:rsidP="00A657E4">
            <w:r>
              <w:t xml:space="preserve">Exchange 2013 </w:t>
            </w:r>
            <w:r w:rsidR="00CF7207">
              <w:t>Virtualization</w:t>
            </w:r>
            <w:r w:rsidR="00111F6D">
              <w:t xml:space="preserve"> - </w:t>
            </w:r>
            <w:hyperlink r:id="rId49" w:history="1">
              <w:r w:rsidRPr="00512B4F">
                <w:rPr>
                  <w:rStyle w:val="Hyperlink"/>
                </w:rPr>
                <w:t>http://technet.microsoft.com/en-us/library/jj619301(EXCHG.150).aspx</w:t>
              </w:r>
            </w:hyperlink>
            <w:r>
              <w:t xml:space="preserve"> </w:t>
            </w:r>
            <w:r w:rsidR="00111F6D">
              <w:t xml:space="preserve"> </w:t>
            </w:r>
          </w:p>
        </w:tc>
      </w:tr>
    </w:tbl>
    <w:p w14:paraId="38941D3A" w14:textId="77777777" w:rsidR="00111F6D" w:rsidRDefault="00111F6D" w:rsidP="00B10655"/>
    <w:p w14:paraId="16E11304" w14:textId="77777777" w:rsidR="00745186" w:rsidRDefault="00745186" w:rsidP="00745186">
      <w:pPr>
        <w:pStyle w:val="Heading3"/>
      </w:pPr>
      <w:bookmarkStart w:id="9" w:name="_Toc348515716"/>
      <w:r>
        <w:t>Scalability</w:t>
      </w:r>
      <w:bookmarkEnd w:id="9"/>
    </w:p>
    <w:p w14:paraId="53A33AF9" w14:textId="11C630B9" w:rsidR="00745186" w:rsidRDefault="00B90B69" w:rsidP="00745186">
      <w:pPr>
        <w:pStyle w:val="NoSpacing"/>
      </w:pPr>
      <w:r>
        <w:t xml:space="preserve">Like any software, Exchange Server has limits in code, in performance, or in scale. </w:t>
      </w:r>
      <w:r w:rsidR="00FA2E36">
        <w:t xml:space="preserve">Some of these limits are easy to identify, they exist in code and the code itself </w:t>
      </w:r>
      <w:r w:rsidR="00693B8A">
        <w:t>imposes the</w:t>
      </w:r>
      <w:r w:rsidR="00FA2E36">
        <w:t xml:space="preserve"> </w:t>
      </w:r>
      <w:r w:rsidR="00693B8A">
        <w:t>constraint</w:t>
      </w:r>
      <w:r w:rsidR="00FA2E36">
        <w:t>. Some, such as performance and scale are much harder to define, as they depend upon the configuration and usage patterns of the system.</w:t>
      </w:r>
    </w:p>
    <w:p w14:paraId="674CCD49" w14:textId="77777777" w:rsidR="00693B8A" w:rsidRDefault="00693B8A" w:rsidP="00745186">
      <w:pPr>
        <w:pStyle w:val="NoSpacing"/>
      </w:pPr>
    </w:p>
    <w:p w14:paraId="156DC075" w14:textId="32426520" w:rsidR="00693B8A" w:rsidRDefault="00693B8A" w:rsidP="00693B8A">
      <w:r>
        <w:t>It is very possible that limits exist in components either listed, or not listed in this document, and that those limits will cause some scalability bottleneck or issue at some point. If you suspect you are hitting a hard limit on a type of object, you will need to gather solid data to support that conclusion and provide it to Microsoft. If you are experiencing generic performance and scalability limitations, it may not be possible to point to one specific component as it may be a combination of factors that led to the limit.</w:t>
      </w:r>
    </w:p>
    <w:p w14:paraId="0A078D70" w14:textId="0C3799B8" w:rsidR="00693B8A" w:rsidRDefault="00693B8A" w:rsidP="00693B8A">
      <w:pPr>
        <w:pStyle w:val="NoSpacing"/>
      </w:pPr>
      <w:r>
        <w:t>You should understand that it may not be possible to solve all the scalability limits of the product.</w:t>
      </w:r>
    </w:p>
    <w:p w14:paraId="381A36FA" w14:textId="77777777" w:rsidR="00FA2E36" w:rsidRDefault="00FA2E36" w:rsidP="00745186">
      <w:pPr>
        <w:pStyle w:val="NoSpacing"/>
      </w:pPr>
    </w:p>
    <w:p w14:paraId="60BBEA76" w14:textId="77777777" w:rsidR="00FA2E36" w:rsidRDefault="00FA2E36" w:rsidP="00745186">
      <w:pPr>
        <w:pStyle w:val="NoSpacing"/>
      </w:pPr>
      <w:r>
        <w:t xml:space="preserve">This section highlights known scalability limits, constraints, and considerations and makes recommendations based on existing understanding of the product. </w:t>
      </w:r>
    </w:p>
    <w:p w14:paraId="241EA250" w14:textId="77777777" w:rsidR="00745186" w:rsidRDefault="00745186" w:rsidP="00745186">
      <w:pPr>
        <w:pStyle w:val="NoSpacing"/>
      </w:pPr>
    </w:p>
    <w:tbl>
      <w:tblPr>
        <w:tblStyle w:val="TableGrid"/>
        <w:tblW w:w="0" w:type="auto"/>
        <w:tblLook w:val="0680" w:firstRow="0" w:lastRow="0" w:firstColumn="1" w:lastColumn="0" w:noHBand="1" w:noVBand="1"/>
      </w:tblPr>
      <w:tblGrid>
        <w:gridCol w:w="3178"/>
        <w:gridCol w:w="6172"/>
      </w:tblGrid>
      <w:tr w:rsidR="00745186" w14:paraId="45390902" w14:textId="77777777" w:rsidTr="0051436C">
        <w:tc>
          <w:tcPr>
            <w:tcW w:w="3258" w:type="dxa"/>
            <w:shd w:val="clear" w:color="auto" w:fill="B8CCE4" w:themeFill="accent1" w:themeFillTint="66"/>
          </w:tcPr>
          <w:p w14:paraId="46458AB0" w14:textId="77777777" w:rsidR="00745186" w:rsidRDefault="00745186" w:rsidP="0051436C">
            <w:r>
              <w:t>Problem or Issue Description</w:t>
            </w:r>
          </w:p>
        </w:tc>
        <w:tc>
          <w:tcPr>
            <w:tcW w:w="6318" w:type="dxa"/>
          </w:tcPr>
          <w:p w14:paraId="74E6618B" w14:textId="6869912E" w:rsidR="00240D87" w:rsidRDefault="003D6B91" w:rsidP="00240D87">
            <w:r>
              <w:t>Ensuring one tenant cannot consume a disproport</w:t>
            </w:r>
            <w:r w:rsidR="00240D87">
              <w:t>ional amount of system resources, overloading the system</w:t>
            </w:r>
            <w:r w:rsidR="00DD05DD">
              <w:t>,</w:t>
            </w:r>
            <w:r w:rsidR="00240D87">
              <w:t xml:space="preserve"> and negatively impacting the service as a whole. </w:t>
            </w:r>
          </w:p>
        </w:tc>
      </w:tr>
      <w:tr w:rsidR="00745186" w14:paraId="1D7FCFEF" w14:textId="77777777" w:rsidTr="0051436C">
        <w:tc>
          <w:tcPr>
            <w:tcW w:w="3258" w:type="dxa"/>
            <w:shd w:val="clear" w:color="auto" w:fill="B8CCE4" w:themeFill="accent1" w:themeFillTint="66"/>
          </w:tcPr>
          <w:p w14:paraId="381B60C7" w14:textId="77777777" w:rsidR="00745186" w:rsidRDefault="00A17ACF" w:rsidP="0051436C">
            <w:r>
              <w:t>Recommended Approach</w:t>
            </w:r>
          </w:p>
        </w:tc>
        <w:tc>
          <w:tcPr>
            <w:tcW w:w="6318" w:type="dxa"/>
          </w:tcPr>
          <w:p w14:paraId="0D5C7DF9" w14:textId="151E15B2" w:rsidR="00745186" w:rsidRDefault="00240D87" w:rsidP="006B4FCA">
            <w:r>
              <w:t>It is recommended that you configure t</w:t>
            </w:r>
            <w:r w:rsidR="006B4FCA">
              <w:t xml:space="preserve">hrottling policies per tenant, </w:t>
            </w:r>
            <w:r w:rsidR="00B10655">
              <w:t xml:space="preserve">per </w:t>
            </w:r>
            <w:r w:rsidR="00C13977">
              <w:t xml:space="preserve">your own defined </w:t>
            </w:r>
            <w:r w:rsidR="00B10655">
              <w:t>service plan</w:t>
            </w:r>
            <w:r w:rsidR="00DD05DD">
              <w:t>,</w:t>
            </w:r>
            <w:r w:rsidR="006B4FCA">
              <w:t xml:space="preserve"> or per user, depending upon your requirements.</w:t>
            </w:r>
          </w:p>
          <w:p w14:paraId="30597E78" w14:textId="77777777" w:rsidR="006B4FCA" w:rsidRDefault="006B4FCA" w:rsidP="006B4FCA"/>
          <w:p w14:paraId="7455803B" w14:textId="60DB56F1" w:rsidR="006B4FCA" w:rsidRDefault="006B4FCA" w:rsidP="006B4FCA">
            <w:r>
              <w:t xml:space="preserve">When an Exchange organization is created, a default throttling policy is automatically created that implicitly governs all users within that organization. Although the default client throttling policy is generally sufficient to manage the load placed on your Exchange system, you </w:t>
            </w:r>
            <w:r w:rsidR="0094778B">
              <w:t>may need to</w:t>
            </w:r>
            <w:r>
              <w:t xml:space="preserve"> customize the default policy or add additional policies based on the needs of your deployment.</w:t>
            </w:r>
          </w:p>
          <w:p w14:paraId="0F2551F2" w14:textId="77777777" w:rsidR="006B4FCA" w:rsidRDefault="006B4FCA" w:rsidP="006B4FCA"/>
          <w:p w14:paraId="25C563CB" w14:textId="77777777" w:rsidR="006B4FCA" w:rsidRDefault="006B4FCA" w:rsidP="006B4FCA">
            <w:r>
              <w:t xml:space="preserve">When hosting multiple tenants in your Exchange organization, you should define an acceptable load for each user of a tenant and assign the policy to the users during account creation. </w:t>
            </w:r>
          </w:p>
          <w:p w14:paraId="20922309" w14:textId="77777777" w:rsidR="006B4FCA" w:rsidRDefault="006B4FCA" w:rsidP="006B4FCA"/>
          <w:p w14:paraId="2156E444" w14:textId="77777777" w:rsidR="006B4FCA" w:rsidRDefault="006B4FCA" w:rsidP="006B4FCA">
            <w:r>
              <w:t xml:space="preserve">You may also consider enabling network level throttling or quality of service between clients and Exchange if you feel it necessary. </w:t>
            </w:r>
          </w:p>
        </w:tc>
      </w:tr>
      <w:tr w:rsidR="00745186" w14:paraId="3CF914C7" w14:textId="77777777" w:rsidTr="0051436C">
        <w:tc>
          <w:tcPr>
            <w:tcW w:w="3258" w:type="dxa"/>
            <w:shd w:val="clear" w:color="auto" w:fill="B8CCE4" w:themeFill="accent1" w:themeFillTint="66"/>
          </w:tcPr>
          <w:p w14:paraId="4B58C563" w14:textId="77777777" w:rsidR="00745186" w:rsidRDefault="00745186" w:rsidP="0051436C">
            <w:r>
              <w:t>Unsupported Solutions</w:t>
            </w:r>
          </w:p>
        </w:tc>
        <w:tc>
          <w:tcPr>
            <w:tcW w:w="6318" w:type="dxa"/>
          </w:tcPr>
          <w:p w14:paraId="27993E55" w14:textId="325D642B" w:rsidR="00745186" w:rsidRDefault="006B4FCA" w:rsidP="006B4FCA">
            <w:r>
              <w:t xml:space="preserve">Any other method of throttling usage would be unsupported. This includes throttling the network between servers, whether this </w:t>
            </w:r>
            <w:r w:rsidR="00680DE7">
              <w:t>is</w:t>
            </w:r>
            <w:r>
              <w:t xml:space="preserve"> via hardware or software.  </w:t>
            </w:r>
          </w:p>
        </w:tc>
      </w:tr>
      <w:tr w:rsidR="00745186" w14:paraId="0057570F" w14:textId="77777777" w:rsidTr="0051436C">
        <w:tc>
          <w:tcPr>
            <w:tcW w:w="3258" w:type="dxa"/>
            <w:shd w:val="clear" w:color="auto" w:fill="B8CCE4" w:themeFill="accent1" w:themeFillTint="66"/>
          </w:tcPr>
          <w:p w14:paraId="3A9EDE3A" w14:textId="77777777" w:rsidR="00745186" w:rsidRDefault="00745186" w:rsidP="0051436C">
            <w:r>
              <w:t>Additional Comments</w:t>
            </w:r>
          </w:p>
        </w:tc>
        <w:tc>
          <w:tcPr>
            <w:tcW w:w="6318" w:type="dxa"/>
          </w:tcPr>
          <w:p w14:paraId="7BC018EE" w14:textId="77777777" w:rsidR="006B4FCA" w:rsidRDefault="006B4FCA" w:rsidP="006B4FCA">
            <w:r>
              <w:t>Through policies, Exchange evaluates how each user uses the system and ensures that the resulting per-user load falls within acceptable boundaries as defined by the user's policy. The client throttling system tracks system usage on a per-user basis and uses the throttling policy associated with that user to determine if throttling should occur.</w:t>
            </w:r>
          </w:p>
          <w:p w14:paraId="138955B4" w14:textId="77777777" w:rsidR="006B4FCA" w:rsidRDefault="006B4FCA" w:rsidP="006B4FCA"/>
          <w:p w14:paraId="2BD150B1" w14:textId="36778BBA" w:rsidR="00524235" w:rsidRDefault="006B4FCA" w:rsidP="006B4FCA">
            <w:r>
              <w:t xml:space="preserve">In Exchange </w:t>
            </w:r>
            <w:r w:rsidR="00205031">
              <w:t>2013</w:t>
            </w:r>
            <w:r>
              <w:t xml:space="preserve"> installations, there's a single default throttling policy called First Organization.</w:t>
            </w:r>
            <w:r w:rsidR="00AB741F">
              <w:t xml:space="preserve"> </w:t>
            </w:r>
          </w:p>
          <w:p w14:paraId="181155FE" w14:textId="355AA45B" w:rsidR="00524235" w:rsidRDefault="00524235" w:rsidP="00524235">
            <w:r>
              <w:t>If the non-default policy is corrupt or missing, it will first fall back to the default throttling policy for the organization. If the default policy is corrupt, then it falls back to a special policy defined in code called the "fallback policy". Given that this policy is embedded in the Exchange assemblies, there is little chance that such a read will fail. The values of the fallback policy are the exact values that default policies are assigned when Exchange is first installed.</w:t>
            </w:r>
          </w:p>
          <w:p w14:paraId="03D0B703" w14:textId="77777777" w:rsidR="006B4FCA" w:rsidRDefault="006B4FCA" w:rsidP="006B4FCA"/>
          <w:p w14:paraId="7909999F" w14:textId="0C3A2DF0" w:rsidR="00745186" w:rsidRDefault="0067321F" w:rsidP="0051436C">
            <w:r>
              <w:t>Exchange Workload Management</w:t>
            </w:r>
            <w:r w:rsidR="00240D87">
              <w:t xml:space="preserve"> - </w:t>
            </w:r>
            <w:hyperlink r:id="rId50" w:history="1">
              <w:r w:rsidRPr="00A66423">
                <w:rPr>
                  <w:rStyle w:val="Hyperlink"/>
                </w:rPr>
                <w:t>http://technet.microsoft.com/en-us/library/jj150503</w:t>
              </w:r>
            </w:hyperlink>
            <w:r>
              <w:t xml:space="preserve"> </w:t>
            </w:r>
            <w:r w:rsidR="00240D87">
              <w:t xml:space="preserve"> </w:t>
            </w:r>
          </w:p>
        </w:tc>
      </w:tr>
    </w:tbl>
    <w:p w14:paraId="31B39C50" w14:textId="77777777" w:rsidR="00745186" w:rsidRDefault="00745186" w:rsidP="00745186"/>
    <w:tbl>
      <w:tblPr>
        <w:tblStyle w:val="TableGrid"/>
        <w:tblW w:w="9355" w:type="dxa"/>
        <w:tblLayout w:type="fixed"/>
        <w:tblLook w:val="0680" w:firstRow="0" w:lastRow="0" w:firstColumn="1" w:lastColumn="0" w:noHBand="1" w:noVBand="1"/>
      </w:tblPr>
      <w:tblGrid>
        <w:gridCol w:w="3258"/>
        <w:gridCol w:w="6097"/>
      </w:tblGrid>
      <w:tr w:rsidR="00745186" w14:paraId="274B3755" w14:textId="77777777" w:rsidTr="00376983">
        <w:tc>
          <w:tcPr>
            <w:tcW w:w="3258" w:type="dxa"/>
            <w:shd w:val="clear" w:color="auto" w:fill="B8CCE4" w:themeFill="accent1" w:themeFillTint="66"/>
          </w:tcPr>
          <w:p w14:paraId="528075F1" w14:textId="77777777" w:rsidR="00745186" w:rsidRDefault="00745186" w:rsidP="0051436C">
            <w:r>
              <w:t>Problem or Issue Description</w:t>
            </w:r>
          </w:p>
        </w:tc>
        <w:tc>
          <w:tcPr>
            <w:tcW w:w="6097" w:type="dxa"/>
          </w:tcPr>
          <w:p w14:paraId="25396E5A" w14:textId="77777777" w:rsidR="00256222" w:rsidRDefault="008E08A6" w:rsidP="0051436C">
            <w:r>
              <w:t xml:space="preserve">There are many system objects in Exchange, or that Exchange depends upon which have limits of some kind. Understanding these limits enables you to determine how large your system can grow to, and when you should begin planning for another deployment. </w:t>
            </w:r>
          </w:p>
        </w:tc>
      </w:tr>
      <w:tr w:rsidR="00745186" w14:paraId="153A53A5" w14:textId="77777777" w:rsidTr="00376983">
        <w:tc>
          <w:tcPr>
            <w:tcW w:w="3258" w:type="dxa"/>
            <w:shd w:val="clear" w:color="auto" w:fill="B8CCE4" w:themeFill="accent1" w:themeFillTint="66"/>
          </w:tcPr>
          <w:p w14:paraId="0B967A0B" w14:textId="77777777" w:rsidR="00745186" w:rsidRDefault="00A17ACF" w:rsidP="0051436C">
            <w:r>
              <w:t>Recommended Approach</w:t>
            </w:r>
          </w:p>
        </w:tc>
        <w:tc>
          <w:tcPr>
            <w:tcW w:w="6097" w:type="dxa"/>
          </w:tcPr>
          <w:p w14:paraId="41085A8A" w14:textId="51F93C31" w:rsidR="006F3007" w:rsidRDefault="008E08A6" w:rsidP="0051436C">
            <w:r>
              <w:t xml:space="preserve">It is recommended you follow the following guidelines </w:t>
            </w:r>
            <w:r w:rsidR="006F3007">
              <w:t>at a minimum</w:t>
            </w:r>
            <w:r>
              <w:t>. This list is not exhaustive and does not contain every possible object that might be constrained, but instead it aims to cover the kind of objects your deployment will likely be dependent upon and that you sh</w:t>
            </w:r>
            <w:r w:rsidR="00842714">
              <w:t>ould be aware of the limits of.</w:t>
            </w:r>
          </w:p>
          <w:p w14:paraId="139AA5BA" w14:textId="77777777" w:rsidR="00D979BD" w:rsidRDefault="00D979BD" w:rsidP="0051436C"/>
          <w:p w14:paraId="2ED49056" w14:textId="1B5ECBC8" w:rsidR="00D979BD" w:rsidRDefault="00D979BD" w:rsidP="0051436C">
            <w:r>
              <w:t xml:space="preserve">You should also review any sizing and scalability documentation published by Microsoft to determine if any other limits </w:t>
            </w:r>
            <w:r w:rsidR="00D81B04">
              <w:t xml:space="preserve">apply and </w:t>
            </w:r>
            <w:r>
              <w:t xml:space="preserve">might constrain your solution. </w:t>
            </w:r>
          </w:p>
          <w:p w14:paraId="5A6AD41E" w14:textId="37CC34C5" w:rsidR="00842714" w:rsidRDefault="00842714" w:rsidP="00C13977">
            <w:pPr>
              <w:pStyle w:val="ListParagraph"/>
              <w:numPr>
                <w:ilvl w:val="0"/>
                <w:numId w:val="36"/>
              </w:numPr>
            </w:pPr>
            <w:r w:rsidRPr="000246C8">
              <w:rPr>
                <w:b/>
              </w:rPr>
              <w:t xml:space="preserve">Overall number of objects (mailboxes, contacts, DLs, </w:t>
            </w:r>
            <w:r w:rsidR="00B12434" w:rsidRPr="000246C8">
              <w:rPr>
                <w:b/>
              </w:rPr>
              <w:t>etc.</w:t>
            </w:r>
            <w:r w:rsidRPr="000246C8">
              <w:rPr>
                <w:b/>
              </w:rPr>
              <w:t>) in the same Exchange system</w:t>
            </w:r>
            <w:r w:rsidRPr="008E08A6">
              <w:t xml:space="preserve"> </w:t>
            </w:r>
            <w:r>
              <w:t xml:space="preserve"> - </w:t>
            </w:r>
            <w:r w:rsidRPr="002D7808">
              <w:rPr>
                <w:rFonts w:ascii="Calibri" w:hAnsi="Calibri"/>
              </w:rPr>
              <w:t>There is no hardcoded limit but Microsoft recommends keeping the directory information tree (</w:t>
            </w:r>
            <w:r w:rsidR="000246C8">
              <w:rPr>
                <w:rFonts w:ascii="Calibri" w:eastAsia="Times New Roman" w:hAnsi="Calibri" w:cs="Calibri"/>
              </w:rPr>
              <w:t>DIT</w:t>
            </w:r>
            <w:r w:rsidRPr="002D7808">
              <w:rPr>
                <w:rFonts w:ascii="Calibri" w:hAnsi="Calibri"/>
              </w:rPr>
              <w:t xml:space="preserve">) below 300GB for disaster recovery purposes. </w:t>
            </w:r>
          </w:p>
          <w:p w14:paraId="0F9965EB" w14:textId="13DCC152" w:rsidR="00842714" w:rsidRDefault="00842714" w:rsidP="00C13977">
            <w:pPr>
              <w:pStyle w:val="ListParagraph"/>
              <w:numPr>
                <w:ilvl w:val="0"/>
                <w:numId w:val="36"/>
              </w:numPr>
            </w:pPr>
            <w:r w:rsidRPr="000246C8">
              <w:rPr>
                <w:b/>
              </w:rPr>
              <w:t>Transport Rules</w:t>
            </w:r>
            <w:r>
              <w:t xml:space="preserve"> - </w:t>
            </w:r>
            <w:r w:rsidRPr="002D7808">
              <w:rPr>
                <w:rFonts w:ascii="Calibri" w:hAnsi="Calibri"/>
              </w:rPr>
              <w:t>Microsoft recommend</w:t>
            </w:r>
            <w:r w:rsidR="007E0ABE" w:rsidRPr="002D7808">
              <w:rPr>
                <w:rFonts w:ascii="Calibri" w:hAnsi="Calibri"/>
              </w:rPr>
              <w:t>s</w:t>
            </w:r>
            <w:r w:rsidRPr="000246C8">
              <w:rPr>
                <w:rFonts w:ascii="Calibri" w:hAnsi="Calibri"/>
              </w:rPr>
              <w:t xml:space="preserve"> not exceeding </w:t>
            </w:r>
            <w:r w:rsidR="00932E7E" w:rsidRPr="000246C8">
              <w:rPr>
                <w:rFonts w:ascii="Calibri" w:hAnsi="Calibri"/>
              </w:rPr>
              <w:t>2</w:t>
            </w:r>
            <w:r w:rsidR="00D81B04" w:rsidRPr="000246C8">
              <w:rPr>
                <w:rFonts w:ascii="Calibri" w:hAnsi="Calibri"/>
              </w:rPr>
              <w:t>0</w:t>
            </w:r>
            <w:r w:rsidR="00932E7E" w:rsidRPr="000246C8">
              <w:rPr>
                <w:rFonts w:ascii="Calibri" w:hAnsi="Calibri"/>
              </w:rPr>
              <w:t>,</w:t>
            </w:r>
            <w:r w:rsidRPr="000246C8">
              <w:rPr>
                <w:rFonts w:ascii="Calibri" w:hAnsi="Calibri"/>
              </w:rPr>
              <w:t>000 rules. When hosting this limit could easy be reached as many small organizations may each require their own rules.</w:t>
            </w:r>
            <w:r w:rsidR="00773444" w:rsidRPr="000246C8">
              <w:rPr>
                <w:rFonts w:ascii="Calibri" w:hAnsi="Calibri"/>
              </w:rPr>
              <w:t xml:space="preserve"> </w:t>
            </w:r>
            <w:r w:rsidRPr="000246C8">
              <w:rPr>
                <w:rFonts w:ascii="Calibri" w:hAnsi="Calibri"/>
              </w:rPr>
              <w:t xml:space="preserve"> </w:t>
            </w:r>
          </w:p>
          <w:p w14:paraId="70E875CC" w14:textId="15BA1918" w:rsidR="00842714" w:rsidRPr="000246C8" w:rsidRDefault="00842714" w:rsidP="00C13977">
            <w:pPr>
              <w:pStyle w:val="ListParagraph"/>
              <w:numPr>
                <w:ilvl w:val="0"/>
                <w:numId w:val="36"/>
              </w:numPr>
              <w:rPr>
                <w:rFonts w:ascii="Calibri" w:eastAsia="Times New Roman" w:hAnsi="Calibri" w:cs="Calibri"/>
              </w:rPr>
            </w:pPr>
            <w:r w:rsidRPr="000246C8">
              <w:rPr>
                <w:b/>
              </w:rPr>
              <w:t>Public Folders</w:t>
            </w:r>
            <w:r>
              <w:t xml:space="preserve"> </w:t>
            </w:r>
            <w:r w:rsidR="00773444">
              <w:t>–</w:t>
            </w:r>
            <w:r>
              <w:t xml:space="preserve"> </w:t>
            </w:r>
            <w:r w:rsidR="00773444">
              <w:t xml:space="preserve">If you choose to provide public folders to your tenants you should create a top level folder for each tenant, and apply the appropriate security to ensure only the members of each tenant can access it. </w:t>
            </w:r>
            <w:r w:rsidR="00807ACC">
              <w:t xml:space="preserve">  </w:t>
            </w:r>
          </w:p>
          <w:p w14:paraId="5234CC8A" w14:textId="530518CD" w:rsidR="00C13977" w:rsidRDefault="00842714" w:rsidP="00C13977">
            <w:pPr>
              <w:pStyle w:val="ListParagraph"/>
              <w:numPr>
                <w:ilvl w:val="0"/>
                <w:numId w:val="36"/>
              </w:numPr>
              <w:rPr>
                <w:rFonts w:ascii="Calibri" w:eastAsia="Times New Roman" w:hAnsi="Calibri" w:cs="Calibri"/>
              </w:rPr>
            </w:pPr>
            <w:r w:rsidRPr="002D7808">
              <w:rPr>
                <w:rFonts w:ascii="Calibri" w:hAnsi="Calibri"/>
                <w:b/>
              </w:rPr>
              <w:t>Global Address Lists</w:t>
            </w:r>
            <w:r w:rsidRPr="002D7808">
              <w:rPr>
                <w:rFonts w:ascii="Calibri" w:hAnsi="Calibri"/>
              </w:rPr>
              <w:t xml:space="preserve"> – </w:t>
            </w:r>
            <w:r w:rsidR="00B72F01" w:rsidRPr="000246C8">
              <w:rPr>
                <w:rFonts w:ascii="Calibri" w:hAnsi="Calibri"/>
              </w:rPr>
              <w:t xml:space="preserve">With Exchange Server </w:t>
            </w:r>
            <w:r w:rsidR="00205031">
              <w:rPr>
                <w:rFonts w:ascii="Calibri" w:hAnsi="Calibri"/>
              </w:rPr>
              <w:t>2013</w:t>
            </w:r>
            <w:r w:rsidR="00B72F01" w:rsidRPr="000246C8">
              <w:rPr>
                <w:rFonts w:ascii="Calibri" w:hAnsi="Calibri"/>
              </w:rPr>
              <w:t xml:space="preserve"> there is no longer a hard coded limit to the number of GAL objects you can create</w:t>
            </w:r>
            <w:r w:rsidR="00AB4066" w:rsidRPr="000246C8">
              <w:rPr>
                <w:rFonts w:ascii="Calibri" w:hAnsi="Calibri"/>
              </w:rPr>
              <w:t xml:space="preserve"> for users with mailboxes </w:t>
            </w:r>
            <w:r w:rsidR="00807ACC" w:rsidRPr="000246C8">
              <w:rPr>
                <w:rFonts w:ascii="Calibri" w:hAnsi="Calibri"/>
              </w:rPr>
              <w:t xml:space="preserve">on </w:t>
            </w:r>
            <w:r w:rsidR="00AB4066" w:rsidRPr="000246C8">
              <w:rPr>
                <w:rFonts w:ascii="Calibri" w:hAnsi="Calibri"/>
              </w:rPr>
              <w:t xml:space="preserve">Exchange </w:t>
            </w:r>
            <w:r w:rsidR="00205031">
              <w:rPr>
                <w:rFonts w:ascii="Calibri" w:eastAsia="Times New Roman" w:hAnsi="Calibri" w:cs="Calibri"/>
              </w:rPr>
              <w:t>2013</w:t>
            </w:r>
            <w:r w:rsidR="00AB4066" w:rsidRPr="002D7808">
              <w:rPr>
                <w:rFonts w:ascii="Calibri" w:hAnsi="Calibri"/>
              </w:rPr>
              <w:t xml:space="preserve"> mailbox servers</w:t>
            </w:r>
            <w:r w:rsidR="000233B0">
              <w:rPr>
                <w:rFonts w:ascii="Calibri" w:eastAsia="Times New Roman" w:hAnsi="Calibri" w:cs="Calibri"/>
              </w:rPr>
              <w:t xml:space="preserve"> </w:t>
            </w:r>
            <w:r w:rsidR="00C13977">
              <w:rPr>
                <w:rFonts w:ascii="Calibri" w:eastAsia="Times New Roman" w:hAnsi="Calibri" w:cs="Calibri"/>
              </w:rPr>
              <w:t>if you</w:t>
            </w:r>
            <w:r w:rsidR="000233B0">
              <w:rPr>
                <w:rFonts w:ascii="Calibri" w:eastAsia="Times New Roman" w:hAnsi="Calibri" w:cs="Calibri"/>
              </w:rPr>
              <w:t xml:space="preserve"> </w:t>
            </w:r>
            <w:r w:rsidR="00C13977">
              <w:rPr>
                <w:rFonts w:ascii="Calibri" w:eastAsia="Times New Roman" w:hAnsi="Calibri" w:cs="Calibri"/>
              </w:rPr>
              <w:t xml:space="preserve">have configured Active Directory to operate in </w:t>
            </w:r>
            <w:r w:rsidR="000233B0">
              <w:rPr>
                <w:rFonts w:ascii="Calibri" w:eastAsia="Times New Roman" w:hAnsi="Calibri" w:cs="Calibri"/>
              </w:rPr>
              <w:t xml:space="preserve">Windows Server 2008 </w:t>
            </w:r>
            <w:r w:rsidR="00C13977">
              <w:rPr>
                <w:rFonts w:ascii="Calibri" w:eastAsia="Times New Roman" w:hAnsi="Calibri" w:cs="Calibri"/>
              </w:rPr>
              <w:t>forest functional level</w:t>
            </w:r>
            <w:r w:rsidR="00B72F01" w:rsidRPr="002D7808">
              <w:rPr>
                <w:rFonts w:ascii="Calibri" w:hAnsi="Calibri"/>
              </w:rPr>
              <w:t xml:space="preserve">. </w:t>
            </w:r>
            <w:r w:rsidR="00AB4066">
              <w:rPr>
                <w:rFonts w:ascii="Calibri" w:eastAsia="Times New Roman" w:hAnsi="Calibri" w:cs="Calibri"/>
              </w:rPr>
              <w:t xml:space="preserve">It is no longer necessary </w:t>
            </w:r>
            <w:r w:rsidR="00B72F01">
              <w:rPr>
                <w:rFonts w:ascii="Calibri" w:eastAsia="Times New Roman" w:hAnsi="Calibri" w:cs="Calibri"/>
              </w:rPr>
              <w:t xml:space="preserve">to run the makegallinked.exe tool or change the schema definition properties of the </w:t>
            </w:r>
            <w:proofErr w:type="spellStart"/>
            <w:r w:rsidR="00B72F01">
              <w:rPr>
                <w:rFonts w:ascii="Calibri" w:eastAsia="Times New Roman" w:hAnsi="Calibri" w:cs="Calibri"/>
              </w:rPr>
              <w:t>GlobalAddressList</w:t>
            </w:r>
            <w:proofErr w:type="spellEnd"/>
            <w:r w:rsidR="00B72F01">
              <w:rPr>
                <w:rFonts w:ascii="Calibri" w:eastAsia="Times New Roman" w:hAnsi="Calibri" w:cs="Calibri"/>
              </w:rPr>
              <w:t xml:space="preserve"> attribute</w:t>
            </w:r>
            <w:r w:rsidR="00AB4066">
              <w:rPr>
                <w:rFonts w:ascii="Calibri" w:eastAsia="Times New Roman" w:hAnsi="Calibri" w:cs="Calibri"/>
              </w:rPr>
              <w:t xml:space="preserve"> in </w:t>
            </w:r>
            <w:r w:rsidR="00357682">
              <w:rPr>
                <w:rFonts w:ascii="Calibri" w:eastAsia="Times New Roman" w:hAnsi="Calibri" w:cs="Calibri"/>
              </w:rPr>
              <w:t>Active Directory</w:t>
            </w:r>
            <w:r w:rsidR="00AB4066">
              <w:rPr>
                <w:rFonts w:ascii="Calibri" w:eastAsia="Times New Roman" w:hAnsi="Calibri" w:cs="Calibri"/>
              </w:rPr>
              <w:t xml:space="preserve"> to enable you to create more than 1000 GALs. Once you reach the default limit of the </w:t>
            </w:r>
            <w:proofErr w:type="spellStart"/>
            <w:r w:rsidR="00AB4066">
              <w:rPr>
                <w:rFonts w:ascii="Calibri" w:eastAsia="Times New Roman" w:hAnsi="Calibri" w:cs="Calibri"/>
              </w:rPr>
              <w:t>GlobalAddressList</w:t>
            </w:r>
            <w:proofErr w:type="spellEnd"/>
            <w:r w:rsidR="00AB4066">
              <w:rPr>
                <w:rFonts w:ascii="Calibri" w:eastAsia="Times New Roman" w:hAnsi="Calibri" w:cs="Calibri"/>
              </w:rPr>
              <w:t xml:space="preserve"> attribute (approximately 1250 with the Windows Server 2008 </w:t>
            </w:r>
            <w:r w:rsidR="00357682">
              <w:rPr>
                <w:rFonts w:ascii="Calibri" w:eastAsia="Times New Roman" w:hAnsi="Calibri" w:cs="Calibri"/>
              </w:rPr>
              <w:t>Active Directory</w:t>
            </w:r>
            <w:r w:rsidR="00680DE7">
              <w:rPr>
                <w:rFonts w:ascii="Calibri" w:eastAsia="Times New Roman" w:hAnsi="Calibri" w:cs="Calibri"/>
              </w:rPr>
              <w:t xml:space="preserve"> </w:t>
            </w:r>
            <w:r w:rsidR="00AB4066">
              <w:rPr>
                <w:rFonts w:ascii="Calibri" w:eastAsia="Times New Roman" w:hAnsi="Calibri" w:cs="Calibri"/>
              </w:rPr>
              <w:t xml:space="preserve">schema) you will receive a warning that the GAL you are attempting to create will only be </w:t>
            </w:r>
            <w:r w:rsidR="00680DE7">
              <w:rPr>
                <w:rFonts w:ascii="Calibri" w:eastAsia="Times New Roman" w:hAnsi="Calibri" w:cs="Calibri"/>
              </w:rPr>
              <w:t>accessible</w:t>
            </w:r>
            <w:r w:rsidR="00AB4066">
              <w:rPr>
                <w:rFonts w:ascii="Calibri" w:eastAsia="Times New Roman" w:hAnsi="Calibri" w:cs="Calibri"/>
              </w:rPr>
              <w:t xml:space="preserve"> by </w:t>
            </w:r>
            <w:r w:rsidR="00680DE7">
              <w:rPr>
                <w:rFonts w:ascii="Calibri" w:eastAsia="Times New Roman" w:hAnsi="Calibri" w:cs="Calibri"/>
              </w:rPr>
              <w:t>users</w:t>
            </w:r>
            <w:r w:rsidR="00AB4066">
              <w:rPr>
                <w:rFonts w:ascii="Calibri" w:eastAsia="Times New Roman" w:hAnsi="Calibri" w:cs="Calibri"/>
              </w:rPr>
              <w:t xml:space="preserve"> with a mailbox on Exchange </w:t>
            </w:r>
            <w:r w:rsidR="00205031">
              <w:rPr>
                <w:rFonts w:ascii="Calibri" w:eastAsia="Times New Roman" w:hAnsi="Calibri" w:cs="Calibri"/>
              </w:rPr>
              <w:t>201</w:t>
            </w:r>
            <w:r w:rsidR="0067321F">
              <w:rPr>
                <w:rFonts w:ascii="Calibri" w:eastAsia="Times New Roman" w:hAnsi="Calibri" w:cs="Calibri"/>
              </w:rPr>
              <w:t>0 or 2013</w:t>
            </w:r>
            <w:r w:rsidR="00AB4066">
              <w:rPr>
                <w:rFonts w:ascii="Calibri" w:eastAsia="Times New Roman" w:hAnsi="Calibri" w:cs="Calibri"/>
              </w:rPr>
              <w:t>.</w:t>
            </w:r>
          </w:p>
          <w:p w14:paraId="05A5F22D" w14:textId="4E979FC6" w:rsidR="00AB4066" w:rsidRDefault="00AB4066" w:rsidP="00C13977">
            <w:pPr>
              <w:pStyle w:val="ListParagraph"/>
              <w:rPr>
                <w:rFonts w:ascii="Calibri" w:eastAsia="Times New Roman" w:hAnsi="Calibri" w:cs="Calibri"/>
              </w:rPr>
            </w:pPr>
            <w:r>
              <w:rPr>
                <w:rFonts w:ascii="Calibri" w:eastAsia="Times New Roman" w:hAnsi="Calibri" w:cs="Calibri"/>
              </w:rPr>
              <w:t xml:space="preserve">  </w:t>
            </w:r>
          </w:p>
          <w:p w14:paraId="48A22342" w14:textId="6481F943" w:rsidR="000233B0" w:rsidRDefault="00C13977" w:rsidP="009B67D8">
            <w:pPr>
              <w:ind w:left="720"/>
              <w:rPr>
                <w:rFonts w:ascii="Calibri" w:eastAsia="Times New Roman" w:hAnsi="Calibri" w:cs="Calibri"/>
              </w:rPr>
            </w:pPr>
            <w:r w:rsidRPr="00C13977">
              <w:rPr>
                <w:rFonts w:ascii="Calibri" w:eastAsia="Times New Roman" w:hAnsi="Calibri" w:cs="Calibri"/>
                <w:b/>
              </w:rPr>
              <w:t>NOTE</w:t>
            </w:r>
            <w:r>
              <w:rPr>
                <w:rFonts w:ascii="Calibri" w:eastAsia="Times New Roman" w:hAnsi="Calibri" w:cs="Calibri"/>
              </w:rPr>
              <w:t xml:space="preserve">: </w:t>
            </w:r>
            <w:r w:rsidR="00AB4066">
              <w:rPr>
                <w:rFonts w:ascii="Calibri" w:eastAsia="Times New Roman" w:hAnsi="Calibri" w:cs="Calibri"/>
              </w:rPr>
              <w:t>It is not supported (</w:t>
            </w:r>
            <w:r w:rsidR="00AB741F">
              <w:rPr>
                <w:rFonts w:ascii="Calibri" w:eastAsia="Times New Roman" w:hAnsi="Calibri" w:cs="Calibri"/>
              </w:rPr>
              <w:t xml:space="preserve">nor is it </w:t>
            </w:r>
            <w:r w:rsidR="00AB4066">
              <w:rPr>
                <w:rFonts w:ascii="Calibri" w:eastAsia="Times New Roman" w:hAnsi="Calibri" w:cs="Calibri"/>
              </w:rPr>
              <w:t xml:space="preserve">necessary) to run the makegallinked.exe tool or change the schema definition properties of the </w:t>
            </w:r>
            <w:proofErr w:type="spellStart"/>
            <w:r w:rsidR="00AB4066" w:rsidRPr="00C13977">
              <w:rPr>
                <w:rFonts w:ascii="Calibri" w:hAnsi="Calibri"/>
                <w:i/>
              </w:rPr>
              <w:t>GlobalAddressList</w:t>
            </w:r>
            <w:proofErr w:type="spellEnd"/>
            <w:r w:rsidR="00AB4066">
              <w:rPr>
                <w:rFonts w:ascii="Calibri" w:eastAsia="Times New Roman" w:hAnsi="Calibri" w:cs="Calibri"/>
              </w:rPr>
              <w:t xml:space="preserve"> attribute in </w:t>
            </w:r>
            <w:r w:rsidR="00357682">
              <w:rPr>
                <w:rFonts w:ascii="Calibri" w:eastAsia="Times New Roman" w:hAnsi="Calibri" w:cs="Calibri"/>
              </w:rPr>
              <w:t>Active Directory</w:t>
            </w:r>
            <w:r w:rsidR="00AB4066">
              <w:rPr>
                <w:rFonts w:ascii="Calibri" w:eastAsia="Times New Roman" w:hAnsi="Calibri" w:cs="Calibri"/>
              </w:rPr>
              <w:t xml:space="preserve"> in a new Exchange Server </w:t>
            </w:r>
            <w:r w:rsidR="00205031">
              <w:rPr>
                <w:rFonts w:ascii="Calibri" w:eastAsia="Times New Roman" w:hAnsi="Calibri" w:cs="Calibri"/>
              </w:rPr>
              <w:t>2013</w:t>
            </w:r>
            <w:r w:rsidR="00AB4066">
              <w:rPr>
                <w:rFonts w:ascii="Calibri" w:eastAsia="Times New Roman" w:hAnsi="Calibri" w:cs="Calibri"/>
              </w:rPr>
              <w:t xml:space="preserve"> installation</w:t>
            </w:r>
            <w:r w:rsidR="000233B0">
              <w:rPr>
                <w:rFonts w:ascii="Calibri" w:eastAsia="Times New Roman" w:hAnsi="Calibri" w:cs="Calibri"/>
              </w:rPr>
              <w:t xml:space="preserve">, you simply need to ensure the </w:t>
            </w:r>
            <w:r w:rsidR="00AB741F">
              <w:rPr>
                <w:rFonts w:ascii="Calibri" w:eastAsia="Times New Roman" w:hAnsi="Calibri" w:cs="Calibri"/>
              </w:rPr>
              <w:t xml:space="preserve">Active Directory </w:t>
            </w:r>
            <w:r w:rsidR="000233B0">
              <w:rPr>
                <w:rFonts w:ascii="Calibri" w:eastAsia="Times New Roman" w:hAnsi="Calibri" w:cs="Calibri"/>
              </w:rPr>
              <w:t xml:space="preserve">is </w:t>
            </w:r>
            <w:r>
              <w:rPr>
                <w:rFonts w:ascii="Calibri" w:eastAsia="Times New Roman" w:hAnsi="Calibri" w:cs="Calibri"/>
              </w:rPr>
              <w:t xml:space="preserve">operating </w:t>
            </w:r>
            <w:r w:rsidR="000233B0">
              <w:rPr>
                <w:rFonts w:ascii="Calibri" w:eastAsia="Times New Roman" w:hAnsi="Calibri" w:cs="Calibri"/>
              </w:rPr>
              <w:t xml:space="preserve">at the correct </w:t>
            </w:r>
            <w:r>
              <w:rPr>
                <w:rFonts w:ascii="Calibri" w:eastAsia="Times New Roman" w:hAnsi="Calibri" w:cs="Calibri"/>
              </w:rPr>
              <w:t xml:space="preserve">forest functional level </w:t>
            </w:r>
            <w:r w:rsidR="000233B0">
              <w:rPr>
                <w:rFonts w:ascii="Calibri" w:eastAsia="Times New Roman" w:hAnsi="Calibri" w:cs="Calibri"/>
              </w:rPr>
              <w:t xml:space="preserve">and you use only the 2010 versions of the </w:t>
            </w:r>
            <w:r w:rsidR="00AB741F">
              <w:rPr>
                <w:rFonts w:ascii="Calibri" w:eastAsia="Times New Roman" w:hAnsi="Calibri" w:cs="Calibri"/>
              </w:rPr>
              <w:t>N</w:t>
            </w:r>
            <w:r w:rsidR="000233B0">
              <w:rPr>
                <w:rFonts w:ascii="Calibri" w:eastAsia="Times New Roman" w:hAnsi="Calibri" w:cs="Calibri"/>
              </w:rPr>
              <w:t>ew-</w:t>
            </w:r>
            <w:proofErr w:type="spellStart"/>
            <w:r w:rsidR="00AB741F">
              <w:rPr>
                <w:rFonts w:ascii="Calibri" w:eastAsia="Times New Roman" w:hAnsi="Calibri" w:cs="Calibri"/>
              </w:rPr>
              <w:t>G</w:t>
            </w:r>
            <w:r w:rsidR="000233B0">
              <w:rPr>
                <w:rFonts w:ascii="Calibri" w:eastAsia="Times New Roman" w:hAnsi="Calibri" w:cs="Calibri"/>
              </w:rPr>
              <w:t>lobal</w:t>
            </w:r>
            <w:r w:rsidR="00AB741F">
              <w:rPr>
                <w:rFonts w:ascii="Calibri" w:eastAsia="Times New Roman" w:hAnsi="Calibri" w:cs="Calibri"/>
              </w:rPr>
              <w:t>A</w:t>
            </w:r>
            <w:r w:rsidR="000233B0">
              <w:rPr>
                <w:rFonts w:ascii="Calibri" w:eastAsia="Times New Roman" w:hAnsi="Calibri" w:cs="Calibri"/>
              </w:rPr>
              <w:t>ddress</w:t>
            </w:r>
            <w:r w:rsidR="00AB741F">
              <w:rPr>
                <w:rFonts w:ascii="Calibri" w:eastAsia="Times New Roman" w:hAnsi="Calibri" w:cs="Calibri"/>
              </w:rPr>
              <w:t>L</w:t>
            </w:r>
            <w:r w:rsidR="000233B0">
              <w:rPr>
                <w:rFonts w:ascii="Calibri" w:eastAsia="Times New Roman" w:hAnsi="Calibri" w:cs="Calibri"/>
              </w:rPr>
              <w:t>ist</w:t>
            </w:r>
            <w:proofErr w:type="spellEnd"/>
            <w:r w:rsidR="000233B0">
              <w:rPr>
                <w:rFonts w:ascii="Calibri" w:eastAsia="Times New Roman" w:hAnsi="Calibri" w:cs="Calibri"/>
              </w:rPr>
              <w:t xml:space="preserve"> cmdlet</w:t>
            </w:r>
            <w:r w:rsidR="00AB4066">
              <w:rPr>
                <w:rFonts w:ascii="Calibri" w:eastAsia="Times New Roman" w:hAnsi="Calibri" w:cs="Calibri"/>
              </w:rPr>
              <w:t xml:space="preserve">. </w:t>
            </w:r>
          </w:p>
          <w:p w14:paraId="287F202C" w14:textId="77777777" w:rsidR="000233B0" w:rsidRDefault="000233B0" w:rsidP="00842714">
            <w:pPr>
              <w:rPr>
                <w:rFonts w:ascii="Calibri" w:eastAsia="Times New Roman" w:hAnsi="Calibri" w:cs="Calibri"/>
              </w:rPr>
            </w:pPr>
          </w:p>
          <w:p w14:paraId="7EC0555C" w14:textId="0311B25B" w:rsidR="00842714" w:rsidRDefault="00AB4066" w:rsidP="00C13977">
            <w:pPr>
              <w:ind w:left="720"/>
              <w:rPr>
                <w:rFonts w:ascii="Calibri" w:eastAsia="Times New Roman" w:hAnsi="Calibri" w:cs="Calibri"/>
              </w:rPr>
            </w:pPr>
            <w:r>
              <w:rPr>
                <w:rFonts w:ascii="Calibri" w:eastAsia="Times New Roman" w:hAnsi="Calibri" w:cs="Calibri"/>
              </w:rPr>
              <w:t xml:space="preserve">If you are upgrading an existing Exchange Server 2007 installation to </w:t>
            </w:r>
            <w:r w:rsidR="00205031">
              <w:rPr>
                <w:rFonts w:ascii="Calibri" w:eastAsia="Times New Roman" w:hAnsi="Calibri" w:cs="Calibri"/>
              </w:rPr>
              <w:t>2013</w:t>
            </w:r>
            <w:r>
              <w:rPr>
                <w:rFonts w:ascii="Calibri" w:eastAsia="Times New Roman" w:hAnsi="Calibri" w:cs="Calibri"/>
              </w:rPr>
              <w:t xml:space="preserve"> and the change has already been made, you will be supported</w:t>
            </w:r>
            <w:r w:rsidR="00AB741F">
              <w:rPr>
                <w:rFonts w:ascii="Calibri" w:eastAsia="Times New Roman" w:hAnsi="Calibri" w:cs="Calibri"/>
              </w:rPr>
              <w:t>;</w:t>
            </w:r>
            <w:r w:rsidR="00680DE7">
              <w:rPr>
                <w:rFonts w:ascii="Calibri" w:eastAsia="Times New Roman" w:hAnsi="Calibri" w:cs="Calibri"/>
              </w:rPr>
              <w:t xml:space="preserve"> however</w:t>
            </w:r>
            <w:r w:rsidR="00AB741F">
              <w:rPr>
                <w:rFonts w:ascii="Calibri" w:eastAsia="Times New Roman" w:hAnsi="Calibri" w:cs="Calibri"/>
              </w:rPr>
              <w:t>,</w:t>
            </w:r>
            <w:r w:rsidR="00680DE7">
              <w:rPr>
                <w:rFonts w:ascii="Calibri" w:eastAsia="Times New Roman" w:hAnsi="Calibri" w:cs="Calibri"/>
              </w:rPr>
              <w:t xml:space="preserve"> n</w:t>
            </w:r>
            <w:r>
              <w:rPr>
                <w:rFonts w:ascii="Calibri" w:eastAsia="Times New Roman" w:hAnsi="Calibri" w:cs="Calibri"/>
              </w:rPr>
              <w:t xml:space="preserve">o attempts should be made to revert the </w:t>
            </w:r>
            <w:r w:rsidR="00680DE7">
              <w:rPr>
                <w:rFonts w:ascii="Calibri" w:eastAsia="Times New Roman" w:hAnsi="Calibri" w:cs="Calibri"/>
              </w:rPr>
              <w:t xml:space="preserve">schema </w:t>
            </w:r>
            <w:r>
              <w:rPr>
                <w:rFonts w:ascii="Calibri" w:eastAsia="Times New Roman" w:hAnsi="Calibri" w:cs="Calibri"/>
              </w:rPr>
              <w:t xml:space="preserve">change to take advantage of the new functionality.  </w:t>
            </w:r>
            <w:r w:rsidR="00404DA5">
              <w:rPr>
                <w:rFonts w:ascii="Calibri" w:eastAsia="Times New Roman" w:hAnsi="Calibri" w:cs="Calibri"/>
              </w:rPr>
              <w:t xml:space="preserve">   </w:t>
            </w:r>
            <w:r w:rsidR="003D25D9">
              <w:rPr>
                <w:rFonts w:ascii="Calibri" w:eastAsia="Times New Roman" w:hAnsi="Calibri" w:cs="Calibri"/>
              </w:rPr>
              <w:t xml:space="preserve">  </w:t>
            </w:r>
          </w:p>
          <w:p w14:paraId="3017AAE5" w14:textId="77777777" w:rsidR="009B67D8" w:rsidRDefault="009B67D8" w:rsidP="00C13977">
            <w:pPr>
              <w:ind w:left="720"/>
              <w:rPr>
                <w:rFonts w:ascii="Calibri" w:eastAsia="Times New Roman" w:hAnsi="Calibri" w:cs="Calibri"/>
              </w:rPr>
            </w:pPr>
          </w:p>
          <w:p w14:paraId="5EAA14BA" w14:textId="6AC60684" w:rsidR="00842714" w:rsidRDefault="00842714" w:rsidP="00C13977">
            <w:pPr>
              <w:pStyle w:val="ListParagraph"/>
              <w:numPr>
                <w:ilvl w:val="0"/>
                <w:numId w:val="37"/>
              </w:numPr>
              <w:rPr>
                <w:rFonts w:ascii="Calibri" w:eastAsia="Times New Roman" w:hAnsi="Calibri" w:cs="Calibri"/>
              </w:rPr>
            </w:pPr>
            <w:r w:rsidRPr="0052291E">
              <w:rPr>
                <w:rFonts w:ascii="Calibri" w:eastAsia="Times New Roman" w:hAnsi="Calibri" w:cs="Calibri"/>
                <w:b/>
              </w:rPr>
              <w:t>Address Lists</w:t>
            </w:r>
            <w:r w:rsidRPr="0052291E">
              <w:rPr>
                <w:rFonts w:ascii="Calibri" w:eastAsia="Times New Roman" w:hAnsi="Calibri" w:cs="Calibri"/>
              </w:rPr>
              <w:t xml:space="preserve"> – </w:t>
            </w:r>
            <w:r w:rsidR="003D25D9" w:rsidRPr="0052291E">
              <w:rPr>
                <w:rFonts w:ascii="Calibri" w:eastAsia="Times New Roman" w:hAnsi="Calibri" w:cs="Calibri"/>
              </w:rPr>
              <w:t xml:space="preserve">There are no </w:t>
            </w:r>
            <w:r w:rsidR="00420884" w:rsidRPr="0052291E">
              <w:rPr>
                <w:rFonts w:ascii="Calibri" w:eastAsia="Times New Roman" w:hAnsi="Calibri" w:cs="Calibri"/>
              </w:rPr>
              <w:t>hard</w:t>
            </w:r>
            <w:r w:rsidR="00AB741F">
              <w:rPr>
                <w:rFonts w:ascii="Calibri" w:eastAsia="Times New Roman" w:hAnsi="Calibri" w:cs="Calibri"/>
              </w:rPr>
              <w:t>-</w:t>
            </w:r>
            <w:r w:rsidR="00420884" w:rsidRPr="0052291E">
              <w:rPr>
                <w:rFonts w:ascii="Calibri" w:eastAsia="Times New Roman" w:hAnsi="Calibri" w:cs="Calibri"/>
              </w:rPr>
              <w:t>coded</w:t>
            </w:r>
            <w:r w:rsidR="003D25D9" w:rsidRPr="0052291E">
              <w:rPr>
                <w:rFonts w:ascii="Calibri" w:eastAsia="Times New Roman" w:hAnsi="Calibri" w:cs="Calibri"/>
              </w:rPr>
              <w:t xml:space="preserve"> limits to the number of </w:t>
            </w:r>
            <w:r w:rsidR="00AB741F">
              <w:rPr>
                <w:rFonts w:ascii="Calibri" w:eastAsia="Times New Roman" w:hAnsi="Calibri" w:cs="Calibri"/>
              </w:rPr>
              <w:t>a</w:t>
            </w:r>
            <w:r w:rsidR="003D25D9" w:rsidRPr="0052291E">
              <w:rPr>
                <w:rFonts w:ascii="Calibri" w:eastAsia="Times New Roman" w:hAnsi="Calibri" w:cs="Calibri"/>
              </w:rPr>
              <w:t xml:space="preserve">ddress </w:t>
            </w:r>
            <w:r w:rsidR="00AB741F">
              <w:rPr>
                <w:rFonts w:ascii="Calibri" w:eastAsia="Times New Roman" w:hAnsi="Calibri" w:cs="Calibri"/>
              </w:rPr>
              <w:t>l</w:t>
            </w:r>
            <w:r w:rsidR="003D25D9" w:rsidRPr="0052291E">
              <w:rPr>
                <w:rFonts w:ascii="Calibri" w:eastAsia="Times New Roman" w:hAnsi="Calibri" w:cs="Calibri"/>
              </w:rPr>
              <w:t xml:space="preserve">ists you can create on the system, but there is a limit to the combined number of </w:t>
            </w:r>
            <w:r w:rsidR="00AB741F">
              <w:rPr>
                <w:rFonts w:ascii="Calibri" w:eastAsia="Times New Roman" w:hAnsi="Calibri" w:cs="Calibri"/>
              </w:rPr>
              <w:t>a</w:t>
            </w:r>
            <w:r w:rsidR="003D25D9" w:rsidRPr="0052291E">
              <w:rPr>
                <w:rFonts w:ascii="Calibri" w:eastAsia="Times New Roman" w:hAnsi="Calibri" w:cs="Calibri"/>
              </w:rPr>
              <w:t xml:space="preserve">ddress </w:t>
            </w:r>
            <w:r w:rsidR="00AB741F">
              <w:rPr>
                <w:rFonts w:ascii="Calibri" w:eastAsia="Times New Roman" w:hAnsi="Calibri" w:cs="Calibri"/>
              </w:rPr>
              <w:t>l</w:t>
            </w:r>
            <w:r w:rsidR="003D25D9" w:rsidRPr="0052291E">
              <w:rPr>
                <w:rFonts w:ascii="Calibri" w:eastAsia="Times New Roman" w:hAnsi="Calibri" w:cs="Calibri"/>
              </w:rPr>
              <w:t>ists and GAL</w:t>
            </w:r>
            <w:r w:rsidR="0052291E">
              <w:rPr>
                <w:rFonts w:ascii="Calibri" w:eastAsia="Times New Roman" w:hAnsi="Calibri" w:cs="Calibri"/>
              </w:rPr>
              <w:t>s</w:t>
            </w:r>
            <w:r w:rsidR="003D25D9" w:rsidRPr="0052291E">
              <w:rPr>
                <w:rFonts w:ascii="Calibri" w:eastAsia="Times New Roman" w:hAnsi="Calibri" w:cs="Calibri"/>
              </w:rPr>
              <w:t xml:space="preserve"> a mail enabled object can be a member of, which is approximately 1000. If you wish to add a </w:t>
            </w:r>
            <w:r w:rsidR="00C13977" w:rsidRPr="00C13977">
              <w:rPr>
                <w:rFonts w:ascii="Calibri" w:eastAsia="Times New Roman" w:hAnsi="Calibri" w:cs="Calibri"/>
              </w:rPr>
              <w:t>support@</w:t>
            </w:r>
            <w:r w:rsidR="00C13977">
              <w:rPr>
                <w:rFonts w:ascii="Calibri" w:eastAsia="Times New Roman" w:hAnsi="Calibri" w:cs="Calibri"/>
              </w:rPr>
              <w:t>yourcompany</w:t>
            </w:r>
            <w:r w:rsidR="00C13977" w:rsidRPr="00C13977">
              <w:rPr>
                <w:rFonts w:ascii="Calibri" w:eastAsia="Times New Roman" w:hAnsi="Calibri" w:cs="Calibri"/>
              </w:rPr>
              <w:t>.com</w:t>
            </w:r>
            <w:r w:rsidR="003D25D9" w:rsidRPr="0052291E">
              <w:rPr>
                <w:rFonts w:ascii="Calibri" w:eastAsia="Times New Roman" w:hAnsi="Calibri" w:cs="Calibri"/>
              </w:rPr>
              <w:t xml:space="preserve"> type account to your tenant’s GAL</w:t>
            </w:r>
            <w:r w:rsidR="0052291E">
              <w:rPr>
                <w:rFonts w:ascii="Calibri" w:eastAsia="Times New Roman" w:hAnsi="Calibri" w:cs="Calibri"/>
              </w:rPr>
              <w:t>s</w:t>
            </w:r>
            <w:r w:rsidR="003D25D9" w:rsidRPr="0052291E">
              <w:rPr>
                <w:rFonts w:ascii="Calibri" w:eastAsia="Times New Roman" w:hAnsi="Calibri" w:cs="Calibri"/>
              </w:rPr>
              <w:t xml:space="preserve"> you will need to use multiple objects if you have more than 1000 tenants. </w:t>
            </w:r>
          </w:p>
          <w:p w14:paraId="4EE207A7" w14:textId="77777777" w:rsidR="00AB741F" w:rsidRPr="00856332" w:rsidRDefault="00AB741F" w:rsidP="00856332">
            <w:pPr>
              <w:ind w:left="360"/>
              <w:rPr>
                <w:rFonts w:ascii="Calibri" w:eastAsia="Times New Roman" w:hAnsi="Calibri" w:cs="Calibri"/>
              </w:rPr>
            </w:pPr>
          </w:p>
          <w:p w14:paraId="4932A6C2" w14:textId="4832A920" w:rsidR="00D979BD" w:rsidRDefault="00842714" w:rsidP="00C13977">
            <w:pPr>
              <w:pStyle w:val="ListParagraph"/>
              <w:numPr>
                <w:ilvl w:val="0"/>
                <w:numId w:val="37"/>
              </w:numPr>
              <w:rPr>
                <w:rFonts w:ascii="Calibri" w:eastAsia="Times New Roman" w:hAnsi="Calibri" w:cs="Calibri"/>
              </w:rPr>
            </w:pPr>
            <w:r w:rsidRPr="0052291E">
              <w:rPr>
                <w:b/>
              </w:rPr>
              <w:t>Offline Address Books</w:t>
            </w:r>
            <w:r>
              <w:t xml:space="preserve"> – </w:t>
            </w:r>
            <w:r w:rsidR="00420884">
              <w:t>There are no hard co</w:t>
            </w:r>
            <w:r w:rsidR="0052291E">
              <w:t>ded limits to the number of OAB</w:t>
            </w:r>
            <w:r w:rsidR="00420884">
              <w:t xml:space="preserve">s you can create. </w:t>
            </w:r>
            <w:r w:rsidRPr="0052291E">
              <w:rPr>
                <w:rFonts w:ascii="Calibri" w:eastAsia="Times New Roman" w:hAnsi="Calibri" w:cs="Calibri"/>
              </w:rPr>
              <w:t>Microsoft recommends OAB</w:t>
            </w:r>
            <w:r w:rsidR="0052291E">
              <w:rPr>
                <w:rFonts w:ascii="Calibri" w:eastAsia="Times New Roman" w:hAnsi="Calibri" w:cs="Calibri"/>
              </w:rPr>
              <w:t>s</w:t>
            </w:r>
            <w:r w:rsidRPr="0052291E">
              <w:rPr>
                <w:rFonts w:ascii="Calibri" w:eastAsia="Times New Roman" w:hAnsi="Calibri" w:cs="Calibri"/>
              </w:rPr>
              <w:t xml:space="preserve"> not exceed </w:t>
            </w:r>
            <w:r w:rsidR="004670A3" w:rsidRPr="0052291E">
              <w:rPr>
                <w:rFonts w:ascii="Calibri" w:eastAsia="Times New Roman" w:hAnsi="Calibri" w:cs="Calibri"/>
              </w:rPr>
              <w:t xml:space="preserve">1GB </w:t>
            </w:r>
            <w:r w:rsidRPr="0052291E">
              <w:rPr>
                <w:rFonts w:ascii="Calibri" w:eastAsia="Times New Roman" w:hAnsi="Calibri" w:cs="Calibri"/>
              </w:rPr>
              <w:t xml:space="preserve">in size, and that </w:t>
            </w:r>
            <w:r w:rsidR="00773444" w:rsidRPr="0052291E">
              <w:rPr>
                <w:rFonts w:ascii="Calibri" w:eastAsia="Times New Roman" w:hAnsi="Calibri" w:cs="Calibri"/>
              </w:rPr>
              <w:t xml:space="preserve">you do not </w:t>
            </w:r>
            <w:r w:rsidRPr="0052291E">
              <w:rPr>
                <w:rFonts w:ascii="Calibri" w:eastAsia="Times New Roman" w:hAnsi="Calibri" w:cs="Calibri"/>
              </w:rPr>
              <w:t>distribute</w:t>
            </w:r>
            <w:r w:rsidR="00773444" w:rsidRPr="0052291E">
              <w:rPr>
                <w:rFonts w:ascii="Calibri" w:eastAsia="Times New Roman" w:hAnsi="Calibri" w:cs="Calibri"/>
              </w:rPr>
              <w:t xml:space="preserve"> OABs </w:t>
            </w:r>
            <w:r w:rsidRPr="0052291E">
              <w:rPr>
                <w:rFonts w:ascii="Calibri" w:eastAsia="Times New Roman" w:hAnsi="Calibri" w:cs="Calibri"/>
              </w:rPr>
              <w:t>via Public Folders</w:t>
            </w:r>
            <w:r w:rsidR="00773444" w:rsidRPr="0052291E">
              <w:rPr>
                <w:rFonts w:ascii="Calibri" w:eastAsia="Times New Roman" w:hAnsi="Calibri" w:cs="Calibri"/>
              </w:rPr>
              <w:t xml:space="preserve"> </w:t>
            </w:r>
            <w:r w:rsidR="0067321F">
              <w:rPr>
                <w:rFonts w:ascii="Calibri" w:eastAsia="Times New Roman" w:hAnsi="Calibri" w:cs="Calibri"/>
              </w:rPr>
              <w:t xml:space="preserve">(not possible in Exchange Server 2013, but possible with Exchange Server 2010) </w:t>
            </w:r>
            <w:r w:rsidR="00773444" w:rsidRPr="0052291E">
              <w:rPr>
                <w:rFonts w:ascii="Calibri" w:eastAsia="Times New Roman" w:hAnsi="Calibri" w:cs="Calibri"/>
              </w:rPr>
              <w:t>when hosting</w:t>
            </w:r>
            <w:r w:rsidRPr="0052291E">
              <w:rPr>
                <w:rFonts w:ascii="Calibri" w:eastAsia="Times New Roman" w:hAnsi="Calibri" w:cs="Calibri"/>
              </w:rPr>
              <w:t>.</w:t>
            </w:r>
            <w:r w:rsidR="00773444" w:rsidRPr="0052291E">
              <w:rPr>
                <w:rFonts w:ascii="Calibri" w:eastAsia="Times New Roman" w:hAnsi="Calibri" w:cs="Calibri"/>
              </w:rPr>
              <w:t xml:space="preserve"> </w:t>
            </w:r>
          </w:p>
          <w:p w14:paraId="4D628DB5" w14:textId="77777777" w:rsidR="0052291E" w:rsidRPr="0052291E" w:rsidRDefault="0052291E" w:rsidP="0052291E">
            <w:pPr>
              <w:rPr>
                <w:rFonts w:ascii="Calibri" w:eastAsia="Times New Roman" w:hAnsi="Calibri" w:cs="Calibri"/>
              </w:rPr>
            </w:pPr>
          </w:p>
          <w:p w14:paraId="796EF989" w14:textId="6F018CDB" w:rsidR="00D979BD" w:rsidRDefault="003D25D9" w:rsidP="00C13977">
            <w:pPr>
              <w:ind w:left="720"/>
              <w:rPr>
                <w:rFonts w:ascii="Calibri" w:eastAsia="Times New Roman" w:hAnsi="Calibri" w:cs="Calibri"/>
              </w:rPr>
            </w:pPr>
            <w:r>
              <w:rPr>
                <w:rFonts w:ascii="Calibri" w:eastAsia="Times New Roman" w:hAnsi="Calibri" w:cs="Calibri"/>
              </w:rPr>
              <w:t xml:space="preserve">You should ensure automatic OAB generation is disabled on all </w:t>
            </w:r>
            <w:r w:rsidR="00AF463F">
              <w:rPr>
                <w:rFonts w:ascii="Calibri" w:eastAsia="Times New Roman" w:hAnsi="Calibri" w:cs="Calibri"/>
              </w:rPr>
              <w:t xml:space="preserve">Mailbox servers that could host the Organization Mailbox with the </w:t>
            </w:r>
            <w:proofErr w:type="spellStart"/>
            <w:r w:rsidR="00AF463F">
              <w:rPr>
                <w:rFonts w:ascii="Calibri" w:hAnsi="Calibri" w:cs="Calibri"/>
              </w:rPr>
              <w:t>OrganizationCapabilityOABGen</w:t>
            </w:r>
            <w:proofErr w:type="spellEnd"/>
            <w:r w:rsidR="00AF463F">
              <w:rPr>
                <w:rFonts w:ascii="Calibri" w:hAnsi="Calibri" w:cs="Calibri"/>
              </w:rPr>
              <w:t xml:space="preserve"> Persisted Capability</w:t>
            </w:r>
            <w:r>
              <w:rPr>
                <w:rFonts w:ascii="Calibri" w:eastAsia="Times New Roman" w:hAnsi="Calibri" w:cs="Calibri"/>
              </w:rPr>
              <w:t xml:space="preserve">. A nightly process by default will evaluate all OABs and update them if required. The load this places on the system is significant if you have a large number of OABs. It is recommended that you create a process that updates specific OABs when there is a known change (such as a mailbox being added to a tenant) rather than allow </w:t>
            </w:r>
            <w:r w:rsidR="00AF463F">
              <w:rPr>
                <w:rFonts w:ascii="Calibri" w:eastAsia="Times New Roman" w:hAnsi="Calibri" w:cs="Calibri"/>
              </w:rPr>
              <w:t>automatic</w:t>
            </w:r>
            <w:r>
              <w:rPr>
                <w:rFonts w:ascii="Calibri" w:eastAsia="Times New Roman" w:hAnsi="Calibri" w:cs="Calibri"/>
              </w:rPr>
              <w:t xml:space="preserve"> OAB generation. </w:t>
            </w:r>
          </w:p>
          <w:p w14:paraId="7F1B5A49" w14:textId="77777777" w:rsidR="00D979BD" w:rsidRDefault="00D979BD" w:rsidP="00842714">
            <w:pPr>
              <w:rPr>
                <w:rFonts w:ascii="Calibri" w:eastAsia="Times New Roman" w:hAnsi="Calibri" w:cs="Calibri"/>
              </w:rPr>
            </w:pPr>
          </w:p>
          <w:p w14:paraId="414AD6F2" w14:textId="2242F7AB" w:rsidR="00644790" w:rsidRDefault="00644790" w:rsidP="00C13977">
            <w:pPr>
              <w:ind w:left="720"/>
              <w:rPr>
                <w:rFonts w:ascii="Calibri" w:eastAsia="Times New Roman" w:hAnsi="Calibri" w:cs="Calibri"/>
              </w:rPr>
            </w:pPr>
            <w:r>
              <w:rPr>
                <w:rFonts w:ascii="Calibri" w:eastAsia="Times New Roman" w:hAnsi="Calibri" w:cs="Calibri"/>
              </w:rPr>
              <w:t>It is recommended that you not generate OABs for every tenant by default, but instead only for those tenants that have Outlook access within their service plan. A POP</w:t>
            </w:r>
            <w:r w:rsidR="009B67D8">
              <w:rPr>
                <w:rFonts w:ascii="Calibri" w:eastAsia="Times New Roman" w:hAnsi="Calibri" w:cs="Calibri"/>
              </w:rPr>
              <w:t>3</w:t>
            </w:r>
            <w:r>
              <w:rPr>
                <w:rFonts w:ascii="Calibri" w:eastAsia="Times New Roman" w:hAnsi="Calibri" w:cs="Calibri"/>
              </w:rPr>
              <w:t>/IMAP</w:t>
            </w:r>
            <w:r w:rsidR="009B67D8">
              <w:rPr>
                <w:rFonts w:ascii="Calibri" w:eastAsia="Times New Roman" w:hAnsi="Calibri" w:cs="Calibri"/>
              </w:rPr>
              <w:t>4</w:t>
            </w:r>
            <w:r>
              <w:rPr>
                <w:rFonts w:ascii="Calibri" w:eastAsia="Times New Roman" w:hAnsi="Calibri" w:cs="Calibri"/>
              </w:rPr>
              <w:t xml:space="preserve">/OWA only customer does not use an OAB, and the time taken generating one is therefore a waste of system resources. </w:t>
            </w:r>
            <w:r w:rsidR="0086594E">
              <w:rPr>
                <w:rFonts w:ascii="Calibri" w:eastAsia="Times New Roman" w:hAnsi="Calibri" w:cs="Calibri"/>
              </w:rPr>
              <w:t xml:space="preserve">You will still need an OAB for each tenant, for inclusion in the ABP, so it is recommended that you create an </w:t>
            </w:r>
            <w:r w:rsidR="00C51433">
              <w:rPr>
                <w:rFonts w:ascii="Calibri" w:eastAsia="Times New Roman" w:hAnsi="Calibri" w:cs="Calibri"/>
              </w:rPr>
              <w:t xml:space="preserve">empty </w:t>
            </w:r>
            <w:r w:rsidR="0086594E">
              <w:rPr>
                <w:rFonts w:ascii="Calibri" w:eastAsia="Times New Roman" w:hAnsi="Calibri" w:cs="Calibri"/>
              </w:rPr>
              <w:t>O</w:t>
            </w:r>
            <w:r w:rsidR="009B67D8">
              <w:rPr>
                <w:rFonts w:ascii="Calibri" w:eastAsia="Times New Roman" w:hAnsi="Calibri" w:cs="Calibri"/>
              </w:rPr>
              <w:t>AB</w:t>
            </w:r>
            <w:r w:rsidR="0086594E">
              <w:rPr>
                <w:rFonts w:ascii="Calibri" w:eastAsia="Times New Roman" w:hAnsi="Calibri" w:cs="Calibri"/>
              </w:rPr>
              <w:t xml:space="preserve"> and include it in the </w:t>
            </w:r>
            <w:r w:rsidR="009B67D8">
              <w:rPr>
                <w:rFonts w:ascii="Calibri" w:eastAsia="Times New Roman" w:hAnsi="Calibri" w:cs="Calibri"/>
              </w:rPr>
              <w:t>tenant’s ABP</w:t>
            </w:r>
            <w:r w:rsidR="0086594E">
              <w:rPr>
                <w:rFonts w:ascii="Calibri" w:eastAsia="Times New Roman" w:hAnsi="Calibri" w:cs="Calibri"/>
              </w:rPr>
              <w:t xml:space="preserve">. </w:t>
            </w:r>
            <w:r>
              <w:rPr>
                <w:rFonts w:ascii="Calibri" w:eastAsia="Times New Roman" w:hAnsi="Calibri" w:cs="Calibri"/>
              </w:rPr>
              <w:t xml:space="preserve"> </w:t>
            </w:r>
          </w:p>
          <w:p w14:paraId="74A1E630" w14:textId="77777777" w:rsidR="00644790" w:rsidRDefault="00644790" w:rsidP="00842714">
            <w:pPr>
              <w:rPr>
                <w:rFonts w:ascii="Calibri" w:eastAsia="Times New Roman" w:hAnsi="Calibri" w:cs="Calibri"/>
              </w:rPr>
            </w:pPr>
          </w:p>
          <w:p w14:paraId="56FE7C0B" w14:textId="6B53B50A" w:rsidR="00842714" w:rsidRDefault="003D25D9" w:rsidP="00C13977">
            <w:pPr>
              <w:ind w:left="720"/>
            </w:pPr>
            <w:r>
              <w:rPr>
                <w:rFonts w:ascii="Calibri" w:eastAsia="Times New Roman" w:hAnsi="Calibri" w:cs="Calibri"/>
              </w:rPr>
              <w:t xml:space="preserve">You should </w:t>
            </w:r>
            <w:r w:rsidR="00644790">
              <w:rPr>
                <w:rFonts w:ascii="Calibri" w:eastAsia="Times New Roman" w:hAnsi="Calibri" w:cs="Calibri"/>
              </w:rPr>
              <w:t xml:space="preserve">also </w:t>
            </w:r>
            <w:r>
              <w:rPr>
                <w:rFonts w:ascii="Calibri" w:eastAsia="Times New Roman" w:hAnsi="Calibri" w:cs="Calibri"/>
              </w:rPr>
              <w:t xml:space="preserve">be aware of OAB disk requirements. OABs are generated on a </w:t>
            </w:r>
            <w:r w:rsidR="00AB741F">
              <w:rPr>
                <w:rFonts w:ascii="Calibri" w:eastAsia="Times New Roman" w:hAnsi="Calibri" w:cs="Calibri"/>
              </w:rPr>
              <w:t>M</w:t>
            </w:r>
            <w:r w:rsidR="0067321F">
              <w:rPr>
                <w:rFonts w:ascii="Calibri" w:eastAsia="Times New Roman" w:hAnsi="Calibri" w:cs="Calibri"/>
              </w:rPr>
              <w:t xml:space="preserve">ailbox server </w:t>
            </w:r>
            <w:r w:rsidR="006B5A91">
              <w:rPr>
                <w:rFonts w:ascii="Calibri" w:eastAsia="Times New Roman" w:hAnsi="Calibri" w:cs="Calibri"/>
              </w:rPr>
              <w:t xml:space="preserve">that hosts the Organization Mailbox with the </w:t>
            </w:r>
            <w:proofErr w:type="spellStart"/>
            <w:r w:rsidR="006B5A91">
              <w:rPr>
                <w:rFonts w:ascii="Calibri" w:hAnsi="Calibri" w:cs="Calibri"/>
              </w:rPr>
              <w:t>OrganizationCapabilityOABGen</w:t>
            </w:r>
            <w:proofErr w:type="spellEnd"/>
            <w:r w:rsidR="006B5A91">
              <w:rPr>
                <w:rFonts w:ascii="Calibri" w:hAnsi="Calibri" w:cs="Calibri"/>
              </w:rPr>
              <w:t xml:space="preserve"> Persisted Capability </w:t>
            </w:r>
            <w:r w:rsidR="0067321F">
              <w:rPr>
                <w:rFonts w:ascii="Calibri" w:eastAsia="Times New Roman" w:hAnsi="Calibri" w:cs="Calibri"/>
              </w:rPr>
              <w:t>and kept on disk</w:t>
            </w:r>
            <w:r>
              <w:rPr>
                <w:rFonts w:ascii="Calibri" w:eastAsia="Times New Roman" w:hAnsi="Calibri" w:cs="Calibri"/>
              </w:rPr>
              <w:t>. A large number of OABs will consum</w:t>
            </w:r>
            <w:r w:rsidR="006B5A91">
              <w:rPr>
                <w:rFonts w:ascii="Calibri" w:eastAsia="Times New Roman" w:hAnsi="Calibri" w:cs="Calibri"/>
              </w:rPr>
              <w:t xml:space="preserve">e a large amount of disk space, and if that mailbox is </w:t>
            </w:r>
            <w:r w:rsidR="00AF463F">
              <w:rPr>
                <w:rFonts w:ascii="Calibri" w:eastAsia="Times New Roman" w:hAnsi="Calibri" w:cs="Calibri"/>
              </w:rPr>
              <w:t xml:space="preserve">in a database </w:t>
            </w:r>
            <w:r w:rsidR="006B5A91">
              <w:rPr>
                <w:rFonts w:ascii="Calibri" w:eastAsia="Times New Roman" w:hAnsi="Calibri" w:cs="Calibri"/>
              </w:rPr>
              <w:t xml:space="preserve">protected by a DAG, the same disk space will be taken by any server in that DAG </w:t>
            </w:r>
            <w:r w:rsidR="00AF463F">
              <w:rPr>
                <w:rFonts w:ascii="Calibri" w:eastAsia="Times New Roman" w:hAnsi="Calibri" w:cs="Calibri"/>
              </w:rPr>
              <w:t xml:space="preserve">when the mailbox database becomes active. </w:t>
            </w:r>
          </w:p>
          <w:p w14:paraId="7BE9A8AE" w14:textId="77777777" w:rsidR="00842714" w:rsidRDefault="00842714" w:rsidP="00842714"/>
          <w:p w14:paraId="4DF910A0" w14:textId="77777777" w:rsidR="00842714" w:rsidRDefault="00842714" w:rsidP="00C13977">
            <w:pPr>
              <w:pStyle w:val="ListParagraph"/>
              <w:numPr>
                <w:ilvl w:val="0"/>
                <w:numId w:val="37"/>
              </w:numPr>
            </w:pPr>
            <w:r w:rsidRPr="0052291E">
              <w:rPr>
                <w:b/>
              </w:rPr>
              <w:t>Address Book Policies</w:t>
            </w:r>
            <w:r>
              <w:t xml:space="preserve"> – </w:t>
            </w:r>
            <w:r w:rsidR="00420884">
              <w:t xml:space="preserve">There are no hard coded limits to the number of ABP objects that can be created on the system. </w:t>
            </w:r>
          </w:p>
          <w:p w14:paraId="66FF95E0" w14:textId="77777777" w:rsidR="00842714" w:rsidRDefault="00842714" w:rsidP="00842714"/>
          <w:p w14:paraId="7625A4B6" w14:textId="77777777" w:rsidR="00842714" w:rsidRDefault="00842714" w:rsidP="00C13977">
            <w:pPr>
              <w:pStyle w:val="ListParagraph"/>
              <w:numPr>
                <w:ilvl w:val="0"/>
                <w:numId w:val="37"/>
              </w:numPr>
            </w:pPr>
            <w:r w:rsidRPr="0052291E">
              <w:rPr>
                <w:b/>
              </w:rPr>
              <w:t>OWA Mailbox policies</w:t>
            </w:r>
            <w:r w:rsidR="007E0ABE">
              <w:t xml:space="preserve"> - </w:t>
            </w:r>
            <w:r w:rsidR="00420884">
              <w:t>There are no hard coded limits to the number of OWA Mailbox Policy objects that can be created on the system.</w:t>
            </w:r>
          </w:p>
          <w:p w14:paraId="1D2CE15D" w14:textId="77777777" w:rsidR="00842714" w:rsidRDefault="00842714" w:rsidP="00842714"/>
          <w:p w14:paraId="5DCE8161" w14:textId="6F9F01F1" w:rsidR="00842714" w:rsidRDefault="00842714" w:rsidP="00C13977">
            <w:pPr>
              <w:pStyle w:val="ListParagraph"/>
              <w:numPr>
                <w:ilvl w:val="0"/>
                <w:numId w:val="37"/>
              </w:numPr>
            </w:pPr>
            <w:r w:rsidRPr="0052291E">
              <w:rPr>
                <w:b/>
              </w:rPr>
              <w:t xml:space="preserve">EAS </w:t>
            </w:r>
            <w:r w:rsidR="00AB741F">
              <w:rPr>
                <w:b/>
              </w:rPr>
              <w:t>P</w:t>
            </w:r>
            <w:r w:rsidRPr="0052291E">
              <w:rPr>
                <w:b/>
              </w:rPr>
              <w:t>olicies</w:t>
            </w:r>
            <w:r w:rsidR="007E0ABE">
              <w:t xml:space="preserve"> - </w:t>
            </w:r>
            <w:r w:rsidR="00420884">
              <w:t>There are no hard coded limits to the number of Exchange ActiveSync Policy objects that can be created on the system.</w:t>
            </w:r>
          </w:p>
          <w:p w14:paraId="564642D9" w14:textId="77777777" w:rsidR="00842714" w:rsidRDefault="00842714" w:rsidP="00842714"/>
          <w:p w14:paraId="607F6C27" w14:textId="319DC490" w:rsidR="00842714" w:rsidRDefault="00842714" w:rsidP="00C13977">
            <w:pPr>
              <w:pStyle w:val="ListParagraph"/>
              <w:numPr>
                <w:ilvl w:val="0"/>
                <w:numId w:val="37"/>
              </w:numPr>
            </w:pPr>
            <w:r w:rsidRPr="0052291E">
              <w:rPr>
                <w:b/>
              </w:rPr>
              <w:t xml:space="preserve">Accepted </w:t>
            </w:r>
            <w:r w:rsidR="00AB741F">
              <w:rPr>
                <w:b/>
              </w:rPr>
              <w:t>D</w:t>
            </w:r>
            <w:r w:rsidRPr="0052291E">
              <w:rPr>
                <w:b/>
              </w:rPr>
              <w:t>omains</w:t>
            </w:r>
            <w:r w:rsidR="007E0ABE">
              <w:t xml:space="preserve"> - </w:t>
            </w:r>
            <w:r w:rsidR="00420884">
              <w:t>There are no hard coded limits to the number of Accepted Domain objects that can be created on the system</w:t>
            </w:r>
            <w:r w:rsidR="00AF463F">
              <w:t xml:space="preserve"> though large numbers of Accepted Domains can cause significant load on the system and should be used cautiously in large multi-tenant environments</w:t>
            </w:r>
            <w:r w:rsidR="00420884">
              <w:t>.</w:t>
            </w:r>
            <w:r w:rsidR="0094778B">
              <w:t xml:space="preserve"> Microsoft recommends not exceeding 150,000 accepted domains per forest.</w:t>
            </w:r>
          </w:p>
          <w:p w14:paraId="1364EE89" w14:textId="77777777" w:rsidR="00842714" w:rsidRDefault="00842714" w:rsidP="00842714"/>
          <w:p w14:paraId="221FB37F" w14:textId="77777777" w:rsidR="00842714" w:rsidRDefault="00842714" w:rsidP="00C13977">
            <w:pPr>
              <w:pStyle w:val="ListParagraph"/>
              <w:numPr>
                <w:ilvl w:val="0"/>
                <w:numId w:val="37"/>
              </w:numPr>
            </w:pPr>
            <w:r w:rsidRPr="0052291E">
              <w:rPr>
                <w:b/>
              </w:rPr>
              <w:t>Remote Domains</w:t>
            </w:r>
            <w:r>
              <w:t xml:space="preserve"> – </w:t>
            </w:r>
            <w:r w:rsidR="00420884">
              <w:t>There are no hard coded limits to the number of Remote Domain objects that can be created on the system.</w:t>
            </w:r>
          </w:p>
          <w:p w14:paraId="3535CBAE" w14:textId="77777777" w:rsidR="00842714" w:rsidRDefault="00842714" w:rsidP="00842714"/>
          <w:p w14:paraId="6BD3A30E" w14:textId="77777777" w:rsidR="00842714" w:rsidRDefault="00842714" w:rsidP="00C13977">
            <w:pPr>
              <w:pStyle w:val="ListParagraph"/>
              <w:numPr>
                <w:ilvl w:val="0"/>
                <w:numId w:val="37"/>
              </w:numPr>
            </w:pPr>
            <w:r w:rsidRPr="0052291E">
              <w:rPr>
                <w:b/>
              </w:rPr>
              <w:t>Journal Rules</w:t>
            </w:r>
            <w:r>
              <w:t xml:space="preserve"> – </w:t>
            </w:r>
            <w:r w:rsidR="00420884">
              <w:t>There are no hard coded limits to the number of Journal rule objects that can be created on the system though journal rules can place a significant load on the system and should be used cautiously in large multi-tenant environments.</w:t>
            </w:r>
          </w:p>
          <w:p w14:paraId="31234FEA" w14:textId="77777777" w:rsidR="00842714" w:rsidRDefault="00842714" w:rsidP="00842714"/>
          <w:p w14:paraId="32BD995A" w14:textId="77777777" w:rsidR="00842714" w:rsidRDefault="00842714" w:rsidP="00C13977">
            <w:pPr>
              <w:pStyle w:val="ListParagraph"/>
              <w:numPr>
                <w:ilvl w:val="0"/>
                <w:numId w:val="37"/>
              </w:numPr>
            </w:pPr>
            <w:r w:rsidRPr="0052291E">
              <w:rPr>
                <w:b/>
              </w:rPr>
              <w:t>UM Dial Plans</w:t>
            </w:r>
            <w:r>
              <w:t xml:space="preserve"> – </w:t>
            </w:r>
            <w:r w:rsidR="00420884">
              <w:t>There are no hard coded limits to the number of UM Dial Plan objects that can be created on the system.</w:t>
            </w:r>
          </w:p>
          <w:p w14:paraId="2EB0E744" w14:textId="77777777" w:rsidR="00842714" w:rsidRDefault="00842714" w:rsidP="00842714"/>
          <w:p w14:paraId="53A4DFD0" w14:textId="7872A5F6" w:rsidR="00842714" w:rsidRDefault="00842714" w:rsidP="00C13977">
            <w:pPr>
              <w:pStyle w:val="ListParagraph"/>
              <w:numPr>
                <w:ilvl w:val="0"/>
                <w:numId w:val="37"/>
              </w:numPr>
            </w:pPr>
            <w:r w:rsidRPr="0052291E">
              <w:rPr>
                <w:b/>
              </w:rPr>
              <w:t xml:space="preserve">Databases </w:t>
            </w:r>
            <w:r>
              <w:t xml:space="preserve">– </w:t>
            </w:r>
            <w:r w:rsidR="000A4E50">
              <w:t>The maximum supported size is approximately 16 TB, however our best pr</w:t>
            </w:r>
            <w:r w:rsidR="008E546B">
              <w:t>actice is to keep databases at 2</w:t>
            </w:r>
            <w:r w:rsidR="000A4E50">
              <w:t xml:space="preserve">00GB or less if they are standalone copies (i.e. not protected by a DAG) or if they are DAG protected the maximum recommended size is 2 TB. </w:t>
            </w:r>
          </w:p>
          <w:p w14:paraId="772B0CAB" w14:textId="77777777" w:rsidR="00842714" w:rsidRDefault="00842714" w:rsidP="00842714"/>
          <w:p w14:paraId="499201B8" w14:textId="6155CC2C" w:rsidR="00842714" w:rsidRDefault="00842714" w:rsidP="00C13977">
            <w:pPr>
              <w:pStyle w:val="ListParagraph"/>
              <w:numPr>
                <w:ilvl w:val="0"/>
                <w:numId w:val="37"/>
              </w:numPr>
            </w:pPr>
            <w:r w:rsidRPr="0052291E">
              <w:rPr>
                <w:b/>
              </w:rPr>
              <w:t>Servers</w:t>
            </w:r>
            <w:r>
              <w:t xml:space="preserve"> – </w:t>
            </w:r>
            <w:r w:rsidR="000A4E50">
              <w:t xml:space="preserve">There is a maximum of 65,000 servers in an Exchange organization. </w:t>
            </w:r>
          </w:p>
          <w:p w14:paraId="0158C498" w14:textId="77777777" w:rsidR="00842714" w:rsidRDefault="00842714" w:rsidP="00842714"/>
          <w:p w14:paraId="457A990A" w14:textId="77777777" w:rsidR="00842714" w:rsidRDefault="00842714" w:rsidP="00C13977">
            <w:pPr>
              <w:pStyle w:val="ListParagraph"/>
              <w:numPr>
                <w:ilvl w:val="0"/>
                <w:numId w:val="37"/>
              </w:numPr>
            </w:pPr>
            <w:r w:rsidRPr="0052291E">
              <w:rPr>
                <w:b/>
              </w:rPr>
              <w:t>Message Classifications</w:t>
            </w:r>
            <w:r>
              <w:t xml:space="preserve"> – </w:t>
            </w:r>
            <w:r w:rsidR="00420884">
              <w:t>There are no hard coded limits to the number of Message Classification objects that can be created on the system.</w:t>
            </w:r>
          </w:p>
          <w:p w14:paraId="0B4DF9B7" w14:textId="77777777" w:rsidR="00842714" w:rsidRDefault="00842714" w:rsidP="00842714"/>
          <w:p w14:paraId="4971A1B2" w14:textId="5F42B07A" w:rsidR="00842714" w:rsidRDefault="00842714" w:rsidP="00C13977">
            <w:pPr>
              <w:pStyle w:val="ListParagraph"/>
              <w:numPr>
                <w:ilvl w:val="0"/>
                <w:numId w:val="37"/>
              </w:numPr>
            </w:pPr>
            <w:r w:rsidRPr="0052291E">
              <w:rPr>
                <w:b/>
              </w:rPr>
              <w:t>E</w:t>
            </w:r>
            <w:r w:rsidR="00AB741F">
              <w:rPr>
                <w:b/>
              </w:rPr>
              <w:t>-</w:t>
            </w:r>
            <w:r w:rsidRPr="0052291E">
              <w:rPr>
                <w:b/>
              </w:rPr>
              <w:t>mail Address Policies</w:t>
            </w:r>
            <w:r>
              <w:t xml:space="preserve"> – </w:t>
            </w:r>
            <w:r w:rsidR="00420884">
              <w:t>There are no hard coded limits to the number of E</w:t>
            </w:r>
            <w:r w:rsidR="00AB741F">
              <w:t>-</w:t>
            </w:r>
            <w:r w:rsidR="00420884">
              <w:t>mail Address Policy objects that can be created on the system.</w:t>
            </w:r>
          </w:p>
          <w:p w14:paraId="2754F6B1" w14:textId="77777777" w:rsidR="000A4E50" w:rsidRDefault="000A4E50" w:rsidP="00842714"/>
          <w:p w14:paraId="0188B3A7" w14:textId="52750074" w:rsidR="000A4E50" w:rsidRDefault="000A4E50" w:rsidP="00C13977">
            <w:pPr>
              <w:pStyle w:val="ListParagraph"/>
              <w:numPr>
                <w:ilvl w:val="0"/>
                <w:numId w:val="37"/>
              </w:numPr>
            </w:pPr>
            <w:r w:rsidRPr="0052291E">
              <w:rPr>
                <w:b/>
              </w:rPr>
              <w:t>Dynamic Distribution Groups</w:t>
            </w:r>
            <w:r>
              <w:t xml:space="preserve"> – There is a limit of 300,000 members in any one dynamic distribution group</w:t>
            </w:r>
            <w:r w:rsidR="00932E7E">
              <w:t xml:space="preserve"> though we recommend you not attempt to create groups this large unless you understand the impact and load it places on your system</w:t>
            </w:r>
            <w:r>
              <w:t xml:space="preserve">. </w:t>
            </w:r>
          </w:p>
          <w:p w14:paraId="7460CEDA" w14:textId="77777777" w:rsidR="00842714" w:rsidRDefault="00842714" w:rsidP="00842714"/>
          <w:p w14:paraId="40EC8273" w14:textId="77777777" w:rsidR="00842714" w:rsidRDefault="00842714" w:rsidP="00C13977">
            <w:pPr>
              <w:pStyle w:val="ListParagraph"/>
              <w:numPr>
                <w:ilvl w:val="0"/>
                <w:numId w:val="37"/>
              </w:numPr>
            </w:pPr>
            <w:r w:rsidRPr="0052291E">
              <w:rPr>
                <w:b/>
              </w:rPr>
              <w:t>UM Auto Attendants</w:t>
            </w:r>
            <w:r>
              <w:t xml:space="preserve"> – </w:t>
            </w:r>
            <w:r w:rsidR="000A4E50">
              <w:t>There are no hard coded limits to the number of UM Auto Attendant objects that can be created on the system.</w:t>
            </w:r>
          </w:p>
          <w:p w14:paraId="4C554188" w14:textId="77777777" w:rsidR="00842714" w:rsidRDefault="00842714" w:rsidP="00842714"/>
          <w:p w14:paraId="41C3F27C" w14:textId="1A896D4C" w:rsidR="00842714" w:rsidRDefault="00842714" w:rsidP="00C13977">
            <w:pPr>
              <w:pStyle w:val="ListParagraph"/>
              <w:numPr>
                <w:ilvl w:val="0"/>
                <w:numId w:val="37"/>
              </w:numPr>
            </w:pPr>
            <w:r w:rsidRPr="0052291E">
              <w:rPr>
                <w:b/>
              </w:rPr>
              <w:t>UM Mailbox Policies</w:t>
            </w:r>
            <w:r>
              <w:t xml:space="preserve"> – </w:t>
            </w:r>
            <w:r w:rsidR="000A4E50">
              <w:t>There are no hard coded limits to the number of UM Mailbox Policy objects that can be created on the system.</w:t>
            </w:r>
          </w:p>
        </w:tc>
      </w:tr>
      <w:tr w:rsidR="00745186" w14:paraId="0D41119A" w14:textId="77777777" w:rsidTr="00376983">
        <w:tc>
          <w:tcPr>
            <w:tcW w:w="3258" w:type="dxa"/>
            <w:shd w:val="clear" w:color="auto" w:fill="B8CCE4" w:themeFill="accent1" w:themeFillTint="66"/>
          </w:tcPr>
          <w:p w14:paraId="79A79730" w14:textId="6F24DF92" w:rsidR="00745186" w:rsidRDefault="00745186" w:rsidP="0051436C">
            <w:r>
              <w:t>Unsupported Solutions</w:t>
            </w:r>
          </w:p>
        </w:tc>
        <w:tc>
          <w:tcPr>
            <w:tcW w:w="6097" w:type="dxa"/>
          </w:tcPr>
          <w:p w14:paraId="596B9E80" w14:textId="0A0006A2" w:rsidR="00AB4066" w:rsidRDefault="00807ACC" w:rsidP="008E08A6">
            <w:r>
              <w:rPr>
                <w:rFonts w:ascii="Calibri" w:eastAsia="Times New Roman" w:hAnsi="Calibri" w:cs="Calibri"/>
              </w:rPr>
              <w:t xml:space="preserve">As discussed </w:t>
            </w:r>
            <w:r w:rsidR="00AB741F">
              <w:rPr>
                <w:rFonts w:ascii="Calibri" w:eastAsia="Times New Roman" w:hAnsi="Calibri" w:cs="Calibri"/>
              </w:rPr>
              <w:t>previously</w:t>
            </w:r>
            <w:r>
              <w:rPr>
                <w:rFonts w:ascii="Calibri" w:eastAsia="Times New Roman" w:hAnsi="Calibri" w:cs="Calibri"/>
              </w:rPr>
              <w:t xml:space="preserve">, it </w:t>
            </w:r>
            <w:r w:rsidR="00AB4066">
              <w:rPr>
                <w:rFonts w:ascii="Calibri" w:eastAsia="Times New Roman" w:hAnsi="Calibri" w:cs="Calibri"/>
              </w:rPr>
              <w:t>is not supported (</w:t>
            </w:r>
            <w:r w:rsidR="00AB741F">
              <w:rPr>
                <w:rFonts w:ascii="Calibri" w:eastAsia="Times New Roman" w:hAnsi="Calibri" w:cs="Calibri"/>
              </w:rPr>
              <w:t xml:space="preserve">nor is it </w:t>
            </w:r>
            <w:r w:rsidR="00AB4066">
              <w:rPr>
                <w:rFonts w:ascii="Calibri" w:eastAsia="Times New Roman" w:hAnsi="Calibri" w:cs="Calibri"/>
              </w:rPr>
              <w:t xml:space="preserve">necessary) to run the makegallinked.exe tool or change the schema definition properties of the </w:t>
            </w:r>
            <w:proofErr w:type="spellStart"/>
            <w:r w:rsidR="00AB4066">
              <w:rPr>
                <w:rFonts w:ascii="Calibri" w:eastAsia="Times New Roman" w:hAnsi="Calibri" w:cs="Calibri"/>
              </w:rPr>
              <w:t>GlobalAddressList</w:t>
            </w:r>
            <w:proofErr w:type="spellEnd"/>
            <w:r w:rsidR="00AB4066">
              <w:rPr>
                <w:rFonts w:ascii="Calibri" w:eastAsia="Times New Roman" w:hAnsi="Calibri" w:cs="Calibri"/>
              </w:rPr>
              <w:t xml:space="preserve"> attribute in </w:t>
            </w:r>
            <w:r w:rsidR="00357682">
              <w:rPr>
                <w:rFonts w:ascii="Calibri" w:eastAsia="Times New Roman" w:hAnsi="Calibri" w:cs="Calibri"/>
              </w:rPr>
              <w:t>Active Directory</w:t>
            </w:r>
            <w:r w:rsidR="00AB4066">
              <w:rPr>
                <w:rFonts w:ascii="Calibri" w:eastAsia="Times New Roman" w:hAnsi="Calibri" w:cs="Calibri"/>
              </w:rPr>
              <w:t xml:space="preserve"> in a new Exchange Server </w:t>
            </w:r>
            <w:r w:rsidR="00205031">
              <w:rPr>
                <w:rFonts w:ascii="Calibri" w:eastAsia="Times New Roman" w:hAnsi="Calibri" w:cs="Calibri"/>
              </w:rPr>
              <w:t>2013</w:t>
            </w:r>
            <w:r w:rsidR="00AB4066">
              <w:rPr>
                <w:rFonts w:ascii="Calibri" w:eastAsia="Times New Roman" w:hAnsi="Calibri" w:cs="Calibri"/>
              </w:rPr>
              <w:t xml:space="preserve"> installation. If you are upgrading an existing Exchange Server 2007 installation to </w:t>
            </w:r>
            <w:r w:rsidR="00205031">
              <w:rPr>
                <w:rFonts w:ascii="Calibri" w:eastAsia="Times New Roman" w:hAnsi="Calibri" w:cs="Calibri"/>
              </w:rPr>
              <w:t>2013</w:t>
            </w:r>
            <w:r w:rsidR="00AB4066">
              <w:rPr>
                <w:rFonts w:ascii="Calibri" w:eastAsia="Times New Roman" w:hAnsi="Calibri" w:cs="Calibri"/>
              </w:rPr>
              <w:t xml:space="preserve"> and the change has already been made, you will be supported. No attempts should be made to </w:t>
            </w:r>
            <w:r w:rsidR="00476432">
              <w:rPr>
                <w:rFonts w:ascii="Calibri" w:eastAsia="Times New Roman" w:hAnsi="Calibri" w:cs="Calibri"/>
              </w:rPr>
              <w:t xml:space="preserve">undo the previous </w:t>
            </w:r>
            <w:r w:rsidR="00AB4066">
              <w:rPr>
                <w:rFonts w:ascii="Calibri" w:eastAsia="Times New Roman" w:hAnsi="Calibri" w:cs="Calibri"/>
              </w:rPr>
              <w:t>change to take advantage of the new functionality.</w:t>
            </w:r>
          </w:p>
          <w:p w14:paraId="55FD61EA" w14:textId="77777777" w:rsidR="00773444" w:rsidRDefault="00773444" w:rsidP="008E08A6"/>
          <w:p w14:paraId="74A2310F" w14:textId="77777777" w:rsidR="000A4E50" w:rsidRDefault="000A4E50" w:rsidP="000A4E50">
            <w:r>
              <w:t xml:space="preserve">It is unsupported to exceed any limits where specifically stated in this section. </w:t>
            </w:r>
          </w:p>
        </w:tc>
      </w:tr>
      <w:tr w:rsidR="00745186" w14:paraId="621DD600" w14:textId="77777777" w:rsidTr="00376983">
        <w:tc>
          <w:tcPr>
            <w:tcW w:w="3258" w:type="dxa"/>
            <w:shd w:val="clear" w:color="auto" w:fill="B8CCE4" w:themeFill="accent1" w:themeFillTint="66"/>
          </w:tcPr>
          <w:p w14:paraId="144CEBE2" w14:textId="77777777" w:rsidR="00745186" w:rsidRDefault="00745186" w:rsidP="0051436C">
            <w:r>
              <w:t>Additional Comments</w:t>
            </w:r>
          </w:p>
        </w:tc>
        <w:tc>
          <w:tcPr>
            <w:tcW w:w="6097" w:type="dxa"/>
          </w:tcPr>
          <w:p w14:paraId="5F4B2D83" w14:textId="2694C57C" w:rsidR="00420884" w:rsidRDefault="00420884" w:rsidP="00476432"/>
        </w:tc>
      </w:tr>
    </w:tbl>
    <w:p w14:paraId="2DA7AEEB" w14:textId="77777777" w:rsidR="00745186" w:rsidRDefault="00745186" w:rsidP="00745186"/>
    <w:tbl>
      <w:tblPr>
        <w:tblStyle w:val="TableGrid"/>
        <w:tblW w:w="9355" w:type="dxa"/>
        <w:tblLook w:val="0680" w:firstRow="0" w:lastRow="0" w:firstColumn="1" w:lastColumn="0" w:noHBand="1" w:noVBand="1"/>
      </w:tblPr>
      <w:tblGrid>
        <w:gridCol w:w="3235"/>
        <w:gridCol w:w="6120"/>
      </w:tblGrid>
      <w:tr w:rsidR="007D0BDC" w14:paraId="5B18A940" w14:textId="77777777" w:rsidTr="00376983">
        <w:tc>
          <w:tcPr>
            <w:tcW w:w="3235" w:type="dxa"/>
            <w:shd w:val="clear" w:color="auto" w:fill="B8CCE4" w:themeFill="accent1" w:themeFillTint="66"/>
          </w:tcPr>
          <w:p w14:paraId="14EE3CF3" w14:textId="77777777" w:rsidR="007D0BDC" w:rsidRDefault="007D0BDC" w:rsidP="007D0BDC">
            <w:r>
              <w:t>Problem or Issue Description</w:t>
            </w:r>
          </w:p>
        </w:tc>
        <w:tc>
          <w:tcPr>
            <w:tcW w:w="6120" w:type="dxa"/>
          </w:tcPr>
          <w:p w14:paraId="12A4E602" w14:textId="77777777" w:rsidR="007D0BDC" w:rsidRDefault="007D0BDC" w:rsidP="007D0BDC">
            <w:r>
              <w:t>Configuring AutoDiscover, Outlook Anywhere and OAB web sites in a multi-tenant configuration.</w:t>
            </w:r>
          </w:p>
        </w:tc>
      </w:tr>
      <w:tr w:rsidR="007D0BDC" w14:paraId="2DF39CC9" w14:textId="77777777" w:rsidTr="00376983">
        <w:tc>
          <w:tcPr>
            <w:tcW w:w="3235" w:type="dxa"/>
            <w:shd w:val="clear" w:color="auto" w:fill="B8CCE4" w:themeFill="accent1" w:themeFillTint="66"/>
          </w:tcPr>
          <w:p w14:paraId="5C21E3E0" w14:textId="77777777" w:rsidR="007D0BDC" w:rsidRDefault="007D0BDC" w:rsidP="007D0BDC">
            <w:r>
              <w:t>Recommended Approach</w:t>
            </w:r>
          </w:p>
        </w:tc>
        <w:tc>
          <w:tcPr>
            <w:tcW w:w="6120" w:type="dxa"/>
          </w:tcPr>
          <w:p w14:paraId="1B2FEA3C" w14:textId="11E334E6" w:rsidR="007D0BDC" w:rsidRDefault="00AB741F" w:rsidP="007D0BDC">
            <w:r>
              <w:t>Y</w:t>
            </w:r>
            <w:r w:rsidR="007D0BDC">
              <w:t>ou</w:t>
            </w:r>
            <w:r>
              <w:t xml:space="preserve"> should</w:t>
            </w:r>
            <w:r w:rsidR="007D0BDC">
              <w:t xml:space="preserve"> </w:t>
            </w:r>
            <w:r w:rsidR="00665A27">
              <w:t xml:space="preserve">either use SRV records or </w:t>
            </w:r>
            <w:r w:rsidR="007D0BDC">
              <w:t>create an additional web site on each CAS for initial client AutoDiscover requests, in order to allow client to be redirected to your AutoDiscover service, negating the need to put every tenant’s name on your SSL certificate.</w:t>
            </w:r>
          </w:p>
          <w:p w14:paraId="1839BBD1" w14:textId="77777777" w:rsidR="007D0BDC" w:rsidRDefault="007D0BDC" w:rsidP="007D0BDC"/>
          <w:p w14:paraId="660A2328" w14:textId="3B2CF8CB" w:rsidR="007D0BDC" w:rsidRDefault="007D0BDC" w:rsidP="00AB741F">
            <w:r>
              <w:t xml:space="preserve">The process is documented here - </w:t>
            </w:r>
            <w:hyperlink r:id="rId51" w:history="1">
              <w:r w:rsidRPr="00CC4E65">
                <w:rPr>
                  <w:rStyle w:val="Hyperlink"/>
                </w:rPr>
                <w:t>http://technet.microsoft.com/en-us/library/ff923256.aspx</w:t>
              </w:r>
            </w:hyperlink>
            <w:r w:rsidR="00AF463F">
              <w:t xml:space="preserve"> </w:t>
            </w:r>
          </w:p>
        </w:tc>
      </w:tr>
      <w:tr w:rsidR="007D0BDC" w14:paraId="719A54C0" w14:textId="77777777" w:rsidTr="00376983">
        <w:tc>
          <w:tcPr>
            <w:tcW w:w="3235" w:type="dxa"/>
            <w:shd w:val="clear" w:color="auto" w:fill="B8CCE4" w:themeFill="accent1" w:themeFillTint="66"/>
          </w:tcPr>
          <w:p w14:paraId="75D28A08" w14:textId="77777777" w:rsidR="007D0BDC" w:rsidRDefault="007D0BDC" w:rsidP="007D0BDC">
            <w:r>
              <w:t>Unsupported Solutions</w:t>
            </w:r>
          </w:p>
        </w:tc>
        <w:tc>
          <w:tcPr>
            <w:tcW w:w="6120" w:type="dxa"/>
          </w:tcPr>
          <w:p w14:paraId="29064BE5" w14:textId="2ABB105D" w:rsidR="007D0BDC" w:rsidRDefault="007D0BDC" w:rsidP="007D0BDC">
            <w:r>
              <w:t>It is not supported to run more than one instance of the rpcproxy.dll on a server, nor is it supported to move the rpcproxy.dll to a web site other than the default</w:t>
            </w:r>
            <w:r w:rsidR="00AB741F">
              <w:t xml:space="preserve"> website</w:t>
            </w:r>
            <w:r>
              <w:t xml:space="preserve">. </w:t>
            </w:r>
          </w:p>
        </w:tc>
      </w:tr>
      <w:tr w:rsidR="007D0BDC" w14:paraId="4CFC53E9" w14:textId="77777777" w:rsidTr="00376983">
        <w:tc>
          <w:tcPr>
            <w:tcW w:w="3235" w:type="dxa"/>
            <w:shd w:val="clear" w:color="auto" w:fill="B8CCE4" w:themeFill="accent1" w:themeFillTint="66"/>
          </w:tcPr>
          <w:p w14:paraId="48B22B4E" w14:textId="77777777" w:rsidR="007D0BDC" w:rsidRDefault="007D0BDC" w:rsidP="007D0BDC">
            <w:r>
              <w:t>Additional Comments</w:t>
            </w:r>
          </w:p>
        </w:tc>
        <w:tc>
          <w:tcPr>
            <w:tcW w:w="6120" w:type="dxa"/>
          </w:tcPr>
          <w:p w14:paraId="76343C5B" w14:textId="77777777" w:rsidR="007D0BDC" w:rsidRDefault="007D0BDC" w:rsidP="007D0BDC">
            <w:r>
              <w:t xml:space="preserve">Additional information about AutoDiscover is in the Exchange 2007 AutoDiscover Service White Paper - </w:t>
            </w:r>
            <w:hyperlink r:id="rId52" w:history="1">
              <w:r w:rsidRPr="00CC4E65">
                <w:rPr>
                  <w:rStyle w:val="Hyperlink"/>
                </w:rPr>
                <w:t>http://technet.microsoft.com/en-us/library/bb332063(EXCHG.80).aspx</w:t>
              </w:r>
            </w:hyperlink>
            <w:r>
              <w:t xml:space="preserve"> </w:t>
            </w:r>
          </w:p>
        </w:tc>
      </w:tr>
    </w:tbl>
    <w:p w14:paraId="072BFE5F" w14:textId="77777777" w:rsidR="007D0BDC" w:rsidRDefault="007D0BDC" w:rsidP="00745186"/>
    <w:tbl>
      <w:tblPr>
        <w:tblStyle w:val="TableGrid"/>
        <w:tblW w:w="0" w:type="auto"/>
        <w:tblLook w:val="0680" w:firstRow="0" w:lastRow="0" w:firstColumn="1" w:lastColumn="0" w:noHBand="1" w:noVBand="1"/>
      </w:tblPr>
      <w:tblGrid>
        <w:gridCol w:w="3199"/>
        <w:gridCol w:w="6151"/>
      </w:tblGrid>
      <w:tr w:rsidR="00745186" w14:paraId="7054A81E" w14:textId="77777777" w:rsidTr="0051436C">
        <w:tc>
          <w:tcPr>
            <w:tcW w:w="3258" w:type="dxa"/>
            <w:shd w:val="clear" w:color="auto" w:fill="B8CCE4" w:themeFill="accent1" w:themeFillTint="66"/>
          </w:tcPr>
          <w:p w14:paraId="3DCA2521" w14:textId="77777777" w:rsidR="00745186" w:rsidRDefault="00745186" w:rsidP="0051436C">
            <w:r>
              <w:t>Problem or Issue Description</w:t>
            </w:r>
          </w:p>
        </w:tc>
        <w:tc>
          <w:tcPr>
            <w:tcW w:w="6318" w:type="dxa"/>
          </w:tcPr>
          <w:p w14:paraId="0EFF39AF" w14:textId="1B87DD60" w:rsidR="00745186" w:rsidRDefault="00F23767" w:rsidP="00842714">
            <w:r>
              <w:t xml:space="preserve">Managing large </w:t>
            </w:r>
            <w:r w:rsidR="00842714">
              <w:t>static or</w:t>
            </w:r>
            <w:r>
              <w:t xml:space="preserve"> dynamic distribution groups</w:t>
            </w:r>
            <w:r w:rsidR="00807ACC">
              <w:t>.</w:t>
            </w:r>
          </w:p>
        </w:tc>
      </w:tr>
      <w:tr w:rsidR="00745186" w14:paraId="4E7B6C8E" w14:textId="77777777" w:rsidTr="0051436C">
        <w:tc>
          <w:tcPr>
            <w:tcW w:w="3258" w:type="dxa"/>
            <w:shd w:val="clear" w:color="auto" w:fill="B8CCE4" w:themeFill="accent1" w:themeFillTint="66"/>
          </w:tcPr>
          <w:p w14:paraId="7AC273EA" w14:textId="77777777" w:rsidR="00745186" w:rsidRDefault="00A17ACF" w:rsidP="0051436C">
            <w:r>
              <w:t>Recommended Approach</w:t>
            </w:r>
          </w:p>
        </w:tc>
        <w:tc>
          <w:tcPr>
            <w:tcW w:w="6318" w:type="dxa"/>
          </w:tcPr>
          <w:p w14:paraId="10E5E34D" w14:textId="5D5492DD" w:rsidR="00745186" w:rsidRDefault="00812930" w:rsidP="0051436C">
            <w:r>
              <w:t xml:space="preserve">It is not generally recommended to use dedicated </w:t>
            </w:r>
            <w:r w:rsidR="00F04EBC">
              <w:t>DG</w:t>
            </w:r>
            <w:r>
              <w:t xml:space="preserve"> expansion servers as they become a single point of failure and if </w:t>
            </w:r>
            <w:r w:rsidR="00AB741F">
              <w:t xml:space="preserve">dedicated servers are </w:t>
            </w:r>
            <w:r>
              <w:t>unavailable</w:t>
            </w:r>
            <w:r w:rsidR="00AB741F">
              <w:t>,</w:t>
            </w:r>
            <w:r>
              <w:t xml:space="preserve"> they </w:t>
            </w:r>
            <w:r w:rsidR="00AB741F">
              <w:t xml:space="preserve">can </w:t>
            </w:r>
            <w:r>
              <w:t xml:space="preserve">cause service outages. </w:t>
            </w:r>
          </w:p>
          <w:p w14:paraId="5E4DCE39" w14:textId="77777777" w:rsidR="00812930" w:rsidRDefault="00812930" w:rsidP="0051436C"/>
          <w:p w14:paraId="69ED44F5" w14:textId="43AC27C7" w:rsidR="00812930" w:rsidRDefault="00812930" w:rsidP="0051436C">
            <w:r>
              <w:t xml:space="preserve">It is recommended that you size your deployment so that large </w:t>
            </w:r>
            <w:r w:rsidR="00F04EBC">
              <w:t>DG</w:t>
            </w:r>
            <w:r>
              <w:t xml:space="preserve"> expansion is factored in if you expect it to be a frequent occurrence. </w:t>
            </w:r>
          </w:p>
        </w:tc>
      </w:tr>
      <w:tr w:rsidR="00745186" w14:paraId="5E645F5C" w14:textId="77777777" w:rsidTr="0051436C">
        <w:tc>
          <w:tcPr>
            <w:tcW w:w="3258" w:type="dxa"/>
            <w:shd w:val="clear" w:color="auto" w:fill="B8CCE4" w:themeFill="accent1" w:themeFillTint="66"/>
          </w:tcPr>
          <w:p w14:paraId="70005F98" w14:textId="77777777" w:rsidR="00745186" w:rsidRDefault="00745186" w:rsidP="0051436C">
            <w:r>
              <w:t>Unsupported Solutions</w:t>
            </w:r>
          </w:p>
        </w:tc>
        <w:tc>
          <w:tcPr>
            <w:tcW w:w="6318" w:type="dxa"/>
          </w:tcPr>
          <w:p w14:paraId="59604C85" w14:textId="77777777" w:rsidR="00745186" w:rsidRDefault="00745186" w:rsidP="0051436C"/>
        </w:tc>
      </w:tr>
      <w:tr w:rsidR="00745186" w14:paraId="36466368" w14:textId="77777777" w:rsidTr="0051436C">
        <w:tc>
          <w:tcPr>
            <w:tcW w:w="3258" w:type="dxa"/>
            <w:shd w:val="clear" w:color="auto" w:fill="B8CCE4" w:themeFill="accent1" w:themeFillTint="66"/>
          </w:tcPr>
          <w:p w14:paraId="4BAB2C7B" w14:textId="77777777" w:rsidR="00745186" w:rsidRDefault="00745186" w:rsidP="0051436C">
            <w:r>
              <w:t>Additional Comments</w:t>
            </w:r>
          </w:p>
        </w:tc>
        <w:tc>
          <w:tcPr>
            <w:tcW w:w="6318" w:type="dxa"/>
          </w:tcPr>
          <w:p w14:paraId="00D63F48" w14:textId="77777777" w:rsidR="00745186" w:rsidRDefault="00745186" w:rsidP="0051436C"/>
        </w:tc>
      </w:tr>
    </w:tbl>
    <w:p w14:paraId="1B795F7E" w14:textId="77777777" w:rsidR="00390651" w:rsidRDefault="00390651">
      <w:pPr>
        <w:rPr>
          <w:rFonts w:asciiTheme="majorHAnsi" w:eastAsiaTheme="majorEastAsia" w:hAnsiTheme="majorHAnsi" w:cstheme="majorBidi"/>
          <w:b/>
          <w:bCs/>
          <w:color w:val="4F81BD" w:themeColor="accent1"/>
        </w:rPr>
      </w:pPr>
      <w:r>
        <w:br w:type="page"/>
      </w:r>
    </w:p>
    <w:p w14:paraId="1A51127B" w14:textId="45B03714" w:rsidR="00A7342B" w:rsidRDefault="003C0B46" w:rsidP="003C0B46">
      <w:pPr>
        <w:pStyle w:val="Heading2"/>
      </w:pPr>
      <w:bookmarkStart w:id="10" w:name="_Toc348515717"/>
      <w:r>
        <w:t xml:space="preserve">Migration </w:t>
      </w:r>
      <w:proofErr w:type="gramStart"/>
      <w:r>
        <w:t>From</w:t>
      </w:r>
      <w:proofErr w:type="gramEnd"/>
      <w:r>
        <w:t xml:space="preserve"> Other </w:t>
      </w:r>
      <w:r w:rsidR="00F303F7">
        <w:t xml:space="preserve">Exchange </w:t>
      </w:r>
      <w:r>
        <w:t>Hosting Solutions</w:t>
      </w:r>
      <w:bookmarkEnd w:id="10"/>
    </w:p>
    <w:p w14:paraId="333ECAE2" w14:textId="10A80095" w:rsidR="000902B3" w:rsidRDefault="00F303F7">
      <w:r>
        <w:t xml:space="preserve">Microsoft has created documentation to assist in the migration from Exchange </w:t>
      </w:r>
      <w:r w:rsidR="000D6FF0">
        <w:t xml:space="preserve">2010 </w:t>
      </w:r>
      <w:r w:rsidR="00476432">
        <w:t xml:space="preserve">/Hosting mode or </w:t>
      </w:r>
      <w:r>
        <w:t xml:space="preserve">HMC </w:t>
      </w:r>
      <w:r w:rsidR="00D81B04">
        <w:t>to Exchange Server 2010 Service Pack 2</w:t>
      </w:r>
      <w:r>
        <w:t xml:space="preserve">. </w:t>
      </w:r>
      <w:r w:rsidR="00665A27">
        <w:t xml:space="preserve">Microsoft does not plan to update this guidance for Exchange Server 2013, though much of the same content applies. </w:t>
      </w:r>
    </w:p>
    <w:p w14:paraId="0AF9FD8C" w14:textId="250DBD38" w:rsidR="003C0B46" w:rsidRDefault="003C0B46" w:rsidP="003C0B46">
      <w:pPr>
        <w:pStyle w:val="Heading3"/>
      </w:pPr>
      <w:bookmarkStart w:id="11" w:name="_Toc348515718"/>
      <w:r>
        <w:t xml:space="preserve">Exchange 2010 /Hosting to Exchange </w:t>
      </w:r>
      <w:r w:rsidR="00205031">
        <w:t>201</w:t>
      </w:r>
      <w:bookmarkEnd w:id="11"/>
      <w:r w:rsidR="0035289B">
        <w:t>0</w:t>
      </w:r>
    </w:p>
    <w:p w14:paraId="7C73586D" w14:textId="0747C7D4" w:rsidR="00A657E4" w:rsidRDefault="00F47073" w:rsidP="003C0B46">
      <w:r>
        <w:t xml:space="preserve">This document </w:t>
      </w:r>
      <w:r w:rsidR="00A657E4">
        <w:t>is</w:t>
      </w:r>
      <w:r>
        <w:t xml:space="preserve"> available</w:t>
      </w:r>
      <w:r w:rsidR="00A657E4">
        <w:t xml:space="preserve"> at the following location:</w:t>
      </w:r>
    </w:p>
    <w:p w14:paraId="3380953D" w14:textId="354B6EE1" w:rsidR="003C0B46" w:rsidRDefault="00B210E3" w:rsidP="003C0B46">
      <w:hyperlink r:id="rId53" w:history="1">
        <w:r w:rsidR="00A657E4">
          <w:rPr>
            <w:rStyle w:val="Hyperlink"/>
          </w:rPr>
          <w:t>http://go.microsoft.com/fwlink/?LinkId=242017</w:t>
        </w:r>
      </w:hyperlink>
      <w:r w:rsidR="00F47073">
        <w:t xml:space="preserve"> </w:t>
      </w:r>
    </w:p>
    <w:p w14:paraId="66EA1388" w14:textId="777B3D9B" w:rsidR="003C0B46" w:rsidRDefault="003C0B46" w:rsidP="003C0B46">
      <w:pPr>
        <w:pStyle w:val="Heading3"/>
      </w:pPr>
      <w:bookmarkStart w:id="12" w:name="_Toc348515719"/>
      <w:r>
        <w:t xml:space="preserve">HMC to Exchange Server </w:t>
      </w:r>
      <w:r w:rsidR="00205031">
        <w:t>201</w:t>
      </w:r>
      <w:bookmarkEnd w:id="12"/>
      <w:r w:rsidR="0035289B">
        <w:t>0</w:t>
      </w:r>
      <w:bookmarkStart w:id="13" w:name="_GoBack"/>
      <w:bookmarkEnd w:id="13"/>
    </w:p>
    <w:p w14:paraId="3CFC4876" w14:textId="3FB728F7" w:rsidR="003C0B46" w:rsidRDefault="00F47073" w:rsidP="003C0B46">
      <w:r>
        <w:t xml:space="preserve">This document </w:t>
      </w:r>
      <w:r w:rsidR="00A657E4">
        <w:t>is available at the following location:</w:t>
      </w:r>
    </w:p>
    <w:p w14:paraId="74DB7CD5" w14:textId="48BB1BB6" w:rsidR="00A657E4" w:rsidRPr="003C0B46" w:rsidRDefault="00B210E3" w:rsidP="003C0B46">
      <w:hyperlink r:id="rId54" w:history="1">
        <w:r w:rsidR="00A657E4" w:rsidRPr="00EB3B04">
          <w:rPr>
            <w:rStyle w:val="Hyperlink"/>
          </w:rPr>
          <w:t>http://www.microsoft.com/download/en/details.aspx?displaylang=en&amp;id=28714</w:t>
        </w:r>
      </w:hyperlink>
      <w:r w:rsidR="00A657E4">
        <w:t xml:space="preserve"> </w:t>
      </w:r>
    </w:p>
    <w:p w14:paraId="036C54FC" w14:textId="77777777" w:rsidR="00111F6D" w:rsidRDefault="00111F6D" w:rsidP="00504E02">
      <w:pPr>
        <w:pStyle w:val="Heading2"/>
      </w:pPr>
      <w:bookmarkStart w:id="14" w:name="_Toc348515720"/>
      <w:r>
        <w:t>Multi-Tenant Scale Guidance</w:t>
      </w:r>
      <w:bookmarkEnd w:id="14"/>
    </w:p>
    <w:p w14:paraId="3D5A3448" w14:textId="77777777" w:rsidR="0035289B" w:rsidRDefault="00111F6D">
      <w:r>
        <w:t xml:space="preserve">This </w:t>
      </w:r>
      <w:r w:rsidR="0035289B">
        <w:t xml:space="preserve">guidance </w:t>
      </w:r>
      <w:r>
        <w:t xml:space="preserve">document </w:t>
      </w:r>
      <w:r w:rsidR="0035289B">
        <w:t xml:space="preserve">for Exchange Server 2010 </w:t>
      </w:r>
      <w:r>
        <w:t xml:space="preserve">is available at the following location: </w:t>
      </w:r>
      <w:hyperlink r:id="rId55" w:history="1">
        <w:r w:rsidRPr="00763542">
          <w:rPr>
            <w:rStyle w:val="Hyperlink"/>
          </w:rPr>
          <w:t>http://www.microsoft.com/download/en/details.aspx?displaylang=en&amp;id=28565</w:t>
        </w:r>
      </w:hyperlink>
      <w:r>
        <w:t xml:space="preserve"> </w:t>
      </w:r>
    </w:p>
    <w:p w14:paraId="177D22D0" w14:textId="054ED205" w:rsidR="00185A34" w:rsidRDefault="0035289B">
      <w:r>
        <w:t xml:space="preserve">The guidance document for Exchange Server 2013 will be published later in 2013. </w:t>
      </w:r>
      <w:r w:rsidR="00185A34">
        <w:br w:type="page"/>
      </w:r>
    </w:p>
    <w:p w14:paraId="2A98A7FE" w14:textId="4481841C" w:rsidR="00AD2CE7" w:rsidRDefault="00185A34" w:rsidP="00A845C2">
      <w:pPr>
        <w:pStyle w:val="Heading2"/>
      </w:pPr>
      <w:bookmarkStart w:id="15" w:name="_Toc348515721"/>
      <w:r>
        <w:t>Appendix</w:t>
      </w:r>
      <w:bookmarkEnd w:id="15"/>
    </w:p>
    <w:p w14:paraId="48796D56" w14:textId="47514F46" w:rsidR="00760102" w:rsidRPr="00A845C2" w:rsidRDefault="00760102">
      <w:pPr>
        <w:rPr>
          <w:rStyle w:val="BookTitle"/>
        </w:rPr>
      </w:pPr>
    </w:p>
    <w:p w14:paraId="6E4F16F0" w14:textId="77777777" w:rsidR="00760102" w:rsidRPr="00185A34" w:rsidRDefault="00760102"/>
    <w:p w14:paraId="23C44EF4" w14:textId="77777777" w:rsidR="00261272" w:rsidRDefault="00261272">
      <w:pPr>
        <w:rPr>
          <w:rFonts w:asciiTheme="majorHAnsi" w:eastAsiaTheme="majorEastAsia" w:hAnsiTheme="majorHAnsi" w:cstheme="majorBidi"/>
          <w:b/>
          <w:bCs/>
          <w:color w:val="4F81BD" w:themeColor="accent1"/>
          <w:sz w:val="26"/>
          <w:szCs w:val="26"/>
        </w:rPr>
      </w:pPr>
      <w:r>
        <w:br w:type="page"/>
      </w:r>
    </w:p>
    <w:p w14:paraId="36AD39CA" w14:textId="2C5A6AEA" w:rsidR="00AD2CE7" w:rsidRDefault="00AD2CE7" w:rsidP="00AD2CE7">
      <w:pPr>
        <w:pStyle w:val="Heading2"/>
      </w:pPr>
      <w:bookmarkStart w:id="16" w:name="_Toc348515722"/>
      <w:r w:rsidRPr="00077906">
        <w:t>Legal Notice</w:t>
      </w:r>
      <w:bookmarkEnd w:id="16"/>
    </w:p>
    <w:p w14:paraId="2E8EC503" w14:textId="77777777" w:rsidR="00AD2CE7" w:rsidRPr="00077906" w:rsidRDefault="00AD2CE7" w:rsidP="00AD2CE7">
      <w:r w:rsidRPr="00077906">
        <w:t xml:space="preserve">This document is provided “as-is”. Information and views expressed in this document, including URL and other Internet Web site references, may change without notice. You bear the risk of using it. </w:t>
      </w:r>
    </w:p>
    <w:p w14:paraId="3628DAA2" w14:textId="77777777" w:rsidR="00AD2CE7" w:rsidRPr="00077906" w:rsidRDefault="00AD2CE7" w:rsidP="00AD2CE7">
      <w:r w:rsidRPr="00077906">
        <w:t>Some examples depicted herein are provided for illustration only and are fictitious.  No real association or connection is intended or should be inferred.</w:t>
      </w:r>
    </w:p>
    <w:p w14:paraId="58584AD2" w14:textId="77777777" w:rsidR="00AD2CE7" w:rsidRPr="00077906" w:rsidRDefault="00AD2CE7" w:rsidP="00AD2CE7">
      <w:r w:rsidRPr="00077906">
        <w:t>This document does not provide you with any legal rights to any intellectual property in any Microsoft product. You may copy and use this document for your internal, reference purposes.</w:t>
      </w:r>
    </w:p>
    <w:p w14:paraId="4E3B4F8D" w14:textId="108DD5C6" w:rsidR="00AD2CE7" w:rsidRPr="00077906" w:rsidRDefault="00AD2CE7" w:rsidP="00AD2CE7">
      <w:r w:rsidRPr="00077906">
        <w:t>© 201</w:t>
      </w:r>
      <w:r w:rsidR="0067321F">
        <w:t>3</w:t>
      </w:r>
      <w:r w:rsidRPr="00077906">
        <w:t xml:space="preserve"> Microsoft Corporation. All rights reserved.</w:t>
      </w:r>
    </w:p>
    <w:p w14:paraId="5467B853" w14:textId="77777777" w:rsidR="00AD2CE7" w:rsidRPr="00077906" w:rsidRDefault="00AD2CE7" w:rsidP="00AD2CE7">
      <w:r w:rsidRPr="00077906">
        <w:t xml:space="preserve">Microsoft, MS-DOS, Windows, Windows Mobile, Windows Server, Active Directory, ActiveSync, Forefront, Outlook, </w:t>
      </w:r>
      <w:r>
        <w:t xml:space="preserve">and </w:t>
      </w:r>
      <w:r w:rsidRPr="00077906">
        <w:t>SharePoint are trademarks of the Microsoft group of companies.</w:t>
      </w:r>
    </w:p>
    <w:p w14:paraId="2A173BC5" w14:textId="77777777" w:rsidR="00696E41" w:rsidRDefault="00AD2CE7" w:rsidP="00C87A1F">
      <w:r w:rsidRPr="00077906">
        <w:t>All other trademarks are property of their respective owners.</w:t>
      </w:r>
    </w:p>
    <w:p w14:paraId="13CD12F6" w14:textId="77777777" w:rsidR="00745186" w:rsidRDefault="00745186" w:rsidP="00C87A1F"/>
    <w:p w14:paraId="6D2A2816" w14:textId="44350EEF" w:rsidR="0089138B" w:rsidRDefault="0089138B"/>
    <w:sectPr w:rsidR="0089138B">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92C8" w14:textId="77777777" w:rsidR="00CC167C" w:rsidRDefault="00CC167C" w:rsidP="00390651">
      <w:pPr>
        <w:spacing w:after="0" w:line="240" w:lineRule="auto"/>
      </w:pPr>
      <w:r>
        <w:separator/>
      </w:r>
    </w:p>
  </w:endnote>
  <w:endnote w:type="continuationSeparator" w:id="0">
    <w:p w14:paraId="660685BC" w14:textId="77777777" w:rsidR="00CC167C" w:rsidRDefault="00CC167C" w:rsidP="00390651">
      <w:pPr>
        <w:spacing w:after="0" w:line="240" w:lineRule="auto"/>
      </w:pPr>
      <w:r>
        <w:continuationSeparator/>
      </w:r>
    </w:p>
  </w:endnote>
  <w:endnote w:type="continuationNotice" w:id="1">
    <w:p w14:paraId="3B48908B" w14:textId="77777777" w:rsidR="00CC167C" w:rsidRDefault="00CC1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19743"/>
      <w:docPartObj>
        <w:docPartGallery w:val="Page Numbers (Bottom of Page)"/>
        <w:docPartUnique/>
      </w:docPartObj>
    </w:sdtPr>
    <w:sdtEndPr>
      <w:rPr>
        <w:noProof/>
      </w:rPr>
    </w:sdtEndPr>
    <w:sdtContent>
      <w:p w14:paraId="5A4B9E89" w14:textId="0A24AA01" w:rsidR="002E1D0C" w:rsidRDefault="002E1D0C">
        <w:pPr>
          <w:pStyle w:val="Footer"/>
          <w:jc w:val="right"/>
        </w:pPr>
        <w:r>
          <w:fldChar w:fldCharType="begin"/>
        </w:r>
        <w:r>
          <w:instrText xml:space="preserve"> PAGE   \* MERGEFORMAT </w:instrText>
        </w:r>
        <w:r>
          <w:fldChar w:fldCharType="separate"/>
        </w:r>
        <w:r w:rsidR="00B210E3">
          <w:rPr>
            <w:noProof/>
          </w:rPr>
          <w:t>36</w:t>
        </w:r>
        <w:r>
          <w:rPr>
            <w:noProof/>
          </w:rPr>
          <w:fldChar w:fldCharType="end"/>
        </w:r>
      </w:p>
    </w:sdtContent>
  </w:sdt>
  <w:p w14:paraId="23EA17E1" w14:textId="77777777" w:rsidR="0039357E" w:rsidRPr="00EA53A8" w:rsidRDefault="0039357E" w:rsidP="00EA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3F528" w14:textId="77777777" w:rsidR="00CC167C" w:rsidRDefault="00CC167C" w:rsidP="00390651">
      <w:pPr>
        <w:spacing w:after="0" w:line="240" w:lineRule="auto"/>
      </w:pPr>
      <w:r>
        <w:separator/>
      </w:r>
    </w:p>
  </w:footnote>
  <w:footnote w:type="continuationSeparator" w:id="0">
    <w:p w14:paraId="24A99683" w14:textId="77777777" w:rsidR="00CC167C" w:rsidRDefault="00CC167C" w:rsidP="00390651">
      <w:pPr>
        <w:spacing w:after="0" w:line="240" w:lineRule="auto"/>
      </w:pPr>
      <w:r>
        <w:continuationSeparator/>
      </w:r>
    </w:p>
  </w:footnote>
  <w:footnote w:type="continuationNotice" w:id="1">
    <w:p w14:paraId="2BF76654" w14:textId="77777777" w:rsidR="00CC167C" w:rsidRDefault="00CC16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95DA" w14:textId="77777777" w:rsidR="0039357E" w:rsidRDefault="0039357E" w:rsidP="000312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392BB2"/>
    <w:multiLevelType w:val="hybridMultilevel"/>
    <w:tmpl w:val="1AB0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555E"/>
    <w:multiLevelType w:val="hybridMultilevel"/>
    <w:tmpl w:val="7FBCD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3308"/>
    <w:multiLevelType w:val="hybridMultilevel"/>
    <w:tmpl w:val="DD62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F3C41"/>
    <w:multiLevelType w:val="hybridMultilevel"/>
    <w:tmpl w:val="B0E2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1D2F"/>
    <w:multiLevelType w:val="hybridMultilevel"/>
    <w:tmpl w:val="5650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34878"/>
    <w:multiLevelType w:val="hybridMultilevel"/>
    <w:tmpl w:val="8FFC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56D82"/>
    <w:multiLevelType w:val="hybridMultilevel"/>
    <w:tmpl w:val="C3D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73C34"/>
    <w:multiLevelType w:val="hybridMultilevel"/>
    <w:tmpl w:val="F66AF1BC"/>
    <w:lvl w:ilvl="0" w:tplc="37E6F28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4B23033"/>
    <w:multiLevelType w:val="hybridMultilevel"/>
    <w:tmpl w:val="8FF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D5BA9"/>
    <w:multiLevelType w:val="hybridMultilevel"/>
    <w:tmpl w:val="5F0EFD4E"/>
    <w:lvl w:ilvl="0" w:tplc="23B060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E85DA8"/>
    <w:multiLevelType w:val="hybridMultilevel"/>
    <w:tmpl w:val="937E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9018C"/>
    <w:multiLevelType w:val="hybridMultilevel"/>
    <w:tmpl w:val="53AAFAFE"/>
    <w:lvl w:ilvl="0" w:tplc="23B060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C74DE"/>
    <w:multiLevelType w:val="hybridMultilevel"/>
    <w:tmpl w:val="837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867F6"/>
    <w:multiLevelType w:val="hybridMultilevel"/>
    <w:tmpl w:val="B8CCF3D8"/>
    <w:lvl w:ilvl="0" w:tplc="E42E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51050"/>
    <w:multiLevelType w:val="hybridMultilevel"/>
    <w:tmpl w:val="05E8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34769"/>
    <w:multiLevelType w:val="hybridMultilevel"/>
    <w:tmpl w:val="5650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B7CBA"/>
    <w:multiLevelType w:val="hybridMultilevel"/>
    <w:tmpl w:val="ACB6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E6601"/>
    <w:multiLevelType w:val="hybridMultilevel"/>
    <w:tmpl w:val="1E9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3CD2"/>
    <w:multiLevelType w:val="hybridMultilevel"/>
    <w:tmpl w:val="9EE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9454F"/>
    <w:multiLevelType w:val="hybridMultilevel"/>
    <w:tmpl w:val="3FC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706E3"/>
    <w:multiLevelType w:val="hybridMultilevel"/>
    <w:tmpl w:val="D60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5576D"/>
    <w:multiLevelType w:val="hybridMultilevel"/>
    <w:tmpl w:val="5CA6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25D2A"/>
    <w:multiLevelType w:val="hybridMultilevel"/>
    <w:tmpl w:val="BFA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8486C"/>
    <w:multiLevelType w:val="hybridMultilevel"/>
    <w:tmpl w:val="382C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51BA8"/>
    <w:multiLevelType w:val="hybridMultilevel"/>
    <w:tmpl w:val="798C90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D735E29"/>
    <w:multiLevelType w:val="hybridMultilevel"/>
    <w:tmpl w:val="AFBA21D6"/>
    <w:lvl w:ilvl="0" w:tplc="F13E79A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711C1"/>
    <w:multiLevelType w:val="hybridMultilevel"/>
    <w:tmpl w:val="2844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43978"/>
    <w:multiLevelType w:val="hybridMultilevel"/>
    <w:tmpl w:val="2844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311CB"/>
    <w:multiLevelType w:val="hybridMultilevel"/>
    <w:tmpl w:val="698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83E27"/>
    <w:multiLevelType w:val="multilevel"/>
    <w:tmpl w:val="4A4E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949E6"/>
    <w:multiLevelType w:val="hybridMultilevel"/>
    <w:tmpl w:val="41A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951D1"/>
    <w:multiLevelType w:val="hybridMultilevel"/>
    <w:tmpl w:val="A772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E18F5"/>
    <w:multiLevelType w:val="multilevel"/>
    <w:tmpl w:val="592C5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F391C"/>
    <w:multiLevelType w:val="hybridMultilevel"/>
    <w:tmpl w:val="503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0064A"/>
    <w:multiLevelType w:val="hybridMultilevel"/>
    <w:tmpl w:val="6CB0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873D5"/>
    <w:multiLevelType w:val="hybridMultilevel"/>
    <w:tmpl w:val="8FFC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C6A97"/>
    <w:multiLevelType w:val="hybridMultilevel"/>
    <w:tmpl w:val="939E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C225C"/>
    <w:multiLevelType w:val="hybridMultilevel"/>
    <w:tmpl w:val="D86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6"/>
  </w:num>
  <w:num w:numId="4">
    <w:abstractNumId w:val="35"/>
  </w:num>
  <w:num w:numId="5">
    <w:abstractNumId w:val="5"/>
  </w:num>
  <w:num w:numId="6">
    <w:abstractNumId w:val="28"/>
  </w:num>
  <w:num w:numId="7">
    <w:abstractNumId w:val="29"/>
  </w:num>
  <w:num w:numId="8">
    <w:abstractNumId w:val="32"/>
  </w:num>
  <w:num w:numId="9">
    <w:abstractNumId w:val="16"/>
  </w:num>
  <w:num w:numId="10">
    <w:abstractNumId w:val="18"/>
  </w:num>
  <w:num w:numId="11">
    <w:abstractNumId w:val="26"/>
  </w:num>
  <w:num w:numId="12">
    <w:abstractNumId w:val="30"/>
  </w:num>
  <w:num w:numId="13">
    <w:abstractNumId w:val="34"/>
  </w:num>
  <w:num w:numId="14">
    <w:abstractNumId w:val="36"/>
  </w:num>
  <w:num w:numId="15">
    <w:abstractNumId w:val="20"/>
  </w:num>
  <w:num w:numId="16">
    <w:abstractNumId w:val="17"/>
  </w:num>
  <w:num w:numId="17">
    <w:abstractNumId w:val="14"/>
  </w:num>
  <w:num w:numId="18">
    <w:abstractNumId w:val="24"/>
  </w:num>
  <w:num w:numId="19">
    <w:abstractNumId w:val="0"/>
  </w:num>
  <w:num w:numId="20">
    <w:abstractNumId w:val="25"/>
  </w:num>
  <w:num w:numId="21">
    <w:abstractNumId w:val="3"/>
  </w:num>
  <w:num w:numId="22">
    <w:abstractNumId w:val="15"/>
  </w:num>
  <w:num w:numId="23">
    <w:abstractNumId w:val="4"/>
  </w:num>
  <w:num w:numId="24">
    <w:abstractNumId w:val="1"/>
  </w:num>
  <w:num w:numId="25">
    <w:abstractNumId w:val="10"/>
  </w:num>
  <w:num w:numId="26">
    <w:abstractNumId w:val="13"/>
  </w:num>
  <w:num w:numId="27">
    <w:abstractNumId w:val="27"/>
  </w:num>
  <w:num w:numId="28">
    <w:abstractNumId w:val="2"/>
  </w:num>
  <w:num w:numId="29">
    <w:abstractNumId w:val="23"/>
  </w:num>
  <w:num w:numId="30">
    <w:abstractNumId w:val="11"/>
  </w:num>
  <w:num w:numId="31">
    <w:abstractNumId w:val="9"/>
  </w:num>
  <w:num w:numId="32">
    <w:abstractNumId w:val="21"/>
  </w:num>
  <w:num w:numId="33">
    <w:abstractNumId w:val="7"/>
  </w:num>
  <w:num w:numId="34">
    <w:abstractNumId w:val="22"/>
  </w:num>
  <w:num w:numId="35">
    <w:abstractNumId w:val="8"/>
  </w:num>
  <w:num w:numId="36">
    <w:abstractNumId w:val="19"/>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D7"/>
    <w:rsid w:val="00004A80"/>
    <w:rsid w:val="00013C10"/>
    <w:rsid w:val="000152C6"/>
    <w:rsid w:val="00015A1E"/>
    <w:rsid w:val="00017B8C"/>
    <w:rsid w:val="00022BCE"/>
    <w:rsid w:val="000233B0"/>
    <w:rsid w:val="000246C8"/>
    <w:rsid w:val="00031208"/>
    <w:rsid w:val="00031290"/>
    <w:rsid w:val="000362BC"/>
    <w:rsid w:val="00047AEE"/>
    <w:rsid w:val="00053D36"/>
    <w:rsid w:val="0005629D"/>
    <w:rsid w:val="00056AA8"/>
    <w:rsid w:val="000623EA"/>
    <w:rsid w:val="00065C2D"/>
    <w:rsid w:val="00066499"/>
    <w:rsid w:val="00067A45"/>
    <w:rsid w:val="00067D01"/>
    <w:rsid w:val="000703C9"/>
    <w:rsid w:val="00074AEA"/>
    <w:rsid w:val="00075489"/>
    <w:rsid w:val="00086A76"/>
    <w:rsid w:val="000902B3"/>
    <w:rsid w:val="00093FA8"/>
    <w:rsid w:val="0009424F"/>
    <w:rsid w:val="00095D15"/>
    <w:rsid w:val="00096027"/>
    <w:rsid w:val="00097EBB"/>
    <w:rsid w:val="000A0D77"/>
    <w:rsid w:val="000A0F90"/>
    <w:rsid w:val="000A4E50"/>
    <w:rsid w:val="000A7716"/>
    <w:rsid w:val="000B0735"/>
    <w:rsid w:val="000B24DD"/>
    <w:rsid w:val="000B4CD4"/>
    <w:rsid w:val="000B5BEB"/>
    <w:rsid w:val="000C057B"/>
    <w:rsid w:val="000C6854"/>
    <w:rsid w:val="000C7A79"/>
    <w:rsid w:val="000D0386"/>
    <w:rsid w:val="000D167B"/>
    <w:rsid w:val="000D6FF0"/>
    <w:rsid w:val="000E4350"/>
    <w:rsid w:val="000E6B36"/>
    <w:rsid w:val="000F0C19"/>
    <w:rsid w:val="00107313"/>
    <w:rsid w:val="00111141"/>
    <w:rsid w:val="00111F6D"/>
    <w:rsid w:val="00113775"/>
    <w:rsid w:val="00113B76"/>
    <w:rsid w:val="001176CC"/>
    <w:rsid w:val="00122CC2"/>
    <w:rsid w:val="0013033E"/>
    <w:rsid w:val="00135560"/>
    <w:rsid w:val="00143D5A"/>
    <w:rsid w:val="001459D0"/>
    <w:rsid w:val="00147176"/>
    <w:rsid w:val="00147B99"/>
    <w:rsid w:val="00150556"/>
    <w:rsid w:val="00153021"/>
    <w:rsid w:val="0016670F"/>
    <w:rsid w:val="0017085A"/>
    <w:rsid w:val="00172FB1"/>
    <w:rsid w:val="00173DAF"/>
    <w:rsid w:val="00176C20"/>
    <w:rsid w:val="001779B8"/>
    <w:rsid w:val="00182884"/>
    <w:rsid w:val="00184D17"/>
    <w:rsid w:val="00185A34"/>
    <w:rsid w:val="00185D08"/>
    <w:rsid w:val="00185D62"/>
    <w:rsid w:val="0019350E"/>
    <w:rsid w:val="001A2E19"/>
    <w:rsid w:val="001A49DF"/>
    <w:rsid w:val="001A5631"/>
    <w:rsid w:val="001A6758"/>
    <w:rsid w:val="001B2955"/>
    <w:rsid w:val="001B493A"/>
    <w:rsid w:val="001B5753"/>
    <w:rsid w:val="001C3DCA"/>
    <w:rsid w:val="001D7E1A"/>
    <w:rsid w:val="001E39EC"/>
    <w:rsid w:val="001E4936"/>
    <w:rsid w:val="001E6D91"/>
    <w:rsid w:val="001F132A"/>
    <w:rsid w:val="001F4298"/>
    <w:rsid w:val="002016FB"/>
    <w:rsid w:val="00205031"/>
    <w:rsid w:val="00212F5C"/>
    <w:rsid w:val="00221F39"/>
    <w:rsid w:val="002233BB"/>
    <w:rsid w:val="00231188"/>
    <w:rsid w:val="00237A55"/>
    <w:rsid w:val="00240D87"/>
    <w:rsid w:val="00241243"/>
    <w:rsid w:val="00243A34"/>
    <w:rsid w:val="00250634"/>
    <w:rsid w:val="00250EC1"/>
    <w:rsid w:val="002510DE"/>
    <w:rsid w:val="00254F57"/>
    <w:rsid w:val="00256222"/>
    <w:rsid w:val="0026052B"/>
    <w:rsid w:val="00261272"/>
    <w:rsid w:val="00261581"/>
    <w:rsid w:val="0026305E"/>
    <w:rsid w:val="00265C94"/>
    <w:rsid w:val="002738D9"/>
    <w:rsid w:val="00281C34"/>
    <w:rsid w:val="00286114"/>
    <w:rsid w:val="00286BBC"/>
    <w:rsid w:val="00292A0F"/>
    <w:rsid w:val="0029786D"/>
    <w:rsid w:val="002A00DA"/>
    <w:rsid w:val="002A0B65"/>
    <w:rsid w:val="002A15DE"/>
    <w:rsid w:val="002A1F83"/>
    <w:rsid w:val="002A2676"/>
    <w:rsid w:val="002A7716"/>
    <w:rsid w:val="002B2CA6"/>
    <w:rsid w:val="002B3412"/>
    <w:rsid w:val="002C3DF6"/>
    <w:rsid w:val="002D7808"/>
    <w:rsid w:val="002E1D0C"/>
    <w:rsid w:val="002E6BAE"/>
    <w:rsid w:val="002E7C84"/>
    <w:rsid w:val="003036C2"/>
    <w:rsid w:val="00317E2B"/>
    <w:rsid w:val="00326B13"/>
    <w:rsid w:val="00330AE5"/>
    <w:rsid w:val="0033418F"/>
    <w:rsid w:val="003401DD"/>
    <w:rsid w:val="003430F4"/>
    <w:rsid w:val="00343498"/>
    <w:rsid w:val="00345D01"/>
    <w:rsid w:val="0035069E"/>
    <w:rsid w:val="0035289B"/>
    <w:rsid w:val="00357682"/>
    <w:rsid w:val="00362B37"/>
    <w:rsid w:val="0036437E"/>
    <w:rsid w:val="00371151"/>
    <w:rsid w:val="00371D25"/>
    <w:rsid w:val="003744E8"/>
    <w:rsid w:val="00374967"/>
    <w:rsid w:val="003761B7"/>
    <w:rsid w:val="00376983"/>
    <w:rsid w:val="00380CBA"/>
    <w:rsid w:val="00380F3D"/>
    <w:rsid w:val="00386BFF"/>
    <w:rsid w:val="00390651"/>
    <w:rsid w:val="0039357E"/>
    <w:rsid w:val="00394BD9"/>
    <w:rsid w:val="00395A32"/>
    <w:rsid w:val="00396440"/>
    <w:rsid w:val="003A02E2"/>
    <w:rsid w:val="003A272C"/>
    <w:rsid w:val="003A416E"/>
    <w:rsid w:val="003B159C"/>
    <w:rsid w:val="003C0B46"/>
    <w:rsid w:val="003C7D85"/>
    <w:rsid w:val="003D2394"/>
    <w:rsid w:val="003D25D9"/>
    <w:rsid w:val="003D4FA4"/>
    <w:rsid w:val="003D6B91"/>
    <w:rsid w:val="003E566B"/>
    <w:rsid w:val="003E5DE5"/>
    <w:rsid w:val="00404DA5"/>
    <w:rsid w:val="004056C2"/>
    <w:rsid w:val="004168C6"/>
    <w:rsid w:val="00420884"/>
    <w:rsid w:val="00423BFA"/>
    <w:rsid w:val="004249D7"/>
    <w:rsid w:val="004255AD"/>
    <w:rsid w:val="00426AF7"/>
    <w:rsid w:val="004479DA"/>
    <w:rsid w:val="0045014F"/>
    <w:rsid w:val="00450FAF"/>
    <w:rsid w:val="0045244A"/>
    <w:rsid w:val="0045537A"/>
    <w:rsid w:val="00455E99"/>
    <w:rsid w:val="00466F37"/>
    <w:rsid w:val="004670A3"/>
    <w:rsid w:val="00473508"/>
    <w:rsid w:val="00476432"/>
    <w:rsid w:val="00481694"/>
    <w:rsid w:val="00483974"/>
    <w:rsid w:val="00483B27"/>
    <w:rsid w:val="00490091"/>
    <w:rsid w:val="00492832"/>
    <w:rsid w:val="00494634"/>
    <w:rsid w:val="004A0B83"/>
    <w:rsid w:val="004A26CA"/>
    <w:rsid w:val="004B0CFF"/>
    <w:rsid w:val="004B59A7"/>
    <w:rsid w:val="004B60A6"/>
    <w:rsid w:val="004D6054"/>
    <w:rsid w:val="004D6525"/>
    <w:rsid w:val="004E0DC4"/>
    <w:rsid w:val="004E19CF"/>
    <w:rsid w:val="004E64E4"/>
    <w:rsid w:val="004F3184"/>
    <w:rsid w:val="00500C7C"/>
    <w:rsid w:val="00501459"/>
    <w:rsid w:val="00501EF2"/>
    <w:rsid w:val="00504E02"/>
    <w:rsid w:val="00505434"/>
    <w:rsid w:val="0050571F"/>
    <w:rsid w:val="005073B9"/>
    <w:rsid w:val="0051114A"/>
    <w:rsid w:val="00513CF1"/>
    <w:rsid w:val="0051436C"/>
    <w:rsid w:val="00514FCD"/>
    <w:rsid w:val="005207A9"/>
    <w:rsid w:val="0052291E"/>
    <w:rsid w:val="00524235"/>
    <w:rsid w:val="00533991"/>
    <w:rsid w:val="00542AAC"/>
    <w:rsid w:val="005443E7"/>
    <w:rsid w:val="00545FB2"/>
    <w:rsid w:val="00546536"/>
    <w:rsid w:val="005467FF"/>
    <w:rsid w:val="0057012F"/>
    <w:rsid w:val="00570A28"/>
    <w:rsid w:val="00571FEC"/>
    <w:rsid w:val="005759A6"/>
    <w:rsid w:val="00576C08"/>
    <w:rsid w:val="005819D0"/>
    <w:rsid w:val="0058567E"/>
    <w:rsid w:val="00586482"/>
    <w:rsid w:val="005964FC"/>
    <w:rsid w:val="005A1C52"/>
    <w:rsid w:val="005A42E3"/>
    <w:rsid w:val="005A6D37"/>
    <w:rsid w:val="005B1024"/>
    <w:rsid w:val="005B1703"/>
    <w:rsid w:val="005B23EB"/>
    <w:rsid w:val="005B3803"/>
    <w:rsid w:val="005B41F9"/>
    <w:rsid w:val="005C73EB"/>
    <w:rsid w:val="005E501C"/>
    <w:rsid w:val="005E6462"/>
    <w:rsid w:val="006202CF"/>
    <w:rsid w:val="00624EC6"/>
    <w:rsid w:val="00630D43"/>
    <w:rsid w:val="00630DE4"/>
    <w:rsid w:val="00642111"/>
    <w:rsid w:val="00644790"/>
    <w:rsid w:val="00645A75"/>
    <w:rsid w:val="00652932"/>
    <w:rsid w:val="00652A51"/>
    <w:rsid w:val="00652ABF"/>
    <w:rsid w:val="00653733"/>
    <w:rsid w:val="00665A27"/>
    <w:rsid w:val="0067321F"/>
    <w:rsid w:val="00677782"/>
    <w:rsid w:val="00680DE7"/>
    <w:rsid w:val="006850AE"/>
    <w:rsid w:val="0069021C"/>
    <w:rsid w:val="00693B8A"/>
    <w:rsid w:val="00693DC1"/>
    <w:rsid w:val="00695C2C"/>
    <w:rsid w:val="00696E41"/>
    <w:rsid w:val="006A219E"/>
    <w:rsid w:val="006A2BA5"/>
    <w:rsid w:val="006B20C0"/>
    <w:rsid w:val="006B3904"/>
    <w:rsid w:val="006B4FCA"/>
    <w:rsid w:val="006B5A91"/>
    <w:rsid w:val="006C0CE3"/>
    <w:rsid w:val="006C2039"/>
    <w:rsid w:val="006C77C5"/>
    <w:rsid w:val="006D08F5"/>
    <w:rsid w:val="006D5E85"/>
    <w:rsid w:val="006D68B7"/>
    <w:rsid w:val="006E2466"/>
    <w:rsid w:val="006E4E7C"/>
    <w:rsid w:val="006F2122"/>
    <w:rsid w:val="006F213F"/>
    <w:rsid w:val="006F3007"/>
    <w:rsid w:val="00700CAD"/>
    <w:rsid w:val="00702E6A"/>
    <w:rsid w:val="00705D3A"/>
    <w:rsid w:val="00710344"/>
    <w:rsid w:val="007162B0"/>
    <w:rsid w:val="007162F3"/>
    <w:rsid w:val="00733611"/>
    <w:rsid w:val="007348F1"/>
    <w:rsid w:val="00740D7D"/>
    <w:rsid w:val="00745186"/>
    <w:rsid w:val="00746797"/>
    <w:rsid w:val="007579CB"/>
    <w:rsid w:val="00760102"/>
    <w:rsid w:val="00766F99"/>
    <w:rsid w:val="007671F4"/>
    <w:rsid w:val="00772560"/>
    <w:rsid w:val="00773444"/>
    <w:rsid w:val="0077461E"/>
    <w:rsid w:val="00775953"/>
    <w:rsid w:val="00775D92"/>
    <w:rsid w:val="007809D1"/>
    <w:rsid w:val="00785E85"/>
    <w:rsid w:val="00793929"/>
    <w:rsid w:val="007A3B50"/>
    <w:rsid w:val="007B6070"/>
    <w:rsid w:val="007B68C0"/>
    <w:rsid w:val="007C1EF7"/>
    <w:rsid w:val="007C3D48"/>
    <w:rsid w:val="007C4CE6"/>
    <w:rsid w:val="007D0BDC"/>
    <w:rsid w:val="007D638E"/>
    <w:rsid w:val="007E0ABE"/>
    <w:rsid w:val="007E4174"/>
    <w:rsid w:val="007E6170"/>
    <w:rsid w:val="007E7A68"/>
    <w:rsid w:val="007F6728"/>
    <w:rsid w:val="00801DBE"/>
    <w:rsid w:val="00806BF6"/>
    <w:rsid w:val="00807ACC"/>
    <w:rsid w:val="0081145C"/>
    <w:rsid w:val="00812245"/>
    <w:rsid w:val="00812930"/>
    <w:rsid w:val="00822205"/>
    <w:rsid w:val="00822A3B"/>
    <w:rsid w:val="008249DD"/>
    <w:rsid w:val="00824B84"/>
    <w:rsid w:val="0082520E"/>
    <w:rsid w:val="00825F02"/>
    <w:rsid w:val="008306D6"/>
    <w:rsid w:val="00830E04"/>
    <w:rsid w:val="00832BDA"/>
    <w:rsid w:val="00833F21"/>
    <w:rsid w:val="00841F03"/>
    <w:rsid w:val="00842714"/>
    <w:rsid w:val="00847C46"/>
    <w:rsid w:val="00850E4F"/>
    <w:rsid w:val="00856332"/>
    <w:rsid w:val="008570CD"/>
    <w:rsid w:val="00857A13"/>
    <w:rsid w:val="00862DF9"/>
    <w:rsid w:val="0086594E"/>
    <w:rsid w:val="00870484"/>
    <w:rsid w:val="0089138B"/>
    <w:rsid w:val="0089673C"/>
    <w:rsid w:val="0089767E"/>
    <w:rsid w:val="008976EB"/>
    <w:rsid w:val="008B0243"/>
    <w:rsid w:val="008B7648"/>
    <w:rsid w:val="008B78C5"/>
    <w:rsid w:val="008C0B63"/>
    <w:rsid w:val="008C563C"/>
    <w:rsid w:val="008C6504"/>
    <w:rsid w:val="008C6E45"/>
    <w:rsid w:val="008D7480"/>
    <w:rsid w:val="008E08A6"/>
    <w:rsid w:val="008E5388"/>
    <w:rsid w:val="008E546B"/>
    <w:rsid w:val="008F5D22"/>
    <w:rsid w:val="008F6AF2"/>
    <w:rsid w:val="009000AD"/>
    <w:rsid w:val="00902AC3"/>
    <w:rsid w:val="0090764B"/>
    <w:rsid w:val="00914545"/>
    <w:rsid w:val="009163B3"/>
    <w:rsid w:val="0092509E"/>
    <w:rsid w:val="00932E7E"/>
    <w:rsid w:val="00941976"/>
    <w:rsid w:val="0094778B"/>
    <w:rsid w:val="00951B2C"/>
    <w:rsid w:val="00972639"/>
    <w:rsid w:val="00974B62"/>
    <w:rsid w:val="00977B7E"/>
    <w:rsid w:val="009A1919"/>
    <w:rsid w:val="009A50C0"/>
    <w:rsid w:val="009B1C6F"/>
    <w:rsid w:val="009B3256"/>
    <w:rsid w:val="009B4A3B"/>
    <w:rsid w:val="009B67D8"/>
    <w:rsid w:val="009B68A9"/>
    <w:rsid w:val="009B7AEB"/>
    <w:rsid w:val="009C04F3"/>
    <w:rsid w:val="009C4A6D"/>
    <w:rsid w:val="009C516A"/>
    <w:rsid w:val="009C6DFC"/>
    <w:rsid w:val="009D45A7"/>
    <w:rsid w:val="009D6D57"/>
    <w:rsid w:val="009E0B22"/>
    <w:rsid w:val="009E15F6"/>
    <w:rsid w:val="009E394D"/>
    <w:rsid w:val="009E55CF"/>
    <w:rsid w:val="009F3271"/>
    <w:rsid w:val="00A0322D"/>
    <w:rsid w:val="00A1339B"/>
    <w:rsid w:val="00A14393"/>
    <w:rsid w:val="00A17ACF"/>
    <w:rsid w:val="00A17BC4"/>
    <w:rsid w:val="00A20A02"/>
    <w:rsid w:val="00A268F6"/>
    <w:rsid w:val="00A308A3"/>
    <w:rsid w:val="00A358A4"/>
    <w:rsid w:val="00A36076"/>
    <w:rsid w:val="00A41025"/>
    <w:rsid w:val="00A465B4"/>
    <w:rsid w:val="00A51FFE"/>
    <w:rsid w:val="00A5329B"/>
    <w:rsid w:val="00A61D56"/>
    <w:rsid w:val="00A657E4"/>
    <w:rsid w:val="00A70CED"/>
    <w:rsid w:val="00A728E2"/>
    <w:rsid w:val="00A7342B"/>
    <w:rsid w:val="00A739B5"/>
    <w:rsid w:val="00A753D1"/>
    <w:rsid w:val="00A845C2"/>
    <w:rsid w:val="00A84AA0"/>
    <w:rsid w:val="00A916A8"/>
    <w:rsid w:val="00A9294D"/>
    <w:rsid w:val="00A92F6A"/>
    <w:rsid w:val="00A952D4"/>
    <w:rsid w:val="00AB1106"/>
    <w:rsid w:val="00AB34F4"/>
    <w:rsid w:val="00AB4066"/>
    <w:rsid w:val="00AB6FF4"/>
    <w:rsid w:val="00AB741F"/>
    <w:rsid w:val="00AC6BC2"/>
    <w:rsid w:val="00AD2B6B"/>
    <w:rsid w:val="00AD2CE7"/>
    <w:rsid w:val="00AD2DC0"/>
    <w:rsid w:val="00AD3A20"/>
    <w:rsid w:val="00AD5E1B"/>
    <w:rsid w:val="00AE6D62"/>
    <w:rsid w:val="00AF1DFC"/>
    <w:rsid w:val="00AF463F"/>
    <w:rsid w:val="00AF5400"/>
    <w:rsid w:val="00B062FF"/>
    <w:rsid w:val="00B10655"/>
    <w:rsid w:val="00B112E2"/>
    <w:rsid w:val="00B12434"/>
    <w:rsid w:val="00B160DA"/>
    <w:rsid w:val="00B210E3"/>
    <w:rsid w:val="00B2156E"/>
    <w:rsid w:val="00B21B16"/>
    <w:rsid w:val="00B35C34"/>
    <w:rsid w:val="00B413E1"/>
    <w:rsid w:val="00B55CF8"/>
    <w:rsid w:val="00B562BF"/>
    <w:rsid w:val="00B61460"/>
    <w:rsid w:val="00B62223"/>
    <w:rsid w:val="00B6244D"/>
    <w:rsid w:val="00B64612"/>
    <w:rsid w:val="00B6477D"/>
    <w:rsid w:val="00B65856"/>
    <w:rsid w:val="00B71B04"/>
    <w:rsid w:val="00B72F01"/>
    <w:rsid w:val="00B73B3B"/>
    <w:rsid w:val="00B74C93"/>
    <w:rsid w:val="00B81D8D"/>
    <w:rsid w:val="00B90B69"/>
    <w:rsid w:val="00B91630"/>
    <w:rsid w:val="00B97A00"/>
    <w:rsid w:val="00BA3E59"/>
    <w:rsid w:val="00BA7F26"/>
    <w:rsid w:val="00BD0F1B"/>
    <w:rsid w:val="00BD17FB"/>
    <w:rsid w:val="00BD6B36"/>
    <w:rsid w:val="00BE7975"/>
    <w:rsid w:val="00C01FC6"/>
    <w:rsid w:val="00C13977"/>
    <w:rsid w:val="00C223C1"/>
    <w:rsid w:val="00C23123"/>
    <w:rsid w:val="00C238A7"/>
    <w:rsid w:val="00C24C80"/>
    <w:rsid w:val="00C277E7"/>
    <w:rsid w:val="00C31112"/>
    <w:rsid w:val="00C4244C"/>
    <w:rsid w:val="00C4349F"/>
    <w:rsid w:val="00C451A8"/>
    <w:rsid w:val="00C51433"/>
    <w:rsid w:val="00C51EC2"/>
    <w:rsid w:val="00C532D2"/>
    <w:rsid w:val="00C535B0"/>
    <w:rsid w:val="00C55D4C"/>
    <w:rsid w:val="00C630D2"/>
    <w:rsid w:val="00C6640A"/>
    <w:rsid w:val="00C77988"/>
    <w:rsid w:val="00C87A1F"/>
    <w:rsid w:val="00C9264F"/>
    <w:rsid w:val="00C940D7"/>
    <w:rsid w:val="00C95B10"/>
    <w:rsid w:val="00C970B3"/>
    <w:rsid w:val="00CA1DBE"/>
    <w:rsid w:val="00CA3FBA"/>
    <w:rsid w:val="00CB6F0D"/>
    <w:rsid w:val="00CC0D1F"/>
    <w:rsid w:val="00CC167C"/>
    <w:rsid w:val="00CC2787"/>
    <w:rsid w:val="00CC7A11"/>
    <w:rsid w:val="00CC7B24"/>
    <w:rsid w:val="00CD49AA"/>
    <w:rsid w:val="00CE154D"/>
    <w:rsid w:val="00CE5D3A"/>
    <w:rsid w:val="00CF0C45"/>
    <w:rsid w:val="00CF19CA"/>
    <w:rsid w:val="00CF7207"/>
    <w:rsid w:val="00D00627"/>
    <w:rsid w:val="00D027D0"/>
    <w:rsid w:val="00D11382"/>
    <w:rsid w:val="00D12E73"/>
    <w:rsid w:val="00D13470"/>
    <w:rsid w:val="00D144AF"/>
    <w:rsid w:val="00D165FF"/>
    <w:rsid w:val="00D2695F"/>
    <w:rsid w:val="00D31BB7"/>
    <w:rsid w:val="00D41138"/>
    <w:rsid w:val="00D412C8"/>
    <w:rsid w:val="00D46A17"/>
    <w:rsid w:val="00D5103F"/>
    <w:rsid w:val="00D60F02"/>
    <w:rsid w:val="00D62CCE"/>
    <w:rsid w:val="00D63888"/>
    <w:rsid w:val="00D652E9"/>
    <w:rsid w:val="00D67162"/>
    <w:rsid w:val="00D81B04"/>
    <w:rsid w:val="00D84FAC"/>
    <w:rsid w:val="00D867F5"/>
    <w:rsid w:val="00D86DD4"/>
    <w:rsid w:val="00D874CC"/>
    <w:rsid w:val="00D9028D"/>
    <w:rsid w:val="00D9197B"/>
    <w:rsid w:val="00D943BE"/>
    <w:rsid w:val="00D969D7"/>
    <w:rsid w:val="00D979BD"/>
    <w:rsid w:val="00DA3F77"/>
    <w:rsid w:val="00DA4927"/>
    <w:rsid w:val="00DA4D08"/>
    <w:rsid w:val="00DA6729"/>
    <w:rsid w:val="00DB280D"/>
    <w:rsid w:val="00DB5B0A"/>
    <w:rsid w:val="00DB6A63"/>
    <w:rsid w:val="00DC3D1C"/>
    <w:rsid w:val="00DD05DD"/>
    <w:rsid w:val="00DD4BFA"/>
    <w:rsid w:val="00DD536D"/>
    <w:rsid w:val="00DD6D3B"/>
    <w:rsid w:val="00DE50C5"/>
    <w:rsid w:val="00DF3927"/>
    <w:rsid w:val="00DF4C0A"/>
    <w:rsid w:val="00E00CEB"/>
    <w:rsid w:val="00E03B3B"/>
    <w:rsid w:val="00E03B77"/>
    <w:rsid w:val="00E0599F"/>
    <w:rsid w:val="00E11B59"/>
    <w:rsid w:val="00E13C05"/>
    <w:rsid w:val="00E146BC"/>
    <w:rsid w:val="00E243C0"/>
    <w:rsid w:val="00E31EDB"/>
    <w:rsid w:val="00E32DE0"/>
    <w:rsid w:val="00E35F83"/>
    <w:rsid w:val="00E465F1"/>
    <w:rsid w:val="00E57239"/>
    <w:rsid w:val="00E6176C"/>
    <w:rsid w:val="00E6431B"/>
    <w:rsid w:val="00E75714"/>
    <w:rsid w:val="00E75B65"/>
    <w:rsid w:val="00E83234"/>
    <w:rsid w:val="00EA4ABC"/>
    <w:rsid w:val="00EA53A8"/>
    <w:rsid w:val="00EB02D1"/>
    <w:rsid w:val="00EB22BD"/>
    <w:rsid w:val="00EB6F6D"/>
    <w:rsid w:val="00EC22DD"/>
    <w:rsid w:val="00ED1DA0"/>
    <w:rsid w:val="00EE4A97"/>
    <w:rsid w:val="00EE72F9"/>
    <w:rsid w:val="00EF02B9"/>
    <w:rsid w:val="00EF444F"/>
    <w:rsid w:val="00EF77FD"/>
    <w:rsid w:val="00F04EBC"/>
    <w:rsid w:val="00F10FF0"/>
    <w:rsid w:val="00F15964"/>
    <w:rsid w:val="00F23767"/>
    <w:rsid w:val="00F303F7"/>
    <w:rsid w:val="00F32981"/>
    <w:rsid w:val="00F33DEA"/>
    <w:rsid w:val="00F44B7B"/>
    <w:rsid w:val="00F46A93"/>
    <w:rsid w:val="00F47073"/>
    <w:rsid w:val="00F501FE"/>
    <w:rsid w:val="00F527DE"/>
    <w:rsid w:val="00F614C1"/>
    <w:rsid w:val="00F6732C"/>
    <w:rsid w:val="00F75530"/>
    <w:rsid w:val="00F75E91"/>
    <w:rsid w:val="00F80990"/>
    <w:rsid w:val="00F90E9A"/>
    <w:rsid w:val="00F95FD9"/>
    <w:rsid w:val="00F9649F"/>
    <w:rsid w:val="00FA287B"/>
    <w:rsid w:val="00FA2E36"/>
    <w:rsid w:val="00FA422B"/>
    <w:rsid w:val="00FA6A75"/>
    <w:rsid w:val="00FB14E1"/>
    <w:rsid w:val="00FB7E6B"/>
    <w:rsid w:val="00FC1A0B"/>
    <w:rsid w:val="00FF0526"/>
    <w:rsid w:val="00FF0B0A"/>
    <w:rsid w:val="00FF1765"/>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6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F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2F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39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67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9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6D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6DD4"/>
    <w:pPr>
      <w:ind w:left="720"/>
      <w:contextualSpacing/>
    </w:pPr>
  </w:style>
  <w:style w:type="paragraph" w:styleId="BalloonText">
    <w:name w:val="Balloon Text"/>
    <w:basedOn w:val="Normal"/>
    <w:link w:val="BalloonTextChar"/>
    <w:uiPriority w:val="99"/>
    <w:semiHidden/>
    <w:unhideWhenUsed/>
    <w:rsid w:val="0045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AF"/>
    <w:rPr>
      <w:rFonts w:ascii="Tahoma" w:hAnsi="Tahoma" w:cs="Tahoma"/>
      <w:sz w:val="16"/>
      <w:szCs w:val="16"/>
    </w:rPr>
  </w:style>
  <w:style w:type="character" w:styleId="Hyperlink">
    <w:name w:val="Hyperlink"/>
    <w:basedOn w:val="DefaultParagraphFont"/>
    <w:uiPriority w:val="99"/>
    <w:unhideWhenUsed/>
    <w:rsid w:val="00450FAF"/>
    <w:rPr>
      <w:color w:val="0000FF" w:themeColor="hyperlink"/>
      <w:u w:val="single"/>
    </w:rPr>
  </w:style>
  <w:style w:type="character" w:customStyle="1" w:styleId="Heading3Char">
    <w:name w:val="Heading 3 Char"/>
    <w:basedOn w:val="DefaultParagraphFont"/>
    <w:link w:val="Heading3"/>
    <w:uiPriority w:val="9"/>
    <w:rsid w:val="00450FAF"/>
    <w:rPr>
      <w:rFonts w:asciiTheme="majorHAnsi" w:eastAsiaTheme="majorEastAsia" w:hAnsiTheme="majorHAnsi" w:cstheme="majorBidi"/>
      <w:b/>
      <w:bCs/>
      <w:color w:val="4F81BD" w:themeColor="accent1"/>
    </w:rPr>
  </w:style>
  <w:style w:type="table" w:styleId="TableGrid">
    <w:name w:val="Table Grid"/>
    <w:basedOn w:val="TableNormal"/>
    <w:uiPriority w:val="59"/>
    <w:rsid w:val="00380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0DC4"/>
    <w:rPr>
      <w:sz w:val="16"/>
      <w:szCs w:val="16"/>
    </w:rPr>
  </w:style>
  <w:style w:type="paragraph" w:styleId="CommentText">
    <w:name w:val="annotation text"/>
    <w:basedOn w:val="Normal"/>
    <w:link w:val="CommentTextChar"/>
    <w:uiPriority w:val="99"/>
    <w:semiHidden/>
    <w:unhideWhenUsed/>
    <w:rsid w:val="004E0DC4"/>
    <w:pPr>
      <w:spacing w:line="240" w:lineRule="auto"/>
    </w:pPr>
    <w:rPr>
      <w:sz w:val="20"/>
      <w:szCs w:val="20"/>
    </w:rPr>
  </w:style>
  <w:style w:type="character" w:customStyle="1" w:styleId="CommentTextChar">
    <w:name w:val="Comment Text Char"/>
    <w:basedOn w:val="DefaultParagraphFont"/>
    <w:link w:val="CommentText"/>
    <w:uiPriority w:val="99"/>
    <w:semiHidden/>
    <w:rsid w:val="004E0DC4"/>
    <w:rPr>
      <w:sz w:val="20"/>
      <w:szCs w:val="20"/>
    </w:rPr>
  </w:style>
  <w:style w:type="paragraph" w:styleId="CommentSubject">
    <w:name w:val="annotation subject"/>
    <w:basedOn w:val="CommentText"/>
    <w:next w:val="CommentText"/>
    <w:link w:val="CommentSubjectChar"/>
    <w:uiPriority w:val="99"/>
    <w:semiHidden/>
    <w:unhideWhenUsed/>
    <w:rsid w:val="004E0DC4"/>
    <w:rPr>
      <w:b/>
      <w:bCs/>
    </w:rPr>
  </w:style>
  <w:style w:type="character" w:customStyle="1" w:styleId="CommentSubjectChar">
    <w:name w:val="Comment Subject Char"/>
    <w:basedOn w:val="CommentTextChar"/>
    <w:link w:val="CommentSubject"/>
    <w:uiPriority w:val="99"/>
    <w:semiHidden/>
    <w:rsid w:val="004E0DC4"/>
    <w:rPr>
      <w:b/>
      <w:bCs/>
      <w:sz w:val="20"/>
      <w:szCs w:val="20"/>
    </w:rPr>
  </w:style>
  <w:style w:type="character" w:customStyle="1" w:styleId="Heading5Char">
    <w:name w:val="Heading 5 Char"/>
    <w:basedOn w:val="DefaultParagraphFont"/>
    <w:link w:val="Heading5"/>
    <w:uiPriority w:val="9"/>
    <w:rsid w:val="00DF3927"/>
    <w:rPr>
      <w:rFonts w:asciiTheme="majorHAnsi" w:eastAsiaTheme="majorEastAsia" w:hAnsiTheme="majorHAnsi" w:cstheme="majorBidi"/>
      <w:color w:val="243F60" w:themeColor="accent1" w:themeShade="7F"/>
    </w:rPr>
  </w:style>
  <w:style w:type="paragraph" w:styleId="NoSpacing">
    <w:name w:val="No Spacing"/>
    <w:qFormat/>
    <w:rsid w:val="00DF3927"/>
    <w:pPr>
      <w:spacing w:after="0" w:line="240" w:lineRule="auto"/>
    </w:pPr>
  </w:style>
  <w:style w:type="character" w:customStyle="1" w:styleId="Heading4Char">
    <w:name w:val="Heading 4 Char"/>
    <w:basedOn w:val="DefaultParagraphFont"/>
    <w:link w:val="Heading4"/>
    <w:uiPriority w:val="9"/>
    <w:rsid w:val="00212F5C"/>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A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393"/>
    <w:rPr>
      <w:rFonts w:ascii="Courier New" w:eastAsia="Times New Roman" w:hAnsi="Courier New" w:cs="Courier New"/>
      <w:sz w:val="20"/>
      <w:szCs w:val="20"/>
    </w:rPr>
  </w:style>
  <w:style w:type="character" w:styleId="Strong">
    <w:name w:val="Strong"/>
    <w:basedOn w:val="DefaultParagraphFont"/>
    <w:uiPriority w:val="22"/>
    <w:qFormat/>
    <w:rsid w:val="00951B2C"/>
    <w:rPr>
      <w:b/>
      <w:bCs/>
    </w:rPr>
  </w:style>
  <w:style w:type="character" w:customStyle="1" w:styleId="Heading6Char">
    <w:name w:val="Heading 6 Char"/>
    <w:basedOn w:val="DefaultParagraphFont"/>
    <w:link w:val="Heading6"/>
    <w:uiPriority w:val="9"/>
    <w:rsid w:val="00DA6729"/>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69021C"/>
    <w:pPr>
      <w:outlineLvl w:val="9"/>
    </w:pPr>
    <w:rPr>
      <w:lang w:eastAsia="ja-JP"/>
    </w:rPr>
  </w:style>
  <w:style w:type="paragraph" w:styleId="TOC1">
    <w:name w:val="toc 1"/>
    <w:basedOn w:val="Normal"/>
    <w:next w:val="Normal"/>
    <w:autoRedefine/>
    <w:uiPriority w:val="39"/>
    <w:unhideWhenUsed/>
    <w:rsid w:val="0069021C"/>
    <w:pPr>
      <w:spacing w:after="100"/>
    </w:pPr>
  </w:style>
  <w:style w:type="paragraph" w:styleId="TOC2">
    <w:name w:val="toc 2"/>
    <w:basedOn w:val="Normal"/>
    <w:next w:val="Normal"/>
    <w:autoRedefine/>
    <w:uiPriority w:val="39"/>
    <w:unhideWhenUsed/>
    <w:rsid w:val="0069021C"/>
    <w:pPr>
      <w:spacing w:after="100"/>
      <w:ind w:left="220"/>
    </w:pPr>
  </w:style>
  <w:style w:type="paragraph" w:styleId="TOC3">
    <w:name w:val="toc 3"/>
    <w:basedOn w:val="Normal"/>
    <w:next w:val="Normal"/>
    <w:autoRedefine/>
    <w:uiPriority w:val="39"/>
    <w:unhideWhenUsed/>
    <w:rsid w:val="0069021C"/>
    <w:pPr>
      <w:spacing w:after="100"/>
      <w:ind w:left="440"/>
    </w:pPr>
  </w:style>
  <w:style w:type="paragraph" w:styleId="Title">
    <w:name w:val="Title"/>
    <w:basedOn w:val="Normal"/>
    <w:next w:val="Normal"/>
    <w:link w:val="TitleChar"/>
    <w:uiPriority w:val="10"/>
    <w:qFormat/>
    <w:rsid w:val="00690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2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9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51"/>
  </w:style>
  <w:style w:type="paragraph" w:styleId="Footer">
    <w:name w:val="footer"/>
    <w:basedOn w:val="Normal"/>
    <w:link w:val="FooterChar"/>
    <w:uiPriority w:val="99"/>
    <w:unhideWhenUsed/>
    <w:rsid w:val="0039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51"/>
  </w:style>
  <w:style w:type="paragraph" w:styleId="Revision">
    <w:name w:val="Revision"/>
    <w:hidden/>
    <w:uiPriority w:val="99"/>
    <w:semiHidden/>
    <w:rsid w:val="003B159C"/>
    <w:pPr>
      <w:spacing w:after="0" w:line="240" w:lineRule="auto"/>
    </w:pPr>
  </w:style>
  <w:style w:type="character" w:styleId="FollowedHyperlink">
    <w:name w:val="FollowedHyperlink"/>
    <w:basedOn w:val="DefaultParagraphFont"/>
    <w:uiPriority w:val="99"/>
    <w:semiHidden/>
    <w:unhideWhenUsed/>
    <w:rsid w:val="005E6462"/>
    <w:rPr>
      <w:color w:val="800080" w:themeColor="followedHyperlink"/>
      <w:u w:val="single"/>
    </w:rPr>
  </w:style>
  <w:style w:type="paragraph" w:styleId="NormalWeb">
    <w:name w:val="Normal (Web)"/>
    <w:basedOn w:val="Normal"/>
    <w:uiPriority w:val="99"/>
    <w:unhideWhenUsed/>
    <w:rsid w:val="00830E04"/>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1">
    <w:name w:val="Light List Accent 1"/>
    <w:basedOn w:val="TableNormal"/>
    <w:uiPriority w:val="61"/>
    <w:rsid w:val="00D62C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760102"/>
    <w:rPr>
      <w:b/>
      <w:bCs/>
      <w:smallCaps/>
      <w:spacing w:val="5"/>
    </w:rPr>
  </w:style>
  <w:style w:type="paragraph" w:styleId="FootnoteText">
    <w:name w:val="footnote text"/>
    <w:basedOn w:val="Normal"/>
    <w:link w:val="FootnoteTextChar"/>
    <w:uiPriority w:val="99"/>
    <w:semiHidden/>
    <w:unhideWhenUsed/>
    <w:rsid w:val="00DD0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5DD"/>
    <w:rPr>
      <w:sz w:val="20"/>
      <w:szCs w:val="20"/>
    </w:rPr>
  </w:style>
  <w:style w:type="character" w:styleId="FootnoteReference">
    <w:name w:val="footnote reference"/>
    <w:basedOn w:val="DefaultParagraphFont"/>
    <w:uiPriority w:val="99"/>
    <w:semiHidden/>
    <w:unhideWhenUsed/>
    <w:rsid w:val="00DD0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2775">
      <w:bodyDiv w:val="1"/>
      <w:marLeft w:val="0"/>
      <w:marRight w:val="0"/>
      <w:marTop w:val="0"/>
      <w:marBottom w:val="0"/>
      <w:divBdr>
        <w:top w:val="none" w:sz="0" w:space="0" w:color="auto"/>
        <w:left w:val="none" w:sz="0" w:space="0" w:color="auto"/>
        <w:bottom w:val="none" w:sz="0" w:space="0" w:color="auto"/>
        <w:right w:val="none" w:sz="0" w:space="0" w:color="auto"/>
      </w:divBdr>
    </w:div>
    <w:div w:id="170418529">
      <w:bodyDiv w:val="1"/>
      <w:marLeft w:val="0"/>
      <w:marRight w:val="0"/>
      <w:marTop w:val="0"/>
      <w:marBottom w:val="0"/>
      <w:divBdr>
        <w:top w:val="none" w:sz="0" w:space="0" w:color="auto"/>
        <w:left w:val="none" w:sz="0" w:space="0" w:color="auto"/>
        <w:bottom w:val="none" w:sz="0" w:space="0" w:color="auto"/>
        <w:right w:val="none" w:sz="0" w:space="0" w:color="auto"/>
      </w:divBdr>
      <w:divsChild>
        <w:div w:id="1441224457">
          <w:marLeft w:val="0"/>
          <w:marRight w:val="0"/>
          <w:marTop w:val="0"/>
          <w:marBottom w:val="0"/>
          <w:divBdr>
            <w:top w:val="none" w:sz="0" w:space="0" w:color="auto"/>
            <w:left w:val="none" w:sz="0" w:space="0" w:color="auto"/>
            <w:bottom w:val="none" w:sz="0" w:space="0" w:color="auto"/>
            <w:right w:val="none" w:sz="0" w:space="0" w:color="auto"/>
          </w:divBdr>
          <w:divsChild>
            <w:div w:id="1708681422">
              <w:marLeft w:val="0"/>
              <w:marRight w:val="0"/>
              <w:marTop w:val="0"/>
              <w:marBottom w:val="0"/>
              <w:divBdr>
                <w:top w:val="none" w:sz="0" w:space="0" w:color="auto"/>
                <w:left w:val="none" w:sz="0" w:space="0" w:color="auto"/>
                <w:bottom w:val="none" w:sz="0" w:space="0" w:color="auto"/>
                <w:right w:val="none" w:sz="0" w:space="0" w:color="auto"/>
              </w:divBdr>
              <w:divsChild>
                <w:div w:id="1994216203">
                  <w:marLeft w:val="0"/>
                  <w:marRight w:val="0"/>
                  <w:marTop w:val="0"/>
                  <w:marBottom w:val="0"/>
                  <w:divBdr>
                    <w:top w:val="none" w:sz="0" w:space="0" w:color="auto"/>
                    <w:left w:val="none" w:sz="0" w:space="0" w:color="auto"/>
                    <w:bottom w:val="none" w:sz="0" w:space="0" w:color="auto"/>
                    <w:right w:val="none" w:sz="0" w:space="0" w:color="auto"/>
                  </w:divBdr>
                  <w:divsChild>
                    <w:div w:id="849492298">
                      <w:marLeft w:val="0"/>
                      <w:marRight w:val="0"/>
                      <w:marTop w:val="0"/>
                      <w:marBottom w:val="0"/>
                      <w:divBdr>
                        <w:top w:val="none" w:sz="0" w:space="0" w:color="auto"/>
                        <w:left w:val="none" w:sz="0" w:space="0" w:color="auto"/>
                        <w:bottom w:val="none" w:sz="0" w:space="0" w:color="auto"/>
                        <w:right w:val="none" w:sz="0" w:space="0" w:color="auto"/>
                      </w:divBdr>
                      <w:divsChild>
                        <w:div w:id="248777460">
                          <w:marLeft w:val="0"/>
                          <w:marRight w:val="0"/>
                          <w:marTop w:val="0"/>
                          <w:marBottom w:val="0"/>
                          <w:divBdr>
                            <w:top w:val="none" w:sz="0" w:space="0" w:color="auto"/>
                            <w:left w:val="none" w:sz="0" w:space="0" w:color="auto"/>
                            <w:bottom w:val="none" w:sz="0" w:space="0" w:color="auto"/>
                            <w:right w:val="none" w:sz="0" w:space="0" w:color="auto"/>
                          </w:divBdr>
                          <w:divsChild>
                            <w:div w:id="1448696889">
                              <w:marLeft w:val="0"/>
                              <w:marRight w:val="0"/>
                              <w:marTop w:val="0"/>
                              <w:marBottom w:val="0"/>
                              <w:divBdr>
                                <w:top w:val="none" w:sz="0" w:space="0" w:color="auto"/>
                                <w:left w:val="none" w:sz="0" w:space="0" w:color="auto"/>
                                <w:bottom w:val="none" w:sz="0" w:space="0" w:color="auto"/>
                                <w:right w:val="none" w:sz="0" w:space="0" w:color="auto"/>
                              </w:divBdr>
                              <w:divsChild>
                                <w:div w:id="497842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4798">
      <w:bodyDiv w:val="1"/>
      <w:marLeft w:val="0"/>
      <w:marRight w:val="0"/>
      <w:marTop w:val="0"/>
      <w:marBottom w:val="0"/>
      <w:divBdr>
        <w:top w:val="none" w:sz="0" w:space="0" w:color="auto"/>
        <w:left w:val="none" w:sz="0" w:space="0" w:color="auto"/>
        <w:bottom w:val="none" w:sz="0" w:space="0" w:color="auto"/>
        <w:right w:val="none" w:sz="0" w:space="0" w:color="auto"/>
      </w:divBdr>
    </w:div>
    <w:div w:id="540747324">
      <w:bodyDiv w:val="1"/>
      <w:marLeft w:val="0"/>
      <w:marRight w:val="0"/>
      <w:marTop w:val="0"/>
      <w:marBottom w:val="0"/>
      <w:divBdr>
        <w:top w:val="none" w:sz="0" w:space="0" w:color="auto"/>
        <w:left w:val="none" w:sz="0" w:space="0" w:color="auto"/>
        <w:bottom w:val="none" w:sz="0" w:space="0" w:color="auto"/>
        <w:right w:val="none" w:sz="0" w:space="0" w:color="auto"/>
      </w:divBdr>
      <w:divsChild>
        <w:div w:id="1079911734">
          <w:marLeft w:val="0"/>
          <w:marRight w:val="0"/>
          <w:marTop w:val="0"/>
          <w:marBottom w:val="0"/>
          <w:divBdr>
            <w:top w:val="none" w:sz="0" w:space="0" w:color="auto"/>
            <w:left w:val="none" w:sz="0" w:space="0" w:color="auto"/>
            <w:bottom w:val="none" w:sz="0" w:space="0" w:color="auto"/>
            <w:right w:val="none" w:sz="0" w:space="0" w:color="auto"/>
          </w:divBdr>
          <w:divsChild>
            <w:div w:id="810488098">
              <w:marLeft w:val="0"/>
              <w:marRight w:val="0"/>
              <w:marTop w:val="0"/>
              <w:marBottom w:val="0"/>
              <w:divBdr>
                <w:top w:val="none" w:sz="0" w:space="0" w:color="auto"/>
                <w:left w:val="none" w:sz="0" w:space="0" w:color="auto"/>
                <w:bottom w:val="none" w:sz="0" w:space="0" w:color="auto"/>
                <w:right w:val="none" w:sz="0" w:space="0" w:color="auto"/>
              </w:divBdr>
              <w:divsChild>
                <w:div w:id="1868832815">
                  <w:marLeft w:val="0"/>
                  <w:marRight w:val="0"/>
                  <w:marTop w:val="0"/>
                  <w:marBottom w:val="0"/>
                  <w:divBdr>
                    <w:top w:val="none" w:sz="0" w:space="0" w:color="auto"/>
                    <w:left w:val="none" w:sz="0" w:space="0" w:color="auto"/>
                    <w:bottom w:val="none" w:sz="0" w:space="0" w:color="auto"/>
                    <w:right w:val="none" w:sz="0" w:space="0" w:color="auto"/>
                  </w:divBdr>
                  <w:divsChild>
                    <w:div w:id="1387337279">
                      <w:marLeft w:val="0"/>
                      <w:marRight w:val="0"/>
                      <w:marTop w:val="0"/>
                      <w:marBottom w:val="0"/>
                      <w:divBdr>
                        <w:top w:val="none" w:sz="0" w:space="0" w:color="auto"/>
                        <w:left w:val="none" w:sz="0" w:space="0" w:color="auto"/>
                        <w:bottom w:val="none" w:sz="0" w:space="0" w:color="auto"/>
                        <w:right w:val="none" w:sz="0" w:space="0" w:color="auto"/>
                      </w:divBdr>
                      <w:divsChild>
                        <w:div w:id="60177841">
                          <w:marLeft w:val="0"/>
                          <w:marRight w:val="0"/>
                          <w:marTop w:val="0"/>
                          <w:marBottom w:val="0"/>
                          <w:divBdr>
                            <w:top w:val="none" w:sz="0" w:space="0" w:color="auto"/>
                            <w:left w:val="none" w:sz="0" w:space="0" w:color="auto"/>
                            <w:bottom w:val="none" w:sz="0" w:space="0" w:color="auto"/>
                            <w:right w:val="none" w:sz="0" w:space="0" w:color="auto"/>
                          </w:divBdr>
                          <w:divsChild>
                            <w:div w:id="1160389918">
                              <w:marLeft w:val="0"/>
                              <w:marRight w:val="0"/>
                              <w:marTop w:val="0"/>
                              <w:marBottom w:val="0"/>
                              <w:divBdr>
                                <w:top w:val="none" w:sz="0" w:space="0" w:color="auto"/>
                                <w:left w:val="none" w:sz="0" w:space="0" w:color="auto"/>
                                <w:bottom w:val="none" w:sz="0" w:space="0" w:color="auto"/>
                                <w:right w:val="none" w:sz="0" w:space="0" w:color="auto"/>
                              </w:divBdr>
                              <w:divsChild>
                                <w:div w:id="114061075">
                                  <w:marLeft w:val="0"/>
                                  <w:marRight w:val="0"/>
                                  <w:marTop w:val="0"/>
                                  <w:marBottom w:val="0"/>
                                  <w:divBdr>
                                    <w:top w:val="none" w:sz="0" w:space="0" w:color="auto"/>
                                    <w:left w:val="none" w:sz="0" w:space="0" w:color="auto"/>
                                    <w:bottom w:val="none" w:sz="0" w:space="0" w:color="auto"/>
                                    <w:right w:val="none" w:sz="0" w:space="0" w:color="auto"/>
                                  </w:divBdr>
                                  <w:divsChild>
                                    <w:div w:id="212731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19407">
      <w:bodyDiv w:val="1"/>
      <w:marLeft w:val="0"/>
      <w:marRight w:val="0"/>
      <w:marTop w:val="0"/>
      <w:marBottom w:val="0"/>
      <w:divBdr>
        <w:top w:val="none" w:sz="0" w:space="0" w:color="auto"/>
        <w:left w:val="none" w:sz="0" w:space="0" w:color="auto"/>
        <w:bottom w:val="none" w:sz="0" w:space="0" w:color="auto"/>
        <w:right w:val="none" w:sz="0" w:space="0" w:color="auto"/>
      </w:divBdr>
      <w:divsChild>
        <w:div w:id="1621914379">
          <w:marLeft w:val="0"/>
          <w:marRight w:val="0"/>
          <w:marTop w:val="0"/>
          <w:marBottom w:val="0"/>
          <w:divBdr>
            <w:top w:val="none" w:sz="0" w:space="0" w:color="auto"/>
            <w:left w:val="none" w:sz="0" w:space="0" w:color="auto"/>
            <w:bottom w:val="none" w:sz="0" w:space="0" w:color="auto"/>
            <w:right w:val="none" w:sz="0" w:space="0" w:color="auto"/>
          </w:divBdr>
          <w:divsChild>
            <w:div w:id="1803574541">
              <w:marLeft w:val="0"/>
              <w:marRight w:val="0"/>
              <w:marTop w:val="0"/>
              <w:marBottom w:val="0"/>
              <w:divBdr>
                <w:top w:val="none" w:sz="0" w:space="0" w:color="auto"/>
                <w:left w:val="none" w:sz="0" w:space="0" w:color="auto"/>
                <w:bottom w:val="none" w:sz="0" w:space="0" w:color="auto"/>
                <w:right w:val="none" w:sz="0" w:space="0" w:color="auto"/>
              </w:divBdr>
              <w:divsChild>
                <w:div w:id="555899676">
                  <w:marLeft w:val="0"/>
                  <w:marRight w:val="0"/>
                  <w:marTop w:val="0"/>
                  <w:marBottom w:val="0"/>
                  <w:divBdr>
                    <w:top w:val="none" w:sz="0" w:space="0" w:color="auto"/>
                    <w:left w:val="none" w:sz="0" w:space="0" w:color="auto"/>
                    <w:bottom w:val="none" w:sz="0" w:space="0" w:color="auto"/>
                    <w:right w:val="none" w:sz="0" w:space="0" w:color="auto"/>
                  </w:divBdr>
                  <w:divsChild>
                    <w:div w:id="1289362191">
                      <w:marLeft w:val="0"/>
                      <w:marRight w:val="0"/>
                      <w:marTop w:val="0"/>
                      <w:marBottom w:val="0"/>
                      <w:divBdr>
                        <w:top w:val="none" w:sz="0" w:space="0" w:color="auto"/>
                        <w:left w:val="none" w:sz="0" w:space="0" w:color="auto"/>
                        <w:bottom w:val="none" w:sz="0" w:space="0" w:color="auto"/>
                        <w:right w:val="none" w:sz="0" w:space="0" w:color="auto"/>
                      </w:divBdr>
                      <w:divsChild>
                        <w:div w:id="78990927">
                          <w:marLeft w:val="0"/>
                          <w:marRight w:val="0"/>
                          <w:marTop w:val="0"/>
                          <w:marBottom w:val="0"/>
                          <w:divBdr>
                            <w:top w:val="none" w:sz="0" w:space="0" w:color="auto"/>
                            <w:left w:val="none" w:sz="0" w:space="0" w:color="auto"/>
                            <w:bottom w:val="none" w:sz="0" w:space="0" w:color="auto"/>
                            <w:right w:val="none" w:sz="0" w:space="0" w:color="auto"/>
                          </w:divBdr>
                          <w:divsChild>
                            <w:div w:id="979261633">
                              <w:marLeft w:val="0"/>
                              <w:marRight w:val="0"/>
                              <w:marTop w:val="0"/>
                              <w:marBottom w:val="0"/>
                              <w:divBdr>
                                <w:top w:val="none" w:sz="0" w:space="0" w:color="auto"/>
                                <w:left w:val="none" w:sz="0" w:space="0" w:color="auto"/>
                                <w:bottom w:val="none" w:sz="0" w:space="0" w:color="auto"/>
                                <w:right w:val="none" w:sz="0" w:space="0" w:color="auto"/>
                              </w:divBdr>
                              <w:divsChild>
                                <w:div w:id="1744598519">
                                  <w:marLeft w:val="0"/>
                                  <w:marRight w:val="0"/>
                                  <w:marTop w:val="0"/>
                                  <w:marBottom w:val="0"/>
                                  <w:divBdr>
                                    <w:top w:val="none" w:sz="0" w:space="0" w:color="auto"/>
                                    <w:left w:val="none" w:sz="0" w:space="0" w:color="auto"/>
                                    <w:bottom w:val="none" w:sz="0" w:space="0" w:color="auto"/>
                                    <w:right w:val="none" w:sz="0" w:space="0" w:color="auto"/>
                                  </w:divBdr>
                                  <w:divsChild>
                                    <w:div w:id="414472351">
                                      <w:marLeft w:val="0"/>
                                      <w:marRight w:val="0"/>
                                      <w:marTop w:val="0"/>
                                      <w:marBottom w:val="0"/>
                                      <w:divBdr>
                                        <w:top w:val="none" w:sz="0" w:space="0" w:color="auto"/>
                                        <w:left w:val="none" w:sz="0" w:space="0" w:color="auto"/>
                                        <w:bottom w:val="none" w:sz="0" w:space="0" w:color="auto"/>
                                        <w:right w:val="none" w:sz="0" w:space="0" w:color="auto"/>
                                      </w:divBdr>
                                      <w:divsChild>
                                        <w:div w:id="1412966290">
                                          <w:marLeft w:val="0"/>
                                          <w:marRight w:val="0"/>
                                          <w:marTop w:val="0"/>
                                          <w:marBottom w:val="0"/>
                                          <w:divBdr>
                                            <w:top w:val="none" w:sz="0" w:space="0" w:color="auto"/>
                                            <w:left w:val="none" w:sz="0" w:space="0" w:color="auto"/>
                                            <w:bottom w:val="none" w:sz="0" w:space="0" w:color="auto"/>
                                            <w:right w:val="none" w:sz="0" w:space="0" w:color="auto"/>
                                          </w:divBdr>
                                          <w:divsChild>
                                            <w:div w:id="999306072">
                                              <w:marLeft w:val="0"/>
                                              <w:marRight w:val="0"/>
                                              <w:marTop w:val="0"/>
                                              <w:marBottom w:val="0"/>
                                              <w:divBdr>
                                                <w:top w:val="none" w:sz="0" w:space="0" w:color="auto"/>
                                                <w:left w:val="none" w:sz="0" w:space="0" w:color="auto"/>
                                                <w:bottom w:val="none" w:sz="0" w:space="0" w:color="auto"/>
                                                <w:right w:val="none" w:sz="0" w:space="0" w:color="auto"/>
                                              </w:divBdr>
                                              <w:divsChild>
                                                <w:div w:id="1466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229043">
      <w:bodyDiv w:val="1"/>
      <w:marLeft w:val="0"/>
      <w:marRight w:val="0"/>
      <w:marTop w:val="0"/>
      <w:marBottom w:val="0"/>
      <w:divBdr>
        <w:top w:val="none" w:sz="0" w:space="0" w:color="auto"/>
        <w:left w:val="none" w:sz="0" w:space="0" w:color="auto"/>
        <w:bottom w:val="none" w:sz="0" w:space="0" w:color="auto"/>
        <w:right w:val="none" w:sz="0" w:space="0" w:color="auto"/>
      </w:divBdr>
      <w:divsChild>
        <w:div w:id="1209999503">
          <w:marLeft w:val="0"/>
          <w:marRight w:val="0"/>
          <w:marTop w:val="0"/>
          <w:marBottom w:val="0"/>
          <w:divBdr>
            <w:top w:val="none" w:sz="0" w:space="0" w:color="auto"/>
            <w:left w:val="none" w:sz="0" w:space="0" w:color="auto"/>
            <w:bottom w:val="none" w:sz="0" w:space="0" w:color="auto"/>
            <w:right w:val="none" w:sz="0" w:space="0" w:color="auto"/>
          </w:divBdr>
          <w:divsChild>
            <w:div w:id="1883008647">
              <w:marLeft w:val="0"/>
              <w:marRight w:val="0"/>
              <w:marTop w:val="0"/>
              <w:marBottom w:val="0"/>
              <w:divBdr>
                <w:top w:val="none" w:sz="0" w:space="0" w:color="auto"/>
                <w:left w:val="none" w:sz="0" w:space="0" w:color="auto"/>
                <w:bottom w:val="none" w:sz="0" w:space="0" w:color="auto"/>
                <w:right w:val="none" w:sz="0" w:space="0" w:color="auto"/>
              </w:divBdr>
              <w:divsChild>
                <w:div w:id="2094619684">
                  <w:marLeft w:val="0"/>
                  <w:marRight w:val="0"/>
                  <w:marTop w:val="0"/>
                  <w:marBottom w:val="0"/>
                  <w:divBdr>
                    <w:top w:val="none" w:sz="0" w:space="0" w:color="auto"/>
                    <w:left w:val="none" w:sz="0" w:space="0" w:color="auto"/>
                    <w:bottom w:val="none" w:sz="0" w:space="0" w:color="auto"/>
                    <w:right w:val="none" w:sz="0" w:space="0" w:color="auto"/>
                  </w:divBdr>
                  <w:divsChild>
                    <w:div w:id="295140951">
                      <w:marLeft w:val="0"/>
                      <w:marRight w:val="0"/>
                      <w:marTop w:val="0"/>
                      <w:marBottom w:val="0"/>
                      <w:divBdr>
                        <w:top w:val="none" w:sz="0" w:space="0" w:color="auto"/>
                        <w:left w:val="none" w:sz="0" w:space="0" w:color="auto"/>
                        <w:bottom w:val="none" w:sz="0" w:space="0" w:color="auto"/>
                        <w:right w:val="none" w:sz="0" w:space="0" w:color="auto"/>
                      </w:divBdr>
                      <w:divsChild>
                        <w:div w:id="1359503143">
                          <w:marLeft w:val="0"/>
                          <w:marRight w:val="0"/>
                          <w:marTop w:val="0"/>
                          <w:marBottom w:val="0"/>
                          <w:divBdr>
                            <w:top w:val="none" w:sz="0" w:space="0" w:color="auto"/>
                            <w:left w:val="none" w:sz="0" w:space="0" w:color="auto"/>
                            <w:bottom w:val="none" w:sz="0" w:space="0" w:color="auto"/>
                            <w:right w:val="none" w:sz="0" w:space="0" w:color="auto"/>
                          </w:divBdr>
                          <w:divsChild>
                            <w:div w:id="1129057396">
                              <w:marLeft w:val="0"/>
                              <w:marRight w:val="0"/>
                              <w:marTop w:val="0"/>
                              <w:marBottom w:val="0"/>
                              <w:divBdr>
                                <w:top w:val="none" w:sz="0" w:space="0" w:color="auto"/>
                                <w:left w:val="none" w:sz="0" w:space="0" w:color="auto"/>
                                <w:bottom w:val="none" w:sz="0" w:space="0" w:color="auto"/>
                                <w:right w:val="none" w:sz="0" w:space="0" w:color="auto"/>
                              </w:divBdr>
                              <w:divsChild>
                                <w:div w:id="1170215782">
                                  <w:marLeft w:val="0"/>
                                  <w:marRight w:val="0"/>
                                  <w:marTop w:val="0"/>
                                  <w:marBottom w:val="0"/>
                                  <w:divBdr>
                                    <w:top w:val="none" w:sz="0" w:space="0" w:color="auto"/>
                                    <w:left w:val="none" w:sz="0" w:space="0" w:color="auto"/>
                                    <w:bottom w:val="none" w:sz="0" w:space="0" w:color="auto"/>
                                    <w:right w:val="none" w:sz="0" w:space="0" w:color="auto"/>
                                  </w:divBdr>
                                  <w:divsChild>
                                    <w:div w:id="3280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17093">
      <w:bodyDiv w:val="1"/>
      <w:marLeft w:val="0"/>
      <w:marRight w:val="0"/>
      <w:marTop w:val="0"/>
      <w:marBottom w:val="0"/>
      <w:divBdr>
        <w:top w:val="none" w:sz="0" w:space="0" w:color="auto"/>
        <w:left w:val="none" w:sz="0" w:space="0" w:color="auto"/>
        <w:bottom w:val="none" w:sz="0" w:space="0" w:color="auto"/>
        <w:right w:val="none" w:sz="0" w:space="0" w:color="auto"/>
      </w:divBdr>
      <w:divsChild>
        <w:div w:id="1573273866">
          <w:marLeft w:val="0"/>
          <w:marRight w:val="0"/>
          <w:marTop w:val="0"/>
          <w:marBottom w:val="0"/>
          <w:divBdr>
            <w:top w:val="none" w:sz="0" w:space="0" w:color="auto"/>
            <w:left w:val="none" w:sz="0" w:space="0" w:color="auto"/>
            <w:bottom w:val="none" w:sz="0" w:space="0" w:color="auto"/>
            <w:right w:val="none" w:sz="0" w:space="0" w:color="auto"/>
          </w:divBdr>
          <w:divsChild>
            <w:div w:id="1482041639">
              <w:marLeft w:val="0"/>
              <w:marRight w:val="0"/>
              <w:marTop w:val="0"/>
              <w:marBottom w:val="0"/>
              <w:divBdr>
                <w:top w:val="none" w:sz="0" w:space="0" w:color="auto"/>
                <w:left w:val="none" w:sz="0" w:space="0" w:color="auto"/>
                <w:bottom w:val="none" w:sz="0" w:space="0" w:color="auto"/>
                <w:right w:val="none" w:sz="0" w:space="0" w:color="auto"/>
              </w:divBdr>
              <w:divsChild>
                <w:div w:id="1822043728">
                  <w:marLeft w:val="0"/>
                  <w:marRight w:val="0"/>
                  <w:marTop w:val="0"/>
                  <w:marBottom w:val="0"/>
                  <w:divBdr>
                    <w:top w:val="none" w:sz="0" w:space="0" w:color="auto"/>
                    <w:left w:val="none" w:sz="0" w:space="0" w:color="auto"/>
                    <w:bottom w:val="none" w:sz="0" w:space="0" w:color="auto"/>
                    <w:right w:val="none" w:sz="0" w:space="0" w:color="auto"/>
                  </w:divBdr>
                  <w:divsChild>
                    <w:div w:id="1050618749">
                      <w:marLeft w:val="0"/>
                      <w:marRight w:val="0"/>
                      <w:marTop w:val="0"/>
                      <w:marBottom w:val="0"/>
                      <w:divBdr>
                        <w:top w:val="none" w:sz="0" w:space="0" w:color="auto"/>
                        <w:left w:val="none" w:sz="0" w:space="0" w:color="auto"/>
                        <w:bottom w:val="none" w:sz="0" w:space="0" w:color="auto"/>
                        <w:right w:val="none" w:sz="0" w:space="0" w:color="auto"/>
                      </w:divBdr>
                      <w:divsChild>
                        <w:div w:id="1220165161">
                          <w:marLeft w:val="0"/>
                          <w:marRight w:val="0"/>
                          <w:marTop w:val="0"/>
                          <w:marBottom w:val="0"/>
                          <w:divBdr>
                            <w:top w:val="none" w:sz="0" w:space="0" w:color="auto"/>
                            <w:left w:val="none" w:sz="0" w:space="0" w:color="auto"/>
                            <w:bottom w:val="none" w:sz="0" w:space="0" w:color="auto"/>
                            <w:right w:val="none" w:sz="0" w:space="0" w:color="auto"/>
                          </w:divBdr>
                          <w:divsChild>
                            <w:div w:id="1451779698">
                              <w:marLeft w:val="0"/>
                              <w:marRight w:val="0"/>
                              <w:marTop w:val="0"/>
                              <w:marBottom w:val="0"/>
                              <w:divBdr>
                                <w:top w:val="none" w:sz="0" w:space="0" w:color="auto"/>
                                <w:left w:val="none" w:sz="0" w:space="0" w:color="auto"/>
                                <w:bottom w:val="none" w:sz="0" w:space="0" w:color="auto"/>
                                <w:right w:val="none" w:sz="0" w:space="0" w:color="auto"/>
                              </w:divBdr>
                              <w:divsChild>
                                <w:div w:id="349795405">
                                  <w:marLeft w:val="0"/>
                                  <w:marRight w:val="0"/>
                                  <w:marTop w:val="0"/>
                                  <w:marBottom w:val="0"/>
                                  <w:divBdr>
                                    <w:top w:val="none" w:sz="0" w:space="0" w:color="auto"/>
                                    <w:left w:val="none" w:sz="0" w:space="0" w:color="auto"/>
                                    <w:bottom w:val="none" w:sz="0" w:space="0" w:color="auto"/>
                                    <w:right w:val="none" w:sz="0" w:space="0" w:color="auto"/>
                                  </w:divBdr>
                                  <w:divsChild>
                                    <w:div w:id="1031153484">
                                      <w:marLeft w:val="0"/>
                                      <w:marRight w:val="0"/>
                                      <w:marTop w:val="0"/>
                                      <w:marBottom w:val="0"/>
                                      <w:divBdr>
                                        <w:top w:val="none" w:sz="0" w:space="0" w:color="auto"/>
                                        <w:left w:val="none" w:sz="0" w:space="0" w:color="auto"/>
                                        <w:bottom w:val="none" w:sz="0" w:space="0" w:color="auto"/>
                                        <w:right w:val="none" w:sz="0" w:space="0" w:color="auto"/>
                                      </w:divBdr>
                                      <w:divsChild>
                                        <w:div w:id="719594273">
                                          <w:marLeft w:val="0"/>
                                          <w:marRight w:val="0"/>
                                          <w:marTop w:val="0"/>
                                          <w:marBottom w:val="0"/>
                                          <w:divBdr>
                                            <w:top w:val="none" w:sz="0" w:space="0" w:color="auto"/>
                                            <w:left w:val="none" w:sz="0" w:space="0" w:color="auto"/>
                                            <w:bottom w:val="none" w:sz="0" w:space="0" w:color="auto"/>
                                            <w:right w:val="none" w:sz="0" w:space="0" w:color="auto"/>
                                          </w:divBdr>
                                          <w:divsChild>
                                            <w:div w:id="251398653">
                                              <w:marLeft w:val="0"/>
                                              <w:marRight w:val="0"/>
                                              <w:marTop w:val="0"/>
                                              <w:marBottom w:val="0"/>
                                              <w:divBdr>
                                                <w:top w:val="none" w:sz="0" w:space="0" w:color="auto"/>
                                                <w:left w:val="none" w:sz="0" w:space="0" w:color="auto"/>
                                                <w:bottom w:val="none" w:sz="0" w:space="0" w:color="auto"/>
                                                <w:right w:val="none" w:sz="0" w:space="0" w:color="auto"/>
                                              </w:divBdr>
                                              <w:divsChild>
                                                <w:div w:id="1083645891">
                                                  <w:marLeft w:val="0"/>
                                                  <w:marRight w:val="0"/>
                                                  <w:marTop w:val="0"/>
                                                  <w:marBottom w:val="0"/>
                                                  <w:divBdr>
                                                    <w:top w:val="none" w:sz="0" w:space="0" w:color="auto"/>
                                                    <w:left w:val="none" w:sz="0" w:space="0" w:color="auto"/>
                                                    <w:bottom w:val="none" w:sz="0" w:space="0" w:color="auto"/>
                                                    <w:right w:val="none" w:sz="0" w:space="0" w:color="auto"/>
                                                  </w:divBdr>
                                                  <w:divsChild>
                                                    <w:div w:id="941915423">
                                                      <w:marLeft w:val="0"/>
                                                      <w:marRight w:val="0"/>
                                                      <w:marTop w:val="0"/>
                                                      <w:marBottom w:val="0"/>
                                                      <w:divBdr>
                                                        <w:top w:val="none" w:sz="0" w:space="0" w:color="auto"/>
                                                        <w:left w:val="none" w:sz="0" w:space="0" w:color="auto"/>
                                                        <w:bottom w:val="none" w:sz="0" w:space="0" w:color="auto"/>
                                                        <w:right w:val="none" w:sz="0" w:space="0" w:color="auto"/>
                                                      </w:divBdr>
                                                      <w:divsChild>
                                                        <w:div w:id="1409352102">
                                                          <w:marLeft w:val="0"/>
                                                          <w:marRight w:val="0"/>
                                                          <w:marTop w:val="0"/>
                                                          <w:marBottom w:val="0"/>
                                                          <w:divBdr>
                                                            <w:top w:val="none" w:sz="0" w:space="0" w:color="auto"/>
                                                            <w:left w:val="none" w:sz="0" w:space="0" w:color="auto"/>
                                                            <w:bottom w:val="none" w:sz="0" w:space="0" w:color="auto"/>
                                                            <w:right w:val="none" w:sz="0" w:space="0" w:color="auto"/>
                                                          </w:divBdr>
                                                          <w:divsChild>
                                                            <w:div w:id="1062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339365">
      <w:bodyDiv w:val="1"/>
      <w:marLeft w:val="0"/>
      <w:marRight w:val="0"/>
      <w:marTop w:val="0"/>
      <w:marBottom w:val="0"/>
      <w:divBdr>
        <w:top w:val="none" w:sz="0" w:space="0" w:color="auto"/>
        <w:left w:val="none" w:sz="0" w:space="0" w:color="auto"/>
        <w:bottom w:val="none" w:sz="0" w:space="0" w:color="auto"/>
        <w:right w:val="none" w:sz="0" w:space="0" w:color="auto"/>
      </w:divBdr>
      <w:divsChild>
        <w:div w:id="695157175">
          <w:marLeft w:val="0"/>
          <w:marRight w:val="0"/>
          <w:marTop w:val="0"/>
          <w:marBottom w:val="0"/>
          <w:divBdr>
            <w:top w:val="none" w:sz="0" w:space="0" w:color="auto"/>
            <w:left w:val="none" w:sz="0" w:space="0" w:color="auto"/>
            <w:bottom w:val="none" w:sz="0" w:space="0" w:color="auto"/>
            <w:right w:val="none" w:sz="0" w:space="0" w:color="auto"/>
          </w:divBdr>
          <w:divsChild>
            <w:div w:id="276907327">
              <w:marLeft w:val="0"/>
              <w:marRight w:val="0"/>
              <w:marTop w:val="0"/>
              <w:marBottom w:val="0"/>
              <w:divBdr>
                <w:top w:val="none" w:sz="0" w:space="0" w:color="auto"/>
                <w:left w:val="none" w:sz="0" w:space="0" w:color="auto"/>
                <w:bottom w:val="none" w:sz="0" w:space="0" w:color="auto"/>
                <w:right w:val="none" w:sz="0" w:space="0" w:color="auto"/>
              </w:divBdr>
              <w:divsChild>
                <w:div w:id="157230667">
                  <w:marLeft w:val="0"/>
                  <w:marRight w:val="0"/>
                  <w:marTop w:val="0"/>
                  <w:marBottom w:val="0"/>
                  <w:divBdr>
                    <w:top w:val="none" w:sz="0" w:space="0" w:color="auto"/>
                    <w:left w:val="none" w:sz="0" w:space="0" w:color="auto"/>
                    <w:bottom w:val="none" w:sz="0" w:space="0" w:color="auto"/>
                    <w:right w:val="none" w:sz="0" w:space="0" w:color="auto"/>
                  </w:divBdr>
                  <w:divsChild>
                    <w:div w:id="24868422">
                      <w:marLeft w:val="0"/>
                      <w:marRight w:val="0"/>
                      <w:marTop w:val="0"/>
                      <w:marBottom w:val="0"/>
                      <w:divBdr>
                        <w:top w:val="none" w:sz="0" w:space="0" w:color="auto"/>
                        <w:left w:val="none" w:sz="0" w:space="0" w:color="auto"/>
                        <w:bottom w:val="none" w:sz="0" w:space="0" w:color="auto"/>
                        <w:right w:val="none" w:sz="0" w:space="0" w:color="auto"/>
                      </w:divBdr>
                      <w:divsChild>
                        <w:div w:id="1756974836">
                          <w:marLeft w:val="0"/>
                          <w:marRight w:val="0"/>
                          <w:marTop w:val="0"/>
                          <w:marBottom w:val="0"/>
                          <w:divBdr>
                            <w:top w:val="none" w:sz="0" w:space="0" w:color="auto"/>
                            <w:left w:val="none" w:sz="0" w:space="0" w:color="auto"/>
                            <w:bottom w:val="none" w:sz="0" w:space="0" w:color="auto"/>
                            <w:right w:val="none" w:sz="0" w:space="0" w:color="auto"/>
                          </w:divBdr>
                          <w:divsChild>
                            <w:div w:id="1207183709">
                              <w:marLeft w:val="0"/>
                              <w:marRight w:val="0"/>
                              <w:marTop w:val="0"/>
                              <w:marBottom w:val="0"/>
                              <w:divBdr>
                                <w:top w:val="none" w:sz="0" w:space="0" w:color="auto"/>
                                <w:left w:val="none" w:sz="0" w:space="0" w:color="auto"/>
                                <w:bottom w:val="none" w:sz="0" w:space="0" w:color="auto"/>
                                <w:right w:val="none" w:sz="0" w:space="0" w:color="auto"/>
                              </w:divBdr>
                              <w:divsChild>
                                <w:div w:id="739642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854">
      <w:bodyDiv w:val="1"/>
      <w:marLeft w:val="0"/>
      <w:marRight w:val="0"/>
      <w:marTop w:val="0"/>
      <w:marBottom w:val="0"/>
      <w:divBdr>
        <w:top w:val="none" w:sz="0" w:space="0" w:color="auto"/>
        <w:left w:val="none" w:sz="0" w:space="0" w:color="auto"/>
        <w:bottom w:val="none" w:sz="0" w:space="0" w:color="auto"/>
        <w:right w:val="none" w:sz="0" w:space="0" w:color="auto"/>
      </w:divBdr>
      <w:divsChild>
        <w:div w:id="1689411128">
          <w:marLeft w:val="0"/>
          <w:marRight w:val="0"/>
          <w:marTop w:val="0"/>
          <w:marBottom w:val="0"/>
          <w:divBdr>
            <w:top w:val="none" w:sz="0" w:space="0" w:color="auto"/>
            <w:left w:val="none" w:sz="0" w:space="0" w:color="auto"/>
            <w:bottom w:val="none" w:sz="0" w:space="0" w:color="auto"/>
            <w:right w:val="none" w:sz="0" w:space="0" w:color="auto"/>
          </w:divBdr>
          <w:divsChild>
            <w:div w:id="2106344062">
              <w:marLeft w:val="0"/>
              <w:marRight w:val="0"/>
              <w:marTop w:val="0"/>
              <w:marBottom w:val="0"/>
              <w:divBdr>
                <w:top w:val="none" w:sz="0" w:space="0" w:color="auto"/>
                <w:left w:val="none" w:sz="0" w:space="0" w:color="auto"/>
                <w:bottom w:val="none" w:sz="0" w:space="0" w:color="auto"/>
                <w:right w:val="none" w:sz="0" w:space="0" w:color="auto"/>
              </w:divBdr>
              <w:divsChild>
                <w:div w:id="244343418">
                  <w:marLeft w:val="0"/>
                  <w:marRight w:val="0"/>
                  <w:marTop w:val="0"/>
                  <w:marBottom w:val="0"/>
                  <w:divBdr>
                    <w:top w:val="none" w:sz="0" w:space="0" w:color="auto"/>
                    <w:left w:val="none" w:sz="0" w:space="0" w:color="auto"/>
                    <w:bottom w:val="single" w:sz="6" w:space="0" w:color="000000"/>
                    <w:right w:val="none" w:sz="0" w:space="0" w:color="auto"/>
                  </w:divBdr>
                  <w:divsChild>
                    <w:div w:id="1169364267">
                      <w:marLeft w:val="0"/>
                      <w:marRight w:val="0"/>
                      <w:marTop w:val="0"/>
                      <w:marBottom w:val="0"/>
                      <w:divBdr>
                        <w:top w:val="none" w:sz="0" w:space="0" w:color="auto"/>
                        <w:left w:val="none" w:sz="0" w:space="0" w:color="auto"/>
                        <w:bottom w:val="none" w:sz="0" w:space="0" w:color="auto"/>
                        <w:right w:val="none" w:sz="0" w:space="0" w:color="auto"/>
                      </w:divBdr>
                      <w:divsChild>
                        <w:div w:id="1375546029">
                          <w:marLeft w:val="0"/>
                          <w:marRight w:val="0"/>
                          <w:marTop w:val="0"/>
                          <w:marBottom w:val="0"/>
                          <w:divBdr>
                            <w:top w:val="none" w:sz="0" w:space="0" w:color="auto"/>
                            <w:left w:val="none" w:sz="0" w:space="0" w:color="auto"/>
                            <w:bottom w:val="none" w:sz="0" w:space="0" w:color="auto"/>
                            <w:right w:val="none" w:sz="0" w:space="0" w:color="auto"/>
                          </w:divBdr>
                          <w:divsChild>
                            <w:div w:id="1522738835">
                              <w:marLeft w:val="0"/>
                              <w:marRight w:val="0"/>
                              <w:marTop w:val="0"/>
                              <w:marBottom w:val="0"/>
                              <w:divBdr>
                                <w:top w:val="none" w:sz="0" w:space="0" w:color="auto"/>
                                <w:left w:val="none" w:sz="0" w:space="0" w:color="auto"/>
                                <w:bottom w:val="none" w:sz="0" w:space="0" w:color="auto"/>
                                <w:right w:val="none" w:sz="0" w:space="0" w:color="auto"/>
                              </w:divBdr>
                              <w:divsChild>
                                <w:div w:id="694884049">
                                  <w:marLeft w:val="300"/>
                                  <w:marRight w:val="300"/>
                                  <w:marTop w:val="150"/>
                                  <w:marBottom w:val="150"/>
                                  <w:divBdr>
                                    <w:top w:val="none" w:sz="0" w:space="0" w:color="auto"/>
                                    <w:left w:val="none" w:sz="0" w:space="0" w:color="auto"/>
                                    <w:bottom w:val="none" w:sz="0" w:space="0" w:color="auto"/>
                                    <w:right w:val="none" w:sz="0" w:space="0" w:color="auto"/>
                                  </w:divBdr>
                                  <w:divsChild>
                                    <w:div w:id="1152913277">
                                      <w:marLeft w:val="0"/>
                                      <w:marRight w:val="0"/>
                                      <w:marTop w:val="0"/>
                                      <w:marBottom w:val="0"/>
                                      <w:divBdr>
                                        <w:top w:val="none" w:sz="0" w:space="0" w:color="auto"/>
                                        <w:left w:val="none" w:sz="0" w:space="0" w:color="auto"/>
                                        <w:bottom w:val="none" w:sz="0" w:space="0" w:color="auto"/>
                                        <w:right w:val="none" w:sz="0" w:space="0" w:color="auto"/>
                                      </w:divBdr>
                                      <w:divsChild>
                                        <w:div w:id="2085180353">
                                          <w:marLeft w:val="0"/>
                                          <w:marRight w:val="0"/>
                                          <w:marTop w:val="0"/>
                                          <w:marBottom w:val="0"/>
                                          <w:divBdr>
                                            <w:top w:val="none" w:sz="0" w:space="0" w:color="auto"/>
                                            <w:left w:val="none" w:sz="0" w:space="0" w:color="auto"/>
                                            <w:bottom w:val="none" w:sz="0" w:space="0" w:color="auto"/>
                                            <w:right w:val="none" w:sz="0" w:space="0" w:color="auto"/>
                                          </w:divBdr>
                                          <w:divsChild>
                                            <w:div w:id="1777209965">
                                              <w:marLeft w:val="24"/>
                                              <w:marRight w:val="0"/>
                                              <w:marTop w:val="0"/>
                                              <w:marBottom w:val="150"/>
                                              <w:divBdr>
                                                <w:top w:val="none" w:sz="0" w:space="0" w:color="auto"/>
                                                <w:left w:val="none" w:sz="0" w:space="0" w:color="auto"/>
                                                <w:bottom w:val="none" w:sz="0" w:space="0" w:color="auto"/>
                                                <w:right w:val="none" w:sz="0" w:space="0" w:color="auto"/>
                                              </w:divBdr>
                                              <w:divsChild>
                                                <w:div w:id="259684213">
                                                  <w:marLeft w:val="0"/>
                                                  <w:marRight w:val="0"/>
                                                  <w:marTop w:val="0"/>
                                                  <w:marBottom w:val="0"/>
                                                  <w:divBdr>
                                                    <w:top w:val="none" w:sz="0" w:space="0" w:color="auto"/>
                                                    <w:left w:val="none" w:sz="0" w:space="0" w:color="auto"/>
                                                    <w:bottom w:val="none" w:sz="0" w:space="0" w:color="auto"/>
                                                    <w:right w:val="none" w:sz="0" w:space="0" w:color="auto"/>
                                                  </w:divBdr>
                                                  <w:divsChild>
                                                    <w:div w:id="973363503">
                                                      <w:marLeft w:val="150"/>
                                                      <w:marRight w:val="150"/>
                                                      <w:marTop w:val="150"/>
                                                      <w:marBottom w:val="150"/>
                                                      <w:divBdr>
                                                        <w:top w:val="none" w:sz="0" w:space="0" w:color="auto"/>
                                                        <w:left w:val="none" w:sz="0" w:space="0" w:color="auto"/>
                                                        <w:bottom w:val="none" w:sz="0" w:space="0" w:color="auto"/>
                                                        <w:right w:val="none" w:sz="0" w:space="0" w:color="auto"/>
                                                      </w:divBdr>
                                                    </w:div>
                                                  </w:divsChild>
                                                </w:div>
                                                <w:div w:id="1498688216">
                                                  <w:marLeft w:val="0"/>
                                                  <w:marRight w:val="0"/>
                                                  <w:marTop w:val="0"/>
                                                  <w:marBottom w:val="0"/>
                                                  <w:divBdr>
                                                    <w:top w:val="none" w:sz="0" w:space="0" w:color="auto"/>
                                                    <w:left w:val="none" w:sz="0" w:space="0" w:color="auto"/>
                                                    <w:bottom w:val="none" w:sz="0" w:space="0" w:color="auto"/>
                                                    <w:right w:val="none" w:sz="0" w:space="0" w:color="auto"/>
                                                  </w:divBdr>
                                                </w:div>
                                                <w:div w:id="20294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440616">
      <w:bodyDiv w:val="1"/>
      <w:marLeft w:val="0"/>
      <w:marRight w:val="0"/>
      <w:marTop w:val="0"/>
      <w:marBottom w:val="0"/>
      <w:divBdr>
        <w:top w:val="none" w:sz="0" w:space="0" w:color="auto"/>
        <w:left w:val="none" w:sz="0" w:space="0" w:color="auto"/>
        <w:bottom w:val="none" w:sz="0" w:space="0" w:color="auto"/>
        <w:right w:val="none" w:sz="0" w:space="0" w:color="auto"/>
      </w:divBdr>
      <w:divsChild>
        <w:div w:id="473567381">
          <w:marLeft w:val="0"/>
          <w:marRight w:val="0"/>
          <w:marTop w:val="0"/>
          <w:marBottom w:val="0"/>
          <w:divBdr>
            <w:top w:val="none" w:sz="0" w:space="0" w:color="auto"/>
            <w:left w:val="none" w:sz="0" w:space="0" w:color="auto"/>
            <w:bottom w:val="none" w:sz="0" w:space="0" w:color="auto"/>
            <w:right w:val="none" w:sz="0" w:space="0" w:color="auto"/>
          </w:divBdr>
          <w:divsChild>
            <w:div w:id="1210533286">
              <w:marLeft w:val="0"/>
              <w:marRight w:val="0"/>
              <w:marTop w:val="0"/>
              <w:marBottom w:val="0"/>
              <w:divBdr>
                <w:top w:val="none" w:sz="0" w:space="0" w:color="auto"/>
                <w:left w:val="none" w:sz="0" w:space="0" w:color="auto"/>
                <w:bottom w:val="none" w:sz="0" w:space="0" w:color="auto"/>
                <w:right w:val="none" w:sz="0" w:space="0" w:color="auto"/>
              </w:divBdr>
              <w:divsChild>
                <w:div w:id="559756333">
                  <w:marLeft w:val="0"/>
                  <w:marRight w:val="0"/>
                  <w:marTop w:val="0"/>
                  <w:marBottom w:val="0"/>
                  <w:divBdr>
                    <w:top w:val="none" w:sz="0" w:space="0" w:color="auto"/>
                    <w:left w:val="none" w:sz="0" w:space="0" w:color="auto"/>
                    <w:bottom w:val="single" w:sz="6" w:space="0" w:color="000000"/>
                    <w:right w:val="none" w:sz="0" w:space="0" w:color="auto"/>
                  </w:divBdr>
                  <w:divsChild>
                    <w:div w:id="51540420">
                      <w:marLeft w:val="0"/>
                      <w:marRight w:val="0"/>
                      <w:marTop w:val="0"/>
                      <w:marBottom w:val="0"/>
                      <w:divBdr>
                        <w:top w:val="none" w:sz="0" w:space="0" w:color="auto"/>
                        <w:left w:val="none" w:sz="0" w:space="0" w:color="auto"/>
                        <w:bottom w:val="none" w:sz="0" w:space="0" w:color="auto"/>
                        <w:right w:val="none" w:sz="0" w:space="0" w:color="auto"/>
                      </w:divBdr>
                      <w:divsChild>
                        <w:div w:id="1286503579">
                          <w:marLeft w:val="0"/>
                          <w:marRight w:val="0"/>
                          <w:marTop w:val="0"/>
                          <w:marBottom w:val="0"/>
                          <w:divBdr>
                            <w:top w:val="none" w:sz="0" w:space="0" w:color="auto"/>
                            <w:left w:val="none" w:sz="0" w:space="0" w:color="auto"/>
                            <w:bottom w:val="none" w:sz="0" w:space="0" w:color="auto"/>
                            <w:right w:val="none" w:sz="0" w:space="0" w:color="auto"/>
                          </w:divBdr>
                          <w:divsChild>
                            <w:div w:id="2043044694">
                              <w:marLeft w:val="0"/>
                              <w:marRight w:val="0"/>
                              <w:marTop w:val="0"/>
                              <w:marBottom w:val="0"/>
                              <w:divBdr>
                                <w:top w:val="none" w:sz="0" w:space="0" w:color="auto"/>
                                <w:left w:val="none" w:sz="0" w:space="0" w:color="auto"/>
                                <w:bottom w:val="none" w:sz="0" w:space="0" w:color="auto"/>
                                <w:right w:val="none" w:sz="0" w:space="0" w:color="auto"/>
                              </w:divBdr>
                              <w:divsChild>
                                <w:div w:id="1800612056">
                                  <w:marLeft w:val="300"/>
                                  <w:marRight w:val="300"/>
                                  <w:marTop w:val="150"/>
                                  <w:marBottom w:val="150"/>
                                  <w:divBdr>
                                    <w:top w:val="none" w:sz="0" w:space="0" w:color="auto"/>
                                    <w:left w:val="none" w:sz="0" w:space="0" w:color="auto"/>
                                    <w:bottom w:val="none" w:sz="0" w:space="0" w:color="auto"/>
                                    <w:right w:val="none" w:sz="0" w:space="0" w:color="auto"/>
                                  </w:divBdr>
                                  <w:divsChild>
                                    <w:div w:id="766732021">
                                      <w:marLeft w:val="0"/>
                                      <w:marRight w:val="0"/>
                                      <w:marTop w:val="0"/>
                                      <w:marBottom w:val="0"/>
                                      <w:divBdr>
                                        <w:top w:val="none" w:sz="0" w:space="0" w:color="auto"/>
                                        <w:left w:val="none" w:sz="0" w:space="0" w:color="auto"/>
                                        <w:bottom w:val="none" w:sz="0" w:space="0" w:color="auto"/>
                                        <w:right w:val="none" w:sz="0" w:space="0" w:color="auto"/>
                                      </w:divBdr>
                                      <w:divsChild>
                                        <w:div w:id="1028987110">
                                          <w:marLeft w:val="0"/>
                                          <w:marRight w:val="0"/>
                                          <w:marTop w:val="0"/>
                                          <w:marBottom w:val="0"/>
                                          <w:divBdr>
                                            <w:top w:val="none" w:sz="0" w:space="0" w:color="auto"/>
                                            <w:left w:val="none" w:sz="0" w:space="0" w:color="auto"/>
                                            <w:bottom w:val="none" w:sz="0" w:space="0" w:color="auto"/>
                                            <w:right w:val="none" w:sz="0" w:space="0" w:color="auto"/>
                                          </w:divBdr>
                                          <w:divsChild>
                                            <w:div w:id="2042048991">
                                              <w:marLeft w:val="24"/>
                                              <w:marRight w:val="0"/>
                                              <w:marTop w:val="0"/>
                                              <w:marBottom w:val="150"/>
                                              <w:divBdr>
                                                <w:top w:val="none" w:sz="0" w:space="0" w:color="auto"/>
                                                <w:left w:val="none" w:sz="0" w:space="0" w:color="auto"/>
                                                <w:bottom w:val="none" w:sz="0" w:space="0" w:color="auto"/>
                                                <w:right w:val="none" w:sz="0" w:space="0" w:color="auto"/>
                                              </w:divBdr>
                                              <w:divsChild>
                                                <w:div w:id="1591506325">
                                                  <w:marLeft w:val="0"/>
                                                  <w:marRight w:val="0"/>
                                                  <w:marTop w:val="0"/>
                                                  <w:marBottom w:val="150"/>
                                                  <w:divBdr>
                                                    <w:top w:val="single" w:sz="48" w:space="0" w:color="7FBAE2"/>
                                                    <w:left w:val="single" w:sz="6" w:space="0" w:color="7FBAE2"/>
                                                    <w:bottom w:val="single" w:sz="6" w:space="0" w:color="7FBAE2"/>
                                                    <w:right w:val="single" w:sz="6" w:space="0" w:color="7FBAE2"/>
                                                  </w:divBdr>
                                                  <w:divsChild>
                                                    <w:div w:id="672873719">
                                                      <w:marLeft w:val="0"/>
                                                      <w:marRight w:val="0"/>
                                                      <w:marTop w:val="0"/>
                                                      <w:marBottom w:val="0"/>
                                                      <w:divBdr>
                                                        <w:top w:val="single" w:sz="2" w:space="0" w:color="7FBAE2"/>
                                                        <w:left w:val="single" w:sz="2" w:space="0" w:color="7FBAE2"/>
                                                        <w:bottom w:val="single" w:sz="2" w:space="0" w:color="7FBAE2"/>
                                                        <w:right w:val="single" w:sz="2" w:space="0" w:color="7FBAE2"/>
                                                      </w:divBdr>
                                                    </w:div>
                                                  </w:divsChild>
                                                </w:div>
                                              </w:divsChild>
                                            </w:div>
                                          </w:divsChild>
                                        </w:div>
                                      </w:divsChild>
                                    </w:div>
                                  </w:divsChild>
                                </w:div>
                              </w:divsChild>
                            </w:div>
                          </w:divsChild>
                        </w:div>
                      </w:divsChild>
                    </w:div>
                  </w:divsChild>
                </w:div>
              </w:divsChild>
            </w:div>
          </w:divsChild>
        </w:div>
      </w:divsChild>
    </w:div>
    <w:div w:id="1143814962">
      <w:bodyDiv w:val="1"/>
      <w:marLeft w:val="0"/>
      <w:marRight w:val="0"/>
      <w:marTop w:val="0"/>
      <w:marBottom w:val="0"/>
      <w:divBdr>
        <w:top w:val="none" w:sz="0" w:space="0" w:color="auto"/>
        <w:left w:val="none" w:sz="0" w:space="0" w:color="auto"/>
        <w:bottom w:val="none" w:sz="0" w:space="0" w:color="auto"/>
        <w:right w:val="none" w:sz="0" w:space="0" w:color="auto"/>
      </w:divBdr>
      <w:divsChild>
        <w:div w:id="811099912">
          <w:marLeft w:val="0"/>
          <w:marRight w:val="0"/>
          <w:marTop w:val="0"/>
          <w:marBottom w:val="0"/>
          <w:divBdr>
            <w:top w:val="none" w:sz="0" w:space="0" w:color="auto"/>
            <w:left w:val="none" w:sz="0" w:space="0" w:color="auto"/>
            <w:bottom w:val="none" w:sz="0" w:space="0" w:color="auto"/>
            <w:right w:val="none" w:sz="0" w:space="0" w:color="auto"/>
          </w:divBdr>
          <w:divsChild>
            <w:div w:id="368723504">
              <w:marLeft w:val="0"/>
              <w:marRight w:val="0"/>
              <w:marTop w:val="0"/>
              <w:marBottom w:val="0"/>
              <w:divBdr>
                <w:top w:val="none" w:sz="0" w:space="0" w:color="auto"/>
                <w:left w:val="none" w:sz="0" w:space="0" w:color="auto"/>
                <w:bottom w:val="none" w:sz="0" w:space="0" w:color="auto"/>
                <w:right w:val="none" w:sz="0" w:space="0" w:color="auto"/>
              </w:divBdr>
              <w:divsChild>
                <w:div w:id="1082220458">
                  <w:marLeft w:val="0"/>
                  <w:marRight w:val="0"/>
                  <w:marTop w:val="0"/>
                  <w:marBottom w:val="0"/>
                  <w:divBdr>
                    <w:top w:val="none" w:sz="0" w:space="0" w:color="auto"/>
                    <w:left w:val="none" w:sz="0" w:space="0" w:color="auto"/>
                    <w:bottom w:val="none" w:sz="0" w:space="0" w:color="auto"/>
                    <w:right w:val="none" w:sz="0" w:space="0" w:color="auto"/>
                  </w:divBdr>
                  <w:divsChild>
                    <w:div w:id="874080568">
                      <w:marLeft w:val="0"/>
                      <w:marRight w:val="0"/>
                      <w:marTop w:val="0"/>
                      <w:marBottom w:val="0"/>
                      <w:divBdr>
                        <w:top w:val="none" w:sz="0" w:space="0" w:color="auto"/>
                        <w:left w:val="none" w:sz="0" w:space="0" w:color="auto"/>
                        <w:bottom w:val="none" w:sz="0" w:space="0" w:color="auto"/>
                        <w:right w:val="none" w:sz="0" w:space="0" w:color="auto"/>
                      </w:divBdr>
                      <w:divsChild>
                        <w:div w:id="2045250168">
                          <w:marLeft w:val="0"/>
                          <w:marRight w:val="0"/>
                          <w:marTop w:val="0"/>
                          <w:marBottom w:val="0"/>
                          <w:divBdr>
                            <w:top w:val="none" w:sz="0" w:space="0" w:color="auto"/>
                            <w:left w:val="none" w:sz="0" w:space="0" w:color="auto"/>
                            <w:bottom w:val="none" w:sz="0" w:space="0" w:color="auto"/>
                            <w:right w:val="none" w:sz="0" w:space="0" w:color="auto"/>
                          </w:divBdr>
                          <w:divsChild>
                            <w:div w:id="795564118">
                              <w:marLeft w:val="0"/>
                              <w:marRight w:val="0"/>
                              <w:marTop w:val="0"/>
                              <w:marBottom w:val="0"/>
                              <w:divBdr>
                                <w:top w:val="none" w:sz="0" w:space="0" w:color="auto"/>
                                <w:left w:val="none" w:sz="0" w:space="0" w:color="auto"/>
                                <w:bottom w:val="none" w:sz="0" w:space="0" w:color="auto"/>
                                <w:right w:val="none" w:sz="0" w:space="0" w:color="auto"/>
                              </w:divBdr>
                              <w:divsChild>
                                <w:div w:id="1056129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6034">
      <w:bodyDiv w:val="1"/>
      <w:marLeft w:val="0"/>
      <w:marRight w:val="0"/>
      <w:marTop w:val="0"/>
      <w:marBottom w:val="0"/>
      <w:divBdr>
        <w:top w:val="none" w:sz="0" w:space="0" w:color="auto"/>
        <w:left w:val="none" w:sz="0" w:space="0" w:color="auto"/>
        <w:bottom w:val="none" w:sz="0" w:space="0" w:color="auto"/>
        <w:right w:val="none" w:sz="0" w:space="0" w:color="auto"/>
      </w:divBdr>
    </w:div>
    <w:div w:id="1273979192">
      <w:bodyDiv w:val="1"/>
      <w:marLeft w:val="0"/>
      <w:marRight w:val="0"/>
      <w:marTop w:val="0"/>
      <w:marBottom w:val="0"/>
      <w:divBdr>
        <w:top w:val="none" w:sz="0" w:space="0" w:color="auto"/>
        <w:left w:val="none" w:sz="0" w:space="0" w:color="auto"/>
        <w:bottom w:val="none" w:sz="0" w:space="0" w:color="auto"/>
        <w:right w:val="none" w:sz="0" w:space="0" w:color="auto"/>
      </w:divBdr>
    </w:div>
    <w:div w:id="1359624745">
      <w:bodyDiv w:val="1"/>
      <w:marLeft w:val="0"/>
      <w:marRight w:val="0"/>
      <w:marTop w:val="0"/>
      <w:marBottom w:val="0"/>
      <w:divBdr>
        <w:top w:val="none" w:sz="0" w:space="0" w:color="auto"/>
        <w:left w:val="none" w:sz="0" w:space="0" w:color="auto"/>
        <w:bottom w:val="none" w:sz="0" w:space="0" w:color="auto"/>
        <w:right w:val="none" w:sz="0" w:space="0" w:color="auto"/>
      </w:divBdr>
    </w:div>
    <w:div w:id="1412580273">
      <w:bodyDiv w:val="1"/>
      <w:marLeft w:val="0"/>
      <w:marRight w:val="0"/>
      <w:marTop w:val="0"/>
      <w:marBottom w:val="0"/>
      <w:divBdr>
        <w:top w:val="none" w:sz="0" w:space="0" w:color="auto"/>
        <w:left w:val="none" w:sz="0" w:space="0" w:color="auto"/>
        <w:bottom w:val="none" w:sz="0" w:space="0" w:color="auto"/>
        <w:right w:val="none" w:sz="0" w:space="0" w:color="auto"/>
      </w:divBdr>
      <w:divsChild>
        <w:div w:id="642076526">
          <w:marLeft w:val="0"/>
          <w:marRight w:val="0"/>
          <w:marTop w:val="0"/>
          <w:marBottom w:val="0"/>
          <w:divBdr>
            <w:top w:val="none" w:sz="0" w:space="0" w:color="auto"/>
            <w:left w:val="none" w:sz="0" w:space="0" w:color="auto"/>
            <w:bottom w:val="none" w:sz="0" w:space="0" w:color="auto"/>
            <w:right w:val="none" w:sz="0" w:space="0" w:color="auto"/>
          </w:divBdr>
          <w:divsChild>
            <w:div w:id="1639647167">
              <w:marLeft w:val="0"/>
              <w:marRight w:val="0"/>
              <w:marTop w:val="0"/>
              <w:marBottom w:val="0"/>
              <w:divBdr>
                <w:top w:val="none" w:sz="0" w:space="0" w:color="auto"/>
                <w:left w:val="none" w:sz="0" w:space="0" w:color="auto"/>
                <w:bottom w:val="none" w:sz="0" w:space="0" w:color="auto"/>
                <w:right w:val="none" w:sz="0" w:space="0" w:color="auto"/>
              </w:divBdr>
              <w:divsChild>
                <w:div w:id="772356896">
                  <w:marLeft w:val="0"/>
                  <w:marRight w:val="0"/>
                  <w:marTop w:val="0"/>
                  <w:marBottom w:val="0"/>
                  <w:divBdr>
                    <w:top w:val="none" w:sz="0" w:space="0" w:color="auto"/>
                    <w:left w:val="none" w:sz="0" w:space="0" w:color="auto"/>
                    <w:bottom w:val="none" w:sz="0" w:space="0" w:color="auto"/>
                    <w:right w:val="none" w:sz="0" w:space="0" w:color="auto"/>
                  </w:divBdr>
                  <w:divsChild>
                    <w:div w:id="429815594">
                      <w:marLeft w:val="0"/>
                      <w:marRight w:val="0"/>
                      <w:marTop w:val="0"/>
                      <w:marBottom w:val="0"/>
                      <w:divBdr>
                        <w:top w:val="none" w:sz="0" w:space="0" w:color="auto"/>
                        <w:left w:val="none" w:sz="0" w:space="0" w:color="auto"/>
                        <w:bottom w:val="none" w:sz="0" w:space="0" w:color="auto"/>
                        <w:right w:val="none" w:sz="0" w:space="0" w:color="auto"/>
                      </w:divBdr>
                      <w:divsChild>
                        <w:div w:id="1935169703">
                          <w:marLeft w:val="0"/>
                          <w:marRight w:val="0"/>
                          <w:marTop w:val="0"/>
                          <w:marBottom w:val="0"/>
                          <w:divBdr>
                            <w:top w:val="none" w:sz="0" w:space="0" w:color="auto"/>
                            <w:left w:val="none" w:sz="0" w:space="0" w:color="auto"/>
                            <w:bottom w:val="none" w:sz="0" w:space="0" w:color="auto"/>
                            <w:right w:val="none" w:sz="0" w:space="0" w:color="auto"/>
                          </w:divBdr>
                          <w:divsChild>
                            <w:div w:id="1319920857">
                              <w:marLeft w:val="0"/>
                              <w:marRight w:val="0"/>
                              <w:marTop w:val="0"/>
                              <w:marBottom w:val="0"/>
                              <w:divBdr>
                                <w:top w:val="none" w:sz="0" w:space="0" w:color="auto"/>
                                <w:left w:val="none" w:sz="0" w:space="0" w:color="auto"/>
                                <w:bottom w:val="none" w:sz="0" w:space="0" w:color="auto"/>
                                <w:right w:val="none" w:sz="0" w:space="0" w:color="auto"/>
                              </w:divBdr>
                              <w:divsChild>
                                <w:div w:id="1629117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5341">
      <w:bodyDiv w:val="1"/>
      <w:marLeft w:val="0"/>
      <w:marRight w:val="0"/>
      <w:marTop w:val="0"/>
      <w:marBottom w:val="0"/>
      <w:divBdr>
        <w:top w:val="none" w:sz="0" w:space="0" w:color="auto"/>
        <w:left w:val="none" w:sz="0" w:space="0" w:color="auto"/>
        <w:bottom w:val="none" w:sz="0" w:space="0" w:color="auto"/>
        <w:right w:val="none" w:sz="0" w:space="0" w:color="auto"/>
      </w:divBdr>
      <w:divsChild>
        <w:div w:id="173113125">
          <w:marLeft w:val="0"/>
          <w:marRight w:val="0"/>
          <w:marTop w:val="0"/>
          <w:marBottom w:val="0"/>
          <w:divBdr>
            <w:top w:val="none" w:sz="0" w:space="0" w:color="auto"/>
            <w:left w:val="none" w:sz="0" w:space="0" w:color="auto"/>
            <w:bottom w:val="none" w:sz="0" w:space="0" w:color="auto"/>
            <w:right w:val="none" w:sz="0" w:space="0" w:color="auto"/>
          </w:divBdr>
        </w:div>
      </w:divsChild>
    </w:div>
    <w:div w:id="1536309145">
      <w:bodyDiv w:val="1"/>
      <w:marLeft w:val="0"/>
      <w:marRight w:val="0"/>
      <w:marTop w:val="0"/>
      <w:marBottom w:val="0"/>
      <w:divBdr>
        <w:top w:val="none" w:sz="0" w:space="0" w:color="auto"/>
        <w:left w:val="none" w:sz="0" w:space="0" w:color="auto"/>
        <w:bottom w:val="none" w:sz="0" w:space="0" w:color="auto"/>
        <w:right w:val="none" w:sz="0" w:space="0" w:color="auto"/>
      </w:divBdr>
      <w:divsChild>
        <w:div w:id="922448172">
          <w:marLeft w:val="0"/>
          <w:marRight w:val="0"/>
          <w:marTop w:val="0"/>
          <w:marBottom w:val="0"/>
          <w:divBdr>
            <w:top w:val="none" w:sz="0" w:space="0" w:color="auto"/>
            <w:left w:val="none" w:sz="0" w:space="0" w:color="auto"/>
            <w:bottom w:val="none" w:sz="0" w:space="0" w:color="auto"/>
            <w:right w:val="none" w:sz="0" w:space="0" w:color="auto"/>
          </w:divBdr>
          <w:divsChild>
            <w:div w:id="875972271">
              <w:marLeft w:val="0"/>
              <w:marRight w:val="0"/>
              <w:marTop w:val="0"/>
              <w:marBottom w:val="0"/>
              <w:divBdr>
                <w:top w:val="none" w:sz="0" w:space="0" w:color="auto"/>
                <w:left w:val="none" w:sz="0" w:space="0" w:color="auto"/>
                <w:bottom w:val="none" w:sz="0" w:space="0" w:color="auto"/>
                <w:right w:val="none" w:sz="0" w:space="0" w:color="auto"/>
              </w:divBdr>
              <w:divsChild>
                <w:div w:id="1077822290">
                  <w:marLeft w:val="0"/>
                  <w:marRight w:val="0"/>
                  <w:marTop w:val="0"/>
                  <w:marBottom w:val="0"/>
                  <w:divBdr>
                    <w:top w:val="none" w:sz="0" w:space="0" w:color="auto"/>
                    <w:left w:val="none" w:sz="0" w:space="0" w:color="auto"/>
                    <w:bottom w:val="none" w:sz="0" w:space="0" w:color="auto"/>
                    <w:right w:val="none" w:sz="0" w:space="0" w:color="auto"/>
                  </w:divBdr>
                  <w:divsChild>
                    <w:div w:id="1375234654">
                      <w:marLeft w:val="0"/>
                      <w:marRight w:val="0"/>
                      <w:marTop w:val="0"/>
                      <w:marBottom w:val="0"/>
                      <w:divBdr>
                        <w:top w:val="none" w:sz="0" w:space="0" w:color="auto"/>
                        <w:left w:val="none" w:sz="0" w:space="0" w:color="auto"/>
                        <w:bottom w:val="none" w:sz="0" w:space="0" w:color="auto"/>
                        <w:right w:val="none" w:sz="0" w:space="0" w:color="auto"/>
                      </w:divBdr>
                      <w:divsChild>
                        <w:div w:id="472871356">
                          <w:marLeft w:val="0"/>
                          <w:marRight w:val="0"/>
                          <w:marTop w:val="0"/>
                          <w:marBottom w:val="0"/>
                          <w:divBdr>
                            <w:top w:val="none" w:sz="0" w:space="0" w:color="auto"/>
                            <w:left w:val="none" w:sz="0" w:space="0" w:color="auto"/>
                            <w:bottom w:val="none" w:sz="0" w:space="0" w:color="auto"/>
                            <w:right w:val="none" w:sz="0" w:space="0" w:color="auto"/>
                          </w:divBdr>
                          <w:divsChild>
                            <w:div w:id="141193805">
                              <w:marLeft w:val="0"/>
                              <w:marRight w:val="0"/>
                              <w:marTop w:val="0"/>
                              <w:marBottom w:val="0"/>
                              <w:divBdr>
                                <w:top w:val="none" w:sz="0" w:space="0" w:color="auto"/>
                                <w:left w:val="none" w:sz="0" w:space="0" w:color="auto"/>
                                <w:bottom w:val="none" w:sz="0" w:space="0" w:color="auto"/>
                                <w:right w:val="none" w:sz="0" w:space="0" w:color="auto"/>
                              </w:divBdr>
                              <w:divsChild>
                                <w:div w:id="340623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42046">
      <w:bodyDiv w:val="1"/>
      <w:marLeft w:val="0"/>
      <w:marRight w:val="0"/>
      <w:marTop w:val="0"/>
      <w:marBottom w:val="0"/>
      <w:divBdr>
        <w:top w:val="none" w:sz="0" w:space="0" w:color="auto"/>
        <w:left w:val="none" w:sz="0" w:space="0" w:color="auto"/>
        <w:bottom w:val="none" w:sz="0" w:space="0" w:color="auto"/>
        <w:right w:val="none" w:sz="0" w:space="0" w:color="auto"/>
      </w:divBdr>
      <w:divsChild>
        <w:div w:id="125243703">
          <w:marLeft w:val="0"/>
          <w:marRight w:val="0"/>
          <w:marTop w:val="0"/>
          <w:marBottom w:val="0"/>
          <w:divBdr>
            <w:top w:val="none" w:sz="0" w:space="0" w:color="auto"/>
            <w:left w:val="none" w:sz="0" w:space="0" w:color="auto"/>
            <w:bottom w:val="none" w:sz="0" w:space="0" w:color="auto"/>
            <w:right w:val="none" w:sz="0" w:space="0" w:color="auto"/>
          </w:divBdr>
          <w:divsChild>
            <w:div w:id="1989943335">
              <w:marLeft w:val="0"/>
              <w:marRight w:val="0"/>
              <w:marTop w:val="0"/>
              <w:marBottom w:val="0"/>
              <w:divBdr>
                <w:top w:val="none" w:sz="0" w:space="0" w:color="auto"/>
                <w:left w:val="none" w:sz="0" w:space="0" w:color="auto"/>
                <w:bottom w:val="none" w:sz="0" w:space="0" w:color="auto"/>
                <w:right w:val="none" w:sz="0" w:space="0" w:color="auto"/>
              </w:divBdr>
              <w:divsChild>
                <w:div w:id="1561138400">
                  <w:marLeft w:val="0"/>
                  <w:marRight w:val="0"/>
                  <w:marTop w:val="0"/>
                  <w:marBottom w:val="0"/>
                  <w:divBdr>
                    <w:top w:val="none" w:sz="0" w:space="0" w:color="auto"/>
                    <w:left w:val="none" w:sz="0" w:space="0" w:color="auto"/>
                    <w:bottom w:val="none" w:sz="0" w:space="0" w:color="auto"/>
                    <w:right w:val="none" w:sz="0" w:space="0" w:color="auto"/>
                  </w:divBdr>
                  <w:divsChild>
                    <w:div w:id="554852271">
                      <w:marLeft w:val="0"/>
                      <w:marRight w:val="0"/>
                      <w:marTop w:val="0"/>
                      <w:marBottom w:val="0"/>
                      <w:divBdr>
                        <w:top w:val="none" w:sz="0" w:space="0" w:color="auto"/>
                        <w:left w:val="none" w:sz="0" w:space="0" w:color="auto"/>
                        <w:bottom w:val="none" w:sz="0" w:space="0" w:color="auto"/>
                        <w:right w:val="none" w:sz="0" w:space="0" w:color="auto"/>
                      </w:divBdr>
                      <w:divsChild>
                        <w:div w:id="210969430">
                          <w:marLeft w:val="0"/>
                          <w:marRight w:val="0"/>
                          <w:marTop w:val="0"/>
                          <w:marBottom w:val="0"/>
                          <w:divBdr>
                            <w:top w:val="none" w:sz="0" w:space="0" w:color="auto"/>
                            <w:left w:val="none" w:sz="0" w:space="0" w:color="auto"/>
                            <w:bottom w:val="none" w:sz="0" w:space="0" w:color="auto"/>
                            <w:right w:val="none" w:sz="0" w:space="0" w:color="auto"/>
                          </w:divBdr>
                          <w:divsChild>
                            <w:div w:id="1893275173">
                              <w:marLeft w:val="0"/>
                              <w:marRight w:val="0"/>
                              <w:marTop w:val="0"/>
                              <w:marBottom w:val="0"/>
                              <w:divBdr>
                                <w:top w:val="none" w:sz="0" w:space="0" w:color="auto"/>
                                <w:left w:val="none" w:sz="0" w:space="0" w:color="auto"/>
                                <w:bottom w:val="none" w:sz="0" w:space="0" w:color="auto"/>
                                <w:right w:val="none" w:sz="0" w:space="0" w:color="auto"/>
                              </w:divBdr>
                              <w:divsChild>
                                <w:div w:id="1463159942">
                                  <w:marLeft w:val="0"/>
                                  <w:marRight w:val="0"/>
                                  <w:marTop w:val="0"/>
                                  <w:marBottom w:val="0"/>
                                  <w:divBdr>
                                    <w:top w:val="none" w:sz="0" w:space="0" w:color="auto"/>
                                    <w:left w:val="none" w:sz="0" w:space="0" w:color="auto"/>
                                    <w:bottom w:val="none" w:sz="0" w:space="0" w:color="auto"/>
                                    <w:right w:val="none" w:sz="0" w:space="0" w:color="auto"/>
                                  </w:divBdr>
                                  <w:divsChild>
                                    <w:div w:id="168513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476869">
      <w:bodyDiv w:val="1"/>
      <w:marLeft w:val="0"/>
      <w:marRight w:val="0"/>
      <w:marTop w:val="0"/>
      <w:marBottom w:val="0"/>
      <w:divBdr>
        <w:top w:val="none" w:sz="0" w:space="0" w:color="auto"/>
        <w:left w:val="none" w:sz="0" w:space="0" w:color="auto"/>
        <w:bottom w:val="none" w:sz="0" w:space="0" w:color="auto"/>
        <w:right w:val="none" w:sz="0" w:space="0" w:color="auto"/>
      </w:divBdr>
      <w:divsChild>
        <w:div w:id="913929200">
          <w:marLeft w:val="0"/>
          <w:marRight w:val="0"/>
          <w:marTop w:val="0"/>
          <w:marBottom w:val="0"/>
          <w:divBdr>
            <w:top w:val="none" w:sz="0" w:space="0" w:color="auto"/>
            <w:left w:val="none" w:sz="0" w:space="0" w:color="auto"/>
            <w:bottom w:val="none" w:sz="0" w:space="0" w:color="auto"/>
            <w:right w:val="none" w:sz="0" w:space="0" w:color="auto"/>
          </w:divBdr>
          <w:divsChild>
            <w:div w:id="253325795">
              <w:marLeft w:val="0"/>
              <w:marRight w:val="0"/>
              <w:marTop w:val="0"/>
              <w:marBottom w:val="0"/>
              <w:divBdr>
                <w:top w:val="none" w:sz="0" w:space="0" w:color="auto"/>
                <w:left w:val="none" w:sz="0" w:space="0" w:color="auto"/>
                <w:bottom w:val="none" w:sz="0" w:space="0" w:color="auto"/>
                <w:right w:val="none" w:sz="0" w:space="0" w:color="auto"/>
              </w:divBdr>
              <w:divsChild>
                <w:div w:id="827550050">
                  <w:marLeft w:val="0"/>
                  <w:marRight w:val="0"/>
                  <w:marTop w:val="0"/>
                  <w:marBottom w:val="0"/>
                  <w:divBdr>
                    <w:top w:val="none" w:sz="0" w:space="0" w:color="auto"/>
                    <w:left w:val="none" w:sz="0" w:space="0" w:color="auto"/>
                    <w:bottom w:val="none" w:sz="0" w:space="0" w:color="auto"/>
                    <w:right w:val="none" w:sz="0" w:space="0" w:color="auto"/>
                  </w:divBdr>
                  <w:divsChild>
                    <w:div w:id="18548985">
                      <w:marLeft w:val="0"/>
                      <w:marRight w:val="0"/>
                      <w:marTop w:val="0"/>
                      <w:marBottom w:val="0"/>
                      <w:divBdr>
                        <w:top w:val="none" w:sz="0" w:space="0" w:color="auto"/>
                        <w:left w:val="none" w:sz="0" w:space="0" w:color="auto"/>
                        <w:bottom w:val="none" w:sz="0" w:space="0" w:color="auto"/>
                        <w:right w:val="none" w:sz="0" w:space="0" w:color="auto"/>
                      </w:divBdr>
                      <w:divsChild>
                        <w:div w:id="1572078472">
                          <w:marLeft w:val="0"/>
                          <w:marRight w:val="0"/>
                          <w:marTop w:val="0"/>
                          <w:marBottom w:val="0"/>
                          <w:divBdr>
                            <w:top w:val="none" w:sz="0" w:space="0" w:color="auto"/>
                            <w:left w:val="none" w:sz="0" w:space="0" w:color="auto"/>
                            <w:bottom w:val="none" w:sz="0" w:space="0" w:color="auto"/>
                            <w:right w:val="none" w:sz="0" w:space="0" w:color="auto"/>
                          </w:divBdr>
                          <w:divsChild>
                            <w:div w:id="244727274">
                              <w:marLeft w:val="0"/>
                              <w:marRight w:val="0"/>
                              <w:marTop w:val="0"/>
                              <w:marBottom w:val="0"/>
                              <w:divBdr>
                                <w:top w:val="none" w:sz="0" w:space="0" w:color="auto"/>
                                <w:left w:val="none" w:sz="0" w:space="0" w:color="auto"/>
                                <w:bottom w:val="none" w:sz="0" w:space="0" w:color="auto"/>
                                <w:right w:val="none" w:sz="0" w:space="0" w:color="auto"/>
                              </w:divBdr>
                              <w:divsChild>
                                <w:div w:id="419909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441246">
      <w:bodyDiv w:val="1"/>
      <w:marLeft w:val="0"/>
      <w:marRight w:val="0"/>
      <w:marTop w:val="0"/>
      <w:marBottom w:val="0"/>
      <w:divBdr>
        <w:top w:val="none" w:sz="0" w:space="0" w:color="auto"/>
        <w:left w:val="none" w:sz="0" w:space="0" w:color="auto"/>
        <w:bottom w:val="none" w:sz="0" w:space="0" w:color="auto"/>
        <w:right w:val="none" w:sz="0" w:space="0" w:color="auto"/>
      </w:divBdr>
      <w:divsChild>
        <w:div w:id="1063135815">
          <w:marLeft w:val="0"/>
          <w:marRight w:val="0"/>
          <w:marTop w:val="0"/>
          <w:marBottom w:val="0"/>
          <w:divBdr>
            <w:top w:val="none" w:sz="0" w:space="0" w:color="auto"/>
            <w:left w:val="none" w:sz="0" w:space="0" w:color="auto"/>
            <w:bottom w:val="none" w:sz="0" w:space="0" w:color="auto"/>
            <w:right w:val="none" w:sz="0" w:space="0" w:color="auto"/>
          </w:divBdr>
          <w:divsChild>
            <w:div w:id="2042851147">
              <w:marLeft w:val="0"/>
              <w:marRight w:val="0"/>
              <w:marTop w:val="0"/>
              <w:marBottom w:val="0"/>
              <w:divBdr>
                <w:top w:val="none" w:sz="0" w:space="0" w:color="auto"/>
                <w:left w:val="none" w:sz="0" w:space="0" w:color="auto"/>
                <w:bottom w:val="none" w:sz="0" w:space="0" w:color="auto"/>
                <w:right w:val="none" w:sz="0" w:space="0" w:color="auto"/>
              </w:divBdr>
              <w:divsChild>
                <w:div w:id="1534464498">
                  <w:marLeft w:val="0"/>
                  <w:marRight w:val="0"/>
                  <w:marTop w:val="0"/>
                  <w:marBottom w:val="0"/>
                  <w:divBdr>
                    <w:top w:val="none" w:sz="0" w:space="0" w:color="auto"/>
                    <w:left w:val="none" w:sz="0" w:space="0" w:color="auto"/>
                    <w:bottom w:val="none" w:sz="0" w:space="0" w:color="auto"/>
                    <w:right w:val="none" w:sz="0" w:space="0" w:color="auto"/>
                  </w:divBdr>
                  <w:divsChild>
                    <w:div w:id="316809054">
                      <w:marLeft w:val="0"/>
                      <w:marRight w:val="0"/>
                      <w:marTop w:val="0"/>
                      <w:marBottom w:val="0"/>
                      <w:divBdr>
                        <w:top w:val="none" w:sz="0" w:space="0" w:color="auto"/>
                        <w:left w:val="none" w:sz="0" w:space="0" w:color="auto"/>
                        <w:bottom w:val="none" w:sz="0" w:space="0" w:color="auto"/>
                        <w:right w:val="none" w:sz="0" w:space="0" w:color="auto"/>
                      </w:divBdr>
                      <w:divsChild>
                        <w:div w:id="1589919869">
                          <w:marLeft w:val="0"/>
                          <w:marRight w:val="0"/>
                          <w:marTop w:val="0"/>
                          <w:marBottom w:val="0"/>
                          <w:divBdr>
                            <w:top w:val="none" w:sz="0" w:space="0" w:color="auto"/>
                            <w:left w:val="none" w:sz="0" w:space="0" w:color="auto"/>
                            <w:bottom w:val="none" w:sz="0" w:space="0" w:color="auto"/>
                            <w:right w:val="none" w:sz="0" w:space="0" w:color="auto"/>
                          </w:divBdr>
                          <w:divsChild>
                            <w:div w:id="45689978">
                              <w:marLeft w:val="0"/>
                              <w:marRight w:val="0"/>
                              <w:marTop w:val="0"/>
                              <w:marBottom w:val="0"/>
                              <w:divBdr>
                                <w:top w:val="none" w:sz="0" w:space="0" w:color="auto"/>
                                <w:left w:val="none" w:sz="0" w:space="0" w:color="auto"/>
                                <w:bottom w:val="none" w:sz="0" w:space="0" w:color="auto"/>
                                <w:right w:val="none" w:sz="0" w:space="0" w:color="auto"/>
                              </w:divBdr>
                              <w:divsChild>
                                <w:div w:id="10479470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2554">
      <w:bodyDiv w:val="1"/>
      <w:marLeft w:val="0"/>
      <w:marRight w:val="0"/>
      <w:marTop w:val="0"/>
      <w:marBottom w:val="0"/>
      <w:divBdr>
        <w:top w:val="none" w:sz="0" w:space="0" w:color="auto"/>
        <w:left w:val="none" w:sz="0" w:space="0" w:color="auto"/>
        <w:bottom w:val="none" w:sz="0" w:space="0" w:color="auto"/>
        <w:right w:val="none" w:sz="0" w:space="0" w:color="auto"/>
      </w:divBdr>
      <w:divsChild>
        <w:div w:id="206913286">
          <w:marLeft w:val="0"/>
          <w:marRight w:val="0"/>
          <w:marTop w:val="0"/>
          <w:marBottom w:val="0"/>
          <w:divBdr>
            <w:top w:val="none" w:sz="0" w:space="0" w:color="auto"/>
            <w:left w:val="none" w:sz="0" w:space="0" w:color="auto"/>
            <w:bottom w:val="none" w:sz="0" w:space="0" w:color="auto"/>
            <w:right w:val="none" w:sz="0" w:space="0" w:color="auto"/>
          </w:divBdr>
          <w:divsChild>
            <w:div w:id="785387304">
              <w:marLeft w:val="0"/>
              <w:marRight w:val="0"/>
              <w:marTop w:val="0"/>
              <w:marBottom w:val="0"/>
              <w:divBdr>
                <w:top w:val="none" w:sz="0" w:space="0" w:color="auto"/>
                <w:left w:val="none" w:sz="0" w:space="0" w:color="auto"/>
                <w:bottom w:val="none" w:sz="0" w:space="0" w:color="auto"/>
                <w:right w:val="none" w:sz="0" w:space="0" w:color="auto"/>
              </w:divBdr>
              <w:divsChild>
                <w:div w:id="1842545198">
                  <w:marLeft w:val="0"/>
                  <w:marRight w:val="0"/>
                  <w:marTop w:val="0"/>
                  <w:marBottom w:val="0"/>
                  <w:divBdr>
                    <w:top w:val="none" w:sz="0" w:space="0" w:color="auto"/>
                    <w:left w:val="none" w:sz="0" w:space="0" w:color="auto"/>
                    <w:bottom w:val="none" w:sz="0" w:space="0" w:color="auto"/>
                    <w:right w:val="none" w:sz="0" w:space="0" w:color="auto"/>
                  </w:divBdr>
                  <w:divsChild>
                    <w:div w:id="2084637986">
                      <w:marLeft w:val="0"/>
                      <w:marRight w:val="0"/>
                      <w:marTop w:val="0"/>
                      <w:marBottom w:val="0"/>
                      <w:divBdr>
                        <w:top w:val="none" w:sz="0" w:space="0" w:color="auto"/>
                        <w:left w:val="none" w:sz="0" w:space="0" w:color="auto"/>
                        <w:bottom w:val="none" w:sz="0" w:space="0" w:color="auto"/>
                        <w:right w:val="none" w:sz="0" w:space="0" w:color="auto"/>
                      </w:divBdr>
                      <w:divsChild>
                        <w:div w:id="82264449">
                          <w:marLeft w:val="0"/>
                          <w:marRight w:val="0"/>
                          <w:marTop w:val="0"/>
                          <w:marBottom w:val="0"/>
                          <w:divBdr>
                            <w:top w:val="none" w:sz="0" w:space="0" w:color="auto"/>
                            <w:left w:val="none" w:sz="0" w:space="0" w:color="auto"/>
                            <w:bottom w:val="none" w:sz="0" w:space="0" w:color="auto"/>
                            <w:right w:val="none" w:sz="0" w:space="0" w:color="auto"/>
                          </w:divBdr>
                          <w:divsChild>
                            <w:div w:id="939489682">
                              <w:marLeft w:val="0"/>
                              <w:marRight w:val="0"/>
                              <w:marTop w:val="0"/>
                              <w:marBottom w:val="0"/>
                              <w:divBdr>
                                <w:top w:val="none" w:sz="0" w:space="0" w:color="auto"/>
                                <w:left w:val="none" w:sz="0" w:space="0" w:color="auto"/>
                                <w:bottom w:val="none" w:sz="0" w:space="0" w:color="auto"/>
                                <w:right w:val="none" w:sz="0" w:space="0" w:color="auto"/>
                              </w:divBdr>
                              <w:divsChild>
                                <w:div w:id="935869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4545">
      <w:bodyDiv w:val="1"/>
      <w:marLeft w:val="0"/>
      <w:marRight w:val="0"/>
      <w:marTop w:val="0"/>
      <w:marBottom w:val="0"/>
      <w:divBdr>
        <w:top w:val="none" w:sz="0" w:space="0" w:color="auto"/>
        <w:left w:val="none" w:sz="0" w:space="0" w:color="auto"/>
        <w:bottom w:val="none" w:sz="0" w:space="0" w:color="auto"/>
        <w:right w:val="none" w:sz="0" w:space="0" w:color="auto"/>
      </w:divBdr>
      <w:divsChild>
        <w:div w:id="938292007">
          <w:marLeft w:val="0"/>
          <w:marRight w:val="0"/>
          <w:marTop w:val="0"/>
          <w:marBottom w:val="0"/>
          <w:divBdr>
            <w:top w:val="none" w:sz="0" w:space="0" w:color="auto"/>
            <w:left w:val="none" w:sz="0" w:space="0" w:color="auto"/>
            <w:bottom w:val="none" w:sz="0" w:space="0" w:color="auto"/>
            <w:right w:val="none" w:sz="0" w:space="0" w:color="auto"/>
          </w:divBdr>
          <w:divsChild>
            <w:div w:id="1090079637">
              <w:marLeft w:val="0"/>
              <w:marRight w:val="0"/>
              <w:marTop w:val="0"/>
              <w:marBottom w:val="0"/>
              <w:divBdr>
                <w:top w:val="none" w:sz="0" w:space="0" w:color="auto"/>
                <w:left w:val="none" w:sz="0" w:space="0" w:color="auto"/>
                <w:bottom w:val="none" w:sz="0" w:space="0" w:color="auto"/>
                <w:right w:val="none" w:sz="0" w:space="0" w:color="auto"/>
              </w:divBdr>
              <w:divsChild>
                <w:div w:id="1013991457">
                  <w:marLeft w:val="0"/>
                  <w:marRight w:val="0"/>
                  <w:marTop w:val="0"/>
                  <w:marBottom w:val="0"/>
                  <w:divBdr>
                    <w:top w:val="none" w:sz="0" w:space="0" w:color="auto"/>
                    <w:left w:val="none" w:sz="0" w:space="0" w:color="auto"/>
                    <w:bottom w:val="none" w:sz="0" w:space="0" w:color="auto"/>
                    <w:right w:val="none" w:sz="0" w:space="0" w:color="auto"/>
                  </w:divBdr>
                  <w:divsChild>
                    <w:div w:id="805052583">
                      <w:marLeft w:val="0"/>
                      <w:marRight w:val="0"/>
                      <w:marTop w:val="0"/>
                      <w:marBottom w:val="0"/>
                      <w:divBdr>
                        <w:top w:val="none" w:sz="0" w:space="0" w:color="auto"/>
                        <w:left w:val="none" w:sz="0" w:space="0" w:color="auto"/>
                        <w:bottom w:val="none" w:sz="0" w:space="0" w:color="auto"/>
                        <w:right w:val="none" w:sz="0" w:space="0" w:color="auto"/>
                      </w:divBdr>
                      <w:divsChild>
                        <w:div w:id="402410139">
                          <w:marLeft w:val="0"/>
                          <w:marRight w:val="0"/>
                          <w:marTop w:val="0"/>
                          <w:marBottom w:val="0"/>
                          <w:divBdr>
                            <w:top w:val="none" w:sz="0" w:space="0" w:color="auto"/>
                            <w:left w:val="none" w:sz="0" w:space="0" w:color="auto"/>
                            <w:bottom w:val="none" w:sz="0" w:space="0" w:color="auto"/>
                            <w:right w:val="none" w:sz="0" w:space="0" w:color="auto"/>
                          </w:divBdr>
                          <w:divsChild>
                            <w:div w:id="47385127">
                              <w:marLeft w:val="0"/>
                              <w:marRight w:val="0"/>
                              <w:marTop w:val="0"/>
                              <w:marBottom w:val="0"/>
                              <w:divBdr>
                                <w:top w:val="none" w:sz="0" w:space="0" w:color="auto"/>
                                <w:left w:val="none" w:sz="0" w:space="0" w:color="auto"/>
                                <w:bottom w:val="none" w:sz="0" w:space="0" w:color="auto"/>
                                <w:right w:val="none" w:sz="0" w:space="0" w:color="auto"/>
                              </w:divBdr>
                              <w:divsChild>
                                <w:div w:id="1174225304">
                                  <w:marLeft w:val="0"/>
                                  <w:marRight w:val="0"/>
                                  <w:marTop w:val="0"/>
                                  <w:marBottom w:val="0"/>
                                  <w:divBdr>
                                    <w:top w:val="none" w:sz="0" w:space="0" w:color="auto"/>
                                    <w:left w:val="none" w:sz="0" w:space="0" w:color="auto"/>
                                    <w:bottom w:val="none" w:sz="0" w:space="0" w:color="auto"/>
                                    <w:right w:val="none" w:sz="0" w:space="0" w:color="auto"/>
                                  </w:divBdr>
                                  <w:divsChild>
                                    <w:div w:id="623275077">
                                      <w:marLeft w:val="0"/>
                                      <w:marRight w:val="0"/>
                                      <w:marTop w:val="0"/>
                                      <w:marBottom w:val="0"/>
                                      <w:divBdr>
                                        <w:top w:val="none" w:sz="0" w:space="0" w:color="auto"/>
                                        <w:left w:val="none" w:sz="0" w:space="0" w:color="auto"/>
                                        <w:bottom w:val="none" w:sz="0" w:space="0" w:color="auto"/>
                                        <w:right w:val="none" w:sz="0" w:space="0" w:color="auto"/>
                                      </w:divBdr>
                                      <w:divsChild>
                                        <w:div w:id="1108350084">
                                          <w:marLeft w:val="0"/>
                                          <w:marRight w:val="0"/>
                                          <w:marTop w:val="0"/>
                                          <w:marBottom w:val="0"/>
                                          <w:divBdr>
                                            <w:top w:val="none" w:sz="0" w:space="0" w:color="auto"/>
                                            <w:left w:val="none" w:sz="0" w:space="0" w:color="auto"/>
                                            <w:bottom w:val="none" w:sz="0" w:space="0" w:color="auto"/>
                                            <w:right w:val="none" w:sz="0" w:space="0" w:color="auto"/>
                                          </w:divBdr>
                                          <w:divsChild>
                                            <w:div w:id="692343559">
                                              <w:marLeft w:val="0"/>
                                              <w:marRight w:val="0"/>
                                              <w:marTop w:val="0"/>
                                              <w:marBottom w:val="0"/>
                                              <w:divBdr>
                                                <w:top w:val="none" w:sz="0" w:space="0" w:color="auto"/>
                                                <w:left w:val="none" w:sz="0" w:space="0" w:color="auto"/>
                                                <w:bottom w:val="none" w:sz="0" w:space="0" w:color="auto"/>
                                                <w:right w:val="none" w:sz="0" w:space="0" w:color="auto"/>
                                              </w:divBdr>
                                              <w:divsChild>
                                                <w:div w:id="2634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58878">
      <w:bodyDiv w:val="1"/>
      <w:marLeft w:val="0"/>
      <w:marRight w:val="0"/>
      <w:marTop w:val="0"/>
      <w:marBottom w:val="0"/>
      <w:divBdr>
        <w:top w:val="none" w:sz="0" w:space="0" w:color="auto"/>
        <w:left w:val="none" w:sz="0" w:space="0" w:color="auto"/>
        <w:bottom w:val="none" w:sz="0" w:space="0" w:color="auto"/>
        <w:right w:val="none" w:sz="0" w:space="0" w:color="auto"/>
      </w:divBdr>
      <w:divsChild>
        <w:div w:id="1848520257">
          <w:marLeft w:val="0"/>
          <w:marRight w:val="0"/>
          <w:marTop w:val="0"/>
          <w:marBottom w:val="0"/>
          <w:divBdr>
            <w:top w:val="none" w:sz="0" w:space="0" w:color="auto"/>
            <w:left w:val="none" w:sz="0" w:space="0" w:color="auto"/>
            <w:bottom w:val="none" w:sz="0" w:space="0" w:color="auto"/>
            <w:right w:val="none" w:sz="0" w:space="0" w:color="auto"/>
          </w:divBdr>
          <w:divsChild>
            <w:div w:id="1664772103">
              <w:marLeft w:val="0"/>
              <w:marRight w:val="0"/>
              <w:marTop w:val="0"/>
              <w:marBottom w:val="0"/>
              <w:divBdr>
                <w:top w:val="none" w:sz="0" w:space="0" w:color="auto"/>
                <w:left w:val="none" w:sz="0" w:space="0" w:color="auto"/>
                <w:bottom w:val="none" w:sz="0" w:space="0" w:color="auto"/>
                <w:right w:val="none" w:sz="0" w:space="0" w:color="auto"/>
              </w:divBdr>
              <w:divsChild>
                <w:div w:id="2078898634">
                  <w:marLeft w:val="0"/>
                  <w:marRight w:val="0"/>
                  <w:marTop w:val="0"/>
                  <w:marBottom w:val="0"/>
                  <w:divBdr>
                    <w:top w:val="none" w:sz="0" w:space="0" w:color="auto"/>
                    <w:left w:val="none" w:sz="0" w:space="0" w:color="auto"/>
                    <w:bottom w:val="none" w:sz="0" w:space="0" w:color="auto"/>
                    <w:right w:val="none" w:sz="0" w:space="0" w:color="auto"/>
                  </w:divBdr>
                  <w:divsChild>
                    <w:div w:id="1694112936">
                      <w:marLeft w:val="0"/>
                      <w:marRight w:val="0"/>
                      <w:marTop w:val="0"/>
                      <w:marBottom w:val="0"/>
                      <w:divBdr>
                        <w:top w:val="none" w:sz="0" w:space="0" w:color="auto"/>
                        <w:left w:val="none" w:sz="0" w:space="0" w:color="auto"/>
                        <w:bottom w:val="none" w:sz="0" w:space="0" w:color="auto"/>
                        <w:right w:val="none" w:sz="0" w:space="0" w:color="auto"/>
                      </w:divBdr>
                      <w:divsChild>
                        <w:div w:id="1234045889">
                          <w:marLeft w:val="0"/>
                          <w:marRight w:val="0"/>
                          <w:marTop w:val="0"/>
                          <w:marBottom w:val="0"/>
                          <w:divBdr>
                            <w:top w:val="none" w:sz="0" w:space="0" w:color="auto"/>
                            <w:left w:val="none" w:sz="0" w:space="0" w:color="auto"/>
                            <w:bottom w:val="none" w:sz="0" w:space="0" w:color="auto"/>
                            <w:right w:val="none" w:sz="0" w:space="0" w:color="auto"/>
                          </w:divBdr>
                          <w:divsChild>
                            <w:div w:id="212356387">
                              <w:marLeft w:val="0"/>
                              <w:marRight w:val="0"/>
                              <w:marTop w:val="0"/>
                              <w:marBottom w:val="0"/>
                              <w:divBdr>
                                <w:top w:val="none" w:sz="0" w:space="0" w:color="auto"/>
                                <w:left w:val="none" w:sz="0" w:space="0" w:color="auto"/>
                                <w:bottom w:val="none" w:sz="0" w:space="0" w:color="auto"/>
                                <w:right w:val="none" w:sz="0" w:space="0" w:color="auto"/>
                              </w:divBdr>
                              <w:divsChild>
                                <w:div w:id="1896432511">
                                  <w:marLeft w:val="0"/>
                                  <w:marRight w:val="0"/>
                                  <w:marTop w:val="0"/>
                                  <w:marBottom w:val="0"/>
                                  <w:divBdr>
                                    <w:top w:val="none" w:sz="0" w:space="0" w:color="auto"/>
                                    <w:left w:val="none" w:sz="0" w:space="0" w:color="auto"/>
                                    <w:bottom w:val="none" w:sz="0" w:space="0" w:color="auto"/>
                                    <w:right w:val="none" w:sz="0" w:space="0" w:color="auto"/>
                                  </w:divBdr>
                                  <w:divsChild>
                                    <w:div w:id="910428894">
                                      <w:marLeft w:val="0"/>
                                      <w:marRight w:val="0"/>
                                      <w:marTop w:val="0"/>
                                      <w:marBottom w:val="0"/>
                                      <w:divBdr>
                                        <w:top w:val="none" w:sz="0" w:space="0" w:color="auto"/>
                                        <w:left w:val="none" w:sz="0" w:space="0" w:color="auto"/>
                                        <w:bottom w:val="none" w:sz="0" w:space="0" w:color="auto"/>
                                        <w:right w:val="none" w:sz="0" w:space="0" w:color="auto"/>
                                      </w:divBdr>
                                      <w:divsChild>
                                        <w:div w:id="1210385476">
                                          <w:marLeft w:val="0"/>
                                          <w:marRight w:val="0"/>
                                          <w:marTop w:val="0"/>
                                          <w:marBottom w:val="0"/>
                                          <w:divBdr>
                                            <w:top w:val="none" w:sz="0" w:space="0" w:color="auto"/>
                                            <w:left w:val="none" w:sz="0" w:space="0" w:color="auto"/>
                                            <w:bottom w:val="none" w:sz="0" w:space="0" w:color="auto"/>
                                            <w:right w:val="none" w:sz="0" w:space="0" w:color="auto"/>
                                          </w:divBdr>
                                          <w:divsChild>
                                            <w:div w:id="1337460942">
                                              <w:marLeft w:val="0"/>
                                              <w:marRight w:val="0"/>
                                              <w:marTop w:val="0"/>
                                              <w:marBottom w:val="0"/>
                                              <w:divBdr>
                                                <w:top w:val="none" w:sz="0" w:space="0" w:color="auto"/>
                                                <w:left w:val="none" w:sz="0" w:space="0" w:color="auto"/>
                                                <w:bottom w:val="none" w:sz="0" w:space="0" w:color="auto"/>
                                                <w:right w:val="none" w:sz="0" w:space="0" w:color="auto"/>
                                              </w:divBdr>
                                              <w:divsChild>
                                                <w:div w:id="1008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ff628332.aspx" TargetMode="External"/><Relationship Id="rId18" Type="http://schemas.openxmlformats.org/officeDocument/2006/relationships/hyperlink" Target="http://technet.microsoft.com/en-us/library/bb125264" TargetMode="External"/><Relationship Id="rId26" Type="http://schemas.openxmlformats.org/officeDocument/2006/relationships/hyperlink" Target="http://technet.microsoft.com/en-us/library/bb232171" TargetMode="External"/><Relationship Id="rId39" Type="http://schemas.openxmlformats.org/officeDocument/2006/relationships/hyperlink" Target="http://msdn.microsoft.com/en-us/library/dd877026(v=EXCHG.140).aspx" TargetMode="External"/><Relationship Id="rId21" Type="http://schemas.openxmlformats.org/officeDocument/2006/relationships/hyperlink" Target="http://technet.microsoft.com/en-us/library/bb123515" TargetMode="External"/><Relationship Id="rId34" Type="http://schemas.openxmlformats.org/officeDocument/2006/relationships/hyperlink" Target="http://technet.microsoft.com/en-us/library/aa997443.aspx" TargetMode="External"/><Relationship Id="rId42" Type="http://schemas.openxmlformats.org/officeDocument/2006/relationships/hyperlink" Target="http://technet.microsoft.com/en-us/library/jj649091.aspx" TargetMode="External"/><Relationship Id="rId47" Type="http://schemas.openxmlformats.org/officeDocument/2006/relationships/hyperlink" Target="http://msdn.microsoft.com/en-us/exchange/default.aspx" TargetMode="External"/><Relationship Id="rId50" Type="http://schemas.openxmlformats.org/officeDocument/2006/relationships/hyperlink" Target="http://technet.microsoft.com/en-us/library/jj150503" TargetMode="External"/><Relationship Id="rId55" Type="http://schemas.openxmlformats.org/officeDocument/2006/relationships/hyperlink" Target="http://www.microsoft.com/download/en/details.aspx?displaylang=en&amp;id=28565" TargetMode="External"/><Relationship Id="rId7" Type="http://schemas.openxmlformats.org/officeDocument/2006/relationships/endnotes" Target="endnotes.xml"/><Relationship Id="rId12" Type="http://schemas.openxmlformats.org/officeDocument/2006/relationships/hyperlink" Target="http://technet.microsoft.com/en-us/library/bb123778(v=exchg.150)" TargetMode="External"/><Relationship Id="rId17" Type="http://schemas.openxmlformats.org/officeDocument/2006/relationships/hyperlink" Target="http://technet.microsoft.com/en-us/library/jj649091.aspx" TargetMode="External"/><Relationship Id="rId25" Type="http://schemas.openxmlformats.org/officeDocument/2006/relationships/hyperlink" Target="http://technet.microsoft.com/en-us/library/bb124400.aspx" TargetMode="External"/><Relationship Id="rId33" Type="http://schemas.openxmlformats.org/officeDocument/2006/relationships/hyperlink" Target="http://technet.microsoft.com/en-us/library/bb123543.aspx" TargetMode="External"/><Relationship Id="rId38" Type="http://schemas.openxmlformats.org/officeDocument/2006/relationships/hyperlink" Target="http://technet.microsoft.com/en-us/library/dd298183.aspx" TargetMode="External"/><Relationship Id="rId46" Type="http://schemas.openxmlformats.org/officeDocument/2006/relationships/hyperlink" Target="http://blogs.technet.com/b/exchange/" TargetMode="External"/><Relationship Id="rId2" Type="http://schemas.openxmlformats.org/officeDocument/2006/relationships/numbering" Target="numbering.xml"/><Relationship Id="rId16" Type="http://schemas.openxmlformats.org/officeDocument/2006/relationships/hyperlink" Target="http://technet.microsoft.com/en-us/library/dd335047.aspx" TargetMode="External"/><Relationship Id="rId20" Type="http://schemas.openxmlformats.org/officeDocument/2006/relationships/hyperlink" Target="http://technet.microsoft.com/en-us/library/bb125264" TargetMode="External"/><Relationship Id="rId29" Type="http://schemas.openxmlformats.org/officeDocument/2006/relationships/hyperlink" Target="http://technet.microsoft.com/en-us/library/bb124151" TargetMode="External"/><Relationship Id="rId41" Type="http://schemas.openxmlformats.org/officeDocument/2006/relationships/hyperlink" Target="http://technet.microsoft.com/en-us/library/aa996309" TargetMode="External"/><Relationship Id="rId54" Type="http://schemas.openxmlformats.org/officeDocument/2006/relationships/hyperlink" Target="http://www.microsoft.com/download/en/details.aspx?displaylang=en&amp;id=287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et.microsoft.com/en-us/magazine/ff472471.aspx" TargetMode="External"/><Relationship Id="rId24" Type="http://schemas.openxmlformats.org/officeDocument/2006/relationships/hyperlink" Target="http://technet.microsoft.com/en-us/library/aa998649(v=exchg.150).aspx" TargetMode="External"/><Relationship Id="rId32" Type="http://schemas.openxmlformats.org/officeDocument/2006/relationships/hyperlink" Target="http://go.microsoft.com/fwlink/?LinkID=278861" TargetMode="External"/><Relationship Id="rId37" Type="http://schemas.openxmlformats.org/officeDocument/2006/relationships/hyperlink" Target="http://technet.microsoft.com/en-us/library/dd638196.aspx" TargetMode="External"/><Relationship Id="rId40" Type="http://schemas.openxmlformats.org/officeDocument/2006/relationships/hyperlink" Target="http://technet.microsoft.com/en-us/library/dd351127" TargetMode="External"/><Relationship Id="rId45" Type="http://schemas.openxmlformats.org/officeDocument/2006/relationships/hyperlink" Target="http://technet.microsoft.com/en-us/library/aa998636(v=exchg.150)" TargetMode="External"/><Relationship Id="rId53" Type="http://schemas.openxmlformats.org/officeDocument/2006/relationships/hyperlink" Target="http://go.microsoft.com/fwlink/?LinkId=24201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sdn.microsoft.com/en-us/library/ms675746(VS.85).aspx" TargetMode="External"/><Relationship Id="rId23" Type="http://schemas.openxmlformats.org/officeDocument/2006/relationships/hyperlink" Target="http://technet.microsoft.com/en-us/library/bb125264" TargetMode="External"/><Relationship Id="rId28" Type="http://schemas.openxmlformats.org/officeDocument/2006/relationships/hyperlink" Target="http://technet.microsoft.com/en-us/library/bb124345.aspx" TargetMode="External"/><Relationship Id="rId36" Type="http://schemas.openxmlformats.org/officeDocument/2006/relationships/hyperlink" Target="http://technet.microsoft.com/en-us/library/jj150554.aspx" TargetMode="External"/><Relationship Id="rId49" Type="http://schemas.openxmlformats.org/officeDocument/2006/relationships/hyperlink" Target="http://technet.microsoft.com/en-us/library/jj619301(EXCHG.150).aspx" TargetMode="External"/><Relationship Id="rId57" Type="http://schemas.openxmlformats.org/officeDocument/2006/relationships/fontTable" Target="fontTable.xml"/><Relationship Id="rId10" Type="http://schemas.openxmlformats.org/officeDocument/2006/relationships/hyperlink" Target="mailto:ExHostingFeedback@microsoft.com" TargetMode="External"/><Relationship Id="rId19" Type="http://schemas.openxmlformats.org/officeDocument/2006/relationships/hyperlink" Target="http://technet.microsoft.com/en-us/library/aa997443.aspx" TargetMode="External"/><Relationship Id="rId31" Type="http://schemas.openxmlformats.org/officeDocument/2006/relationships/hyperlink" Target="http://go.microsoft.com/fwlink/?LinkID=278861" TargetMode="External"/><Relationship Id="rId44" Type="http://schemas.openxmlformats.org/officeDocument/2006/relationships/hyperlink" Target="http://technet.microsoft.com/en-us/library/jj150527.aspx" TargetMode="External"/><Relationship Id="rId52" Type="http://schemas.openxmlformats.org/officeDocument/2006/relationships/hyperlink" Target="http://technet.microsoft.com/en-us/library/bb332063(EXCHG.80).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et.microsoft.com/en-us/library/cc754361(WS.10).aspx" TargetMode="External"/><Relationship Id="rId22" Type="http://schemas.openxmlformats.org/officeDocument/2006/relationships/hyperlink" Target="http://technet.microsoft.com/en-us/library/bb123679" TargetMode="External"/><Relationship Id="rId27" Type="http://schemas.openxmlformats.org/officeDocument/2006/relationships/hyperlink" Target="http://technet.microsoft.com/en-us/library/bb397214.aspx" TargetMode="External"/><Relationship Id="rId30" Type="http://schemas.openxmlformats.org/officeDocument/2006/relationships/hyperlink" Target="http://msdn.microsoft.com/en-us/library/dd877026(v=EXCHG.140).aspx" TargetMode="External"/><Relationship Id="rId35" Type="http://schemas.openxmlformats.org/officeDocument/2006/relationships/hyperlink" Target="http://technet.microsoft.com/en-us/library/bb201691.aspx" TargetMode="External"/><Relationship Id="rId43" Type="http://schemas.openxmlformats.org/officeDocument/2006/relationships/hyperlink" Target="http://technet.microsoft.com/en-us/library/dd638140.aspx" TargetMode="External"/><Relationship Id="rId48" Type="http://schemas.openxmlformats.org/officeDocument/2006/relationships/hyperlink" Target="http://msdn.microsoft.com/en-us/library/jj162981.aspx"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technet.microsoft.com/en-us/library/ff923256.aspx"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DB80-1A20-4127-A9C9-261FFF96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14096</Words>
  <Characters>80353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2013-02-13T21:55:00Z</dcterms:created>
  <dcterms:modified xsi:type="dcterms:W3CDTF">2013-02-18T16:30:00Z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