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B3" w:rsidRDefault="00A41EB3" w:rsidP="00A41EB3">
      <w:pPr>
        <w:rPr>
          <w:rFonts w:ascii="Segoe UI" w:hAnsi="Segoe UI" w:cs="Segoe UI"/>
          <w:w w:val="90"/>
        </w:rPr>
      </w:pPr>
    </w:p>
    <w:tbl>
      <w:tblPr>
        <w:tblStyle w:val="TableGrid"/>
        <w:tblW w:w="98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5"/>
        <w:gridCol w:w="8100"/>
      </w:tblGrid>
      <w:tr w:rsidR="00A41EB3" w:rsidTr="007358A0">
        <w:trPr>
          <w:trHeight w:val="620"/>
        </w:trPr>
        <w:tc>
          <w:tcPr>
            <w:tcW w:w="9805" w:type="dxa"/>
            <w:gridSpan w:val="2"/>
          </w:tcPr>
          <w:p w:rsidR="00A41EB3" w:rsidRPr="00FC42DD" w:rsidRDefault="00A41EB3" w:rsidP="007358A0">
            <w:r>
              <w:rPr>
                <w:sz w:val="28"/>
              </w:rPr>
              <w:t>DSC Contributions</w:t>
            </w:r>
            <w:r w:rsidRPr="00D07B6A">
              <w:rPr>
                <w:sz w:val="28"/>
              </w:rPr>
              <w:t xml:space="preserve"> </w:t>
            </w:r>
            <w:r>
              <w:rPr>
                <w:sz w:val="28"/>
              </w:rPr>
              <w:t>Toward A</w:t>
            </w:r>
            <w:r w:rsidRPr="00D07B6A">
              <w:rPr>
                <w:sz w:val="28"/>
              </w:rPr>
              <w:t xml:space="preserve">chieving </w:t>
            </w:r>
            <w:r>
              <w:rPr>
                <w:sz w:val="28"/>
              </w:rPr>
              <w:t>Select</w:t>
            </w:r>
            <w:r w:rsidRPr="00D07B6A">
              <w:rPr>
                <w:sz w:val="28"/>
              </w:rPr>
              <w:t xml:space="preserve"> UN Sustainable Development Goals</w:t>
            </w:r>
          </w:p>
        </w:tc>
      </w:tr>
      <w:tr w:rsidR="00A41EB3" w:rsidTr="007358A0">
        <w:trPr>
          <w:trHeight w:val="1610"/>
        </w:trPr>
        <w:tc>
          <w:tcPr>
            <w:tcW w:w="1705" w:type="dxa"/>
          </w:tcPr>
          <w:p w:rsidR="00A41EB3" w:rsidRPr="00FC42DD" w:rsidRDefault="00A41EB3" w:rsidP="007358A0">
            <w:pPr>
              <w:rPr>
                <w:rFonts w:cstheme="minorHAnsi"/>
              </w:rPr>
            </w:pPr>
            <w:r w:rsidRPr="00FC42DD">
              <w:rPr>
                <w:rFonts w:cstheme="minorHAnsi"/>
                <w:noProof/>
              </w:rPr>
              <w:drawing>
                <wp:inline distT="0" distB="0" distL="0" distR="0" wp14:anchorId="63B458B6" wp14:editId="18BC1B8F">
                  <wp:extent cx="974232" cy="997993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2" cy="99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Ensure suppliers cover worker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’ social insurance and contractual and legal requirements for payment of compensation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Require Tier 1 suppliers to provide workers with career development and related opportunities</w:t>
            </w:r>
          </w:p>
        </w:tc>
      </w:tr>
      <w:tr w:rsidR="00A41EB3" w:rsidTr="007358A0">
        <w:tc>
          <w:tcPr>
            <w:tcW w:w="1705" w:type="dxa"/>
          </w:tcPr>
          <w:p w:rsidR="00A41EB3" w:rsidRPr="00FC42DD" w:rsidRDefault="00A41EB3" w:rsidP="007358A0">
            <w:pPr>
              <w:rPr>
                <w:rFonts w:cstheme="minorHAnsi"/>
              </w:rPr>
            </w:pPr>
            <w:r w:rsidRPr="00FC42DD">
              <w:rPr>
                <w:rFonts w:cstheme="minorHAnsi"/>
                <w:noProof/>
              </w:rPr>
              <w:drawing>
                <wp:inline distT="0" distB="0" distL="0" distR="0" wp14:anchorId="0379E8F0" wp14:editId="76E9E433">
                  <wp:extent cx="971356" cy="1000067"/>
                  <wp:effectExtent l="0" t="0" r="635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6" cy="100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Require proper sanitation and healthful living and canteen conditions for workers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Ensure Tier 1 factories have appropriate onsite medical services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Train and require factories and contracted suppliers to implement effective Occupational Health </w:t>
            </w:r>
            <w:r>
              <w:rPr>
                <w:rFonts w:ascii="Segoe UI" w:hAnsi="Segoe UI" w:cs="Segoe UI"/>
                <w:sz w:val="20"/>
                <w:szCs w:val="20"/>
              </w:rPr>
              <w:t>and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Safety </w:t>
            </w: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rograms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Design and manufacture products that are safe for their intended use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Recycle Microsoft consumer and directly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used devices responsibly through voluntary and mandatory programs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Support responsible health and safety in the global extractives industry</w:t>
            </w:r>
          </w:p>
        </w:tc>
      </w:tr>
      <w:tr w:rsidR="00A41EB3" w:rsidTr="007358A0">
        <w:tc>
          <w:tcPr>
            <w:tcW w:w="1705" w:type="dxa"/>
          </w:tcPr>
          <w:p w:rsidR="00A41EB3" w:rsidRPr="00FC42DD" w:rsidRDefault="00A41EB3" w:rsidP="007358A0">
            <w:pPr>
              <w:rPr>
                <w:rFonts w:cstheme="minorHAnsi"/>
              </w:rPr>
            </w:pPr>
            <w:r w:rsidRPr="00FC42DD">
              <w:rPr>
                <w:rFonts w:cstheme="minorHAnsi"/>
                <w:noProof/>
              </w:rPr>
              <w:drawing>
                <wp:inline distT="0" distB="0" distL="0" distR="0" wp14:anchorId="05E46E65" wp14:editId="276BC187">
                  <wp:extent cx="981710" cy="1005840"/>
                  <wp:effectExtent l="0" t="0" r="889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Increase access to digital education through implementation of factory worker YouthSpark Computer Training Pilot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Support factory career development and training programs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Require computer access in Tier 1 factories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including wireless infrastructure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Require library/literature access at factories</w:t>
            </w:r>
          </w:p>
          <w:p w:rsidR="00A41EB3" w:rsidRPr="005E3370" w:rsidRDefault="00A41EB3" w:rsidP="007358A0">
            <w:pPr>
              <w:ind w:left="520" w:hanging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1EB3" w:rsidTr="007358A0">
        <w:tc>
          <w:tcPr>
            <w:tcW w:w="1705" w:type="dxa"/>
          </w:tcPr>
          <w:p w:rsidR="00A41EB3" w:rsidRPr="00FC42DD" w:rsidRDefault="00A41EB3" w:rsidP="007358A0">
            <w:pPr>
              <w:rPr>
                <w:rFonts w:cstheme="minorHAnsi"/>
              </w:rPr>
            </w:pPr>
            <w:r w:rsidRPr="00FC42DD">
              <w:rPr>
                <w:rFonts w:cstheme="minorHAnsi"/>
                <w:noProof/>
              </w:rPr>
              <w:drawing>
                <wp:inline distT="0" distB="0" distL="0" distR="0" wp14:anchorId="6BEC31A8" wp14:editId="5F39DD29">
                  <wp:extent cx="971356" cy="1010211"/>
                  <wp:effectExtent l="0" t="0" r="635" b="0"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6" cy="101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mplement in Tier 1 factori</w:t>
            </w:r>
            <w:r>
              <w:rPr>
                <w:rFonts w:ascii="Segoe UI" w:hAnsi="Segoe UI" w:cs="Segoe UI"/>
                <w:sz w:val="20"/>
                <w:szCs w:val="20"/>
              </w:rPr>
              <w:t>es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an independent Grievance Hotline for reporting of issues or abuses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hanging="56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Require factories to implement nondiscrimination policies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hanging="56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Audit for fair payment of wages and enforce corrective action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hanging="56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Provide training to workers regarding women’s health </w:t>
            </w:r>
          </w:p>
          <w:p w:rsidR="00A41EB3" w:rsidRPr="005E3370" w:rsidRDefault="00A41EB3" w:rsidP="007358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1EB3" w:rsidTr="007358A0">
        <w:tc>
          <w:tcPr>
            <w:tcW w:w="1705" w:type="dxa"/>
          </w:tcPr>
          <w:p w:rsidR="00A41EB3" w:rsidRPr="00FC42DD" w:rsidRDefault="00A41EB3" w:rsidP="007358A0">
            <w:pPr>
              <w:rPr>
                <w:rFonts w:cstheme="minorHAnsi"/>
              </w:rPr>
            </w:pPr>
            <w:r w:rsidRPr="00FC42DD">
              <w:rPr>
                <w:rFonts w:cstheme="minorHAnsi"/>
                <w:noProof/>
              </w:rPr>
              <w:drawing>
                <wp:inline distT="0" distB="0" distL="0" distR="0" wp14:anchorId="49E653B9" wp14:editId="2426B447">
                  <wp:extent cx="969616" cy="997996"/>
                  <wp:effectExtent l="0" t="0" r="2540" b="0"/>
                  <wp:docPr id="1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16" cy="99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5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Ensure appropriate testing and availability of safe drinking water at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factories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5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Increase water use efficiency of factories and Tier 1 suppliers and implement water balancing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5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Protect water use ecosystems through wastewater treatment, spill prevention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and chemical management of storing, handling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and disposal.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5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Support heightened environmental standards related to water usage for the extractives industry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including process improvements</w:t>
            </w:r>
          </w:p>
        </w:tc>
      </w:tr>
      <w:tr w:rsidR="00A41EB3" w:rsidTr="007358A0">
        <w:tc>
          <w:tcPr>
            <w:tcW w:w="1705" w:type="dxa"/>
          </w:tcPr>
          <w:p w:rsidR="00A41EB3" w:rsidRDefault="00A41EB3" w:rsidP="007358A0">
            <w:r w:rsidRPr="0015039D">
              <w:rPr>
                <w:noProof/>
              </w:rPr>
              <w:drawing>
                <wp:inline distT="0" distB="0" distL="0" distR="0" wp14:anchorId="7BDED9FC" wp14:editId="2F5DA2B7">
                  <wp:extent cx="966572" cy="1000067"/>
                  <wp:effectExtent l="0" t="0" r="5080" b="0"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72" cy="100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Implement training of factory and supplier workers for career escalation and promote digital learning and access to Microsoft technology classes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Train line leaders to exercise fair and equitable treatment of workers and ban penalties and other punitive measures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Improve resource efficiency at owned and contracted supplier factories while maintaining and improving working and living conditions</w:t>
            </w:r>
          </w:p>
        </w:tc>
      </w:tr>
      <w:tr w:rsidR="00A41EB3" w:rsidTr="007358A0">
        <w:tc>
          <w:tcPr>
            <w:tcW w:w="1705" w:type="dxa"/>
          </w:tcPr>
          <w:p w:rsidR="00A41EB3" w:rsidRDefault="00A41EB3" w:rsidP="007358A0">
            <w:r w:rsidRPr="001A056C">
              <w:rPr>
                <w:noProof/>
              </w:rPr>
              <w:lastRenderedPageBreak/>
              <w:drawing>
                <wp:inline distT="0" distB="0" distL="0" distR="0" wp14:anchorId="36381E39" wp14:editId="21EC3F16">
                  <wp:extent cx="977353" cy="1006240"/>
                  <wp:effectExtent l="0" t="0" r="0" b="3810"/>
                  <wp:docPr id="2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53" cy="100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Promote environmentally sound and effective safety engineering infrastructures at owned and supplier factories such as wastewater treatment systems, combustive dust management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and emissions controls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Optimize distribution and logistics management to reduce energy and materials usage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Establish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Audit Management System through Azure and employ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smarter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analytics and dashboards through Power BI.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Track and analyze factory and supplier chemical usage through a cloud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based solution using Microsoft </w:t>
            </w:r>
            <w:r>
              <w:rPr>
                <w:rFonts w:ascii="Segoe UI" w:hAnsi="Segoe UI" w:cs="Segoe UI"/>
                <w:sz w:val="20"/>
                <w:szCs w:val="20"/>
              </w:rPr>
              <w:t>platforms</w:t>
            </w:r>
          </w:p>
        </w:tc>
      </w:tr>
      <w:tr w:rsidR="00A41EB3" w:rsidTr="007358A0">
        <w:tc>
          <w:tcPr>
            <w:tcW w:w="1705" w:type="dxa"/>
          </w:tcPr>
          <w:p w:rsidR="00A41EB3" w:rsidRDefault="00A41EB3" w:rsidP="007358A0">
            <w:r w:rsidRPr="001F120D">
              <w:rPr>
                <w:noProof/>
              </w:rPr>
              <w:drawing>
                <wp:inline distT="0" distB="0" distL="0" distR="0" wp14:anchorId="7F3CE251" wp14:editId="5DC32786">
                  <wp:extent cx="976375" cy="1010209"/>
                  <wp:effectExtent l="0" t="0" r="0" b="0"/>
                  <wp:docPr id="2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75" cy="101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Require wireless access and computer rooms/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nternet at Tier 1 factories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Empower the legal right of inclusion of factories workers in factory governance through an organized workforce and require supplier factories to implement process for management/worker dialogs</w:t>
            </w:r>
          </w:p>
          <w:p w:rsidR="00A41EB3" w:rsidRPr="005E3370" w:rsidRDefault="00A41EB3" w:rsidP="007358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1EB3" w:rsidTr="007358A0">
        <w:tc>
          <w:tcPr>
            <w:tcW w:w="1705" w:type="dxa"/>
          </w:tcPr>
          <w:p w:rsidR="00A41EB3" w:rsidRPr="001F120D" w:rsidRDefault="00A41EB3" w:rsidP="007358A0">
            <w:r w:rsidRPr="00F85CF6">
              <w:rPr>
                <w:noProof/>
              </w:rPr>
              <w:drawing>
                <wp:inline distT="0" distB="0" distL="0" distR="0" wp14:anchorId="22D02150" wp14:editId="259AC78A">
                  <wp:extent cx="970508" cy="999193"/>
                  <wp:effectExtent l="0" t="0" r="1270" b="0"/>
                  <wp:docPr id="2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08" cy="99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uild and promote adoption of environmentally sound technologies and processes in factories and contracted suppliers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Promote wireless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nternet access for factory workers at contracted (require for Tier 1 factories) as well as connected access through computer terminals.</w:t>
            </w:r>
          </w:p>
        </w:tc>
      </w:tr>
      <w:tr w:rsidR="00A41EB3" w:rsidTr="007358A0">
        <w:tc>
          <w:tcPr>
            <w:tcW w:w="1705" w:type="dxa"/>
          </w:tcPr>
          <w:p w:rsidR="00A41EB3" w:rsidRPr="00F85CF6" w:rsidRDefault="00A41EB3" w:rsidP="007358A0">
            <w:r w:rsidRPr="005A4158">
              <w:rPr>
                <w:noProof/>
              </w:rPr>
              <w:drawing>
                <wp:inline distT="0" distB="0" distL="0" distR="0" wp14:anchorId="3DE5CBEE" wp14:editId="33CD3849">
                  <wp:extent cx="969709" cy="1003313"/>
                  <wp:effectExtent l="0" t="0" r="1905" b="6350"/>
                  <wp:docPr id="2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09" cy="100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Implement an ISO 14001 certified manufacturing and supply chain and require all contracted suppliers to run an effective Environmental Management System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Proactive</w:t>
            </w:r>
            <w:r>
              <w:rPr>
                <w:rFonts w:ascii="Segoe UI" w:hAnsi="Segoe UI" w:cs="Segoe UI"/>
                <w:sz w:val="20"/>
                <w:szCs w:val="20"/>
              </w:rPr>
              <w:t>ly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reduc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materials used for devices and packaging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Design for recyclability and product stewardship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Incorporate recycled and sustainable content into devices and packaging and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mplement recycling during production and at end of life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Qualify all eligible devices for EPEAT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other green procurement programs</w:t>
            </w:r>
            <w:r w:rsidRPr="005E3370">
              <w:rPr>
                <w:rFonts w:ascii="Segoe UI" w:hAnsi="Segoe UI" w:cs="Segoe UI"/>
                <w:color w:val="747474"/>
                <w:sz w:val="20"/>
                <w:szCs w:val="20"/>
              </w:rPr>
              <w:t xml:space="preserve"> 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Implement environmentally sound management of chemicals and all wastes throughout their life cycle through use of Microsoft platform partner software suite</w:t>
            </w:r>
          </w:p>
        </w:tc>
      </w:tr>
      <w:tr w:rsidR="00A41EB3" w:rsidTr="007358A0">
        <w:tc>
          <w:tcPr>
            <w:tcW w:w="1705" w:type="dxa"/>
          </w:tcPr>
          <w:p w:rsidR="00A41EB3" w:rsidRPr="005A4158" w:rsidRDefault="00A41EB3" w:rsidP="007358A0">
            <w:r>
              <w:rPr>
                <w:noProof/>
              </w:rPr>
              <w:drawing>
                <wp:inline distT="0" distB="0" distL="0" distR="0" wp14:anchorId="62F525A7" wp14:editId="71B26F67">
                  <wp:extent cx="969645" cy="1000125"/>
                  <wp:effectExtent l="0" t="0" r="1905" b="9525"/>
                  <wp:docPr id="1220609376" name="Picture 1220609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Require substitution for and ban use of Ozone Depleting Chemicals and assess </w:t>
            </w:r>
            <w:r>
              <w:rPr>
                <w:rFonts w:ascii="Segoe UI" w:hAnsi="Segoe UI" w:cs="Segoe UI"/>
                <w:sz w:val="20"/>
                <w:szCs w:val="20"/>
              </w:rPr>
              <w:t>hydrofluorocarbon (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HFC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usage to prepare for minimizing related emissions and consumption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Ensure all products meet or exceed voluntary energy efficiency standards including ENERGY STAR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Minimize device energy consumption through the Windows platform</w:t>
            </w:r>
          </w:p>
          <w:p w:rsidR="00A41EB3" w:rsidRPr="005E3370" w:rsidRDefault="00A41EB3" w:rsidP="00A41E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520"/>
              </w:tabs>
              <w:ind w:left="520"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Minimize use of materials and </w:t>
            </w:r>
            <w:r>
              <w:rPr>
                <w:rFonts w:ascii="Segoe UI" w:hAnsi="Segoe UI" w:cs="Segoe UI"/>
                <w:sz w:val="20"/>
                <w:szCs w:val="20"/>
              </w:rPr>
              <w:t>report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greenhouse gas (GHG) emissions, 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and require Tier 1 suppliers to do the same pursuant to the </w:t>
            </w:r>
            <w:r>
              <w:rPr>
                <w:rFonts w:ascii="Segoe UI" w:hAnsi="Segoe UI" w:cs="Segoe UI"/>
                <w:sz w:val="20"/>
                <w:szCs w:val="20"/>
              </w:rPr>
              <w:t>CDP (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Carbon Disclosure Project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A41EB3" w:rsidTr="007358A0">
        <w:trPr>
          <w:trHeight w:val="1817"/>
        </w:trPr>
        <w:tc>
          <w:tcPr>
            <w:tcW w:w="1705" w:type="dxa"/>
          </w:tcPr>
          <w:p w:rsidR="00A41EB3" w:rsidRDefault="00A41EB3" w:rsidP="007358A0">
            <w:pPr>
              <w:rPr>
                <w:noProof/>
              </w:rPr>
            </w:pPr>
            <w:r w:rsidRPr="000E2453">
              <w:rPr>
                <w:noProof/>
              </w:rPr>
              <w:drawing>
                <wp:inline distT="0" distB="0" distL="0" distR="0" wp14:anchorId="6568A64C" wp14:editId="7AC09064">
                  <wp:extent cx="982052" cy="1006240"/>
                  <wp:effectExtent l="0" t="0" r="8890" b="3810"/>
                  <wp:docPr id="122060937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052" cy="100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Evaluate factory drain lines and monitor for and require corrective actions to ensure proper wastewater treatment and reuse of graywater to eliminate pollution of waterways by contract suppliers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Build </w:t>
            </w:r>
            <w:r w:rsidRPr="00D85038">
              <w:rPr>
                <w:rFonts w:ascii="Segoe UI" w:hAnsi="Segoe UI" w:cs="Segoe UI"/>
                <w:sz w:val="20"/>
                <w:szCs w:val="20"/>
              </w:rPr>
              <w:t>capabilities of contract suppliers to implement protective pipeline/storage tank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51F46">
              <w:rPr>
                <w:rFonts w:ascii="Segoe UI" w:hAnsi="Segoe UI" w:cs="Segoe UI"/>
                <w:sz w:val="20"/>
                <w:szCs w:val="20"/>
              </w:rPr>
              <w:t>design and chemical spill prevention, control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751F46">
              <w:rPr>
                <w:rFonts w:ascii="Segoe UI" w:hAnsi="Segoe UI" w:cs="Segoe UI"/>
                <w:sz w:val="20"/>
                <w:szCs w:val="20"/>
              </w:rPr>
              <w:t xml:space="preserve"> and disposal methods to prevent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2774F">
              <w:rPr>
                <w:rFonts w:ascii="Segoe UI" w:hAnsi="Segoe UI" w:cs="Segoe UI"/>
                <w:sz w:val="20"/>
                <w:szCs w:val="20"/>
              </w:rPr>
              <w:t>drainage of hazardous substances into storm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drains</w:t>
            </w:r>
          </w:p>
          <w:p w:rsidR="00A41EB3" w:rsidRPr="005E3370" w:rsidRDefault="00A41EB3" w:rsidP="007358A0">
            <w:pPr>
              <w:widowControl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1EB3" w:rsidTr="007358A0">
        <w:tc>
          <w:tcPr>
            <w:tcW w:w="1705" w:type="dxa"/>
          </w:tcPr>
          <w:p w:rsidR="00A41EB3" w:rsidRPr="000E2453" w:rsidRDefault="00A41EB3" w:rsidP="007358A0">
            <w:pPr>
              <w:rPr>
                <w:noProof/>
              </w:rPr>
            </w:pPr>
            <w:r w:rsidRPr="00EF5075">
              <w:rPr>
                <w:noProof/>
              </w:rPr>
              <w:lastRenderedPageBreak/>
              <w:drawing>
                <wp:inline distT="0" distB="0" distL="0" distR="0" wp14:anchorId="487043EA" wp14:editId="15EA3DF4">
                  <wp:extent cx="966412" cy="999901"/>
                  <wp:effectExtent l="0" t="0" r="5715" b="0"/>
                  <wp:docPr id="122060937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12" cy="999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Use recycled paperboard materials and/or virgin paper from sustainable forests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Ban the use any packaging materials originating from old growth forests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Ban landfilling by Microsoft of devices and restrict out of country recycling by contracted recyclers</w:t>
            </w:r>
          </w:p>
        </w:tc>
      </w:tr>
      <w:tr w:rsidR="00A41EB3" w:rsidTr="007358A0">
        <w:tc>
          <w:tcPr>
            <w:tcW w:w="1705" w:type="dxa"/>
          </w:tcPr>
          <w:p w:rsidR="00A41EB3" w:rsidRPr="00EF5075" w:rsidRDefault="00A41EB3" w:rsidP="007358A0">
            <w:pPr>
              <w:rPr>
                <w:noProof/>
              </w:rPr>
            </w:pPr>
            <w:r w:rsidRPr="0028107C">
              <w:rPr>
                <w:noProof/>
              </w:rPr>
              <w:drawing>
                <wp:inline distT="0" distB="0" distL="0" distR="0" wp14:anchorId="56577A3A" wp14:editId="74F8F2EF">
                  <wp:extent cx="962251" cy="1000359"/>
                  <wp:effectExtent l="0" t="0" r="9525" b="0"/>
                  <wp:docPr id="122060937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51" cy="100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Incorporate and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mplement Supplier Anti-Trafficking measures 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Microsoft Supplier Code of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onduct, auditing, supplier programs and management systems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and increase reporting transparency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Implement anticorruption measures through contracted supplier management and monitoring</w:t>
            </w:r>
          </w:p>
          <w:p w:rsidR="00A41EB3" w:rsidRPr="005E3370" w:rsidRDefault="00A41EB3" w:rsidP="007358A0">
            <w:pPr>
              <w:pStyle w:val="ListParagraph"/>
              <w:ind w:left="5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1EB3" w:rsidTr="007358A0">
        <w:tc>
          <w:tcPr>
            <w:tcW w:w="1705" w:type="dxa"/>
          </w:tcPr>
          <w:p w:rsidR="00A41EB3" w:rsidRPr="00EF5075" w:rsidRDefault="00A41EB3" w:rsidP="007358A0">
            <w:pPr>
              <w:rPr>
                <w:noProof/>
              </w:rPr>
            </w:pPr>
            <w:r w:rsidRPr="0028107C">
              <w:rPr>
                <w:noProof/>
              </w:rPr>
              <w:drawing>
                <wp:inline distT="0" distB="0" distL="0" distR="0" wp14:anchorId="0D8CC24C" wp14:editId="6C06A0AB">
                  <wp:extent cx="962251" cy="1056952"/>
                  <wp:effectExtent l="0" t="0" r="0" b="0"/>
                  <wp:docPr id="122060938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51" cy="105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Promote sustainability best practice sharing and collaboration with suppliers,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electronics sector, cross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>industry groups, and NGOs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Initiate additional software donations of Microsoft products to enhance NGO capability, capacity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5E3370">
              <w:rPr>
                <w:rFonts w:ascii="Segoe UI" w:hAnsi="Segoe UI" w:cs="Segoe UI"/>
                <w:sz w:val="20"/>
                <w:szCs w:val="20"/>
              </w:rPr>
              <w:t xml:space="preserve"> and efficacy.</w:t>
            </w:r>
          </w:p>
          <w:p w:rsidR="00A41EB3" w:rsidRPr="005E3370" w:rsidRDefault="00A41EB3" w:rsidP="00A41EB3">
            <w:pPr>
              <w:pStyle w:val="ListParagraph"/>
              <w:widowControl/>
              <w:numPr>
                <w:ilvl w:val="0"/>
                <w:numId w:val="9"/>
              </w:numPr>
              <w:ind w:left="5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370">
              <w:rPr>
                <w:rFonts w:ascii="Segoe UI" w:hAnsi="Segoe UI" w:cs="Segoe UI"/>
                <w:sz w:val="20"/>
                <w:szCs w:val="20"/>
              </w:rPr>
              <w:t>Partner with stakeholders of the Windows and Devices Group to support digital technology enablement for reaching the Sustainable Development Goals</w:t>
            </w:r>
          </w:p>
          <w:p w:rsidR="00A41EB3" w:rsidRPr="005E3370" w:rsidRDefault="00A41EB3" w:rsidP="007358A0">
            <w:pPr>
              <w:pStyle w:val="ListParagraph"/>
              <w:ind w:left="5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41EB3" w:rsidRDefault="00A41EB3" w:rsidP="00A41EB3">
      <w:pPr>
        <w:rPr>
          <w:rFonts w:ascii="Segoe UI" w:hAnsi="Segoe UI" w:cs="Segoe UI"/>
          <w:w w:val="90"/>
        </w:rPr>
      </w:pPr>
    </w:p>
    <w:p w:rsidR="00A41EB3" w:rsidRDefault="00A41EB3" w:rsidP="00A41EB3">
      <w:pPr>
        <w:rPr>
          <w:rFonts w:ascii="Segoe UI" w:hAnsi="Segoe UI" w:cs="Segoe UI"/>
          <w:w w:val="90"/>
        </w:rPr>
      </w:pPr>
    </w:p>
    <w:p w:rsidR="0069678B" w:rsidRDefault="0069678B"/>
    <w:sectPr w:rsidR="0069678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D4" w:rsidRDefault="008450D4" w:rsidP="00E220D4">
      <w:r>
        <w:separator/>
      </w:r>
    </w:p>
  </w:endnote>
  <w:endnote w:type="continuationSeparator" w:id="0">
    <w:p w:rsidR="008450D4" w:rsidRDefault="008450D4" w:rsidP="00E2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D4" w:rsidRDefault="00E22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D4" w:rsidRDefault="00E220D4">
    <w:pPr>
      <w:pStyle w:val="Footer"/>
    </w:pPr>
    <w:r>
      <w:t>October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D4" w:rsidRDefault="00E2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D4" w:rsidRDefault="008450D4" w:rsidP="00E220D4">
      <w:r>
        <w:separator/>
      </w:r>
    </w:p>
  </w:footnote>
  <w:footnote w:type="continuationSeparator" w:id="0">
    <w:p w:rsidR="008450D4" w:rsidRDefault="008450D4" w:rsidP="00E2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D4" w:rsidRDefault="00E2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D4" w:rsidRDefault="00E22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D4" w:rsidRDefault="00E2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6D9"/>
    <w:multiLevelType w:val="hybridMultilevel"/>
    <w:tmpl w:val="DF70848E"/>
    <w:lvl w:ilvl="0" w:tplc="DED8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0C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A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2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2D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0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8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6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BA6ECA"/>
    <w:multiLevelType w:val="hybridMultilevel"/>
    <w:tmpl w:val="008C43F0"/>
    <w:lvl w:ilvl="0" w:tplc="CB40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F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A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94708"/>
    <w:multiLevelType w:val="hybridMultilevel"/>
    <w:tmpl w:val="99AE198C"/>
    <w:lvl w:ilvl="0" w:tplc="6B344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A8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E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E9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66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8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2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B07706"/>
    <w:multiLevelType w:val="hybridMultilevel"/>
    <w:tmpl w:val="F1F03A72"/>
    <w:lvl w:ilvl="0" w:tplc="78B2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6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C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23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E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2F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A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82B14"/>
    <w:multiLevelType w:val="hybridMultilevel"/>
    <w:tmpl w:val="A75CEB4C"/>
    <w:lvl w:ilvl="0" w:tplc="784E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C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27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6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E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9137E2"/>
    <w:multiLevelType w:val="hybridMultilevel"/>
    <w:tmpl w:val="419E95FA"/>
    <w:lvl w:ilvl="0" w:tplc="DED88C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0149"/>
    <w:multiLevelType w:val="hybridMultilevel"/>
    <w:tmpl w:val="16F89162"/>
    <w:lvl w:ilvl="0" w:tplc="DED88C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56E2E"/>
    <w:multiLevelType w:val="hybridMultilevel"/>
    <w:tmpl w:val="75B64118"/>
    <w:lvl w:ilvl="0" w:tplc="A9AEE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03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2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E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28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25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E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6A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1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597F12"/>
    <w:multiLevelType w:val="hybridMultilevel"/>
    <w:tmpl w:val="59BCFF50"/>
    <w:lvl w:ilvl="0" w:tplc="2F48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C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6B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8F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4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6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E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C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3"/>
    <w:rsid w:val="0069678B"/>
    <w:rsid w:val="008450D4"/>
    <w:rsid w:val="00A41EB3"/>
    <w:rsid w:val="00E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47E1"/>
  <w15:chartTrackingRefBased/>
  <w15:docId w15:val="{E3CE1C7E-FB4B-49FD-9277-2531959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A41EB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1EB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1EB3"/>
  </w:style>
  <w:style w:type="character" w:styleId="CommentReference">
    <w:name w:val="annotation reference"/>
    <w:basedOn w:val="DefaultParagraphFont"/>
    <w:uiPriority w:val="99"/>
    <w:semiHidden/>
    <w:unhideWhenUsed/>
    <w:rsid w:val="00A41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EB3"/>
    <w:rPr>
      <w:sz w:val="20"/>
      <w:szCs w:val="20"/>
    </w:rPr>
  </w:style>
  <w:style w:type="table" w:styleId="TableGrid">
    <w:name w:val="Table Grid"/>
    <w:basedOn w:val="TableNormal"/>
    <w:uiPriority w:val="59"/>
    <w:rsid w:val="00A41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D4"/>
  </w:style>
  <w:style w:type="paragraph" w:styleId="Footer">
    <w:name w:val="footer"/>
    <w:basedOn w:val="Normal"/>
    <w:link w:val="FooterChar"/>
    <w:uiPriority w:val="99"/>
    <w:unhideWhenUsed/>
    <w:rsid w:val="00E22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B856A1ADB0044B7AFECD72EB6C293" ma:contentTypeVersion="6" ma:contentTypeDescription="Create a new document." ma:contentTypeScope="" ma:versionID="1090b51efca5fb0d2b2fd42f13efd451">
  <xsd:schema xmlns:xsd="http://www.w3.org/2001/XMLSchema" xmlns:xs="http://www.w3.org/2001/XMLSchema" xmlns:p="http://schemas.microsoft.com/office/2006/metadata/properties" xmlns:ns2="bea98e6c-c2d9-4ef4-b4f9-c21bc880f420" xmlns:ns3="33ba06af-917f-44a8-9977-844a5db6630b" targetNamespace="http://schemas.microsoft.com/office/2006/metadata/properties" ma:root="true" ma:fieldsID="cce9ee01c058efc6525b070a388d5431" ns2:_="" ns3:_="">
    <xsd:import namespace="bea98e6c-c2d9-4ef4-b4f9-c21bc880f420"/>
    <xsd:import namespace="33ba06af-917f-44a8-9977-844a5db66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gtol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98e6c-c2d9-4ef4-b4f9-c21bc880f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06af-917f-44a8-9977-844a5db6630b" elementFormDefault="qualified">
    <xsd:import namespace="http://schemas.microsoft.com/office/2006/documentManagement/types"/>
    <xsd:import namespace="http://schemas.microsoft.com/office/infopath/2007/PartnerControls"/>
    <xsd:element name="gtol" ma:index="11" nillable="true" ma:displayName="Checked out to" ma:list="UserInfo" ma:internalName="gto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tol xmlns="33ba06af-917f-44a8-9977-844a5db6630b">
      <UserInfo>
        <DisplayName/>
        <AccountId xsi:nil="true"/>
        <AccountType/>
      </UserInfo>
    </gtol>
  </documentManagement>
</p:properties>
</file>

<file path=customXml/itemProps1.xml><?xml version="1.0" encoding="utf-8"?>
<ds:datastoreItem xmlns:ds="http://schemas.openxmlformats.org/officeDocument/2006/customXml" ds:itemID="{78FF1D43-02FB-487E-B03F-8B801C0718B5}"/>
</file>

<file path=customXml/itemProps2.xml><?xml version="1.0" encoding="utf-8"?>
<ds:datastoreItem xmlns:ds="http://schemas.openxmlformats.org/officeDocument/2006/customXml" ds:itemID="{C56A6C01-9963-4044-8A79-10D859F4D959}"/>
</file>

<file path=customXml/itemProps3.xml><?xml version="1.0" encoding="utf-8"?>
<ds:datastoreItem xmlns:ds="http://schemas.openxmlformats.org/officeDocument/2006/customXml" ds:itemID="{12397B3A-09D5-4FF7-B4F5-3F16A6812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Lippman (CELA)</dc:creator>
  <cp:keywords/>
  <dc:description/>
  <cp:lastModifiedBy>Steve Lippman (CELA)</cp:lastModifiedBy>
  <cp:revision>2</cp:revision>
  <dcterms:created xsi:type="dcterms:W3CDTF">2016-09-22T22:51:00Z</dcterms:created>
  <dcterms:modified xsi:type="dcterms:W3CDTF">2016-09-22T22:55:00Z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0x010100EDDB856A1ADB0044B7AFECD72EB6C293</vt:lpwstr>
  </property>
</Properties>
</file>