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71F" w:rsidRPr="00483B32" w:rsidRDefault="006A571F" w:rsidP="006A571F">
      <w:pPr>
        <w:pStyle w:val="DocSubtitle"/>
      </w:pPr>
      <w:bookmarkStart w:id="0" w:name="_GoBack"/>
      <w:bookmarkEnd w:id="0"/>
      <w:r>
        <w:rPr>
          <w:noProof/>
          <w:lang w:bidi="ar-SA"/>
        </w:rPr>
        <w:drawing>
          <wp:anchor distT="0" distB="0" distL="114300" distR="114300" simplePos="0" relativeHeight="251660288" behindDoc="1" locked="0" layoutInCell="0" allowOverlap="1" wp14:anchorId="4926A074" wp14:editId="69E65BD4">
            <wp:simplePos x="0" y="0"/>
            <wp:positionH relativeFrom="page">
              <wp:posOffset>67945</wp:posOffset>
            </wp:positionH>
            <wp:positionV relativeFrom="page">
              <wp:posOffset>0</wp:posOffset>
            </wp:positionV>
            <wp:extent cx="7771130" cy="10056495"/>
            <wp:effectExtent l="0" t="0" r="1270" b="1905"/>
            <wp:wrapNone/>
            <wp:docPr id="1" name="Picture 0" descr="LongExt_cov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Ext_cover1.png"/>
                    <pic:cNvPicPr/>
                  </pic:nvPicPr>
                  <pic:blipFill>
                    <a:blip r:embed="rId7"/>
                    <a:stretch>
                      <a:fillRect/>
                    </a:stretch>
                  </pic:blipFill>
                  <pic:spPr>
                    <a:xfrm>
                      <a:off x="0" y="0"/>
                      <a:ext cx="7771130" cy="10056495"/>
                    </a:xfrm>
                    <a:prstGeom prst="rect">
                      <a:avLst/>
                    </a:prstGeom>
                  </pic:spPr>
                </pic:pic>
              </a:graphicData>
            </a:graphic>
          </wp:anchor>
        </w:drawing>
      </w:r>
      <w:r>
        <w:t xml:space="preserve">Корпоративное лицензирование Microsoft </w:t>
      </w:r>
    </w:p>
    <w:p w:rsidR="006A571F" w:rsidRPr="00483B32" w:rsidRDefault="006A571F" w:rsidP="006A571F">
      <w:pPr>
        <w:pStyle w:val="DocTitle"/>
        <w:spacing w:line="900" w:lineRule="exact"/>
        <w:ind w:left="2434"/>
      </w:pPr>
      <w:r>
        <w:t>Руководство по лицензированию соглашения Microsoft Products and Services Agreement</w:t>
      </w:r>
    </w:p>
    <w:p w:rsidR="006A571F" w:rsidRPr="000A73BB" w:rsidRDefault="006A571F" w:rsidP="006A571F">
      <w:pPr>
        <w:pStyle w:val="DocTitle"/>
        <w:spacing w:line="240" w:lineRule="auto"/>
        <w:ind w:left="2434"/>
        <w:rPr>
          <w:sz w:val="14"/>
          <w:szCs w:val="14"/>
        </w:rPr>
      </w:pPr>
    </w:p>
    <w:p w:rsidR="006A571F" w:rsidRPr="00483B32" w:rsidRDefault="006A571F" w:rsidP="006A571F">
      <w:pPr>
        <w:pStyle w:val="DocTitle"/>
        <w:spacing w:line="900" w:lineRule="exact"/>
        <w:ind w:left="2434"/>
      </w:pPr>
      <w:r>
        <w:t>август 2015 г.</w:t>
      </w:r>
    </w:p>
    <w:p w:rsidR="006A571F" w:rsidRPr="00483B32" w:rsidRDefault="006A571F" w:rsidP="006A571F"/>
    <w:p w:rsidR="006A571F" w:rsidRPr="00483B32" w:rsidRDefault="006A571F" w:rsidP="006A571F"/>
    <w:p w:rsidR="006A571F" w:rsidRPr="00483B32" w:rsidRDefault="006A571F" w:rsidP="006A571F">
      <w:r>
        <w:rPr>
          <w:noProof/>
          <w:lang w:bidi="ar-SA"/>
        </w:rPr>
        <w:drawing>
          <wp:anchor distT="0" distB="0" distL="114300" distR="114300" simplePos="0" relativeHeight="251659264" behindDoc="1" locked="1" layoutInCell="0" allowOverlap="1" wp14:anchorId="455DBE1D" wp14:editId="3853402B">
            <wp:simplePos x="0" y="0"/>
            <wp:positionH relativeFrom="page">
              <wp:posOffset>5080</wp:posOffset>
            </wp:positionH>
            <wp:positionV relativeFrom="page">
              <wp:posOffset>0</wp:posOffset>
            </wp:positionV>
            <wp:extent cx="7771130" cy="10056495"/>
            <wp:effectExtent l="19050" t="0" r="1270" b="0"/>
            <wp:wrapNone/>
            <wp:docPr id="26" name="Picture 0" descr="LongExt_cov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Ext_cover1.png"/>
                    <pic:cNvPicPr/>
                  </pic:nvPicPr>
                  <pic:blipFill>
                    <a:blip r:embed="rId7"/>
                    <a:stretch>
                      <a:fillRect/>
                    </a:stretch>
                  </pic:blipFill>
                  <pic:spPr>
                    <a:xfrm>
                      <a:off x="0" y="0"/>
                      <a:ext cx="7771130" cy="10056495"/>
                    </a:xfrm>
                    <a:prstGeom prst="rect">
                      <a:avLst/>
                    </a:prstGeom>
                  </pic:spPr>
                </pic:pic>
              </a:graphicData>
            </a:graphic>
          </wp:anchor>
        </w:drawing>
      </w:r>
    </w:p>
    <w:p w:rsidR="006A571F" w:rsidRPr="00483B32" w:rsidRDefault="006A571F" w:rsidP="006A571F">
      <w:pPr>
        <w:pStyle w:val="DocTitlewhite"/>
      </w:pPr>
    </w:p>
    <w:p w:rsidR="006A571F" w:rsidRPr="00483B32" w:rsidRDefault="006A571F" w:rsidP="006A571F"/>
    <w:p w:rsidR="006A571F" w:rsidRPr="00483B32" w:rsidRDefault="006A571F" w:rsidP="006A571F"/>
    <w:p w:rsidR="006A571F" w:rsidRPr="00483B32" w:rsidRDefault="006A571F" w:rsidP="006A571F"/>
    <w:p w:rsidR="006A571F" w:rsidRPr="00483B32" w:rsidRDefault="006A571F" w:rsidP="006A571F">
      <w:pPr>
        <w:pStyle w:val="DocTitle"/>
      </w:pPr>
    </w:p>
    <w:p w:rsidR="006A571F" w:rsidRPr="00483B32" w:rsidRDefault="006A571F" w:rsidP="006A571F"/>
    <w:p w:rsidR="006A571F" w:rsidRDefault="006A571F" w:rsidP="006A571F">
      <w:pPr>
        <w:pStyle w:val="BodyText"/>
        <w:sectPr w:rsidR="006A571F" w:rsidSect="00175A86">
          <w:headerReference w:type="default" r:id="rId8"/>
          <w:footerReference w:type="default" r:id="rId9"/>
          <w:headerReference w:type="first" r:id="rId10"/>
          <w:pgSz w:w="12240" w:h="15840" w:code="1"/>
          <w:pgMar w:top="1800" w:right="720" w:bottom="1440" w:left="720" w:header="720" w:footer="360" w:gutter="0"/>
          <w:cols w:space="720"/>
          <w:docGrid w:linePitch="360"/>
        </w:sectPr>
      </w:pPr>
    </w:p>
    <w:p w:rsidR="006A571F" w:rsidRPr="00483B32" w:rsidRDefault="006A571F" w:rsidP="006A571F">
      <w:pPr>
        <w:pStyle w:val="BodyText"/>
      </w:pPr>
      <w:r>
        <w:rPr>
          <w:rFonts w:ascii="Segoe UI Light" w:hAnsi="Segoe UI Light"/>
          <w:color w:val="68217A"/>
          <w:sz w:val="36"/>
        </w:rPr>
        <w:lastRenderedPageBreak/>
        <w:t>Оглавление</w:t>
      </w:r>
    </w:p>
    <w:p w:rsidR="006A571F" w:rsidRDefault="006A571F" w:rsidP="006A571F">
      <w:pPr>
        <w:pStyle w:val="TOC1"/>
        <w:rPr>
          <w:rFonts w:asciiTheme="minorHAnsi" w:eastAsiaTheme="minorEastAsia" w:hAnsiTheme="minorHAnsi"/>
          <w:color w:val="auto"/>
          <w:sz w:val="22"/>
          <w:lang w:val="en-US" w:eastAsia="en-US" w:bidi="ar-SA"/>
        </w:rPr>
      </w:pPr>
      <w:r>
        <w:fldChar w:fldCharType="begin"/>
      </w:r>
      <w:r>
        <w:instrText xml:space="preserve"> TOC \o "1-2" \h \z \u </w:instrText>
      </w:r>
      <w:r>
        <w:fldChar w:fldCharType="separate"/>
      </w:r>
      <w:hyperlink w:anchor="_Toc428286092" w:history="1">
        <w:r w:rsidRPr="00767DE5">
          <w:rPr>
            <w:rStyle w:val="Hyperlink"/>
          </w:rPr>
          <w:t>Цель документа и ресурсы</w:t>
        </w:r>
        <w:r>
          <w:rPr>
            <w:webHidden/>
          </w:rPr>
          <w:tab/>
        </w:r>
        <w:r>
          <w:rPr>
            <w:webHidden/>
          </w:rPr>
          <w:fldChar w:fldCharType="begin"/>
        </w:r>
        <w:r>
          <w:rPr>
            <w:webHidden/>
          </w:rPr>
          <w:instrText xml:space="preserve"> PAGEREF _Toc428286092 \h </w:instrText>
        </w:r>
        <w:r>
          <w:rPr>
            <w:webHidden/>
          </w:rPr>
        </w:r>
        <w:r>
          <w:rPr>
            <w:webHidden/>
          </w:rPr>
          <w:fldChar w:fldCharType="separate"/>
        </w:r>
        <w:r>
          <w:rPr>
            <w:webHidden/>
          </w:rPr>
          <w:t>2</w:t>
        </w:r>
        <w:r>
          <w:rPr>
            <w:webHidden/>
          </w:rPr>
          <w:fldChar w:fldCharType="end"/>
        </w:r>
      </w:hyperlink>
    </w:p>
    <w:p w:rsidR="006A571F" w:rsidRDefault="003F0BED" w:rsidP="006A571F">
      <w:pPr>
        <w:pStyle w:val="TOC1"/>
        <w:rPr>
          <w:rFonts w:asciiTheme="minorHAnsi" w:eastAsiaTheme="minorEastAsia" w:hAnsiTheme="minorHAnsi"/>
          <w:color w:val="auto"/>
          <w:sz w:val="22"/>
          <w:lang w:val="en-US" w:eastAsia="en-US" w:bidi="ar-SA"/>
        </w:rPr>
      </w:pPr>
      <w:hyperlink w:anchor="_Toc428286093" w:history="1">
        <w:r w:rsidR="006A571F" w:rsidRPr="00767DE5">
          <w:rPr>
            <w:rStyle w:val="Hyperlink"/>
          </w:rPr>
          <w:t>Раздел 1</w:t>
        </w:r>
        <w:r w:rsidR="006A571F">
          <w:rPr>
            <w:webHidden/>
          </w:rPr>
          <w:tab/>
        </w:r>
        <w:r w:rsidR="006A571F">
          <w:rPr>
            <w:webHidden/>
          </w:rPr>
          <w:fldChar w:fldCharType="begin"/>
        </w:r>
        <w:r w:rsidR="006A571F">
          <w:rPr>
            <w:webHidden/>
          </w:rPr>
          <w:instrText xml:space="preserve"> PAGEREF _Toc428286093 \h </w:instrText>
        </w:r>
        <w:r w:rsidR="006A571F">
          <w:rPr>
            <w:webHidden/>
          </w:rPr>
        </w:r>
        <w:r w:rsidR="006A571F">
          <w:rPr>
            <w:webHidden/>
          </w:rPr>
          <w:fldChar w:fldCharType="separate"/>
        </w:r>
        <w:r w:rsidR="006A571F">
          <w:rPr>
            <w:webHidden/>
          </w:rPr>
          <w:t>3</w:t>
        </w:r>
        <w:r w:rsidR="006A571F">
          <w:rPr>
            <w:webHidden/>
          </w:rPr>
          <w:fldChar w:fldCharType="end"/>
        </w:r>
      </w:hyperlink>
    </w:p>
    <w:p w:rsidR="006A571F" w:rsidRDefault="003F0BED" w:rsidP="006A571F">
      <w:pPr>
        <w:pStyle w:val="TOC1"/>
        <w:rPr>
          <w:rFonts w:asciiTheme="minorHAnsi" w:eastAsiaTheme="minorEastAsia" w:hAnsiTheme="minorHAnsi"/>
          <w:color w:val="auto"/>
          <w:sz w:val="22"/>
          <w:lang w:val="en-US" w:eastAsia="en-US" w:bidi="ar-SA"/>
        </w:rPr>
      </w:pPr>
      <w:hyperlink w:anchor="_Toc428286094" w:history="1">
        <w:r w:rsidR="006A571F" w:rsidRPr="00767DE5">
          <w:rPr>
            <w:rStyle w:val="Hyperlink"/>
            <w:rFonts w:asciiTheme="majorHAnsi" w:eastAsiaTheme="majorEastAsia" w:hAnsiTheme="majorHAnsi" w:cstheme="majorBidi"/>
            <w:bCs/>
          </w:rPr>
          <w:t>Как действует соглашение Microsoft Products and Services Agreement</w:t>
        </w:r>
        <w:r w:rsidR="006A571F">
          <w:rPr>
            <w:webHidden/>
          </w:rPr>
          <w:tab/>
        </w:r>
        <w:r w:rsidR="006A571F">
          <w:rPr>
            <w:webHidden/>
          </w:rPr>
          <w:fldChar w:fldCharType="begin"/>
        </w:r>
        <w:r w:rsidR="006A571F">
          <w:rPr>
            <w:webHidden/>
          </w:rPr>
          <w:instrText xml:space="preserve"> PAGEREF _Toc428286094 \h </w:instrText>
        </w:r>
        <w:r w:rsidR="006A571F">
          <w:rPr>
            <w:webHidden/>
          </w:rPr>
        </w:r>
        <w:r w:rsidR="006A571F">
          <w:rPr>
            <w:webHidden/>
          </w:rPr>
          <w:fldChar w:fldCharType="separate"/>
        </w:r>
        <w:r w:rsidR="006A571F">
          <w:rPr>
            <w:webHidden/>
          </w:rPr>
          <w:t>3</w:t>
        </w:r>
        <w:r w:rsidR="006A571F">
          <w:rPr>
            <w:webHidden/>
          </w:rPr>
          <w:fldChar w:fldCharType="end"/>
        </w:r>
      </w:hyperlink>
    </w:p>
    <w:p w:rsidR="006A571F" w:rsidRDefault="003F0BED" w:rsidP="006A571F">
      <w:pPr>
        <w:pStyle w:val="TOC1"/>
        <w:rPr>
          <w:rFonts w:asciiTheme="minorHAnsi" w:eastAsiaTheme="minorEastAsia" w:hAnsiTheme="minorHAnsi"/>
          <w:color w:val="auto"/>
          <w:sz w:val="22"/>
          <w:lang w:val="en-US" w:eastAsia="en-US" w:bidi="ar-SA"/>
        </w:rPr>
      </w:pPr>
      <w:hyperlink w:anchor="_Toc428286095" w:history="1">
        <w:r w:rsidR="006A571F" w:rsidRPr="00767DE5">
          <w:rPr>
            <w:rStyle w:val="Hyperlink"/>
            <w:rFonts w:asciiTheme="majorHAnsi" w:eastAsiaTheme="majorEastAsia" w:hAnsiTheme="majorHAnsi" w:cstheme="majorBidi"/>
            <w:bCs/>
          </w:rPr>
          <w:t>Структура договора</w:t>
        </w:r>
        <w:r w:rsidR="006A571F">
          <w:rPr>
            <w:webHidden/>
          </w:rPr>
          <w:tab/>
        </w:r>
        <w:r w:rsidR="006A571F">
          <w:rPr>
            <w:webHidden/>
          </w:rPr>
          <w:fldChar w:fldCharType="begin"/>
        </w:r>
        <w:r w:rsidR="006A571F">
          <w:rPr>
            <w:webHidden/>
          </w:rPr>
          <w:instrText xml:space="preserve"> PAGEREF _Toc428286095 \h </w:instrText>
        </w:r>
        <w:r w:rsidR="006A571F">
          <w:rPr>
            <w:webHidden/>
          </w:rPr>
        </w:r>
        <w:r w:rsidR="006A571F">
          <w:rPr>
            <w:webHidden/>
          </w:rPr>
          <w:fldChar w:fldCharType="separate"/>
        </w:r>
        <w:r w:rsidR="006A571F">
          <w:rPr>
            <w:webHidden/>
          </w:rPr>
          <w:t>4</w:t>
        </w:r>
        <w:r w:rsidR="006A571F">
          <w:rPr>
            <w:webHidden/>
          </w:rPr>
          <w:fldChar w:fldCharType="end"/>
        </w:r>
      </w:hyperlink>
    </w:p>
    <w:p w:rsidR="006A571F" w:rsidRDefault="003F0BED" w:rsidP="006A571F">
      <w:pPr>
        <w:pStyle w:val="TOC1"/>
        <w:rPr>
          <w:rFonts w:asciiTheme="minorHAnsi" w:eastAsiaTheme="minorEastAsia" w:hAnsiTheme="minorHAnsi"/>
          <w:color w:val="auto"/>
          <w:sz w:val="22"/>
          <w:lang w:val="en-US" w:eastAsia="en-US" w:bidi="ar-SA"/>
        </w:rPr>
      </w:pPr>
      <w:hyperlink w:anchor="_Toc428286096" w:history="1">
        <w:r w:rsidR="006A571F" w:rsidRPr="00767DE5">
          <w:rPr>
            <w:rStyle w:val="Hyperlink"/>
            <w:rFonts w:asciiTheme="majorHAnsi" w:eastAsiaTheme="majorEastAsia" w:hAnsiTheme="majorHAnsi" w:cstheme="majorBidi"/>
            <w:bCs/>
          </w:rPr>
          <w:t>Закупочные транзакции</w:t>
        </w:r>
        <w:r w:rsidR="006A571F">
          <w:rPr>
            <w:webHidden/>
          </w:rPr>
          <w:tab/>
        </w:r>
        <w:r w:rsidR="006A571F">
          <w:rPr>
            <w:webHidden/>
          </w:rPr>
          <w:fldChar w:fldCharType="begin"/>
        </w:r>
        <w:r w:rsidR="006A571F">
          <w:rPr>
            <w:webHidden/>
          </w:rPr>
          <w:instrText xml:space="preserve"> PAGEREF _Toc428286096 \h </w:instrText>
        </w:r>
        <w:r w:rsidR="006A571F">
          <w:rPr>
            <w:webHidden/>
          </w:rPr>
        </w:r>
        <w:r w:rsidR="006A571F">
          <w:rPr>
            <w:webHidden/>
          </w:rPr>
          <w:fldChar w:fldCharType="separate"/>
        </w:r>
        <w:r w:rsidR="006A571F">
          <w:rPr>
            <w:webHidden/>
          </w:rPr>
          <w:t>4</w:t>
        </w:r>
        <w:r w:rsidR="006A571F">
          <w:rPr>
            <w:webHidden/>
          </w:rPr>
          <w:fldChar w:fldCharType="end"/>
        </w:r>
      </w:hyperlink>
    </w:p>
    <w:p w:rsidR="006A571F" w:rsidRDefault="003F0BED" w:rsidP="006A571F">
      <w:pPr>
        <w:pStyle w:val="TOC1"/>
        <w:rPr>
          <w:rFonts w:asciiTheme="minorHAnsi" w:eastAsiaTheme="minorEastAsia" w:hAnsiTheme="minorHAnsi"/>
          <w:color w:val="auto"/>
          <w:sz w:val="22"/>
          <w:lang w:val="en-US" w:eastAsia="en-US" w:bidi="ar-SA"/>
        </w:rPr>
      </w:pPr>
      <w:hyperlink w:anchor="_Toc428286097" w:history="1">
        <w:r w:rsidR="006A571F" w:rsidRPr="00767DE5">
          <w:rPr>
            <w:rStyle w:val="Hyperlink"/>
          </w:rPr>
          <w:t>Раздел 2</w:t>
        </w:r>
        <w:r w:rsidR="006A571F">
          <w:rPr>
            <w:webHidden/>
          </w:rPr>
          <w:tab/>
        </w:r>
        <w:r w:rsidR="006A571F">
          <w:rPr>
            <w:webHidden/>
          </w:rPr>
          <w:fldChar w:fldCharType="begin"/>
        </w:r>
        <w:r w:rsidR="006A571F">
          <w:rPr>
            <w:webHidden/>
          </w:rPr>
          <w:instrText xml:space="preserve"> PAGEREF _Toc428286097 \h </w:instrText>
        </w:r>
        <w:r w:rsidR="006A571F">
          <w:rPr>
            <w:webHidden/>
          </w:rPr>
        </w:r>
        <w:r w:rsidR="006A571F">
          <w:rPr>
            <w:webHidden/>
          </w:rPr>
          <w:fldChar w:fldCharType="separate"/>
        </w:r>
        <w:r w:rsidR="006A571F">
          <w:rPr>
            <w:webHidden/>
          </w:rPr>
          <w:t>7</w:t>
        </w:r>
        <w:r w:rsidR="006A571F">
          <w:rPr>
            <w:webHidden/>
          </w:rPr>
          <w:fldChar w:fldCharType="end"/>
        </w:r>
      </w:hyperlink>
    </w:p>
    <w:p w:rsidR="006A571F" w:rsidRDefault="003F0BED" w:rsidP="006A571F">
      <w:pPr>
        <w:pStyle w:val="TOC1"/>
        <w:rPr>
          <w:rFonts w:asciiTheme="minorHAnsi" w:eastAsiaTheme="minorEastAsia" w:hAnsiTheme="minorHAnsi"/>
          <w:color w:val="auto"/>
          <w:sz w:val="22"/>
          <w:lang w:val="en-US" w:eastAsia="en-US" w:bidi="ar-SA"/>
        </w:rPr>
      </w:pPr>
      <w:hyperlink w:anchor="_Toc428286098" w:history="1">
        <w:r w:rsidR="006A571F" w:rsidRPr="00767DE5">
          <w:rPr>
            <w:rStyle w:val="Hyperlink"/>
            <w:rFonts w:asciiTheme="majorHAnsi" w:eastAsiaTheme="majorEastAsia" w:hAnsiTheme="majorHAnsi" w:cstheme="majorBidi"/>
            <w:bCs/>
          </w:rPr>
          <w:t>Преимущества Веб-служб</w:t>
        </w:r>
        <w:r w:rsidR="006A571F">
          <w:rPr>
            <w:webHidden/>
          </w:rPr>
          <w:tab/>
        </w:r>
        <w:r w:rsidR="006A571F">
          <w:rPr>
            <w:webHidden/>
          </w:rPr>
          <w:fldChar w:fldCharType="begin"/>
        </w:r>
        <w:r w:rsidR="006A571F">
          <w:rPr>
            <w:webHidden/>
          </w:rPr>
          <w:instrText xml:space="preserve"> PAGEREF _Toc428286098 \h </w:instrText>
        </w:r>
        <w:r w:rsidR="006A571F">
          <w:rPr>
            <w:webHidden/>
          </w:rPr>
        </w:r>
        <w:r w:rsidR="006A571F">
          <w:rPr>
            <w:webHidden/>
          </w:rPr>
          <w:fldChar w:fldCharType="separate"/>
        </w:r>
        <w:r w:rsidR="006A571F">
          <w:rPr>
            <w:webHidden/>
          </w:rPr>
          <w:t>7</w:t>
        </w:r>
        <w:r w:rsidR="006A571F">
          <w:rPr>
            <w:webHidden/>
          </w:rPr>
          <w:fldChar w:fldCharType="end"/>
        </w:r>
      </w:hyperlink>
    </w:p>
    <w:p w:rsidR="006A571F" w:rsidRDefault="003F0BED" w:rsidP="006A571F">
      <w:pPr>
        <w:pStyle w:val="TOC1"/>
        <w:rPr>
          <w:rFonts w:asciiTheme="minorHAnsi" w:eastAsiaTheme="minorEastAsia" w:hAnsiTheme="minorHAnsi"/>
          <w:color w:val="auto"/>
          <w:sz w:val="22"/>
          <w:lang w:val="en-US" w:eastAsia="en-US" w:bidi="ar-SA"/>
        </w:rPr>
      </w:pPr>
      <w:hyperlink w:anchor="_Toc428286099" w:history="1">
        <w:r w:rsidR="006A571F" w:rsidRPr="00767DE5">
          <w:rPr>
            <w:rStyle w:val="Hyperlink"/>
            <w:rFonts w:asciiTheme="majorHAnsi" w:eastAsiaTheme="majorEastAsia" w:hAnsiTheme="majorHAnsi" w:cstheme="majorBidi"/>
            <w:bCs/>
          </w:rPr>
          <w:t>Программа Software Assurance и Преимущества</w:t>
        </w:r>
        <w:r w:rsidR="006A571F">
          <w:rPr>
            <w:webHidden/>
          </w:rPr>
          <w:tab/>
        </w:r>
        <w:r w:rsidR="006A571F">
          <w:rPr>
            <w:webHidden/>
          </w:rPr>
          <w:fldChar w:fldCharType="begin"/>
        </w:r>
        <w:r w:rsidR="006A571F">
          <w:rPr>
            <w:webHidden/>
          </w:rPr>
          <w:instrText xml:space="preserve"> PAGEREF _Toc428286099 \h </w:instrText>
        </w:r>
        <w:r w:rsidR="006A571F">
          <w:rPr>
            <w:webHidden/>
          </w:rPr>
        </w:r>
        <w:r w:rsidR="006A571F">
          <w:rPr>
            <w:webHidden/>
          </w:rPr>
          <w:fldChar w:fldCharType="separate"/>
        </w:r>
        <w:r w:rsidR="006A571F">
          <w:rPr>
            <w:webHidden/>
          </w:rPr>
          <w:t>7</w:t>
        </w:r>
        <w:r w:rsidR="006A571F">
          <w:rPr>
            <w:webHidden/>
          </w:rPr>
          <w:fldChar w:fldCharType="end"/>
        </w:r>
      </w:hyperlink>
    </w:p>
    <w:p w:rsidR="006A571F" w:rsidRDefault="003F0BED" w:rsidP="006A571F">
      <w:pPr>
        <w:pStyle w:val="TOC1"/>
        <w:rPr>
          <w:rFonts w:asciiTheme="minorHAnsi" w:eastAsiaTheme="minorEastAsia" w:hAnsiTheme="minorHAnsi"/>
          <w:color w:val="auto"/>
          <w:sz w:val="22"/>
          <w:lang w:val="en-US" w:eastAsia="en-US" w:bidi="ar-SA"/>
        </w:rPr>
      </w:pPr>
      <w:hyperlink w:anchor="_Toc428286100" w:history="1">
        <w:r w:rsidR="006A571F" w:rsidRPr="00767DE5">
          <w:rPr>
            <w:rStyle w:val="Hyperlink"/>
            <w:rFonts w:asciiTheme="majorHAnsi" w:eastAsiaTheme="majorEastAsia" w:hAnsiTheme="majorHAnsi" w:cstheme="majorBidi"/>
            <w:bCs/>
          </w:rPr>
          <w:t>Доступность Преимуществ в рамках программы Software Assurance соглашения MPSA</w:t>
        </w:r>
        <w:r w:rsidR="006A571F">
          <w:rPr>
            <w:webHidden/>
          </w:rPr>
          <w:tab/>
        </w:r>
        <w:r w:rsidR="006A571F">
          <w:rPr>
            <w:webHidden/>
          </w:rPr>
          <w:fldChar w:fldCharType="begin"/>
        </w:r>
        <w:r w:rsidR="006A571F">
          <w:rPr>
            <w:webHidden/>
          </w:rPr>
          <w:instrText xml:space="preserve"> PAGEREF _Toc428286100 \h </w:instrText>
        </w:r>
        <w:r w:rsidR="006A571F">
          <w:rPr>
            <w:webHidden/>
          </w:rPr>
        </w:r>
        <w:r w:rsidR="006A571F">
          <w:rPr>
            <w:webHidden/>
          </w:rPr>
          <w:fldChar w:fldCharType="separate"/>
        </w:r>
        <w:r w:rsidR="006A571F">
          <w:rPr>
            <w:webHidden/>
          </w:rPr>
          <w:t>8</w:t>
        </w:r>
        <w:r w:rsidR="006A571F">
          <w:rPr>
            <w:webHidden/>
          </w:rPr>
          <w:fldChar w:fldCharType="end"/>
        </w:r>
      </w:hyperlink>
    </w:p>
    <w:p w:rsidR="006A571F" w:rsidRDefault="003F0BED" w:rsidP="006A571F">
      <w:pPr>
        <w:pStyle w:val="TOC1"/>
        <w:rPr>
          <w:rFonts w:asciiTheme="minorHAnsi" w:eastAsiaTheme="minorEastAsia" w:hAnsiTheme="minorHAnsi"/>
          <w:color w:val="auto"/>
          <w:sz w:val="22"/>
          <w:lang w:val="en-US" w:eastAsia="en-US" w:bidi="ar-SA"/>
        </w:rPr>
      </w:pPr>
      <w:hyperlink w:anchor="_Toc428286101" w:history="1">
        <w:r w:rsidR="006A571F" w:rsidRPr="00767DE5">
          <w:rPr>
            <w:rStyle w:val="Hyperlink"/>
            <w:rFonts w:asciiTheme="majorHAnsi" w:eastAsiaTheme="majorEastAsia" w:hAnsiTheme="majorHAnsi" w:cstheme="majorBidi"/>
            <w:bCs/>
          </w:rPr>
          <w:t>Преимущества, основанные на баллах</w:t>
        </w:r>
        <w:r w:rsidR="006A571F">
          <w:rPr>
            <w:webHidden/>
          </w:rPr>
          <w:tab/>
        </w:r>
        <w:r w:rsidR="006A571F">
          <w:rPr>
            <w:webHidden/>
          </w:rPr>
          <w:fldChar w:fldCharType="begin"/>
        </w:r>
        <w:r w:rsidR="006A571F">
          <w:rPr>
            <w:webHidden/>
          </w:rPr>
          <w:instrText xml:space="preserve"> PAGEREF _Toc428286101 \h </w:instrText>
        </w:r>
        <w:r w:rsidR="006A571F">
          <w:rPr>
            <w:webHidden/>
          </w:rPr>
        </w:r>
        <w:r w:rsidR="006A571F">
          <w:rPr>
            <w:webHidden/>
          </w:rPr>
          <w:fldChar w:fldCharType="separate"/>
        </w:r>
        <w:r w:rsidR="006A571F">
          <w:rPr>
            <w:webHidden/>
          </w:rPr>
          <w:t>9</w:t>
        </w:r>
        <w:r w:rsidR="006A571F">
          <w:rPr>
            <w:webHidden/>
          </w:rPr>
          <w:fldChar w:fldCharType="end"/>
        </w:r>
      </w:hyperlink>
    </w:p>
    <w:p w:rsidR="006A571F" w:rsidRDefault="003F0BED" w:rsidP="006A571F">
      <w:pPr>
        <w:pStyle w:val="TOC2"/>
        <w:rPr>
          <w:rFonts w:asciiTheme="minorHAnsi" w:eastAsiaTheme="minorEastAsia" w:hAnsiTheme="minorHAnsi" w:cstheme="minorBidi"/>
          <w:color w:val="auto"/>
          <w:sz w:val="22"/>
          <w:szCs w:val="22"/>
          <w:lang w:val="en-US" w:eastAsia="en-US" w:bidi="ar-SA"/>
        </w:rPr>
      </w:pPr>
      <w:hyperlink w:anchor="_Toc428286102" w:history="1">
        <w:r w:rsidR="006A571F" w:rsidRPr="00767DE5">
          <w:rPr>
            <w:rStyle w:val="Hyperlink"/>
          </w:rPr>
          <w:t>Услуги по планированию</w:t>
        </w:r>
        <w:r w:rsidR="006A571F">
          <w:rPr>
            <w:webHidden/>
          </w:rPr>
          <w:tab/>
        </w:r>
        <w:r w:rsidR="006A571F">
          <w:rPr>
            <w:webHidden/>
          </w:rPr>
          <w:fldChar w:fldCharType="begin"/>
        </w:r>
        <w:r w:rsidR="006A571F">
          <w:rPr>
            <w:webHidden/>
          </w:rPr>
          <w:instrText xml:space="preserve"> PAGEREF _Toc428286102 \h </w:instrText>
        </w:r>
        <w:r w:rsidR="006A571F">
          <w:rPr>
            <w:webHidden/>
          </w:rPr>
        </w:r>
        <w:r w:rsidR="006A571F">
          <w:rPr>
            <w:webHidden/>
          </w:rPr>
          <w:fldChar w:fldCharType="separate"/>
        </w:r>
        <w:r w:rsidR="006A571F">
          <w:rPr>
            <w:webHidden/>
          </w:rPr>
          <w:t>9</w:t>
        </w:r>
        <w:r w:rsidR="006A571F">
          <w:rPr>
            <w:webHidden/>
          </w:rPr>
          <w:fldChar w:fldCharType="end"/>
        </w:r>
      </w:hyperlink>
    </w:p>
    <w:p w:rsidR="006A571F" w:rsidRDefault="003F0BED" w:rsidP="006A571F">
      <w:pPr>
        <w:pStyle w:val="TOC2"/>
        <w:rPr>
          <w:rFonts w:asciiTheme="minorHAnsi" w:eastAsiaTheme="minorEastAsia" w:hAnsiTheme="minorHAnsi" w:cstheme="minorBidi"/>
          <w:color w:val="auto"/>
          <w:sz w:val="22"/>
          <w:szCs w:val="22"/>
          <w:lang w:val="en-US" w:eastAsia="en-US" w:bidi="ar-SA"/>
        </w:rPr>
      </w:pPr>
      <w:hyperlink w:anchor="_Toc428286103" w:history="1">
        <w:r w:rsidR="006A571F" w:rsidRPr="00767DE5">
          <w:rPr>
            <w:rStyle w:val="Hyperlink"/>
          </w:rPr>
          <w:t>Ваучеры на обучение</w:t>
        </w:r>
        <w:r w:rsidR="006A571F">
          <w:rPr>
            <w:webHidden/>
          </w:rPr>
          <w:tab/>
        </w:r>
        <w:r w:rsidR="006A571F">
          <w:rPr>
            <w:webHidden/>
          </w:rPr>
          <w:fldChar w:fldCharType="begin"/>
        </w:r>
        <w:r w:rsidR="006A571F">
          <w:rPr>
            <w:webHidden/>
          </w:rPr>
          <w:instrText xml:space="preserve"> PAGEREF _Toc428286103 \h </w:instrText>
        </w:r>
        <w:r w:rsidR="006A571F">
          <w:rPr>
            <w:webHidden/>
          </w:rPr>
        </w:r>
        <w:r w:rsidR="006A571F">
          <w:rPr>
            <w:webHidden/>
          </w:rPr>
          <w:fldChar w:fldCharType="separate"/>
        </w:r>
        <w:r w:rsidR="006A571F">
          <w:rPr>
            <w:webHidden/>
          </w:rPr>
          <w:t>11</w:t>
        </w:r>
        <w:r w:rsidR="006A571F">
          <w:rPr>
            <w:webHidden/>
          </w:rPr>
          <w:fldChar w:fldCharType="end"/>
        </w:r>
      </w:hyperlink>
    </w:p>
    <w:p w:rsidR="006A571F" w:rsidRDefault="003F0BED" w:rsidP="006A571F">
      <w:pPr>
        <w:pStyle w:val="TOC2"/>
        <w:rPr>
          <w:rFonts w:asciiTheme="minorHAnsi" w:eastAsiaTheme="minorEastAsia" w:hAnsiTheme="minorHAnsi" w:cstheme="minorBidi"/>
          <w:color w:val="auto"/>
          <w:sz w:val="22"/>
          <w:szCs w:val="22"/>
          <w:lang w:val="en-US" w:eastAsia="en-US" w:bidi="ar-SA"/>
        </w:rPr>
      </w:pPr>
      <w:hyperlink w:anchor="_Toc428286104" w:history="1">
        <w:r w:rsidR="006A571F" w:rsidRPr="00767DE5">
          <w:rPr>
            <w:rStyle w:val="Hyperlink"/>
          </w:rPr>
          <w:t>Круглосуточная техническая поддержка</w:t>
        </w:r>
        <w:r w:rsidR="006A571F">
          <w:rPr>
            <w:webHidden/>
          </w:rPr>
          <w:tab/>
        </w:r>
        <w:r w:rsidR="006A571F">
          <w:rPr>
            <w:webHidden/>
          </w:rPr>
          <w:fldChar w:fldCharType="begin"/>
        </w:r>
        <w:r w:rsidR="006A571F">
          <w:rPr>
            <w:webHidden/>
          </w:rPr>
          <w:instrText xml:space="preserve"> PAGEREF _Toc428286104 \h </w:instrText>
        </w:r>
        <w:r w:rsidR="006A571F">
          <w:rPr>
            <w:webHidden/>
          </w:rPr>
        </w:r>
        <w:r w:rsidR="006A571F">
          <w:rPr>
            <w:webHidden/>
          </w:rPr>
          <w:fldChar w:fldCharType="separate"/>
        </w:r>
        <w:r w:rsidR="006A571F">
          <w:rPr>
            <w:webHidden/>
          </w:rPr>
          <w:t>12</w:t>
        </w:r>
        <w:r w:rsidR="006A571F">
          <w:rPr>
            <w:webHidden/>
          </w:rPr>
          <w:fldChar w:fldCharType="end"/>
        </w:r>
      </w:hyperlink>
    </w:p>
    <w:p w:rsidR="006A571F" w:rsidRDefault="003F0BED" w:rsidP="006A571F">
      <w:pPr>
        <w:pStyle w:val="TOC1"/>
        <w:rPr>
          <w:rFonts w:asciiTheme="minorHAnsi" w:eastAsiaTheme="minorEastAsia" w:hAnsiTheme="minorHAnsi"/>
          <w:color w:val="auto"/>
          <w:sz w:val="22"/>
          <w:lang w:val="en-US" w:eastAsia="en-US" w:bidi="ar-SA"/>
        </w:rPr>
      </w:pPr>
      <w:hyperlink w:anchor="_Toc428286105" w:history="1">
        <w:r w:rsidR="006A571F" w:rsidRPr="00767DE5">
          <w:rPr>
            <w:rStyle w:val="Hyperlink"/>
            <w:rFonts w:asciiTheme="majorHAnsi" w:eastAsiaTheme="majorEastAsia" w:hAnsiTheme="majorHAnsi" w:cstheme="majorBidi"/>
            <w:bCs/>
          </w:rPr>
          <w:t>Преимущества соответствующего продукта</w:t>
        </w:r>
        <w:r w:rsidR="006A571F">
          <w:rPr>
            <w:webHidden/>
          </w:rPr>
          <w:tab/>
        </w:r>
        <w:r w:rsidR="006A571F">
          <w:rPr>
            <w:webHidden/>
          </w:rPr>
          <w:fldChar w:fldCharType="begin"/>
        </w:r>
        <w:r w:rsidR="006A571F">
          <w:rPr>
            <w:webHidden/>
          </w:rPr>
          <w:instrText xml:space="preserve"> PAGEREF _Toc428286105 \h </w:instrText>
        </w:r>
        <w:r w:rsidR="006A571F">
          <w:rPr>
            <w:webHidden/>
          </w:rPr>
        </w:r>
        <w:r w:rsidR="006A571F">
          <w:rPr>
            <w:webHidden/>
          </w:rPr>
          <w:fldChar w:fldCharType="separate"/>
        </w:r>
        <w:r w:rsidR="006A571F">
          <w:rPr>
            <w:webHidden/>
          </w:rPr>
          <w:t>15</w:t>
        </w:r>
        <w:r w:rsidR="006A571F">
          <w:rPr>
            <w:webHidden/>
          </w:rPr>
          <w:fldChar w:fldCharType="end"/>
        </w:r>
      </w:hyperlink>
    </w:p>
    <w:p w:rsidR="006A571F" w:rsidRDefault="003F0BED" w:rsidP="006A571F">
      <w:pPr>
        <w:pStyle w:val="TOC2"/>
        <w:rPr>
          <w:rFonts w:asciiTheme="minorHAnsi" w:eastAsiaTheme="minorEastAsia" w:hAnsiTheme="minorHAnsi" w:cstheme="minorBidi"/>
          <w:color w:val="auto"/>
          <w:sz w:val="22"/>
          <w:szCs w:val="22"/>
          <w:lang w:val="en-US" w:eastAsia="en-US" w:bidi="ar-SA"/>
        </w:rPr>
      </w:pPr>
      <w:hyperlink w:anchor="_Toc428286106" w:history="1">
        <w:r w:rsidR="006A571F" w:rsidRPr="00767DE5">
          <w:rPr>
            <w:rStyle w:val="Hyperlink"/>
          </w:rPr>
          <w:t>Права перехода на новые версии</w:t>
        </w:r>
        <w:r w:rsidR="006A571F">
          <w:rPr>
            <w:webHidden/>
          </w:rPr>
          <w:tab/>
        </w:r>
        <w:r w:rsidR="006A571F">
          <w:rPr>
            <w:webHidden/>
          </w:rPr>
          <w:fldChar w:fldCharType="begin"/>
        </w:r>
        <w:r w:rsidR="006A571F">
          <w:rPr>
            <w:webHidden/>
          </w:rPr>
          <w:instrText xml:space="preserve"> PAGEREF _Toc428286106 \h </w:instrText>
        </w:r>
        <w:r w:rsidR="006A571F">
          <w:rPr>
            <w:webHidden/>
          </w:rPr>
        </w:r>
        <w:r w:rsidR="006A571F">
          <w:rPr>
            <w:webHidden/>
          </w:rPr>
          <w:fldChar w:fldCharType="separate"/>
        </w:r>
        <w:r w:rsidR="006A571F">
          <w:rPr>
            <w:webHidden/>
          </w:rPr>
          <w:t>15</w:t>
        </w:r>
        <w:r w:rsidR="006A571F">
          <w:rPr>
            <w:webHidden/>
          </w:rPr>
          <w:fldChar w:fldCharType="end"/>
        </w:r>
      </w:hyperlink>
    </w:p>
    <w:p w:rsidR="006A571F" w:rsidRDefault="003F0BED" w:rsidP="006A571F">
      <w:pPr>
        <w:pStyle w:val="TOC2"/>
        <w:rPr>
          <w:rFonts w:asciiTheme="minorHAnsi" w:eastAsiaTheme="minorEastAsia" w:hAnsiTheme="minorHAnsi" w:cstheme="minorBidi"/>
          <w:color w:val="auto"/>
          <w:sz w:val="22"/>
          <w:szCs w:val="22"/>
          <w:lang w:val="en-US" w:eastAsia="en-US" w:bidi="ar-SA"/>
        </w:rPr>
      </w:pPr>
      <w:hyperlink w:anchor="_Toc428286107" w:history="1">
        <w:r w:rsidR="006A571F" w:rsidRPr="00767DE5">
          <w:rPr>
            <w:rStyle w:val="Hyperlink"/>
          </w:rPr>
          <w:t>Пакет многоязыкового интерфейса для Office</w:t>
        </w:r>
        <w:r w:rsidR="006A571F">
          <w:rPr>
            <w:webHidden/>
          </w:rPr>
          <w:tab/>
        </w:r>
        <w:r w:rsidR="006A571F">
          <w:rPr>
            <w:webHidden/>
          </w:rPr>
          <w:fldChar w:fldCharType="begin"/>
        </w:r>
        <w:r w:rsidR="006A571F">
          <w:rPr>
            <w:webHidden/>
          </w:rPr>
          <w:instrText xml:space="preserve"> PAGEREF _Toc428286107 \h </w:instrText>
        </w:r>
        <w:r w:rsidR="006A571F">
          <w:rPr>
            <w:webHidden/>
          </w:rPr>
        </w:r>
        <w:r w:rsidR="006A571F">
          <w:rPr>
            <w:webHidden/>
          </w:rPr>
          <w:fldChar w:fldCharType="separate"/>
        </w:r>
        <w:r w:rsidR="006A571F">
          <w:rPr>
            <w:webHidden/>
          </w:rPr>
          <w:t>15</w:t>
        </w:r>
        <w:r w:rsidR="006A571F">
          <w:rPr>
            <w:webHidden/>
          </w:rPr>
          <w:fldChar w:fldCharType="end"/>
        </w:r>
      </w:hyperlink>
    </w:p>
    <w:p w:rsidR="006A571F" w:rsidRDefault="003F0BED" w:rsidP="006A571F">
      <w:pPr>
        <w:pStyle w:val="TOC2"/>
        <w:rPr>
          <w:rFonts w:asciiTheme="minorHAnsi" w:eastAsiaTheme="minorEastAsia" w:hAnsiTheme="minorHAnsi" w:cstheme="minorBidi"/>
          <w:color w:val="auto"/>
          <w:sz w:val="22"/>
          <w:szCs w:val="22"/>
          <w:lang w:val="en-US" w:eastAsia="en-US" w:bidi="ar-SA"/>
        </w:rPr>
      </w:pPr>
      <w:hyperlink w:anchor="_Toc428286108" w:history="1">
        <w:r w:rsidR="006A571F" w:rsidRPr="00767DE5">
          <w:rPr>
            <w:rStyle w:val="Hyperlink"/>
          </w:rPr>
          <w:t>E-Learning</w:t>
        </w:r>
        <w:r w:rsidR="006A571F">
          <w:rPr>
            <w:webHidden/>
          </w:rPr>
          <w:tab/>
        </w:r>
        <w:r w:rsidR="006A571F">
          <w:rPr>
            <w:webHidden/>
          </w:rPr>
          <w:fldChar w:fldCharType="begin"/>
        </w:r>
        <w:r w:rsidR="006A571F">
          <w:rPr>
            <w:webHidden/>
          </w:rPr>
          <w:instrText xml:space="preserve"> PAGEREF _Toc428286108 \h </w:instrText>
        </w:r>
        <w:r w:rsidR="006A571F">
          <w:rPr>
            <w:webHidden/>
          </w:rPr>
        </w:r>
        <w:r w:rsidR="006A571F">
          <w:rPr>
            <w:webHidden/>
          </w:rPr>
          <w:fldChar w:fldCharType="separate"/>
        </w:r>
        <w:r w:rsidR="006A571F">
          <w:rPr>
            <w:webHidden/>
          </w:rPr>
          <w:t>16</w:t>
        </w:r>
        <w:r w:rsidR="006A571F">
          <w:rPr>
            <w:webHidden/>
          </w:rPr>
          <w:fldChar w:fldCharType="end"/>
        </w:r>
      </w:hyperlink>
    </w:p>
    <w:p w:rsidR="006A571F" w:rsidRDefault="003F0BED" w:rsidP="006A571F">
      <w:pPr>
        <w:pStyle w:val="TOC2"/>
        <w:rPr>
          <w:rFonts w:asciiTheme="minorHAnsi" w:eastAsiaTheme="minorEastAsia" w:hAnsiTheme="minorHAnsi" w:cstheme="minorBidi"/>
          <w:color w:val="auto"/>
          <w:sz w:val="22"/>
          <w:szCs w:val="22"/>
          <w:lang w:val="en-US" w:eastAsia="en-US" w:bidi="ar-SA"/>
        </w:rPr>
      </w:pPr>
      <w:hyperlink w:anchor="_Toc428286109" w:history="1">
        <w:r w:rsidR="006A571F" w:rsidRPr="00767DE5">
          <w:rPr>
            <w:rStyle w:val="Hyperlink"/>
          </w:rPr>
          <w:t>Программа использования ПО на домашних компьютерах</w:t>
        </w:r>
        <w:r w:rsidR="006A571F">
          <w:rPr>
            <w:webHidden/>
          </w:rPr>
          <w:tab/>
        </w:r>
        <w:r w:rsidR="006A571F">
          <w:rPr>
            <w:webHidden/>
          </w:rPr>
          <w:fldChar w:fldCharType="begin"/>
        </w:r>
        <w:r w:rsidR="006A571F">
          <w:rPr>
            <w:webHidden/>
          </w:rPr>
          <w:instrText xml:space="preserve"> PAGEREF _Toc428286109 \h </w:instrText>
        </w:r>
        <w:r w:rsidR="006A571F">
          <w:rPr>
            <w:webHidden/>
          </w:rPr>
        </w:r>
        <w:r w:rsidR="006A571F">
          <w:rPr>
            <w:webHidden/>
          </w:rPr>
          <w:fldChar w:fldCharType="separate"/>
        </w:r>
        <w:r w:rsidR="006A571F">
          <w:rPr>
            <w:webHidden/>
          </w:rPr>
          <w:t>16</w:t>
        </w:r>
        <w:r w:rsidR="006A571F">
          <w:rPr>
            <w:webHidden/>
          </w:rPr>
          <w:fldChar w:fldCharType="end"/>
        </w:r>
      </w:hyperlink>
    </w:p>
    <w:p w:rsidR="006A571F" w:rsidRDefault="003F0BED" w:rsidP="006A571F">
      <w:pPr>
        <w:pStyle w:val="TOC2"/>
        <w:rPr>
          <w:rFonts w:asciiTheme="minorHAnsi" w:eastAsiaTheme="minorEastAsia" w:hAnsiTheme="minorHAnsi" w:cstheme="minorBidi"/>
          <w:color w:val="auto"/>
          <w:sz w:val="22"/>
          <w:szCs w:val="22"/>
          <w:lang w:val="en-US" w:eastAsia="en-US" w:bidi="ar-SA"/>
        </w:rPr>
      </w:pPr>
      <w:hyperlink w:anchor="_Toc428286110" w:history="1">
        <w:r w:rsidR="006A571F" w:rsidRPr="00767DE5">
          <w:rPr>
            <w:rStyle w:val="Hyperlink"/>
          </w:rPr>
          <w:t>Программа лицензирования исходного кода для предприятий</w:t>
        </w:r>
        <w:r w:rsidR="006A571F">
          <w:rPr>
            <w:webHidden/>
          </w:rPr>
          <w:tab/>
        </w:r>
        <w:r w:rsidR="006A571F">
          <w:rPr>
            <w:webHidden/>
          </w:rPr>
          <w:fldChar w:fldCharType="begin"/>
        </w:r>
        <w:r w:rsidR="006A571F">
          <w:rPr>
            <w:webHidden/>
          </w:rPr>
          <w:instrText xml:space="preserve"> PAGEREF _Toc428286110 \h </w:instrText>
        </w:r>
        <w:r w:rsidR="006A571F">
          <w:rPr>
            <w:webHidden/>
          </w:rPr>
        </w:r>
        <w:r w:rsidR="006A571F">
          <w:rPr>
            <w:webHidden/>
          </w:rPr>
          <w:fldChar w:fldCharType="separate"/>
        </w:r>
        <w:r w:rsidR="006A571F">
          <w:rPr>
            <w:webHidden/>
          </w:rPr>
          <w:t>17</w:t>
        </w:r>
        <w:r w:rsidR="006A571F">
          <w:rPr>
            <w:webHidden/>
          </w:rPr>
          <w:fldChar w:fldCharType="end"/>
        </w:r>
      </w:hyperlink>
    </w:p>
    <w:p w:rsidR="006A571F" w:rsidRDefault="003F0BED" w:rsidP="006A571F">
      <w:pPr>
        <w:pStyle w:val="TOC2"/>
        <w:rPr>
          <w:rFonts w:asciiTheme="minorHAnsi" w:eastAsiaTheme="minorEastAsia" w:hAnsiTheme="minorHAnsi" w:cstheme="minorBidi"/>
          <w:color w:val="auto"/>
          <w:sz w:val="22"/>
          <w:szCs w:val="22"/>
          <w:lang w:val="en-US" w:eastAsia="en-US" w:bidi="ar-SA"/>
        </w:rPr>
      </w:pPr>
      <w:hyperlink w:anchor="_Toc428286111" w:history="1">
        <w:r w:rsidR="006A571F" w:rsidRPr="00767DE5">
          <w:rPr>
            <w:rStyle w:val="Hyperlink"/>
          </w:rPr>
          <w:t>Резервное копирования для аварийного восстановления</w:t>
        </w:r>
        <w:r w:rsidR="006A571F">
          <w:rPr>
            <w:webHidden/>
          </w:rPr>
          <w:tab/>
        </w:r>
        <w:r w:rsidR="006A571F">
          <w:rPr>
            <w:webHidden/>
          </w:rPr>
          <w:fldChar w:fldCharType="begin"/>
        </w:r>
        <w:r w:rsidR="006A571F">
          <w:rPr>
            <w:webHidden/>
          </w:rPr>
          <w:instrText xml:space="preserve"> PAGEREF _Toc428286111 \h </w:instrText>
        </w:r>
        <w:r w:rsidR="006A571F">
          <w:rPr>
            <w:webHidden/>
          </w:rPr>
        </w:r>
        <w:r w:rsidR="006A571F">
          <w:rPr>
            <w:webHidden/>
          </w:rPr>
          <w:fldChar w:fldCharType="separate"/>
        </w:r>
        <w:r w:rsidR="006A571F">
          <w:rPr>
            <w:webHidden/>
          </w:rPr>
          <w:t>17</w:t>
        </w:r>
        <w:r w:rsidR="006A571F">
          <w:rPr>
            <w:webHidden/>
          </w:rPr>
          <w:fldChar w:fldCharType="end"/>
        </w:r>
      </w:hyperlink>
    </w:p>
    <w:p w:rsidR="006A571F" w:rsidRDefault="003F0BED" w:rsidP="006A571F">
      <w:pPr>
        <w:pStyle w:val="TOC2"/>
        <w:rPr>
          <w:rFonts w:asciiTheme="minorHAnsi" w:eastAsiaTheme="minorEastAsia" w:hAnsiTheme="minorHAnsi" w:cstheme="minorBidi"/>
          <w:color w:val="auto"/>
          <w:sz w:val="22"/>
          <w:szCs w:val="22"/>
          <w:lang w:val="en-US" w:eastAsia="en-US" w:bidi="ar-SA"/>
        </w:rPr>
      </w:pPr>
      <w:hyperlink w:anchor="_Toc428286112" w:history="1">
        <w:r w:rsidR="006A571F" w:rsidRPr="00767DE5">
          <w:rPr>
            <w:rStyle w:val="Hyperlink"/>
          </w:rPr>
          <w:t>Перемещение лицензий с помощью Software Assurance</w:t>
        </w:r>
        <w:r w:rsidR="006A571F">
          <w:rPr>
            <w:webHidden/>
          </w:rPr>
          <w:tab/>
        </w:r>
        <w:r w:rsidR="006A571F">
          <w:rPr>
            <w:webHidden/>
          </w:rPr>
          <w:fldChar w:fldCharType="begin"/>
        </w:r>
        <w:r w:rsidR="006A571F">
          <w:rPr>
            <w:webHidden/>
          </w:rPr>
          <w:instrText xml:space="preserve"> PAGEREF _Toc428286112 \h </w:instrText>
        </w:r>
        <w:r w:rsidR="006A571F">
          <w:rPr>
            <w:webHidden/>
          </w:rPr>
        </w:r>
        <w:r w:rsidR="006A571F">
          <w:rPr>
            <w:webHidden/>
          </w:rPr>
          <w:fldChar w:fldCharType="separate"/>
        </w:r>
        <w:r w:rsidR="006A571F">
          <w:rPr>
            <w:webHidden/>
          </w:rPr>
          <w:t>18</w:t>
        </w:r>
        <w:r w:rsidR="006A571F">
          <w:rPr>
            <w:webHidden/>
          </w:rPr>
          <w:fldChar w:fldCharType="end"/>
        </w:r>
      </w:hyperlink>
    </w:p>
    <w:p w:rsidR="006A571F" w:rsidRDefault="003F0BED" w:rsidP="006A571F">
      <w:pPr>
        <w:pStyle w:val="TOC2"/>
        <w:rPr>
          <w:rFonts w:asciiTheme="minorHAnsi" w:eastAsiaTheme="minorEastAsia" w:hAnsiTheme="minorHAnsi" w:cstheme="minorBidi"/>
          <w:color w:val="auto"/>
          <w:sz w:val="22"/>
          <w:szCs w:val="22"/>
          <w:lang w:val="en-US" w:eastAsia="en-US" w:bidi="ar-SA"/>
        </w:rPr>
      </w:pPr>
      <w:hyperlink w:anchor="_Toc428286113" w:history="1">
        <w:r w:rsidR="006A571F" w:rsidRPr="00767DE5">
          <w:rPr>
            <w:rStyle w:val="Hyperlink"/>
          </w:rPr>
          <w:t>Поддержка исправлений для продуктов в фазе расширенной поддержки</w:t>
        </w:r>
        <w:r w:rsidR="006A571F">
          <w:rPr>
            <w:webHidden/>
          </w:rPr>
          <w:tab/>
        </w:r>
        <w:r w:rsidR="006A571F">
          <w:rPr>
            <w:webHidden/>
          </w:rPr>
          <w:fldChar w:fldCharType="begin"/>
        </w:r>
        <w:r w:rsidR="006A571F">
          <w:rPr>
            <w:webHidden/>
          </w:rPr>
          <w:instrText xml:space="preserve"> PAGEREF _Toc428286113 \h </w:instrText>
        </w:r>
        <w:r w:rsidR="006A571F">
          <w:rPr>
            <w:webHidden/>
          </w:rPr>
        </w:r>
        <w:r w:rsidR="006A571F">
          <w:rPr>
            <w:webHidden/>
          </w:rPr>
          <w:fldChar w:fldCharType="separate"/>
        </w:r>
        <w:r w:rsidR="006A571F">
          <w:rPr>
            <w:webHidden/>
          </w:rPr>
          <w:t>18</w:t>
        </w:r>
        <w:r w:rsidR="006A571F">
          <w:rPr>
            <w:webHidden/>
          </w:rPr>
          <w:fldChar w:fldCharType="end"/>
        </w:r>
      </w:hyperlink>
    </w:p>
    <w:p w:rsidR="006A571F" w:rsidRDefault="003F0BED" w:rsidP="006A571F">
      <w:pPr>
        <w:pStyle w:val="TOC1"/>
        <w:rPr>
          <w:rFonts w:asciiTheme="minorHAnsi" w:eastAsiaTheme="minorEastAsia" w:hAnsiTheme="minorHAnsi"/>
          <w:color w:val="auto"/>
          <w:sz w:val="22"/>
          <w:lang w:val="en-US" w:eastAsia="en-US" w:bidi="ar-SA"/>
        </w:rPr>
      </w:pPr>
      <w:hyperlink w:anchor="_Toc428286114" w:history="1">
        <w:r w:rsidR="006A571F" w:rsidRPr="00767DE5">
          <w:rPr>
            <w:rStyle w:val="Hyperlink"/>
          </w:rPr>
          <w:t>Раздел 3</w:t>
        </w:r>
        <w:r w:rsidR="006A571F">
          <w:rPr>
            <w:webHidden/>
          </w:rPr>
          <w:tab/>
        </w:r>
        <w:r w:rsidR="006A571F">
          <w:rPr>
            <w:webHidden/>
          </w:rPr>
          <w:fldChar w:fldCharType="begin"/>
        </w:r>
        <w:r w:rsidR="006A571F">
          <w:rPr>
            <w:webHidden/>
          </w:rPr>
          <w:instrText xml:space="preserve"> PAGEREF _Toc428286114 \h </w:instrText>
        </w:r>
        <w:r w:rsidR="006A571F">
          <w:rPr>
            <w:webHidden/>
          </w:rPr>
        </w:r>
        <w:r w:rsidR="006A571F">
          <w:rPr>
            <w:webHidden/>
          </w:rPr>
          <w:fldChar w:fldCharType="separate"/>
        </w:r>
        <w:r w:rsidR="006A571F">
          <w:rPr>
            <w:webHidden/>
          </w:rPr>
          <w:t>18</w:t>
        </w:r>
        <w:r w:rsidR="006A571F">
          <w:rPr>
            <w:webHidden/>
          </w:rPr>
          <w:fldChar w:fldCharType="end"/>
        </w:r>
      </w:hyperlink>
    </w:p>
    <w:p w:rsidR="006A571F" w:rsidRDefault="003F0BED" w:rsidP="006A571F">
      <w:pPr>
        <w:pStyle w:val="TOC1"/>
        <w:rPr>
          <w:rFonts w:asciiTheme="minorHAnsi" w:eastAsiaTheme="minorEastAsia" w:hAnsiTheme="minorHAnsi"/>
          <w:color w:val="auto"/>
          <w:sz w:val="22"/>
          <w:lang w:val="en-US" w:eastAsia="en-US" w:bidi="ar-SA"/>
        </w:rPr>
      </w:pPr>
      <w:hyperlink w:anchor="_Toc428286115" w:history="1">
        <w:r w:rsidR="006A571F" w:rsidRPr="00767DE5">
          <w:rPr>
            <w:rStyle w:val="Hyperlink"/>
            <w:rFonts w:asciiTheme="majorHAnsi" w:eastAsiaTheme="majorEastAsia" w:hAnsiTheme="majorHAnsi" w:cstheme="majorBidi"/>
            <w:bCs/>
          </w:rPr>
          <w:t>Создание копий Продуктов и права на переустановку из образа</w:t>
        </w:r>
        <w:r w:rsidR="006A571F">
          <w:rPr>
            <w:webHidden/>
          </w:rPr>
          <w:tab/>
        </w:r>
        <w:r w:rsidR="006A571F">
          <w:rPr>
            <w:webHidden/>
          </w:rPr>
          <w:fldChar w:fldCharType="begin"/>
        </w:r>
        <w:r w:rsidR="006A571F">
          <w:rPr>
            <w:webHidden/>
          </w:rPr>
          <w:instrText xml:space="preserve"> PAGEREF _Toc428286115 \h </w:instrText>
        </w:r>
        <w:r w:rsidR="006A571F">
          <w:rPr>
            <w:webHidden/>
          </w:rPr>
        </w:r>
        <w:r w:rsidR="006A571F">
          <w:rPr>
            <w:webHidden/>
          </w:rPr>
          <w:fldChar w:fldCharType="separate"/>
        </w:r>
        <w:r w:rsidR="006A571F">
          <w:rPr>
            <w:webHidden/>
          </w:rPr>
          <w:t>18</w:t>
        </w:r>
        <w:r w:rsidR="006A571F">
          <w:rPr>
            <w:webHidden/>
          </w:rPr>
          <w:fldChar w:fldCharType="end"/>
        </w:r>
      </w:hyperlink>
    </w:p>
    <w:p w:rsidR="006A571F" w:rsidRDefault="003F0BED" w:rsidP="006A571F">
      <w:pPr>
        <w:pStyle w:val="TOC1"/>
        <w:rPr>
          <w:rFonts w:asciiTheme="minorHAnsi" w:eastAsiaTheme="minorEastAsia" w:hAnsiTheme="minorHAnsi"/>
          <w:color w:val="auto"/>
          <w:sz w:val="22"/>
          <w:lang w:val="en-US" w:eastAsia="en-US" w:bidi="ar-SA"/>
        </w:rPr>
      </w:pPr>
      <w:hyperlink w:anchor="_Toc428286116" w:history="1">
        <w:r w:rsidR="006A571F" w:rsidRPr="00767DE5">
          <w:rPr>
            <w:rStyle w:val="Hyperlink"/>
            <w:rFonts w:asciiTheme="majorHAnsi" w:eastAsiaTheme="majorEastAsia" w:hAnsiTheme="majorHAnsi" w:cstheme="majorBidi"/>
            <w:bCs/>
          </w:rPr>
          <w:t>Процедура передачи лицензии</w:t>
        </w:r>
        <w:r w:rsidR="006A571F">
          <w:rPr>
            <w:webHidden/>
          </w:rPr>
          <w:tab/>
        </w:r>
        <w:r w:rsidR="006A571F">
          <w:rPr>
            <w:webHidden/>
          </w:rPr>
          <w:fldChar w:fldCharType="begin"/>
        </w:r>
        <w:r w:rsidR="006A571F">
          <w:rPr>
            <w:webHidden/>
          </w:rPr>
          <w:instrText xml:space="preserve"> PAGEREF _Toc428286116 \h </w:instrText>
        </w:r>
        <w:r w:rsidR="006A571F">
          <w:rPr>
            <w:webHidden/>
          </w:rPr>
        </w:r>
        <w:r w:rsidR="006A571F">
          <w:rPr>
            <w:webHidden/>
          </w:rPr>
          <w:fldChar w:fldCharType="separate"/>
        </w:r>
        <w:r w:rsidR="006A571F">
          <w:rPr>
            <w:webHidden/>
          </w:rPr>
          <w:t>19</w:t>
        </w:r>
        <w:r w:rsidR="006A571F">
          <w:rPr>
            <w:webHidden/>
          </w:rPr>
          <w:fldChar w:fldCharType="end"/>
        </w:r>
      </w:hyperlink>
    </w:p>
    <w:p w:rsidR="006A571F" w:rsidRDefault="003F0BED" w:rsidP="006A571F">
      <w:pPr>
        <w:pStyle w:val="TOC1"/>
        <w:rPr>
          <w:rFonts w:asciiTheme="minorHAnsi" w:eastAsiaTheme="minorEastAsia" w:hAnsiTheme="minorHAnsi"/>
          <w:color w:val="auto"/>
          <w:sz w:val="22"/>
          <w:lang w:val="en-US" w:eastAsia="en-US" w:bidi="ar-SA"/>
        </w:rPr>
      </w:pPr>
      <w:hyperlink w:anchor="_Toc428286117" w:history="1">
        <w:r w:rsidR="006A571F" w:rsidRPr="00767DE5">
          <w:rPr>
            <w:rStyle w:val="Hyperlink"/>
            <w:rFonts w:asciiTheme="majorHAnsi" w:eastAsiaTheme="majorEastAsia" w:hAnsiTheme="majorHAnsi" w:cstheme="majorBidi"/>
            <w:bCs/>
          </w:rPr>
          <w:t xml:space="preserve">Процедура проверки соблюдения и </w:t>
        </w:r>
        <w:r w:rsidR="006A571F" w:rsidRPr="00767DE5">
          <w:rPr>
            <w:rStyle w:val="Hyperlink"/>
            <w:rFonts w:asciiTheme="majorHAnsi" w:eastAsiaTheme="majorEastAsia" w:hAnsiTheme="majorHAnsi"/>
          </w:rPr>
          <w:t>ограничения</w:t>
        </w:r>
        <w:r w:rsidR="006A571F">
          <w:rPr>
            <w:webHidden/>
          </w:rPr>
          <w:tab/>
        </w:r>
        <w:r w:rsidR="006A571F">
          <w:rPr>
            <w:webHidden/>
          </w:rPr>
          <w:fldChar w:fldCharType="begin"/>
        </w:r>
        <w:r w:rsidR="006A571F">
          <w:rPr>
            <w:webHidden/>
          </w:rPr>
          <w:instrText xml:space="preserve"> PAGEREF _Toc428286117 \h </w:instrText>
        </w:r>
        <w:r w:rsidR="006A571F">
          <w:rPr>
            <w:webHidden/>
          </w:rPr>
        </w:r>
        <w:r w:rsidR="006A571F">
          <w:rPr>
            <w:webHidden/>
          </w:rPr>
          <w:fldChar w:fldCharType="separate"/>
        </w:r>
        <w:r w:rsidR="006A571F">
          <w:rPr>
            <w:webHidden/>
          </w:rPr>
          <w:t>19</w:t>
        </w:r>
        <w:r w:rsidR="006A571F">
          <w:rPr>
            <w:webHidden/>
          </w:rPr>
          <w:fldChar w:fldCharType="end"/>
        </w:r>
      </w:hyperlink>
    </w:p>
    <w:p w:rsidR="006A571F" w:rsidRDefault="003F0BED" w:rsidP="006A571F">
      <w:pPr>
        <w:pStyle w:val="TOC1"/>
        <w:rPr>
          <w:rFonts w:asciiTheme="minorHAnsi" w:eastAsiaTheme="minorEastAsia" w:hAnsiTheme="minorHAnsi"/>
          <w:color w:val="auto"/>
          <w:sz w:val="22"/>
          <w:lang w:val="en-US" w:eastAsia="en-US" w:bidi="ar-SA"/>
        </w:rPr>
      </w:pPr>
      <w:hyperlink w:anchor="_Toc428286118" w:history="1">
        <w:r w:rsidR="006A571F" w:rsidRPr="00767DE5">
          <w:rPr>
            <w:rStyle w:val="Hyperlink"/>
            <w:rFonts w:asciiTheme="majorHAnsi" w:eastAsiaTheme="majorEastAsia" w:hAnsiTheme="majorHAnsi" w:cstheme="majorBidi"/>
            <w:bCs/>
          </w:rPr>
          <w:t>Продажа активов</w:t>
        </w:r>
        <w:r w:rsidR="006A571F">
          <w:rPr>
            <w:webHidden/>
          </w:rPr>
          <w:tab/>
        </w:r>
        <w:r w:rsidR="006A571F">
          <w:rPr>
            <w:webHidden/>
          </w:rPr>
          <w:fldChar w:fldCharType="begin"/>
        </w:r>
        <w:r w:rsidR="006A571F">
          <w:rPr>
            <w:webHidden/>
          </w:rPr>
          <w:instrText xml:space="preserve"> PAGEREF _Toc428286118 \h </w:instrText>
        </w:r>
        <w:r w:rsidR="006A571F">
          <w:rPr>
            <w:webHidden/>
          </w:rPr>
        </w:r>
        <w:r w:rsidR="006A571F">
          <w:rPr>
            <w:webHidden/>
          </w:rPr>
          <w:fldChar w:fldCharType="separate"/>
        </w:r>
        <w:r w:rsidR="006A571F">
          <w:rPr>
            <w:webHidden/>
          </w:rPr>
          <w:t>19</w:t>
        </w:r>
        <w:r w:rsidR="006A571F">
          <w:rPr>
            <w:webHidden/>
          </w:rPr>
          <w:fldChar w:fldCharType="end"/>
        </w:r>
      </w:hyperlink>
    </w:p>
    <w:p w:rsidR="006A571F" w:rsidRDefault="003F0BED" w:rsidP="006A571F">
      <w:pPr>
        <w:pStyle w:val="TOC1"/>
        <w:rPr>
          <w:rFonts w:asciiTheme="minorHAnsi" w:eastAsiaTheme="minorEastAsia" w:hAnsiTheme="minorHAnsi"/>
          <w:color w:val="auto"/>
          <w:sz w:val="22"/>
          <w:lang w:val="en-US" w:eastAsia="en-US" w:bidi="ar-SA"/>
        </w:rPr>
      </w:pPr>
      <w:hyperlink w:anchor="_Toc428286119" w:history="1">
        <w:r w:rsidR="006A571F" w:rsidRPr="00767DE5">
          <w:rPr>
            <w:rStyle w:val="Hyperlink"/>
            <w:rFonts w:asciiTheme="majorHAnsi" w:eastAsiaTheme="majorEastAsia" w:hAnsiTheme="majorHAnsi" w:cstheme="majorBidi"/>
            <w:bCs/>
          </w:rPr>
          <w:t>Стихийное бедствие</w:t>
        </w:r>
        <w:r w:rsidR="006A571F">
          <w:rPr>
            <w:webHidden/>
          </w:rPr>
          <w:tab/>
        </w:r>
        <w:r w:rsidR="006A571F">
          <w:rPr>
            <w:webHidden/>
          </w:rPr>
          <w:fldChar w:fldCharType="begin"/>
        </w:r>
        <w:r w:rsidR="006A571F">
          <w:rPr>
            <w:webHidden/>
          </w:rPr>
          <w:instrText xml:space="preserve"> PAGEREF _Toc428286119 \h </w:instrText>
        </w:r>
        <w:r w:rsidR="006A571F">
          <w:rPr>
            <w:webHidden/>
          </w:rPr>
        </w:r>
        <w:r w:rsidR="006A571F">
          <w:rPr>
            <w:webHidden/>
          </w:rPr>
          <w:fldChar w:fldCharType="separate"/>
        </w:r>
        <w:r w:rsidR="006A571F">
          <w:rPr>
            <w:webHidden/>
          </w:rPr>
          <w:t>19</w:t>
        </w:r>
        <w:r w:rsidR="006A571F">
          <w:rPr>
            <w:webHidden/>
          </w:rPr>
          <w:fldChar w:fldCharType="end"/>
        </w:r>
      </w:hyperlink>
    </w:p>
    <w:p w:rsidR="006A571F" w:rsidRDefault="003F0BED" w:rsidP="006A571F">
      <w:pPr>
        <w:pStyle w:val="TOC1"/>
        <w:rPr>
          <w:rFonts w:asciiTheme="minorHAnsi" w:eastAsiaTheme="minorEastAsia" w:hAnsiTheme="minorHAnsi"/>
          <w:color w:val="auto"/>
          <w:sz w:val="22"/>
          <w:lang w:val="en-US" w:eastAsia="en-US" w:bidi="ar-SA"/>
        </w:rPr>
      </w:pPr>
      <w:hyperlink w:anchor="_Toc428286120" w:history="1">
        <w:r w:rsidR="006A571F" w:rsidRPr="00767DE5">
          <w:rPr>
            <w:rStyle w:val="Hyperlink"/>
          </w:rPr>
          <w:t>Раздел 4</w:t>
        </w:r>
        <w:r w:rsidR="006A571F">
          <w:rPr>
            <w:webHidden/>
          </w:rPr>
          <w:tab/>
        </w:r>
        <w:r w:rsidR="006A571F">
          <w:rPr>
            <w:webHidden/>
          </w:rPr>
          <w:fldChar w:fldCharType="begin"/>
        </w:r>
        <w:r w:rsidR="006A571F">
          <w:rPr>
            <w:webHidden/>
          </w:rPr>
          <w:instrText xml:space="preserve"> PAGEREF _Toc428286120 \h </w:instrText>
        </w:r>
        <w:r w:rsidR="006A571F">
          <w:rPr>
            <w:webHidden/>
          </w:rPr>
        </w:r>
        <w:r w:rsidR="006A571F">
          <w:rPr>
            <w:webHidden/>
          </w:rPr>
          <w:fldChar w:fldCharType="separate"/>
        </w:r>
        <w:r w:rsidR="006A571F">
          <w:rPr>
            <w:webHidden/>
          </w:rPr>
          <w:t>20</w:t>
        </w:r>
        <w:r w:rsidR="006A571F">
          <w:rPr>
            <w:webHidden/>
          </w:rPr>
          <w:fldChar w:fldCharType="end"/>
        </w:r>
      </w:hyperlink>
    </w:p>
    <w:p w:rsidR="006A571F" w:rsidRDefault="003F0BED" w:rsidP="006A571F">
      <w:pPr>
        <w:pStyle w:val="TOC1"/>
        <w:rPr>
          <w:rFonts w:asciiTheme="minorHAnsi" w:eastAsiaTheme="minorEastAsia" w:hAnsiTheme="minorHAnsi"/>
          <w:color w:val="auto"/>
          <w:sz w:val="22"/>
          <w:lang w:val="en-US" w:eastAsia="en-US" w:bidi="ar-SA"/>
        </w:rPr>
      </w:pPr>
      <w:hyperlink w:anchor="_Toc428286121" w:history="1">
        <w:r w:rsidR="006A571F" w:rsidRPr="00767DE5">
          <w:rPr>
            <w:rStyle w:val="Hyperlink"/>
            <w:rFonts w:asciiTheme="majorHAnsi" w:eastAsiaTheme="majorEastAsia" w:hAnsiTheme="majorHAnsi" w:cstheme="majorBidi"/>
          </w:rPr>
          <w:t>Изменения в Руководстве по лицензированию, внесенные в течение последних 12 месяцев</w:t>
        </w:r>
        <w:r w:rsidR="006A571F">
          <w:rPr>
            <w:webHidden/>
          </w:rPr>
          <w:tab/>
        </w:r>
        <w:r w:rsidR="006A571F">
          <w:rPr>
            <w:webHidden/>
          </w:rPr>
          <w:fldChar w:fldCharType="begin"/>
        </w:r>
        <w:r w:rsidR="006A571F">
          <w:rPr>
            <w:webHidden/>
          </w:rPr>
          <w:instrText xml:space="preserve"> PAGEREF _Toc428286121 \h </w:instrText>
        </w:r>
        <w:r w:rsidR="006A571F">
          <w:rPr>
            <w:webHidden/>
          </w:rPr>
        </w:r>
        <w:r w:rsidR="006A571F">
          <w:rPr>
            <w:webHidden/>
          </w:rPr>
          <w:fldChar w:fldCharType="separate"/>
        </w:r>
        <w:r w:rsidR="006A571F">
          <w:rPr>
            <w:webHidden/>
          </w:rPr>
          <w:t>20</w:t>
        </w:r>
        <w:r w:rsidR="006A571F">
          <w:rPr>
            <w:webHidden/>
          </w:rPr>
          <w:fldChar w:fldCharType="end"/>
        </w:r>
      </w:hyperlink>
    </w:p>
    <w:p w:rsidR="006A571F" w:rsidRDefault="003F0BED" w:rsidP="006A571F">
      <w:pPr>
        <w:pStyle w:val="TOC1"/>
        <w:rPr>
          <w:rFonts w:asciiTheme="minorHAnsi" w:eastAsiaTheme="minorEastAsia" w:hAnsiTheme="minorHAnsi"/>
          <w:color w:val="auto"/>
          <w:sz w:val="22"/>
          <w:lang w:val="en-US" w:eastAsia="en-US" w:bidi="ar-SA"/>
        </w:rPr>
      </w:pPr>
      <w:hyperlink w:anchor="_Toc428286122" w:history="1">
        <w:r w:rsidR="006A571F" w:rsidRPr="00767DE5">
          <w:rPr>
            <w:rStyle w:val="Hyperlink"/>
          </w:rPr>
          <w:t>Приложение</w:t>
        </w:r>
        <w:r w:rsidR="006A571F">
          <w:rPr>
            <w:webHidden/>
          </w:rPr>
          <w:tab/>
        </w:r>
        <w:r w:rsidR="006A571F">
          <w:rPr>
            <w:webHidden/>
          </w:rPr>
          <w:fldChar w:fldCharType="begin"/>
        </w:r>
        <w:r w:rsidR="006A571F">
          <w:rPr>
            <w:webHidden/>
          </w:rPr>
          <w:instrText xml:space="preserve"> PAGEREF _Toc428286122 \h </w:instrText>
        </w:r>
        <w:r w:rsidR="006A571F">
          <w:rPr>
            <w:webHidden/>
          </w:rPr>
        </w:r>
        <w:r w:rsidR="006A571F">
          <w:rPr>
            <w:webHidden/>
          </w:rPr>
          <w:fldChar w:fldCharType="separate"/>
        </w:r>
        <w:r w:rsidR="006A571F">
          <w:rPr>
            <w:webHidden/>
          </w:rPr>
          <w:t>20</w:t>
        </w:r>
        <w:r w:rsidR="006A571F">
          <w:rPr>
            <w:webHidden/>
          </w:rPr>
          <w:fldChar w:fldCharType="end"/>
        </w:r>
      </w:hyperlink>
    </w:p>
    <w:p w:rsidR="006A571F" w:rsidRDefault="003F0BED" w:rsidP="006A571F">
      <w:pPr>
        <w:pStyle w:val="TOC1"/>
        <w:rPr>
          <w:rFonts w:asciiTheme="minorHAnsi" w:eastAsiaTheme="minorEastAsia" w:hAnsiTheme="minorHAnsi"/>
          <w:color w:val="auto"/>
          <w:sz w:val="22"/>
          <w:lang w:val="en-US" w:eastAsia="en-US" w:bidi="ar-SA"/>
        </w:rPr>
      </w:pPr>
      <w:hyperlink w:anchor="_Toc428286123" w:history="1">
        <w:r w:rsidR="006A571F" w:rsidRPr="00767DE5">
          <w:rPr>
            <w:rStyle w:val="Hyperlink"/>
            <w:rFonts w:asciiTheme="majorHAnsi" w:eastAsiaTheme="majorEastAsia" w:hAnsiTheme="majorHAnsi" w:cstheme="majorBidi"/>
            <w:bCs/>
          </w:rPr>
          <w:t>Определение р</w:t>
        </w:r>
        <w:r w:rsidR="006A571F" w:rsidRPr="00767DE5">
          <w:rPr>
            <w:rStyle w:val="Hyperlink"/>
            <w:rFonts w:asciiTheme="majorHAnsi" w:eastAsiaTheme="majorEastAsia" w:hAnsiTheme="majorHAnsi" w:cstheme="majorBidi"/>
          </w:rPr>
          <w:t>егионов</w:t>
        </w:r>
        <w:r w:rsidR="006A571F">
          <w:rPr>
            <w:webHidden/>
          </w:rPr>
          <w:tab/>
        </w:r>
        <w:r w:rsidR="006A571F">
          <w:rPr>
            <w:webHidden/>
          </w:rPr>
          <w:fldChar w:fldCharType="begin"/>
        </w:r>
        <w:r w:rsidR="006A571F">
          <w:rPr>
            <w:webHidden/>
          </w:rPr>
          <w:instrText xml:space="preserve"> PAGEREF _Toc428286123 \h </w:instrText>
        </w:r>
        <w:r w:rsidR="006A571F">
          <w:rPr>
            <w:webHidden/>
          </w:rPr>
        </w:r>
        <w:r w:rsidR="006A571F">
          <w:rPr>
            <w:webHidden/>
          </w:rPr>
          <w:fldChar w:fldCharType="separate"/>
        </w:r>
        <w:r w:rsidR="006A571F">
          <w:rPr>
            <w:webHidden/>
          </w:rPr>
          <w:t>20</w:t>
        </w:r>
        <w:r w:rsidR="006A571F">
          <w:rPr>
            <w:webHidden/>
          </w:rPr>
          <w:fldChar w:fldCharType="end"/>
        </w:r>
      </w:hyperlink>
    </w:p>
    <w:p w:rsidR="006A571F" w:rsidRPr="00483B32" w:rsidRDefault="006A571F" w:rsidP="006A571F">
      <w:pPr>
        <w:pStyle w:val="BodyText"/>
      </w:pPr>
      <w:r>
        <w:fldChar w:fldCharType="end"/>
      </w:r>
    </w:p>
    <w:p w:rsidR="006A571F" w:rsidRPr="00483B32" w:rsidRDefault="006A571F" w:rsidP="006A571F">
      <w:pPr>
        <w:pStyle w:val="Hdg1noborder"/>
      </w:pPr>
      <w:bookmarkStart w:id="1" w:name="_Toc403380293"/>
      <w:bookmarkStart w:id="2" w:name="_Toc403985011"/>
      <w:bookmarkStart w:id="3" w:name="_Toc428286092"/>
      <w:r>
        <w:lastRenderedPageBreak/>
        <w:t>Цель документа и ресурсы</w:t>
      </w:r>
      <w:bookmarkEnd w:id="1"/>
      <w:bookmarkEnd w:id="2"/>
      <w:bookmarkEnd w:id="3"/>
    </w:p>
    <w:p w:rsidR="006A571F" w:rsidRPr="00483B32" w:rsidRDefault="006A571F" w:rsidP="006A571F">
      <w:pPr>
        <w:pStyle w:val="BodyText"/>
      </w:pPr>
      <w:r>
        <w:t>В этом Руководстве по лицензированию приводится вспомогательная информация для клиентов, заключивших соглашение Microsoft Products and Services Agreement (MPSA), касательно структуры договора с клиентом, процедуры заказа, цен, Software Assurance, Преимуществ в рамках программы Software Assurance и других условий. Все используемые в настоящем документе термины, написанные с заглавной буквы, но не определенные в настоящем Руководстве по лицензированию, имеют значение в соответствии с их употреблением в контексте MPSA.</w:t>
      </w:r>
    </w:p>
    <w:p w:rsidR="006A571F" w:rsidRPr="004C006C" w:rsidRDefault="006A571F" w:rsidP="006A571F">
      <w:pPr>
        <w:pStyle w:val="BodyText"/>
      </w:pPr>
      <w:r>
        <w:t xml:space="preserve">Общий обзор MPSA приводится в руководстве по лицензированию по адресу </w:t>
      </w:r>
      <w:hyperlink r:id="rId11" w:history="1">
        <w:r>
          <w:rPr>
            <w:rStyle w:val="Hyperlink"/>
          </w:rPr>
          <w:t>http://www.microsoft.com/licensing/mpsa/</w:t>
        </w:r>
      </w:hyperlink>
      <w:r w:rsidRPr="00F86A34">
        <w:rPr>
          <w:rStyle w:val="Hyperlink"/>
        </w:rPr>
        <w:t>.</w:t>
      </w:r>
    </w:p>
    <w:p w:rsidR="006A571F" w:rsidRPr="004C006C" w:rsidRDefault="006A571F" w:rsidP="006A571F">
      <w:pPr>
        <w:pStyle w:val="BodyText"/>
      </w:pPr>
      <w:r>
        <w:t xml:space="preserve">С последней версией этого документа и подробной информацией о правах на использование, а также Условиями для продуктов можно ознакомиться на веб-странице </w:t>
      </w:r>
      <w:hyperlink r:id="rId12" w:history="1">
        <w:r>
          <w:rPr>
            <w:rStyle w:val="Hyperlink"/>
          </w:rPr>
          <w:t>http://www.microsoft.com/licensing/contracts</w:t>
        </w:r>
      </w:hyperlink>
      <w:r w:rsidRPr="00F86A34">
        <w:rPr>
          <w:rStyle w:val="Hyperlink"/>
        </w:rPr>
        <w:t>.</w:t>
      </w:r>
    </w:p>
    <w:p w:rsidR="006A571F" w:rsidRPr="00483B32" w:rsidRDefault="006A571F" w:rsidP="006A571F">
      <w:pPr>
        <w:spacing w:line="240" w:lineRule="auto"/>
      </w:pPr>
      <w:r>
        <w:br w:type="page"/>
      </w:r>
    </w:p>
    <w:p w:rsidR="006A571F" w:rsidRPr="00F23D0E" w:rsidRDefault="006A571F" w:rsidP="006A571F">
      <w:pPr>
        <w:pStyle w:val="Hdg1noborder"/>
        <w:spacing w:before="120" w:after="0"/>
        <w:rPr>
          <w:lang w:val="en-US"/>
        </w:rPr>
      </w:pPr>
      <w:bookmarkStart w:id="4" w:name="_Toc403380294"/>
      <w:bookmarkStart w:id="5" w:name="_Toc403985012"/>
      <w:bookmarkStart w:id="6" w:name="_Toc428286093"/>
      <w:r>
        <w:lastRenderedPageBreak/>
        <w:t>Раздел</w:t>
      </w:r>
      <w:r w:rsidRPr="00F23D0E">
        <w:rPr>
          <w:lang w:val="en-US"/>
        </w:rPr>
        <w:t xml:space="preserve"> 1</w:t>
      </w:r>
      <w:bookmarkEnd w:id="4"/>
      <w:bookmarkEnd w:id="5"/>
      <w:bookmarkEnd w:id="6"/>
    </w:p>
    <w:p w:rsidR="006A571F" w:rsidRPr="00F23D0E" w:rsidRDefault="006A571F" w:rsidP="006A571F">
      <w:pPr>
        <w:pStyle w:val="Hdg1noborder"/>
        <w:spacing w:before="120" w:after="120" w:line="240" w:lineRule="auto"/>
        <w:rPr>
          <w:rFonts w:asciiTheme="majorHAnsi" w:eastAsiaTheme="majorEastAsia" w:hAnsiTheme="majorHAnsi" w:cstheme="majorBidi"/>
          <w:bCs/>
          <w:color w:val="FFC000" w:themeColor="accent4"/>
          <w:sz w:val="28"/>
          <w:szCs w:val="26"/>
          <w:lang w:val="en-US"/>
        </w:rPr>
      </w:pPr>
      <w:bookmarkStart w:id="7" w:name="_Toc403380295"/>
      <w:bookmarkStart w:id="8" w:name="_Toc403985013"/>
      <w:bookmarkStart w:id="9" w:name="_Toc428286094"/>
      <w:r>
        <w:rPr>
          <w:rFonts w:asciiTheme="majorHAnsi" w:eastAsiaTheme="majorEastAsia" w:hAnsiTheme="majorHAnsi" w:cstheme="majorBidi"/>
          <w:bCs/>
          <w:color w:val="FFC000" w:themeColor="accent4"/>
          <w:sz w:val="28"/>
          <w:szCs w:val="26"/>
        </w:rPr>
        <w:t>Как</w:t>
      </w:r>
      <w:r w:rsidRPr="00F23D0E">
        <w:rPr>
          <w:rFonts w:asciiTheme="majorHAnsi" w:eastAsiaTheme="majorEastAsia" w:hAnsiTheme="majorHAnsi" w:cstheme="majorBidi"/>
          <w:bCs/>
          <w:color w:val="FFC000" w:themeColor="accent4"/>
          <w:sz w:val="28"/>
          <w:szCs w:val="26"/>
          <w:lang w:val="en-US"/>
        </w:rPr>
        <w:t xml:space="preserve"> </w:t>
      </w:r>
      <w:r>
        <w:rPr>
          <w:rFonts w:asciiTheme="majorHAnsi" w:eastAsiaTheme="majorEastAsia" w:hAnsiTheme="majorHAnsi" w:cstheme="majorBidi"/>
          <w:bCs/>
          <w:color w:val="FFC000" w:themeColor="accent4"/>
          <w:sz w:val="28"/>
          <w:szCs w:val="26"/>
        </w:rPr>
        <w:t>действует</w:t>
      </w:r>
      <w:r w:rsidRPr="00F23D0E">
        <w:rPr>
          <w:rFonts w:asciiTheme="majorHAnsi" w:eastAsiaTheme="majorEastAsia" w:hAnsiTheme="majorHAnsi" w:cstheme="majorBidi"/>
          <w:bCs/>
          <w:color w:val="FFC000" w:themeColor="accent4"/>
          <w:sz w:val="28"/>
          <w:szCs w:val="26"/>
          <w:lang w:val="en-US"/>
        </w:rPr>
        <w:t xml:space="preserve"> </w:t>
      </w:r>
      <w:r>
        <w:rPr>
          <w:rFonts w:asciiTheme="majorHAnsi" w:eastAsiaTheme="majorEastAsia" w:hAnsiTheme="majorHAnsi" w:cstheme="majorBidi"/>
          <w:bCs/>
          <w:color w:val="FFC000" w:themeColor="accent4"/>
          <w:sz w:val="28"/>
          <w:szCs w:val="26"/>
        </w:rPr>
        <w:t>соглашение</w:t>
      </w:r>
      <w:r w:rsidRPr="00F23D0E">
        <w:rPr>
          <w:rFonts w:asciiTheme="majorHAnsi" w:eastAsiaTheme="majorEastAsia" w:hAnsiTheme="majorHAnsi" w:cstheme="majorBidi"/>
          <w:bCs/>
          <w:color w:val="FFC000" w:themeColor="accent4"/>
          <w:sz w:val="28"/>
          <w:szCs w:val="26"/>
          <w:lang w:val="en-US"/>
        </w:rPr>
        <w:t xml:space="preserve"> Microsoft Products and Services Agreement</w:t>
      </w:r>
      <w:bookmarkEnd w:id="7"/>
      <w:bookmarkEnd w:id="8"/>
      <w:bookmarkEnd w:id="9"/>
    </w:p>
    <w:p w:rsidR="006A571F" w:rsidRPr="00483B32" w:rsidRDefault="006A571F" w:rsidP="006A571F">
      <w:pPr>
        <w:pStyle w:val="Thirdheading"/>
      </w:pPr>
      <w:r>
        <w:rPr>
          <w:b/>
        </w:rPr>
        <w:t>Структура договора с клиентом</w:t>
      </w:r>
    </w:p>
    <w:p w:rsidR="006A571F" w:rsidRPr="00483B32" w:rsidRDefault="006A571F" w:rsidP="006A571F">
      <w:pPr>
        <w:pStyle w:val="BodyText"/>
      </w:pPr>
      <w:r>
        <w:t>По соглашению Microsoft Products and Services Agreement у вас появляется возможность организовать желаемую схему приобретения по программе Корпоративного лицензирования при помощи Договоров с клиентом о закупках. Договор с клиентом о закупках определяется как какая-либо единица в вашей организации, на которую вы возлагаете полномочия приобретать как Программное обеспечение, так и Веб-службы. Ваши Договора с клиентом о закупках связаны с MPSA вашей организации через юридическое лицо, определенное вами в форме регистрации Договора с клиентом о закупках.</w:t>
      </w:r>
    </w:p>
    <w:p w:rsidR="006A571F" w:rsidRPr="004C006C" w:rsidRDefault="006A571F" w:rsidP="006A571F">
      <w:pPr>
        <w:pStyle w:val="BodyText"/>
      </w:pPr>
      <w:r>
        <w:t>Существует три типа Договоров с клиентом о закупках, которые поддерживаются для различных типов Клиентов: Для торговых организаций, Для государственных организаций и Для образовательных учреждений.</w:t>
      </w:r>
    </w:p>
    <w:p w:rsidR="006A571F" w:rsidRPr="00483B32" w:rsidRDefault="006A571F" w:rsidP="006A571F">
      <w:pPr>
        <w:pStyle w:val="BodyText"/>
      </w:pPr>
      <w:r>
        <w:t>Гибкая структура Договора с клиентом о закупках предоставляет возможность определять и заново определять конфигурацию закупок вашей организацией, исходя из деловых потребностей. Эти договора с клиентом могут заключаться на уровне организации, уровне аффилированного лица, уровне подразделения или даже для группы сотрудников.</w:t>
      </w:r>
    </w:p>
    <w:p w:rsidR="006A571F" w:rsidRPr="004C006C" w:rsidRDefault="006A571F" w:rsidP="006A571F">
      <w:pPr>
        <w:pStyle w:val="BodyText"/>
      </w:pPr>
      <w:r>
        <w:t>Сначала необходимо решить, каков желаемый способ приобретения вашей организацией Продуктов. Это поможет определить схему, которая создается для закупочных транзакций по программе Корпоративного лицензирования.</w:t>
      </w:r>
    </w:p>
    <w:p w:rsidR="006A571F" w:rsidRPr="004C006C" w:rsidRDefault="006A571F" w:rsidP="006A571F">
      <w:pPr>
        <w:pStyle w:val="BodyText"/>
      </w:pPr>
      <w:r>
        <w:t>Например, если вы желаете, чтобы управление приобретением осуществлялось централизованно, вы можете зарегистрировать один Договор с клиентом о закупках.</w:t>
      </w:r>
    </w:p>
    <w:tbl>
      <w:tblPr>
        <w:tblStyle w:val="MediumShading1-Accent4"/>
        <w:tblW w:w="0" w:type="auto"/>
        <w:tblInd w:w="108" w:type="dxa"/>
        <w:tblLook w:val="04A0" w:firstRow="1" w:lastRow="0" w:firstColumn="1" w:lastColumn="0" w:noHBand="0" w:noVBand="1"/>
      </w:tblPr>
      <w:tblGrid>
        <w:gridCol w:w="6750"/>
      </w:tblGrid>
      <w:tr w:rsidR="006A571F" w:rsidRPr="004105EA" w:rsidTr="0019337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50" w:type="dxa"/>
            <w:vAlign w:val="center"/>
          </w:tcPr>
          <w:p w:rsidR="006A571F" w:rsidRPr="004105EA" w:rsidRDefault="006A571F" w:rsidP="0019337E">
            <w:pPr>
              <w:pStyle w:val="BodyText"/>
              <w:spacing w:after="0" w:line="240" w:lineRule="auto"/>
              <w:jc w:val="center"/>
              <w:rPr>
                <w:color w:val="FFFFFF" w:themeColor="background1"/>
                <w:sz w:val="16"/>
              </w:rPr>
            </w:pPr>
            <w:r>
              <w:rPr>
                <w:color w:val="FFFFFF" w:themeColor="background1"/>
                <w:sz w:val="16"/>
              </w:rPr>
              <w:t>ДОГОВОР С КЛИЕНТОМ О ЗАКУПКАХ</w:t>
            </w:r>
          </w:p>
        </w:tc>
      </w:tr>
      <w:tr w:rsidR="006A571F" w:rsidRPr="004105EA" w:rsidTr="0019337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50" w:type="dxa"/>
            <w:vAlign w:val="center"/>
          </w:tcPr>
          <w:p w:rsidR="006A571F" w:rsidRPr="004105EA" w:rsidRDefault="006A571F" w:rsidP="0019337E">
            <w:pPr>
              <w:pStyle w:val="BodyText"/>
              <w:spacing w:after="0" w:line="240" w:lineRule="auto"/>
              <w:jc w:val="center"/>
              <w:rPr>
                <w:color w:val="FFFFFF" w:themeColor="background1"/>
                <w:sz w:val="16"/>
              </w:rPr>
            </w:pPr>
            <w:r>
              <w:rPr>
                <w:color w:val="FFC000" w:themeColor="accent4"/>
                <w:sz w:val="16"/>
              </w:rPr>
              <w:t>MPSA</w:t>
            </w:r>
          </w:p>
        </w:tc>
      </w:tr>
    </w:tbl>
    <w:p w:rsidR="006A571F" w:rsidRPr="004C006C" w:rsidRDefault="006A571F" w:rsidP="006A571F">
      <w:pPr>
        <w:pStyle w:val="BodyText"/>
        <w:spacing w:before="240"/>
      </w:pPr>
      <w:r>
        <w:t>Если вы предпочитаете децентрализованный подход, возможен вариант, при котором можно зарегистрировать несколько Договоров с клиентом о закупках. Кроме того, по одному MPSA вы также можете иметь Договора с клиентом о закупках различных типов.</w:t>
      </w:r>
    </w:p>
    <w:tbl>
      <w:tblPr>
        <w:tblStyle w:val="MediumShading1-Accent4"/>
        <w:tblW w:w="0" w:type="auto"/>
        <w:tblInd w:w="108" w:type="dxa"/>
        <w:tblLook w:val="04A0" w:firstRow="1" w:lastRow="0" w:firstColumn="1" w:lastColumn="0" w:noHBand="0" w:noVBand="1"/>
      </w:tblPr>
      <w:tblGrid>
        <w:gridCol w:w="2250"/>
        <w:gridCol w:w="2250"/>
        <w:gridCol w:w="2250"/>
      </w:tblGrid>
      <w:tr w:rsidR="006A571F" w:rsidRPr="004105EA" w:rsidTr="0019337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50" w:type="dxa"/>
            <w:vAlign w:val="center"/>
          </w:tcPr>
          <w:p w:rsidR="006A571F" w:rsidRPr="00483B32" w:rsidRDefault="006A571F" w:rsidP="0019337E">
            <w:pPr>
              <w:pStyle w:val="BodyText"/>
              <w:spacing w:after="0" w:line="240" w:lineRule="auto"/>
              <w:jc w:val="center"/>
            </w:pPr>
            <w:r>
              <w:rPr>
                <w:color w:val="FFFFFF" w:themeColor="background1"/>
                <w:sz w:val="16"/>
              </w:rPr>
              <w:t>ДОГОВОР С КЛИЕНТОМ О ЗАКУПКАХ 1</w:t>
            </w:r>
          </w:p>
          <w:p w:rsidR="006A571F" w:rsidRPr="004105EA" w:rsidRDefault="006A571F" w:rsidP="0019337E">
            <w:pPr>
              <w:pStyle w:val="BodyText"/>
              <w:spacing w:after="0" w:line="240" w:lineRule="auto"/>
              <w:jc w:val="center"/>
              <w:rPr>
                <w:color w:val="FFFFFF" w:themeColor="background1"/>
                <w:sz w:val="16"/>
              </w:rPr>
            </w:pPr>
            <w:r>
              <w:rPr>
                <w:color w:val="FFFFFF" w:themeColor="background1"/>
                <w:sz w:val="16"/>
              </w:rPr>
              <w:t>Образовательные учреждения</w:t>
            </w:r>
          </w:p>
        </w:tc>
        <w:tc>
          <w:tcPr>
            <w:tcW w:w="2250" w:type="dxa"/>
            <w:vAlign w:val="center"/>
          </w:tcPr>
          <w:p w:rsidR="006A571F" w:rsidRPr="00483B32" w:rsidRDefault="006A571F" w:rsidP="0019337E">
            <w:pPr>
              <w:pStyle w:val="BodyText"/>
              <w:spacing w:after="0" w:line="240" w:lineRule="auto"/>
              <w:jc w:val="center"/>
              <w:cnfStyle w:val="100000000000" w:firstRow="1" w:lastRow="0" w:firstColumn="0" w:lastColumn="0" w:oddVBand="0" w:evenVBand="0" w:oddHBand="0" w:evenHBand="0" w:firstRowFirstColumn="0" w:firstRowLastColumn="0" w:lastRowFirstColumn="0" w:lastRowLastColumn="0"/>
            </w:pPr>
            <w:r>
              <w:rPr>
                <w:color w:val="FFFFFF" w:themeColor="background1"/>
                <w:sz w:val="16"/>
              </w:rPr>
              <w:t>ДОГОВОР С КЛИЕНТОМ О ЗАКУПКАХ 2</w:t>
            </w:r>
          </w:p>
          <w:p w:rsidR="006A571F" w:rsidRPr="004105EA" w:rsidRDefault="006A571F" w:rsidP="0019337E">
            <w:pPr>
              <w:pStyle w:val="BodyText"/>
              <w:spacing w:after="0" w:line="24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sz w:val="16"/>
              </w:rPr>
            </w:pPr>
            <w:r>
              <w:rPr>
                <w:color w:val="FFFFFF" w:themeColor="background1"/>
                <w:sz w:val="16"/>
              </w:rPr>
              <w:t>Коммерческая</w:t>
            </w:r>
          </w:p>
        </w:tc>
        <w:tc>
          <w:tcPr>
            <w:tcW w:w="2250" w:type="dxa"/>
            <w:vAlign w:val="center"/>
          </w:tcPr>
          <w:p w:rsidR="006A571F" w:rsidRPr="00483B32" w:rsidRDefault="006A571F" w:rsidP="0019337E">
            <w:pPr>
              <w:pStyle w:val="BodyText"/>
              <w:spacing w:after="0" w:line="240" w:lineRule="auto"/>
              <w:jc w:val="center"/>
              <w:cnfStyle w:val="100000000000" w:firstRow="1" w:lastRow="0" w:firstColumn="0" w:lastColumn="0" w:oddVBand="0" w:evenVBand="0" w:oddHBand="0" w:evenHBand="0" w:firstRowFirstColumn="0" w:firstRowLastColumn="0" w:lastRowFirstColumn="0" w:lastRowLastColumn="0"/>
            </w:pPr>
            <w:r>
              <w:rPr>
                <w:color w:val="FFFFFF" w:themeColor="background1"/>
                <w:sz w:val="16"/>
              </w:rPr>
              <w:t>ДОГОВОР С КЛИЕНТОМ О ЗАКУПКАХ 3</w:t>
            </w:r>
          </w:p>
          <w:p w:rsidR="006A571F" w:rsidRPr="004105EA" w:rsidRDefault="006A571F" w:rsidP="0019337E">
            <w:pPr>
              <w:pStyle w:val="BodyText"/>
              <w:spacing w:after="0" w:line="24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sz w:val="16"/>
              </w:rPr>
            </w:pPr>
            <w:r>
              <w:rPr>
                <w:color w:val="FFFFFF" w:themeColor="background1"/>
                <w:sz w:val="16"/>
              </w:rPr>
              <w:t>Коммерческая</w:t>
            </w:r>
          </w:p>
        </w:tc>
      </w:tr>
      <w:tr w:rsidR="006A571F" w:rsidRPr="004105EA" w:rsidTr="0019337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50" w:type="dxa"/>
            <w:gridSpan w:val="3"/>
            <w:vAlign w:val="center"/>
          </w:tcPr>
          <w:p w:rsidR="006A571F" w:rsidRPr="004105EA" w:rsidRDefault="006A571F" w:rsidP="0019337E">
            <w:pPr>
              <w:pStyle w:val="BodyText"/>
              <w:spacing w:after="0" w:line="240" w:lineRule="auto"/>
              <w:jc w:val="center"/>
              <w:rPr>
                <w:color w:val="FFFFFF" w:themeColor="background1"/>
                <w:sz w:val="16"/>
              </w:rPr>
            </w:pPr>
            <w:r>
              <w:rPr>
                <w:color w:val="FFC000" w:themeColor="accent4"/>
                <w:sz w:val="16"/>
              </w:rPr>
              <w:t>MPSA</w:t>
            </w:r>
          </w:p>
        </w:tc>
      </w:tr>
    </w:tbl>
    <w:p w:rsidR="006A571F" w:rsidRPr="00483B32" w:rsidRDefault="006A571F" w:rsidP="006A571F">
      <w:pPr>
        <w:pStyle w:val="Thirdheading"/>
      </w:pPr>
    </w:p>
    <w:tbl>
      <w:tblPr>
        <w:tblStyle w:val="MediumShading1-Accent4"/>
        <w:tblW w:w="0" w:type="auto"/>
        <w:tblInd w:w="108" w:type="dxa"/>
        <w:tblLook w:val="04A0" w:firstRow="1" w:lastRow="0" w:firstColumn="1" w:lastColumn="0" w:noHBand="0" w:noVBand="1"/>
      </w:tblPr>
      <w:tblGrid>
        <w:gridCol w:w="2250"/>
        <w:gridCol w:w="2250"/>
        <w:gridCol w:w="2250"/>
      </w:tblGrid>
      <w:tr w:rsidR="006A571F" w:rsidRPr="004105EA" w:rsidTr="0019337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50" w:type="dxa"/>
            <w:vAlign w:val="center"/>
          </w:tcPr>
          <w:p w:rsidR="006A571F" w:rsidRPr="00483B32" w:rsidRDefault="006A571F" w:rsidP="0019337E">
            <w:pPr>
              <w:pStyle w:val="BodyText"/>
              <w:spacing w:after="0" w:line="240" w:lineRule="auto"/>
              <w:jc w:val="center"/>
            </w:pPr>
            <w:r>
              <w:rPr>
                <w:color w:val="FFFFFF" w:themeColor="background1"/>
                <w:sz w:val="16"/>
              </w:rPr>
              <w:t>ДОГОВОР С КЛИЕНТОМ О ЗАКУПКАХ 1</w:t>
            </w:r>
          </w:p>
          <w:p w:rsidR="006A571F" w:rsidRPr="004105EA" w:rsidRDefault="006A571F" w:rsidP="0019337E">
            <w:pPr>
              <w:pStyle w:val="BodyText"/>
              <w:spacing w:after="0" w:line="240" w:lineRule="auto"/>
              <w:jc w:val="center"/>
              <w:rPr>
                <w:color w:val="FFFFFF" w:themeColor="background1"/>
                <w:sz w:val="16"/>
              </w:rPr>
            </w:pPr>
            <w:r>
              <w:rPr>
                <w:color w:val="FFFFFF" w:themeColor="background1"/>
                <w:sz w:val="16"/>
              </w:rPr>
              <w:t>Коммерческая</w:t>
            </w:r>
          </w:p>
        </w:tc>
        <w:tc>
          <w:tcPr>
            <w:tcW w:w="2250" w:type="dxa"/>
            <w:vAlign w:val="center"/>
          </w:tcPr>
          <w:p w:rsidR="006A571F" w:rsidRPr="00483B32" w:rsidRDefault="006A571F" w:rsidP="0019337E">
            <w:pPr>
              <w:pStyle w:val="BodyText"/>
              <w:spacing w:after="0" w:line="240" w:lineRule="auto"/>
              <w:jc w:val="center"/>
              <w:cnfStyle w:val="100000000000" w:firstRow="1" w:lastRow="0" w:firstColumn="0" w:lastColumn="0" w:oddVBand="0" w:evenVBand="0" w:oddHBand="0" w:evenHBand="0" w:firstRowFirstColumn="0" w:firstRowLastColumn="0" w:lastRowFirstColumn="0" w:lastRowLastColumn="0"/>
            </w:pPr>
            <w:r>
              <w:rPr>
                <w:color w:val="FFFFFF" w:themeColor="background1"/>
                <w:sz w:val="16"/>
              </w:rPr>
              <w:t>ДОГОВОР С КЛИЕНТОМ О ЗАКУПКАХ 2</w:t>
            </w:r>
          </w:p>
          <w:p w:rsidR="006A571F" w:rsidRPr="004105EA" w:rsidRDefault="006A571F" w:rsidP="0019337E">
            <w:pPr>
              <w:pStyle w:val="BodyText"/>
              <w:spacing w:after="0" w:line="24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sz w:val="16"/>
              </w:rPr>
            </w:pPr>
            <w:r>
              <w:rPr>
                <w:color w:val="FFFFFF" w:themeColor="background1"/>
                <w:sz w:val="16"/>
              </w:rPr>
              <w:t>Коммерческая</w:t>
            </w:r>
          </w:p>
        </w:tc>
        <w:tc>
          <w:tcPr>
            <w:tcW w:w="2250" w:type="dxa"/>
            <w:vAlign w:val="center"/>
          </w:tcPr>
          <w:p w:rsidR="006A571F" w:rsidRPr="00483B32" w:rsidRDefault="006A571F" w:rsidP="0019337E">
            <w:pPr>
              <w:pStyle w:val="BodyText"/>
              <w:spacing w:after="0" w:line="240" w:lineRule="auto"/>
              <w:jc w:val="center"/>
              <w:cnfStyle w:val="100000000000" w:firstRow="1" w:lastRow="0" w:firstColumn="0" w:lastColumn="0" w:oddVBand="0" w:evenVBand="0" w:oddHBand="0" w:evenHBand="0" w:firstRowFirstColumn="0" w:firstRowLastColumn="0" w:lastRowFirstColumn="0" w:lastRowLastColumn="0"/>
            </w:pPr>
            <w:r>
              <w:rPr>
                <w:color w:val="FFFFFF" w:themeColor="background1"/>
                <w:sz w:val="16"/>
              </w:rPr>
              <w:t>ДОГОВОР С КЛИЕНТОМ О ЗАКУПКАХ 3</w:t>
            </w:r>
          </w:p>
          <w:p w:rsidR="006A571F" w:rsidRPr="004105EA" w:rsidRDefault="006A571F" w:rsidP="0019337E">
            <w:pPr>
              <w:pStyle w:val="BodyText"/>
              <w:spacing w:after="0" w:line="24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sz w:val="16"/>
              </w:rPr>
            </w:pPr>
            <w:r>
              <w:rPr>
                <w:color w:val="FFFFFF" w:themeColor="background1"/>
                <w:sz w:val="16"/>
              </w:rPr>
              <w:t>Коммерческая</w:t>
            </w:r>
          </w:p>
        </w:tc>
      </w:tr>
      <w:tr w:rsidR="006A571F" w:rsidRPr="004105EA" w:rsidTr="0019337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50" w:type="dxa"/>
            <w:gridSpan w:val="3"/>
            <w:vAlign w:val="center"/>
          </w:tcPr>
          <w:p w:rsidR="006A571F" w:rsidRPr="004105EA" w:rsidRDefault="006A571F" w:rsidP="0019337E">
            <w:pPr>
              <w:pStyle w:val="BodyText"/>
              <w:spacing w:after="0" w:line="240" w:lineRule="auto"/>
              <w:jc w:val="center"/>
              <w:rPr>
                <w:color w:val="FFFFFF" w:themeColor="background1"/>
                <w:sz w:val="16"/>
              </w:rPr>
            </w:pPr>
            <w:r>
              <w:rPr>
                <w:color w:val="FFC000" w:themeColor="accent4"/>
                <w:sz w:val="16"/>
              </w:rPr>
              <w:t>MPSA</w:t>
            </w:r>
          </w:p>
        </w:tc>
      </w:tr>
    </w:tbl>
    <w:p w:rsidR="006A571F" w:rsidRPr="00483B32" w:rsidRDefault="006A571F" w:rsidP="006A571F">
      <w:pPr>
        <w:pStyle w:val="Thirdheading"/>
      </w:pPr>
    </w:p>
    <w:p w:rsidR="006A571F" w:rsidRPr="00483B32" w:rsidRDefault="006A571F" w:rsidP="006A571F">
      <w:pPr>
        <w:pStyle w:val="Thirdheading"/>
      </w:pPr>
      <w:r>
        <w:rPr>
          <w:b/>
        </w:rPr>
        <w:t>Месяц годовщины Договора с клиентом о закупках</w:t>
      </w:r>
    </w:p>
    <w:p w:rsidR="006A571F" w:rsidRPr="004C006C" w:rsidRDefault="006A571F" w:rsidP="006A571F">
      <w:pPr>
        <w:pStyle w:val="BodyText"/>
      </w:pPr>
      <w:r>
        <w:t>При регистрации каждого Договора с клиентом о закупках выбирается конкретный месяц, с которого согласовываются приобретения, имеющие сроки действия подписки, для обеспечения единой и согласованной годовщины для возобновления. Например, если по одному из договоров с клиентом в качестве месяца годовщины выбран январь, приобретение какой-либо Веб-службы, сделанное по этому договору с клиентом, будет согласовано с этого месяца, в результате чего возобновление подписки на Веб-службы будет происходить в январе каждого года. Этот выбор может быть позднее изменен в соответствии с потребностями вашей организации через Центр корпоративного лицензирования Microsoft (MVLC).</w:t>
      </w:r>
    </w:p>
    <w:p w:rsidR="006A571F" w:rsidRPr="004C006C" w:rsidRDefault="006A571F" w:rsidP="006A571F">
      <w:pPr>
        <w:pStyle w:val="BodyText"/>
      </w:pPr>
      <w:r>
        <w:t>В случае Договоров с клиентом о закупках для государственных организаций и Договоров с клиентом о закупках для образовательных учреждений можно определить дату окончания приобретения. Если выбран этот вариант, сроки подписки не будут оканчиваться позднее этой даты. При необходимости эту дату можно продлить.</w:t>
      </w:r>
    </w:p>
    <w:p w:rsidR="006A571F" w:rsidRPr="00483B32" w:rsidRDefault="006A571F" w:rsidP="006A571F">
      <w:pPr>
        <w:pStyle w:val="Thirdheading"/>
      </w:pPr>
      <w:r>
        <w:rPr>
          <w:b/>
        </w:rPr>
        <w:lastRenderedPageBreak/>
        <w:t>Администратор соглашения</w:t>
      </w:r>
    </w:p>
    <w:p w:rsidR="006A571F" w:rsidRPr="00483B32" w:rsidRDefault="006A571F" w:rsidP="006A571F">
      <w:pPr>
        <w:pStyle w:val="BodyText"/>
      </w:pPr>
      <w:r>
        <w:t>По каждому MPSA один Договор с клиентом о закупках назначается Администратором соглашения. Это обеспечивает для вас комплексное представление обо всех активах вашей организации и удобный единый источник управления всеми Договорами с клиентом о закупках. Договор с клиентом Администратора соглашения:</w:t>
      </w:r>
    </w:p>
    <w:p w:rsidR="006A571F" w:rsidRPr="00483B32" w:rsidRDefault="006A571F" w:rsidP="006A571F">
      <w:pPr>
        <w:pStyle w:val="BodyText"/>
        <w:numPr>
          <w:ilvl w:val="0"/>
          <w:numId w:val="16"/>
        </w:numPr>
        <w:spacing w:after="0"/>
      </w:pPr>
      <w:r>
        <w:t>имеет полное представление об активах по всем Договорам с клиентом о закупках;</w:t>
      </w:r>
    </w:p>
    <w:p w:rsidR="006A571F" w:rsidRPr="00483B32" w:rsidRDefault="006A571F" w:rsidP="006A571F">
      <w:pPr>
        <w:pStyle w:val="BodyText"/>
        <w:numPr>
          <w:ilvl w:val="0"/>
          <w:numId w:val="16"/>
        </w:numPr>
        <w:spacing w:after="0"/>
      </w:pPr>
      <w:r>
        <w:t>получает уведомление, когда Договор с клиентом о закупках связывается с вашим MPSA;</w:t>
      </w:r>
    </w:p>
    <w:p w:rsidR="006A571F" w:rsidRPr="00483B32" w:rsidRDefault="006A571F" w:rsidP="006A571F">
      <w:pPr>
        <w:pStyle w:val="BodyText"/>
        <w:numPr>
          <w:ilvl w:val="0"/>
          <w:numId w:val="16"/>
        </w:numPr>
        <w:spacing w:after="0"/>
      </w:pPr>
      <w:r>
        <w:t>имеет право разорвать связь любого Договора с клиентом о закупках с MPSA;</w:t>
      </w:r>
    </w:p>
    <w:p w:rsidR="006A571F" w:rsidRPr="00483B32" w:rsidRDefault="006A571F" w:rsidP="006A571F">
      <w:pPr>
        <w:pStyle w:val="BodyText"/>
        <w:numPr>
          <w:ilvl w:val="0"/>
          <w:numId w:val="16"/>
        </w:numPr>
        <w:spacing w:after="0"/>
      </w:pPr>
      <w:r>
        <w:t>имеет право прекратить действие MPSA;</w:t>
      </w:r>
    </w:p>
    <w:p w:rsidR="006A571F" w:rsidRPr="00483B32" w:rsidRDefault="006A571F" w:rsidP="006A571F">
      <w:pPr>
        <w:pStyle w:val="BodyText"/>
        <w:numPr>
          <w:ilvl w:val="0"/>
          <w:numId w:val="16"/>
        </w:numPr>
        <w:spacing w:after="0"/>
      </w:pPr>
      <w:r>
        <w:t>не может совершать заказы от имени других Договоров с клиентом о закупках или управлять их активами;</w:t>
      </w:r>
    </w:p>
    <w:p w:rsidR="006A571F" w:rsidRPr="00483B32" w:rsidRDefault="006A571F" w:rsidP="006A571F">
      <w:pPr>
        <w:pStyle w:val="BodyText"/>
        <w:numPr>
          <w:ilvl w:val="0"/>
          <w:numId w:val="16"/>
        </w:numPr>
        <w:spacing w:after="0"/>
      </w:pPr>
      <w:r>
        <w:t>Для определения Аффилированного лица используется Клиент (юридическое лицо) Администратора соглашения.</w:t>
      </w:r>
    </w:p>
    <w:p w:rsidR="006A571F" w:rsidRPr="00483B32" w:rsidRDefault="006A571F" w:rsidP="006A571F">
      <w:pPr>
        <w:pStyle w:val="Thirdheading"/>
        <w:spacing w:line="240" w:lineRule="auto"/>
      </w:pPr>
      <w:r>
        <w:rPr>
          <w:b/>
        </w:rPr>
        <w:t>Партнеры</w:t>
      </w:r>
    </w:p>
    <w:p w:rsidR="006A571F" w:rsidRPr="004C006C" w:rsidRDefault="006A571F" w:rsidP="006A571F">
      <w:pPr>
        <w:pStyle w:val="BodyText"/>
        <w:spacing w:after="0"/>
      </w:pPr>
      <w:r>
        <w:t>Приобретения по MPSA могут осуществляться через Партнеров по решению по лицензированию (LSP). Каждый Договор с клиентом о закупках может выбрать того или иного LSP, который совместно с вами зарегистрирует Договора с клиентом о закупках и создаст договор в электронной форме с электронной подписью</w:t>
      </w:r>
      <w:r>
        <w:rPr>
          <w:rStyle w:val="FootnoteReference"/>
        </w:rPr>
        <w:footnoteReference w:id="1"/>
      </w:r>
      <w:r>
        <w:t xml:space="preserve">. Со временем вы можете добавлять LSP к договорам с клиентом в соответствии с потребностями осуществления закупочных транзакций. Дополнительную информацию о местоположении Партнеров по всему миру можно получить на веб-странице </w:t>
      </w:r>
      <w:hyperlink r:id="rId13" w:history="1">
        <w:r>
          <w:rPr>
            <w:rStyle w:val="Hyperlink"/>
          </w:rPr>
          <w:t>http://pinpoint.microsoft.com</w:t>
        </w:r>
      </w:hyperlink>
      <w:r w:rsidRPr="00DB1143">
        <w:rPr>
          <w:color w:val="auto"/>
        </w:rPr>
        <w:t>.</w:t>
      </w:r>
    </w:p>
    <w:p w:rsidR="006A571F" w:rsidRPr="00902255" w:rsidRDefault="006A571F" w:rsidP="006A571F">
      <w:pPr>
        <w:pStyle w:val="Hdg1noborder"/>
        <w:spacing w:before="240"/>
        <w:rPr>
          <w:rFonts w:asciiTheme="majorHAnsi" w:eastAsiaTheme="majorEastAsia" w:hAnsiTheme="majorHAnsi" w:cstheme="majorBidi"/>
          <w:bCs/>
          <w:color w:val="FFC000" w:themeColor="accent4"/>
          <w:sz w:val="28"/>
          <w:szCs w:val="26"/>
        </w:rPr>
      </w:pPr>
      <w:bookmarkStart w:id="10" w:name="_Toc403380296"/>
      <w:bookmarkStart w:id="11" w:name="_Toc403985014"/>
      <w:bookmarkStart w:id="12" w:name="_Toc428286095"/>
      <w:r>
        <w:rPr>
          <w:rFonts w:asciiTheme="majorHAnsi" w:eastAsiaTheme="majorEastAsia" w:hAnsiTheme="majorHAnsi" w:cstheme="majorBidi"/>
          <w:bCs/>
          <w:color w:val="FFC000" w:themeColor="accent4"/>
          <w:sz w:val="28"/>
          <w:szCs w:val="26"/>
        </w:rPr>
        <w:t>Структура договора</w:t>
      </w:r>
      <w:bookmarkEnd w:id="10"/>
      <w:bookmarkEnd w:id="11"/>
      <w:bookmarkEnd w:id="12"/>
    </w:p>
    <w:p w:rsidR="006A571F" w:rsidRPr="00483B32" w:rsidRDefault="006A571F" w:rsidP="006A571F">
      <w:pPr>
        <w:pStyle w:val="BodyText"/>
      </w:pPr>
      <w:r>
        <w:t xml:space="preserve">Чтобы наилучшим образом соответствовать вашей организационной структуре, условия MPSA составлены со следующими разделами: </w:t>
      </w:r>
    </w:p>
    <w:p w:rsidR="006A571F" w:rsidRPr="00483B32" w:rsidRDefault="006A571F" w:rsidP="006A571F">
      <w:pPr>
        <w:pStyle w:val="BodyText"/>
        <w:numPr>
          <w:ilvl w:val="0"/>
          <w:numId w:val="45"/>
        </w:numPr>
      </w:pPr>
      <w:r>
        <w:t>«Общие условия» – применимы ко всем типам Клиентов во всем мире;</w:t>
      </w:r>
    </w:p>
    <w:p w:rsidR="006A571F" w:rsidRPr="00483B32" w:rsidRDefault="006A571F" w:rsidP="006A571F">
      <w:pPr>
        <w:pStyle w:val="BodyText"/>
        <w:numPr>
          <w:ilvl w:val="0"/>
          <w:numId w:val="45"/>
        </w:numPr>
      </w:pPr>
      <w:r>
        <w:t>«Профессиональные услуги» – условия предоставления консультационных услуг и услуг поддержки Microsoft во всем мире;</w:t>
      </w:r>
    </w:p>
    <w:p w:rsidR="006A571F" w:rsidRPr="00483B32" w:rsidRDefault="006A571F" w:rsidP="006A571F">
      <w:pPr>
        <w:pStyle w:val="BodyText"/>
        <w:numPr>
          <w:ilvl w:val="0"/>
          <w:numId w:val="45"/>
        </w:numPr>
      </w:pPr>
      <w:r>
        <w:t>«Условия типа Договора с клиентом о закупках» – при регистрации Договора с клиентом о закупках для государственных организаций или Договора с клиентом о закупках для образовательных учреждений в них излагаются условия для конкретного типа Клиентов;</w:t>
      </w:r>
    </w:p>
    <w:p w:rsidR="006A571F" w:rsidRPr="00483B32" w:rsidRDefault="006A571F" w:rsidP="006A571F">
      <w:pPr>
        <w:pStyle w:val="BodyText"/>
        <w:numPr>
          <w:ilvl w:val="0"/>
          <w:numId w:val="45"/>
        </w:numPr>
      </w:pPr>
      <w:r>
        <w:t xml:space="preserve">«Условия типа Договора с клиентом о закупках для конкретной страны» – эти условия применяются в определенных странах или регионах для Клиентов, являющихся государственными организациями, и Клиентов, являющихся образовательными учреждениями. </w:t>
      </w:r>
    </w:p>
    <w:p w:rsidR="006A571F" w:rsidRPr="00483B32" w:rsidRDefault="006A571F" w:rsidP="006A571F">
      <w:pPr>
        <w:pStyle w:val="BodyText"/>
      </w:pPr>
      <w:r>
        <w:t xml:space="preserve">Чтобы соответствовать критериям для Договора с клиентом о закупках для государственных организаций или Договора с клиентом о закупках для образовательных учреждений, организации должны удовлетворять всем квалификационным требованиям, доступным по адресу </w:t>
      </w:r>
      <w:hyperlink r:id="rId14" w:history="1">
        <w:r>
          <w:rPr>
            <w:rStyle w:val="Hyperlink"/>
          </w:rPr>
          <w:t>http://www.microsoftvolumelicensing.com/contracts</w:t>
        </w:r>
      </w:hyperlink>
      <w:r>
        <w:t>.</w:t>
      </w:r>
    </w:p>
    <w:p w:rsidR="006A571F" w:rsidRPr="00B94153" w:rsidRDefault="006A571F" w:rsidP="006A571F">
      <w:pPr>
        <w:pStyle w:val="Hdg1noborder"/>
        <w:spacing w:before="240"/>
        <w:rPr>
          <w:rFonts w:asciiTheme="majorHAnsi" w:eastAsiaTheme="majorEastAsia" w:hAnsiTheme="majorHAnsi" w:cstheme="majorBidi"/>
          <w:bCs/>
          <w:color w:val="FFC000" w:themeColor="accent4"/>
          <w:sz w:val="28"/>
          <w:szCs w:val="26"/>
        </w:rPr>
      </w:pPr>
      <w:bookmarkStart w:id="13" w:name="_Toc403380297"/>
      <w:bookmarkStart w:id="14" w:name="_Toc403985015"/>
      <w:bookmarkStart w:id="15" w:name="_Toc428286096"/>
      <w:r>
        <w:rPr>
          <w:rFonts w:asciiTheme="majorHAnsi" w:eastAsiaTheme="majorEastAsia" w:hAnsiTheme="majorHAnsi" w:cstheme="majorBidi"/>
          <w:bCs/>
          <w:color w:val="FFC000" w:themeColor="accent4"/>
          <w:sz w:val="28"/>
          <w:szCs w:val="26"/>
        </w:rPr>
        <w:t>Закупочные транзакции</w:t>
      </w:r>
      <w:bookmarkEnd w:id="13"/>
      <w:bookmarkEnd w:id="14"/>
      <w:bookmarkEnd w:id="15"/>
    </w:p>
    <w:p w:rsidR="006A571F" w:rsidRPr="00483B32" w:rsidRDefault="006A571F" w:rsidP="006A571F">
      <w:pPr>
        <w:pStyle w:val="Thirdheading"/>
      </w:pPr>
      <w:r>
        <w:rPr>
          <w:b/>
        </w:rPr>
        <w:t>Продукты</w:t>
      </w:r>
    </w:p>
    <w:p w:rsidR="006A571F" w:rsidRPr="004C006C" w:rsidRDefault="006A571F" w:rsidP="006A571F">
      <w:pPr>
        <w:pStyle w:val="BodyText"/>
      </w:pPr>
      <w:r>
        <w:t xml:space="preserve">Через MPSA вы можете заказать Программное обеспечение и Веб-службы. В настоящее время большая часть Программного обеспечения также продается по программе Select Plus, а Продукты Office 365, Intune, CRM Online и Yammer доступны через MPSA. Полный список Продуктов, доступных через MPSA, приведен в Условиях для продуктов, размещенных по адресу </w:t>
      </w:r>
      <w:hyperlink r:id="rId15" w:history="1">
        <w:r>
          <w:rPr>
            <w:rStyle w:val="Hyperlink"/>
          </w:rPr>
          <w:t>http://www.microsoft.com/licensing/contracts</w:t>
        </w:r>
      </w:hyperlink>
      <w:r>
        <w:t>.</w:t>
      </w:r>
    </w:p>
    <w:p w:rsidR="006A571F" w:rsidRPr="00483B32" w:rsidRDefault="006A571F" w:rsidP="006A571F">
      <w:pPr>
        <w:pStyle w:val="Thirdheading"/>
        <w:keepNext/>
      </w:pPr>
      <w:r>
        <w:rPr>
          <w:b/>
        </w:rPr>
        <w:lastRenderedPageBreak/>
        <w:t>Доступ к загрузкам и информации о договоре с клиентом</w:t>
      </w:r>
    </w:p>
    <w:p w:rsidR="006A571F" w:rsidRPr="00483B32" w:rsidRDefault="006A571F" w:rsidP="006A571F">
      <w:pPr>
        <w:pStyle w:val="BodyText"/>
      </w:pPr>
      <w:r>
        <w:t>На портале Центра корпоративного лицензирования Microsoft (MVLC) вы можете загрузить Программное обеспечение, получить доступ к ключам Продуктов, просмотреть свой портфель лицензий и служб, а также предоставление Веб-служб. Доступ к MVLC можно получить по адресу</w:t>
      </w:r>
      <w:r>
        <w:rPr>
          <w:color w:val="1F497D"/>
        </w:rPr>
        <w:t xml:space="preserve"> </w:t>
      </w:r>
      <w:hyperlink r:id="rId16" w:history="1">
        <w:r>
          <w:rPr>
            <w:rStyle w:val="Hyperlink"/>
          </w:rPr>
          <w:t>https://licensing.microsoft.com/customer/</w:t>
        </w:r>
      </w:hyperlink>
      <w:r>
        <w:rPr>
          <w:color w:val="1F497D"/>
        </w:rPr>
        <w:t>.</w:t>
      </w:r>
    </w:p>
    <w:p w:rsidR="006A571F" w:rsidRPr="00483B32" w:rsidRDefault="006A571F" w:rsidP="006A571F">
      <w:pPr>
        <w:pStyle w:val="Thirdheading"/>
      </w:pPr>
      <w:r>
        <w:rPr>
          <w:b/>
        </w:rPr>
        <w:t>Ценовые уровни</w:t>
      </w:r>
    </w:p>
    <w:p w:rsidR="006A571F" w:rsidRPr="00483B32" w:rsidRDefault="006A571F" w:rsidP="006A571F">
      <w:pPr>
        <w:pStyle w:val="BodyText"/>
      </w:pPr>
      <w:r>
        <w:t>Чтобы получить возможность приобретения продуктов в определенной категории через MPSA, необходимо достигнуть уровня минимум 500 баллов в год в этой категории. Как альтернативный вариант, вы можете получить такую возможность путем приобретения, по крайней мере, 250 баллов за Веб-службы в этой категории или путем связывания с MPSA действующего соответствующего соглашения (Соглашение о регистрации Enterprise, Соглашение о регистрации Enterprise Subscription или Соглашение Select Plus). Чтобы связать с MPSA соответствующее соглашение, вы должны быть аффилированным лицом Клиента, заключившего это соответствующее соглашение, и получить его разрешение. Также вы можете использовать Службы Microsoft Azure, счета за которые выставляются через Договор с клиентом о закупках, без необходимости удовлетворять требование касательно минимального количества баллов.</w:t>
      </w:r>
    </w:p>
    <w:p w:rsidR="006A571F" w:rsidRPr="004C006C" w:rsidRDefault="006A571F" w:rsidP="006A571F">
      <w:pPr>
        <w:pStyle w:val="BodyText"/>
      </w:pPr>
      <w:r>
        <w:t>Торговым организациям, регистрирующим Договора с клиентом о закупках через MPSA, доступны четыре ценовых уровня по категориям Продуктов, как определено ниже. Для Договоров с клиентом о закупках для торговых организаций баллы для каждого ценового уровня приведены в следующей таблице.</w:t>
      </w:r>
    </w:p>
    <w:tbl>
      <w:tblPr>
        <w:tblStyle w:val="MediumShading1-Accent4"/>
        <w:tblW w:w="4126" w:type="pct"/>
        <w:tblInd w:w="108" w:type="dxa"/>
        <w:tblLook w:val="04A0" w:firstRow="1" w:lastRow="0" w:firstColumn="1" w:lastColumn="0" w:noHBand="0" w:noVBand="1"/>
      </w:tblPr>
      <w:tblGrid>
        <w:gridCol w:w="4500"/>
        <w:gridCol w:w="4590"/>
      </w:tblGrid>
      <w:tr w:rsidR="006A571F" w:rsidRPr="00B50681" w:rsidTr="0019337E">
        <w:trPr>
          <w:cnfStyle w:val="100000000000" w:firstRow="1" w:lastRow="0" w:firstColumn="0" w:lastColumn="0" w:oddVBand="0" w:evenVBand="0" w:oddHBand="0"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2475" w:type="pct"/>
          </w:tcPr>
          <w:p w:rsidR="006A571F" w:rsidRPr="00B50681" w:rsidRDefault="006A571F" w:rsidP="0019337E">
            <w:pPr>
              <w:pStyle w:val="VLTableHeader"/>
              <w:spacing w:before="0" w:after="0"/>
              <w:jc w:val="center"/>
              <w:rPr>
                <w:b/>
              </w:rPr>
            </w:pPr>
            <w:r>
              <w:rPr>
                <w:b/>
              </w:rPr>
              <w:t>Ценовой уровень – Для торговых организаций</w:t>
            </w:r>
          </w:p>
        </w:tc>
        <w:tc>
          <w:tcPr>
            <w:tcW w:w="2525" w:type="pct"/>
          </w:tcPr>
          <w:p w:rsidR="006A571F" w:rsidRPr="00B50681" w:rsidRDefault="006A571F" w:rsidP="0019337E">
            <w:pPr>
              <w:pStyle w:val="VLTableHeader"/>
              <w:spacing w:before="0" w:after="0"/>
              <w:jc w:val="center"/>
              <w:cnfStyle w:val="100000000000" w:firstRow="1" w:lastRow="0" w:firstColumn="0" w:lastColumn="0" w:oddVBand="0" w:evenVBand="0" w:oddHBand="0" w:evenHBand="0" w:firstRowFirstColumn="0" w:firstRowLastColumn="0" w:lastRowFirstColumn="0" w:lastRowLastColumn="0"/>
              <w:rPr>
                <w:b/>
              </w:rPr>
            </w:pPr>
            <w:r>
              <w:rPr>
                <w:b/>
              </w:rPr>
              <w:t>Минимальное количество баллов за год для каждой категории</w:t>
            </w:r>
          </w:p>
        </w:tc>
      </w:tr>
      <w:tr w:rsidR="006A571F" w:rsidTr="00193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5" w:type="pct"/>
          </w:tcPr>
          <w:p w:rsidR="006A571F" w:rsidRPr="00B50681" w:rsidRDefault="006A571F" w:rsidP="0019337E">
            <w:pPr>
              <w:pStyle w:val="VLBodyCopy2"/>
              <w:jc w:val="center"/>
              <w:rPr>
                <w:b w:val="0"/>
              </w:rPr>
            </w:pPr>
            <w:r>
              <w:rPr>
                <w:b w:val="0"/>
              </w:rPr>
              <w:t>A</w:t>
            </w:r>
          </w:p>
        </w:tc>
        <w:tc>
          <w:tcPr>
            <w:tcW w:w="2525" w:type="pct"/>
          </w:tcPr>
          <w:p w:rsidR="006A571F" w:rsidRPr="00B50681" w:rsidRDefault="006A571F" w:rsidP="0019337E">
            <w:pPr>
              <w:pStyle w:val="VLBodyCopy2"/>
              <w:jc w:val="center"/>
              <w:cnfStyle w:val="000000100000" w:firstRow="0" w:lastRow="0" w:firstColumn="0" w:lastColumn="0" w:oddVBand="0" w:evenVBand="0" w:oddHBand="1" w:evenHBand="0" w:firstRowFirstColumn="0" w:firstRowLastColumn="0" w:lastRowFirstColumn="0" w:lastRowLastColumn="0"/>
            </w:pPr>
            <w:r>
              <w:t>500 или 250 только для OLS</w:t>
            </w:r>
          </w:p>
        </w:tc>
      </w:tr>
      <w:tr w:rsidR="006A571F" w:rsidTr="001933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5" w:type="pct"/>
          </w:tcPr>
          <w:p w:rsidR="006A571F" w:rsidRPr="00B50681" w:rsidRDefault="006A571F" w:rsidP="0019337E">
            <w:pPr>
              <w:pStyle w:val="VLBodyCopy2"/>
              <w:jc w:val="center"/>
              <w:rPr>
                <w:b w:val="0"/>
              </w:rPr>
            </w:pPr>
            <w:r>
              <w:rPr>
                <w:b w:val="0"/>
              </w:rPr>
              <w:t>B</w:t>
            </w:r>
          </w:p>
        </w:tc>
        <w:tc>
          <w:tcPr>
            <w:tcW w:w="2525" w:type="pct"/>
          </w:tcPr>
          <w:p w:rsidR="006A571F" w:rsidRPr="00B50681" w:rsidRDefault="006A571F" w:rsidP="0019337E">
            <w:pPr>
              <w:pStyle w:val="VLBodyCopy2"/>
              <w:jc w:val="center"/>
              <w:cnfStyle w:val="000000010000" w:firstRow="0" w:lastRow="0" w:firstColumn="0" w:lastColumn="0" w:oddVBand="0" w:evenVBand="0" w:oddHBand="0" w:evenHBand="1" w:firstRowFirstColumn="0" w:firstRowLastColumn="0" w:lastRowFirstColumn="0" w:lastRowLastColumn="0"/>
            </w:pPr>
            <w:r>
              <w:t>4000</w:t>
            </w:r>
          </w:p>
        </w:tc>
      </w:tr>
      <w:tr w:rsidR="006A571F" w:rsidTr="00193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5" w:type="pct"/>
          </w:tcPr>
          <w:p w:rsidR="006A571F" w:rsidRPr="00B50681" w:rsidRDefault="006A571F" w:rsidP="0019337E">
            <w:pPr>
              <w:pStyle w:val="VLBodyCopy2"/>
              <w:jc w:val="center"/>
              <w:rPr>
                <w:b w:val="0"/>
              </w:rPr>
            </w:pPr>
            <w:r>
              <w:rPr>
                <w:b w:val="0"/>
              </w:rPr>
              <w:t>C</w:t>
            </w:r>
          </w:p>
        </w:tc>
        <w:tc>
          <w:tcPr>
            <w:tcW w:w="2525" w:type="pct"/>
          </w:tcPr>
          <w:p w:rsidR="006A571F" w:rsidRPr="00B50681" w:rsidRDefault="006A571F" w:rsidP="0019337E">
            <w:pPr>
              <w:pStyle w:val="VLBodyCopy2"/>
              <w:jc w:val="center"/>
              <w:cnfStyle w:val="000000100000" w:firstRow="0" w:lastRow="0" w:firstColumn="0" w:lastColumn="0" w:oddVBand="0" w:evenVBand="0" w:oddHBand="1" w:evenHBand="0" w:firstRowFirstColumn="0" w:firstRowLastColumn="0" w:lastRowFirstColumn="0" w:lastRowLastColumn="0"/>
            </w:pPr>
            <w:r>
              <w:t>10000</w:t>
            </w:r>
          </w:p>
        </w:tc>
      </w:tr>
      <w:tr w:rsidR="006A571F" w:rsidTr="0019337E">
        <w:trPr>
          <w:cnfStyle w:val="000000010000" w:firstRow="0" w:lastRow="0" w:firstColumn="0" w:lastColumn="0" w:oddVBand="0" w:evenVBand="0" w:oddHBand="0" w:evenHBand="1"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2475" w:type="pct"/>
          </w:tcPr>
          <w:p w:rsidR="006A571F" w:rsidRPr="00B50681" w:rsidRDefault="006A571F" w:rsidP="0019337E">
            <w:pPr>
              <w:pStyle w:val="VLBodyCopy2"/>
              <w:jc w:val="center"/>
              <w:rPr>
                <w:b w:val="0"/>
              </w:rPr>
            </w:pPr>
            <w:r>
              <w:rPr>
                <w:b w:val="0"/>
              </w:rPr>
              <w:t>D</w:t>
            </w:r>
          </w:p>
        </w:tc>
        <w:tc>
          <w:tcPr>
            <w:tcW w:w="2525" w:type="pct"/>
          </w:tcPr>
          <w:p w:rsidR="006A571F" w:rsidRPr="00B50681" w:rsidRDefault="006A571F" w:rsidP="0019337E">
            <w:pPr>
              <w:pStyle w:val="VLBodyCopy2"/>
              <w:jc w:val="center"/>
              <w:cnfStyle w:val="000000010000" w:firstRow="0" w:lastRow="0" w:firstColumn="0" w:lastColumn="0" w:oddVBand="0" w:evenVBand="0" w:oddHBand="0" w:evenHBand="1" w:firstRowFirstColumn="0" w:firstRowLastColumn="0" w:lastRowFirstColumn="0" w:lastRowLastColumn="0"/>
            </w:pPr>
            <w:r>
              <w:t>25000</w:t>
            </w:r>
          </w:p>
        </w:tc>
      </w:tr>
    </w:tbl>
    <w:p w:rsidR="006A571F" w:rsidRPr="00483B32" w:rsidRDefault="006A571F" w:rsidP="006A571F">
      <w:pPr>
        <w:pStyle w:val="BodyText"/>
      </w:pPr>
      <w:bookmarkStart w:id="16" w:name="_Toc364455186"/>
      <w:r>
        <w:t>По умолчанию первоначальным ценовым уровнем при подписании является уровень А. Ваша организация автоматически перейдет на более выгодный ценовой уровень при наступлении одного из следующих событий:</w:t>
      </w:r>
    </w:p>
    <w:p w:rsidR="006A571F" w:rsidRPr="00483B32" w:rsidRDefault="006A571F" w:rsidP="006A571F">
      <w:pPr>
        <w:pStyle w:val="BodyText"/>
        <w:numPr>
          <w:ilvl w:val="0"/>
          <w:numId w:val="16"/>
        </w:numPr>
        <w:spacing w:after="0"/>
      </w:pPr>
      <w:r>
        <w:t xml:space="preserve">вы размещаете заказ, имеющий достаточное количество баллов для того, чтобы можно было перейти на следующий ценовой уровень; </w:t>
      </w:r>
    </w:p>
    <w:p w:rsidR="006A571F" w:rsidRPr="00483B32" w:rsidRDefault="006A571F" w:rsidP="006A571F">
      <w:pPr>
        <w:pStyle w:val="BodyText"/>
        <w:numPr>
          <w:ilvl w:val="0"/>
          <w:numId w:val="16"/>
        </w:numPr>
        <w:spacing w:after="0"/>
      </w:pPr>
      <w:r>
        <w:t xml:space="preserve">вы связываете действующее соответствующее соглашение, имеющее более выгодный ценовой уровень категории продуктов, чем соответствующая категория в MPSA. </w:t>
      </w:r>
    </w:p>
    <w:p w:rsidR="006A571F" w:rsidRPr="00483B32" w:rsidRDefault="006A571F" w:rsidP="006A571F">
      <w:pPr>
        <w:pStyle w:val="BodyText"/>
      </w:pPr>
    </w:p>
    <w:p w:rsidR="006A571F" w:rsidRPr="004C006C" w:rsidRDefault="006A571F" w:rsidP="006A571F">
      <w:pPr>
        <w:pStyle w:val="BodyText"/>
      </w:pPr>
      <w:r>
        <w:t>Договора с клиентом о закупках для государственных организаций и Договора с клиентом о закупках для образовательных учреждений имеют единый ценовой уровень, отражающий наиболее выгодные цены, которые Microsoft может предложить через MPSA (для государственных организаций он эквивалентен ценовому Уровню D для торговых организаций).</w:t>
      </w:r>
    </w:p>
    <w:p w:rsidR="006A571F" w:rsidRPr="00483B32" w:rsidRDefault="006A571F" w:rsidP="006A571F">
      <w:pPr>
        <w:pStyle w:val="Thirdheading"/>
      </w:pPr>
      <w:r>
        <w:rPr>
          <w:b/>
        </w:rPr>
        <w:t>Баллы</w:t>
      </w:r>
    </w:p>
    <w:p w:rsidR="006A571F" w:rsidRPr="004C006C" w:rsidRDefault="006A571F" w:rsidP="006A571F">
      <w:pPr>
        <w:pStyle w:val="BodyText"/>
      </w:pPr>
      <w:r>
        <w:t>Microsoft разделяет Продукты на три отдельные категории Продуктов</w:t>
      </w:r>
      <w:r>
        <w:rPr>
          <w:szCs w:val="22"/>
        </w:rPr>
        <w:t xml:space="preserve"> с ярусными ценовыми уровнями</w:t>
      </w:r>
      <w:r>
        <w:t>: «Приложения», «Системы» и «Серверы». Ценовой уровень для каждой категории основывается на баллах, которые присуждаются за приобретения в этих категориях. Баллы подсчитываются кумулятивно по всем Договорам с клиентом о закупках одного и того же типа (например, Для торговых организаций).</w:t>
      </w:r>
    </w:p>
    <w:p w:rsidR="006A571F" w:rsidRPr="00483B32" w:rsidRDefault="006A571F" w:rsidP="006A571F">
      <w:pPr>
        <w:pStyle w:val="BodyText"/>
        <w:numPr>
          <w:ilvl w:val="0"/>
          <w:numId w:val="16"/>
        </w:numPr>
        <w:spacing w:after="0"/>
      </w:pPr>
      <w:r>
        <w:t>Приложения. Примеры из категории продуктов-приложений включают Microsoft Office Professional, клиент Microsoft Lync и Office 365.</w:t>
      </w:r>
    </w:p>
    <w:p w:rsidR="006A571F" w:rsidRPr="00483B32" w:rsidRDefault="006A571F" w:rsidP="006A571F">
      <w:pPr>
        <w:pStyle w:val="BodyText"/>
        <w:numPr>
          <w:ilvl w:val="0"/>
          <w:numId w:val="16"/>
        </w:numPr>
        <w:spacing w:after="0"/>
      </w:pPr>
      <w:r>
        <w:t>Системы. Примером системного продукта являются обновления операционной системы Windows, например, Windows Professional.</w:t>
      </w:r>
    </w:p>
    <w:p w:rsidR="006A571F" w:rsidRPr="00483B32" w:rsidRDefault="006A571F" w:rsidP="006A571F">
      <w:pPr>
        <w:pStyle w:val="BodyText"/>
        <w:numPr>
          <w:ilvl w:val="0"/>
          <w:numId w:val="16"/>
        </w:numPr>
        <w:spacing w:after="0"/>
      </w:pPr>
      <w:r>
        <w:t>Серверы. Примеры серверных продуктов включают Microsoft Exchange Server, Программное обеспечение базы данных Microsoft SQL Server, Intune и связанные с ним Клиентские лицензии (CALs).</w:t>
      </w:r>
    </w:p>
    <w:p w:rsidR="006A571F" w:rsidRPr="00393BCF" w:rsidRDefault="006A571F" w:rsidP="006A571F">
      <w:pPr>
        <w:pStyle w:val="BodyText"/>
        <w:spacing w:after="0"/>
      </w:pPr>
    </w:p>
    <w:p w:rsidR="006A571F" w:rsidRPr="00483B32" w:rsidRDefault="006A571F" w:rsidP="006A571F">
      <w:pPr>
        <w:pStyle w:val="BodyText"/>
        <w:keepNext/>
        <w:keepLines/>
        <w:spacing w:after="0" w:line="240" w:lineRule="auto"/>
      </w:pPr>
      <w:r>
        <w:t>Например,</w:t>
      </w:r>
    </w:p>
    <w:tbl>
      <w:tblPr>
        <w:tblStyle w:val="LightList-Accent4"/>
        <w:tblW w:w="0" w:type="auto"/>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Look w:val="04A0" w:firstRow="1" w:lastRow="0" w:firstColumn="1" w:lastColumn="0" w:noHBand="0" w:noVBand="1"/>
      </w:tblPr>
      <w:tblGrid>
        <w:gridCol w:w="1796"/>
        <w:gridCol w:w="989"/>
        <w:gridCol w:w="2993"/>
        <w:gridCol w:w="810"/>
        <w:gridCol w:w="2610"/>
        <w:gridCol w:w="1260"/>
      </w:tblGrid>
      <w:tr w:rsidR="006A571F" w:rsidRPr="0020545D" w:rsidTr="001933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dxa"/>
          </w:tcPr>
          <w:p w:rsidR="006A571F" w:rsidRPr="0020545D" w:rsidRDefault="006A571F" w:rsidP="0019337E">
            <w:pPr>
              <w:pStyle w:val="BodyText"/>
              <w:keepNext/>
              <w:spacing w:after="0" w:line="240" w:lineRule="auto"/>
              <w:rPr>
                <w:color w:val="FFFFFF" w:themeColor="background1"/>
              </w:rPr>
            </w:pPr>
            <w:r>
              <w:rPr>
                <w:color w:val="FFFFFF" w:themeColor="background1"/>
              </w:rPr>
              <w:t>Категория «Приложения»</w:t>
            </w:r>
          </w:p>
        </w:tc>
        <w:tc>
          <w:tcPr>
            <w:tcW w:w="989" w:type="dxa"/>
          </w:tcPr>
          <w:p w:rsidR="006A571F" w:rsidRPr="0020545D" w:rsidRDefault="006A571F" w:rsidP="0019337E">
            <w:pPr>
              <w:pStyle w:val="BodyText"/>
              <w:keepNext/>
              <w:spacing w:after="0" w:line="240"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Баллы</w:t>
            </w:r>
          </w:p>
        </w:tc>
        <w:tc>
          <w:tcPr>
            <w:tcW w:w="2993" w:type="dxa"/>
          </w:tcPr>
          <w:p w:rsidR="006A571F" w:rsidRPr="0020545D" w:rsidRDefault="006A571F" w:rsidP="0019337E">
            <w:pPr>
              <w:pStyle w:val="BodyText"/>
              <w:keepNext/>
              <w:spacing w:after="0" w:line="240"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Категория «Системы»</w:t>
            </w:r>
          </w:p>
        </w:tc>
        <w:tc>
          <w:tcPr>
            <w:tcW w:w="810" w:type="dxa"/>
          </w:tcPr>
          <w:p w:rsidR="006A571F" w:rsidRPr="0020545D" w:rsidRDefault="006A571F" w:rsidP="0019337E">
            <w:pPr>
              <w:pStyle w:val="BodyText"/>
              <w:keepNext/>
              <w:spacing w:after="0" w:line="240"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Баллы</w:t>
            </w:r>
          </w:p>
        </w:tc>
        <w:tc>
          <w:tcPr>
            <w:tcW w:w="2610" w:type="dxa"/>
          </w:tcPr>
          <w:p w:rsidR="006A571F" w:rsidRPr="0020545D" w:rsidRDefault="006A571F" w:rsidP="0019337E">
            <w:pPr>
              <w:pStyle w:val="BodyText"/>
              <w:keepNext/>
              <w:spacing w:after="0" w:line="240"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Категория «Серверы»</w:t>
            </w:r>
          </w:p>
        </w:tc>
        <w:tc>
          <w:tcPr>
            <w:tcW w:w="1260" w:type="dxa"/>
          </w:tcPr>
          <w:p w:rsidR="006A571F" w:rsidRPr="0020545D" w:rsidRDefault="006A571F" w:rsidP="0019337E">
            <w:pPr>
              <w:pStyle w:val="BodyText"/>
              <w:keepNext/>
              <w:spacing w:after="0" w:line="240"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Баллы</w:t>
            </w:r>
          </w:p>
        </w:tc>
      </w:tr>
      <w:tr w:rsidR="006A571F" w:rsidTr="0019337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796" w:type="dxa"/>
            <w:vAlign w:val="center"/>
          </w:tcPr>
          <w:p w:rsidR="006A571F" w:rsidRDefault="006A571F" w:rsidP="0019337E">
            <w:pPr>
              <w:pStyle w:val="BodyText"/>
              <w:keepNext/>
              <w:spacing w:after="0" w:line="240" w:lineRule="auto"/>
            </w:pPr>
            <w:r>
              <w:rPr>
                <w:b w:val="0"/>
                <w:color w:val="000000" w:themeColor="text1"/>
                <w:sz w:val="16"/>
              </w:rPr>
              <w:t>Office Professional</w:t>
            </w:r>
          </w:p>
        </w:tc>
        <w:tc>
          <w:tcPr>
            <w:tcW w:w="989" w:type="dxa"/>
            <w:vAlign w:val="center"/>
          </w:tcPr>
          <w:p w:rsidR="006A571F" w:rsidRDefault="006A571F" w:rsidP="0019337E">
            <w:pPr>
              <w:pStyle w:val="BodyText"/>
              <w:keepNext/>
              <w:spacing w:after="0" w:line="240" w:lineRule="auto"/>
              <w:cnfStyle w:val="000000100000" w:firstRow="0" w:lastRow="0" w:firstColumn="0" w:lastColumn="0" w:oddVBand="0" w:evenVBand="0" w:oddHBand="1" w:evenHBand="0" w:firstRowFirstColumn="0" w:firstRowLastColumn="0" w:lastRowFirstColumn="0" w:lastRowLastColumn="0"/>
            </w:pPr>
            <w:r>
              <w:rPr>
                <w:bCs/>
                <w:color w:val="000000" w:themeColor="text1"/>
                <w:sz w:val="16"/>
              </w:rPr>
              <w:t>2</w:t>
            </w:r>
          </w:p>
        </w:tc>
        <w:tc>
          <w:tcPr>
            <w:tcW w:w="2993" w:type="dxa"/>
            <w:vAlign w:val="center"/>
          </w:tcPr>
          <w:p w:rsidR="006A571F" w:rsidRDefault="006A571F" w:rsidP="0019337E">
            <w:pPr>
              <w:pStyle w:val="BodyText"/>
              <w:keepNext/>
              <w:spacing w:after="0" w:line="240" w:lineRule="auto"/>
              <w:cnfStyle w:val="000000100000" w:firstRow="0" w:lastRow="0" w:firstColumn="0" w:lastColumn="0" w:oddVBand="0" w:evenVBand="0" w:oddHBand="1" w:evenHBand="0" w:firstRowFirstColumn="0" w:firstRowLastColumn="0" w:lastRowFirstColumn="0" w:lastRowLastColumn="0"/>
            </w:pPr>
            <w:r>
              <w:rPr>
                <w:bCs/>
                <w:color w:val="000000" w:themeColor="text1"/>
                <w:sz w:val="16"/>
              </w:rPr>
              <w:t>Обновленный выпуск Windows Professional</w:t>
            </w:r>
          </w:p>
        </w:tc>
        <w:tc>
          <w:tcPr>
            <w:tcW w:w="810" w:type="dxa"/>
            <w:vAlign w:val="center"/>
          </w:tcPr>
          <w:p w:rsidR="006A571F" w:rsidRDefault="006A571F" w:rsidP="0019337E">
            <w:pPr>
              <w:pStyle w:val="BodyText"/>
              <w:keepNext/>
              <w:spacing w:after="0" w:line="240" w:lineRule="auto"/>
              <w:cnfStyle w:val="000000100000" w:firstRow="0" w:lastRow="0" w:firstColumn="0" w:lastColumn="0" w:oddVBand="0" w:evenVBand="0" w:oddHBand="1" w:evenHBand="0" w:firstRowFirstColumn="0" w:firstRowLastColumn="0" w:lastRowFirstColumn="0" w:lastRowLastColumn="0"/>
            </w:pPr>
            <w:r>
              <w:rPr>
                <w:bCs/>
                <w:color w:val="000000" w:themeColor="text1"/>
                <w:sz w:val="16"/>
              </w:rPr>
              <w:t>2</w:t>
            </w:r>
          </w:p>
        </w:tc>
        <w:tc>
          <w:tcPr>
            <w:tcW w:w="2610" w:type="dxa"/>
            <w:vAlign w:val="center"/>
          </w:tcPr>
          <w:p w:rsidR="006A571F" w:rsidRDefault="006A571F" w:rsidP="0019337E">
            <w:pPr>
              <w:pStyle w:val="BodyText"/>
              <w:keepNext/>
              <w:spacing w:after="0" w:line="240" w:lineRule="auto"/>
              <w:cnfStyle w:val="000000100000" w:firstRow="0" w:lastRow="0" w:firstColumn="0" w:lastColumn="0" w:oddVBand="0" w:evenVBand="0" w:oddHBand="1" w:evenHBand="0" w:firstRowFirstColumn="0" w:firstRowLastColumn="0" w:lastRowFirstColumn="0" w:lastRowLastColumn="0"/>
            </w:pPr>
            <w:r>
              <w:rPr>
                <w:bCs/>
                <w:color w:val="000000" w:themeColor="text1"/>
                <w:sz w:val="16"/>
              </w:rPr>
              <w:t>Стандартный выпуск Windows Server 2003</w:t>
            </w:r>
          </w:p>
        </w:tc>
        <w:tc>
          <w:tcPr>
            <w:tcW w:w="1260" w:type="dxa"/>
            <w:vAlign w:val="center"/>
          </w:tcPr>
          <w:p w:rsidR="006A571F" w:rsidRDefault="006A571F" w:rsidP="0019337E">
            <w:pPr>
              <w:pStyle w:val="BodyText"/>
              <w:keepNext/>
              <w:spacing w:after="0" w:line="240" w:lineRule="auto"/>
              <w:cnfStyle w:val="000000100000" w:firstRow="0" w:lastRow="0" w:firstColumn="0" w:lastColumn="0" w:oddVBand="0" w:evenVBand="0" w:oddHBand="1" w:evenHBand="0" w:firstRowFirstColumn="0" w:firstRowLastColumn="0" w:lastRowFirstColumn="0" w:lastRowLastColumn="0"/>
            </w:pPr>
            <w:r>
              <w:rPr>
                <w:color w:val="000000" w:themeColor="text1"/>
                <w:sz w:val="16"/>
              </w:rPr>
              <w:t>15</w:t>
            </w:r>
          </w:p>
        </w:tc>
      </w:tr>
      <w:tr w:rsidR="006A571F" w:rsidTr="0019337E">
        <w:trPr>
          <w:trHeight w:val="70"/>
        </w:trPr>
        <w:tc>
          <w:tcPr>
            <w:cnfStyle w:val="001000000000" w:firstRow="0" w:lastRow="0" w:firstColumn="1" w:lastColumn="0" w:oddVBand="0" w:evenVBand="0" w:oddHBand="0" w:evenHBand="0" w:firstRowFirstColumn="0" w:firstRowLastColumn="0" w:lastRowFirstColumn="0" w:lastRowLastColumn="0"/>
            <w:tcW w:w="1796" w:type="dxa"/>
            <w:vAlign w:val="center"/>
          </w:tcPr>
          <w:p w:rsidR="006A571F" w:rsidRPr="0020545D" w:rsidRDefault="006A571F" w:rsidP="0019337E">
            <w:pPr>
              <w:pStyle w:val="BodyText"/>
              <w:keepNext/>
              <w:spacing w:after="0" w:line="240" w:lineRule="auto"/>
              <w:rPr>
                <w:b w:val="0"/>
                <w:color w:val="000000" w:themeColor="text1"/>
                <w:sz w:val="16"/>
              </w:rPr>
            </w:pPr>
            <w:r>
              <w:rPr>
                <w:b w:val="0"/>
                <w:color w:val="000000" w:themeColor="text1"/>
                <w:sz w:val="16"/>
              </w:rPr>
              <w:t>O365 K1/E1/3/4</w:t>
            </w:r>
          </w:p>
        </w:tc>
        <w:tc>
          <w:tcPr>
            <w:tcW w:w="989" w:type="dxa"/>
            <w:vAlign w:val="center"/>
          </w:tcPr>
          <w:p w:rsidR="006A571F" w:rsidRPr="0020545D" w:rsidRDefault="006A571F" w:rsidP="0019337E">
            <w:pPr>
              <w:pStyle w:val="BodyText"/>
              <w:keepNext/>
              <w:spacing w:after="0" w:line="240" w:lineRule="auto"/>
              <w:cnfStyle w:val="000000000000" w:firstRow="0" w:lastRow="0" w:firstColumn="0" w:lastColumn="0" w:oddVBand="0" w:evenVBand="0" w:oddHBand="0" w:evenHBand="0" w:firstRowFirstColumn="0" w:firstRowLastColumn="0" w:lastRowFirstColumn="0" w:lastRowLastColumn="0"/>
              <w:rPr>
                <w:bCs/>
                <w:color w:val="000000" w:themeColor="text1"/>
                <w:sz w:val="16"/>
              </w:rPr>
            </w:pPr>
            <w:r>
              <w:rPr>
                <w:bCs/>
                <w:color w:val="000000" w:themeColor="text1"/>
                <w:sz w:val="16"/>
              </w:rPr>
              <w:t>1</w:t>
            </w:r>
          </w:p>
        </w:tc>
        <w:tc>
          <w:tcPr>
            <w:tcW w:w="2993" w:type="dxa"/>
            <w:vAlign w:val="center"/>
          </w:tcPr>
          <w:p w:rsidR="006A571F" w:rsidRPr="0020545D" w:rsidRDefault="006A571F" w:rsidP="0019337E">
            <w:pPr>
              <w:pStyle w:val="BodyText"/>
              <w:keepNext/>
              <w:spacing w:after="0" w:line="240" w:lineRule="auto"/>
              <w:cnfStyle w:val="000000000000" w:firstRow="0" w:lastRow="0" w:firstColumn="0" w:lastColumn="0" w:oddVBand="0" w:evenVBand="0" w:oddHBand="0" w:evenHBand="0" w:firstRowFirstColumn="0" w:firstRowLastColumn="0" w:lastRowFirstColumn="0" w:lastRowLastColumn="0"/>
              <w:rPr>
                <w:bCs/>
                <w:color w:val="000000" w:themeColor="text1"/>
                <w:sz w:val="16"/>
              </w:rPr>
            </w:pPr>
          </w:p>
        </w:tc>
        <w:tc>
          <w:tcPr>
            <w:tcW w:w="810" w:type="dxa"/>
            <w:vAlign w:val="center"/>
          </w:tcPr>
          <w:p w:rsidR="006A571F" w:rsidRPr="0020545D" w:rsidRDefault="006A571F" w:rsidP="0019337E">
            <w:pPr>
              <w:pStyle w:val="BodyText"/>
              <w:keepNext/>
              <w:spacing w:after="0" w:line="240" w:lineRule="auto"/>
              <w:cnfStyle w:val="000000000000" w:firstRow="0" w:lastRow="0" w:firstColumn="0" w:lastColumn="0" w:oddVBand="0" w:evenVBand="0" w:oddHBand="0" w:evenHBand="0" w:firstRowFirstColumn="0" w:firstRowLastColumn="0" w:lastRowFirstColumn="0" w:lastRowLastColumn="0"/>
              <w:rPr>
                <w:bCs/>
                <w:color w:val="000000" w:themeColor="text1"/>
                <w:sz w:val="16"/>
              </w:rPr>
            </w:pPr>
          </w:p>
        </w:tc>
        <w:tc>
          <w:tcPr>
            <w:tcW w:w="2610" w:type="dxa"/>
            <w:vAlign w:val="center"/>
          </w:tcPr>
          <w:p w:rsidR="006A571F" w:rsidRPr="0020545D" w:rsidRDefault="006A571F" w:rsidP="0019337E">
            <w:pPr>
              <w:pStyle w:val="BodyText"/>
              <w:keepNext/>
              <w:spacing w:after="0" w:line="240" w:lineRule="auto"/>
              <w:cnfStyle w:val="000000000000" w:firstRow="0" w:lastRow="0" w:firstColumn="0" w:lastColumn="0" w:oddVBand="0" w:evenVBand="0" w:oddHBand="0" w:evenHBand="0" w:firstRowFirstColumn="0" w:firstRowLastColumn="0" w:lastRowFirstColumn="0" w:lastRowLastColumn="0"/>
              <w:rPr>
                <w:bCs/>
                <w:color w:val="000000" w:themeColor="text1"/>
                <w:sz w:val="16"/>
              </w:rPr>
            </w:pPr>
            <w:r>
              <w:rPr>
                <w:bCs/>
                <w:color w:val="000000" w:themeColor="text1"/>
                <w:sz w:val="16"/>
              </w:rPr>
              <w:t>Windows In Tune</w:t>
            </w:r>
          </w:p>
        </w:tc>
        <w:tc>
          <w:tcPr>
            <w:tcW w:w="1260" w:type="dxa"/>
            <w:vAlign w:val="center"/>
          </w:tcPr>
          <w:p w:rsidR="006A571F" w:rsidRPr="0020545D" w:rsidRDefault="006A571F" w:rsidP="0019337E">
            <w:pPr>
              <w:pStyle w:val="BodyText"/>
              <w:keepNext/>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w:t>
            </w:r>
          </w:p>
        </w:tc>
      </w:tr>
    </w:tbl>
    <w:p w:rsidR="006A571F" w:rsidRPr="00664B67" w:rsidRDefault="006A571F" w:rsidP="006A571F">
      <w:pPr>
        <w:pStyle w:val="BodyText"/>
        <w:spacing w:before="120"/>
      </w:pPr>
      <w:r>
        <w:rPr>
          <w:bCs/>
        </w:rPr>
        <w:t xml:space="preserve">Дополнительные сведения, в том числе полный список баллов Продуктов для лицензий, можно получить на веб-сайте </w:t>
      </w:r>
      <w:hyperlink r:id="rId17" w:history="1">
        <w:r>
          <w:rPr>
            <w:rStyle w:val="Hyperlink"/>
          </w:rPr>
          <w:t>http://www.microsoft.com/licensing/contracts</w:t>
        </w:r>
      </w:hyperlink>
      <w:r w:rsidRPr="00664B67">
        <w:rPr>
          <w:rStyle w:val="Hyperlink"/>
        </w:rPr>
        <w:t>.</w:t>
      </w:r>
    </w:p>
    <w:bookmarkEnd w:id="16"/>
    <w:p w:rsidR="006A571F" w:rsidRPr="00483B32" w:rsidRDefault="006A571F" w:rsidP="006A571F">
      <w:pPr>
        <w:pStyle w:val="Thirdheading"/>
      </w:pPr>
      <w:r>
        <w:rPr>
          <w:b/>
        </w:rPr>
        <w:lastRenderedPageBreak/>
        <w:t>Корректировки ценовых уровней</w:t>
      </w:r>
    </w:p>
    <w:p w:rsidR="006A571F" w:rsidRPr="00483B32" w:rsidRDefault="006A571F" w:rsidP="006A571F">
      <w:pPr>
        <w:pStyle w:val="BodyText"/>
      </w:pPr>
      <w:r>
        <w:t>Вы перейдете на следующий ценовой уровень в категории, как только ваша организация достигнет соответствующего минимального годового количества баллов. Заказ, который позволяет вам достигнуть следующего порога скидки (например, от Уровня А до Уровня В), получает скидку, связанную с этим следующим уровнем. Ценовые уровни для каждой категории Продуктов пересматриваются ежегодно в месяц годовщины соблюдения договора, который устанавливается с помощью месяца, когда активировано ваше MPSA. Любое количество баллов, которое вы получили в том или ином году и которое превышает текущий ценовой уровень, но является ниже следующего ценового уровня, будет перенесено на следующий год и учтено по отношению к соблюдению договора в том году.</w:t>
      </w:r>
    </w:p>
    <w:p w:rsidR="006A571F" w:rsidRPr="00483B32" w:rsidRDefault="006A571F" w:rsidP="006A571F">
      <w:pPr>
        <w:pStyle w:val="BodyText"/>
      </w:pPr>
      <w:r>
        <w:t>Если ваши приобретения опустятся ниже минимального годового количества баллов в определенной категории Продуктов в течение какого-либо года, ценовой уровень вашей организации будет понижен на одну ступень (например, произойдет переход с Уровня С на Уровень В) в следующем году для этой категории, и баллы на следующий год перенесены не будут. Каждый год ваш ценовой уровень может быть понижен максимум на одну ступень.</w:t>
      </w:r>
    </w:p>
    <w:p w:rsidR="006A571F" w:rsidRPr="00483B32" w:rsidRDefault="006A571F" w:rsidP="006A571F">
      <w:pPr>
        <w:pStyle w:val="BodyText"/>
      </w:pPr>
      <w:r>
        <w:t>Если у вас есть действующее соответствующее соглашение, которое вы связали с MPSA и которое имеет более выгодный ценовой уровень категории Продуктов, чем соответствующая категория в MPSA, этот более выгодный ценовой уровень категории Продуктов будет применяться к заказам по MPSA.</w:t>
      </w:r>
    </w:p>
    <w:p w:rsidR="006A571F" w:rsidRPr="00483B32" w:rsidRDefault="006A571F" w:rsidP="006A571F">
      <w:pPr>
        <w:pStyle w:val="Thirdheading"/>
      </w:pPr>
      <w:r>
        <w:rPr>
          <w:b/>
        </w:rPr>
        <w:t>Механизм заказа</w:t>
      </w:r>
    </w:p>
    <w:p w:rsidR="006A571F" w:rsidRPr="00483B32" w:rsidRDefault="006A571F" w:rsidP="006A571F">
      <w:pPr>
        <w:pStyle w:val="BodyText"/>
      </w:pPr>
      <w:r>
        <w:t>Заказы на продукты, которые Microsoft делает доступными через MPSA, могут размещаться у выбранных вами Партнеров по решению по лицензированию. Цена и условия платежа для всех заказов, размещенных через Партнера, будут определяться договором, заключенным между вами и вашим Партнером. При размещении заказов вы должны указать все страны, в которых организация будет использовать Продукты.</w:t>
      </w:r>
    </w:p>
    <w:p w:rsidR="006A571F" w:rsidRPr="004C006C" w:rsidRDefault="006A571F" w:rsidP="006A571F">
      <w:pPr>
        <w:pStyle w:val="BodyText"/>
      </w:pPr>
      <w:r>
        <w:t>Все заказы лицензий на Software Assurance и подписку на Программное обеспечение согласовываются в третью годовщину Договора с клиентом о закупках с момента совершения заказа. Счета по ним выставляются ежегодно, либо, по вашему выбору, в момент заказа совершается полный платеж.</w:t>
      </w:r>
    </w:p>
    <w:p w:rsidR="006A571F" w:rsidRPr="004C006C" w:rsidRDefault="006A571F" w:rsidP="006A571F">
      <w:pPr>
        <w:pStyle w:val="BodyText"/>
      </w:pPr>
      <w:r>
        <w:t>Заказы Веб-служб или Пакетов подписок могут согласовываться в следующую, вторую или третью годовщину Договора с клиентом о закупках после даты заказа. Варианты согласования зависят от того, какие выбраны Продукты. Дополнительные заказы подписки в течение этого срока будут автоматически согласовываться в ту же дату окончания. Счета по заказам выставляются ежегодно, либо, по вашему выбору, в момент заказа совершается полный платеж. Цены на дополнительные заказы подписок будут такими же, как цена первоначального заказа подписки, за исключением случаев, когда на момент заказа действует рекламная акция с более выгодными ценами. Если срок подписки превышает один год, цена дополнительных заказов будет более выгодной из двух: действующей цены на момент совершения дополнительного заказа или цены первоначального заказа. При продлении срока подписки цены устанавливаются повторно.</w:t>
      </w:r>
    </w:p>
    <w:p w:rsidR="006A571F" w:rsidRPr="004C006C" w:rsidRDefault="006A571F" w:rsidP="006A571F">
      <w:pPr>
        <w:pStyle w:val="BodyText"/>
      </w:pPr>
      <w:r>
        <w:t>В будущем мы можем сделать доступными другие варианты выставления счетов и согласования для заказов через MPSA.</w:t>
      </w:r>
    </w:p>
    <w:p w:rsidR="006A571F" w:rsidRPr="004C006C" w:rsidRDefault="006A571F" w:rsidP="006A571F">
      <w:pPr>
        <w:pStyle w:val="BodyText"/>
      </w:pPr>
      <w:r>
        <w:t>После принятия Microsoft регистрации Договора с клиентом о закупках, вы можете использовать любой продукт так, как если бы он был лицензирован в соответствии с условиями MPSA, если вы направите заказ на достаточное количество лицензий на использование этого Продукта в том же календарном месяце, в котором Продукт будет использоваться. Заказ на дополнительное количество лицензированного Продукта вы должны направить в том же месяце, в котором это количество будет впервые использовано. Отчеты о количестве лицензий на Веб-службы на рабочее место, требующих сверочного заказа, можно найти через Центр корпоративного лицензирования Microsoft или с помощью вашего Партнера.</w:t>
      </w:r>
    </w:p>
    <w:p w:rsidR="006A571F" w:rsidRPr="00483B32" w:rsidRDefault="006A571F" w:rsidP="006A571F">
      <w:pPr>
        <w:pStyle w:val="BodyText"/>
      </w:pPr>
      <w:r>
        <w:t>Microsoft может изменить состав Продуктов, доступных через MPSA, и отказаться принять заказ при наличии коммерческих оснований.</w:t>
      </w:r>
    </w:p>
    <w:p w:rsidR="006A571F" w:rsidRPr="00483B32" w:rsidRDefault="006A571F" w:rsidP="006A571F">
      <w:pPr>
        <w:pStyle w:val="BodyText"/>
      </w:pPr>
      <w:r>
        <w:t xml:space="preserve">Информация о заказах, полученных и обработанных Microsoft, доступна в Центре корпоративного лицензирования Microsoft по адресу </w:t>
      </w:r>
      <w:hyperlink r:id="rId18" w:history="1">
        <w:r>
          <w:rPr>
            <w:rStyle w:val="Hyperlink"/>
          </w:rPr>
          <w:t>https://licensing.microsoft.com/customer</w:t>
        </w:r>
      </w:hyperlink>
      <w:r>
        <w:t>. После регистрации контактному лицу по Договору с клиентом о закупках будет предоставлен доступ к Центру корпоративного лицензирования Microsoft, и назначенный вами договор с клиентом Администратора соглашения будет иметь доступ к информации по всем Договорам с клиентом о закупках.</w:t>
      </w:r>
    </w:p>
    <w:p w:rsidR="006A571F" w:rsidRPr="00483B32" w:rsidRDefault="006A571F" w:rsidP="006A571F">
      <w:pPr>
        <w:pStyle w:val="Hdg1noborder"/>
      </w:pPr>
      <w:bookmarkStart w:id="17" w:name="_Toc403380298"/>
      <w:bookmarkStart w:id="18" w:name="_Toc403985016"/>
      <w:bookmarkStart w:id="19" w:name="_Toc428286097"/>
      <w:r>
        <w:lastRenderedPageBreak/>
        <w:t>Раздел 2</w:t>
      </w:r>
      <w:bookmarkEnd w:id="17"/>
      <w:bookmarkEnd w:id="18"/>
      <w:bookmarkEnd w:id="19"/>
    </w:p>
    <w:p w:rsidR="006A571F" w:rsidRPr="00AF7FD9" w:rsidRDefault="006A571F" w:rsidP="006A571F">
      <w:pPr>
        <w:pStyle w:val="Hdg1noborder"/>
        <w:spacing w:before="120" w:after="120" w:line="240" w:lineRule="auto"/>
        <w:rPr>
          <w:rFonts w:asciiTheme="majorHAnsi" w:eastAsiaTheme="majorEastAsia" w:hAnsiTheme="majorHAnsi" w:cstheme="majorBidi"/>
          <w:bCs/>
          <w:color w:val="FFC000" w:themeColor="accent4"/>
          <w:sz w:val="28"/>
          <w:szCs w:val="26"/>
        </w:rPr>
      </w:pPr>
      <w:bookmarkStart w:id="20" w:name="_Toc403380299"/>
      <w:bookmarkStart w:id="21" w:name="_Toc403985017"/>
      <w:bookmarkStart w:id="22" w:name="_Toc428286098"/>
      <w:r>
        <w:rPr>
          <w:rFonts w:asciiTheme="majorHAnsi" w:eastAsiaTheme="majorEastAsia" w:hAnsiTheme="majorHAnsi" w:cstheme="majorBidi"/>
          <w:bCs/>
          <w:color w:val="FFC000" w:themeColor="accent4"/>
          <w:sz w:val="28"/>
          <w:szCs w:val="26"/>
        </w:rPr>
        <w:t>Преимущества Веб-служб</w:t>
      </w:r>
      <w:bookmarkEnd w:id="20"/>
      <w:bookmarkEnd w:id="21"/>
      <w:bookmarkEnd w:id="22"/>
    </w:p>
    <w:p w:rsidR="006A571F" w:rsidRPr="004C006C" w:rsidRDefault="006A571F" w:rsidP="006A571F">
      <w:pPr>
        <w:pStyle w:val="BodyText"/>
        <w:rPr>
          <w:rFonts w:eastAsiaTheme="majorEastAsia"/>
        </w:rPr>
      </w:pPr>
      <w:r>
        <w:t>Если вы приобретаете Веб-службы, вы можете иметь право на Преимущества Веб-служб. Например, в случае Office 365 вы имеете право на преимущество E-Learning. Подробная информация о том, какие преимущества доступны для Веб-служб, изложена в Записи товара в Условиях для продуктов, а также она доступна через Центр корпоративного лицензирования Microsoft после приобретения. Список Преимуществ в рамках программы Software Assurance см. ниже.</w:t>
      </w:r>
    </w:p>
    <w:p w:rsidR="006A571F" w:rsidRPr="00AF7FD9" w:rsidRDefault="006A571F" w:rsidP="006A571F">
      <w:pPr>
        <w:pStyle w:val="Hdg1noborder"/>
        <w:spacing w:before="120" w:after="120" w:line="240" w:lineRule="auto"/>
        <w:rPr>
          <w:rFonts w:asciiTheme="majorHAnsi" w:eastAsiaTheme="majorEastAsia" w:hAnsiTheme="majorHAnsi" w:cstheme="majorBidi"/>
          <w:bCs/>
          <w:color w:val="FFC000" w:themeColor="accent4"/>
          <w:sz w:val="28"/>
          <w:szCs w:val="26"/>
        </w:rPr>
      </w:pPr>
      <w:bookmarkStart w:id="23" w:name="_Toc403380300"/>
      <w:bookmarkStart w:id="24" w:name="_Toc403985018"/>
      <w:bookmarkStart w:id="25" w:name="_Toc428286099"/>
      <w:r>
        <w:rPr>
          <w:rFonts w:asciiTheme="majorHAnsi" w:eastAsiaTheme="majorEastAsia" w:hAnsiTheme="majorHAnsi" w:cstheme="majorBidi"/>
          <w:bCs/>
          <w:color w:val="FFC000" w:themeColor="accent4"/>
          <w:sz w:val="28"/>
          <w:szCs w:val="26"/>
        </w:rPr>
        <w:t>Программа Software Assurance и Преимущества</w:t>
      </w:r>
      <w:bookmarkEnd w:id="23"/>
      <w:bookmarkEnd w:id="24"/>
      <w:bookmarkEnd w:id="25"/>
    </w:p>
    <w:p w:rsidR="006A571F" w:rsidRPr="00483B32" w:rsidRDefault="006A571F" w:rsidP="006A571F">
      <w:pPr>
        <w:pStyle w:val="BodyText"/>
      </w:pPr>
      <w:r>
        <w:rPr>
          <w:color w:val="000000" w:themeColor="text1"/>
        </w:rPr>
        <w:t xml:space="preserve">Microsoft Software Assurance для программы Корпоративного лицензирования (SA) – это ряд инструментов и ресурсов, которые помогут вам в развертывании Продуктов Microsoft и управлении ими. Покрытие Software Assurance, которое вы приобретаете по MPSA, регулируется условиями настоящего Руководства по лицензированию, и не регулируется Приложением B – раздел «Software Assurance» Условий для продуктов. </w:t>
      </w:r>
      <w:r>
        <w:t>Обратите внимание, что если вы знакомы с расчетами и правилами приобретения Преимуществ в рамках программы Software Assurance по программе Select Plus, эти правила соответствуют MPSA, за исключением Круглосуточной технической поддержки и Ваучеров на обучение, как подробно описано ниже.</w:t>
      </w:r>
    </w:p>
    <w:p w:rsidR="006A571F" w:rsidRPr="00483B32" w:rsidRDefault="006A571F" w:rsidP="006A571F">
      <w:pPr>
        <w:pStyle w:val="Thirdheading"/>
      </w:pPr>
      <w:r>
        <w:rPr>
          <w:b/>
        </w:rPr>
        <w:t>Приобретение Software Assurance</w:t>
      </w:r>
    </w:p>
    <w:p w:rsidR="006A571F" w:rsidRPr="00483B32" w:rsidRDefault="006A571F" w:rsidP="006A571F">
      <w:pPr>
        <w:pStyle w:val="BodyText"/>
      </w:pPr>
      <w:r>
        <w:t>Вы можете приобрести Software Assurance (SA) через MPSA следующим образом:</w:t>
      </w:r>
    </w:p>
    <w:p w:rsidR="006A571F" w:rsidRPr="00483B32" w:rsidRDefault="006A571F" w:rsidP="006A571F">
      <w:pPr>
        <w:pStyle w:val="BodyText"/>
        <w:numPr>
          <w:ilvl w:val="0"/>
          <w:numId w:val="16"/>
        </w:numPr>
        <w:spacing w:after="0"/>
      </w:pPr>
      <w:r>
        <w:t xml:space="preserve">Приобрести Software Assurance для всех приобретений в определенной категории Продуктов («Приложения», «Системы» или «Серверы»), что называется членством в программе Software Assurance. </w:t>
      </w:r>
    </w:p>
    <w:p w:rsidR="006A571F" w:rsidRPr="00483B32" w:rsidRDefault="006A571F" w:rsidP="006A571F">
      <w:pPr>
        <w:pStyle w:val="BodyText"/>
        <w:numPr>
          <w:ilvl w:val="0"/>
          <w:numId w:val="16"/>
        </w:numPr>
      </w:pPr>
      <w:r>
        <w:t>Клиент может приобрести Software Assurance для отдельных продуктов без принятия каких-либо обязательств относительно распространения Software Assurance на другие продукты.</w:t>
      </w:r>
    </w:p>
    <w:p w:rsidR="006A571F" w:rsidRPr="00483B32" w:rsidRDefault="006A571F" w:rsidP="006A571F">
      <w:pPr>
        <w:pStyle w:val="BodyText"/>
      </w:pPr>
      <w:r>
        <w:rPr>
          <w:color w:val="000000" w:themeColor="text1"/>
        </w:rPr>
        <w:t>Software Assurance следует приобретать одновременно с лицензией или после возобновления действия существующего покрытия Software Assurance. Если не указано иное, только лицензии на последнюю версию продукта обеспечивают право на покрытие Software Assurance.</w:t>
      </w:r>
    </w:p>
    <w:p w:rsidR="006A571F" w:rsidRPr="00E134FD" w:rsidRDefault="006A571F" w:rsidP="006A571F">
      <w:pPr>
        <w:pStyle w:val="Thirdheading"/>
        <w:rPr>
          <w:rFonts w:ascii="Segoe UI" w:hAnsi="Segoe UI" w:cs="Times New Roman"/>
          <w:color w:val="000000" w:themeColor="text1"/>
          <w:sz w:val="18"/>
          <w:szCs w:val="20"/>
        </w:rPr>
      </w:pPr>
      <w:r>
        <w:rPr>
          <w:rFonts w:ascii="Segoe UI" w:hAnsi="Segoe UI" w:cs="Times New Roman"/>
          <w:color w:val="000000" w:themeColor="text1"/>
          <w:sz w:val="18"/>
          <w:szCs w:val="20"/>
        </w:rPr>
        <w:t>В качестве исключения из общего правила клиенты могут приобрести покрытие Software Assurance для отдельных лицензий, приобретенных в розницу (в составе Коробочного продукта) или у Поставщика вычислительной техники (OEM) в Категориях «Системы» и «Серверы» в MPSA. В Категории «Приложения» под это исключение не подпадают какие-либо Коробочные продукты (в том числе Карточки с ключом продукта). Только клиенты, приобретшие Microsoft Office профессиональный 2013 у OEM, могут приобрести покрытие Software Assurance для Microsoft Office стандартный в течение 90 дней с даты приобретения.</w:t>
      </w:r>
    </w:p>
    <w:p w:rsidR="006A571F" w:rsidRPr="00483B32" w:rsidRDefault="006A571F" w:rsidP="006A571F">
      <w:pPr>
        <w:pStyle w:val="Thirdheading"/>
      </w:pPr>
      <w:r>
        <w:rPr>
          <w:b/>
        </w:rPr>
        <w:t>Возобновление действия Software Assurance</w:t>
      </w:r>
    </w:p>
    <w:p w:rsidR="006A571F" w:rsidRPr="00483B32" w:rsidRDefault="006A571F" w:rsidP="006A571F">
      <w:pPr>
        <w:pStyle w:val="BodyText"/>
      </w:pPr>
      <w:r>
        <w:rPr>
          <w:color w:val="000000" w:themeColor="text1"/>
        </w:rPr>
        <w:t>Вы можете возобновлять Software Assurance, не заказывая при этом Лицензию, до окончания срока действия покрытия Software Assurance.</w:t>
      </w:r>
    </w:p>
    <w:p w:rsidR="006A571F" w:rsidRPr="00483B32" w:rsidRDefault="006A571F" w:rsidP="006A571F">
      <w:pPr>
        <w:pStyle w:val="Thirdheading"/>
      </w:pPr>
      <w:r>
        <w:rPr>
          <w:b/>
        </w:rPr>
        <w:t>Возобновление действия покрытия в рамках отдельного соглашения</w:t>
      </w:r>
    </w:p>
    <w:p w:rsidR="006A571F" w:rsidRPr="00483B32" w:rsidRDefault="006A571F" w:rsidP="006A571F">
      <w:pPr>
        <w:pStyle w:val="BodyText"/>
      </w:pPr>
      <w:r>
        <w:t xml:space="preserve">Вы можете возобновить Software Assurance для любого Продукта, если вы получили бессрочную лицензию и Software Assurance для этого Продукта по предыдущему договору и: </w:t>
      </w:r>
    </w:p>
    <w:p w:rsidR="006A571F" w:rsidRPr="00483B32" w:rsidRDefault="006A571F" w:rsidP="006A571F">
      <w:pPr>
        <w:pStyle w:val="BodyText"/>
        <w:numPr>
          <w:ilvl w:val="0"/>
          <w:numId w:val="16"/>
        </w:numPr>
        <w:spacing w:after="0"/>
      </w:pPr>
      <w:r>
        <w:t xml:space="preserve">возобновление покрытия Software Assurance начинается не позднее чем со дня, следующего за датой окончания срока действия предыдущего Software Assurance, </w:t>
      </w:r>
    </w:p>
    <w:p w:rsidR="006A571F" w:rsidRPr="00483B32" w:rsidRDefault="006A571F" w:rsidP="006A571F">
      <w:pPr>
        <w:pStyle w:val="BodyText"/>
        <w:numPr>
          <w:ilvl w:val="0"/>
          <w:numId w:val="16"/>
        </w:numPr>
        <w:spacing w:after="0"/>
      </w:pPr>
      <w:r>
        <w:t xml:space="preserve">заказ на возобновление действия Software Assurance размещается до окончания срока действия предыдущего покрытия Software Assurance. </w:t>
      </w:r>
    </w:p>
    <w:p w:rsidR="006A571F" w:rsidRPr="00483B32" w:rsidRDefault="006A571F" w:rsidP="006A571F">
      <w:pPr>
        <w:pStyle w:val="Thirdheading"/>
        <w:spacing w:before="240"/>
      </w:pPr>
      <w:r>
        <w:rPr>
          <w:b/>
        </w:rPr>
        <w:t>Клиентские лицензии (CAL) и клиентские лицензии на управление (ML)</w:t>
      </w:r>
    </w:p>
    <w:p w:rsidR="006A571F" w:rsidRPr="004C006C" w:rsidRDefault="006A571F" w:rsidP="006A571F">
      <w:pPr>
        <w:pStyle w:val="BodyText"/>
      </w:pPr>
      <w:r>
        <w:t>Переход с пользовательских лицензий CAL на лицензии CAL «на устройство» и наоборот: При возобновлении покрытия Software Assurance для клиентских лицензий CAL, вы можете осуществлять переход с пользовательских лицензий на лицензии «на устройство» и наоборот. При таком переходе выпуск клиентской лицензии не изменяется (например, выпуск Standard не изменяется на Enterprise).</w:t>
      </w:r>
    </w:p>
    <w:p w:rsidR="006A571F" w:rsidRPr="00483B32" w:rsidRDefault="006A571F" w:rsidP="006A571F">
      <w:pPr>
        <w:pStyle w:val="BodyText"/>
      </w:pPr>
      <w:r>
        <w:lastRenderedPageBreak/>
        <w:t>Переход с клиентских лицензий на управление «на пользователя» к клиентским лицензиям на управление «на операционную среду» и наоборот: При возобновлении покрытия Software Assurance для клиентских лицензий ML, вы можете осуществлять переход с пользовательских лицензий на лицензии «на операционную среду» и наоборот.</w:t>
      </w:r>
    </w:p>
    <w:p w:rsidR="006A571F" w:rsidRPr="00483B32" w:rsidRDefault="006A571F" w:rsidP="006A571F">
      <w:pPr>
        <w:pStyle w:val="Thirdheading"/>
      </w:pPr>
      <w:r>
        <w:rPr>
          <w:b/>
        </w:rPr>
        <w:t>Преимущества в рамках программы Software Assurance</w:t>
      </w:r>
    </w:p>
    <w:p w:rsidR="006A571F" w:rsidRPr="004C006C" w:rsidRDefault="006A571F" w:rsidP="006A571F">
      <w:pPr>
        <w:pStyle w:val="BodyText"/>
      </w:pPr>
      <w:r>
        <w:t>Преимущества в рамках программы Software Assurance отличаются в зависимости от Продукта или категории Продуктов. Как правило, срок действия вашего доступа к преимуществам в рамках программы Software Assurance и прав на их использование заканчивается после окончания срока действия покрытия Software Assurance, если ниже не указывается иное. Большинство преимуществ в рамках программы Software Assurance предоставляется в начале периода покрытия. Любые изменения, произошедшие в течение периода покрытия (например, дополнительно приобретенные продукты или возвраты), могут повлиять на право получения преимуществ. Все исключения из вышеприведенных правил указаны ниже в разделах об отдельных преимуществах. Преимущества могут быть изменены и прекращены в любое время без уведомления. Преимущества Software Assurance распределяются через MPSA на основе Договоров с клиентом о закупках.</w:t>
      </w:r>
    </w:p>
    <w:p w:rsidR="006A571F" w:rsidRPr="004C006C" w:rsidRDefault="006A571F" w:rsidP="006A571F">
      <w:pPr>
        <w:spacing w:line="240" w:lineRule="auto"/>
      </w:pPr>
      <w:r>
        <w:rPr>
          <w:rFonts w:eastAsia="Times New Roman" w:cs="Times New Roman"/>
          <w:color w:val="505050"/>
          <w:szCs w:val="20"/>
        </w:rPr>
        <w:t>Наличие действующего покрытия Software Assurance для соответствующего продукта через MPSA, независимо от фактически используемой вами версии продукта, обеспечивает право на получение преимуществ, как показано в таблице ниже. В разделе Software Assurance для каждого продукта можно ознакомиться с конкретными преимуществами для этого продукта, такими как Microsoft Desktop Optimization Pack и Windows Thin PC. Соответствующие продукты указаны в разделах по продуктам Условий для продуктов. Некоторые преимущества требуют членства в программе Software Assurance; право клиента на данные преимущества обеспечивается членством в программе Software Assurance с учетом применимой категории продуктов.</w:t>
      </w:r>
    </w:p>
    <w:p w:rsidR="006A571F" w:rsidRPr="00676CDE" w:rsidRDefault="006A571F" w:rsidP="006A571F">
      <w:pPr>
        <w:pStyle w:val="Hdg1noborder"/>
        <w:spacing w:before="120" w:after="120" w:line="240" w:lineRule="auto"/>
        <w:rPr>
          <w:rFonts w:asciiTheme="majorHAnsi" w:eastAsiaTheme="majorEastAsia" w:hAnsiTheme="majorHAnsi" w:cstheme="majorBidi"/>
          <w:bCs/>
          <w:color w:val="FFC000" w:themeColor="accent4"/>
          <w:sz w:val="28"/>
          <w:szCs w:val="26"/>
        </w:rPr>
      </w:pPr>
      <w:bookmarkStart w:id="26" w:name="_Toc403380301"/>
      <w:bookmarkStart w:id="27" w:name="_Toc403985019"/>
      <w:bookmarkStart w:id="28" w:name="_Toc428286100"/>
      <w:r>
        <w:rPr>
          <w:rFonts w:asciiTheme="majorHAnsi" w:eastAsiaTheme="majorEastAsia" w:hAnsiTheme="majorHAnsi" w:cstheme="majorBidi"/>
          <w:bCs/>
          <w:color w:val="FFC000" w:themeColor="accent4"/>
          <w:sz w:val="28"/>
          <w:szCs w:val="26"/>
        </w:rPr>
        <w:t>Доступность Преимуществ в рамках программы Software Assurance соглашения MPSA</w:t>
      </w:r>
      <w:bookmarkEnd w:id="26"/>
      <w:bookmarkEnd w:id="27"/>
      <w:bookmarkEnd w:id="28"/>
    </w:p>
    <w:p w:rsidR="006A571F" w:rsidRPr="00483B32" w:rsidRDefault="006A571F" w:rsidP="006A571F">
      <w:pPr>
        <w:pStyle w:val="BodyText"/>
        <w:spacing w:after="0"/>
      </w:pPr>
      <w:r>
        <w:t xml:space="preserve">Если иное не указано ниже, доступ к Преимуществам Software Assurance можно получить через Центр корпоративного лицензирования Microsoft. </w:t>
      </w:r>
    </w:p>
    <w:tbl>
      <w:tblPr>
        <w:tblW w:w="10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6"/>
        <w:gridCol w:w="1648"/>
        <w:gridCol w:w="1828"/>
        <w:gridCol w:w="1508"/>
      </w:tblGrid>
      <w:tr w:rsidR="006A571F" w:rsidRPr="00717EC0" w:rsidTr="0019337E">
        <w:trPr>
          <w:trHeight w:val="56"/>
          <w:tblHeader/>
        </w:trPr>
        <w:tc>
          <w:tcPr>
            <w:tcW w:w="5736" w:type="dxa"/>
            <w:shd w:val="clear" w:color="auto" w:fill="BF8F00" w:themeFill="accent4" w:themeFillShade="BF"/>
            <w:vAlign w:val="center"/>
          </w:tcPr>
          <w:p w:rsidR="006A571F" w:rsidRPr="00422D62" w:rsidRDefault="006A571F" w:rsidP="0019337E">
            <w:pPr>
              <w:pStyle w:val="ProductList-Body"/>
              <w:rPr>
                <w:rFonts w:cstheme="minorHAnsi"/>
                <w:color w:val="FFFFFF" w:themeColor="background1"/>
                <w:szCs w:val="18"/>
              </w:rPr>
            </w:pPr>
            <w:r>
              <w:rPr>
                <w:rFonts w:cstheme="minorHAnsi"/>
                <w:color w:val="FFFFFF" w:themeColor="background1"/>
                <w:szCs w:val="18"/>
              </w:rPr>
              <w:t>Преимущества Software Assurance</w:t>
            </w:r>
          </w:p>
        </w:tc>
        <w:tc>
          <w:tcPr>
            <w:tcW w:w="1648" w:type="dxa"/>
            <w:shd w:val="clear" w:color="auto" w:fill="BF8F00" w:themeFill="accent4" w:themeFillShade="BF"/>
            <w:vAlign w:val="center"/>
          </w:tcPr>
          <w:p w:rsidR="006A571F" w:rsidRPr="00422D62" w:rsidRDefault="006A571F" w:rsidP="0019337E">
            <w:pPr>
              <w:pStyle w:val="ProductList-Body"/>
              <w:jc w:val="center"/>
              <w:rPr>
                <w:rFonts w:cstheme="minorHAnsi"/>
                <w:color w:val="FFFFFF" w:themeColor="background1"/>
                <w:szCs w:val="18"/>
              </w:rPr>
            </w:pPr>
            <w:r>
              <w:rPr>
                <w:rFonts w:cstheme="minorHAnsi"/>
                <w:color w:val="FFFFFF" w:themeColor="background1"/>
                <w:szCs w:val="18"/>
              </w:rPr>
              <w:t>Категория «Приложения»</w:t>
            </w:r>
          </w:p>
        </w:tc>
        <w:tc>
          <w:tcPr>
            <w:tcW w:w="1828" w:type="dxa"/>
            <w:shd w:val="clear" w:color="auto" w:fill="BF8F00" w:themeFill="accent4" w:themeFillShade="BF"/>
            <w:vAlign w:val="center"/>
          </w:tcPr>
          <w:p w:rsidR="006A571F" w:rsidRPr="00422D62" w:rsidRDefault="006A571F" w:rsidP="0019337E">
            <w:pPr>
              <w:pStyle w:val="ProductList-Body"/>
              <w:jc w:val="center"/>
              <w:rPr>
                <w:rFonts w:cstheme="minorHAnsi"/>
                <w:color w:val="FFFFFF" w:themeColor="background1"/>
                <w:szCs w:val="18"/>
              </w:rPr>
            </w:pPr>
            <w:r>
              <w:rPr>
                <w:rFonts w:cstheme="minorHAnsi"/>
                <w:color w:val="FFFFFF" w:themeColor="background1"/>
                <w:szCs w:val="18"/>
              </w:rPr>
              <w:t>Категория «Системы»</w:t>
            </w:r>
          </w:p>
        </w:tc>
        <w:tc>
          <w:tcPr>
            <w:tcW w:w="1508" w:type="dxa"/>
            <w:shd w:val="clear" w:color="auto" w:fill="BF8F00" w:themeFill="accent4" w:themeFillShade="BF"/>
            <w:vAlign w:val="center"/>
          </w:tcPr>
          <w:p w:rsidR="006A571F" w:rsidRPr="00422D62" w:rsidRDefault="006A571F" w:rsidP="0019337E">
            <w:pPr>
              <w:pStyle w:val="ProductList-Body"/>
              <w:jc w:val="center"/>
              <w:rPr>
                <w:rFonts w:cstheme="minorHAnsi"/>
                <w:color w:val="FFFFFF" w:themeColor="background1"/>
                <w:szCs w:val="18"/>
              </w:rPr>
            </w:pPr>
            <w:r>
              <w:rPr>
                <w:rFonts w:cstheme="minorHAnsi"/>
                <w:color w:val="FFFFFF" w:themeColor="background1"/>
                <w:szCs w:val="18"/>
              </w:rPr>
              <w:t>Категория «Серверы»</w:t>
            </w:r>
          </w:p>
        </w:tc>
      </w:tr>
      <w:tr w:rsidR="006A571F" w:rsidRPr="00A84C84" w:rsidTr="0019337E">
        <w:trPr>
          <w:trHeight w:val="255"/>
        </w:trPr>
        <w:tc>
          <w:tcPr>
            <w:tcW w:w="5736" w:type="dxa"/>
          </w:tcPr>
          <w:p w:rsidR="006A571F" w:rsidRPr="00BC431D" w:rsidRDefault="003F0BED" w:rsidP="0019337E">
            <w:pPr>
              <w:pStyle w:val="ProductList-Body"/>
              <w:rPr>
                <w:rStyle w:val="Hyperlink"/>
                <w:sz w:val="17"/>
                <w:szCs w:val="17"/>
              </w:rPr>
            </w:pPr>
            <w:hyperlink w:anchor="_Planning_Services" w:history="1">
              <w:r w:rsidR="006A571F">
                <w:rPr>
                  <w:rStyle w:val="Hyperlink"/>
                  <w:sz w:val="17"/>
                  <w:szCs w:val="17"/>
                </w:rPr>
                <w:t>Услуги по планированию</w:t>
              </w:r>
            </w:hyperlink>
          </w:p>
        </w:tc>
        <w:tc>
          <w:tcPr>
            <w:tcW w:w="1648" w:type="dxa"/>
          </w:tcPr>
          <w:p w:rsidR="006A571F" w:rsidRPr="00BC431D" w:rsidRDefault="006A571F" w:rsidP="0019337E">
            <w:pPr>
              <w:pStyle w:val="ProductList-Body"/>
              <w:jc w:val="center"/>
              <w:rPr>
                <w:rFonts w:cstheme="minorHAnsi"/>
                <w:color w:val="000000" w:themeColor="text1"/>
                <w:sz w:val="17"/>
                <w:szCs w:val="17"/>
              </w:rPr>
            </w:pPr>
            <w:r>
              <w:rPr>
                <w:rFonts w:ascii="Wingdings" w:hAnsi="Wingdings" w:cs="Wingdings"/>
                <w:color w:val="000000" w:themeColor="text1"/>
                <w:sz w:val="17"/>
                <w:szCs w:val="17"/>
              </w:rPr>
              <w:t></w:t>
            </w:r>
          </w:p>
        </w:tc>
        <w:tc>
          <w:tcPr>
            <w:tcW w:w="1828" w:type="dxa"/>
            <w:vAlign w:val="center"/>
          </w:tcPr>
          <w:p w:rsidR="006A571F" w:rsidRPr="00BC431D" w:rsidRDefault="006A571F" w:rsidP="0019337E">
            <w:pPr>
              <w:pStyle w:val="ProductList-Body"/>
              <w:jc w:val="center"/>
              <w:rPr>
                <w:rFonts w:cstheme="minorHAnsi"/>
                <w:color w:val="000000" w:themeColor="text1"/>
                <w:sz w:val="17"/>
                <w:szCs w:val="17"/>
              </w:rPr>
            </w:pPr>
          </w:p>
        </w:tc>
        <w:tc>
          <w:tcPr>
            <w:tcW w:w="1508" w:type="dxa"/>
            <w:vAlign w:val="center"/>
          </w:tcPr>
          <w:p w:rsidR="006A571F" w:rsidRPr="00BC431D" w:rsidRDefault="006A571F" w:rsidP="0019337E">
            <w:pPr>
              <w:pStyle w:val="ProductList-Body"/>
              <w:jc w:val="center"/>
              <w:rPr>
                <w:rStyle w:val="CommentReference"/>
                <w:rFonts w:cstheme="minorHAnsi"/>
                <w:color w:val="000000" w:themeColor="text1"/>
                <w:sz w:val="17"/>
                <w:szCs w:val="17"/>
              </w:rPr>
            </w:pPr>
            <w:r>
              <w:rPr>
                <w:rFonts w:ascii="Wingdings" w:hAnsi="Wingdings" w:cs="Wingdings"/>
                <w:color w:val="000000" w:themeColor="text1"/>
                <w:sz w:val="17"/>
                <w:szCs w:val="17"/>
              </w:rPr>
              <w:t></w:t>
            </w:r>
          </w:p>
        </w:tc>
      </w:tr>
      <w:tr w:rsidR="006A571F" w:rsidRPr="00A84C84" w:rsidTr="0019337E">
        <w:trPr>
          <w:trHeight w:val="255"/>
        </w:trPr>
        <w:tc>
          <w:tcPr>
            <w:tcW w:w="5736" w:type="dxa"/>
          </w:tcPr>
          <w:p w:rsidR="006A571F" w:rsidRPr="00BC431D" w:rsidRDefault="003F0BED" w:rsidP="0019337E">
            <w:pPr>
              <w:pStyle w:val="ProductList-Body"/>
              <w:rPr>
                <w:rStyle w:val="Hyperlink"/>
                <w:sz w:val="17"/>
                <w:szCs w:val="17"/>
              </w:rPr>
            </w:pPr>
            <w:hyperlink w:anchor="_Enhanced_Edition_Benefits" w:history="1">
              <w:r w:rsidR="006A571F">
                <w:rPr>
                  <w:rStyle w:val="Hyperlink"/>
                  <w:sz w:val="17"/>
                  <w:szCs w:val="17"/>
                </w:rPr>
                <w:t>Ваучеры на обучение</w:t>
              </w:r>
            </w:hyperlink>
          </w:p>
        </w:tc>
        <w:tc>
          <w:tcPr>
            <w:tcW w:w="1648" w:type="dxa"/>
          </w:tcPr>
          <w:p w:rsidR="006A571F" w:rsidRPr="00BC431D" w:rsidRDefault="006A571F" w:rsidP="0019337E">
            <w:pPr>
              <w:pStyle w:val="ProductList-Body"/>
              <w:jc w:val="center"/>
              <w:rPr>
                <w:rFonts w:cstheme="minorHAnsi"/>
                <w:color w:val="000000" w:themeColor="text1"/>
                <w:sz w:val="17"/>
                <w:szCs w:val="17"/>
              </w:rPr>
            </w:pPr>
            <w:r>
              <w:rPr>
                <w:rFonts w:ascii="Wingdings" w:hAnsi="Wingdings" w:cs="Wingdings"/>
                <w:color w:val="000000" w:themeColor="text1"/>
                <w:sz w:val="17"/>
                <w:szCs w:val="17"/>
              </w:rPr>
              <w:t></w:t>
            </w:r>
          </w:p>
        </w:tc>
        <w:tc>
          <w:tcPr>
            <w:tcW w:w="1828" w:type="dxa"/>
          </w:tcPr>
          <w:p w:rsidR="006A571F" w:rsidRPr="00BC431D" w:rsidRDefault="006A571F" w:rsidP="0019337E">
            <w:pPr>
              <w:pStyle w:val="ProductList-Body"/>
              <w:jc w:val="center"/>
              <w:rPr>
                <w:rFonts w:cstheme="minorHAnsi"/>
                <w:color w:val="000000" w:themeColor="text1"/>
                <w:sz w:val="17"/>
                <w:szCs w:val="17"/>
              </w:rPr>
            </w:pPr>
            <w:r>
              <w:rPr>
                <w:rFonts w:ascii="Wingdings" w:hAnsi="Wingdings" w:cs="Wingdings"/>
                <w:color w:val="000000" w:themeColor="text1"/>
                <w:sz w:val="17"/>
                <w:szCs w:val="17"/>
              </w:rPr>
              <w:t></w:t>
            </w:r>
          </w:p>
        </w:tc>
        <w:tc>
          <w:tcPr>
            <w:tcW w:w="1508" w:type="dxa"/>
            <w:vAlign w:val="center"/>
          </w:tcPr>
          <w:p w:rsidR="006A571F" w:rsidRPr="00BC431D" w:rsidRDefault="006A571F" w:rsidP="0019337E">
            <w:pPr>
              <w:pStyle w:val="ProductList-Body"/>
              <w:jc w:val="center"/>
              <w:rPr>
                <w:rFonts w:cstheme="minorHAnsi"/>
                <w:color w:val="000000" w:themeColor="text1"/>
                <w:sz w:val="17"/>
                <w:szCs w:val="17"/>
              </w:rPr>
            </w:pPr>
          </w:p>
        </w:tc>
      </w:tr>
      <w:tr w:rsidR="006A571F" w:rsidRPr="00A84C84" w:rsidTr="0019337E">
        <w:trPr>
          <w:trHeight w:val="255"/>
        </w:trPr>
        <w:tc>
          <w:tcPr>
            <w:tcW w:w="5736" w:type="dxa"/>
          </w:tcPr>
          <w:p w:rsidR="006A571F" w:rsidRPr="00BC431D" w:rsidRDefault="003F0BED" w:rsidP="0019337E">
            <w:pPr>
              <w:pStyle w:val="ProductList-Body"/>
              <w:rPr>
                <w:sz w:val="17"/>
                <w:szCs w:val="17"/>
              </w:rPr>
            </w:pPr>
            <w:hyperlink w:anchor="_24x7_Problem_Resolution_1" w:history="1">
              <w:r w:rsidR="006A571F">
                <w:rPr>
                  <w:rStyle w:val="Hyperlink"/>
                  <w:sz w:val="17"/>
                  <w:szCs w:val="17"/>
                </w:rPr>
                <w:t>Круглосуточная техническая поддержка</w:t>
              </w:r>
            </w:hyperlink>
          </w:p>
        </w:tc>
        <w:tc>
          <w:tcPr>
            <w:tcW w:w="1648" w:type="dxa"/>
            <w:vAlign w:val="center"/>
          </w:tcPr>
          <w:p w:rsidR="006A571F" w:rsidRPr="00BC431D" w:rsidRDefault="006A571F" w:rsidP="0019337E">
            <w:pPr>
              <w:pStyle w:val="ProductList-Body"/>
              <w:jc w:val="center"/>
              <w:rPr>
                <w:rFonts w:ascii="Wingdings" w:hAnsi="Wingdings" w:cs="Wingdings"/>
                <w:color w:val="000000" w:themeColor="text1"/>
                <w:sz w:val="17"/>
                <w:szCs w:val="17"/>
              </w:rPr>
            </w:pPr>
            <w:r>
              <w:rPr>
                <w:rFonts w:ascii="Wingdings" w:hAnsi="Wingdings" w:cs="Wingdings"/>
                <w:color w:val="000000" w:themeColor="text1"/>
                <w:sz w:val="17"/>
                <w:szCs w:val="17"/>
              </w:rPr>
              <w:t></w:t>
            </w:r>
          </w:p>
        </w:tc>
        <w:tc>
          <w:tcPr>
            <w:tcW w:w="1828" w:type="dxa"/>
            <w:vAlign w:val="center"/>
          </w:tcPr>
          <w:p w:rsidR="006A571F" w:rsidRPr="00BC431D" w:rsidRDefault="006A571F" w:rsidP="0019337E">
            <w:pPr>
              <w:pStyle w:val="ProductList-Body"/>
              <w:jc w:val="center"/>
              <w:rPr>
                <w:rFonts w:cstheme="minorHAnsi"/>
                <w:color w:val="000000" w:themeColor="text1"/>
                <w:sz w:val="17"/>
                <w:szCs w:val="17"/>
              </w:rPr>
            </w:pPr>
            <w:r>
              <w:rPr>
                <w:rFonts w:ascii="Wingdings" w:hAnsi="Wingdings" w:cs="Wingdings"/>
                <w:color w:val="000000" w:themeColor="text1"/>
                <w:sz w:val="17"/>
                <w:szCs w:val="17"/>
              </w:rPr>
              <w:t></w:t>
            </w:r>
          </w:p>
        </w:tc>
        <w:tc>
          <w:tcPr>
            <w:tcW w:w="1508" w:type="dxa"/>
          </w:tcPr>
          <w:p w:rsidR="006A571F" w:rsidRPr="00BC431D" w:rsidRDefault="006A571F" w:rsidP="0019337E">
            <w:pPr>
              <w:pStyle w:val="ProductList-Body"/>
              <w:jc w:val="center"/>
              <w:rPr>
                <w:rFonts w:ascii="Wingdings" w:hAnsi="Wingdings" w:cs="Wingdings"/>
                <w:color w:val="000000" w:themeColor="text1"/>
                <w:sz w:val="17"/>
                <w:szCs w:val="17"/>
              </w:rPr>
            </w:pPr>
            <w:r>
              <w:rPr>
                <w:rFonts w:ascii="Wingdings" w:hAnsi="Wingdings" w:cs="Wingdings"/>
                <w:color w:val="000000" w:themeColor="text1"/>
                <w:sz w:val="17"/>
                <w:szCs w:val="17"/>
              </w:rPr>
              <w:t></w:t>
            </w:r>
          </w:p>
        </w:tc>
      </w:tr>
      <w:tr w:rsidR="006A571F" w:rsidRPr="00A84C84" w:rsidTr="0019337E">
        <w:trPr>
          <w:trHeight w:val="255"/>
        </w:trPr>
        <w:tc>
          <w:tcPr>
            <w:tcW w:w="5736" w:type="dxa"/>
          </w:tcPr>
          <w:p w:rsidR="006A571F" w:rsidRPr="00BC431D" w:rsidRDefault="003F0BED" w:rsidP="0019337E">
            <w:pPr>
              <w:pStyle w:val="ProductList-Body"/>
              <w:rPr>
                <w:rFonts w:cstheme="minorHAnsi"/>
                <w:color w:val="000000" w:themeColor="text1"/>
                <w:sz w:val="17"/>
                <w:szCs w:val="17"/>
                <w:lang w:eastAsia="ja-JP"/>
              </w:rPr>
            </w:pPr>
            <w:hyperlink w:anchor="_Права_перехода_на" w:history="1">
              <w:r w:rsidR="006A571F">
                <w:rPr>
                  <w:rStyle w:val="Hyperlink"/>
                  <w:rFonts w:cstheme="minorHAnsi"/>
                  <w:sz w:val="17"/>
                  <w:szCs w:val="17"/>
                </w:rPr>
                <w:t>Права перехода на новые версии</w:t>
              </w:r>
            </w:hyperlink>
          </w:p>
        </w:tc>
        <w:tc>
          <w:tcPr>
            <w:tcW w:w="1648" w:type="dxa"/>
          </w:tcPr>
          <w:p w:rsidR="006A571F" w:rsidRPr="00BC431D" w:rsidRDefault="006A571F" w:rsidP="0019337E">
            <w:pPr>
              <w:pStyle w:val="ProductList-Body"/>
              <w:jc w:val="center"/>
              <w:rPr>
                <w:rFonts w:cstheme="minorHAnsi"/>
                <w:color w:val="000000" w:themeColor="text1"/>
                <w:sz w:val="17"/>
                <w:szCs w:val="17"/>
              </w:rPr>
            </w:pPr>
            <w:r>
              <w:rPr>
                <w:rFonts w:ascii="Wingdings" w:hAnsi="Wingdings" w:cs="Wingdings"/>
                <w:color w:val="000000" w:themeColor="text1"/>
                <w:sz w:val="17"/>
                <w:szCs w:val="17"/>
              </w:rPr>
              <w:t></w:t>
            </w:r>
          </w:p>
        </w:tc>
        <w:tc>
          <w:tcPr>
            <w:tcW w:w="1828" w:type="dxa"/>
          </w:tcPr>
          <w:p w:rsidR="006A571F" w:rsidRPr="00BC431D" w:rsidRDefault="006A571F" w:rsidP="0019337E">
            <w:pPr>
              <w:pStyle w:val="ProductList-Body"/>
              <w:jc w:val="center"/>
              <w:rPr>
                <w:rFonts w:cstheme="minorHAnsi"/>
                <w:color w:val="000000" w:themeColor="text1"/>
                <w:sz w:val="17"/>
                <w:szCs w:val="17"/>
              </w:rPr>
            </w:pPr>
            <w:r>
              <w:rPr>
                <w:rFonts w:ascii="Wingdings" w:hAnsi="Wingdings" w:cs="Wingdings"/>
                <w:color w:val="000000" w:themeColor="text1"/>
                <w:sz w:val="17"/>
                <w:szCs w:val="17"/>
              </w:rPr>
              <w:t></w:t>
            </w:r>
          </w:p>
        </w:tc>
        <w:tc>
          <w:tcPr>
            <w:tcW w:w="1508" w:type="dxa"/>
          </w:tcPr>
          <w:p w:rsidR="006A571F" w:rsidRPr="00BC431D" w:rsidRDefault="006A571F" w:rsidP="0019337E">
            <w:pPr>
              <w:pStyle w:val="ProductList-Body"/>
              <w:jc w:val="center"/>
              <w:rPr>
                <w:rFonts w:cstheme="minorHAnsi"/>
                <w:color w:val="000000" w:themeColor="text1"/>
                <w:sz w:val="17"/>
                <w:szCs w:val="17"/>
              </w:rPr>
            </w:pPr>
            <w:r>
              <w:rPr>
                <w:rFonts w:ascii="Wingdings" w:hAnsi="Wingdings" w:cs="Wingdings"/>
                <w:color w:val="000000" w:themeColor="text1"/>
                <w:sz w:val="17"/>
                <w:szCs w:val="17"/>
              </w:rPr>
              <w:t></w:t>
            </w:r>
          </w:p>
        </w:tc>
      </w:tr>
      <w:tr w:rsidR="006A571F" w:rsidRPr="00A84C84" w:rsidTr="0019337E">
        <w:trPr>
          <w:trHeight w:val="255"/>
        </w:trPr>
        <w:tc>
          <w:tcPr>
            <w:tcW w:w="5736" w:type="dxa"/>
          </w:tcPr>
          <w:p w:rsidR="006A571F" w:rsidRPr="00BC431D" w:rsidRDefault="003F0BED" w:rsidP="0019337E">
            <w:pPr>
              <w:pStyle w:val="ProductList-Body"/>
              <w:rPr>
                <w:sz w:val="17"/>
                <w:szCs w:val="17"/>
              </w:rPr>
            </w:pPr>
            <w:hyperlink w:anchor="_Office_Multi_Language_1" w:history="1">
              <w:r w:rsidR="006A571F">
                <w:rPr>
                  <w:rStyle w:val="Hyperlink"/>
                  <w:rFonts w:cstheme="minorHAnsi"/>
                  <w:sz w:val="17"/>
                  <w:szCs w:val="17"/>
                </w:rPr>
                <w:t>Пакет многоязыкового интерфейса для Office</w:t>
              </w:r>
            </w:hyperlink>
          </w:p>
        </w:tc>
        <w:tc>
          <w:tcPr>
            <w:tcW w:w="1648" w:type="dxa"/>
          </w:tcPr>
          <w:p w:rsidR="006A571F" w:rsidRPr="00BC431D" w:rsidRDefault="006A571F" w:rsidP="0019337E">
            <w:pPr>
              <w:pStyle w:val="ProductList-Body"/>
              <w:jc w:val="center"/>
              <w:rPr>
                <w:rFonts w:ascii="Wingdings" w:hAnsi="Wingdings" w:cs="Wingdings"/>
                <w:color w:val="000000" w:themeColor="text1"/>
                <w:sz w:val="17"/>
                <w:szCs w:val="17"/>
              </w:rPr>
            </w:pPr>
            <w:r>
              <w:rPr>
                <w:rFonts w:ascii="Wingdings" w:hAnsi="Wingdings" w:cs="Wingdings"/>
                <w:color w:val="000000" w:themeColor="text1"/>
                <w:sz w:val="17"/>
                <w:szCs w:val="17"/>
              </w:rPr>
              <w:t></w:t>
            </w:r>
          </w:p>
        </w:tc>
        <w:tc>
          <w:tcPr>
            <w:tcW w:w="1828" w:type="dxa"/>
            <w:vAlign w:val="center"/>
          </w:tcPr>
          <w:p w:rsidR="006A571F" w:rsidRPr="00BC431D" w:rsidRDefault="006A571F" w:rsidP="0019337E">
            <w:pPr>
              <w:pStyle w:val="ProductList-Body"/>
              <w:jc w:val="center"/>
              <w:rPr>
                <w:rFonts w:cstheme="minorHAnsi"/>
                <w:color w:val="000000" w:themeColor="text1"/>
                <w:sz w:val="17"/>
                <w:szCs w:val="17"/>
              </w:rPr>
            </w:pPr>
          </w:p>
        </w:tc>
        <w:tc>
          <w:tcPr>
            <w:tcW w:w="1508" w:type="dxa"/>
            <w:vAlign w:val="center"/>
          </w:tcPr>
          <w:p w:rsidR="006A571F" w:rsidRPr="00BC431D" w:rsidRDefault="006A571F" w:rsidP="0019337E">
            <w:pPr>
              <w:pStyle w:val="ProductList-Body"/>
              <w:jc w:val="center"/>
              <w:rPr>
                <w:rFonts w:ascii="Wingdings" w:hAnsi="Wingdings" w:cs="Wingdings"/>
                <w:color w:val="000000" w:themeColor="text1"/>
                <w:sz w:val="17"/>
                <w:szCs w:val="17"/>
              </w:rPr>
            </w:pPr>
          </w:p>
        </w:tc>
      </w:tr>
      <w:tr w:rsidR="006A571F" w:rsidRPr="00A84C84" w:rsidTr="0019337E">
        <w:trPr>
          <w:trHeight w:val="255"/>
        </w:trPr>
        <w:tc>
          <w:tcPr>
            <w:tcW w:w="5736" w:type="dxa"/>
          </w:tcPr>
          <w:p w:rsidR="006A571F" w:rsidRPr="00BC431D" w:rsidRDefault="003F0BED" w:rsidP="0019337E">
            <w:pPr>
              <w:pStyle w:val="ProductList-Body"/>
              <w:rPr>
                <w:rFonts w:cstheme="minorHAnsi"/>
                <w:color w:val="000000" w:themeColor="text1"/>
                <w:sz w:val="17"/>
                <w:szCs w:val="17"/>
                <w:lang w:eastAsia="ja-JP"/>
              </w:rPr>
            </w:pPr>
            <w:hyperlink w:anchor="_Windows_Companion_Subscription" w:history="1">
              <w:r w:rsidR="006A571F">
                <w:rPr>
                  <w:rStyle w:val="Hyperlink"/>
                  <w:rFonts w:cstheme="minorHAnsi"/>
                  <w:sz w:val="17"/>
                  <w:szCs w:val="17"/>
                </w:rPr>
                <w:t>E-Learning</w:t>
              </w:r>
            </w:hyperlink>
          </w:p>
        </w:tc>
        <w:tc>
          <w:tcPr>
            <w:tcW w:w="1648" w:type="dxa"/>
          </w:tcPr>
          <w:p w:rsidR="006A571F" w:rsidRPr="00BC431D" w:rsidRDefault="006A571F" w:rsidP="0019337E">
            <w:pPr>
              <w:pStyle w:val="ProductList-Body"/>
              <w:jc w:val="center"/>
              <w:rPr>
                <w:rFonts w:cstheme="minorHAnsi"/>
                <w:color w:val="000000" w:themeColor="text1"/>
                <w:sz w:val="17"/>
                <w:szCs w:val="17"/>
              </w:rPr>
            </w:pPr>
            <w:r>
              <w:rPr>
                <w:rFonts w:ascii="Wingdings" w:hAnsi="Wingdings" w:cs="Wingdings"/>
                <w:color w:val="000000" w:themeColor="text1"/>
                <w:sz w:val="17"/>
                <w:szCs w:val="17"/>
              </w:rPr>
              <w:t></w:t>
            </w:r>
          </w:p>
        </w:tc>
        <w:tc>
          <w:tcPr>
            <w:tcW w:w="1828" w:type="dxa"/>
          </w:tcPr>
          <w:p w:rsidR="006A571F" w:rsidRPr="00BC431D" w:rsidRDefault="006A571F" w:rsidP="0019337E">
            <w:pPr>
              <w:pStyle w:val="ProductList-Body"/>
              <w:jc w:val="center"/>
              <w:rPr>
                <w:rFonts w:cstheme="minorHAnsi"/>
                <w:color w:val="000000" w:themeColor="text1"/>
                <w:sz w:val="17"/>
                <w:szCs w:val="17"/>
              </w:rPr>
            </w:pPr>
            <w:r>
              <w:rPr>
                <w:rFonts w:ascii="Wingdings" w:hAnsi="Wingdings" w:cs="Wingdings"/>
                <w:color w:val="000000" w:themeColor="text1"/>
                <w:sz w:val="17"/>
                <w:szCs w:val="17"/>
              </w:rPr>
              <w:t></w:t>
            </w:r>
          </w:p>
        </w:tc>
        <w:tc>
          <w:tcPr>
            <w:tcW w:w="1508" w:type="dxa"/>
            <w:vAlign w:val="center"/>
          </w:tcPr>
          <w:p w:rsidR="006A571F" w:rsidRPr="00BC431D" w:rsidRDefault="006A571F" w:rsidP="0019337E">
            <w:pPr>
              <w:pStyle w:val="ProductList-Body"/>
              <w:jc w:val="center"/>
              <w:rPr>
                <w:rFonts w:cstheme="minorHAnsi"/>
                <w:color w:val="000000" w:themeColor="text1"/>
                <w:sz w:val="17"/>
                <w:szCs w:val="17"/>
              </w:rPr>
            </w:pPr>
            <w:r>
              <w:rPr>
                <w:rFonts w:ascii="Wingdings" w:hAnsi="Wingdings" w:cs="Wingdings"/>
                <w:color w:val="000000" w:themeColor="text1"/>
                <w:sz w:val="17"/>
                <w:szCs w:val="17"/>
              </w:rPr>
              <w:t></w:t>
            </w:r>
          </w:p>
        </w:tc>
      </w:tr>
      <w:tr w:rsidR="006A571F" w:rsidRPr="00A84C84" w:rsidTr="0019337E">
        <w:trPr>
          <w:trHeight w:val="255"/>
        </w:trPr>
        <w:tc>
          <w:tcPr>
            <w:tcW w:w="5736" w:type="dxa"/>
          </w:tcPr>
          <w:p w:rsidR="006A571F" w:rsidRPr="00BC431D" w:rsidRDefault="003F0BED" w:rsidP="0019337E">
            <w:pPr>
              <w:pStyle w:val="ProductList-Body"/>
              <w:rPr>
                <w:rFonts w:cstheme="minorHAnsi"/>
                <w:color w:val="000000" w:themeColor="text1"/>
                <w:sz w:val="17"/>
                <w:szCs w:val="17"/>
                <w:lang w:eastAsia="ja-JP"/>
              </w:rPr>
            </w:pPr>
            <w:hyperlink w:anchor="_Home_Use_Program" w:history="1">
              <w:r w:rsidR="006A571F">
                <w:rPr>
                  <w:rStyle w:val="Hyperlink"/>
                  <w:rFonts w:cstheme="minorHAnsi"/>
                  <w:sz w:val="17"/>
                  <w:szCs w:val="17"/>
                </w:rPr>
                <w:t>Программа использования ПО на домашних компьютерах</w:t>
              </w:r>
            </w:hyperlink>
          </w:p>
        </w:tc>
        <w:tc>
          <w:tcPr>
            <w:tcW w:w="1648" w:type="dxa"/>
          </w:tcPr>
          <w:p w:rsidR="006A571F" w:rsidRPr="00BC431D" w:rsidRDefault="006A571F" w:rsidP="0019337E">
            <w:pPr>
              <w:pStyle w:val="ProductList-Body"/>
              <w:jc w:val="center"/>
              <w:rPr>
                <w:rFonts w:cstheme="minorHAnsi"/>
                <w:color w:val="000000" w:themeColor="text1"/>
                <w:sz w:val="17"/>
                <w:szCs w:val="17"/>
              </w:rPr>
            </w:pPr>
            <w:r>
              <w:rPr>
                <w:rFonts w:ascii="Wingdings" w:hAnsi="Wingdings" w:cs="Wingdings"/>
                <w:color w:val="000000" w:themeColor="text1"/>
                <w:sz w:val="17"/>
                <w:szCs w:val="17"/>
              </w:rPr>
              <w:t></w:t>
            </w:r>
          </w:p>
        </w:tc>
        <w:tc>
          <w:tcPr>
            <w:tcW w:w="1828" w:type="dxa"/>
            <w:vAlign w:val="center"/>
          </w:tcPr>
          <w:p w:rsidR="006A571F" w:rsidRPr="00BC431D" w:rsidRDefault="006A571F" w:rsidP="0019337E">
            <w:pPr>
              <w:pStyle w:val="ProductList-Body"/>
              <w:jc w:val="center"/>
              <w:rPr>
                <w:rFonts w:cstheme="minorHAnsi"/>
                <w:color w:val="000000" w:themeColor="text1"/>
                <w:sz w:val="17"/>
                <w:szCs w:val="17"/>
              </w:rPr>
            </w:pPr>
          </w:p>
        </w:tc>
        <w:tc>
          <w:tcPr>
            <w:tcW w:w="1508" w:type="dxa"/>
            <w:vAlign w:val="center"/>
          </w:tcPr>
          <w:p w:rsidR="006A571F" w:rsidRPr="00BC431D" w:rsidRDefault="006A571F" w:rsidP="0019337E">
            <w:pPr>
              <w:pStyle w:val="ProductList-Body"/>
              <w:jc w:val="center"/>
              <w:rPr>
                <w:rFonts w:cstheme="minorHAnsi"/>
                <w:color w:val="000000" w:themeColor="text1"/>
                <w:sz w:val="17"/>
                <w:szCs w:val="17"/>
              </w:rPr>
            </w:pPr>
          </w:p>
        </w:tc>
      </w:tr>
      <w:tr w:rsidR="006A571F" w:rsidRPr="00A84C84" w:rsidTr="0019337E">
        <w:trPr>
          <w:trHeight w:val="255"/>
        </w:trPr>
        <w:tc>
          <w:tcPr>
            <w:tcW w:w="5736" w:type="dxa"/>
          </w:tcPr>
          <w:p w:rsidR="006A571F" w:rsidRPr="00BC431D" w:rsidRDefault="003F0BED" w:rsidP="0019337E">
            <w:pPr>
              <w:pStyle w:val="ProductList-Body"/>
              <w:rPr>
                <w:rFonts w:cstheme="minorHAnsi"/>
                <w:color w:val="000000" w:themeColor="text1"/>
                <w:sz w:val="17"/>
                <w:szCs w:val="17"/>
                <w:lang w:eastAsia="ja-JP"/>
              </w:rPr>
            </w:pPr>
            <w:hyperlink w:anchor="_Enterprise_Source_Licensing" w:history="1">
              <w:r w:rsidR="006A571F">
                <w:rPr>
                  <w:rStyle w:val="Hyperlink"/>
                  <w:rFonts w:cstheme="minorHAnsi"/>
                  <w:sz w:val="17"/>
                  <w:szCs w:val="17"/>
                </w:rPr>
                <w:t>Программа лицензирования исходного кода для предприятий</w:t>
              </w:r>
            </w:hyperlink>
          </w:p>
        </w:tc>
        <w:tc>
          <w:tcPr>
            <w:tcW w:w="1648" w:type="dxa"/>
            <w:vAlign w:val="center"/>
          </w:tcPr>
          <w:p w:rsidR="006A571F" w:rsidRPr="00BC431D" w:rsidRDefault="006A571F" w:rsidP="0019337E">
            <w:pPr>
              <w:pStyle w:val="ProductList-Body"/>
              <w:jc w:val="center"/>
              <w:rPr>
                <w:rFonts w:cstheme="minorHAnsi"/>
                <w:color w:val="000000" w:themeColor="text1"/>
                <w:sz w:val="17"/>
                <w:szCs w:val="17"/>
              </w:rPr>
            </w:pPr>
          </w:p>
        </w:tc>
        <w:tc>
          <w:tcPr>
            <w:tcW w:w="1828" w:type="dxa"/>
            <w:vAlign w:val="center"/>
          </w:tcPr>
          <w:p w:rsidR="006A571F" w:rsidRPr="00BC431D" w:rsidRDefault="006A571F" w:rsidP="0019337E">
            <w:pPr>
              <w:pStyle w:val="ProductList-Body"/>
              <w:jc w:val="center"/>
              <w:rPr>
                <w:rFonts w:cstheme="minorHAnsi"/>
                <w:color w:val="000000" w:themeColor="text1"/>
                <w:sz w:val="17"/>
                <w:szCs w:val="17"/>
              </w:rPr>
            </w:pPr>
            <w:r>
              <w:rPr>
                <w:rFonts w:ascii="Wingdings" w:hAnsi="Wingdings" w:cs="Wingdings"/>
                <w:color w:val="000000" w:themeColor="text1"/>
                <w:sz w:val="17"/>
                <w:szCs w:val="17"/>
              </w:rPr>
              <w:t></w:t>
            </w:r>
            <w:r>
              <w:rPr>
                <w:rFonts w:cstheme="minorHAnsi"/>
                <w:color w:val="000000" w:themeColor="text1"/>
                <w:sz w:val="17"/>
                <w:szCs w:val="17"/>
                <w:vertAlign w:val="superscript"/>
              </w:rPr>
              <w:t>1</w:t>
            </w:r>
          </w:p>
        </w:tc>
        <w:tc>
          <w:tcPr>
            <w:tcW w:w="1508" w:type="dxa"/>
            <w:vAlign w:val="center"/>
          </w:tcPr>
          <w:p w:rsidR="006A571F" w:rsidRPr="00BC431D" w:rsidRDefault="006A571F" w:rsidP="0019337E">
            <w:pPr>
              <w:pStyle w:val="ProductList-Body"/>
              <w:jc w:val="center"/>
              <w:rPr>
                <w:rFonts w:cstheme="minorHAnsi"/>
                <w:color w:val="000000" w:themeColor="text1"/>
                <w:sz w:val="17"/>
                <w:szCs w:val="17"/>
              </w:rPr>
            </w:pPr>
          </w:p>
        </w:tc>
      </w:tr>
      <w:tr w:rsidR="006A571F" w:rsidRPr="00A84C84" w:rsidTr="0019337E">
        <w:trPr>
          <w:trHeight w:val="255"/>
        </w:trPr>
        <w:tc>
          <w:tcPr>
            <w:tcW w:w="5736" w:type="dxa"/>
          </w:tcPr>
          <w:p w:rsidR="006A571F" w:rsidRPr="00BC431D" w:rsidRDefault="003F0BED" w:rsidP="0019337E">
            <w:pPr>
              <w:pStyle w:val="ProductList-Body"/>
              <w:rPr>
                <w:rFonts w:cstheme="minorHAnsi"/>
                <w:color w:val="000000" w:themeColor="text1"/>
                <w:sz w:val="17"/>
                <w:szCs w:val="17"/>
                <w:lang w:eastAsia="ja-JP"/>
              </w:rPr>
            </w:pPr>
            <w:hyperlink w:anchor="_Резервное_копирования_для" w:history="1">
              <w:r w:rsidR="006A571F">
                <w:rPr>
                  <w:rStyle w:val="Hyperlink"/>
                  <w:rFonts w:cstheme="minorHAnsi"/>
                  <w:sz w:val="17"/>
                  <w:szCs w:val="17"/>
                </w:rPr>
                <w:t>Резервное копирования для аварийного восстановления</w:t>
              </w:r>
            </w:hyperlink>
          </w:p>
        </w:tc>
        <w:tc>
          <w:tcPr>
            <w:tcW w:w="1648" w:type="dxa"/>
            <w:vAlign w:val="center"/>
          </w:tcPr>
          <w:p w:rsidR="006A571F" w:rsidRPr="00BC431D" w:rsidRDefault="006A571F" w:rsidP="0019337E">
            <w:pPr>
              <w:pStyle w:val="ProductList-Body"/>
              <w:jc w:val="center"/>
              <w:rPr>
                <w:rFonts w:cstheme="minorHAnsi"/>
                <w:color w:val="000000" w:themeColor="text1"/>
                <w:sz w:val="17"/>
                <w:szCs w:val="17"/>
              </w:rPr>
            </w:pPr>
          </w:p>
        </w:tc>
        <w:tc>
          <w:tcPr>
            <w:tcW w:w="1828" w:type="dxa"/>
            <w:vAlign w:val="center"/>
          </w:tcPr>
          <w:p w:rsidR="006A571F" w:rsidRPr="00BC431D" w:rsidRDefault="006A571F" w:rsidP="0019337E">
            <w:pPr>
              <w:pStyle w:val="ProductList-Body"/>
              <w:jc w:val="center"/>
              <w:rPr>
                <w:rFonts w:cstheme="minorHAnsi"/>
                <w:color w:val="000000" w:themeColor="text1"/>
                <w:sz w:val="17"/>
                <w:szCs w:val="17"/>
              </w:rPr>
            </w:pPr>
          </w:p>
        </w:tc>
        <w:tc>
          <w:tcPr>
            <w:tcW w:w="1508" w:type="dxa"/>
          </w:tcPr>
          <w:p w:rsidR="006A571F" w:rsidRPr="00BC431D" w:rsidRDefault="006A571F" w:rsidP="0019337E">
            <w:pPr>
              <w:pStyle w:val="ProductList-Body"/>
              <w:jc w:val="center"/>
              <w:rPr>
                <w:rFonts w:cstheme="minorHAnsi"/>
                <w:color w:val="000000" w:themeColor="text1"/>
                <w:sz w:val="17"/>
                <w:szCs w:val="17"/>
              </w:rPr>
            </w:pPr>
            <w:r>
              <w:rPr>
                <w:rFonts w:ascii="Wingdings" w:hAnsi="Wingdings" w:cs="Wingdings"/>
                <w:color w:val="000000" w:themeColor="text1"/>
                <w:sz w:val="17"/>
                <w:szCs w:val="17"/>
              </w:rPr>
              <w:t></w:t>
            </w:r>
          </w:p>
        </w:tc>
      </w:tr>
      <w:tr w:rsidR="006A571F" w:rsidRPr="00A84C84" w:rsidTr="0019337E">
        <w:trPr>
          <w:trHeight w:val="246"/>
        </w:trPr>
        <w:tc>
          <w:tcPr>
            <w:tcW w:w="5736" w:type="dxa"/>
          </w:tcPr>
          <w:p w:rsidR="006A571F" w:rsidRPr="00BC431D" w:rsidRDefault="003F0BED" w:rsidP="0019337E">
            <w:pPr>
              <w:pStyle w:val="ProductList-Body"/>
              <w:rPr>
                <w:rFonts w:cstheme="minorHAnsi"/>
                <w:color w:val="000000" w:themeColor="text1"/>
                <w:sz w:val="17"/>
                <w:szCs w:val="17"/>
                <w:lang w:eastAsia="ja-JP"/>
              </w:rPr>
            </w:pPr>
            <w:hyperlink w:anchor="_License_Mobility_through" w:history="1">
              <w:r w:rsidR="006A571F">
                <w:rPr>
                  <w:rStyle w:val="Hyperlink"/>
                  <w:rFonts w:cstheme="minorHAnsi"/>
                  <w:sz w:val="17"/>
                  <w:szCs w:val="17"/>
                </w:rPr>
                <w:t>Перемещение лицензий с помощью Software Assurance</w:t>
              </w:r>
            </w:hyperlink>
          </w:p>
        </w:tc>
        <w:tc>
          <w:tcPr>
            <w:tcW w:w="1648" w:type="dxa"/>
            <w:vAlign w:val="center"/>
          </w:tcPr>
          <w:p w:rsidR="006A571F" w:rsidRPr="00BC431D" w:rsidRDefault="006A571F" w:rsidP="0019337E">
            <w:pPr>
              <w:pStyle w:val="ProductList-Body"/>
              <w:jc w:val="center"/>
              <w:rPr>
                <w:rFonts w:cstheme="minorHAnsi"/>
                <w:color w:val="000000" w:themeColor="text1"/>
                <w:sz w:val="17"/>
                <w:szCs w:val="17"/>
              </w:rPr>
            </w:pPr>
          </w:p>
        </w:tc>
        <w:tc>
          <w:tcPr>
            <w:tcW w:w="1828" w:type="dxa"/>
            <w:vAlign w:val="center"/>
          </w:tcPr>
          <w:p w:rsidR="006A571F" w:rsidRPr="00BC431D" w:rsidRDefault="006A571F" w:rsidP="0019337E">
            <w:pPr>
              <w:pStyle w:val="ProductList-Body"/>
              <w:jc w:val="center"/>
              <w:rPr>
                <w:rFonts w:ascii="Wingdings" w:hAnsi="Wingdings" w:cs="Wingdings"/>
                <w:color w:val="000000" w:themeColor="text1"/>
                <w:sz w:val="17"/>
                <w:szCs w:val="17"/>
              </w:rPr>
            </w:pPr>
          </w:p>
        </w:tc>
        <w:tc>
          <w:tcPr>
            <w:tcW w:w="1508" w:type="dxa"/>
            <w:vAlign w:val="center"/>
          </w:tcPr>
          <w:p w:rsidR="006A571F" w:rsidRPr="00BC431D" w:rsidRDefault="006A571F" w:rsidP="0019337E">
            <w:pPr>
              <w:pStyle w:val="ProductList-Body"/>
              <w:jc w:val="center"/>
              <w:rPr>
                <w:rFonts w:cstheme="minorHAnsi"/>
                <w:color w:val="000000" w:themeColor="text1"/>
                <w:sz w:val="17"/>
                <w:szCs w:val="17"/>
              </w:rPr>
            </w:pPr>
            <w:r>
              <w:rPr>
                <w:rFonts w:ascii="Wingdings" w:hAnsi="Wingdings" w:cs="Wingdings"/>
                <w:color w:val="000000" w:themeColor="text1"/>
                <w:sz w:val="17"/>
                <w:szCs w:val="17"/>
              </w:rPr>
              <w:t></w:t>
            </w:r>
          </w:p>
        </w:tc>
      </w:tr>
      <w:tr w:rsidR="006A571F" w:rsidRPr="00A84C84" w:rsidTr="0019337E">
        <w:trPr>
          <w:trHeight w:val="255"/>
        </w:trPr>
        <w:tc>
          <w:tcPr>
            <w:tcW w:w="5736" w:type="dxa"/>
          </w:tcPr>
          <w:p w:rsidR="006A571F" w:rsidRPr="00BC431D" w:rsidRDefault="003F0BED" w:rsidP="0019337E">
            <w:pPr>
              <w:pStyle w:val="ProductList-Body"/>
              <w:rPr>
                <w:rFonts w:cstheme="minorHAnsi"/>
                <w:color w:val="000000" w:themeColor="text1"/>
                <w:sz w:val="17"/>
                <w:szCs w:val="17"/>
                <w:lang w:eastAsia="ja-JP"/>
              </w:rPr>
            </w:pPr>
            <w:hyperlink w:anchor="_Extended_Hotfix_Support" w:history="1">
              <w:r w:rsidR="006A571F">
                <w:rPr>
                  <w:rStyle w:val="Hyperlink"/>
                  <w:rFonts w:cstheme="minorHAnsi"/>
                  <w:sz w:val="17"/>
                  <w:szCs w:val="17"/>
                </w:rPr>
                <w:t>Поддержка продуктов в продленной фазе</w:t>
              </w:r>
            </w:hyperlink>
          </w:p>
        </w:tc>
        <w:tc>
          <w:tcPr>
            <w:tcW w:w="1648" w:type="dxa"/>
            <w:vAlign w:val="center"/>
          </w:tcPr>
          <w:p w:rsidR="006A571F" w:rsidRPr="00BC431D" w:rsidRDefault="006A571F" w:rsidP="0019337E">
            <w:pPr>
              <w:pStyle w:val="ProductList-Body"/>
              <w:jc w:val="center"/>
              <w:rPr>
                <w:rFonts w:cstheme="minorHAnsi"/>
                <w:color w:val="000000" w:themeColor="text1"/>
                <w:sz w:val="17"/>
                <w:szCs w:val="17"/>
              </w:rPr>
            </w:pPr>
            <w:r>
              <w:rPr>
                <w:rFonts w:ascii="Wingdings" w:hAnsi="Wingdings" w:cs="Wingdings"/>
                <w:color w:val="000000" w:themeColor="text1"/>
                <w:sz w:val="17"/>
                <w:szCs w:val="17"/>
              </w:rPr>
              <w:t></w:t>
            </w:r>
          </w:p>
        </w:tc>
        <w:tc>
          <w:tcPr>
            <w:tcW w:w="1828" w:type="dxa"/>
          </w:tcPr>
          <w:p w:rsidR="006A571F" w:rsidRPr="00BC431D" w:rsidRDefault="006A571F" w:rsidP="0019337E">
            <w:pPr>
              <w:pStyle w:val="ProductList-Body"/>
              <w:jc w:val="center"/>
              <w:rPr>
                <w:rFonts w:cstheme="minorHAnsi"/>
                <w:color w:val="000000" w:themeColor="text1"/>
                <w:sz w:val="17"/>
                <w:szCs w:val="17"/>
              </w:rPr>
            </w:pPr>
            <w:r>
              <w:rPr>
                <w:rFonts w:ascii="Wingdings" w:hAnsi="Wingdings" w:cs="Wingdings"/>
                <w:color w:val="000000" w:themeColor="text1"/>
                <w:sz w:val="17"/>
                <w:szCs w:val="17"/>
              </w:rPr>
              <w:t></w:t>
            </w:r>
          </w:p>
        </w:tc>
        <w:tc>
          <w:tcPr>
            <w:tcW w:w="1508" w:type="dxa"/>
            <w:vAlign w:val="center"/>
          </w:tcPr>
          <w:p w:rsidR="006A571F" w:rsidRPr="00BC431D" w:rsidRDefault="006A571F" w:rsidP="0019337E">
            <w:pPr>
              <w:pStyle w:val="ProductList-Body"/>
              <w:jc w:val="center"/>
              <w:rPr>
                <w:rStyle w:val="CommentReference"/>
                <w:rFonts w:cstheme="minorHAnsi"/>
                <w:color w:val="000000" w:themeColor="text1"/>
                <w:sz w:val="17"/>
                <w:szCs w:val="17"/>
              </w:rPr>
            </w:pPr>
            <w:r>
              <w:rPr>
                <w:rFonts w:ascii="Wingdings" w:hAnsi="Wingdings" w:cs="Wingdings"/>
                <w:color w:val="000000" w:themeColor="text1"/>
                <w:sz w:val="17"/>
                <w:szCs w:val="17"/>
              </w:rPr>
              <w:t></w:t>
            </w:r>
          </w:p>
        </w:tc>
      </w:tr>
    </w:tbl>
    <w:p w:rsidR="006A571F" w:rsidRPr="004B7ABB" w:rsidRDefault="006A571F" w:rsidP="006A571F">
      <w:pPr>
        <w:pStyle w:val="ProductList-Body"/>
        <w:tabs>
          <w:tab w:val="clear" w:pos="158"/>
          <w:tab w:val="left" w:pos="180"/>
        </w:tabs>
        <w:rPr>
          <w:rFonts w:eastAsiaTheme="minorEastAsia"/>
          <w:i/>
          <w:iCs/>
          <w:color w:val="000000" w:themeColor="text1"/>
          <w:sz w:val="16"/>
        </w:rPr>
      </w:pPr>
      <w:r>
        <w:rPr>
          <w:rFonts w:ascii="Wingdings" w:eastAsia="Wingdings" w:hAnsi="Wingdings" w:cs="Wingdings"/>
          <w:color w:val="000000" w:themeColor="text1"/>
          <w:szCs w:val="20"/>
        </w:rPr>
        <w:t></w:t>
      </w:r>
      <w:r>
        <w:rPr>
          <w:rFonts w:eastAsiaTheme="minorEastAsia"/>
          <w:i/>
          <w:iCs/>
          <w:color w:val="000000" w:themeColor="text1"/>
          <w:sz w:val="16"/>
        </w:rPr>
        <w:t>означает, что членство в программе Software Assurance, приобретение Software Assurance для соответствующих продуктов или стоимость покрытия Software Assurance, выплаченная для соответствующих продуктов в данной категории, обеспечивает право на получение данного преимущества.</w:t>
      </w:r>
    </w:p>
    <w:p w:rsidR="006A571F" w:rsidRPr="004B7ABB" w:rsidRDefault="006A571F" w:rsidP="006A571F">
      <w:pPr>
        <w:pStyle w:val="ProductList-Body"/>
        <w:tabs>
          <w:tab w:val="clear" w:pos="158"/>
          <w:tab w:val="left" w:pos="180"/>
        </w:tabs>
        <w:rPr>
          <w:rFonts w:eastAsiaTheme="minorEastAsia"/>
          <w:i/>
          <w:iCs/>
          <w:color w:val="000000" w:themeColor="text1"/>
          <w:sz w:val="16"/>
        </w:rPr>
      </w:pPr>
      <w:r>
        <w:rPr>
          <w:rFonts w:cstheme="minorHAnsi"/>
          <w:i/>
          <w:color w:val="000000" w:themeColor="text1"/>
          <w:sz w:val="16"/>
          <w:szCs w:val="18"/>
        </w:rPr>
        <w:t>В общем случае, подписки, включающие компоненты программного обеспечения с поддержкой версий, содержат права на новые версии данных компонентов</w:t>
      </w:r>
      <w:r w:rsidRPr="004B7ABB">
        <w:rPr>
          <w:rFonts w:eastAsiaTheme="minorEastAsia"/>
          <w:i/>
          <w:iCs/>
          <w:color w:val="000000" w:themeColor="text1"/>
          <w:sz w:val="16"/>
        </w:rPr>
        <w:t>.</w:t>
      </w:r>
    </w:p>
    <w:p w:rsidR="006A571F" w:rsidRPr="004B7ABB" w:rsidRDefault="006A571F" w:rsidP="006A571F">
      <w:pPr>
        <w:pStyle w:val="ProductList-Body"/>
        <w:rPr>
          <w:rFonts w:eastAsiaTheme="minorEastAsia"/>
          <w:i/>
          <w:iCs/>
          <w:color w:val="000000" w:themeColor="text1"/>
          <w:sz w:val="16"/>
        </w:rPr>
      </w:pPr>
      <w:r>
        <w:rPr>
          <w:rFonts w:cstheme="minorHAnsi"/>
          <w:color w:val="000000" w:themeColor="text1"/>
          <w:sz w:val="16"/>
          <w:szCs w:val="18"/>
          <w:vertAlign w:val="superscript"/>
        </w:rPr>
        <w:t>1</w:t>
      </w:r>
      <w:r>
        <w:rPr>
          <w:rFonts w:cstheme="minorHAnsi"/>
          <w:i/>
          <w:color w:val="000000" w:themeColor="text1"/>
          <w:sz w:val="16"/>
          <w:szCs w:val="18"/>
        </w:rPr>
        <w:t>Не является преимуществом SA для продуктов Windows Embedded.</w:t>
      </w:r>
    </w:p>
    <w:p w:rsidR="006A571F" w:rsidRPr="00A13A92" w:rsidRDefault="006A571F" w:rsidP="006A571F">
      <w:pPr>
        <w:pStyle w:val="Hdg1noborder"/>
        <w:spacing w:before="60" w:after="120" w:line="240" w:lineRule="auto"/>
        <w:rPr>
          <w:rFonts w:asciiTheme="majorHAnsi" w:eastAsiaTheme="majorEastAsia" w:hAnsiTheme="majorHAnsi" w:cstheme="majorBidi"/>
          <w:bCs/>
          <w:color w:val="FFC000" w:themeColor="accent4"/>
          <w:sz w:val="28"/>
          <w:szCs w:val="26"/>
        </w:rPr>
      </w:pPr>
      <w:bookmarkStart w:id="29" w:name="_Toc403380302"/>
      <w:bookmarkStart w:id="30" w:name="_Toc403985020"/>
      <w:bookmarkStart w:id="31" w:name="_Toc428286101"/>
      <w:r>
        <w:rPr>
          <w:rFonts w:asciiTheme="majorHAnsi" w:eastAsiaTheme="majorEastAsia" w:hAnsiTheme="majorHAnsi" w:cstheme="majorBidi"/>
          <w:bCs/>
          <w:color w:val="FFC000" w:themeColor="accent4"/>
          <w:sz w:val="28"/>
          <w:szCs w:val="26"/>
        </w:rPr>
        <w:t>Преимущества, основанные на баллах</w:t>
      </w:r>
      <w:bookmarkEnd w:id="29"/>
      <w:bookmarkEnd w:id="30"/>
      <w:bookmarkEnd w:id="31"/>
    </w:p>
    <w:p w:rsidR="006A571F" w:rsidRPr="004C006C" w:rsidRDefault="006A571F" w:rsidP="006A571F">
      <w:pPr>
        <w:pStyle w:val="Thirdheading"/>
      </w:pPr>
      <w:r>
        <w:rPr>
          <w:b/>
        </w:rPr>
        <w:t>Расчет Баллов преимуществ в рамках программы Software Assurance для MPSA</w:t>
      </w:r>
    </w:p>
    <w:p w:rsidR="006A571F" w:rsidRPr="00483B32" w:rsidRDefault="006A571F" w:rsidP="006A571F">
      <w:pPr>
        <w:pStyle w:val="BodyText"/>
      </w:pPr>
      <w:r>
        <w:t>По MPSA права на преимущества рассчитываются по бальной системе оценки для следующих преимуществ:</w:t>
      </w:r>
    </w:p>
    <w:p w:rsidR="006A571F" w:rsidRPr="00483B32" w:rsidRDefault="006A571F" w:rsidP="006A571F">
      <w:pPr>
        <w:pStyle w:val="BodyText"/>
        <w:numPr>
          <w:ilvl w:val="0"/>
          <w:numId w:val="16"/>
        </w:numPr>
        <w:spacing w:after="0"/>
      </w:pPr>
      <w:r>
        <w:t>Услуги по планированию</w:t>
      </w:r>
    </w:p>
    <w:p w:rsidR="006A571F" w:rsidRPr="00483B32" w:rsidRDefault="006A571F" w:rsidP="006A571F">
      <w:pPr>
        <w:pStyle w:val="BodyText"/>
        <w:numPr>
          <w:ilvl w:val="0"/>
          <w:numId w:val="16"/>
        </w:numPr>
        <w:spacing w:after="0"/>
      </w:pPr>
      <w:r>
        <w:t>Ваучеры на обучение</w:t>
      </w:r>
    </w:p>
    <w:p w:rsidR="006A571F" w:rsidRPr="00483B32" w:rsidRDefault="006A571F" w:rsidP="006A571F">
      <w:pPr>
        <w:pStyle w:val="BodyText"/>
        <w:numPr>
          <w:ilvl w:val="0"/>
          <w:numId w:val="16"/>
        </w:numPr>
      </w:pPr>
      <w:r>
        <w:t>Круглосуточная техническая поддержка (по телефону)</w:t>
      </w:r>
    </w:p>
    <w:p w:rsidR="006A571F" w:rsidRPr="004C006C" w:rsidRDefault="006A571F" w:rsidP="006A571F">
      <w:r>
        <w:rPr>
          <w:color w:val="000000" w:themeColor="text1"/>
          <w:szCs w:val="18"/>
        </w:rPr>
        <w:t xml:space="preserve">Баллы Преимуществ Software Assurance рассчитываются, исходя из количества соответствующих лицензий, применимых категорий и баллов, связанных с соответствующими продуктами, как показано в списке в следующей таблице. Подробную </w:t>
      </w:r>
      <w:r>
        <w:rPr>
          <w:color w:val="000000" w:themeColor="text1"/>
          <w:szCs w:val="18"/>
        </w:rPr>
        <w:lastRenderedPageBreak/>
        <w:t xml:space="preserve">информацию о том, какие категории продуктов получают баллы для каждого Преимущества Software Assurance, см в таблице «Преимущества Software Assurance, доступные через MPSA по категориям» выше. Баллы по разным Договорам с клиентом о закупках не могут объединяться для того, </w:t>
      </w:r>
      <w:r>
        <w:rPr>
          <w:rFonts w:cs="Tahoma"/>
          <w:color w:val="000000" w:themeColor="text1"/>
          <w:szCs w:val="18"/>
        </w:rPr>
        <w:t>чтобы получить право на дополнительные баллы. Уменьшение количества баллов в результате возвратов и других корректировок счетов в допустимых случаях может привести к утрате прав на получение преимуществ в течение текущего или будущего периода начисления прав на получение преимуществ.</w:t>
      </w:r>
    </w:p>
    <w:tbl>
      <w:tblPr>
        <w:tblW w:w="10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87"/>
        <w:gridCol w:w="728"/>
      </w:tblGrid>
      <w:tr w:rsidR="006A571F" w:rsidRPr="005B13F2" w:rsidTr="0019337E">
        <w:trPr>
          <w:trHeight w:val="208"/>
        </w:trPr>
        <w:tc>
          <w:tcPr>
            <w:tcW w:w="9987" w:type="dxa"/>
            <w:shd w:val="clear" w:color="auto" w:fill="BF8F00" w:themeFill="accent4" w:themeFillShade="BF"/>
            <w:tcMar>
              <w:top w:w="15" w:type="dxa"/>
              <w:left w:w="108" w:type="dxa"/>
              <w:bottom w:w="0" w:type="dxa"/>
              <w:right w:w="108" w:type="dxa"/>
            </w:tcMar>
          </w:tcPr>
          <w:p w:rsidR="006A571F" w:rsidRPr="00CC21B3" w:rsidRDefault="006A571F" w:rsidP="0019337E">
            <w:pPr>
              <w:pStyle w:val="ProductList-Body"/>
              <w:rPr>
                <w:rFonts w:cstheme="minorHAnsi"/>
                <w:color w:val="FFFFFF" w:themeColor="background1"/>
                <w:szCs w:val="18"/>
              </w:rPr>
            </w:pPr>
            <w:r>
              <w:rPr>
                <w:rFonts w:cstheme="minorHAnsi"/>
                <w:color w:val="FFFFFF" w:themeColor="background1"/>
                <w:szCs w:val="18"/>
              </w:rPr>
              <w:t>Продукты</w:t>
            </w:r>
          </w:p>
        </w:tc>
        <w:tc>
          <w:tcPr>
            <w:tcW w:w="728" w:type="dxa"/>
            <w:shd w:val="clear" w:color="auto" w:fill="BF8F00" w:themeFill="accent4" w:themeFillShade="BF"/>
            <w:tcMar>
              <w:top w:w="15" w:type="dxa"/>
              <w:left w:w="108" w:type="dxa"/>
              <w:bottom w:w="0" w:type="dxa"/>
              <w:right w:w="108" w:type="dxa"/>
            </w:tcMar>
          </w:tcPr>
          <w:p w:rsidR="006A571F" w:rsidRPr="00CC21B3" w:rsidRDefault="006A571F" w:rsidP="0019337E">
            <w:pPr>
              <w:pStyle w:val="ProductList-Body"/>
              <w:spacing w:before="20" w:after="20"/>
              <w:jc w:val="center"/>
              <w:rPr>
                <w:rFonts w:cstheme="minorHAnsi"/>
                <w:color w:val="FFFFFF" w:themeColor="background1"/>
                <w:szCs w:val="18"/>
              </w:rPr>
            </w:pPr>
            <w:r>
              <w:rPr>
                <w:rFonts w:cstheme="minorHAnsi"/>
                <w:color w:val="FFFFFF" w:themeColor="background1"/>
                <w:szCs w:val="18"/>
              </w:rPr>
              <w:t>Баллы</w:t>
            </w:r>
          </w:p>
        </w:tc>
      </w:tr>
      <w:tr w:rsidR="006A571F" w:rsidRPr="00CC21B3" w:rsidTr="0019337E">
        <w:trPr>
          <w:trHeight w:val="127"/>
        </w:trPr>
        <w:tc>
          <w:tcPr>
            <w:tcW w:w="9987" w:type="dxa"/>
            <w:shd w:val="clear" w:color="auto" w:fill="FFFFFF"/>
            <w:tcMar>
              <w:top w:w="15" w:type="dxa"/>
              <w:left w:w="108" w:type="dxa"/>
              <w:bottom w:w="0" w:type="dxa"/>
              <w:right w:w="108" w:type="dxa"/>
            </w:tcMar>
          </w:tcPr>
          <w:p w:rsidR="006A571F" w:rsidRPr="00BC431D" w:rsidRDefault="006A571F" w:rsidP="0019337E">
            <w:pPr>
              <w:pStyle w:val="ProductList-Body"/>
              <w:rPr>
                <w:color w:val="000000" w:themeColor="text1"/>
                <w:sz w:val="16"/>
                <w:szCs w:val="18"/>
              </w:rPr>
            </w:pPr>
            <w:r>
              <w:rPr>
                <w:color w:val="000000" w:themeColor="text1"/>
                <w:sz w:val="16"/>
                <w:szCs w:val="18"/>
              </w:rPr>
              <w:t>Продукты категории «Приложения Office» (включая наборы Office, Project стандартный и профессиональный, Visio стандартный и профессиональный), Продукты категории «Системы», Microsoft Dynamics CRM CAL</w:t>
            </w:r>
            <w:r w:rsidRPr="00B75759">
              <w:rPr>
                <w:color w:val="000000" w:themeColor="text1"/>
                <w:sz w:val="16"/>
                <w:szCs w:val="18"/>
                <w:vertAlign w:val="superscript"/>
              </w:rPr>
              <w:t>1</w:t>
            </w:r>
          </w:p>
        </w:tc>
        <w:tc>
          <w:tcPr>
            <w:tcW w:w="728" w:type="dxa"/>
            <w:shd w:val="clear" w:color="auto" w:fill="FFFFFF"/>
            <w:tcMar>
              <w:top w:w="15" w:type="dxa"/>
              <w:left w:w="108" w:type="dxa"/>
              <w:bottom w:w="0" w:type="dxa"/>
              <w:right w:w="108" w:type="dxa"/>
            </w:tcMar>
          </w:tcPr>
          <w:p w:rsidR="006A571F" w:rsidRPr="00BC431D" w:rsidRDefault="006A571F" w:rsidP="0019337E">
            <w:pPr>
              <w:pStyle w:val="ProductList-Body"/>
              <w:jc w:val="center"/>
              <w:rPr>
                <w:color w:val="000000" w:themeColor="text1"/>
                <w:sz w:val="16"/>
                <w:szCs w:val="18"/>
              </w:rPr>
            </w:pPr>
            <w:r>
              <w:rPr>
                <w:color w:val="000000" w:themeColor="text1"/>
                <w:sz w:val="16"/>
                <w:szCs w:val="18"/>
              </w:rPr>
              <w:t>1</w:t>
            </w:r>
          </w:p>
        </w:tc>
      </w:tr>
      <w:tr w:rsidR="006A571F" w:rsidRPr="00CC21B3" w:rsidTr="0019337E">
        <w:trPr>
          <w:trHeight w:val="45"/>
        </w:trPr>
        <w:tc>
          <w:tcPr>
            <w:tcW w:w="9987" w:type="dxa"/>
            <w:shd w:val="clear" w:color="auto" w:fill="FFFFFF"/>
            <w:tcMar>
              <w:top w:w="15" w:type="dxa"/>
              <w:left w:w="108" w:type="dxa"/>
              <w:bottom w:w="0" w:type="dxa"/>
              <w:right w:w="108" w:type="dxa"/>
            </w:tcMar>
          </w:tcPr>
          <w:p w:rsidR="006A571F" w:rsidRPr="00F23D0E" w:rsidRDefault="006A571F" w:rsidP="0019337E">
            <w:pPr>
              <w:pStyle w:val="ProductList-Body"/>
              <w:rPr>
                <w:color w:val="000000" w:themeColor="text1"/>
                <w:sz w:val="16"/>
                <w:szCs w:val="18"/>
                <w:lang w:val="en-US"/>
              </w:rPr>
            </w:pPr>
            <w:r w:rsidRPr="00F23D0E">
              <w:rPr>
                <w:color w:val="000000" w:themeColor="text1"/>
                <w:sz w:val="16"/>
                <w:szCs w:val="18"/>
                <w:lang w:val="en-US"/>
              </w:rPr>
              <w:t>SQL Server Standard edition, Windows Server Standard edition, Microsoft Dynamics CRM Server 2011, Microsoft Dynamics CRM Server 2013</w:t>
            </w:r>
            <w:r w:rsidRPr="0042634C">
              <w:rPr>
                <w:color w:val="000000" w:themeColor="text1"/>
                <w:sz w:val="16"/>
                <w:szCs w:val="18"/>
              </w:rPr>
              <w:fldChar w:fldCharType="begin"/>
            </w:r>
            <w:r w:rsidRPr="00F23D0E">
              <w:rPr>
                <w:color w:val="000000" w:themeColor="text1"/>
                <w:sz w:val="16"/>
                <w:szCs w:val="18"/>
                <w:lang w:val="en-US"/>
              </w:rPr>
              <w:instrText>XE "Microsoft Dynamics CRM Server 2013"</w:instrText>
            </w:r>
            <w:r w:rsidRPr="0042634C">
              <w:rPr>
                <w:color w:val="000000" w:themeColor="text1"/>
                <w:sz w:val="16"/>
                <w:szCs w:val="18"/>
              </w:rPr>
              <w:fldChar w:fldCharType="end"/>
            </w:r>
            <w:r w:rsidRPr="00F23D0E">
              <w:rPr>
                <w:color w:val="000000" w:themeColor="text1"/>
                <w:sz w:val="16"/>
                <w:szCs w:val="18"/>
                <w:lang w:val="en-US"/>
              </w:rPr>
              <w:t>, Microsoft Dynamics CRM Server 2015</w:t>
            </w:r>
            <w:r w:rsidRPr="0042634C">
              <w:rPr>
                <w:color w:val="000000" w:themeColor="text1"/>
                <w:sz w:val="16"/>
                <w:szCs w:val="18"/>
              </w:rPr>
              <w:fldChar w:fldCharType="begin"/>
            </w:r>
            <w:r w:rsidRPr="00F23D0E">
              <w:rPr>
                <w:color w:val="000000" w:themeColor="text1"/>
                <w:sz w:val="16"/>
                <w:szCs w:val="18"/>
                <w:lang w:val="en-US"/>
              </w:rPr>
              <w:instrText>XE "Microsoft Dynamics CRM Server 2015"</w:instrText>
            </w:r>
            <w:r w:rsidRPr="0042634C">
              <w:rPr>
                <w:color w:val="000000" w:themeColor="text1"/>
                <w:sz w:val="16"/>
                <w:szCs w:val="18"/>
              </w:rPr>
              <w:fldChar w:fldCharType="end"/>
            </w:r>
            <w:r w:rsidRPr="00F23D0E">
              <w:rPr>
                <w:color w:val="000000" w:themeColor="text1"/>
                <w:sz w:val="16"/>
                <w:szCs w:val="18"/>
                <w:lang w:val="en-US"/>
              </w:rPr>
              <w:t>, System Center 2012 Standard</w:t>
            </w:r>
            <w:r w:rsidRPr="0042634C">
              <w:rPr>
                <w:color w:val="000000" w:themeColor="text1"/>
                <w:sz w:val="16"/>
                <w:szCs w:val="18"/>
              </w:rPr>
              <w:fldChar w:fldCharType="begin"/>
            </w:r>
            <w:r w:rsidRPr="00F23D0E">
              <w:rPr>
                <w:color w:val="000000" w:themeColor="text1"/>
                <w:sz w:val="16"/>
                <w:szCs w:val="18"/>
                <w:lang w:val="en-US"/>
              </w:rPr>
              <w:instrText>XE "System Center 2012 Standard"</w:instrText>
            </w:r>
            <w:r w:rsidRPr="0042634C">
              <w:rPr>
                <w:color w:val="000000" w:themeColor="text1"/>
                <w:sz w:val="16"/>
                <w:szCs w:val="18"/>
              </w:rPr>
              <w:fldChar w:fldCharType="end"/>
            </w:r>
            <w:r w:rsidRPr="00F23D0E">
              <w:rPr>
                <w:color w:val="000000" w:themeColor="text1"/>
                <w:sz w:val="16"/>
                <w:szCs w:val="18"/>
                <w:lang w:val="en-US"/>
              </w:rPr>
              <w:t xml:space="preserve"> </w:t>
            </w:r>
            <w:r w:rsidRPr="0042634C">
              <w:rPr>
                <w:color w:val="000000" w:themeColor="text1"/>
                <w:sz w:val="16"/>
                <w:szCs w:val="18"/>
              </w:rPr>
              <w:t>лицензия</w:t>
            </w:r>
            <w:r w:rsidRPr="00F23D0E">
              <w:rPr>
                <w:color w:val="000000" w:themeColor="text1"/>
                <w:sz w:val="16"/>
                <w:szCs w:val="18"/>
                <w:lang w:val="en-US"/>
              </w:rPr>
              <w:t xml:space="preserve"> Server Management License (2 </w:t>
            </w:r>
            <w:r w:rsidRPr="0042634C">
              <w:rPr>
                <w:color w:val="000000" w:themeColor="text1"/>
                <w:sz w:val="16"/>
                <w:szCs w:val="18"/>
              </w:rPr>
              <w:t>процессора</w:t>
            </w:r>
            <w:r w:rsidRPr="00F23D0E">
              <w:rPr>
                <w:color w:val="000000" w:themeColor="text1"/>
                <w:sz w:val="16"/>
                <w:szCs w:val="18"/>
                <w:lang w:val="en-US"/>
              </w:rPr>
              <w:t xml:space="preserve">), Visual Studio Professional </w:t>
            </w:r>
            <w:r w:rsidRPr="0042634C">
              <w:rPr>
                <w:color w:val="000000" w:themeColor="text1"/>
                <w:sz w:val="16"/>
                <w:szCs w:val="18"/>
              </w:rPr>
              <w:t>с</w:t>
            </w:r>
            <w:r w:rsidRPr="00F23D0E">
              <w:rPr>
                <w:color w:val="000000" w:themeColor="text1"/>
                <w:sz w:val="16"/>
                <w:szCs w:val="18"/>
                <w:lang w:val="en-US"/>
              </w:rPr>
              <w:t xml:space="preserve"> MSDN </w:t>
            </w:r>
            <w:r w:rsidRPr="0042634C">
              <w:rPr>
                <w:color w:val="000000" w:themeColor="text1"/>
                <w:sz w:val="16"/>
                <w:szCs w:val="18"/>
              </w:rPr>
              <w:t>и</w:t>
            </w:r>
            <w:r w:rsidRPr="00F23D0E">
              <w:rPr>
                <w:color w:val="000000" w:themeColor="text1"/>
                <w:sz w:val="16"/>
                <w:szCs w:val="18"/>
                <w:lang w:val="en-US"/>
              </w:rPr>
              <w:t xml:space="preserve"> Visual Studio Test Professional </w:t>
            </w:r>
            <w:r w:rsidRPr="0042634C">
              <w:rPr>
                <w:color w:val="000000" w:themeColor="text1"/>
                <w:sz w:val="16"/>
                <w:szCs w:val="18"/>
              </w:rPr>
              <w:t>с</w:t>
            </w:r>
            <w:r w:rsidRPr="00F23D0E">
              <w:rPr>
                <w:color w:val="000000" w:themeColor="text1"/>
                <w:sz w:val="16"/>
                <w:szCs w:val="18"/>
                <w:lang w:val="en-US"/>
              </w:rPr>
              <w:t xml:space="preserve"> MSDN</w:t>
            </w:r>
          </w:p>
        </w:tc>
        <w:tc>
          <w:tcPr>
            <w:tcW w:w="728" w:type="dxa"/>
            <w:shd w:val="clear" w:color="auto" w:fill="FFFFFF"/>
            <w:tcMar>
              <w:top w:w="15" w:type="dxa"/>
              <w:left w:w="108" w:type="dxa"/>
              <w:bottom w:w="0" w:type="dxa"/>
              <w:right w:w="108" w:type="dxa"/>
            </w:tcMar>
          </w:tcPr>
          <w:p w:rsidR="006A571F" w:rsidRPr="00BC431D" w:rsidRDefault="006A571F" w:rsidP="0019337E">
            <w:pPr>
              <w:pStyle w:val="ProductList-Body"/>
              <w:jc w:val="center"/>
              <w:rPr>
                <w:color w:val="000000" w:themeColor="text1"/>
                <w:sz w:val="16"/>
                <w:szCs w:val="18"/>
              </w:rPr>
            </w:pPr>
            <w:r>
              <w:rPr>
                <w:color w:val="000000" w:themeColor="text1"/>
                <w:sz w:val="16"/>
                <w:szCs w:val="18"/>
              </w:rPr>
              <w:t>25</w:t>
            </w:r>
          </w:p>
        </w:tc>
      </w:tr>
      <w:tr w:rsidR="006A571F" w:rsidRPr="00CC21B3" w:rsidTr="0019337E">
        <w:trPr>
          <w:trHeight w:val="45"/>
        </w:trPr>
        <w:tc>
          <w:tcPr>
            <w:tcW w:w="9987" w:type="dxa"/>
            <w:shd w:val="clear" w:color="auto" w:fill="FFFFFF"/>
            <w:tcMar>
              <w:top w:w="15" w:type="dxa"/>
              <w:left w:w="108" w:type="dxa"/>
              <w:bottom w:w="0" w:type="dxa"/>
              <w:right w:w="108" w:type="dxa"/>
            </w:tcMar>
          </w:tcPr>
          <w:p w:rsidR="006A571F" w:rsidRPr="00F23D0E" w:rsidRDefault="006A571F" w:rsidP="0019337E">
            <w:pPr>
              <w:pStyle w:val="ProductList-Body"/>
              <w:rPr>
                <w:color w:val="000000" w:themeColor="text1"/>
                <w:sz w:val="16"/>
                <w:szCs w:val="18"/>
                <w:lang w:val="en-US"/>
              </w:rPr>
            </w:pPr>
            <w:r w:rsidRPr="00F23D0E">
              <w:rPr>
                <w:color w:val="000000" w:themeColor="text1"/>
                <w:sz w:val="16"/>
                <w:szCs w:val="18"/>
                <w:lang w:val="en-US"/>
              </w:rPr>
              <w:t xml:space="preserve">SQL Server Enterprise, SQL Server Business Intelligence, Windows Server Enterprise </w:t>
            </w:r>
            <w:r w:rsidRPr="0042634C">
              <w:rPr>
                <w:color w:val="000000" w:themeColor="text1"/>
                <w:sz w:val="16"/>
                <w:szCs w:val="18"/>
              </w:rPr>
              <w:t>и</w:t>
            </w:r>
            <w:r w:rsidRPr="00F23D0E">
              <w:rPr>
                <w:color w:val="000000" w:themeColor="text1"/>
                <w:sz w:val="16"/>
                <w:szCs w:val="18"/>
                <w:lang w:val="en-US"/>
              </w:rPr>
              <w:t xml:space="preserve"> Visual Studio Premium </w:t>
            </w:r>
            <w:r w:rsidRPr="0042634C">
              <w:rPr>
                <w:color w:val="000000" w:themeColor="text1"/>
                <w:sz w:val="16"/>
                <w:szCs w:val="18"/>
              </w:rPr>
              <w:t>с</w:t>
            </w:r>
            <w:r w:rsidRPr="00F23D0E">
              <w:rPr>
                <w:color w:val="000000" w:themeColor="text1"/>
                <w:sz w:val="16"/>
                <w:szCs w:val="18"/>
                <w:lang w:val="en-US"/>
              </w:rPr>
              <w:t xml:space="preserve"> MSDN</w:t>
            </w:r>
          </w:p>
        </w:tc>
        <w:tc>
          <w:tcPr>
            <w:tcW w:w="728" w:type="dxa"/>
            <w:shd w:val="clear" w:color="auto" w:fill="FFFFFF"/>
            <w:tcMar>
              <w:top w:w="15" w:type="dxa"/>
              <w:left w:w="108" w:type="dxa"/>
              <w:bottom w:w="0" w:type="dxa"/>
              <w:right w:w="108" w:type="dxa"/>
            </w:tcMar>
          </w:tcPr>
          <w:p w:rsidR="006A571F" w:rsidRPr="00BC431D" w:rsidRDefault="006A571F" w:rsidP="0019337E">
            <w:pPr>
              <w:pStyle w:val="ProductList-Body"/>
              <w:jc w:val="center"/>
              <w:rPr>
                <w:color w:val="000000" w:themeColor="text1"/>
                <w:sz w:val="16"/>
                <w:szCs w:val="18"/>
              </w:rPr>
            </w:pPr>
            <w:r>
              <w:rPr>
                <w:color w:val="000000" w:themeColor="text1"/>
                <w:sz w:val="16"/>
                <w:szCs w:val="18"/>
              </w:rPr>
              <w:t>50</w:t>
            </w:r>
          </w:p>
        </w:tc>
      </w:tr>
      <w:tr w:rsidR="006A571F" w:rsidRPr="00CC21B3" w:rsidTr="0019337E">
        <w:trPr>
          <w:trHeight w:val="45"/>
        </w:trPr>
        <w:tc>
          <w:tcPr>
            <w:tcW w:w="9987" w:type="dxa"/>
            <w:shd w:val="clear" w:color="auto" w:fill="FFFFFF"/>
            <w:tcMar>
              <w:top w:w="15" w:type="dxa"/>
              <w:left w:w="108" w:type="dxa"/>
              <w:bottom w:w="0" w:type="dxa"/>
              <w:right w:w="108" w:type="dxa"/>
            </w:tcMar>
          </w:tcPr>
          <w:p w:rsidR="006A571F" w:rsidRPr="00F23D0E" w:rsidRDefault="006A571F" w:rsidP="0019337E">
            <w:pPr>
              <w:pStyle w:val="ProductList-Body"/>
              <w:rPr>
                <w:color w:val="000000" w:themeColor="text1"/>
                <w:sz w:val="16"/>
                <w:szCs w:val="18"/>
                <w:lang w:val="en-US"/>
              </w:rPr>
            </w:pPr>
            <w:r w:rsidRPr="00F23D0E">
              <w:rPr>
                <w:color w:val="000000" w:themeColor="text1"/>
                <w:sz w:val="16"/>
                <w:szCs w:val="18"/>
                <w:lang w:val="en-US"/>
              </w:rPr>
              <w:t>SQL Server Data Center, SQL Parallel Data Warehouse, Windows Server Data Center, System Center 2012 Datacenter</w:t>
            </w:r>
            <w:r w:rsidRPr="0042634C">
              <w:rPr>
                <w:color w:val="000000" w:themeColor="text1"/>
                <w:sz w:val="16"/>
                <w:szCs w:val="18"/>
              </w:rPr>
              <w:fldChar w:fldCharType="begin"/>
            </w:r>
            <w:r w:rsidRPr="00F23D0E">
              <w:rPr>
                <w:color w:val="000000" w:themeColor="text1"/>
                <w:sz w:val="16"/>
                <w:szCs w:val="18"/>
                <w:lang w:val="en-US"/>
              </w:rPr>
              <w:instrText>XE "System Center 2012 Datacenter"</w:instrText>
            </w:r>
            <w:r w:rsidRPr="0042634C">
              <w:rPr>
                <w:color w:val="000000" w:themeColor="text1"/>
                <w:sz w:val="16"/>
                <w:szCs w:val="18"/>
              </w:rPr>
              <w:fldChar w:fldCharType="end"/>
            </w:r>
            <w:r w:rsidRPr="00F23D0E">
              <w:rPr>
                <w:color w:val="000000" w:themeColor="text1"/>
                <w:sz w:val="16"/>
                <w:szCs w:val="18"/>
                <w:lang w:val="en-US"/>
              </w:rPr>
              <w:t xml:space="preserve">, </w:t>
            </w:r>
            <w:r w:rsidRPr="0042634C">
              <w:rPr>
                <w:color w:val="000000" w:themeColor="text1"/>
                <w:sz w:val="16"/>
                <w:szCs w:val="18"/>
              </w:rPr>
              <w:t>серверная</w:t>
            </w:r>
            <w:r w:rsidRPr="00F23D0E">
              <w:rPr>
                <w:color w:val="000000" w:themeColor="text1"/>
                <w:sz w:val="16"/>
                <w:szCs w:val="18"/>
                <w:lang w:val="en-US"/>
              </w:rPr>
              <w:t xml:space="preserve"> </w:t>
            </w:r>
            <w:r w:rsidRPr="0042634C">
              <w:rPr>
                <w:color w:val="000000" w:themeColor="text1"/>
                <w:sz w:val="16"/>
                <w:szCs w:val="18"/>
              </w:rPr>
              <w:t>лицензия</w:t>
            </w:r>
            <w:r w:rsidRPr="00F23D0E">
              <w:rPr>
                <w:color w:val="000000" w:themeColor="text1"/>
                <w:sz w:val="16"/>
                <w:szCs w:val="18"/>
                <w:lang w:val="en-US"/>
              </w:rPr>
              <w:t xml:space="preserve"> </w:t>
            </w:r>
            <w:r w:rsidRPr="0042634C">
              <w:rPr>
                <w:color w:val="000000" w:themeColor="text1"/>
                <w:sz w:val="16"/>
                <w:szCs w:val="18"/>
              </w:rPr>
              <w:t>на</w:t>
            </w:r>
            <w:r w:rsidRPr="00F23D0E">
              <w:rPr>
                <w:color w:val="000000" w:themeColor="text1"/>
                <w:sz w:val="16"/>
                <w:szCs w:val="18"/>
                <w:lang w:val="en-US"/>
              </w:rPr>
              <w:t xml:space="preserve"> </w:t>
            </w:r>
            <w:r w:rsidRPr="0042634C">
              <w:rPr>
                <w:color w:val="000000" w:themeColor="text1"/>
                <w:sz w:val="16"/>
                <w:szCs w:val="18"/>
              </w:rPr>
              <w:t>управление</w:t>
            </w:r>
            <w:r w:rsidRPr="00F23D0E">
              <w:rPr>
                <w:color w:val="000000" w:themeColor="text1"/>
                <w:sz w:val="16"/>
                <w:szCs w:val="18"/>
                <w:lang w:val="en-US"/>
              </w:rPr>
              <w:t xml:space="preserve"> (2-</w:t>
            </w:r>
            <w:r w:rsidRPr="0042634C">
              <w:rPr>
                <w:color w:val="000000" w:themeColor="text1"/>
                <w:sz w:val="16"/>
                <w:szCs w:val="18"/>
              </w:rPr>
              <w:t>процессорная</w:t>
            </w:r>
            <w:r w:rsidRPr="00F23D0E">
              <w:rPr>
                <w:color w:val="000000" w:themeColor="text1"/>
                <w:sz w:val="16"/>
                <w:szCs w:val="18"/>
                <w:lang w:val="en-US"/>
              </w:rPr>
              <w:t xml:space="preserve">) </w:t>
            </w:r>
            <w:r w:rsidRPr="0042634C">
              <w:rPr>
                <w:color w:val="000000" w:themeColor="text1"/>
                <w:sz w:val="16"/>
                <w:szCs w:val="18"/>
              </w:rPr>
              <w:t>и</w:t>
            </w:r>
            <w:r w:rsidRPr="00F23D0E">
              <w:rPr>
                <w:color w:val="000000" w:themeColor="text1"/>
                <w:sz w:val="16"/>
                <w:szCs w:val="18"/>
                <w:lang w:val="en-US"/>
              </w:rPr>
              <w:t xml:space="preserve"> Visual Studio Ultimate </w:t>
            </w:r>
            <w:r w:rsidRPr="0042634C">
              <w:rPr>
                <w:color w:val="000000" w:themeColor="text1"/>
                <w:sz w:val="16"/>
                <w:szCs w:val="18"/>
              </w:rPr>
              <w:t>с</w:t>
            </w:r>
            <w:r w:rsidRPr="00F23D0E">
              <w:rPr>
                <w:color w:val="000000" w:themeColor="text1"/>
                <w:sz w:val="16"/>
                <w:szCs w:val="18"/>
                <w:lang w:val="en-US"/>
              </w:rPr>
              <w:t xml:space="preserve"> MSDN</w:t>
            </w:r>
          </w:p>
        </w:tc>
        <w:tc>
          <w:tcPr>
            <w:tcW w:w="728" w:type="dxa"/>
            <w:shd w:val="clear" w:color="auto" w:fill="FFFFFF"/>
            <w:tcMar>
              <w:top w:w="15" w:type="dxa"/>
              <w:left w:w="108" w:type="dxa"/>
              <w:bottom w:w="0" w:type="dxa"/>
              <w:right w:w="108" w:type="dxa"/>
            </w:tcMar>
          </w:tcPr>
          <w:p w:rsidR="006A571F" w:rsidRPr="00BC431D" w:rsidRDefault="006A571F" w:rsidP="0019337E">
            <w:pPr>
              <w:pStyle w:val="ProductList-Body"/>
              <w:jc w:val="center"/>
              <w:rPr>
                <w:color w:val="000000" w:themeColor="text1"/>
                <w:sz w:val="16"/>
                <w:szCs w:val="18"/>
              </w:rPr>
            </w:pPr>
            <w:r>
              <w:rPr>
                <w:color w:val="000000" w:themeColor="text1"/>
                <w:sz w:val="16"/>
                <w:szCs w:val="18"/>
              </w:rPr>
              <w:t>75</w:t>
            </w:r>
          </w:p>
        </w:tc>
      </w:tr>
    </w:tbl>
    <w:p w:rsidR="006A571F" w:rsidRPr="00483B32" w:rsidRDefault="006A571F" w:rsidP="006A571F">
      <w:pPr>
        <w:pStyle w:val="ProductList-Body"/>
        <w:tabs>
          <w:tab w:val="clear" w:pos="158"/>
          <w:tab w:val="left" w:pos="180"/>
        </w:tabs>
      </w:pPr>
      <w:r>
        <w:rPr>
          <w:color w:val="000000" w:themeColor="text1"/>
          <w:sz w:val="16"/>
          <w:szCs w:val="18"/>
          <w:vertAlign w:val="superscript"/>
        </w:rPr>
        <w:t>1</w:t>
      </w:r>
      <w:r>
        <w:rPr>
          <w:i/>
          <w:color w:val="000000" w:themeColor="text1"/>
          <w:sz w:val="16"/>
          <w:szCs w:val="18"/>
        </w:rPr>
        <w:t xml:space="preserve"> Лицензии Microsoft Dynamics CRM Professional CAL учитываются как 2 (два) балла</w:t>
      </w:r>
    </w:p>
    <w:p w:rsidR="006A571F" w:rsidRPr="00483B32" w:rsidRDefault="006A571F" w:rsidP="006A571F">
      <w:pPr>
        <w:pStyle w:val="ProductList-Body"/>
        <w:tabs>
          <w:tab w:val="clear" w:pos="158"/>
          <w:tab w:val="left" w:pos="180"/>
        </w:tabs>
      </w:pPr>
      <w:r>
        <w:rPr>
          <w:i/>
          <w:color w:val="000000" w:themeColor="text1"/>
          <w:sz w:val="16"/>
          <w:szCs w:val="18"/>
        </w:rPr>
        <w:t>*Core CAL Suite и SQL CAL с покрытием Software Assurance учитываются как 1 (один) балл, Enterprise CAL Suite с покрытием Software Assurance учитывается как 2 (два) балла</w:t>
      </w:r>
    </w:p>
    <w:p w:rsidR="006A571F" w:rsidRPr="00483B32" w:rsidRDefault="006A571F" w:rsidP="006A571F">
      <w:pPr>
        <w:pStyle w:val="Heading2"/>
      </w:pPr>
      <w:bookmarkStart w:id="32" w:name="_New_Version_Rights"/>
      <w:bookmarkStart w:id="33" w:name="_Office_Multi_Language"/>
      <w:bookmarkStart w:id="34" w:name="_Office_Online"/>
      <w:bookmarkStart w:id="35" w:name="_Planning_Services"/>
      <w:bookmarkStart w:id="36" w:name="_Toc403380303"/>
      <w:bookmarkStart w:id="37" w:name="_Toc403985021"/>
      <w:bookmarkStart w:id="38" w:name="_Toc428286102"/>
      <w:bookmarkEnd w:id="32"/>
      <w:bookmarkEnd w:id="33"/>
      <w:bookmarkEnd w:id="34"/>
      <w:bookmarkEnd w:id="35"/>
      <w:r>
        <w:t>Услуги по планированию</w:t>
      </w:r>
      <w:bookmarkEnd w:id="36"/>
      <w:bookmarkEnd w:id="37"/>
      <w:bookmarkEnd w:id="38"/>
    </w:p>
    <w:p w:rsidR="006A571F" w:rsidRPr="00483B32" w:rsidRDefault="006A571F" w:rsidP="006A571F">
      <w:pPr>
        <w:pStyle w:val="ProductList-Body"/>
      </w:pPr>
      <w:r>
        <w:rPr>
          <w:color w:val="000000" w:themeColor="text1"/>
          <w:szCs w:val="18"/>
        </w:rPr>
        <w:t xml:space="preserve">Вы имеете право на это преимущество, если приобрели Членство в программе Software Assurance (SAM) в Категории «Приложения» и/или «Серверы». Преимущество «Услуги по планированию» предоставляет заранее установленные специальные предложения в области обслуживания, описанные на странице </w:t>
      </w:r>
      <w:hyperlink r:id="rId19" w:history="1">
        <w:r>
          <w:rPr>
            <w:rStyle w:val="Hyperlink"/>
          </w:rPr>
          <w:t>http://www.microsoft.com/licensing/software-assurance/planning-services-overview.aspx</w:t>
        </w:r>
      </w:hyperlink>
      <w:r>
        <w:rPr>
          <w:color w:val="000000" w:themeColor="text1"/>
          <w:szCs w:val="18"/>
        </w:rPr>
        <w:t xml:space="preserve">. Состав доступных служб и соответствующих уровней обслуживания может периодически изменяться. </w:t>
      </w:r>
      <w:r>
        <w:rPr>
          <w:rFonts w:ascii="Segoe UI" w:hAnsi="Segoe UI"/>
          <w:color w:val="000000" w:themeColor="text1"/>
          <w:szCs w:val="18"/>
        </w:rPr>
        <w:t xml:space="preserve">Партнеры по услугам по планированию (перечисленные здесь </w:t>
      </w:r>
      <w:hyperlink r:id="rId20" w:history="1">
        <w:r>
          <w:rPr>
            <w:rStyle w:val="Hyperlink"/>
            <w:rFonts w:ascii="Segoe UI" w:hAnsi="Segoe UI"/>
            <w:szCs w:val="18"/>
          </w:rPr>
          <w:t>http://directory.partners.extranet.microsoft.com/psbproviders</w:t>
        </w:r>
      </w:hyperlink>
      <w:r>
        <w:rPr>
          <w:rFonts w:ascii="Segoe UI" w:hAnsi="Segoe UI"/>
          <w:color w:val="000000" w:themeColor="text1"/>
          <w:szCs w:val="18"/>
        </w:rPr>
        <w:t xml:space="preserve">) </w:t>
      </w:r>
      <w:r>
        <w:rPr>
          <w:color w:val="000000" w:themeColor="text1"/>
          <w:szCs w:val="18"/>
        </w:rPr>
        <w:t xml:space="preserve">предоставят вам по запросу общие сведения о доступном Объеме работ в рамках каждого из указанных выше предложений в области обслуживания. Вы можете выбрать одно или несколько из указанных выше доступных предложений, а также соответствующие уровни обслуживания, продолжительность которых не превышает доступное количество дней Услуг по планированию. </w:t>
      </w:r>
      <w:r>
        <w:fldChar w:fldCharType="begin"/>
      </w:r>
      <w:r>
        <w:instrText>XE "Microsoft Dynamics CRM Server 2013"</w:instrText>
      </w:r>
      <w:r>
        <w:fldChar w:fldCharType="end"/>
      </w:r>
      <w:r>
        <w:fldChar w:fldCharType="begin"/>
      </w:r>
      <w:r>
        <w:instrText>XE "System Center 2012 Standard"</w:instrText>
      </w:r>
      <w:r>
        <w:fldChar w:fldCharType="end"/>
      </w:r>
      <w:r>
        <w:fldChar w:fldCharType="begin"/>
      </w:r>
      <w:r>
        <w:instrText>XE "System Center 2012 Datacenter"</w:instrText>
      </w:r>
      <w:r>
        <w:fldChar w:fldCharType="end"/>
      </w:r>
      <w:r>
        <w:fldChar w:fldCharType="begin"/>
      </w:r>
      <w:r>
        <w:instrText>XE "Core CAL Suite"</w:instrText>
      </w:r>
      <w:r>
        <w:fldChar w:fldCharType="end"/>
      </w:r>
      <w:r>
        <w:fldChar w:fldCharType="begin"/>
      </w:r>
      <w:r>
        <w:instrText>XE "Enterprise CAL Suite"</w:instrText>
      </w:r>
      <w:r>
        <w:fldChar w:fldCharType="end"/>
      </w:r>
      <w:r>
        <w:fldChar w:fldCharType="begin"/>
      </w:r>
      <w:r>
        <w:instrText>XE "Enterprise CAL Suite"</w:instrText>
      </w:r>
      <w:r>
        <w:fldChar w:fldCharType="end"/>
      </w:r>
      <w:r>
        <w:fldChar w:fldCharType="begin"/>
      </w:r>
      <w:r>
        <w:instrText>XE "Enterprise CAL Suite"</w:instrText>
      </w:r>
      <w:r>
        <w:fldChar w:fldCharType="end"/>
      </w:r>
    </w:p>
    <w:p w:rsidR="006A571F" w:rsidRPr="004C006C" w:rsidRDefault="006A571F" w:rsidP="006A571F">
      <w:r>
        <w:rPr>
          <w:color w:val="000000" w:themeColor="text1"/>
          <w:szCs w:val="18"/>
        </w:rPr>
        <w:t>Если вы соответствуете критериям, вы получаете определенное количество дней Услуг по планированию на основе количества лицензий на Приложения Office, соответствующих Серверных лицензий и количества наборов лицензий Core CAL, SQL CAL и Enterprise CAL, для которых приобретено покрытие Software Assurance. Количество получаемых вами дней относится к сроку доступности предложений Услуг по планированию и вносится в резерв дней Услуг по планированию для каждого Договора с клиентом о закупках.</w:t>
      </w:r>
    </w:p>
    <w:p w:rsidR="006A571F" w:rsidRPr="00483B32" w:rsidRDefault="006A571F" w:rsidP="006A571F">
      <w:pPr>
        <w:pStyle w:val="ProductList-Body"/>
      </w:pPr>
    </w:p>
    <w:p w:rsidR="006A571F" w:rsidRPr="00483B32" w:rsidRDefault="006A571F" w:rsidP="006A571F">
      <w:pPr>
        <w:pStyle w:val="ProductList-Body"/>
      </w:pPr>
      <w:r>
        <w:rPr>
          <w:rFonts w:ascii="Segoe UI" w:hAnsi="Segoe UI"/>
          <w:color w:val="000000" w:themeColor="text1"/>
          <w:szCs w:val="18"/>
        </w:rPr>
        <w:t>Количество Дней услуг по планированию, на которые вы имеете право, основывается на общем количестве расчетных баллов, полученных посредством Договора с клиентом о закупках, как показано ниже (подробную информацию о том, как рассчитываются баллы Преимуществ Software Assurance, см. в разделе «Расчет Баллов преимуществ в рамках программы Software Assurance для MPSA»):</w:t>
      </w:r>
    </w:p>
    <w:p w:rsidR="006A571F" w:rsidRPr="00483B32" w:rsidRDefault="006A571F" w:rsidP="006A571F">
      <w:pPr>
        <w:pStyle w:val="ProductList-Body"/>
      </w:pPr>
    </w:p>
    <w:tbl>
      <w:tblPr>
        <w:tblW w:w="74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65"/>
        <w:gridCol w:w="2210"/>
      </w:tblGrid>
      <w:tr w:rsidR="006A571F" w:rsidRPr="005B13F2" w:rsidTr="0019337E">
        <w:trPr>
          <w:trHeight w:val="226"/>
          <w:tblHeader/>
        </w:trPr>
        <w:tc>
          <w:tcPr>
            <w:tcW w:w="5265" w:type="dxa"/>
            <w:shd w:val="clear" w:color="auto" w:fill="BF8F00" w:themeFill="accent4" w:themeFillShade="BF"/>
            <w:tcMar>
              <w:top w:w="15" w:type="dxa"/>
              <w:left w:w="108" w:type="dxa"/>
              <w:bottom w:w="0" w:type="dxa"/>
              <w:right w:w="108" w:type="dxa"/>
            </w:tcMar>
          </w:tcPr>
          <w:p w:rsidR="006A571F" w:rsidRPr="005B13F2" w:rsidRDefault="006A571F" w:rsidP="0019337E">
            <w:pPr>
              <w:pStyle w:val="ProductList-Body"/>
              <w:spacing w:before="20" w:after="20"/>
              <w:rPr>
                <w:color w:val="FFFFFF" w:themeColor="background1"/>
                <w:szCs w:val="18"/>
              </w:rPr>
            </w:pPr>
            <w:r>
              <w:rPr>
                <w:color w:val="FFFFFF" w:themeColor="background1"/>
                <w:szCs w:val="18"/>
              </w:rPr>
              <w:t>Баллы за лицензии на Приложения Office и/или Серверные лицензии с SAM</w:t>
            </w:r>
          </w:p>
        </w:tc>
        <w:tc>
          <w:tcPr>
            <w:tcW w:w="2210" w:type="dxa"/>
            <w:shd w:val="clear" w:color="auto" w:fill="BF8F00" w:themeFill="accent4" w:themeFillShade="BF"/>
            <w:tcMar>
              <w:top w:w="15" w:type="dxa"/>
              <w:left w:w="108" w:type="dxa"/>
              <w:bottom w:w="0" w:type="dxa"/>
              <w:right w:w="108" w:type="dxa"/>
            </w:tcMar>
          </w:tcPr>
          <w:p w:rsidR="006A571F" w:rsidRPr="005B13F2" w:rsidRDefault="006A571F" w:rsidP="0019337E">
            <w:pPr>
              <w:pStyle w:val="ProductList-Body"/>
              <w:spacing w:before="20" w:after="20"/>
              <w:rPr>
                <w:color w:val="FFFFFF" w:themeColor="background1"/>
                <w:szCs w:val="18"/>
              </w:rPr>
            </w:pPr>
            <w:r>
              <w:rPr>
                <w:color w:val="FFFFFF" w:themeColor="background1"/>
                <w:szCs w:val="18"/>
              </w:rPr>
              <w:t>Кол-во дней Услуг по планированию</w:t>
            </w:r>
          </w:p>
        </w:tc>
      </w:tr>
      <w:tr w:rsidR="006A571F" w:rsidRPr="005B13F2" w:rsidTr="0019337E">
        <w:trPr>
          <w:trHeight w:val="127"/>
        </w:trPr>
        <w:tc>
          <w:tcPr>
            <w:tcW w:w="5265" w:type="dxa"/>
            <w:shd w:val="clear" w:color="auto" w:fill="FFFFFF"/>
            <w:tcMar>
              <w:top w:w="15" w:type="dxa"/>
              <w:left w:w="108" w:type="dxa"/>
              <w:bottom w:w="0" w:type="dxa"/>
              <w:right w:w="108" w:type="dxa"/>
            </w:tcMar>
          </w:tcPr>
          <w:p w:rsidR="006A571F" w:rsidRPr="00D814DA" w:rsidRDefault="006A571F" w:rsidP="0019337E">
            <w:pPr>
              <w:pStyle w:val="ProductList-Body"/>
              <w:rPr>
                <w:color w:val="000000" w:themeColor="text1"/>
                <w:szCs w:val="18"/>
              </w:rPr>
            </w:pPr>
            <w:r>
              <w:rPr>
                <w:color w:val="000000" w:themeColor="text1"/>
                <w:szCs w:val="18"/>
              </w:rPr>
              <w:t>200 – 499</w:t>
            </w:r>
          </w:p>
        </w:tc>
        <w:tc>
          <w:tcPr>
            <w:tcW w:w="2210" w:type="dxa"/>
            <w:shd w:val="clear" w:color="auto" w:fill="FFFFFF"/>
            <w:tcMar>
              <w:top w:w="15" w:type="dxa"/>
              <w:left w:w="108" w:type="dxa"/>
              <w:bottom w:w="0" w:type="dxa"/>
              <w:right w:w="108" w:type="dxa"/>
            </w:tcMar>
          </w:tcPr>
          <w:p w:rsidR="006A571F" w:rsidRPr="00D814DA" w:rsidRDefault="006A571F" w:rsidP="0019337E">
            <w:pPr>
              <w:pStyle w:val="ProductList-Body"/>
              <w:jc w:val="center"/>
              <w:rPr>
                <w:color w:val="000000" w:themeColor="text1"/>
                <w:szCs w:val="18"/>
              </w:rPr>
            </w:pPr>
            <w:r>
              <w:rPr>
                <w:color w:val="000000" w:themeColor="text1"/>
                <w:szCs w:val="18"/>
              </w:rPr>
              <w:t>1</w:t>
            </w:r>
          </w:p>
        </w:tc>
      </w:tr>
      <w:tr w:rsidR="006A571F" w:rsidRPr="005B13F2" w:rsidTr="0019337E">
        <w:trPr>
          <w:trHeight w:val="45"/>
        </w:trPr>
        <w:tc>
          <w:tcPr>
            <w:tcW w:w="5265" w:type="dxa"/>
            <w:shd w:val="clear" w:color="auto" w:fill="FFFFFF"/>
            <w:tcMar>
              <w:top w:w="15" w:type="dxa"/>
              <w:left w:w="108" w:type="dxa"/>
              <w:bottom w:w="0" w:type="dxa"/>
              <w:right w:w="108" w:type="dxa"/>
            </w:tcMar>
          </w:tcPr>
          <w:p w:rsidR="006A571F" w:rsidRPr="00D814DA" w:rsidRDefault="006A571F" w:rsidP="0019337E">
            <w:pPr>
              <w:pStyle w:val="ProductList-Body"/>
              <w:rPr>
                <w:color w:val="000000" w:themeColor="text1"/>
                <w:szCs w:val="18"/>
              </w:rPr>
            </w:pPr>
            <w:r>
              <w:rPr>
                <w:color w:val="000000" w:themeColor="text1"/>
                <w:szCs w:val="18"/>
              </w:rPr>
              <w:t>500 – 1999</w:t>
            </w:r>
          </w:p>
        </w:tc>
        <w:tc>
          <w:tcPr>
            <w:tcW w:w="2210" w:type="dxa"/>
            <w:shd w:val="clear" w:color="auto" w:fill="FFFFFF"/>
            <w:tcMar>
              <w:top w:w="15" w:type="dxa"/>
              <w:left w:w="108" w:type="dxa"/>
              <w:bottom w:w="0" w:type="dxa"/>
              <w:right w:w="108" w:type="dxa"/>
            </w:tcMar>
          </w:tcPr>
          <w:p w:rsidR="006A571F" w:rsidRPr="00D814DA" w:rsidRDefault="006A571F" w:rsidP="0019337E">
            <w:pPr>
              <w:pStyle w:val="ProductList-Body"/>
              <w:jc w:val="center"/>
              <w:rPr>
                <w:color w:val="000000" w:themeColor="text1"/>
                <w:szCs w:val="18"/>
              </w:rPr>
            </w:pPr>
            <w:r>
              <w:rPr>
                <w:color w:val="000000" w:themeColor="text1"/>
                <w:szCs w:val="18"/>
              </w:rPr>
              <w:t>3</w:t>
            </w:r>
          </w:p>
        </w:tc>
      </w:tr>
      <w:tr w:rsidR="006A571F" w:rsidRPr="005B13F2" w:rsidTr="0019337E">
        <w:trPr>
          <w:trHeight w:val="45"/>
        </w:trPr>
        <w:tc>
          <w:tcPr>
            <w:tcW w:w="5265" w:type="dxa"/>
            <w:shd w:val="clear" w:color="auto" w:fill="FFFFFF"/>
            <w:tcMar>
              <w:top w:w="15" w:type="dxa"/>
              <w:left w:w="108" w:type="dxa"/>
              <w:bottom w:w="0" w:type="dxa"/>
              <w:right w:w="108" w:type="dxa"/>
            </w:tcMar>
          </w:tcPr>
          <w:p w:rsidR="006A571F" w:rsidRPr="00D814DA" w:rsidRDefault="006A571F" w:rsidP="0019337E">
            <w:pPr>
              <w:pStyle w:val="ProductList-Body"/>
              <w:rPr>
                <w:color w:val="000000" w:themeColor="text1"/>
                <w:szCs w:val="18"/>
              </w:rPr>
            </w:pPr>
            <w:r>
              <w:rPr>
                <w:color w:val="000000" w:themeColor="text1"/>
                <w:szCs w:val="18"/>
              </w:rPr>
              <w:t>2000 – 3999</w:t>
            </w:r>
          </w:p>
        </w:tc>
        <w:tc>
          <w:tcPr>
            <w:tcW w:w="2210" w:type="dxa"/>
            <w:shd w:val="clear" w:color="auto" w:fill="FFFFFF"/>
            <w:tcMar>
              <w:top w:w="15" w:type="dxa"/>
              <w:left w:w="108" w:type="dxa"/>
              <w:bottom w:w="0" w:type="dxa"/>
              <w:right w:w="108" w:type="dxa"/>
            </w:tcMar>
          </w:tcPr>
          <w:p w:rsidR="006A571F" w:rsidRPr="00D814DA" w:rsidRDefault="006A571F" w:rsidP="0019337E">
            <w:pPr>
              <w:pStyle w:val="ProductList-Body"/>
              <w:jc w:val="center"/>
              <w:rPr>
                <w:color w:val="000000" w:themeColor="text1"/>
                <w:szCs w:val="18"/>
              </w:rPr>
            </w:pPr>
            <w:r>
              <w:rPr>
                <w:color w:val="000000" w:themeColor="text1"/>
                <w:szCs w:val="18"/>
              </w:rPr>
              <w:t>5</w:t>
            </w:r>
          </w:p>
        </w:tc>
      </w:tr>
      <w:tr w:rsidR="006A571F" w:rsidRPr="005B13F2" w:rsidTr="0019337E">
        <w:trPr>
          <w:trHeight w:val="45"/>
        </w:trPr>
        <w:tc>
          <w:tcPr>
            <w:tcW w:w="5265" w:type="dxa"/>
            <w:shd w:val="clear" w:color="auto" w:fill="FFFFFF"/>
            <w:tcMar>
              <w:top w:w="15" w:type="dxa"/>
              <w:left w:w="108" w:type="dxa"/>
              <w:bottom w:w="0" w:type="dxa"/>
              <w:right w:w="108" w:type="dxa"/>
            </w:tcMar>
          </w:tcPr>
          <w:p w:rsidR="006A571F" w:rsidRPr="00D814DA" w:rsidRDefault="006A571F" w:rsidP="0019337E">
            <w:pPr>
              <w:pStyle w:val="ProductList-Body"/>
              <w:rPr>
                <w:color w:val="000000" w:themeColor="text1"/>
                <w:szCs w:val="18"/>
              </w:rPr>
            </w:pPr>
            <w:r>
              <w:rPr>
                <w:color w:val="000000" w:themeColor="text1"/>
                <w:szCs w:val="18"/>
              </w:rPr>
              <w:t>4000 – 29999</w:t>
            </w:r>
          </w:p>
        </w:tc>
        <w:tc>
          <w:tcPr>
            <w:tcW w:w="2210" w:type="dxa"/>
            <w:shd w:val="clear" w:color="auto" w:fill="FFFFFF"/>
            <w:tcMar>
              <w:top w:w="15" w:type="dxa"/>
              <w:left w:w="108" w:type="dxa"/>
              <w:bottom w:w="0" w:type="dxa"/>
              <w:right w:w="108" w:type="dxa"/>
            </w:tcMar>
          </w:tcPr>
          <w:p w:rsidR="006A571F" w:rsidRPr="00D814DA" w:rsidRDefault="006A571F" w:rsidP="0019337E">
            <w:pPr>
              <w:pStyle w:val="ProductList-Body"/>
              <w:jc w:val="center"/>
              <w:rPr>
                <w:color w:val="000000" w:themeColor="text1"/>
                <w:szCs w:val="18"/>
              </w:rPr>
            </w:pPr>
            <w:r>
              <w:rPr>
                <w:color w:val="000000" w:themeColor="text1"/>
                <w:szCs w:val="18"/>
              </w:rPr>
              <w:t>10</w:t>
            </w:r>
          </w:p>
        </w:tc>
      </w:tr>
      <w:tr w:rsidR="006A571F" w:rsidRPr="005B13F2" w:rsidTr="0019337E">
        <w:trPr>
          <w:trHeight w:val="45"/>
        </w:trPr>
        <w:tc>
          <w:tcPr>
            <w:tcW w:w="5265" w:type="dxa"/>
            <w:shd w:val="clear" w:color="auto" w:fill="FFFFFF"/>
            <w:tcMar>
              <w:top w:w="15" w:type="dxa"/>
              <w:left w:w="108" w:type="dxa"/>
              <w:bottom w:w="0" w:type="dxa"/>
              <w:right w:w="108" w:type="dxa"/>
            </w:tcMar>
          </w:tcPr>
          <w:p w:rsidR="006A571F" w:rsidRPr="00D814DA" w:rsidRDefault="006A571F" w:rsidP="0019337E">
            <w:pPr>
              <w:pStyle w:val="ProductList-Body"/>
              <w:rPr>
                <w:color w:val="000000" w:themeColor="text1"/>
                <w:szCs w:val="18"/>
              </w:rPr>
            </w:pPr>
            <w:r>
              <w:rPr>
                <w:color w:val="000000" w:themeColor="text1"/>
                <w:szCs w:val="18"/>
              </w:rPr>
              <w:t>30000 – 49999</w:t>
            </w:r>
          </w:p>
        </w:tc>
        <w:tc>
          <w:tcPr>
            <w:tcW w:w="2210" w:type="dxa"/>
            <w:shd w:val="clear" w:color="auto" w:fill="FFFFFF"/>
            <w:tcMar>
              <w:top w:w="15" w:type="dxa"/>
              <w:left w:w="108" w:type="dxa"/>
              <w:bottom w:w="0" w:type="dxa"/>
              <w:right w:w="108" w:type="dxa"/>
            </w:tcMar>
          </w:tcPr>
          <w:p w:rsidR="006A571F" w:rsidRPr="00D814DA" w:rsidRDefault="006A571F" w:rsidP="0019337E">
            <w:pPr>
              <w:pStyle w:val="ProductList-Body"/>
              <w:jc w:val="center"/>
              <w:rPr>
                <w:color w:val="000000" w:themeColor="text1"/>
                <w:szCs w:val="18"/>
              </w:rPr>
            </w:pPr>
            <w:r>
              <w:rPr>
                <w:color w:val="000000" w:themeColor="text1"/>
                <w:szCs w:val="18"/>
              </w:rPr>
              <w:t>15</w:t>
            </w:r>
          </w:p>
        </w:tc>
      </w:tr>
      <w:tr w:rsidR="006A571F" w:rsidRPr="005B13F2" w:rsidTr="0019337E">
        <w:trPr>
          <w:trHeight w:val="45"/>
        </w:trPr>
        <w:tc>
          <w:tcPr>
            <w:tcW w:w="5265" w:type="dxa"/>
            <w:shd w:val="clear" w:color="auto" w:fill="FFFFFF"/>
            <w:tcMar>
              <w:top w:w="15" w:type="dxa"/>
              <w:left w:w="108" w:type="dxa"/>
              <w:bottom w:w="0" w:type="dxa"/>
              <w:right w:w="108" w:type="dxa"/>
            </w:tcMar>
          </w:tcPr>
          <w:p w:rsidR="006A571F" w:rsidRPr="00D814DA" w:rsidRDefault="006A571F" w:rsidP="0019337E">
            <w:pPr>
              <w:pStyle w:val="ProductList-Body"/>
              <w:rPr>
                <w:color w:val="000000" w:themeColor="text1"/>
                <w:szCs w:val="18"/>
              </w:rPr>
            </w:pPr>
            <w:r>
              <w:rPr>
                <w:color w:val="000000" w:themeColor="text1"/>
                <w:szCs w:val="18"/>
              </w:rPr>
              <w:t>50000 – 99999</w:t>
            </w:r>
          </w:p>
        </w:tc>
        <w:tc>
          <w:tcPr>
            <w:tcW w:w="2210" w:type="dxa"/>
            <w:shd w:val="clear" w:color="auto" w:fill="FFFFFF"/>
            <w:tcMar>
              <w:top w:w="15" w:type="dxa"/>
              <w:left w:w="108" w:type="dxa"/>
              <w:bottom w:w="0" w:type="dxa"/>
              <w:right w:w="108" w:type="dxa"/>
            </w:tcMar>
          </w:tcPr>
          <w:p w:rsidR="006A571F" w:rsidRPr="00D814DA" w:rsidRDefault="006A571F" w:rsidP="0019337E">
            <w:pPr>
              <w:pStyle w:val="ProductList-Body"/>
              <w:jc w:val="center"/>
              <w:rPr>
                <w:color w:val="000000" w:themeColor="text1"/>
                <w:szCs w:val="18"/>
              </w:rPr>
            </w:pPr>
            <w:r>
              <w:rPr>
                <w:color w:val="000000" w:themeColor="text1"/>
                <w:szCs w:val="18"/>
              </w:rPr>
              <w:t>20</w:t>
            </w:r>
          </w:p>
        </w:tc>
      </w:tr>
      <w:tr w:rsidR="006A571F" w:rsidRPr="005B13F2" w:rsidTr="0019337E">
        <w:trPr>
          <w:trHeight w:val="45"/>
        </w:trPr>
        <w:tc>
          <w:tcPr>
            <w:tcW w:w="5265" w:type="dxa"/>
            <w:shd w:val="clear" w:color="auto" w:fill="FFFFFF"/>
            <w:tcMar>
              <w:top w:w="15" w:type="dxa"/>
              <w:left w:w="108" w:type="dxa"/>
              <w:bottom w:w="0" w:type="dxa"/>
              <w:right w:w="108" w:type="dxa"/>
            </w:tcMar>
          </w:tcPr>
          <w:p w:rsidR="006A571F" w:rsidRPr="00D814DA" w:rsidRDefault="006A571F" w:rsidP="0019337E">
            <w:pPr>
              <w:pStyle w:val="ProductList-Body"/>
              <w:rPr>
                <w:color w:val="000000" w:themeColor="text1"/>
                <w:szCs w:val="18"/>
              </w:rPr>
            </w:pPr>
            <w:r>
              <w:rPr>
                <w:color w:val="000000" w:themeColor="text1"/>
                <w:szCs w:val="18"/>
              </w:rPr>
              <w:t>100000 – 199999</w:t>
            </w:r>
          </w:p>
        </w:tc>
        <w:tc>
          <w:tcPr>
            <w:tcW w:w="2210" w:type="dxa"/>
            <w:shd w:val="clear" w:color="auto" w:fill="FFFFFF"/>
            <w:tcMar>
              <w:top w:w="15" w:type="dxa"/>
              <w:left w:w="108" w:type="dxa"/>
              <w:bottom w:w="0" w:type="dxa"/>
              <w:right w:w="108" w:type="dxa"/>
            </w:tcMar>
          </w:tcPr>
          <w:p w:rsidR="006A571F" w:rsidRPr="00D814DA" w:rsidRDefault="006A571F" w:rsidP="0019337E">
            <w:pPr>
              <w:pStyle w:val="ProductList-Body"/>
              <w:jc w:val="center"/>
              <w:rPr>
                <w:color w:val="000000" w:themeColor="text1"/>
                <w:szCs w:val="18"/>
              </w:rPr>
            </w:pPr>
            <w:r>
              <w:rPr>
                <w:color w:val="000000" w:themeColor="text1"/>
                <w:szCs w:val="18"/>
              </w:rPr>
              <w:t>30</w:t>
            </w:r>
          </w:p>
        </w:tc>
      </w:tr>
      <w:tr w:rsidR="006A571F" w:rsidRPr="005B13F2" w:rsidTr="0019337E">
        <w:trPr>
          <w:trHeight w:val="45"/>
        </w:trPr>
        <w:tc>
          <w:tcPr>
            <w:tcW w:w="5265" w:type="dxa"/>
            <w:shd w:val="clear" w:color="auto" w:fill="FFFFFF"/>
            <w:tcMar>
              <w:top w:w="15" w:type="dxa"/>
              <w:left w:w="108" w:type="dxa"/>
              <w:bottom w:w="0" w:type="dxa"/>
              <w:right w:w="108" w:type="dxa"/>
            </w:tcMar>
          </w:tcPr>
          <w:p w:rsidR="006A571F" w:rsidRPr="00D814DA" w:rsidRDefault="006A571F" w:rsidP="0019337E">
            <w:pPr>
              <w:pStyle w:val="ProductList-Body"/>
              <w:rPr>
                <w:color w:val="000000" w:themeColor="text1"/>
                <w:szCs w:val="18"/>
              </w:rPr>
            </w:pPr>
            <w:r>
              <w:rPr>
                <w:color w:val="000000" w:themeColor="text1"/>
                <w:szCs w:val="18"/>
              </w:rPr>
              <w:t>200000 – 399999</w:t>
            </w:r>
          </w:p>
        </w:tc>
        <w:tc>
          <w:tcPr>
            <w:tcW w:w="2210" w:type="dxa"/>
            <w:shd w:val="clear" w:color="auto" w:fill="FFFFFF"/>
            <w:tcMar>
              <w:top w:w="15" w:type="dxa"/>
              <w:left w:w="108" w:type="dxa"/>
              <w:bottom w:w="0" w:type="dxa"/>
              <w:right w:w="108" w:type="dxa"/>
            </w:tcMar>
          </w:tcPr>
          <w:p w:rsidR="006A571F" w:rsidRPr="00D814DA" w:rsidRDefault="006A571F" w:rsidP="0019337E">
            <w:pPr>
              <w:pStyle w:val="ProductList-Body"/>
              <w:jc w:val="center"/>
              <w:rPr>
                <w:color w:val="000000" w:themeColor="text1"/>
                <w:szCs w:val="18"/>
              </w:rPr>
            </w:pPr>
            <w:r>
              <w:rPr>
                <w:color w:val="000000" w:themeColor="text1"/>
                <w:szCs w:val="18"/>
              </w:rPr>
              <w:t>40</w:t>
            </w:r>
          </w:p>
        </w:tc>
      </w:tr>
      <w:tr w:rsidR="006A571F" w:rsidRPr="005B13F2" w:rsidTr="0019337E">
        <w:trPr>
          <w:trHeight w:val="45"/>
        </w:trPr>
        <w:tc>
          <w:tcPr>
            <w:tcW w:w="5265" w:type="dxa"/>
            <w:shd w:val="clear" w:color="auto" w:fill="FFFFFF"/>
            <w:tcMar>
              <w:top w:w="15" w:type="dxa"/>
              <w:left w:w="108" w:type="dxa"/>
              <w:bottom w:w="0" w:type="dxa"/>
              <w:right w:w="108" w:type="dxa"/>
            </w:tcMar>
          </w:tcPr>
          <w:p w:rsidR="006A571F" w:rsidRPr="00D814DA" w:rsidRDefault="006A571F" w:rsidP="0019337E">
            <w:pPr>
              <w:pStyle w:val="ProductList-Body"/>
              <w:rPr>
                <w:color w:val="000000" w:themeColor="text1"/>
                <w:szCs w:val="18"/>
              </w:rPr>
            </w:pPr>
            <w:r>
              <w:rPr>
                <w:color w:val="000000" w:themeColor="text1"/>
                <w:szCs w:val="18"/>
              </w:rPr>
              <w:t>400000 – 599999</w:t>
            </w:r>
          </w:p>
        </w:tc>
        <w:tc>
          <w:tcPr>
            <w:tcW w:w="2210" w:type="dxa"/>
            <w:shd w:val="clear" w:color="auto" w:fill="FFFFFF"/>
            <w:tcMar>
              <w:top w:w="15" w:type="dxa"/>
              <w:left w:w="108" w:type="dxa"/>
              <w:bottom w:w="0" w:type="dxa"/>
              <w:right w:w="108" w:type="dxa"/>
            </w:tcMar>
          </w:tcPr>
          <w:p w:rsidR="006A571F" w:rsidRPr="00D814DA" w:rsidRDefault="006A571F" w:rsidP="0019337E">
            <w:pPr>
              <w:pStyle w:val="ProductList-Body"/>
              <w:jc w:val="center"/>
              <w:rPr>
                <w:color w:val="000000" w:themeColor="text1"/>
                <w:szCs w:val="18"/>
              </w:rPr>
            </w:pPr>
            <w:r>
              <w:rPr>
                <w:color w:val="000000" w:themeColor="text1"/>
                <w:szCs w:val="18"/>
              </w:rPr>
              <w:t>50</w:t>
            </w:r>
          </w:p>
        </w:tc>
      </w:tr>
      <w:tr w:rsidR="006A571F" w:rsidRPr="005B13F2" w:rsidTr="0019337E">
        <w:trPr>
          <w:trHeight w:val="45"/>
        </w:trPr>
        <w:tc>
          <w:tcPr>
            <w:tcW w:w="5265" w:type="dxa"/>
            <w:shd w:val="clear" w:color="auto" w:fill="FFFFFF"/>
            <w:tcMar>
              <w:top w:w="15" w:type="dxa"/>
              <w:left w:w="108" w:type="dxa"/>
              <w:bottom w:w="0" w:type="dxa"/>
              <w:right w:w="108" w:type="dxa"/>
            </w:tcMar>
          </w:tcPr>
          <w:p w:rsidR="006A571F" w:rsidRPr="00D814DA" w:rsidRDefault="006A571F" w:rsidP="0019337E">
            <w:pPr>
              <w:pStyle w:val="ProductList-Body"/>
              <w:rPr>
                <w:color w:val="000000" w:themeColor="text1"/>
                <w:szCs w:val="18"/>
              </w:rPr>
            </w:pPr>
            <w:r>
              <w:rPr>
                <w:color w:val="000000" w:themeColor="text1"/>
                <w:szCs w:val="18"/>
              </w:rPr>
              <w:t>600000 +</w:t>
            </w:r>
          </w:p>
        </w:tc>
        <w:tc>
          <w:tcPr>
            <w:tcW w:w="2210" w:type="dxa"/>
            <w:shd w:val="clear" w:color="auto" w:fill="FFFFFF"/>
            <w:tcMar>
              <w:top w:w="15" w:type="dxa"/>
              <w:left w:w="108" w:type="dxa"/>
              <w:bottom w:w="0" w:type="dxa"/>
              <w:right w:w="108" w:type="dxa"/>
            </w:tcMar>
          </w:tcPr>
          <w:p w:rsidR="006A571F" w:rsidRPr="00D814DA" w:rsidRDefault="006A571F" w:rsidP="0019337E">
            <w:pPr>
              <w:pStyle w:val="ProductList-Body"/>
              <w:jc w:val="center"/>
              <w:rPr>
                <w:color w:val="000000" w:themeColor="text1"/>
                <w:szCs w:val="18"/>
              </w:rPr>
            </w:pPr>
            <w:r>
              <w:rPr>
                <w:color w:val="000000" w:themeColor="text1"/>
                <w:szCs w:val="18"/>
              </w:rPr>
              <w:t>75</w:t>
            </w:r>
          </w:p>
        </w:tc>
      </w:tr>
    </w:tbl>
    <w:p w:rsidR="006A571F" w:rsidRPr="00483B32" w:rsidRDefault="006A571F" w:rsidP="006A571F">
      <w:pPr>
        <w:pStyle w:val="ProductList-Body"/>
      </w:pPr>
    </w:p>
    <w:tbl>
      <w:tblPr>
        <w:tblW w:w="74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65"/>
        <w:gridCol w:w="2210"/>
      </w:tblGrid>
      <w:tr w:rsidR="006A571F" w:rsidRPr="005B13F2" w:rsidTr="0019337E">
        <w:trPr>
          <w:trHeight w:val="172"/>
          <w:tblHeader/>
        </w:trPr>
        <w:tc>
          <w:tcPr>
            <w:tcW w:w="5265" w:type="dxa"/>
            <w:shd w:val="clear" w:color="auto" w:fill="BF8F00" w:themeFill="accent4" w:themeFillShade="BF"/>
            <w:tcMar>
              <w:top w:w="15" w:type="dxa"/>
              <w:left w:w="108" w:type="dxa"/>
              <w:bottom w:w="0" w:type="dxa"/>
              <w:right w:w="108" w:type="dxa"/>
            </w:tcMar>
          </w:tcPr>
          <w:p w:rsidR="006A571F" w:rsidRPr="005B13F2" w:rsidRDefault="006A571F" w:rsidP="0019337E">
            <w:pPr>
              <w:pStyle w:val="ProductList-Body"/>
              <w:spacing w:before="20" w:after="20"/>
              <w:rPr>
                <w:color w:val="FFFFFF" w:themeColor="background1"/>
                <w:szCs w:val="18"/>
              </w:rPr>
            </w:pPr>
            <w:r>
              <w:rPr>
                <w:color w:val="FFFFFF" w:themeColor="background1"/>
                <w:szCs w:val="18"/>
              </w:rPr>
              <w:t>Баллы за Наборы клиентский лицензий CAL Suites с SAM</w:t>
            </w:r>
          </w:p>
        </w:tc>
        <w:tc>
          <w:tcPr>
            <w:tcW w:w="2210" w:type="dxa"/>
            <w:shd w:val="clear" w:color="auto" w:fill="BF8F00" w:themeFill="accent4" w:themeFillShade="BF"/>
            <w:tcMar>
              <w:top w:w="15" w:type="dxa"/>
              <w:left w:w="108" w:type="dxa"/>
              <w:bottom w:w="0" w:type="dxa"/>
              <w:right w:w="108" w:type="dxa"/>
            </w:tcMar>
          </w:tcPr>
          <w:p w:rsidR="006A571F" w:rsidRPr="005B13F2" w:rsidRDefault="006A571F" w:rsidP="0019337E">
            <w:pPr>
              <w:pStyle w:val="ProductList-Body"/>
              <w:spacing w:before="20" w:after="20"/>
              <w:rPr>
                <w:color w:val="FFFFFF" w:themeColor="background1"/>
                <w:szCs w:val="18"/>
              </w:rPr>
            </w:pPr>
            <w:r>
              <w:rPr>
                <w:color w:val="FFFFFF" w:themeColor="background1"/>
                <w:szCs w:val="18"/>
              </w:rPr>
              <w:t xml:space="preserve">Кол-во дней Услуг по планированию </w:t>
            </w:r>
          </w:p>
        </w:tc>
      </w:tr>
      <w:tr w:rsidR="006A571F" w:rsidRPr="005B13F2" w:rsidTr="0019337E">
        <w:trPr>
          <w:trHeight w:val="235"/>
        </w:trPr>
        <w:tc>
          <w:tcPr>
            <w:tcW w:w="5265" w:type="dxa"/>
            <w:shd w:val="clear" w:color="auto" w:fill="FFFFFF"/>
            <w:tcMar>
              <w:top w:w="15" w:type="dxa"/>
              <w:left w:w="108" w:type="dxa"/>
              <w:bottom w:w="0" w:type="dxa"/>
              <w:right w:w="108" w:type="dxa"/>
            </w:tcMar>
          </w:tcPr>
          <w:p w:rsidR="006A571F" w:rsidRPr="00EC52FF" w:rsidRDefault="006A571F" w:rsidP="0019337E">
            <w:pPr>
              <w:pStyle w:val="ProductList-Body"/>
              <w:rPr>
                <w:color w:val="000000" w:themeColor="text1"/>
                <w:szCs w:val="18"/>
              </w:rPr>
            </w:pPr>
            <w:r w:rsidRPr="00EC52FF">
              <w:rPr>
                <w:color w:val="000000" w:themeColor="text1"/>
                <w:szCs w:val="18"/>
              </w:rPr>
              <w:t>200 – 3999</w:t>
            </w:r>
          </w:p>
        </w:tc>
        <w:tc>
          <w:tcPr>
            <w:tcW w:w="2210" w:type="dxa"/>
            <w:shd w:val="clear" w:color="auto" w:fill="FFFFFF"/>
            <w:tcMar>
              <w:top w:w="15" w:type="dxa"/>
              <w:left w:w="108" w:type="dxa"/>
              <w:bottom w:w="0" w:type="dxa"/>
              <w:right w:w="108" w:type="dxa"/>
            </w:tcMar>
          </w:tcPr>
          <w:p w:rsidR="006A571F" w:rsidRPr="00C144DF" w:rsidRDefault="006A571F" w:rsidP="0019337E">
            <w:pPr>
              <w:pStyle w:val="ProductList-Body"/>
              <w:jc w:val="center"/>
              <w:rPr>
                <w:rFonts w:cstheme="minorHAnsi"/>
                <w:color w:val="000000" w:themeColor="text1"/>
                <w:szCs w:val="18"/>
              </w:rPr>
            </w:pPr>
            <w:r>
              <w:rPr>
                <w:rFonts w:cstheme="minorHAnsi"/>
                <w:color w:val="000000" w:themeColor="text1"/>
                <w:szCs w:val="18"/>
              </w:rPr>
              <w:t>1</w:t>
            </w:r>
          </w:p>
        </w:tc>
      </w:tr>
      <w:tr w:rsidR="006A571F" w:rsidRPr="005B13F2" w:rsidTr="0019337E">
        <w:trPr>
          <w:trHeight w:val="55"/>
        </w:trPr>
        <w:tc>
          <w:tcPr>
            <w:tcW w:w="5265" w:type="dxa"/>
            <w:shd w:val="clear" w:color="auto" w:fill="FFFFFF"/>
            <w:tcMar>
              <w:top w:w="15" w:type="dxa"/>
              <w:left w:w="108" w:type="dxa"/>
              <w:bottom w:w="0" w:type="dxa"/>
              <w:right w:w="108" w:type="dxa"/>
            </w:tcMar>
          </w:tcPr>
          <w:p w:rsidR="006A571F" w:rsidRPr="00EC52FF" w:rsidRDefault="006A571F" w:rsidP="0019337E">
            <w:pPr>
              <w:pStyle w:val="ProductList-Body"/>
              <w:rPr>
                <w:color w:val="000000" w:themeColor="text1"/>
                <w:szCs w:val="18"/>
              </w:rPr>
            </w:pPr>
            <w:r w:rsidRPr="00EC52FF">
              <w:rPr>
                <w:color w:val="000000" w:themeColor="text1"/>
                <w:szCs w:val="18"/>
              </w:rPr>
              <w:t>4000 – 9999</w:t>
            </w:r>
          </w:p>
        </w:tc>
        <w:tc>
          <w:tcPr>
            <w:tcW w:w="2210" w:type="dxa"/>
            <w:shd w:val="clear" w:color="auto" w:fill="FFFFFF"/>
            <w:tcMar>
              <w:top w:w="15" w:type="dxa"/>
              <w:left w:w="108" w:type="dxa"/>
              <w:bottom w:w="0" w:type="dxa"/>
              <w:right w:w="108" w:type="dxa"/>
            </w:tcMar>
          </w:tcPr>
          <w:p w:rsidR="006A571F" w:rsidRPr="00C144DF" w:rsidRDefault="006A571F" w:rsidP="0019337E">
            <w:pPr>
              <w:pStyle w:val="ProductList-Body"/>
              <w:jc w:val="center"/>
              <w:rPr>
                <w:rFonts w:cstheme="minorHAnsi"/>
                <w:color w:val="000000" w:themeColor="text1"/>
                <w:szCs w:val="18"/>
              </w:rPr>
            </w:pPr>
            <w:r>
              <w:rPr>
                <w:rFonts w:cstheme="minorHAnsi"/>
                <w:color w:val="000000" w:themeColor="text1"/>
                <w:szCs w:val="18"/>
              </w:rPr>
              <w:t>3</w:t>
            </w:r>
          </w:p>
        </w:tc>
      </w:tr>
      <w:tr w:rsidR="006A571F" w:rsidRPr="005B13F2" w:rsidTr="0019337E">
        <w:trPr>
          <w:trHeight w:val="45"/>
        </w:trPr>
        <w:tc>
          <w:tcPr>
            <w:tcW w:w="5265" w:type="dxa"/>
            <w:shd w:val="clear" w:color="auto" w:fill="FFFFFF"/>
            <w:tcMar>
              <w:top w:w="15" w:type="dxa"/>
              <w:left w:w="108" w:type="dxa"/>
              <w:bottom w:w="0" w:type="dxa"/>
              <w:right w:w="108" w:type="dxa"/>
            </w:tcMar>
          </w:tcPr>
          <w:p w:rsidR="006A571F" w:rsidRPr="00C144DF" w:rsidRDefault="006A571F" w:rsidP="0019337E">
            <w:pPr>
              <w:pStyle w:val="ProductList-Body"/>
              <w:rPr>
                <w:rFonts w:cstheme="minorHAnsi"/>
                <w:color w:val="000000" w:themeColor="text1"/>
                <w:szCs w:val="18"/>
              </w:rPr>
            </w:pPr>
            <w:r>
              <w:rPr>
                <w:rFonts w:cstheme="minorHAnsi"/>
                <w:color w:val="000000" w:themeColor="text1"/>
                <w:szCs w:val="18"/>
              </w:rPr>
              <w:lastRenderedPageBreak/>
              <w:t>10000 – 99999</w:t>
            </w:r>
          </w:p>
        </w:tc>
        <w:tc>
          <w:tcPr>
            <w:tcW w:w="2210" w:type="dxa"/>
            <w:shd w:val="clear" w:color="auto" w:fill="FFFFFF"/>
            <w:tcMar>
              <w:top w:w="15" w:type="dxa"/>
              <w:left w:w="108" w:type="dxa"/>
              <w:bottom w:w="0" w:type="dxa"/>
              <w:right w:w="108" w:type="dxa"/>
            </w:tcMar>
          </w:tcPr>
          <w:p w:rsidR="006A571F" w:rsidRPr="00C144DF" w:rsidRDefault="006A571F" w:rsidP="0019337E">
            <w:pPr>
              <w:pStyle w:val="ProductList-Body"/>
              <w:jc w:val="center"/>
              <w:rPr>
                <w:rFonts w:cstheme="minorHAnsi"/>
                <w:color w:val="000000" w:themeColor="text1"/>
                <w:szCs w:val="18"/>
              </w:rPr>
            </w:pPr>
            <w:r>
              <w:rPr>
                <w:rFonts w:cstheme="minorHAnsi"/>
                <w:color w:val="000000" w:themeColor="text1"/>
                <w:szCs w:val="18"/>
              </w:rPr>
              <w:t>5</w:t>
            </w:r>
          </w:p>
        </w:tc>
      </w:tr>
      <w:tr w:rsidR="006A571F" w:rsidRPr="005B13F2" w:rsidTr="0019337E">
        <w:trPr>
          <w:trHeight w:val="45"/>
        </w:trPr>
        <w:tc>
          <w:tcPr>
            <w:tcW w:w="5265" w:type="dxa"/>
            <w:shd w:val="clear" w:color="auto" w:fill="FFFFFF"/>
            <w:tcMar>
              <w:top w:w="15" w:type="dxa"/>
              <w:left w:w="108" w:type="dxa"/>
              <w:bottom w:w="0" w:type="dxa"/>
              <w:right w:w="108" w:type="dxa"/>
            </w:tcMar>
          </w:tcPr>
          <w:p w:rsidR="006A571F" w:rsidRPr="00EC52FF" w:rsidRDefault="006A571F" w:rsidP="0019337E">
            <w:pPr>
              <w:pStyle w:val="ProductList-Body"/>
              <w:rPr>
                <w:color w:val="000000" w:themeColor="text1"/>
                <w:szCs w:val="18"/>
              </w:rPr>
            </w:pPr>
            <w:r w:rsidRPr="00EC52FF">
              <w:rPr>
                <w:color w:val="000000" w:themeColor="text1"/>
                <w:szCs w:val="18"/>
              </w:rPr>
              <w:t>100000 – 299999</w:t>
            </w:r>
          </w:p>
        </w:tc>
        <w:tc>
          <w:tcPr>
            <w:tcW w:w="2210" w:type="dxa"/>
            <w:shd w:val="clear" w:color="auto" w:fill="FFFFFF"/>
            <w:tcMar>
              <w:top w:w="15" w:type="dxa"/>
              <w:left w:w="108" w:type="dxa"/>
              <w:bottom w:w="0" w:type="dxa"/>
              <w:right w:w="108" w:type="dxa"/>
            </w:tcMar>
          </w:tcPr>
          <w:p w:rsidR="006A571F" w:rsidRPr="00C144DF" w:rsidRDefault="006A571F" w:rsidP="0019337E">
            <w:pPr>
              <w:pStyle w:val="ProductList-Body"/>
              <w:jc w:val="center"/>
              <w:rPr>
                <w:rFonts w:cstheme="minorHAnsi"/>
                <w:color w:val="000000" w:themeColor="text1"/>
                <w:szCs w:val="18"/>
              </w:rPr>
            </w:pPr>
            <w:r>
              <w:rPr>
                <w:rFonts w:cstheme="minorHAnsi"/>
                <w:color w:val="000000" w:themeColor="text1"/>
                <w:szCs w:val="18"/>
              </w:rPr>
              <w:t>7</w:t>
            </w:r>
          </w:p>
        </w:tc>
      </w:tr>
      <w:tr w:rsidR="006A571F" w:rsidRPr="005B13F2" w:rsidTr="0019337E">
        <w:trPr>
          <w:trHeight w:val="36"/>
        </w:trPr>
        <w:tc>
          <w:tcPr>
            <w:tcW w:w="5265" w:type="dxa"/>
            <w:shd w:val="clear" w:color="auto" w:fill="FFFFFF"/>
            <w:tcMar>
              <w:top w:w="15" w:type="dxa"/>
              <w:left w:w="108" w:type="dxa"/>
              <w:bottom w:w="0" w:type="dxa"/>
              <w:right w:w="108" w:type="dxa"/>
            </w:tcMar>
          </w:tcPr>
          <w:p w:rsidR="006A571F" w:rsidRPr="00EC52FF" w:rsidRDefault="006A571F" w:rsidP="0019337E">
            <w:pPr>
              <w:pStyle w:val="ProductList-Body"/>
              <w:rPr>
                <w:color w:val="000000" w:themeColor="text1"/>
                <w:szCs w:val="18"/>
              </w:rPr>
            </w:pPr>
            <w:r w:rsidRPr="00EC52FF">
              <w:rPr>
                <w:color w:val="000000" w:themeColor="text1"/>
                <w:szCs w:val="18"/>
              </w:rPr>
              <w:t>300000 – 599999</w:t>
            </w:r>
          </w:p>
        </w:tc>
        <w:tc>
          <w:tcPr>
            <w:tcW w:w="2210" w:type="dxa"/>
            <w:shd w:val="clear" w:color="auto" w:fill="FFFFFF"/>
            <w:tcMar>
              <w:top w:w="15" w:type="dxa"/>
              <w:left w:w="108" w:type="dxa"/>
              <w:bottom w:w="0" w:type="dxa"/>
              <w:right w:w="108" w:type="dxa"/>
            </w:tcMar>
          </w:tcPr>
          <w:p w:rsidR="006A571F" w:rsidRPr="00C144DF" w:rsidRDefault="006A571F" w:rsidP="0019337E">
            <w:pPr>
              <w:pStyle w:val="ProductList-Body"/>
              <w:jc w:val="center"/>
              <w:rPr>
                <w:rFonts w:cstheme="minorHAnsi"/>
                <w:color w:val="000000" w:themeColor="text1"/>
                <w:szCs w:val="18"/>
              </w:rPr>
            </w:pPr>
            <w:r>
              <w:rPr>
                <w:rFonts w:cstheme="minorHAnsi"/>
                <w:color w:val="000000" w:themeColor="text1"/>
                <w:szCs w:val="18"/>
              </w:rPr>
              <w:t>10</w:t>
            </w:r>
          </w:p>
        </w:tc>
      </w:tr>
      <w:tr w:rsidR="006A571F" w:rsidRPr="005B13F2" w:rsidTr="0019337E">
        <w:trPr>
          <w:trHeight w:val="45"/>
        </w:trPr>
        <w:tc>
          <w:tcPr>
            <w:tcW w:w="5265" w:type="dxa"/>
            <w:shd w:val="clear" w:color="auto" w:fill="FFFFFF"/>
            <w:tcMar>
              <w:top w:w="15" w:type="dxa"/>
              <w:left w:w="108" w:type="dxa"/>
              <w:bottom w:w="0" w:type="dxa"/>
              <w:right w:w="108" w:type="dxa"/>
            </w:tcMar>
          </w:tcPr>
          <w:p w:rsidR="006A571F" w:rsidRPr="00EC52FF" w:rsidRDefault="006A571F" w:rsidP="0019337E">
            <w:pPr>
              <w:pStyle w:val="ProductList-Body"/>
              <w:rPr>
                <w:color w:val="000000" w:themeColor="text1"/>
                <w:szCs w:val="18"/>
              </w:rPr>
            </w:pPr>
            <w:r w:rsidRPr="00EC52FF">
              <w:rPr>
                <w:color w:val="000000" w:themeColor="text1"/>
                <w:szCs w:val="18"/>
              </w:rPr>
              <w:t>600000 +</w:t>
            </w:r>
          </w:p>
        </w:tc>
        <w:tc>
          <w:tcPr>
            <w:tcW w:w="2210" w:type="dxa"/>
            <w:shd w:val="clear" w:color="auto" w:fill="FFFFFF"/>
            <w:tcMar>
              <w:top w:w="15" w:type="dxa"/>
              <w:left w:w="108" w:type="dxa"/>
              <w:bottom w:w="0" w:type="dxa"/>
              <w:right w:w="108" w:type="dxa"/>
            </w:tcMar>
          </w:tcPr>
          <w:p w:rsidR="006A571F" w:rsidRPr="00C144DF" w:rsidRDefault="006A571F" w:rsidP="0019337E">
            <w:pPr>
              <w:pStyle w:val="ProductList-Body"/>
              <w:jc w:val="center"/>
              <w:rPr>
                <w:rFonts w:cstheme="minorHAnsi"/>
                <w:color w:val="000000" w:themeColor="text1"/>
                <w:szCs w:val="18"/>
              </w:rPr>
            </w:pPr>
            <w:r>
              <w:rPr>
                <w:rFonts w:cstheme="minorHAnsi"/>
                <w:color w:val="000000" w:themeColor="text1"/>
                <w:szCs w:val="18"/>
              </w:rPr>
              <w:t>12</w:t>
            </w:r>
          </w:p>
        </w:tc>
      </w:tr>
    </w:tbl>
    <w:p w:rsidR="006A571F" w:rsidRPr="009C3C31" w:rsidRDefault="006A571F" w:rsidP="006A571F">
      <w:pPr>
        <w:pStyle w:val="Thirdheading"/>
        <w:rPr>
          <w:rFonts w:eastAsiaTheme="majorEastAsia" w:cstheme="majorBidi"/>
          <w:b/>
          <w:bCs/>
          <w:color w:val="FFC000" w:themeColor="accent4"/>
          <w:sz w:val="18"/>
          <w:szCs w:val="18"/>
        </w:rPr>
      </w:pPr>
      <w:r>
        <w:rPr>
          <w:rFonts w:eastAsiaTheme="majorEastAsia" w:cstheme="majorBidi"/>
          <w:b/>
          <w:bCs/>
          <w:color w:val="FFC000" w:themeColor="accent4"/>
          <w:sz w:val="18"/>
          <w:szCs w:val="18"/>
        </w:rPr>
        <w:t>Использование дней Услуг по планированию</w:t>
      </w:r>
    </w:p>
    <w:p w:rsidR="006A571F" w:rsidRPr="00483B32" w:rsidRDefault="006A571F" w:rsidP="006A571F">
      <w:pPr>
        <w:pStyle w:val="ListParagraph"/>
        <w:numPr>
          <w:ilvl w:val="0"/>
          <w:numId w:val="16"/>
        </w:numPr>
      </w:pPr>
      <w:r>
        <w:rPr>
          <w:rFonts w:eastAsia="Times New Roman" w:cs="Times New Roman"/>
          <w:color w:val="505050"/>
          <w:szCs w:val="20"/>
        </w:rPr>
        <w:t>Партнеры по услугам по планированию Microsoft перечислены здесь:</w:t>
      </w:r>
      <w:r>
        <w:rPr>
          <w:color w:val="505050"/>
          <w:szCs w:val="20"/>
        </w:rPr>
        <w:t xml:space="preserve"> </w:t>
      </w:r>
      <w:hyperlink r:id="rId21" w:history="1">
        <w:r>
          <w:rPr>
            <w:rStyle w:val="Hyperlink"/>
            <w:rFonts w:eastAsia="Times New Roman" w:cs="Times New Roman"/>
            <w:szCs w:val="20"/>
          </w:rPr>
          <w:t>http://directory.partners.extranet.microsoft.com/psbproviders</w:t>
        </w:r>
      </w:hyperlink>
      <w:r>
        <w:rPr>
          <w:rFonts w:eastAsia="Times New Roman" w:cs="Times New Roman"/>
          <w:color w:val="505050"/>
          <w:szCs w:val="20"/>
        </w:rPr>
        <w:t xml:space="preserve"> </w:t>
      </w:r>
    </w:p>
    <w:p w:rsidR="006A571F" w:rsidRPr="00483B32" w:rsidRDefault="006A571F" w:rsidP="006A571F">
      <w:pPr>
        <w:pStyle w:val="BodyText"/>
        <w:numPr>
          <w:ilvl w:val="0"/>
          <w:numId w:val="16"/>
        </w:numPr>
        <w:spacing w:after="0"/>
      </w:pPr>
      <w:r>
        <w:t>Услуги по планированию могут предоставляться соответствующими Партнерами Microsoft или Консультационными службами Microsoft. Применяются местные «Условия использования», установленные Партнером по услугам по планированию. Услуги, оказываемые по ваучерам, предоставляются в рамках договора между вами и Партнером по услугам по планированию; Microsoft не несет ответственность за какую-либо работу или ошибки в отношении данных услуг со стороны Партнера по услугам по планированию.</w:t>
      </w:r>
    </w:p>
    <w:p w:rsidR="006A571F" w:rsidRPr="00483B32" w:rsidRDefault="006A571F" w:rsidP="006A571F">
      <w:pPr>
        <w:pStyle w:val="BodyText"/>
        <w:numPr>
          <w:ilvl w:val="0"/>
          <w:numId w:val="16"/>
        </w:numPr>
        <w:spacing w:after="0"/>
      </w:pPr>
      <w:r>
        <w:t>Предложения в рамках Услуг по планированию предусматривают консультации по заранее установленному объему работ, которые позволяют создать общий план развертывания; фактическое развертывание программного обеспечения не включено.</w:t>
      </w:r>
    </w:p>
    <w:p w:rsidR="006A571F" w:rsidRPr="00483B32" w:rsidRDefault="006A571F" w:rsidP="006A571F">
      <w:pPr>
        <w:pStyle w:val="BodyText"/>
        <w:numPr>
          <w:ilvl w:val="0"/>
          <w:numId w:val="16"/>
        </w:numPr>
        <w:spacing w:after="0"/>
      </w:pPr>
      <w:r>
        <w:t>Ваучеры по Услугам по планированию могут погашаться только Клиентом, который соответствует условиям для получения данного преимущества.</w:t>
      </w:r>
    </w:p>
    <w:p w:rsidR="006A571F" w:rsidRPr="00483B32" w:rsidRDefault="006A571F" w:rsidP="006A571F">
      <w:pPr>
        <w:pStyle w:val="BodyText"/>
        <w:numPr>
          <w:ilvl w:val="0"/>
          <w:numId w:val="16"/>
        </w:numPr>
        <w:spacing w:after="0"/>
      </w:pPr>
      <w:r>
        <w:t>Ваучеры по Услугам по планированию нельзя обменивать на денежные средства и другие ценности.</w:t>
      </w:r>
    </w:p>
    <w:p w:rsidR="006A571F" w:rsidRPr="00483B32" w:rsidRDefault="006A571F" w:rsidP="006A571F">
      <w:pPr>
        <w:pStyle w:val="BodyText"/>
        <w:numPr>
          <w:ilvl w:val="0"/>
          <w:numId w:val="16"/>
        </w:numPr>
        <w:spacing w:after="0"/>
      </w:pPr>
      <w:r>
        <w:t>Вы можете приобрести дополнительные услуги за рамками объема работ (в зависимости от типа ваучера и уровня обслуживания) у Партнера по услугам по планированию вне данной программы.</w:t>
      </w:r>
    </w:p>
    <w:p w:rsidR="006A571F" w:rsidRPr="00483B32" w:rsidRDefault="006A571F" w:rsidP="006A571F">
      <w:pPr>
        <w:pStyle w:val="BodyText"/>
        <w:numPr>
          <w:ilvl w:val="0"/>
          <w:numId w:val="16"/>
        </w:numPr>
        <w:spacing w:after="0"/>
      </w:pPr>
      <w:r>
        <w:t>Сокращение соответствующего покрытия Software Assurance в результате возвратов и других корректировок счетов в допустимых случаях может привести к уменьшению количества дней Услуг по планированию, на которые вы имеете право.</w:t>
      </w:r>
    </w:p>
    <w:p w:rsidR="006A571F" w:rsidRPr="00483B32" w:rsidRDefault="006A571F" w:rsidP="006A571F">
      <w:pPr>
        <w:pStyle w:val="BodyText"/>
        <w:numPr>
          <w:ilvl w:val="0"/>
          <w:numId w:val="16"/>
        </w:numPr>
        <w:spacing w:after="0"/>
      </w:pPr>
      <w:r>
        <w:t>Ваучеры нельзя упорядочить или объединить. Компания должна предоставить один ваучер для одной инициативы в доступном количестве дней.</w:t>
      </w:r>
    </w:p>
    <w:p w:rsidR="006A571F" w:rsidRPr="00483B32" w:rsidRDefault="006A571F" w:rsidP="006A571F">
      <w:pPr>
        <w:pStyle w:val="BodyText"/>
        <w:numPr>
          <w:ilvl w:val="0"/>
          <w:numId w:val="16"/>
        </w:numPr>
        <w:spacing w:after="0"/>
      </w:pPr>
      <w:r>
        <w:t>Ваучеры являются действительными только при обращении к соответствующему Партнеру по услугам по планированию в отношении конкретного типа услуги, для получения которой предъявляется ваучер. Чтобы воспользоваться ваучером, можно обратиться к любому Партнеру по услугам по планированию в любой стране мира. Состав участников может изменяться. Партнер по услугам по планированию может отменить службу в соответствии с местной политикой отмены.</w:t>
      </w:r>
    </w:p>
    <w:p w:rsidR="006A571F" w:rsidRPr="00483B32" w:rsidRDefault="006A571F" w:rsidP="006A571F">
      <w:pPr>
        <w:pStyle w:val="BodyText"/>
        <w:numPr>
          <w:ilvl w:val="0"/>
          <w:numId w:val="16"/>
        </w:numPr>
        <w:spacing w:after="0"/>
      </w:pPr>
      <w:r>
        <w:t>Ваучеры необходимо назначить в течение срока действия покрытия Software Assurance.</w:t>
      </w:r>
    </w:p>
    <w:p w:rsidR="006A571F" w:rsidRPr="00483B32" w:rsidRDefault="006A571F" w:rsidP="006A571F">
      <w:pPr>
        <w:pStyle w:val="BodyText"/>
        <w:numPr>
          <w:ilvl w:val="0"/>
          <w:numId w:val="16"/>
        </w:numPr>
        <w:spacing w:after="0"/>
      </w:pPr>
      <w:r>
        <w:t>Срок действия ваучеров заканчивается через 180 дней после назначения ваучера, независимо от даты окончания срока действия покрытия Software Assurance. Все услуги должны быть оказаны (ваучер должен быть погашен) до окончания срока действия ваучера. Дни по ваучерам, срок действия которых закончился до окончания срока действия покрытия Software Assurance, возвращаются в соответствующий резерв дней в составе Услуг по планированию.</w:t>
      </w:r>
    </w:p>
    <w:p w:rsidR="006A571F" w:rsidRPr="00483B32" w:rsidRDefault="006A571F" w:rsidP="006A571F">
      <w:pPr>
        <w:pStyle w:val="BodyText"/>
        <w:numPr>
          <w:ilvl w:val="0"/>
          <w:numId w:val="16"/>
        </w:numPr>
        <w:spacing w:after="0"/>
      </w:pPr>
      <w:r>
        <w:t>Принимая предложение по Услугам по планированию, вы подтверждаете, что по завершении оказания услуги вы пройдете опрос в целях контроля качества.</w:t>
      </w:r>
    </w:p>
    <w:p w:rsidR="006A571F" w:rsidRPr="00483B32" w:rsidRDefault="006A571F" w:rsidP="006A571F">
      <w:pPr>
        <w:pStyle w:val="BodyText"/>
        <w:numPr>
          <w:ilvl w:val="0"/>
          <w:numId w:val="16"/>
        </w:numPr>
        <w:spacing w:after="0"/>
      </w:pPr>
      <w:r>
        <w:t>В таблицах выше показано количество дней Услуг по планированию, доступных на основе приобретения на три полных года по Договору с клиентом о закупках. Если покрытие Software Assurance приобретается менее чем на три года, количество дней Услуг по планированию, на которые вы имеете право, будет уменьшено пропорционально.</w:t>
      </w:r>
    </w:p>
    <w:p w:rsidR="006A571F" w:rsidRPr="00483B32" w:rsidRDefault="006A571F" w:rsidP="006A571F">
      <w:pPr>
        <w:pStyle w:val="ProductList-Body"/>
      </w:pPr>
    </w:p>
    <w:p w:rsidR="006A571F" w:rsidRPr="00483B32" w:rsidRDefault="006A571F" w:rsidP="006A571F">
      <w:pPr>
        <w:pStyle w:val="ProductList-Body"/>
      </w:pPr>
      <w:r>
        <w:rPr>
          <w:rFonts w:ascii="Segoe UI" w:hAnsi="Segoe UI"/>
          <w:color w:val="000000" w:themeColor="text1"/>
          <w:szCs w:val="18"/>
        </w:rPr>
        <w:t>Готовые материалы, предоставленные Партнером по услугам по планированию в Microsoft по завершении обслуживания, могут быть использованы Microsoft для контроля качества и могут в этих же целях передаваться группе по работе с клиентами Microsoft, которая вас обслуживает.</w:t>
      </w:r>
    </w:p>
    <w:p w:rsidR="006A571F" w:rsidRPr="00483B32" w:rsidRDefault="006A571F" w:rsidP="006A571F">
      <w:pPr>
        <w:pStyle w:val="Heading2"/>
      </w:pPr>
      <w:bookmarkStart w:id="39" w:name="_Enhanced_Edition_Benefits"/>
      <w:bookmarkStart w:id="40" w:name="_Toc403380304"/>
      <w:bookmarkStart w:id="41" w:name="_Toc403985022"/>
      <w:bookmarkStart w:id="42" w:name="_Toc428286103"/>
      <w:bookmarkStart w:id="43" w:name="_Toc394601024"/>
      <w:bookmarkEnd w:id="39"/>
      <w:r>
        <w:t>Ваучеры на обучение</w:t>
      </w:r>
      <w:bookmarkEnd w:id="40"/>
      <w:bookmarkEnd w:id="41"/>
      <w:bookmarkEnd w:id="42"/>
    </w:p>
    <w:p w:rsidR="006A571F" w:rsidRPr="00483B32" w:rsidRDefault="006A571F" w:rsidP="006A571F">
      <w:pPr>
        <w:pStyle w:val="ProductList-Body"/>
      </w:pPr>
      <w:r>
        <w:rPr>
          <w:color w:val="000000" w:themeColor="text1"/>
        </w:rPr>
        <w:t>Вы имеете право на Ваучеры на обучение Microsoft, если приобрели Членство в программе Software Assurance (SAM) в категории «Приложения» или «Системы». Данные ваучеры предоставляют вам право на прохождение курсов, которые проводятся Партнером Microsoft с компетенцией Learning (Партнер Microsoft с компетенцией Learning), в течение определенного количества дней обучения.</w:t>
      </w:r>
    </w:p>
    <w:p w:rsidR="006A571F" w:rsidRPr="00483B32" w:rsidRDefault="006A571F" w:rsidP="006A571F">
      <w:pPr>
        <w:pStyle w:val="ProductList-Body"/>
        <w:spacing w:before="120" w:after="120"/>
      </w:pPr>
      <w:r>
        <w:rPr>
          <w:color w:val="000000" w:themeColor="text1"/>
          <w:szCs w:val="18"/>
        </w:rPr>
        <w:t>Количество дней Ваучера на обучение, на которые вы имеете право, основывается на общем количестве расчетных баллов, полученных</w:t>
      </w:r>
      <w:r>
        <w:rPr>
          <w:rFonts w:ascii="Segoe UI" w:hAnsi="Segoe UI"/>
          <w:color w:val="000000" w:themeColor="text1"/>
          <w:szCs w:val="18"/>
        </w:rPr>
        <w:t xml:space="preserve"> посредством Договора с клиентом о закупках,</w:t>
      </w:r>
      <w:r>
        <w:rPr>
          <w:color w:val="000000" w:themeColor="text1"/>
          <w:szCs w:val="18"/>
        </w:rPr>
        <w:t xml:space="preserve"> как показано ниже </w:t>
      </w:r>
      <w:r>
        <w:rPr>
          <w:rFonts w:ascii="Segoe UI" w:hAnsi="Segoe UI"/>
          <w:color w:val="000000" w:themeColor="text1"/>
          <w:szCs w:val="18"/>
        </w:rPr>
        <w:t xml:space="preserve">(подробную информацию о том, как рассчитываются баллы </w:t>
      </w:r>
      <w:r>
        <w:rPr>
          <w:rFonts w:ascii="Segoe UI" w:hAnsi="Segoe UI"/>
          <w:color w:val="000000" w:themeColor="text1"/>
          <w:szCs w:val="18"/>
        </w:rPr>
        <w:lastRenderedPageBreak/>
        <w:t>Преимуществ Software Assurance, см. в разделе «Расчет Баллов преимуществ в рамках программы Software Assurance для MPSA»)</w:t>
      </w:r>
      <w:r>
        <w:rPr>
          <w:color w:val="000000" w:themeColor="text1"/>
          <w:szCs w:val="18"/>
        </w:rPr>
        <w:t>:</w:t>
      </w:r>
    </w:p>
    <w:tbl>
      <w:tblPr>
        <w:tblStyle w:val="TableGrid"/>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2382"/>
        <w:gridCol w:w="1890"/>
      </w:tblGrid>
      <w:tr w:rsidR="006A571F" w:rsidRPr="005B13F2" w:rsidTr="0019337E">
        <w:trPr>
          <w:tblHeader/>
        </w:trPr>
        <w:tc>
          <w:tcPr>
            <w:tcW w:w="3198" w:type="dxa"/>
            <w:shd w:val="clear" w:color="auto" w:fill="BF8F00" w:themeFill="accent4" w:themeFillShade="BF"/>
            <w:vAlign w:val="center"/>
          </w:tcPr>
          <w:p w:rsidR="006A571F" w:rsidRPr="005B13F2" w:rsidRDefault="006A571F" w:rsidP="0019337E">
            <w:pPr>
              <w:pStyle w:val="ProductList-Body"/>
              <w:spacing w:before="20" w:after="20"/>
              <w:rPr>
                <w:color w:val="FFFFFF" w:themeColor="background1"/>
                <w:szCs w:val="18"/>
              </w:rPr>
            </w:pPr>
            <w:r>
              <w:rPr>
                <w:color w:val="FFFFFF" w:themeColor="background1"/>
                <w:szCs w:val="18"/>
              </w:rPr>
              <w:t>Баллы с SAM</w:t>
            </w:r>
          </w:p>
        </w:tc>
        <w:tc>
          <w:tcPr>
            <w:tcW w:w="2382" w:type="dxa"/>
            <w:shd w:val="clear" w:color="auto" w:fill="BF8F00" w:themeFill="accent4" w:themeFillShade="BF"/>
            <w:vAlign w:val="center"/>
          </w:tcPr>
          <w:p w:rsidR="006A571F" w:rsidRPr="005B13F2" w:rsidRDefault="006A571F" w:rsidP="0019337E">
            <w:pPr>
              <w:pStyle w:val="ProductList-Body"/>
              <w:spacing w:before="20" w:after="20"/>
              <w:jc w:val="center"/>
              <w:rPr>
                <w:color w:val="FFFFFF" w:themeColor="background1"/>
                <w:szCs w:val="18"/>
              </w:rPr>
            </w:pPr>
            <w:r>
              <w:rPr>
                <w:color w:val="FFFFFF" w:themeColor="background1"/>
                <w:szCs w:val="18"/>
              </w:rPr>
              <w:t>Дни по Ваучеру</w:t>
            </w:r>
            <w:r>
              <w:rPr>
                <w:i/>
                <w:color w:val="FFFFFF" w:themeColor="background1"/>
                <w:szCs w:val="18"/>
              </w:rPr>
              <w:t xml:space="preserve"> </w:t>
            </w:r>
            <w:r>
              <w:rPr>
                <w:color w:val="FFFFFF" w:themeColor="background1"/>
                <w:szCs w:val="18"/>
              </w:rPr>
              <w:t>за Продукты категории «Приложения»</w:t>
            </w:r>
          </w:p>
        </w:tc>
        <w:tc>
          <w:tcPr>
            <w:tcW w:w="1890" w:type="dxa"/>
            <w:shd w:val="clear" w:color="auto" w:fill="BF8F00" w:themeFill="accent4" w:themeFillShade="BF"/>
            <w:vAlign w:val="center"/>
          </w:tcPr>
          <w:p w:rsidR="006A571F" w:rsidRPr="005B13F2" w:rsidRDefault="006A571F" w:rsidP="0019337E">
            <w:pPr>
              <w:pStyle w:val="ProductList-Body"/>
              <w:spacing w:before="20" w:after="20"/>
              <w:jc w:val="center"/>
              <w:rPr>
                <w:color w:val="FFFFFF" w:themeColor="background1"/>
                <w:szCs w:val="18"/>
              </w:rPr>
            </w:pPr>
            <w:r>
              <w:rPr>
                <w:color w:val="FFFFFF" w:themeColor="background1"/>
                <w:szCs w:val="18"/>
              </w:rPr>
              <w:t>Дни по Ваучеру за Продукты категории «Системы»</w:t>
            </w:r>
          </w:p>
        </w:tc>
      </w:tr>
      <w:tr w:rsidR="006A571F" w:rsidRPr="005B13F2" w:rsidTr="0019337E">
        <w:tc>
          <w:tcPr>
            <w:tcW w:w="3198" w:type="dxa"/>
            <w:vAlign w:val="center"/>
          </w:tcPr>
          <w:p w:rsidR="006A571F" w:rsidRPr="002123CF" w:rsidRDefault="006A571F" w:rsidP="0019337E">
            <w:pPr>
              <w:pStyle w:val="ProductList-Body"/>
              <w:rPr>
                <w:rFonts w:ascii="Segoe UI" w:hAnsi="Segoe UI"/>
                <w:color w:val="000000" w:themeColor="text1"/>
                <w:szCs w:val="18"/>
              </w:rPr>
            </w:pPr>
            <w:r>
              <w:rPr>
                <w:rFonts w:ascii="Segoe UI" w:hAnsi="Segoe UI"/>
                <w:color w:val="000000" w:themeColor="text1"/>
                <w:szCs w:val="18"/>
              </w:rPr>
              <w:t>50 – 99</w:t>
            </w:r>
          </w:p>
        </w:tc>
        <w:tc>
          <w:tcPr>
            <w:tcW w:w="2382" w:type="dxa"/>
            <w:vAlign w:val="center"/>
          </w:tcPr>
          <w:p w:rsidR="006A571F" w:rsidRPr="002123CF" w:rsidRDefault="006A571F" w:rsidP="0019337E">
            <w:pPr>
              <w:pStyle w:val="ProductList-Body"/>
              <w:jc w:val="center"/>
              <w:rPr>
                <w:rFonts w:ascii="Segoe UI" w:hAnsi="Segoe UI"/>
                <w:color w:val="000000" w:themeColor="text1"/>
                <w:szCs w:val="18"/>
              </w:rPr>
            </w:pPr>
            <w:r>
              <w:rPr>
                <w:rFonts w:ascii="Segoe UI" w:hAnsi="Segoe UI"/>
                <w:color w:val="000000" w:themeColor="text1"/>
                <w:szCs w:val="18"/>
              </w:rPr>
              <w:t>2</w:t>
            </w:r>
          </w:p>
        </w:tc>
        <w:tc>
          <w:tcPr>
            <w:tcW w:w="1890" w:type="dxa"/>
            <w:vAlign w:val="center"/>
          </w:tcPr>
          <w:p w:rsidR="006A571F" w:rsidRPr="002123CF" w:rsidRDefault="006A571F" w:rsidP="0019337E">
            <w:pPr>
              <w:pStyle w:val="ProductList-Body"/>
              <w:jc w:val="center"/>
              <w:rPr>
                <w:rFonts w:ascii="Segoe UI" w:hAnsi="Segoe UI"/>
                <w:color w:val="000000" w:themeColor="text1"/>
                <w:szCs w:val="18"/>
              </w:rPr>
            </w:pPr>
            <w:r>
              <w:rPr>
                <w:rFonts w:ascii="Segoe UI" w:hAnsi="Segoe UI"/>
                <w:color w:val="000000" w:themeColor="text1"/>
                <w:szCs w:val="18"/>
              </w:rPr>
              <w:t>1</w:t>
            </w:r>
          </w:p>
        </w:tc>
      </w:tr>
      <w:tr w:rsidR="006A571F" w:rsidRPr="005B13F2" w:rsidTr="0019337E">
        <w:trPr>
          <w:trHeight w:val="70"/>
        </w:trPr>
        <w:tc>
          <w:tcPr>
            <w:tcW w:w="3198" w:type="dxa"/>
            <w:vAlign w:val="center"/>
          </w:tcPr>
          <w:p w:rsidR="006A571F" w:rsidRPr="002123CF" w:rsidRDefault="006A571F" w:rsidP="0019337E">
            <w:pPr>
              <w:pStyle w:val="ProductList-Body"/>
              <w:rPr>
                <w:rFonts w:ascii="Segoe UI" w:hAnsi="Segoe UI"/>
                <w:color w:val="000000" w:themeColor="text1"/>
                <w:szCs w:val="18"/>
              </w:rPr>
            </w:pPr>
            <w:r>
              <w:rPr>
                <w:rFonts w:ascii="Segoe UI" w:hAnsi="Segoe UI"/>
                <w:color w:val="000000" w:themeColor="text1"/>
                <w:szCs w:val="18"/>
              </w:rPr>
              <w:t>100 – 149</w:t>
            </w:r>
          </w:p>
        </w:tc>
        <w:tc>
          <w:tcPr>
            <w:tcW w:w="2382" w:type="dxa"/>
            <w:vAlign w:val="center"/>
          </w:tcPr>
          <w:p w:rsidR="006A571F" w:rsidRPr="002123CF" w:rsidRDefault="006A571F" w:rsidP="0019337E">
            <w:pPr>
              <w:pStyle w:val="ProductList-Body"/>
              <w:jc w:val="center"/>
              <w:rPr>
                <w:rFonts w:ascii="Segoe UI" w:hAnsi="Segoe UI"/>
                <w:color w:val="000000" w:themeColor="text1"/>
                <w:szCs w:val="18"/>
              </w:rPr>
            </w:pPr>
            <w:r>
              <w:rPr>
                <w:rFonts w:ascii="Segoe UI" w:hAnsi="Segoe UI"/>
                <w:color w:val="000000" w:themeColor="text1"/>
                <w:szCs w:val="18"/>
              </w:rPr>
              <w:t>4</w:t>
            </w:r>
          </w:p>
        </w:tc>
        <w:tc>
          <w:tcPr>
            <w:tcW w:w="1890" w:type="dxa"/>
            <w:vAlign w:val="center"/>
          </w:tcPr>
          <w:p w:rsidR="006A571F" w:rsidRPr="002123CF" w:rsidRDefault="006A571F" w:rsidP="0019337E">
            <w:pPr>
              <w:pStyle w:val="ProductList-Body"/>
              <w:jc w:val="center"/>
              <w:rPr>
                <w:rFonts w:ascii="Segoe UI" w:hAnsi="Segoe UI"/>
                <w:color w:val="000000" w:themeColor="text1"/>
                <w:szCs w:val="18"/>
              </w:rPr>
            </w:pPr>
            <w:r>
              <w:rPr>
                <w:rFonts w:ascii="Segoe UI" w:hAnsi="Segoe UI"/>
                <w:color w:val="000000" w:themeColor="text1"/>
                <w:szCs w:val="18"/>
              </w:rPr>
              <w:t>2</w:t>
            </w:r>
          </w:p>
        </w:tc>
      </w:tr>
      <w:tr w:rsidR="006A571F" w:rsidRPr="005B13F2" w:rsidTr="0019337E">
        <w:tc>
          <w:tcPr>
            <w:tcW w:w="3198" w:type="dxa"/>
            <w:vAlign w:val="center"/>
          </w:tcPr>
          <w:p w:rsidR="006A571F" w:rsidRPr="002123CF" w:rsidRDefault="006A571F" w:rsidP="0019337E">
            <w:pPr>
              <w:pStyle w:val="ProductList-Body"/>
              <w:rPr>
                <w:rFonts w:ascii="Segoe UI" w:hAnsi="Segoe UI"/>
                <w:color w:val="000000" w:themeColor="text1"/>
                <w:szCs w:val="18"/>
              </w:rPr>
            </w:pPr>
            <w:r>
              <w:rPr>
                <w:rFonts w:ascii="Segoe UI" w:hAnsi="Segoe UI"/>
                <w:color w:val="000000" w:themeColor="text1"/>
                <w:szCs w:val="18"/>
              </w:rPr>
              <w:t>150 – 199</w:t>
            </w:r>
          </w:p>
        </w:tc>
        <w:tc>
          <w:tcPr>
            <w:tcW w:w="2382" w:type="dxa"/>
            <w:vAlign w:val="center"/>
          </w:tcPr>
          <w:p w:rsidR="006A571F" w:rsidRPr="002123CF" w:rsidRDefault="006A571F" w:rsidP="0019337E">
            <w:pPr>
              <w:pStyle w:val="ProductList-Body"/>
              <w:jc w:val="center"/>
              <w:rPr>
                <w:rFonts w:ascii="Segoe UI" w:hAnsi="Segoe UI"/>
                <w:color w:val="000000" w:themeColor="text1"/>
                <w:szCs w:val="18"/>
              </w:rPr>
            </w:pPr>
            <w:r>
              <w:rPr>
                <w:rFonts w:ascii="Segoe UI" w:hAnsi="Segoe UI"/>
                <w:color w:val="000000" w:themeColor="text1"/>
                <w:szCs w:val="18"/>
              </w:rPr>
              <w:t>6</w:t>
            </w:r>
          </w:p>
        </w:tc>
        <w:tc>
          <w:tcPr>
            <w:tcW w:w="1890" w:type="dxa"/>
            <w:vAlign w:val="center"/>
          </w:tcPr>
          <w:p w:rsidR="006A571F" w:rsidRPr="002123CF" w:rsidRDefault="006A571F" w:rsidP="0019337E">
            <w:pPr>
              <w:pStyle w:val="ProductList-Body"/>
              <w:jc w:val="center"/>
              <w:rPr>
                <w:rFonts w:ascii="Segoe UI" w:hAnsi="Segoe UI"/>
                <w:color w:val="000000" w:themeColor="text1"/>
                <w:szCs w:val="18"/>
              </w:rPr>
            </w:pPr>
            <w:r>
              <w:rPr>
                <w:rFonts w:ascii="Segoe UI" w:hAnsi="Segoe UI"/>
                <w:color w:val="000000" w:themeColor="text1"/>
                <w:szCs w:val="18"/>
              </w:rPr>
              <w:t>3</w:t>
            </w:r>
          </w:p>
        </w:tc>
      </w:tr>
      <w:tr w:rsidR="006A571F" w:rsidRPr="005B13F2" w:rsidTr="0019337E">
        <w:tc>
          <w:tcPr>
            <w:tcW w:w="3198" w:type="dxa"/>
            <w:vAlign w:val="center"/>
          </w:tcPr>
          <w:p w:rsidR="006A571F" w:rsidRPr="002123CF" w:rsidRDefault="006A571F" w:rsidP="0019337E">
            <w:pPr>
              <w:pStyle w:val="ProductList-Body"/>
              <w:rPr>
                <w:rFonts w:ascii="Segoe UI" w:hAnsi="Segoe UI"/>
                <w:color w:val="000000" w:themeColor="text1"/>
                <w:szCs w:val="18"/>
              </w:rPr>
            </w:pPr>
            <w:r>
              <w:rPr>
                <w:rFonts w:ascii="Segoe UI" w:hAnsi="Segoe UI"/>
                <w:color w:val="000000" w:themeColor="text1"/>
                <w:szCs w:val="18"/>
              </w:rPr>
              <w:t>200 – 249</w:t>
            </w:r>
          </w:p>
        </w:tc>
        <w:tc>
          <w:tcPr>
            <w:tcW w:w="2382" w:type="dxa"/>
            <w:vAlign w:val="center"/>
          </w:tcPr>
          <w:p w:rsidR="006A571F" w:rsidRPr="002123CF" w:rsidRDefault="006A571F" w:rsidP="0019337E">
            <w:pPr>
              <w:pStyle w:val="ProductList-Body"/>
              <w:jc w:val="center"/>
              <w:rPr>
                <w:rFonts w:ascii="Segoe UI" w:hAnsi="Segoe UI"/>
                <w:color w:val="000000" w:themeColor="text1"/>
                <w:szCs w:val="18"/>
              </w:rPr>
            </w:pPr>
            <w:r>
              <w:rPr>
                <w:rFonts w:ascii="Segoe UI" w:hAnsi="Segoe UI"/>
                <w:color w:val="000000" w:themeColor="text1"/>
                <w:szCs w:val="18"/>
              </w:rPr>
              <w:t>8</w:t>
            </w:r>
          </w:p>
        </w:tc>
        <w:tc>
          <w:tcPr>
            <w:tcW w:w="1890" w:type="dxa"/>
            <w:vAlign w:val="center"/>
          </w:tcPr>
          <w:p w:rsidR="006A571F" w:rsidRPr="002123CF" w:rsidRDefault="006A571F" w:rsidP="0019337E">
            <w:pPr>
              <w:pStyle w:val="ProductList-Body"/>
              <w:jc w:val="center"/>
              <w:rPr>
                <w:rFonts w:ascii="Segoe UI" w:hAnsi="Segoe UI"/>
                <w:color w:val="000000" w:themeColor="text1"/>
                <w:szCs w:val="18"/>
              </w:rPr>
            </w:pPr>
            <w:r>
              <w:rPr>
                <w:rFonts w:ascii="Segoe UI" w:hAnsi="Segoe UI"/>
                <w:color w:val="000000" w:themeColor="text1"/>
                <w:szCs w:val="18"/>
              </w:rPr>
              <w:t>4</w:t>
            </w:r>
          </w:p>
        </w:tc>
      </w:tr>
      <w:tr w:rsidR="006A571F" w:rsidRPr="005B13F2" w:rsidTr="0019337E">
        <w:tc>
          <w:tcPr>
            <w:tcW w:w="3198" w:type="dxa"/>
            <w:vAlign w:val="center"/>
          </w:tcPr>
          <w:p w:rsidR="006A571F" w:rsidRPr="002123CF" w:rsidRDefault="006A571F" w:rsidP="0019337E">
            <w:pPr>
              <w:pStyle w:val="ProductList-Body"/>
              <w:rPr>
                <w:rFonts w:ascii="Segoe UI" w:hAnsi="Segoe UI"/>
                <w:color w:val="000000" w:themeColor="text1"/>
                <w:szCs w:val="18"/>
              </w:rPr>
            </w:pPr>
            <w:r>
              <w:rPr>
                <w:rFonts w:ascii="Segoe UI" w:hAnsi="Segoe UI"/>
                <w:color w:val="000000" w:themeColor="text1"/>
                <w:szCs w:val="18"/>
              </w:rPr>
              <w:t>250 – 2399</w:t>
            </w:r>
          </w:p>
        </w:tc>
        <w:tc>
          <w:tcPr>
            <w:tcW w:w="2382" w:type="dxa"/>
            <w:vAlign w:val="center"/>
          </w:tcPr>
          <w:p w:rsidR="006A571F" w:rsidRPr="002123CF" w:rsidRDefault="006A571F" w:rsidP="0019337E">
            <w:pPr>
              <w:pStyle w:val="ProductList-Body"/>
              <w:jc w:val="center"/>
              <w:rPr>
                <w:rFonts w:ascii="Segoe UI" w:hAnsi="Segoe UI"/>
                <w:color w:val="000000" w:themeColor="text1"/>
                <w:szCs w:val="18"/>
              </w:rPr>
            </w:pPr>
            <w:r>
              <w:rPr>
                <w:rFonts w:ascii="Segoe UI" w:hAnsi="Segoe UI"/>
                <w:color w:val="000000" w:themeColor="text1"/>
                <w:szCs w:val="18"/>
              </w:rPr>
              <w:t>20</w:t>
            </w:r>
          </w:p>
        </w:tc>
        <w:tc>
          <w:tcPr>
            <w:tcW w:w="1890" w:type="dxa"/>
            <w:vAlign w:val="center"/>
          </w:tcPr>
          <w:p w:rsidR="006A571F" w:rsidRPr="002123CF" w:rsidRDefault="006A571F" w:rsidP="0019337E">
            <w:pPr>
              <w:pStyle w:val="ProductList-Body"/>
              <w:jc w:val="center"/>
              <w:rPr>
                <w:rFonts w:ascii="Segoe UI" w:hAnsi="Segoe UI"/>
                <w:color w:val="000000" w:themeColor="text1"/>
                <w:szCs w:val="18"/>
              </w:rPr>
            </w:pPr>
            <w:r>
              <w:rPr>
                <w:rFonts w:ascii="Segoe UI" w:hAnsi="Segoe UI"/>
                <w:color w:val="000000" w:themeColor="text1"/>
                <w:szCs w:val="18"/>
              </w:rPr>
              <w:t>10</w:t>
            </w:r>
          </w:p>
        </w:tc>
      </w:tr>
      <w:tr w:rsidR="006A571F" w:rsidRPr="005B13F2" w:rsidTr="0019337E">
        <w:tc>
          <w:tcPr>
            <w:tcW w:w="3198" w:type="dxa"/>
            <w:vAlign w:val="center"/>
          </w:tcPr>
          <w:p w:rsidR="006A571F" w:rsidRPr="002123CF" w:rsidRDefault="006A571F" w:rsidP="0019337E">
            <w:pPr>
              <w:pStyle w:val="ProductList-Body"/>
              <w:rPr>
                <w:rFonts w:ascii="Segoe UI" w:hAnsi="Segoe UI"/>
                <w:color w:val="000000" w:themeColor="text1"/>
                <w:szCs w:val="18"/>
              </w:rPr>
            </w:pPr>
            <w:r>
              <w:rPr>
                <w:rFonts w:ascii="Segoe UI" w:hAnsi="Segoe UI"/>
                <w:color w:val="000000" w:themeColor="text1"/>
                <w:szCs w:val="18"/>
              </w:rPr>
              <w:t>2400 – 5999</w:t>
            </w:r>
          </w:p>
        </w:tc>
        <w:tc>
          <w:tcPr>
            <w:tcW w:w="2382" w:type="dxa"/>
            <w:vAlign w:val="center"/>
          </w:tcPr>
          <w:p w:rsidR="006A571F" w:rsidRPr="002123CF" w:rsidRDefault="006A571F" w:rsidP="0019337E">
            <w:pPr>
              <w:pStyle w:val="ProductList-Body"/>
              <w:jc w:val="center"/>
              <w:rPr>
                <w:rFonts w:ascii="Segoe UI" w:hAnsi="Segoe UI"/>
                <w:color w:val="000000" w:themeColor="text1"/>
                <w:szCs w:val="18"/>
              </w:rPr>
            </w:pPr>
            <w:r>
              <w:rPr>
                <w:rFonts w:ascii="Segoe UI" w:hAnsi="Segoe UI"/>
                <w:color w:val="000000" w:themeColor="text1"/>
                <w:szCs w:val="18"/>
              </w:rPr>
              <w:t>30</w:t>
            </w:r>
          </w:p>
        </w:tc>
        <w:tc>
          <w:tcPr>
            <w:tcW w:w="1890" w:type="dxa"/>
            <w:vAlign w:val="center"/>
          </w:tcPr>
          <w:p w:rsidR="006A571F" w:rsidRPr="002123CF" w:rsidRDefault="006A571F" w:rsidP="0019337E">
            <w:pPr>
              <w:pStyle w:val="ProductList-Body"/>
              <w:jc w:val="center"/>
              <w:rPr>
                <w:rFonts w:ascii="Segoe UI" w:hAnsi="Segoe UI"/>
                <w:color w:val="000000" w:themeColor="text1"/>
                <w:szCs w:val="18"/>
              </w:rPr>
            </w:pPr>
            <w:r>
              <w:rPr>
                <w:rFonts w:ascii="Segoe UI" w:hAnsi="Segoe UI"/>
                <w:color w:val="000000" w:themeColor="text1"/>
                <w:szCs w:val="18"/>
              </w:rPr>
              <w:t>15</w:t>
            </w:r>
          </w:p>
        </w:tc>
      </w:tr>
      <w:tr w:rsidR="006A571F" w:rsidRPr="005B13F2" w:rsidTr="0019337E">
        <w:trPr>
          <w:trHeight w:val="51"/>
        </w:trPr>
        <w:tc>
          <w:tcPr>
            <w:tcW w:w="3198" w:type="dxa"/>
            <w:vAlign w:val="center"/>
          </w:tcPr>
          <w:p w:rsidR="006A571F" w:rsidRPr="002123CF" w:rsidRDefault="006A571F" w:rsidP="0019337E">
            <w:pPr>
              <w:pStyle w:val="ProductList-Body"/>
              <w:rPr>
                <w:rFonts w:ascii="Segoe UI" w:hAnsi="Segoe UI"/>
                <w:color w:val="000000" w:themeColor="text1"/>
                <w:szCs w:val="18"/>
              </w:rPr>
            </w:pPr>
            <w:r>
              <w:rPr>
                <w:rFonts w:ascii="Segoe UI" w:hAnsi="Segoe UI"/>
                <w:color w:val="000000" w:themeColor="text1"/>
                <w:szCs w:val="18"/>
              </w:rPr>
              <w:t>6000 – 14999</w:t>
            </w:r>
          </w:p>
        </w:tc>
        <w:tc>
          <w:tcPr>
            <w:tcW w:w="2382" w:type="dxa"/>
            <w:vAlign w:val="center"/>
          </w:tcPr>
          <w:p w:rsidR="006A571F" w:rsidRPr="002123CF" w:rsidRDefault="006A571F" w:rsidP="0019337E">
            <w:pPr>
              <w:pStyle w:val="ProductList-Body"/>
              <w:jc w:val="center"/>
              <w:rPr>
                <w:rFonts w:ascii="Segoe UI" w:hAnsi="Segoe UI"/>
                <w:color w:val="000000" w:themeColor="text1"/>
                <w:szCs w:val="18"/>
              </w:rPr>
            </w:pPr>
            <w:r>
              <w:rPr>
                <w:rFonts w:ascii="Segoe UI" w:hAnsi="Segoe UI"/>
                <w:color w:val="000000" w:themeColor="text1"/>
                <w:szCs w:val="18"/>
              </w:rPr>
              <w:t>50</w:t>
            </w:r>
          </w:p>
        </w:tc>
        <w:tc>
          <w:tcPr>
            <w:tcW w:w="1890" w:type="dxa"/>
            <w:vAlign w:val="center"/>
          </w:tcPr>
          <w:p w:rsidR="006A571F" w:rsidRPr="002123CF" w:rsidRDefault="006A571F" w:rsidP="0019337E">
            <w:pPr>
              <w:pStyle w:val="ProductList-Body"/>
              <w:jc w:val="center"/>
              <w:rPr>
                <w:rFonts w:ascii="Segoe UI" w:hAnsi="Segoe UI"/>
                <w:color w:val="000000" w:themeColor="text1"/>
                <w:szCs w:val="18"/>
              </w:rPr>
            </w:pPr>
            <w:r>
              <w:rPr>
                <w:rFonts w:ascii="Segoe UI" w:hAnsi="Segoe UI"/>
                <w:color w:val="000000" w:themeColor="text1"/>
                <w:szCs w:val="18"/>
              </w:rPr>
              <w:t>25</w:t>
            </w:r>
          </w:p>
        </w:tc>
      </w:tr>
      <w:tr w:rsidR="006A571F" w:rsidRPr="005B13F2" w:rsidTr="0019337E">
        <w:tc>
          <w:tcPr>
            <w:tcW w:w="3198" w:type="dxa"/>
            <w:vAlign w:val="center"/>
          </w:tcPr>
          <w:p w:rsidR="006A571F" w:rsidRPr="002123CF" w:rsidRDefault="006A571F" w:rsidP="0019337E">
            <w:pPr>
              <w:pStyle w:val="ProductList-Body"/>
              <w:rPr>
                <w:rFonts w:ascii="Segoe UI" w:hAnsi="Segoe UI"/>
                <w:color w:val="000000" w:themeColor="text1"/>
                <w:szCs w:val="18"/>
              </w:rPr>
            </w:pPr>
            <w:r>
              <w:rPr>
                <w:rFonts w:ascii="Segoe UI" w:hAnsi="Segoe UI"/>
                <w:color w:val="000000" w:themeColor="text1"/>
                <w:szCs w:val="18"/>
              </w:rPr>
              <w:t>15000 – 29999</w:t>
            </w:r>
          </w:p>
        </w:tc>
        <w:tc>
          <w:tcPr>
            <w:tcW w:w="2382" w:type="dxa"/>
            <w:vAlign w:val="center"/>
          </w:tcPr>
          <w:p w:rsidR="006A571F" w:rsidRPr="002123CF" w:rsidRDefault="006A571F" w:rsidP="0019337E">
            <w:pPr>
              <w:pStyle w:val="ProductList-Body"/>
              <w:jc w:val="center"/>
              <w:rPr>
                <w:rFonts w:ascii="Segoe UI" w:hAnsi="Segoe UI"/>
                <w:color w:val="000000" w:themeColor="text1"/>
                <w:szCs w:val="18"/>
              </w:rPr>
            </w:pPr>
            <w:r>
              <w:rPr>
                <w:rFonts w:ascii="Segoe UI" w:hAnsi="Segoe UI"/>
                <w:color w:val="000000" w:themeColor="text1"/>
                <w:szCs w:val="18"/>
              </w:rPr>
              <w:t>110</w:t>
            </w:r>
          </w:p>
        </w:tc>
        <w:tc>
          <w:tcPr>
            <w:tcW w:w="1890" w:type="dxa"/>
            <w:vAlign w:val="center"/>
          </w:tcPr>
          <w:p w:rsidR="006A571F" w:rsidRPr="002123CF" w:rsidRDefault="006A571F" w:rsidP="0019337E">
            <w:pPr>
              <w:pStyle w:val="ProductList-Body"/>
              <w:jc w:val="center"/>
              <w:rPr>
                <w:rFonts w:ascii="Segoe UI" w:hAnsi="Segoe UI"/>
                <w:color w:val="000000" w:themeColor="text1"/>
                <w:szCs w:val="18"/>
              </w:rPr>
            </w:pPr>
            <w:r>
              <w:rPr>
                <w:rFonts w:ascii="Segoe UI" w:hAnsi="Segoe UI"/>
                <w:color w:val="000000" w:themeColor="text1"/>
                <w:szCs w:val="18"/>
              </w:rPr>
              <w:t>55</w:t>
            </w:r>
          </w:p>
        </w:tc>
      </w:tr>
      <w:tr w:rsidR="006A571F" w:rsidRPr="005B13F2" w:rsidTr="0019337E">
        <w:tc>
          <w:tcPr>
            <w:tcW w:w="3198" w:type="dxa"/>
            <w:vAlign w:val="center"/>
          </w:tcPr>
          <w:p w:rsidR="006A571F" w:rsidRPr="002123CF" w:rsidRDefault="006A571F" w:rsidP="0019337E">
            <w:pPr>
              <w:pStyle w:val="ProductList-Body"/>
              <w:rPr>
                <w:rFonts w:ascii="Segoe UI" w:hAnsi="Segoe UI"/>
                <w:color w:val="000000" w:themeColor="text1"/>
                <w:szCs w:val="18"/>
              </w:rPr>
            </w:pPr>
            <w:r>
              <w:rPr>
                <w:rFonts w:ascii="Segoe UI" w:hAnsi="Segoe UI"/>
                <w:color w:val="000000" w:themeColor="text1"/>
                <w:szCs w:val="18"/>
              </w:rPr>
              <w:t>30000 – 49999</w:t>
            </w:r>
          </w:p>
        </w:tc>
        <w:tc>
          <w:tcPr>
            <w:tcW w:w="2382" w:type="dxa"/>
            <w:vAlign w:val="center"/>
          </w:tcPr>
          <w:p w:rsidR="006A571F" w:rsidRPr="002123CF" w:rsidRDefault="006A571F" w:rsidP="0019337E">
            <w:pPr>
              <w:pStyle w:val="ProductList-Body"/>
              <w:jc w:val="center"/>
              <w:rPr>
                <w:rFonts w:ascii="Segoe UI" w:hAnsi="Segoe UI"/>
                <w:color w:val="000000" w:themeColor="text1"/>
                <w:szCs w:val="18"/>
              </w:rPr>
            </w:pPr>
            <w:r>
              <w:rPr>
                <w:rFonts w:ascii="Segoe UI" w:hAnsi="Segoe UI"/>
                <w:color w:val="000000" w:themeColor="text1"/>
                <w:szCs w:val="18"/>
              </w:rPr>
              <w:t>160</w:t>
            </w:r>
          </w:p>
        </w:tc>
        <w:tc>
          <w:tcPr>
            <w:tcW w:w="1890" w:type="dxa"/>
            <w:vAlign w:val="center"/>
          </w:tcPr>
          <w:p w:rsidR="006A571F" w:rsidRPr="002123CF" w:rsidRDefault="006A571F" w:rsidP="0019337E">
            <w:pPr>
              <w:pStyle w:val="ProductList-Body"/>
              <w:jc w:val="center"/>
              <w:rPr>
                <w:rFonts w:ascii="Segoe UI" w:hAnsi="Segoe UI"/>
                <w:color w:val="000000" w:themeColor="text1"/>
                <w:szCs w:val="18"/>
              </w:rPr>
            </w:pPr>
            <w:r>
              <w:rPr>
                <w:rFonts w:ascii="Segoe UI" w:hAnsi="Segoe UI"/>
                <w:color w:val="000000" w:themeColor="text1"/>
                <w:szCs w:val="18"/>
              </w:rPr>
              <w:t>80</w:t>
            </w:r>
          </w:p>
        </w:tc>
      </w:tr>
      <w:tr w:rsidR="006A571F" w:rsidRPr="005B13F2" w:rsidTr="0019337E">
        <w:tc>
          <w:tcPr>
            <w:tcW w:w="3198" w:type="dxa"/>
            <w:vAlign w:val="center"/>
          </w:tcPr>
          <w:p w:rsidR="006A571F" w:rsidRPr="002123CF" w:rsidRDefault="006A571F" w:rsidP="0019337E">
            <w:pPr>
              <w:pStyle w:val="ProductList-Body"/>
              <w:tabs>
                <w:tab w:val="clear" w:pos="158"/>
                <w:tab w:val="left" w:pos="162"/>
              </w:tabs>
              <w:rPr>
                <w:rFonts w:ascii="Segoe UI" w:hAnsi="Segoe UI"/>
                <w:color w:val="000000" w:themeColor="text1"/>
                <w:szCs w:val="18"/>
              </w:rPr>
            </w:pPr>
            <w:r>
              <w:rPr>
                <w:rFonts w:ascii="Segoe UI" w:hAnsi="Segoe UI"/>
                <w:color w:val="000000" w:themeColor="text1"/>
                <w:szCs w:val="18"/>
              </w:rPr>
              <w:t>50000 – 99999</w:t>
            </w:r>
          </w:p>
        </w:tc>
        <w:tc>
          <w:tcPr>
            <w:tcW w:w="2382" w:type="dxa"/>
            <w:vAlign w:val="center"/>
          </w:tcPr>
          <w:p w:rsidR="006A571F" w:rsidRPr="002123CF" w:rsidRDefault="006A571F" w:rsidP="0019337E">
            <w:pPr>
              <w:pStyle w:val="ProductList-Body"/>
              <w:jc w:val="center"/>
              <w:rPr>
                <w:rFonts w:ascii="Segoe UI" w:hAnsi="Segoe UI"/>
                <w:color w:val="000000" w:themeColor="text1"/>
                <w:szCs w:val="18"/>
              </w:rPr>
            </w:pPr>
            <w:r>
              <w:rPr>
                <w:rFonts w:ascii="Segoe UI" w:hAnsi="Segoe UI"/>
                <w:color w:val="000000" w:themeColor="text1"/>
                <w:szCs w:val="18"/>
              </w:rPr>
              <w:t>250</w:t>
            </w:r>
          </w:p>
        </w:tc>
        <w:tc>
          <w:tcPr>
            <w:tcW w:w="1890" w:type="dxa"/>
            <w:vAlign w:val="center"/>
          </w:tcPr>
          <w:p w:rsidR="006A571F" w:rsidRPr="002123CF" w:rsidRDefault="006A571F" w:rsidP="0019337E">
            <w:pPr>
              <w:pStyle w:val="ProductList-Body"/>
              <w:jc w:val="center"/>
              <w:rPr>
                <w:rFonts w:ascii="Segoe UI" w:hAnsi="Segoe UI"/>
                <w:color w:val="000000" w:themeColor="text1"/>
                <w:szCs w:val="18"/>
              </w:rPr>
            </w:pPr>
            <w:r>
              <w:rPr>
                <w:rFonts w:ascii="Segoe UI" w:hAnsi="Segoe UI"/>
                <w:color w:val="000000" w:themeColor="text1"/>
                <w:szCs w:val="18"/>
              </w:rPr>
              <w:t>125</w:t>
            </w:r>
          </w:p>
        </w:tc>
      </w:tr>
      <w:tr w:rsidR="006A571F" w:rsidRPr="005B13F2" w:rsidTr="0019337E">
        <w:tc>
          <w:tcPr>
            <w:tcW w:w="3198" w:type="dxa"/>
            <w:vAlign w:val="center"/>
          </w:tcPr>
          <w:p w:rsidR="006A571F" w:rsidRPr="002123CF" w:rsidRDefault="006A571F" w:rsidP="0019337E">
            <w:pPr>
              <w:pStyle w:val="ProductList-Body"/>
              <w:rPr>
                <w:rFonts w:ascii="Segoe UI" w:hAnsi="Segoe UI"/>
                <w:color w:val="000000" w:themeColor="text1"/>
                <w:szCs w:val="18"/>
              </w:rPr>
            </w:pPr>
            <w:r>
              <w:rPr>
                <w:rFonts w:ascii="Segoe UI" w:hAnsi="Segoe UI"/>
                <w:color w:val="000000" w:themeColor="text1"/>
                <w:szCs w:val="18"/>
              </w:rPr>
              <w:t>100000 – 199999</w:t>
            </w:r>
          </w:p>
        </w:tc>
        <w:tc>
          <w:tcPr>
            <w:tcW w:w="2382" w:type="dxa"/>
            <w:vAlign w:val="center"/>
          </w:tcPr>
          <w:p w:rsidR="006A571F" w:rsidRPr="002123CF" w:rsidRDefault="006A571F" w:rsidP="0019337E">
            <w:pPr>
              <w:pStyle w:val="ProductList-Body"/>
              <w:jc w:val="center"/>
              <w:rPr>
                <w:rFonts w:ascii="Segoe UI" w:hAnsi="Segoe UI"/>
                <w:color w:val="000000" w:themeColor="text1"/>
                <w:szCs w:val="18"/>
              </w:rPr>
            </w:pPr>
            <w:r>
              <w:rPr>
                <w:rFonts w:ascii="Segoe UI" w:hAnsi="Segoe UI"/>
                <w:color w:val="000000" w:themeColor="text1"/>
                <w:szCs w:val="18"/>
              </w:rPr>
              <w:t>400</w:t>
            </w:r>
          </w:p>
        </w:tc>
        <w:tc>
          <w:tcPr>
            <w:tcW w:w="1890" w:type="dxa"/>
            <w:vAlign w:val="center"/>
          </w:tcPr>
          <w:p w:rsidR="006A571F" w:rsidRPr="002123CF" w:rsidRDefault="006A571F" w:rsidP="0019337E">
            <w:pPr>
              <w:pStyle w:val="ProductList-Body"/>
              <w:jc w:val="center"/>
              <w:rPr>
                <w:rFonts w:ascii="Segoe UI" w:hAnsi="Segoe UI"/>
                <w:color w:val="000000" w:themeColor="text1"/>
                <w:szCs w:val="18"/>
              </w:rPr>
            </w:pPr>
            <w:r>
              <w:rPr>
                <w:rFonts w:ascii="Segoe UI" w:hAnsi="Segoe UI"/>
                <w:color w:val="000000" w:themeColor="text1"/>
                <w:szCs w:val="18"/>
              </w:rPr>
              <w:t>200</w:t>
            </w:r>
          </w:p>
        </w:tc>
      </w:tr>
      <w:tr w:rsidR="006A571F" w:rsidRPr="005B13F2" w:rsidTr="0019337E">
        <w:tc>
          <w:tcPr>
            <w:tcW w:w="3198" w:type="dxa"/>
            <w:vAlign w:val="center"/>
          </w:tcPr>
          <w:p w:rsidR="006A571F" w:rsidRPr="002123CF" w:rsidRDefault="006A571F" w:rsidP="0019337E">
            <w:pPr>
              <w:pStyle w:val="ProductList-Body"/>
              <w:rPr>
                <w:rFonts w:ascii="Segoe UI" w:hAnsi="Segoe UI"/>
                <w:color w:val="000000" w:themeColor="text1"/>
                <w:szCs w:val="18"/>
              </w:rPr>
            </w:pPr>
            <w:r>
              <w:rPr>
                <w:rFonts w:ascii="Segoe UI" w:hAnsi="Segoe UI"/>
                <w:color w:val="000000" w:themeColor="text1"/>
                <w:szCs w:val="18"/>
              </w:rPr>
              <w:t>200000 – 399999</w:t>
            </w:r>
          </w:p>
        </w:tc>
        <w:tc>
          <w:tcPr>
            <w:tcW w:w="2382" w:type="dxa"/>
            <w:vAlign w:val="center"/>
          </w:tcPr>
          <w:p w:rsidR="006A571F" w:rsidRPr="002123CF" w:rsidRDefault="006A571F" w:rsidP="0019337E">
            <w:pPr>
              <w:pStyle w:val="ProductList-Body"/>
              <w:jc w:val="center"/>
              <w:rPr>
                <w:rFonts w:ascii="Segoe UI" w:hAnsi="Segoe UI"/>
                <w:color w:val="000000" w:themeColor="text1"/>
                <w:szCs w:val="18"/>
              </w:rPr>
            </w:pPr>
            <w:r>
              <w:rPr>
                <w:rFonts w:ascii="Segoe UI" w:hAnsi="Segoe UI"/>
                <w:color w:val="000000" w:themeColor="text1"/>
                <w:szCs w:val="18"/>
              </w:rPr>
              <w:t>600</w:t>
            </w:r>
          </w:p>
        </w:tc>
        <w:tc>
          <w:tcPr>
            <w:tcW w:w="1890" w:type="dxa"/>
            <w:vAlign w:val="center"/>
          </w:tcPr>
          <w:p w:rsidR="006A571F" w:rsidRPr="002123CF" w:rsidRDefault="006A571F" w:rsidP="0019337E">
            <w:pPr>
              <w:pStyle w:val="ProductList-Body"/>
              <w:jc w:val="center"/>
              <w:rPr>
                <w:rFonts w:ascii="Segoe UI" w:hAnsi="Segoe UI"/>
                <w:color w:val="000000" w:themeColor="text1"/>
                <w:szCs w:val="18"/>
              </w:rPr>
            </w:pPr>
            <w:r>
              <w:rPr>
                <w:rFonts w:ascii="Segoe UI" w:hAnsi="Segoe UI"/>
                <w:color w:val="000000" w:themeColor="text1"/>
                <w:szCs w:val="18"/>
              </w:rPr>
              <w:t>300</w:t>
            </w:r>
          </w:p>
        </w:tc>
      </w:tr>
      <w:tr w:rsidR="006A571F" w:rsidRPr="005B13F2" w:rsidTr="0019337E">
        <w:tc>
          <w:tcPr>
            <w:tcW w:w="3198" w:type="dxa"/>
            <w:vAlign w:val="center"/>
          </w:tcPr>
          <w:p w:rsidR="006A571F" w:rsidRPr="002123CF" w:rsidRDefault="006A571F" w:rsidP="0019337E">
            <w:pPr>
              <w:pStyle w:val="ProductList-Body"/>
              <w:rPr>
                <w:rFonts w:ascii="Segoe UI" w:hAnsi="Segoe UI"/>
                <w:color w:val="000000" w:themeColor="text1"/>
                <w:szCs w:val="18"/>
              </w:rPr>
            </w:pPr>
            <w:r>
              <w:rPr>
                <w:rFonts w:ascii="Segoe UI" w:hAnsi="Segoe UI"/>
                <w:color w:val="000000" w:themeColor="text1"/>
                <w:szCs w:val="18"/>
              </w:rPr>
              <w:t>400000 – 599999</w:t>
            </w:r>
          </w:p>
        </w:tc>
        <w:tc>
          <w:tcPr>
            <w:tcW w:w="2382" w:type="dxa"/>
            <w:vAlign w:val="center"/>
          </w:tcPr>
          <w:p w:rsidR="006A571F" w:rsidRPr="002123CF" w:rsidRDefault="006A571F" w:rsidP="0019337E">
            <w:pPr>
              <w:pStyle w:val="ProductList-Body"/>
              <w:jc w:val="center"/>
              <w:rPr>
                <w:rFonts w:ascii="Segoe UI" w:hAnsi="Segoe UI"/>
                <w:color w:val="000000" w:themeColor="text1"/>
                <w:szCs w:val="18"/>
              </w:rPr>
            </w:pPr>
            <w:r>
              <w:rPr>
                <w:rFonts w:ascii="Segoe UI" w:hAnsi="Segoe UI"/>
                <w:color w:val="000000" w:themeColor="text1"/>
                <w:szCs w:val="18"/>
              </w:rPr>
              <w:t>800</w:t>
            </w:r>
          </w:p>
        </w:tc>
        <w:tc>
          <w:tcPr>
            <w:tcW w:w="1890" w:type="dxa"/>
            <w:vAlign w:val="center"/>
          </w:tcPr>
          <w:p w:rsidR="006A571F" w:rsidRPr="002123CF" w:rsidRDefault="006A571F" w:rsidP="0019337E">
            <w:pPr>
              <w:pStyle w:val="ProductList-Body"/>
              <w:jc w:val="center"/>
              <w:rPr>
                <w:rFonts w:ascii="Segoe UI" w:hAnsi="Segoe UI"/>
                <w:color w:val="000000" w:themeColor="text1"/>
                <w:szCs w:val="18"/>
              </w:rPr>
            </w:pPr>
            <w:r>
              <w:rPr>
                <w:rFonts w:ascii="Segoe UI" w:hAnsi="Segoe UI"/>
                <w:color w:val="000000" w:themeColor="text1"/>
                <w:szCs w:val="18"/>
              </w:rPr>
              <w:t>400</w:t>
            </w:r>
          </w:p>
        </w:tc>
      </w:tr>
      <w:tr w:rsidR="006A571F" w:rsidRPr="005B13F2" w:rsidTr="0019337E">
        <w:tc>
          <w:tcPr>
            <w:tcW w:w="3198" w:type="dxa"/>
            <w:vAlign w:val="center"/>
          </w:tcPr>
          <w:p w:rsidR="006A571F" w:rsidRPr="002123CF" w:rsidRDefault="006A571F" w:rsidP="0019337E">
            <w:pPr>
              <w:pStyle w:val="ProductList-Body"/>
              <w:rPr>
                <w:rFonts w:ascii="Segoe UI" w:hAnsi="Segoe UI"/>
                <w:color w:val="000000" w:themeColor="text1"/>
                <w:szCs w:val="18"/>
              </w:rPr>
            </w:pPr>
            <w:r>
              <w:rPr>
                <w:rFonts w:ascii="Segoe UI" w:hAnsi="Segoe UI"/>
                <w:color w:val="000000" w:themeColor="text1"/>
                <w:szCs w:val="18"/>
              </w:rPr>
              <w:t>600000 +</w:t>
            </w:r>
          </w:p>
        </w:tc>
        <w:tc>
          <w:tcPr>
            <w:tcW w:w="2382" w:type="dxa"/>
            <w:vAlign w:val="center"/>
          </w:tcPr>
          <w:p w:rsidR="006A571F" w:rsidRPr="002123CF" w:rsidRDefault="006A571F" w:rsidP="0019337E">
            <w:pPr>
              <w:pStyle w:val="ProductList-Body"/>
              <w:jc w:val="center"/>
              <w:rPr>
                <w:rFonts w:ascii="Segoe UI" w:hAnsi="Segoe UI"/>
                <w:color w:val="000000" w:themeColor="text1"/>
                <w:szCs w:val="18"/>
              </w:rPr>
            </w:pPr>
            <w:r>
              <w:rPr>
                <w:rFonts w:ascii="Segoe UI" w:hAnsi="Segoe UI"/>
                <w:color w:val="000000" w:themeColor="text1"/>
                <w:szCs w:val="18"/>
              </w:rPr>
              <w:t>1400</w:t>
            </w:r>
          </w:p>
        </w:tc>
        <w:tc>
          <w:tcPr>
            <w:tcW w:w="1890" w:type="dxa"/>
            <w:vAlign w:val="center"/>
          </w:tcPr>
          <w:p w:rsidR="006A571F" w:rsidRPr="002123CF" w:rsidRDefault="006A571F" w:rsidP="0019337E">
            <w:pPr>
              <w:pStyle w:val="ProductList-Body"/>
              <w:jc w:val="center"/>
              <w:rPr>
                <w:rFonts w:ascii="Segoe UI" w:hAnsi="Segoe UI"/>
                <w:color w:val="000000" w:themeColor="text1"/>
                <w:szCs w:val="18"/>
              </w:rPr>
            </w:pPr>
            <w:r>
              <w:rPr>
                <w:rFonts w:ascii="Segoe UI" w:hAnsi="Segoe UI"/>
                <w:color w:val="000000" w:themeColor="text1"/>
                <w:szCs w:val="18"/>
              </w:rPr>
              <w:t>700</w:t>
            </w:r>
          </w:p>
        </w:tc>
      </w:tr>
    </w:tbl>
    <w:p w:rsidR="006A571F" w:rsidRPr="00483B32" w:rsidRDefault="006A571F" w:rsidP="006A571F">
      <w:pPr>
        <w:pStyle w:val="Thirdheading"/>
        <w:rPr>
          <w:rFonts w:eastAsiaTheme="majorEastAsia"/>
        </w:rPr>
      </w:pPr>
      <w:r>
        <w:rPr>
          <w:rFonts w:eastAsiaTheme="majorEastAsia" w:cstheme="majorBidi"/>
          <w:b/>
          <w:bCs/>
          <w:color w:val="FFC000" w:themeColor="accent4"/>
          <w:sz w:val="18"/>
          <w:szCs w:val="18"/>
        </w:rPr>
        <w:t>Использование дней по Ваучеру на обучение</w:t>
      </w:r>
    </w:p>
    <w:p w:rsidR="006A571F" w:rsidRPr="00483B32" w:rsidRDefault="006A571F" w:rsidP="006A571F">
      <w:pPr>
        <w:pStyle w:val="BodyText"/>
        <w:numPr>
          <w:ilvl w:val="0"/>
          <w:numId w:val="16"/>
        </w:numPr>
        <w:spacing w:after="0"/>
      </w:pPr>
      <w:r>
        <w:rPr>
          <w:color w:val="000000" w:themeColor="text1"/>
          <w:szCs w:val="18"/>
        </w:rPr>
        <w:t>Н</w:t>
      </w:r>
      <w:r>
        <w:t>е все курсы доступны на всех языках.</w:t>
      </w:r>
    </w:p>
    <w:p w:rsidR="006A571F" w:rsidRPr="00483B32" w:rsidRDefault="006A571F" w:rsidP="006A571F">
      <w:pPr>
        <w:pStyle w:val="BodyText"/>
        <w:numPr>
          <w:ilvl w:val="0"/>
          <w:numId w:val="16"/>
        </w:numPr>
        <w:spacing w:after="0"/>
      </w:pPr>
      <w:r>
        <w:t>Применяются локальные политики и условия использования, установленные партнером Майкрософт с компетенцией Learning.</w:t>
      </w:r>
    </w:p>
    <w:p w:rsidR="006A571F" w:rsidRPr="00483B32" w:rsidRDefault="006A571F" w:rsidP="006A571F">
      <w:pPr>
        <w:pStyle w:val="BodyText"/>
        <w:numPr>
          <w:ilvl w:val="0"/>
          <w:numId w:val="16"/>
        </w:numPr>
        <w:spacing w:after="0"/>
      </w:pPr>
      <w:r>
        <w:t>Менеджеры по преимуществам могут отозвать назначенный ваучер до даты отмены занятия, установленной Партнером Microsoft с компетенцией Learning.</w:t>
      </w:r>
    </w:p>
    <w:p w:rsidR="006A571F" w:rsidRPr="00483B32" w:rsidRDefault="006A571F" w:rsidP="006A571F">
      <w:pPr>
        <w:pStyle w:val="BodyText"/>
        <w:numPr>
          <w:ilvl w:val="0"/>
          <w:numId w:val="16"/>
        </w:numPr>
        <w:spacing w:after="0"/>
      </w:pPr>
      <w:r>
        <w:t>Все дни курса, не включенные в ваучер, должны быть оплачены лицом, которое проходит обучение.</w:t>
      </w:r>
    </w:p>
    <w:p w:rsidR="006A571F" w:rsidRPr="00483B32" w:rsidRDefault="006A571F" w:rsidP="006A571F">
      <w:pPr>
        <w:pStyle w:val="BodyText"/>
        <w:numPr>
          <w:ilvl w:val="0"/>
          <w:numId w:val="16"/>
        </w:numPr>
        <w:spacing w:after="0"/>
      </w:pPr>
      <w:r>
        <w:t>Дни по ваучеру, оставшиеся после определенного занятия, возвращаются в резерв дней для последующего назначения Менеджерами по преимуществам.</w:t>
      </w:r>
    </w:p>
    <w:p w:rsidR="006A571F" w:rsidRPr="00483B32" w:rsidRDefault="006A571F" w:rsidP="006A571F">
      <w:pPr>
        <w:pStyle w:val="BodyText"/>
        <w:numPr>
          <w:ilvl w:val="0"/>
          <w:numId w:val="16"/>
        </w:numPr>
        <w:spacing w:after="0"/>
      </w:pPr>
      <w:r>
        <w:t>При прохождении ускоренных курсов требуется ваучер на количество дней, эквивалентное количеству дней курса, проводящегося в обычном режиме.</w:t>
      </w:r>
    </w:p>
    <w:p w:rsidR="006A571F" w:rsidRPr="00483B32" w:rsidRDefault="006A571F" w:rsidP="006A571F">
      <w:pPr>
        <w:pStyle w:val="BodyText"/>
        <w:numPr>
          <w:ilvl w:val="0"/>
          <w:numId w:val="16"/>
        </w:numPr>
        <w:spacing w:after="0"/>
      </w:pPr>
      <w:r>
        <w:t xml:space="preserve">Ваучер применяется только к дням занятий под руководством инструктора, в течение которых Партнер Microsoft с компетенцией Learning проводил обучение на утвержденных курсах. Для индивидуальных курсов (не являющихся ускоренными утвержденными курсами или индивидуальными курсами, составленными из утвержденных курсов) данные ваучеры не применяются. Информацию об утвержденных курсах см. по адресу </w:t>
      </w:r>
      <w:hyperlink r:id="rId22" w:history="1">
        <w:r>
          <w:rPr>
            <w:rStyle w:val="Hyperlink"/>
            <w:szCs w:val="18"/>
          </w:rPr>
          <w:t>http://www.microsoft.com/learning/sa/training.mspx</w:t>
        </w:r>
      </w:hyperlink>
      <w:r>
        <w:rPr>
          <w:color w:val="000000" w:themeColor="text1"/>
          <w:szCs w:val="18"/>
        </w:rPr>
        <w:t>.</w:t>
      </w:r>
    </w:p>
    <w:p w:rsidR="006A571F" w:rsidRPr="00483B32" w:rsidRDefault="006A571F" w:rsidP="006A571F">
      <w:pPr>
        <w:pStyle w:val="BodyText"/>
        <w:numPr>
          <w:ilvl w:val="0"/>
          <w:numId w:val="16"/>
        </w:numPr>
        <w:spacing w:after="0"/>
      </w:pPr>
      <w:r>
        <w:t>Ваучеры нельзя использовать для оплаты зарезервированных курсов, на которых вы отсутствовали. Все расходы, связанные с отсутствием, являются вашей ответственностью.</w:t>
      </w:r>
    </w:p>
    <w:p w:rsidR="006A571F" w:rsidRPr="00483B32" w:rsidRDefault="006A571F" w:rsidP="006A571F">
      <w:pPr>
        <w:pStyle w:val="BodyText"/>
        <w:numPr>
          <w:ilvl w:val="0"/>
          <w:numId w:val="16"/>
        </w:numPr>
        <w:spacing w:after="0"/>
      </w:pPr>
      <w:r>
        <w:t>Ваучеры могут погашаться только лицом, утвержденным вашей организацией.</w:t>
      </w:r>
    </w:p>
    <w:p w:rsidR="006A571F" w:rsidRPr="00483B32" w:rsidRDefault="006A571F" w:rsidP="006A571F">
      <w:pPr>
        <w:pStyle w:val="BodyText"/>
        <w:numPr>
          <w:ilvl w:val="0"/>
          <w:numId w:val="16"/>
        </w:numPr>
        <w:spacing w:after="0"/>
      </w:pPr>
      <w:r>
        <w:t>Ваучеры нельзя обменивать на денежные средства и другие ценности.</w:t>
      </w:r>
    </w:p>
    <w:p w:rsidR="006A571F" w:rsidRPr="00483B32" w:rsidRDefault="006A571F" w:rsidP="006A571F">
      <w:pPr>
        <w:pStyle w:val="BodyText"/>
        <w:numPr>
          <w:ilvl w:val="0"/>
          <w:numId w:val="16"/>
        </w:numPr>
        <w:spacing w:after="0"/>
      </w:pPr>
      <w:r>
        <w:t>Ваучеры необходимо назначить в течение срока действия покрытия Software Assurance.</w:t>
      </w:r>
    </w:p>
    <w:p w:rsidR="006A571F" w:rsidRPr="00483B32" w:rsidRDefault="006A571F" w:rsidP="006A571F">
      <w:pPr>
        <w:pStyle w:val="BodyText"/>
        <w:numPr>
          <w:ilvl w:val="0"/>
          <w:numId w:val="16"/>
        </w:numPr>
        <w:spacing w:after="0"/>
      </w:pPr>
      <w:r>
        <w:t>Срок действия ваучеров заканчивается через 180 дней после назначения ваучера, независимо от даты окончания срока действия покрытия Software Assurance. Все услуги должны быть оказаны до истечения срока действия ваучера (проведение обучения и погашение ваучера). Дни по ваучерам, срок действия которых закончился до окончания срока действия покрытия Software Assurance, возвращаются в соответствующий резерв «Ваучеры на обучение».</w:t>
      </w:r>
    </w:p>
    <w:p w:rsidR="006A571F" w:rsidRPr="00483B32" w:rsidRDefault="006A571F" w:rsidP="006A571F">
      <w:pPr>
        <w:pStyle w:val="BodyText"/>
        <w:numPr>
          <w:ilvl w:val="0"/>
          <w:numId w:val="16"/>
        </w:numPr>
        <w:spacing w:after="0"/>
      </w:pPr>
      <w:r>
        <w:t>За исключением Демонстрационных занятий один день по Ваучеру на обучение эквивалентен одному дню учебного занятия. Для Демонстрационных занятий один день по Ваучеру на обучение эквивалентен одному Демонстрационному занятию.</w:t>
      </w:r>
    </w:p>
    <w:p w:rsidR="006A571F" w:rsidRPr="00483B32" w:rsidRDefault="006A571F" w:rsidP="006A571F">
      <w:pPr>
        <w:pStyle w:val="BodyText"/>
        <w:numPr>
          <w:ilvl w:val="0"/>
          <w:numId w:val="16"/>
        </w:numPr>
        <w:spacing w:after="0"/>
      </w:pPr>
      <w:r>
        <w:t>Вы должны использовать Ваучеры на обучение для наборов Демонстрационных занятий от четырех и более.</w:t>
      </w:r>
    </w:p>
    <w:p w:rsidR="006A571F" w:rsidRPr="00483B32" w:rsidRDefault="006A571F" w:rsidP="006A571F">
      <w:pPr>
        <w:pStyle w:val="BodyText"/>
        <w:numPr>
          <w:ilvl w:val="0"/>
          <w:numId w:val="16"/>
        </w:numPr>
        <w:spacing w:after="0"/>
      </w:pPr>
      <w:r>
        <w:t>Ваучеры на обучение, использованные для Демонстрационных занятий, в отличие от Ваучеров на обучение, использованных для других учебных занятий, не ограничиваются одним человеком.</w:t>
      </w:r>
    </w:p>
    <w:p w:rsidR="006A571F" w:rsidRPr="00483B32" w:rsidRDefault="006A571F" w:rsidP="006A571F">
      <w:pPr>
        <w:pStyle w:val="BodyText"/>
        <w:numPr>
          <w:ilvl w:val="0"/>
          <w:numId w:val="16"/>
        </w:numPr>
        <w:spacing w:after="0"/>
      </w:pPr>
      <w:r>
        <w:lastRenderedPageBreak/>
        <w:t>Ваучеры можно использовать, чтобы забронировать обучение только у одного соответствующего Партнера Microsoft с компетенцией Learning одновременно.</w:t>
      </w:r>
    </w:p>
    <w:p w:rsidR="006A571F" w:rsidRPr="00483B32" w:rsidRDefault="006A571F" w:rsidP="006A571F">
      <w:pPr>
        <w:pStyle w:val="BodyText"/>
        <w:numPr>
          <w:ilvl w:val="0"/>
          <w:numId w:val="16"/>
        </w:numPr>
        <w:spacing w:after="0"/>
      </w:pPr>
      <w:r>
        <w:t>Партнер Microsoft с компетенцией Learning сохраняет право на отмену занятия в соответствии с местной политикой отмены.</w:t>
      </w:r>
    </w:p>
    <w:p w:rsidR="006A571F" w:rsidRPr="00483B32" w:rsidRDefault="006A571F" w:rsidP="006A571F">
      <w:pPr>
        <w:pStyle w:val="BodyText"/>
        <w:numPr>
          <w:ilvl w:val="0"/>
          <w:numId w:val="16"/>
        </w:numPr>
        <w:spacing w:after="0"/>
      </w:pPr>
      <w:r>
        <w:t>Ваучеры являются действительными только при обращении к Партнерам Microsoft с компетенцией Learning. Чтобы воспользоваться ваучером, можно обратиться к любому соответствующему Партнеру Microsoft с компетенцией Learning в любой стране мира.</w:t>
      </w:r>
    </w:p>
    <w:p w:rsidR="006A571F" w:rsidRPr="00483B32" w:rsidRDefault="006A571F" w:rsidP="006A571F">
      <w:pPr>
        <w:pStyle w:val="BodyText"/>
        <w:numPr>
          <w:ilvl w:val="0"/>
          <w:numId w:val="16"/>
        </w:numPr>
        <w:spacing w:after="0"/>
      </w:pPr>
      <w:r>
        <w:t>Чтобы воспользоваться ваучером для оплаты курса, вы должны сообщить Партнеру Microsoft с компетенцией Learning сведения о ваучере, который он собирается использовать, до окончания курса.</w:t>
      </w:r>
    </w:p>
    <w:p w:rsidR="006A571F" w:rsidRPr="00483B32" w:rsidRDefault="006A571F" w:rsidP="006A571F">
      <w:pPr>
        <w:pStyle w:val="BodyText"/>
        <w:numPr>
          <w:ilvl w:val="0"/>
          <w:numId w:val="16"/>
        </w:numPr>
        <w:spacing w:after="0"/>
      </w:pPr>
      <w:r>
        <w:t>Microsoft не несет ответственности за потерянные, украденные, неправильно использованные или оформленные ваучеры.</w:t>
      </w:r>
    </w:p>
    <w:p w:rsidR="006A571F" w:rsidRPr="00483B32" w:rsidRDefault="006A571F" w:rsidP="006A571F">
      <w:pPr>
        <w:pStyle w:val="BodyText"/>
        <w:numPr>
          <w:ilvl w:val="0"/>
          <w:numId w:val="16"/>
        </w:numPr>
        <w:spacing w:after="0"/>
      </w:pPr>
      <w:r>
        <w:t>Сокращение количества соответствующих лицензий с Software Assurance в результате возвратов и других корректировок счетов в допустимых случаях может привести к уменьшению количества дней, доступных вам по Ваучерам на обучение.</w:t>
      </w:r>
    </w:p>
    <w:p w:rsidR="006A571F" w:rsidRPr="00483B32" w:rsidRDefault="006A571F" w:rsidP="006A571F">
      <w:pPr>
        <w:pStyle w:val="BodyText"/>
        <w:numPr>
          <w:ilvl w:val="0"/>
          <w:numId w:val="16"/>
        </w:numPr>
        <w:spacing w:after="0"/>
      </w:pPr>
      <w:r>
        <w:t>Ваучеры могут использоваться только организацией, имеющей право на данное преимущество.</w:t>
      </w:r>
    </w:p>
    <w:p w:rsidR="006A571F" w:rsidRPr="00483B32" w:rsidRDefault="006A571F" w:rsidP="006A571F">
      <w:pPr>
        <w:pStyle w:val="BodyText"/>
        <w:numPr>
          <w:ilvl w:val="0"/>
          <w:numId w:val="16"/>
        </w:numPr>
        <w:spacing w:after="0"/>
      </w:pPr>
      <w:r>
        <w:t>Услуги, оказываемые по ваучерам, предоставляются в рамках договора между вами и Партнером по услугам по планированию; Microsoft не несет ответственность за какую-либо работу или ошибки в отношении данных услуг со стороны Партнера по услугам по планированию</w:t>
      </w:r>
    </w:p>
    <w:p w:rsidR="006A571F" w:rsidRPr="00483B32" w:rsidRDefault="006A571F" w:rsidP="006A571F">
      <w:pPr>
        <w:pStyle w:val="BodyText"/>
        <w:numPr>
          <w:ilvl w:val="0"/>
          <w:numId w:val="16"/>
        </w:numPr>
        <w:spacing w:after="0"/>
      </w:pPr>
      <w:r>
        <w:t>В таблице выше показано количество дней обучения, доступных на основе приобретения на три полных года по Договору с клиентом о закупках. Если покрытие Software Assurance приобретается менее чем на три года, количество Дней обучения, на которые вы имеете право, будет уменьшено пропорционально.</w:t>
      </w:r>
    </w:p>
    <w:p w:rsidR="006A571F" w:rsidRPr="004C006C" w:rsidRDefault="006A571F" w:rsidP="006A571F">
      <w:pPr>
        <w:pStyle w:val="Heading2"/>
      </w:pPr>
      <w:bookmarkStart w:id="44" w:name="_24x7_Problem_Resolution_1"/>
      <w:bookmarkStart w:id="45" w:name="_Toc403380305"/>
      <w:bookmarkStart w:id="46" w:name="_Toc403985023"/>
      <w:bookmarkStart w:id="47" w:name="_Toc428286104"/>
      <w:bookmarkEnd w:id="44"/>
      <w:r>
        <w:t>Круглосуточная техническая поддержка</w:t>
      </w:r>
      <w:bookmarkEnd w:id="45"/>
      <w:bookmarkEnd w:id="46"/>
      <w:bookmarkEnd w:id="47"/>
    </w:p>
    <w:p w:rsidR="006A571F" w:rsidRPr="004C006C" w:rsidRDefault="006A571F" w:rsidP="006A571F">
      <w:r>
        <w:rPr>
          <w:color w:val="000000" w:themeColor="text1"/>
          <w:szCs w:val="18"/>
        </w:rPr>
        <w:t>Если у вас есть покрытие Software Assurance, ваши приобретения получают право на Круглосуточную техническую поддержку. Круглосуточная техническая поддержка предусматривает оказание технической поддержки при возникновении проблем с определенными признаками при использовании продуктов Microsoft, если существует обоснованное подозрение, что данные проблемы вызваны продуктами Microsoft. Microsoft примет разумные меры для оказания поддержки по вашим запросам в соответствии с политиками Технической поддержки продуктов Microsoft. Microsoft сохраняет за собой право отклонять необоснованные запросы технической поддержки и может иногда переводить вас на дополнительное соглашение об уровне обслуживания, в связи с чем могут возникать дополнительные расходы.</w:t>
      </w:r>
    </w:p>
    <w:p w:rsidR="006A571F" w:rsidRPr="004C006C" w:rsidRDefault="006A571F" w:rsidP="006A571F">
      <w:pPr>
        <w:spacing w:before="120"/>
      </w:pPr>
      <w:r>
        <w:rPr>
          <w:color w:val="000000" w:themeColor="text1"/>
          <w:szCs w:val="18"/>
        </w:rPr>
        <w:t>Microsoft может включать дополнительную техническую поддержку для новых Продуктов или прекращать поддержку существующих Продуктов. В некоторых случаях особенности внедрения вашей организацией Продуктов, производимых Microsoft, не позволяют оказывать эффективную техническую поддержку. В рамках предоставления услуг по поддержке Microsoft уведомит вас, если придет к такому выводу. Если в течение 30 календарных дней с даты уведомления ваша организация не изменит способ внедрения продукта таким образом, чтобы обеспечить возможность эффективной технической поддержки, Microsoft не обязана предоставлять дополнительные услуги по поддержке такого продукта; однако Microsoft продолжит оказывать поддержку других продуктов, особенности внедрения которых позволяют оказать такую поддержку, в соответствии с настоящими условиями.</w:t>
      </w:r>
    </w:p>
    <w:p w:rsidR="006A571F" w:rsidRPr="000F2036" w:rsidRDefault="006A571F" w:rsidP="006A571F">
      <w:pPr>
        <w:spacing w:before="120"/>
        <w:rPr>
          <w:color w:val="000000" w:themeColor="text1"/>
          <w:szCs w:val="18"/>
        </w:rPr>
      </w:pPr>
      <w:r>
        <w:rPr>
          <w:color w:val="000000" w:themeColor="text1"/>
          <w:szCs w:val="18"/>
        </w:rPr>
        <w:t>Обработанный запрос на устранение неполадок, также именуемый инцидентом, определяется как один вопрос в технической области и действия, потребовавшиеся для его решения. Одна проблема технической поддержки — это проблема, которую нельзя разделить на несколько составляющих. Если проблема состоит из нескольких отдельных вопросов, каждый из них считается отдельным инцидентом. В некоторых случаях в ответ на запрос на устранение неполадок мы можем предоставить изменение к коммерчески доступному коду программного обеспечения Microsoft для решения конкретных критических проблем («Исправления»). Исправления разрабатываются для решения конкретных проблем и не проходят тест регрессии. За исключением случаев, предусмотренных настоящим документом, Исправления нельзя распространять неаффилированным третьим лицам без письменного согласия Microsoft.</w:t>
      </w:r>
    </w:p>
    <w:p w:rsidR="006A571F" w:rsidRPr="000F2036" w:rsidRDefault="006A571F" w:rsidP="006A571F">
      <w:pPr>
        <w:spacing w:before="120" w:after="120"/>
        <w:rPr>
          <w:color w:val="000000" w:themeColor="text1"/>
          <w:szCs w:val="18"/>
        </w:rPr>
      </w:pPr>
      <w:r>
        <w:rPr>
          <w:color w:val="000000" w:themeColor="text1"/>
          <w:szCs w:val="18"/>
        </w:rPr>
        <w:t xml:space="preserve">Для продуктов, доступных по Программам корпоративного лицензирования и в настоящее время находящихся в Основной фазе поддержки в соответствии с Политикой жизненного цикла поддержки Microsoft, предусмотрена Круглосуточная техническая поддержка. Право на получение технической поддержки для продукта по телефону зависит от наличия предложения Software Assurance для данного продукта. Для продуктов, для которых не предусматривается Software Assurance для сервера, но используется Software Assurance для клиентских лицензий, баллы за клиентские лицензии в счет инцидентов будут использоваться для других соответствующих Продуктов, как изложено ниже в разделе «Количество инцидентов поддержки по телефону». Политика обслуживания и поддержки описывается в разделе Условий для продуктов, касающемся данного Продукта. Для предыдущих версий Продуктов, которые в настоящее время находятся в Основной фазе поддержки и </w:t>
      </w:r>
      <w:r>
        <w:rPr>
          <w:color w:val="000000" w:themeColor="text1"/>
          <w:szCs w:val="18"/>
        </w:rPr>
        <w:lastRenderedPageBreak/>
        <w:t>которые вы решили использовать вместо текущей лицензированной версии, также предусмотрено право на данное преимущество. Исключением являются все серверы выпуска Developer Edition, продукты HED и подписки MSDN.</w:t>
      </w:r>
    </w:p>
    <w:p w:rsidR="006A571F" w:rsidRPr="004C006C" w:rsidRDefault="006A571F" w:rsidP="006A571F">
      <w:pPr>
        <w:rPr>
          <w:color w:val="000000" w:themeColor="text1"/>
          <w:szCs w:val="18"/>
        </w:rPr>
      </w:pPr>
      <w:r>
        <w:rPr>
          <w:color w:val="000000" w:themeColor="text1"/>
          <w:szCs w:val="18"/>
        </w:rPr>
        <w:t>Круглосуточная техническая поддержка предполагает предоставление вам определенного количества инцидентов и контактных лиц, к которым можно обратиться с инцидентом поддержки, как описывается ниже. Чтобы получить техническую поддержку, необходимо передать сведения о инцидентах в электронном виде через Интернет или по телефону. В каждом случае применяются отдельные положения.</w:t>
      </w:r>
    </w:p>
    <w:p w:rsidR="006A571F" w:rsidRPr="00483B32" w:rsidRDefault="006A571F" w:rsidP="006A571F">
      <w:pPr>
        <w:pStyle w:val="Thirdheading"/>
      </w:pPr>
      <w:r>
        <w:rPr>
          <w:b/>
        </w:rPr>
        <w:t>Инциденты поддержки по телефону</w:t>
      </w:r>
    </w:p>
    <w:p w:rsidR="006A571F" w:rsidRPr="00483B32" w:rsidRDefault="006A571F" w:rsidP="006A571F">
      <w:r>
        <w:rPr>
          <w:color w:val="000000" w:themeColor="text1"/>
          <w:szCs w:val="18"/>
        </w:rPr>
        <w:t>Количество предоставляемых инцидентов поддержки по телефону определяется в зависимости от полученных балов преимуществ Software Assurance. Если у вас есть покрытие Software Assurance для, по крайней мере, одного соответствующего Серверного программного Продукта, вы имеете право на бесплатный инцидент.</w:t>
      </w:r>
      <w:r>
        <w:rPr>
          <w:rFonts w:cs="Tahoma"/>
          <w:color w:val="000000" w:themeColor="text1"/>
          <w:szCs w:val="18"/>
        </w:rPr>
        <w:t xml:space="preserve"> Количество инцидентов телефонной поддержки, на которые вы имеете право, основывается на общем количестве расчетных баллов, полученных </w:t>
      </w:r>
      <w:r>
        <w:rPr>
          <w:color w:val="000000" w:themeColor="text1"/>
          <w:szCs w:val="18"/>
        </w:rPr>
        <w:t>посредством Договора с клиентом о закупках, как показано ниже (подробную информацию о том, как рассчитываются баллы Преимуществ Software Assurance, см. в разделе «Расчет Баллов преимуществ в рамках программы Software Assurance для MPSA»):</w:t>
      </w:r>
    </w:p>
    <w:tbl>
      <w:tblPr>
        <w:tblStyle w:val="TableGrid"/>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240"/>
      </w:tblGrid>
      <w:tr w:rsidR="006A571F" w:rsidRPr="005B13F2" w:rsidTr="0019337E">
        <w:trPr>
          <w:tblHeader/>
        </w:trPr>
        <w:tc>
          <w:tcPr>
            <w:tcW w:w="3060" w:type="dxa"/>
            <w:shd w:val="clear" w:color="auto" w:fill="BF8F00" w:themeFill="accent4" w:themeFillShade="BF"/>
            <w:vAlign w:val="center"/>
          </w:tcPr>
          <w:p w:rsidR="006A571F" w:rsidRPr="005B13F2" w:rsidRDefault="006A571F" w:rsidP="0019337E">
            <w:pPr>
              <w:pStyle w:val="ProductList-Body"/>
              <w:spacing w:before="20" w:after="20"/>
              <w:rPr>
                <w:color w:val="FFFFFF" w:themeColor="background1"/>
                <w:szCs w:val="18"/>
              </w:rPr>
            </w:pPr>
            <w:r>
              <w:rPr>
                <w:color w:val="FFFFFF" w:themeColor="background1"/>
                <w:szCs w:val="18"/>
              </w:rPr>
              <w:t>Категория</w:t>
            </w:r>
          </w:p>
        </w:tc>
        <w:tc>
          <w:tcPr>
            <w:tcW w:w="3240" w:type="dxa"/>
            <w:shd w:val="clear" w:color="auto" w:fill="BF8F00" w:themeFill="accent4" w:themeFillShade="BF"/>
            <w:vAlign w:val="center"/>
          </w:tcPr>
          <w:p w:rsidR="006A571F" w:rsidRPr="005B13F2" w:rsidRDefault="006A571F" w:rsidP="0019337E">
            <w:pPr>
              <w:pStyle w:val="ProductList-Body"/>
              <w:spacing w:before="20" w:after="20"/>
              <w:jc w:val="center"/>
              <w:rPr>
                <w:color w:val="FFFFFF" w:themeColor="background1"/>
                <w:szCs w:val="18"/>
              </w:rPr>
            </w:pPr>
            <w:r>
              <w:rPr>
                <w:color w:val="FFFFFF" w:themeColor="background1"/>
                <w:szCs w:val="18"/>
              </w:rPr>
              <w:t>Баллы для инцидентов поддержки по телефону</w:t>
            </w:r>
          </w:p>
        </w:tc>
      </w:tr>
      <w:tr w:rsidR="006A571F" w:rsidRPr="005B13F2" w:rsidTr="0019337E">
        <w:trPr>
          <w:trHeight w:val="60"/>
        </w:trPr>
        <w:tc>
          <w:tcPr>
            <w:tcW w:w="3060" w:type="dxa"/>
          </w:tcPr>
          <w:p w:rsidR="006A571F" w:rsidRPr="00C118D4" w:rsidRDefault="006A571F" w:rsidP="0019337E">
            <w:pPr>
              <w:pStyle w:val="ProductList-Body"/>
              <w:rPr>
                <w:color w:val="000000" w:themeColor="text1"/>
                <w:szCs w:val="18"/>
              </w:rPr>
            </w:pPr>
            <w:r>
              <w:rPr>
                <w:rFonts w:cs="Tahoma"/>
                <w:color w:val="000000" w:themeColor="text1"/>
                <w:szCs w:val="18"/>
              </w:rPr>
              <w:t>Приложения и Системы (объединено).</w:t>
            </w:r>
          </w:p>
        </w:tc>
        <w:tc>
          <w:tcPr>
            <w:tcW w:w="3240" w:type="dxa"/>
            <w:vAlign w:val="center"/>
          </w:tcPr>
          <w:p w:rsidR="006A571F" w:rsidRPr="00C118D4" w:rsidRDefault="006A571F" w:rsidP="0019337E">
            <w:pPr>
              <w:pStyle w:val="ProductList-Body"/>
              <w:jc w:val="center"/>
              <w:rPr>
                <w:color w:val="000000" w:themeColor="text1"/>
                <w:szCs w:val="18"/>
              </w:rPr>
            </w:pPr>
            <w:r>
              <w:rPr>
                <w:color w:val="000000" w:themeColor="text1"/>
                <w:szCs w:val="18"/>
              </w:rPr>
              <w:t>2000</w:t>
            </w:r>
          </w:p>
        </w:tc>
      </w:tr>
      <w:tr w:rsidR="006A571F" w:rsidRPr="005B13F2" w:rsidTr="0019337E">
        <w:trPr>
          <w:trHeight w:val="60"/>
        </w:trPr>
        <w:tc>
          <w:tcPr>
            <w:tcW w:w="3060" w:type="dxa"/>
          </w:tcPr>
          <w:p w:rsidR="006A571F" w:rsidRPr="00C118D4" w:rsidRDefault="006A571F" w:rsidP="0019337E">
            <w:pPr>
              <w:pStyle w:val="ProductList-Body"/>
              <w:rPr>
                <w:rFonts w:cs="Tahoma"/>
                <w:color w:val="000000" w:themeColor="text1"/>
                <w:szCs w:val="18"/>
              </w:rPr>
            </w:pPr>
            <w:r>
              <w:rPr>
                <w:rFonts w:cs="Tahoma"/>
                <w:color w:val="000000" w:themeColor="text1"/>
                <w:szCs w:val="18"/>
              </w:rPr>
              <w:t>Сервер</w:t>
            </w:r>
          </w:p>
        </w:tc>
        <w:tc>
          <w:tcPr>
            <w:tcW w:w="3240" w:type="dxa"/>
            <w:vAlign w:val="center"/>
          </w:tcPr>
          <w:p w:rsidR="006A571F" w:rsidRPr="00C118D4" w:rsidRDefault="006A571F" w:rsidP="0019337E">
            <w:pPr>
              <w:pStyle w:val="ProductList-Body"/>
              <w:jc w:val="center"/>
              <w:rPr>
                <w:color w:val="000000" w:themeColor="text1"/>
                <w:szCs w:val="18"/>
              </w:rPr>
            </w:pPr>
            <w:r>
              <w:rPr>
                <w:color w:val="000000" w:themeColor="text1"/>
                <w:szCs w:val="18"/>
              </w:rPr>
              <w:t>400</w:t>
            </w:r>
          </w:p>
        </w:tc>
      </w:tr>
      <w:tr w:rsidR="006A571F" w:rsidRPr="005B13F2" w:rsidTr="0019337E">
        <w:trPr>
          <w:trHeight w:val="60"/>
        </w:trPr>
        <w:tc>
          <w:tcPr>
            <w:tcW w:w="3060" w:type="dxa"/>
          </w:tcPr>
          <w:p w:rsidR="006A571F" w:rsidRPr="00C118D4" w:rsidRDefault="006A571F" w:rsidP="0019337E">
            <w:pPr>
              <w:pStyle w:val="ProductList-Body"/>
              <w:rPr>
                <w:rFonts w:cs="Tahoma"/>
                <w:color w:val="000000" w:themeColor="text1"/>
                <w:szCs w:val="18"/>
              </w:rPr>
            </w:pPr>
            <w:r>
              <w:rPr>
                <w:rFonts w:cs="Tahoma"/>
                <w:color w:val="000000" w:themeColor="text1"/>
                <w:szCs w:val="18"/>
              </w:rPr>
              <w:t>CAL</w:t>
            </w:r>
          </w:p>
        </w:tc>
        <w:tc>
          <w:tcPr>
            <w:tcW w:w="3240" w:type="dxa"/>
            <w:vAlign w:val="center"/>
          </w:tcPr>
          <w:p w:rsidR="006A571F" w:rsidRPr="00C118D4" w:rsidRDefault="006A571F" w:rsidP="0019337E">
            <w:pPr>
              <w:pStyle w:val="ProductList-Body"/>
              <w:jc w:val="center"/>
              <w:rPr>
                <w:color w:val="000000" w:themeColor="text1"/>
                <w:szCs w:val="18"/>
              </w:rPr>
            </w:pPr>
            <w:r>
              <w:rPr>
                <w:color w:val="000000" w:themeColor="text1"/>
                <w:szCs w:val="18"/>
              </w:rPr>
              <w:t>400</w:t>
            </w:r>
          </w:p>
        </w:tc>
      </w:tr>
    </w:tbl>
    <w:p w:rsidR="006A571F" w:rsidRPr="00483B32" w:rsidRDefault="006A571F" w:rsidP="006A571F">
      <w:pPr>
        <w:ind w:firstLine="180"/>
      </w:pPr>
    </w:p>
    <w:p w:rsidR="006A571F" w:rsidRPr="00483B32" w:rsidRDefault="006A571F" w:rsidP="006A571F">
      <w:pPr>
        <w:pStyle w:val="ProductList-Body"/>
        <w:spacing w:after="120"/>
      </w:pPr>
      <w:r>
        <w:rPr>
          <w:rFonts w:ascii="Segoe UI" w:hAnsi="Segoe UI"/>
          <w:color w:val="000000" w:themeColor="text1"/>
          <w:szCs w:val="18"/>
        </w:rPr>
        <w:t>Право на инциденты начисляется в течение срока покрытия Software Assurance. Инциденты доступны для использования с начала действия покрытия Software Assurance, независимо от того, осуществляете ли вы оплату в рассрочку. При приобретении продуктов после размещения первоначального заказа осуществляется пересчет количества предоставленных инцидентов и их годовое распределение. Срок действия неиспользованных инцидентов поддержки по телефону заканчивается после окончания срока действия покрытия Software Assurance. Инциденты поддержки по телефону нельзя переносить из одного Договора с клиентом о закупках в другой.</w:t>
      </w:r>
    </w:p>
    <w:p w:rsidR="006A571F" w:rsidRPr="00483B32" w:rsidRDefault="006A571F" w:rsidP="006A571F">
      <w:pPr>
        <w:pStyle w:val="ProductList-Body"/>
      </w:pPr>
      <w:r>
        <w:rPr>
          <w:rFonts w:ascii="Segoe UI" w:hAnsi="Segoe UI"/>
          <w:color w:val="000000" w:themeColor="text1"/>
          <w:szCs w:val="18"/>
        </w:rPr>
        <w:t xml:space="preserve">Локальную поддержку по телефону можно получить в рабочие часы, сведения о которых см. на веб-сайте: </w:t>
      </w:r>
      <w:hyperlink r:id="rId23" w:history="1">
        <w:r>
          <w:rPr>
            <w:rStyle w:val="Hyperlink"/>
            <w:rFonts w:ascii="Segoe UI" w:hAnsi="Segoe UI"/>
            <w:szCs w:val="18"/>
          </w:rPr>
          <w:t>http://support.microsoft.com/gp/saphone</w:t>
        </w:r>
      </w:hyperlink>
      <w:r>
        <w:rPr>
          <w:rFonts w:ascii="Segoe UI" w:hAnsi="Segoe UI"/>
          <w:color w:val="000000" w:themeColor="text1"/>
          <w:szCs w:val="18"/>
        </w:rPr>
        <w:t>. Техническую поддержку по телефону в нерабочее время можно получить в региональных и международных центрах технической поддержки. Возможность получения технической поддержки по телефону в нерабочее время необходимо использовать только для критических запросов технической поддержки. Рабочие часы зависят от региона. Техническая поддержка по телефону на всех языках доступна не во всех регионах.</w:t>
      </w:r>
    </w:p>
    <w:p w:rsidR="006A571F" w:rsidRPr="004C006C" w:rsidRDefault="006A571F" w:rsidP="006A571F">
      <w:pPr>
        <w:pStyle w:val="Thirdheading"/>
        <w:keepNext/>
        <w:keepLines/>
      </w:pPr>
      <w:r>
        <w:rPr>
          <w:b/>
        </w:rPr>
        <w:t>Инциденты поддержки через Интернет</w:t>
      </w:r>
    </w:p>
    <w:p w:rsidR="006A571F" w:rsidRPr="00483B32" w:rsidRDefault="006A571F" w:rsidP="006A571F">
      <w:pPr>
        <w:pStyle w:val="ProductList-Body"/>
      </w:pPr>
      <w:r>
        <w:rPr>
          <w:rFonts w:ascii="Segoe UI" w:hAnsi="Segoe UI"/>
          <w:color w:val="000000" w:themeColor="text1"/>
          <w:szCs w:val="18"/>
        </w:rPr>
        <w:t>В случае приобретения серверного программного обеспечения выпусков Standard, Enterprise и Datacenter с покрытием Software Assurance вы имеете доступ к услугам Технической поддержки через Интернет по мере необходимости. Веб-сайты технической поддержки предусматривают круглосуточный доступ семь дней в неделю, однако ответы на запросы будут направляться в Рабочие часы. Сведения о Рабочих часах в зависимости от регионов см. в разделе «Инциденты поддержки по телефону» выше.</w:t>
      </w:r>
    </w:p>
    <w:p w:rsidR="006A571F" w:rsidRPr="00483B32" w:rsidRDefault="006A571F" w:rsidP="006A571F">
      <w:pPr>
        <w:pStyle w:val="ProductList-Body"/>
        <w:spacing w:before="120" w:after="120"/>
      </w:pPr>
      <w:r>
        <w:rPr>
          <w:rFonts w:ascii="Segoe UI" w:hAnsi="Segoe UI"/>
          <w:color w:val="000000" w:themeColor="text1"/>
          <w:szCs w:val="18"/>
        </w:rPr>
        <w:t xml:space="preserve">Инциденты, инициированные по Телефону, после их разрешения вычитаются из резерва доступного числа инцидентов. Инциденты поддержки через Интернет инициируются по мере необходимости и обрабатываются через Интернет, электронную почту и другие средства веб-связи. Инциденты, инициированные через Интернет и в дальнейшем по вашему решению обрабатываемые по телефону, после их разрешения вычитаются из остатка доступного количества инцидентов. Инциденты, инициированные через Интернет, с последующим обращением Microsoft по телефону, не сокращают доступное количество инцидентов поддержки по телефону, если их обработка осуществляется через Интернет, электронную почту и другие средства веб-связи. </w:t>
      </w:r>
    </w:p>
    <w:p w:rsidR="006A571F" w:rsidRPr="00393BCF" w:rsidRDefault="006A571F" w:rsidP="006A571F">
      <w:pPr>
        <w:pStyle w:val="ProductList-Body"/>
        <w:rPr>
          <w:rFonts w:ascii="Segoe UI" w:hAnsi="Segoe UI"/>
          <w:color w:val="000000" w:themeColor="text1"/>
          <w:szCs w:val="18"/>
        </w:rPr>
      </w:pPr>
      <w:r>
        <w:rPr>
          <w:rFonts w:ascii="Segoe UI" w:hAnsi="Segoe UI"/>
          <w:color w:val="000000" w:themeColor="text1"/>
          <w:szCs w:val="18"/>
        </w:rPr>
        <w:t xml:space="preserve">Чтобы получить инциденты поддержки через Интернет как для серверного программного обеспечения, так и для соответствующих клиентских лицензий, требуется покрытие Software Assurance. Вы имеете право подавать интернет-запросы Технической поддержки только для лицензированных копий серверного программного обеспечения с покрытием Software Assurance. Инциденты поддержки через Интернет нельзя переносить с одной лицензии на другую. </w:t>
      </w:r>
      <w:r w:rsidRPr="00393BCF">
        <w:rPr>
          <w:rFonts w:ascii="Segoe UI" w:hAnsi="Segoe UI"/>
          <w:color w:val="000000" w:themeColor="text1"/>
          <w:szCs w:val="18"/>
        </w:rPr>
        <w:t>Дополнительные сведения о назначении или передаче лицензий физическим серверам см. в Условия для продуктов.</w:t>
      </w:r>
    </w:p>
    <w:p w:rsidR="006A571F" w:rsidRPr="00483B32" w:rsidRDefault="006A571F" w:rsidP="006A571F">
      <w:pPr>
        <w:pStyle w:val="Thirdheading"/>
      </w:pPr>
      <w:r>
        <w:rPr>
          <w:b/>
        </w:rPr>
        <w:t>Контактные лица службы поддержки</w:t>
      </w:r>
    </w:p>
    <w:p w:rsidR="006A571F" w:rsidRPr="00483B32" w:rsidRDefault="006A571F" w:rsidP="006A571F">
      <w:pPr>
        <w:spacing w:line="240" w:lineRule="auto"/>
      </w:pPr>
      <w:r>
        <w:rPr>
          <w:rFonts w:cs="Tahoma"/>
          <w:color w:val="000000" w:themeColor="text1"/>
          <w:szCs w:val="18"/>
        </w:rPr>
        <w:lastRenderedPageBreak/>
        <w:t xml:space="preserve">Количество </w:t>
      </w:r>
      <w:r>
        <w:rPr>
          <w:color w:val="000000" w:themeColor="text1"/>
          <w:szCs w:val="18"/>
        </w:rPr>
        <w:t>контактных</w:t>
      </w:r>
      <w:r>
        <w:rPr>
          <w:rFonts w:cs="Tahoma"/>
          <w:color w:val="000000" w:themeColor="text1"/>
          <w:szCs w:val="18"/>
        </w:rPr>
        <w:t xml:space="preserve"> лиц службы поддержки по Договорам с клиентом о закупках показано ниже. Контактными лицами должны быть физические лица, которые могут не являться сотрудниками вашей организации. В качестве контактного лица нельзя указывать наименование организации, подразделения или группы.</w:t>
      </w:r>
    </w:p>
    <w:p w:rsidR="006A571F" w:rsidRPr="00483B32" w:rsidRDefault="006A571F" w:rsidP="006A571F">
      <w:pPr>
        <w:spacing w:line="240" w:lineRule="auto"/>
      </w:pPr>
    </w:p>
    <w:tbl>
      <w:tblPr>
        <w:tblW w:w="65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140"/>
        <w:gridCol w:w="2430"/>
      </w:tblGrid>
      <w:tr w:rsidR="006A571F" w:rsidRPr="005B13F2" w:rsidTr="0019337E">
        <w:trPr>
          <w:trHeight w:val="178"/>
          <w:tblHeader/>
        </w:trPr>
        <w:tc>
          <w:tcPr>
            <w:tcW w:w="4140" w:type="dxa"/>
            <w:shd w:val="clear" w:color="auto" w:fill="8064A2"/>
            <w:vAlign w:val="center"/>
          </w:tcPr>
          <w:p w:rsidR="006A571F" w:rsidRPr="002123CF" w:rsidRDefault="006A571F" w:rsidP="0019337E">
            <w:pPr>
              <w:pStyle w:val="ProductList-Body"/>
              <w:rPr>
                <w:rFonts w:ascii="Segoe UI" w:hAnsi="Segoe UI"/>
                <w:color w:val="FFFFFF" w:themeColor="background1"/>
                <w:szCs w:val="18"/>
              </w:rPr>
            </w:pPr>
            <w:r>
              <w:rPr>
                <w:rFonts w:ascii="Segoe UI" w:hAnsi="Segoe UI"/>
                <w:color w:val="FFFFFF" w:themeColor="background1"/>
                <w:szCs w:val="18"/>
              </w:rPr>
              <w:t>Преимущество</w:t>
            </w:r>
          </w:p>
        </w:tc>
        <w:tc>
          <w:tcPr>
            <w:tcW w:w="2430" w:type="dxa"/>
            <w:shd w:val="clear" w:color="auto" w:fill="8064A2"/>
            <w:vAlign w:val="center"/>
          </w:tcPr>
          <w:p w:rsidR="006A571F" w:rsidRPr="002123CF" w:rsidRDefault="006A571F" w:rsidP="0019337E">
            <w:pPr>
              <w:pStyle w:val="ProductList-Body"/>
              <w:spacing w:before="20" w:after="20"/>
              <w:jc w:val="center"/>
              <w:rPr>
                <w:rFonts w:ascii="Segoe UI" w:hAnsi="Segoe UI"/>
                <w:color w:val="FFFFFF" w:themeColor="background1"/>
                <w:szCs w:val="18"/>
              </w:rPr>
            </w:pPr>
            <w:r>
              <w:rPr>
                <w:rFonts w:ascii="Segoe UI" w:hAnsi="Segoe UI"/>
                <w:color w:val="FFFFFF" w:themeColor="background1"/>
                <w:szCs w:val="18"/>
              </w:rPr>
              <w:t>По Договору с клиентом для закупок</w:t>
            </w:r>
          </w:p>
        </w:tc>
      </w:tr>
      <w:tr w:rsidR="006A571F" w:rsidRPr="005B13F2" w:rsidTr="0019337E">
        <w:trPr>
          <w:trHeight w:val="236"/>
        </w:trPr>
        <w:tc>
          <w:tcPr>
            <w:tcW w:w="4140" w:type="dxa"/>
            <w:vAlign w:val="center"/>
          </w:tcPr>
          <w:p w:rsidR="006A571F" w:rsidRPr="002123CF" w:rsidRDefault="006A571F" w:rsidP="0019337E">
            <w:pPr>
              <w:pStyle w:val="ProductList-Body"/>
              <w:rPr>
                <w:rFonts w:ascii="Segoe UI" w:hAnsi="Segoe UI"/>
                <w:color w:val="000000" w:themeColor="text1"/>
                <w:szCs w:val="18"/>
              </w:rPr>
            </w:pPr>
            <w:r>
              <w:rPr>
                <w:rFonts w:ascii="Segoe UI" w:hAnsi="Segoe UI"/>
                <w:color w:val="000000" w:themeColor="text1"/>
                <w:szCs w:val="18"/>
              </w:rPr>
              <w:t>Количество контактных лиц для получения поддержки по телефону</w:t>
            </w:r>
          </w:p>
        </w:tc>
        <w:tc>
          <w:tcPr>
            <w:tcW w:w="2430" w:type="dxa"/>
            <w:vAlign w:val="center"/>
          </w:tcPr>
          <w:p w:rsidR="006A571F" w:rsidRPr="002123CF" w:rsidRDefault="006A571F" w:rsidP="0019337E">
            <w:pPr>
              <w:pStyle w:val="ProductList-Body"/>
              <w:jc w:val="center"/>
              <w:rPr>
                <w:rFonts w:ascii="Segoe UI" w:hAnsi="Segoe UI"/>
                <w:color w:val="000000" w:themeColor="text1"/>
                <w:szCs w:val="18"/>
              </w:rPr>
            </w:pPr>
            <w:r>
              <w:rPr>
                <w:rFonts w:ascii="Segoe UI" w:hAnsi="Segoe UI"/>
                <w:color w:val="000000" w:themeColor="text1"/>
                <w:szCs w:val="18"/>
              </w:rPr>
              <w:t>По необходимости</w:t>
            </w:r>
          </w:p>
        </w:tc>
      </w:tr>
      <w:tr w:rsidR="006A571F" w:rsidRPr="005B13F2" w:rsidTr="0019337E">
        <w:trPr>
          <w:trHeight w:val="236"/>
        </w:trPr>
        <w:tc>
          <w:tcPr>
            <w:tcW w:w="4140" w:type="dxa"/>
            <w:vAlign w:val="center"/>
          </w:tcPr>
          <w:p w:rsidR="006A571F" w:rsidRPr="002123CF" w:rsidRDefault="006A571F" w:rsidP="0019337E">
            <w:pPr>
              <w:pStyle w:val="ProductList-Body"/>
              <w:rPr>
                <w:rFonts w:ascii="Segoe UI" w:hAnsi="Segoe UI"/>
                <w:color w:val="000000" w:themeColor="text1"/>
                <w:szCs w:val="18"/>
              </w:rPr>
            </w:pPr>
            <w:r>
              <w:rPr>
                <w:rFonts w:ascii="Segoe UI" w:hAnsi="Segoe UI"/>
                <w:color w:val="000000" w:themeColor="text1"/>
                <w:szCs w:val="18"/>
              </w:rPr>
              <w:t>Количество уполномоченных контактных лиц для получения поддержки через Интернет</w:t>
            </w:r>
          </w:p>
        </w:tc>
        <w:tc>
          <w:tcPr>
            <w:tcW w:w="2430" w:type="dxa"/>
            <w:vAlign w:val="center"/>
          </w:tcPr>
          <w:p w:rsidR="006A571F" w:rsidRPr="002123CF" w:rsidRDefault="006A571F" w:rsidP="0019337E">
            <w:pPr>
              <w:pStyle w:val="ProductList-Body"/>
              <w:jc w:val="center"/>
              <w:rPr>
                <w:rFonts w:ascii="Segoe UI" w:hAnsi="Segoe UI"/>
                <w:color w:val="000000" w:themeColor="text1"/>
                <w:szCs w:val="18"/>
              </w:rPr>
            </w:pPr>
            <w:r>
              <w:rPr>
                <w:rFonts w:ascii="Segoe UI" w:hAnsi="Segoe UI"/>
                <w:color w:val="000000" w:themeColor="text1"/>
                <w:szCs w:val="18"/>
              </w:rPr>
              <w:t>4</w:t>
            </w:r>
          </w:p>
        </w:tc>
      </w:tr>
    </w:tbl>
    <w:p w:rsidR="006A571F" w:rsidRPr="00483B32" w:rsidRDefault="006A571F" w:rsidP="006A571F">
      <w:pPr>
        <w:pStyle w:val="Thirdheading"/>
      </w:pPr>
      <w:bookmarkStart w:id="48" w:name="_Toc240899166"/>
      <w:r>
        <w:rPr>
          <w:b/>
        </w:rPr>
        <w:t>Уровень обслуживания для клиентов программы Software Assurance</w:t>
      </w:r>
      <w:bookmarkEnd w:id="48"/>
    </w:p>
    <w:p w:rsidR="006A571F" w:rsidRPr="00483B32" w:rsidRDefault="006A571F" w:rsidP="006A571F">
      <w:pPr>
        <w:pStyle w:val="ProductList-Body"/>
      </w:pPr>
      <w:r>
        <w:rPr>
          <w:rFonts w:ascii="Segoe UI" w:hAnsi="Segoe UI"/>
          <w:color w:val="000000" w:themeColor="text1"/>
          <w:szCs w:val="18"/>
        </w:rPr>
        <w:t>Запросы технической поддержки могут передаваться по телефону или через Интернет назначенными контактными лицами вашей организации, за исключением запросов со Степенью важности A и B, которые должны передаваться по телефону в соответствии с таблицей ниже. Вы определяете первоначальную степень важности по согласованию с нами и можете в любое время запросить изменение степени важности. Предполагаемое время ответа в зависимости от степени важности и ваших обязанностей указаны в таблице ниже.</w:t>
      </w:r>
    </w:p>
    <w:p w:rsidR="006A571F" w:rsidRPr="00483B32" w:rsidRDefault="006A571F" w:rsidP="006A571F">
      <w:pPr>
        <w:pStyle w:val="ProductList-Body"/>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2700"/>
        <w:gridCol w:w="3690"/>
        <w:gridCol w:w="2880"/>
      </w:tblGrid>
      <w:tr w:rsidR="006A571F" w:rsidRPr="00717EC0" w:rsidTr="0019337E">
        <w:trPr>
          <w:trHeight w:val="160"/>
          <w:tblHeader/>
        </w:trPr>
        <w:tc>
          <w:tcPr>
            <w:tcW w:w="1260" w:type="dxa"/>
            <w:shd w:val="clear" w:color="auto" w:fill="FFC000" w:themeFill="accent4"/>
            <w:tcMar>
              <w:top w:w="0" w:type="dxa"/>
              <w:left w:w="108" w:type="dxa"/>
              <w:bottom w:w="0" w:type="dxa"/>
              <w:right w:w="108" w:type="dxa"/>
            </w:tcMar>
            <w:vAlign w:val="center"/>
          </w:tcPr>
          <w:p w:rsidR="006A571F" w:rsidRPr="002123CF" w:rsidRDefault="006A571F" w:rsidP="0019337E">
            <w:pPr>
              <w:pStyle w:val="ProductList-Body"/>
              <w:spacing w:before="20" w:after="20"/>
              <w:rPr>
                <w:rFonts w:ascii="Segoe UI" w:hAnsi="Segoe UI"/>
                <w:color w:val="FFFFFF" w:themeColor="background1"/>
                <w:szCs w:val="18"/>
              </w:rPr>
            </w:pPr>
            <w:r>
              <w:rPr>
                <w:rFonts w:ascii="Segoe UI" w:hAnsi="Segoe UI"/>
                <w:color w:val="FFFFFF" w:themeColor="background1"/>
                <w:szCs w:val="18"/>
              </w:rPr>
              <w:t>Степень важности</w:t>
            </w:r>
          </w:p>
        </w:tc>
        <w:tc>
          <w:tcPr>
            <w:tcW w:w="2700" w:type="dxa"/>
            <w:shd w:val="clear" w:color="auto" w:fill="FFC000" w:themeFill="accent4"/>
            <w:tcMar>
              <w:top w:w="0" w:type="dxa"/>
              <w:left w:w="108" w:type="dxa"/>
              <w:bottom w:w="0" w:type="dxa"/>
              <w:right w:w="108" w:type="dxa"/>
            </w:tcMar>
            <w:vAlign w:val="center"/>
          </w:tcPr>
          <w:p w:rsidR="006A571F" w:rsidRPr="002123CF" w:rsidRDefault="006A571F" w:rsidP="0019337E">
            <w:pPr>
              <w:pStyle w:val="ProductList-Body"/>
              <w:spacing w:before="20" w:after="20"/>
              <w:rPr>
                <w:rFonts w:ascii="Segoe UI" w:hAnsi="Segoe UI"/>
                <w:color w:val="FFFFFF" w:themeColor="background1"/>
                <w:szCs w:val="18"/>
              </w:rPr>
            </w:pPr>
            <w:r>
              <w:rPr>
                <w:rFonts w:ascii="Segoe UI" w:hAnsi="Segoe UI"/>
                <w:color w:val="FFFFFF" w:themeColor="background1"/>
                <w:szCs w:val="18"/>
              </w:rPr>
              <w:t>Ситуация</w:t>
            </w:r>
          </w:p>
        </w:tc>
        <w:tc>
          <w:tcPr>
            <w:tcW w:w="3690" w:type="dxa"/>
            <w:shd w:val="clear" w:color="auto" w:fill="FFC000" w:themeFill="accent4"/>
            <w:tcMar>
              <w:top w:w="0" w:type="dxa"/>
              <w:left w:w="108" w:type="dxa"/>
              <w:bottom w:w="0" w:type="dxa"/>
              <w:right w:w="108" w:type="dxa"/>
            </w:tcMar>
            <w:vAlign w:val="center"/>
          </w:tcPr>
          <w:p w:rsidR="006A571F" w:rsidRPr="002123CF" w:rsidRDefault="006A571F" w:rsidP="0019337E">
            <w:pPr>
              <w:pStyle w:val="ProductList-Body"/>
              <w:spacing w:before="20" w:after="20"/>
              <w:rPr>
                <w:rFonts w:ascii="Segoe UI" w:hAnsi="Segoe UI"/>
                <w:color w:val="FFFFFF" w:themeColor="background1"/>
                <w:szCs w:val="18"/>
              </w:rPr>
            </w:pPr>
            <w:r>
              <w:rPr>
                <w:rFonts w:ascii="Segoe UI" w:hAnsi="Segoe UI"/>
                <w:color w:val="FFFFFF" w:themeColor="background1"/>
                <w:szCs w:val="18"/>
              </w:rPr>
              <w:t>Предполагаемые действия с нашей стороны</w:t>
            </w:r>
          </w:p>
        </w:tc>
        <w:tc>
          <w:tcPr>
            <w:tcW w:w="2880" w:type="dxa"/>
            <w:shd w:val="clear" w:color="auto" w:fill="FFC000" w:themeFill="accent4"/>
            <w:tcMar>
              <w:top w:w="0" w:type="dxa"/>
              <w:left w:w="108" w:type="dxa"/>
              <w:bottom w:w="0" w:type="dxa"/>
              <w:right w:w="108" w:type="dxa"/>
            </w:tcMar>
            <w:vAlign w:val="center"/>
          </w:tcPr>
          <w:p w:rsidR="006A571F" w:rsidRPr="002123CF" w:rsidRDefault="006A571F" w:rsidP="0019337E">
            <w:pPr>
              <w:pStyle w:val="ProductList-Body"/>
              <w:spacing w:before="20" w:after="20"/>
              <w:rPr>
                <w:rFonts w:ascii="Segoe UI" w:hAnsi="Segoe UI"/>
                <w:color w:val="FFFFFF" w:themeColor="background1"/>
                <w:szCs w:val="18"/>
              </w:rPr>
            </w:pPr>
            <w:r>
              <w:rPr>
                <w:rFonts w:ascii="Segoe UI" w:hAnsi="Segoe UI"/>
                <w:color w:val="FFFFFF" w:themeColor="background1"/>
                <w:szCs w:val="18"/>
              </w:rPr>
              <w:t>Предполагаемые действия с вашей стороны</w:t>
            </w:r>
          </w:p>
        </w:tc>
      </w:tr>
      <w:tr w:rsidR="006A571F" w:rsidRPr="00717EC0" w:rsidTr="0019337E">
        <w:tc>
          <w:tcPr>
            <w:tcW w:w="1260" w:type="dxa"/>
            <w:tcMar>
              <w:top w:w="0" w:type="dxa"/>
              <w:left w:w="108" w:type="dxa"/>
              <w:bottom w:w="0" w:type="dxa"/>
              <w:right w:w="108" w:type="dxa"/>
            </w:tcMar>
          </w:tcPr>
          <w:p w:rsidR="006A571F" w:rsidRPr="002123CF" w:rsidRDefault="006A571F" w:rsidP="0019337E">
            <w:pPr>
              <w:pStyle w:val="ProductList-Body"/>
              <w:rPr>
                <w:rFonts w:ascii="Segoe UI" w:hAnsi="Segoe UI"/>
                <w:color w:val="000000" w:themeColor="text1"/>
                <w:szCs w:val="18"/>
              </w:rPr>
            </w:pPr>
            <w:r>
              <w:rPr>
                <w:rFonts w:ascii="Segoe UI" w:hAnsi="Segoe UI"/>
                <w:color w:val="000000" w:themeColor="text1"/>
                <w:szCs w:val="18"/>
              </w:rPr>
              <w:t xml:space="preserve">A. Запрос по телефону </w:t>
            </w:r>
          </w:p>
        </w:tc>
        <w:tc>
          <w:tcPr>
            <w:tcW w:w="2700" w:type="dxa"/>
            <w:tcMar>
              <w:top w:w="0" w:type="dxa"/>
              <w:left w:w="108" w:type="dxa"/>
              <w:bottom w:w="0" w:type="dxa"/>
              <w:right w:w="108" w:type="dxa"/>
            </w:tcMar>
          </w:tcPr>
          <w:p w:rsidR="006A571F" w:rsidRPr="00483B32" w:rsidRDefault="006A571F" w:rsidP="0019337E">
            <w:pPr>
              <w:pStyle w:val="ProductList-Body"/>
            </w:pPr>
            <w:r>
              <w:rPr>
                <w:rFonts w:ascii="Segoe UI" w:hAnsi="Segoe UI"/>
                <w:color w:val="000000" w:themeColor="text1"/>
                <w:szCs w:val="18"/>
              </w:rPr>
              <w:t xml:space="preserve">Критические последствия для деятельности предприятия: </w:t>
            </w:r>
          </w:p>
          <w:p w:rsidR="006A571F" w:rsidRPr="002123CF" w:rsidRDefault="006A571F" w:rsidP="0019337E">
            <w:pPr>
              <w:pStyle w:val="ProductList-Body"/>
              <w:rPr>
                <w:rFonts w:ascii="Segoe UI" w:hAnsi="Segoe UI"/>
                <w:color w:val="000000" w:themeColor="text1"/>
                <w:szCs w:val="18"/>
              </w:rPr>
            </w:pPr>
            <w:r>
              <w:rPr>
                <w:rFonts w:ascii="Segoe UI" w:hAnsi="Segoe UI"/>
                <w:color w:val="000000" w:themeColor="text1"/>
                <w:szCs w:val="18"/>
              </w:rPr>
              <w:t>Ваш бизнес несет значительные потери или испытывает значительное снижение качества оказываемых услуг</w:t>
            </w:r>
          </w:p>
        </w:tc>
        <w:tc>
          <w:tcPr>
            <w:tcW w:w="3690" w:type="dxa"/>
            <w:tcMar>
              <w:top w:w="0" w:type="dxa"/>
              <w:left w:w="108" w:type="dxa"/>
              <w:bottom w:w="0" w:type="dxa"/>
              <w:right w:w="108" w:type="dxa"/>
            </w:tcMar>
          </w:tcPr>
          <w:p w:rsidR="006A571F" w:rsidRPr="00A63FA2" w:rsidRDefault="006A571F" w:rsidP="0019337E">
            <w:pPr>
              <w:pStyle w:val="ProductList-Body"/>
              <w:rPr>
                <w:rFonts w:ascii="Segoe UI" w:hAnsi="Segoe UI"/>
                <w:color w:val="000000" w:themeColor="text1"/>
                <w:szCs w:val="18"/>
              </w:rPr>
            </w:pPr>
            <w:r>
              <w:rPr>
                <w:rFonts w:ascii="Segoe UI" w:hAnsi="Segoe UI"/>
                <w:color w:val="000000" w:themeColor="text1"/>
                <w:szCs w:val="18"/>
              </w:rPr>
              <w:t>Первый ответ в течение 2 часов или более короткого периода времени в зависимости от предложения поддержки</w:t>
            </w:r>
          </w:p>
          <w:p w:rsidR="006A571F" w:rsidRPr="00A63FA2" w:rsidRDefault="006A571F" w:rsidP="0019337E">
            <w:pPr>
              <w:pStyle w:val="ProductList-Body"/>
              <w:rPr>
                <w:rFonts w:ascii="Segoe UI" w:hAnsi="Segoe UI"/>
                <w:color w:val="000000" w:themeColor="text1"/>
                <w:szCs w:val="18"/>
              </w:rPr>
            </w:pPr>
            <w:r>
              <w:rPr>
                <w:rFonts w:ascii="Segoe UI" w:hAnsi="Segoe UI"/>
                <w:color w:val="000000" w:themeColor="text1"/>
                <w:szCs w:val="18"/>
              </w:rPr>
              <w:t>Предоставление ресурсов Microsoft на предприятии по мере необходимости.</w:t>
            </w:r>
          </w:p>
          <w:p w:rsidR="006A571F" w:rsidRPr="00A63FA2" w:rsidRDefault="006A571F" w:rsidP="0019337E">
            <w:pPr>
              <w:pStyle w:val="ProductList-Body"/>
              <w:rPr>
                <w:rFonts w:ascii="Segoe UI" w:hAnsi="Segoe UI"/>
                <w:color w:val="000000" w:themeColor="text1"/>
                <w:szCs w:val="18"/>
              </w:rPr>
            </w:pPr>
            <w:r>
              <w:rPr>
                <w:rFonts w:ascii="Segoe UI" w:hAnsi="Segoe UI"/>
                <w:color w:val="000000" w:themeColor="text1"/>
                <w:szCs w:val="18"/>
              </w:rPr>
              <w:t>Непрерывная круглосуточная поддержка семь дней в неделю</w:t>
            </w:r>
          </w:p>
          <w:p w:rsidR="006A571F" w:rsidRPr="002123CF" w:rsidRDefault="006A571F" w:rsidP="0019337E">
            <w:pPr>
              <w:pStyle w:val="ProductList-Body"/>
              <w:rPr>
                <w:rFonts w:ascii="Segoe UI" w:hAnsi="Segoe UI"/>
                <w:color w:val="000000" w:themeColor="text1"/>
                <w:szCs w:val="18"/>
              </w:rPr>
            </w:pPr>
            <w:r>
              <w:rPr>
                <w:rFonts w:ascii="Segoe UI" w:hAnsi="Segoe UI"/>
                <w:color w:val="000000" w:themeColor="text1"/>
                <w:szCs w:val="18"/>
              </w:rPr>
              <w:t>Уведомление Старших менеджеров Microsoft с учетом предложения поддержки</w:t>
            </w:r>
          </w:p>
        </w:tc>
        <w:tc>
          <w:tcPr>
            <w:tcW w:w="2880" w:type="dxa"/>
            <w:tcMar>
              <w:top w:w="0" w:type="dxa"/>
              <w:left w:w="108" w:type="dxa"/>
              <w:bottom w:w="0" w:type="dxa"/>
              <w:right w:w="108" w:type="dxa"/>
            </w:tcMar>
          </w:tcPr>
          <w:p w:rsidR="006A571F" w:rsidRPr="00A63FA2" w:rsidRDefault="006A571F" w:rsidP="0019337E">
            <w:pPr>
              <w:pStyle w:val="ProductList-Body"/>
              <w:rPr>
                <w:rFonts w:ascii="Segoe UI" w:hAnsi="Segoe UI"/>
                <w:color w:val="000000" w:themeColor="text1"/>
                <w:szCs w:val="18"/>
              </w:rPr>
            </w:pPr>
            <w:r>
              <w:rPr>
                <w:rFonts w:ascii="Segoe UI" w:hAnsi="Segoe UI"/>
                <w:color w:val="000000" w:themeColor="text1"/>
                <w:szCs w:val="18"/>
              </w:rPr>
              <w:t>Выделение соответствующих ресурсов для получения непрерывной круглосуточной поддержки семь дней в неделю</w:t>
            </w:r>
            <w:r w:rsidRPr="00910BE8">
              <w:rPr>
                <w:rFonts w:ascii="Segoe UI" w:hAnsi="Segoe UI"/>
                <w:color w:val="000000" w:themeColor="text1"/>
                <w:szCs w:val="18"/>
                <w:vertAlign w:val="superscript"/>
              </w:rPr>
              <w:t>2</w:t>
            </w:r>
          </w:p>
          <w:p w:rsidR="006A571F" w:rsidRPr="00A63FA2" w:rsidRDefault="006A571F" w:rsidP="0019337E">
            <w:pPr>
              <w:pStyle w:val="ProductList-Body"/>
              <w:rPr>
                <w:rFonts w:ascii="Segoe UI" w:hAnsi="Segoe UI"/>
                <w:color w:val="000000" w:themeColor="text1"/>
                <w:szCs w:val="18"/>
              </w:rPr>
            </w:pPr>
            <w:r>
              <w:rPr>
                <w:rFonts w:ascii="Segoe UI" w:hAnsi="Segoe UI"/>
                <w:color w:val="000000" w:themeColor="text1"/>
                <w:szCs w:val="18"/>
              </w:rPr>
              <w:t>Быстрый доступ и ответ из службы управления изменениями</w:t>
            </w:r>
          </w:p>
          <w:p w:rsidR="006A571F" w:rsidRPr="002123CF" w:rsidRDefault="006A571F" w:rsidP="0019337E">
            <w:pPr>
              <w:pStyle w:val="ProductList-Body"/>
              <w:rPr>
                <w:rFonts w:ascii="Segoe UI" w:hAnsi="Segoe UI"/>
                <w:color w:val="000000" w:themeColor="text1"/>
                <w:szCs w:val="18"/>
              </w:rPr>
            </w:pPr>
            <w:r>
              <w:rPr>
                <w:rFonts w:ascii="Segoe UI" w:hAnsi="Segoe UI"/>
                <w:color w:val="000000" w:themeColor="text1"/>
                <w:szCs w:val="18"/>
              </w:rPr>
              <w:t>Уведомление руководства</w:t>
            </w:r>
          </w:p>
        </w:tc>
      </w:tr>
      <w:tr w:rsidR="006A571F" w:rsidRPr="00717EC0" w:rsidTr="0019337E">
        <w:tc>
          <w:tcPr>
            <w:tcW w:w="1260" w:type="dxa"/>
            <w:tcMar>
              <w:top w:w="0" w:type="dxa"/>
              <w:left w:w="108" w:type="dxa"/>
              <w:bottom w:w="0" w:type="dxa"/>
              <w:right w:w="108" w:type="dxa"/>
            </w:tcMar>
          </w:tcPr>
          <w:p w:rsidR="006A571F" w:rsidRPr="002123CF" w:rsidRDefault="006A571F" w:rsidP="0019337E">
            <w:pPr>
              <w:pStyle w:val="ProductList-Body"/>
              <w:rPr>
                <w:rFonts w:ascii="Segoe UI" w:hAnsi="Segoe UI"/>
                <w:color w:val="000000" w:themeColor="text1"/>
                <w:szCs w:val="18"/>
              </w:rPr>
            </w:pPr>
            <w:r>
              <w:rPr>
                <w:rFonts w:ascii="Segoe UI" w:hAnsi="Segoe UI"/>
                <w:color w:val="000000" w:themeColor="text1"/>
                <w:szCs w:val="18"/>
              </w:rPr>
              <w:t xml:space="preserve">B. Запрос по телефону </w:t>
            </w:r>
          </w:p>
        </w:tc>
        <w:tc>
          <w:tcPr>
            <w:tcW w:w="2700" w:type="dxa"/>
            <w:tcMar>
              <w:top w:w="0" w:type="dxa"/>
              <w:left w:w="108" w:type="dxa"/>
              <w:bottom w:w="0" w:type="dxa"/>
              <w:right w:w="108" w:type="dxa"/>
            </w:tcMar>
          </w:tcPr>
          <w:p w:rsidR="006A571F" w:rsidRPr="00A63FA2" w:rsidRDefault="006A571F" w:rsidP="0019337E">
            <w:pPr>
              <w:pStyle w:val="ProductList-Body"/>
              <w:rPr>
                <w:rFonts w:ascii="Segoe UI" w:hAnsi="Segoe UI"/>
                <w:color w:val="000000" w:themeColor="text1"/>
                <w:szCs w:val="18"/>
              </w:rPr>
            </w:pPr>
            <w:r>
              <w:rPr>
                <w:rFonts w:ascii="Segoe UI" w:hAnsi="Segoe UI"/>
                <w:color w:val="000000" w:themeColor="text1"/>
                <w:szCs w:val="18"/>
              </w:rPr>
              <w:t xml:space="preserve">Умеренные последствия для деятельности предприятия: </w:t>
            </w:r>
          </w:p>
          <w:p w:rsidR="006A571F" w:rsidRPr="002123CF" w:rsidRDefault="006A571F" w:rsidP="0019337E">
            <w:pPr>
              <w:pStyle w:val="ProductList-Body"/>
              <w:rPr>
                <w:rFonts w:ascii="Segoe UI" w:hAnsi="Segoe UI"/>
                <w:color w:val="000000" w:themeColor="text1"/>
                <w:szCs w:val="18"/>
              </w:rPr>
            </w:pPr>
            <w:r>
              <w:rPr>
                <w:rFonts w:ascii="Segoe UI" w:hAnsi="Segoe UI"/>
                <w:color w:val="000000" w:themeColor="text1"/>
                <w:szCs w:val="18"/>
              </w:rPr>
              <w:t>Ваш бизнес испытывает умеренные нарушения или снижение качества оказываемых услуг, что не мешает дальнейшей деятельности.</w:t>
            </w:r>
          </w:p>
        </w:tc>
        <w:tc>
          <w:tcPr>
            <w:tcW w:w="3690" w:type="dxa"/>
            <w:tcMar>
              <w:top w:w="0" w:type="dxa"/>
              <w:left w:w="108" w:type="dxa"/>
              <w:bottom w:w="0" w:type="dxa"/>
              <w:right w:w="108" w:type="dxa"/>
            </w:tcMar>
          </w:tcPr>
          <w:p w:rsidR="006A571F" w:rsidRPr="00A63FA2" w:rsidRDefault="006A571F" w:rsidP="0019337E">
            <w:pPr>
              <w:pStyle w:val="ProductList-Body"/>
              <w:rPr>
                <w:rFonts w:ascii="Segoe UI" w:hAnsi="Segoe UI"/>
                <w:color w:val="000000" w:themeColor="text1"/>
                <w:szCs w:val="18"/>
              </w:rPr>
            </w:pPr>
            <w:r>
              <w:rPr>
                <w:rFonts w:ascii="Segoe UI" w:hAnsi="Segoe UI"/>
                <w:color w:val="000000" w:themeColor="text1"/>
                <w:szCs w:val="18"/>
              </w:rPr>
              <w:t>Первый ответ в течение 4 часов или более короткого периода времени в зависимости от предложения поддержки</w:t>
            </w:r>
          </w:p>
          <w:p w:rsidR="006A571F" w:rsidRPr="00A63FA2" w:rsidRDefault="006A571F" w:rsidP="0019337E">
            <w:pPr>
              <w:pStyle w:val="ProductList-Body"/>
              <w:rPr>
                <w:rFonts w:ascii="Segoe UI" w:hAnsi="Segoe UI"/>
                <w:color w:val="000000" w:themeColor="text1"/>
                <w:szCs w:val="18"/>
              </w:rPr>
            </w:pPr>
            <w:r>
              <w:rPr>
                <w:rFonts w:ascii="Segoe UI" w:hAnsi="Segoe UI"/>
                <w:color w:val="000000" w:themeColor="text1"/>
                <w:szCs w:val="18"/>
              </w:rPr>
              <w:t>Поддержка оказывается только в Рабочие часы</w:t>
            </w:r>
            <w:r w:rsidRPr="00B75759">
              <w:rPr>
                <w:rFonts w:ascii="Segoe UI" w:hAnsi="Segoe UI"/>
                <w:color w:val="000000" w:themeColor="text1"/>
                <w:szCs w:val="18"/>
                <w:vertAlign w:val="superscript"/>
              </w:rPr>
              <w:t>1</w:t>
            </w:r>
          </w:p>
          <w:p w:rsidR="006A571F" w:rsidRPr="002123CF" w:rsidRDefault="006A571F" w:rsidP="0019337E">
            <w:pPr>
              <w:pStyle w:val="ProductList-Body"/>
              <w:rPr>
                <w:rFonts w:ascii="Segoe UI" w:hAnsi="Segoe UI"/>
                <w:color w:val="000000" w:themeColor="text1"/>
                <w:szCs w:val="18"/>
              </w:rPr>
            </w:pPr>
          </w:p>
        </w:tc>
        <w:tc>
          <w:tcPr>
            <w:tcW w:w="2880" w:type="dxa"/>
            <w:tcMar>
              <w:top w:w="0" w:type="dxa"/>
              <w:left w:w="108" w:type="dxa"/>
              <w:bottom w:w="0" w:type="dxa"/>
              <w:right w:w="108" w:type="dxa"/>
            </w:tcMar>
          </w:tcPr>
          <w:p w:rsidR="006A571F" w:rsidRPr="00483B32" w:rsidRDefault="006A571F" w:rsidP="0019337E">
            <w:pPr>
              <w:pStyle w:val="ProductList-Body"/>
            </w:pPr>
            <w:r>
              <w:rPr>
                <w:rFonts w:ascii="Segoe UI" w:hAnsi="Segoe UI"/>
                <w:color w:val="000000" w:themeColor="text1"/>
                <w:szCs w:val="18"/>
              </w:rPr>
              <w:t>Выделение соответствующих ресурсов для получения непрерывной поддержки в Рабочие часы</w:t>
            </w:r>
            <w:r>
              <w:rPr>
                <w:rFonts w:ascii="Segoe UI" w:hAnsi="Segoe UI"/>
                <w:color w:val="000000" w:themeColor="text1"/>
                <w:szCs w:val="18"/>
                <w:vertAlign w:val="superscript"/>
              </w:rPr>
              <w:t>1</w:t>
            </w:r>
          </w:p>
          <w:p w:rsidR="006A571F" w:rsidRPr="002123CF" w:rsidRDefault="006A571F" w:rsidP="0019337E">
            <w:pPr>
              <w:pStyle w:val="ProductList-Body"/>
              <w:rPr>
                <w:rFonts w:ascii="Segoe UI" w:hAnsi="Segoe UI"/>
                <w:color w:val="000000" w:themeColor="text1"/>
                <w:szCs w:val="18"/>
              </w:rPr>
            </w:pPr>
            <w:r>
              <w:rPr>
                <w:rFonts w:ascii="Segoe UI" w:hAnsi="Segoe UI"/>
                <w:color w:val="000000" w:themeColor="text1"/>
                <w:szCs w:val="18"/>
              </w:rPr>
              <w:t>Доступ и ответ из службы управления изменениями в течение 4 Рабочих часов</w:t>
            </w:r>
            <w:r>
              <w:rPr>
                <w:rFonts w:ascii="Segoe UI" w:hAnsi="Segoe UI"/>
                <w:color w:val="000000" w:themeColor="text1"/>
                <w:szCs w:val="18"/>
                <w:vertAlign w:val="superscript"/>
              </w:rPr>
              <w:t>1</w:t>
            </w:r>
          </w:p>
        </w:tc>
      </w:tr>
      <w:tr w:rsidR="006A571F" w:rsidRPr="00717EC0" w:rsidTr="0019337E">
        <w:tc>
          <w:tcPr>
            <w:tcW w:w="1260" w:type="dxa"/>
            <w:tcMar>
              <w:top w:w="0" w:type="dxa"/>
              <w:left w:w="108" w:type="dxa"/>
              <w:bottom w:w="0" w:type="dxa"/>
              <w:right w:w="108" w:type="dxa"/>
            </w:tcMar>
          </w:tcPr>
          <w:p w:rsidR="006A571F" w:rsidRPr="002123CF" w:rsidRDefault="006A571F" w:rsidP="0019337E">
            <w:pPr>
              <w:pStyle w:val="ProductList-Body"/>
              <w:rPr>
                <w:rFonts w:ascii="Segoe UI" w:hAnsi="Segoe UI"/>
                <w:color w:val="000000" w:themeColor="text1"/>
                <w:szCs w:val="18"/>
              </w:rPr>
            </w:pPr>
            <w:r>
              <w:rPr>
                <w:rFonts w:ascii="Segoe UI" w:hAnsi="Segoe UI"/>
                <w:color w:val="000000" w:themeColor="text1"/>
                <w:szCs w:val="18"/>
              </w:rPr>
              <w:t>С. Запрос по телефону или через Интернет</w:t>
            </w:r>
          </w:p>
        </w:tc>
        <w:tc>
          <w:tcPr>
            <w:tcW w:w="2700" w:type="dxa"/>
            <w:tcMar>
              <w:top w:w="0" w:type="dxa"/>
              <w:left w:w="108" w:type="dxa"/>
              <w:bottom w:w="0" w:type="dxa"/>
              <w:right w:w="108" w:type="dxa"/>
            </w:tcMar>
          </w:tcPr>
          <w:p w:rsidR="006A571F" w:rsidRPr="00A63FA2" w:rsidRDefault="006A571F" w:rsidP="0019337E">
            <w:pPr>
              <w:pStyle w:val="ProductList-Body"/>
              <w:rPr>
                <w:rFonts w:ascii="Segoe UI" w:hAnsi="Segoe UI"/>
                <w:color w:val="000000" w:themeColor="text1"/>
                <w:szCs w:val="18"/>
              </w:rPr>
            </w:pPr>
            <w:r>
              <w:rPr>
                <w:rFonts w:ascii="Segoe UI" w:hAnsi="Segoe UI"/>
                <w:color w:val="000000" w:themeColor="text1"/>
                <w:szCs w:val="18"/>
              </w:rPr>
              <w:t xml:space="preserve">Минимальные последствия для деятельности предприятия: </w:t>
            </w:r>
          </w:p>
          <w:p w:rsidR="006A571F" w:rsidRPr="002123CF" w:rsidRDefault="006A571F" w:rsidP="0019337E">
            <w:pPr>
              <w:pStyle w:val="ProductList-Body"/>
              <w:rPr>
                <w:rFonts w:ascii="Segoe UI" w:hAnsi="Segoe UI"/>
                <w:color w:val="000000" w:themeColor="text1"/>
                <w:szCs w:val="18"/>
              </w:rPr>
            </w:pPr>
            <w:r>
              <w:rPr>
                <w:rFonts w:ascii="Segoe UI" w:hAnsi="Segoe UI"/>
                <w:color w:val="000000" w:themeColor="text1"/>
                <w:szCs w:val="18"/>
              </w:rPr>
              <w:t>Ваш бизнес в основном функционирует обычным образом, или наблюдаются незначительные изменения качества услуг.</w:t>
            </w:r>
          </w:p>
        </w:tc>
        <w:tc>
          <w:tcPr>
            <w:tcW w:w="3690" w:type="dxa"/>
            <w:tcMar>
              <w:top w:w="0" w:type="dxa"/>
              <w:left w:w="108" w:type="dxa"/>
              <w:bottom w:w="0" w:type="dxa"/>
              <w:right w:w="108" w:type="dxa"/>
            </w:tcMar>
          </w:tcPr>
          <w:p w:rsidR="006A571F" w:rsidRPr="00483B32" w:rsidRDefault="006A571F" w:rsidP="0019337E">
            <w:pPr>
              <w:pStyle w:val="ProductList-Body"/>
            </w:pPr>
            <w:r>
              <w:rPr>
                <w:rFonts w:ascii="Segoe UI" w:hAnsi="Segoe UI"/>
                <w:color w:val="000000" w:themeColor="text1"/>
                <w:szCs w:val="18"/>
              </w:rPr>
              <w:t>Первый ответ в течение одного рабочего дня или более короткого периода времени в зависимости от предложения поддержки</w:t>
            </w:r>
          </w:p>
          <w:p w:rsidR="006A571F" w:rsidRPr="00483B32" w:rsidRDefault="006A571F" w:rsidP="0019337E">
            <w:pPr>
              <w:pStyle w:val="ProductList-Body"/>
            </w:pPr>
            <w:r>
              <w:rPr>
                <w:rFonts w:ascii="Segoe UI" w:hAnsi="Segoe UI"/>
                <w:color w:val="000000" w:themeColor="text1"/>
                <w:szCs w:val="18"/>
              </w:rPr>
              <w:t>Поддержка оказывается только в Рабочие часы</w:t>
            </w:r>
            <w:r>
              <w:rPr>
                <w:rFonts w:ascii="Segoe UI" w:hAnsi="Segoe UI"/>
                <w:color w:val="000000" w:themeColor="text1"/>
                <w:szCs w:val="18"/>
                <w:vertAlign w:val="superscript"/>
              </w:rPr>
              <w:t>1</w:t>
            </w:r>
          </w:p>
          <w:p w:rsidR="006A571F" w:rsidRPr="002123CF" w:rsidRDefault="006A571F" w:rsidP="0019337E">
            <w:pPr>
              <w:pStyle w:val="ProductList-Body"/>
              <w:rPr>
                <w:rFonts w:ascii="Segoe UI" w:hAnsi="Segoe UI"/>
                <w:color w:val="000000" w:themeColor="text1"/>
                <w:szCs w:val="18"/>
              </w:rPr>
            </w:pPr>
          </w:p>
        </w:tc>
        <w:tc>
          <w:tcPr>
            <w:tcW w:w="2880" w:type="dxa"/>
            <w:tcMar>
              <w:top w:w="0" w:type="dxa"/>
              <w:left w:w="108" w:type="dxa"/>
              <w:bottom w:w="0" w:type="dxa"/>
              <w:right w:w="108" w:type="dxa"/>
            </w:tcMar>
          </w:tcPr>
          <w:p w:rsidR="006A571F" w:rsidRPr="00483B32" w:rsidRDefault="006A571F" w:rsidP="0019337E">
            <w:pPr>
              <w:pStyle w:val="ProductList-Body"/>
            </w:pPr>
            <w:r>
              <w:rPr>
                <w:rFonts w:ascii="Segoe UI" w:hAnsi="Segoe UI"/>
                <w:color w:val="000000" w:themeColor="text1"/>
                <w:szCs w:val="18"/>
              </w:rPr>
              <w:t>Точная контактная информация об инициаторе запроса</w:t>
            </w:r>
          </w:p>
          <w:p w:rsidR="006A571F" w:rsidRPr="002123CF" w:rsidRDefault="006A571F" w:rsidP="0019337E">
            <w:pPr>
              <w:pStyle w:val="ProductList-Body"/>
              <w:rPr>
                <w:rFonts w:ascii="Segoe UI" w:hAnsi="Segoe UI"/>
                <w:color w:val="000000" w:themeColor="text1"/>
                <w:szCs w:val="18"/>
              </w:rPr>
            </w:pPr>
            <w:r>
              <w:rPr>
                <w:rFonts w:ascii="Segoe UI" w:hAnsi="Segoe UI"/>
                <w:color w:val="000000" w:themeColor="text1"/>
                <w:szCs w:val="18"/>
              </w:rPr>
              <w:t>Ответ в течение одного рабочего дня.</w:t>
            </w:r>
          </w:p>
        </w:tc>
      </w:tr>
    </w:tbl>
    <w:p w:rsidR="006A571F" w:rsidRPr="00483B32" w:rsidRDefault="006A571F" w:rsidP="006A571F">
      <w:pPr>
        <w:pStyle w:val="ProductList-Body"/>
        <w:tabs>
          <w:tab w:val="clear" w:pos="158"/>
          <w:tab w:val="left" w:pos="180"/>
        </w:tabs>
      </w:pPr>
      <w:r>
        <w:rPr>
          <w:rFonts w:ascii="Segoe UI" w:hAnsi="Segoe UI"/>
          <w:color w:val="000000" w:themeColor="text1"/>
          <w:szCs w:val="18"/>
        </w:rPr>
        <w:t>1 Местные рабочие часы можно узнать у представителя Microsoft.</w:t>
      </w:r>
    </w:p>
    <w:p w:rsidR="006A571F" w:rsidRPr="00483B32" w:rsidRDefault="006A571F" w:rsidP="006A571F">
      <w:pPr>
        <w:pStyle w:val="ProductList-Body"/>
        <w:tabs>
          <w:tab w:val="clear" w:pos="158"/>
          <w:tab w:val="left" w:pos="180"/>
        </w:tabs>
      </w:pPr>
      <w:r>
        <w:rPr>
          <w:rFonts w:ascii="Segoe UI" w:hAnsi="Segoe UI"/>
          <w:color w:val="000000" w:themeColor="text1"/>
          <w:szCs w:val="18"/>
        </w:rPr>
        <w:t>2 Если вы не предоставляете необходимые ресурсы или не реагируете надлежащим образом, нам может потребоваться снизить степень важности, чтобы иметь возможность продолжить работу по устранению проблемы.</w:t>
      </w:r>
    </w:p>
    <w:p w:rsidR="006A571F" w:rsidRPr="00483B32" w:rsidRDefault="006A571F" w:rsidP="006A571F">
      <w:pPr>
        <w:pStyle w:val="ProductList-Body"/>
        <w:spacing w:before="120" w:after="120"/>
      </w:pPr>
      <w:r>
        <w:rPr>
          <w:rFonts w:ascii="Segoe UI" w:hAnsi="Segoe UI"/>
          <w:color w:val="000000" w:themeColor="text1"/>
          <w:szCs w:val="18"/>
        </w:rPr>
        <w:t xml:space="preserve">По нашему запросу вам может потребоваться выполнить действия по определению проблемы и ее устранению, например, сетевую трассировку, сбор сообщений об ошибках, сведений о конфигурации, изменение конфигурации продуктов, установку новых версий или новых компонентов программного обеспечения, или изменение процессов. </w:t>
      </w:r>
    </w:p>
    <w:p w:rsidR="006A571F" w:rsidRPr="00483B32" w:rsidRDefault="006A571F" w:rsidP="006A571F">
      <w:pPr>
        <w:pStyle w:val="ProductList-Body"/>
      </w:pPr>
      <w:r>
        <w:rPr>
          <w:rFonts w:ascii="Segoe UI" w:hAnsi="Segoe UI"/>
          <w:color w:val="000000" w:themeColor="text1"/>
          <w:szCs w:val="18"/>
        </w:rPr>
        <w:lastRenderedPageBreak/>
        <w:t>Вы должны применять процедуры, необходимые для обеспечения целостности программного обеспечения и данных и их защиты от несанкционированного доступа, а также для воссоздания файлов, потерянных или измененных в результате разрушительных сбоев.</w:t>
      </w:r>
    </w:p>
    <w:p w:rsidR="006A571F" w:rsidRPr="00483B32" w:rsidRDefault="006A571F" w:rsidP="006A571F">
      <w:pPr>
        <w:pStyle w:val="ProductList-Body"/>
      </w:pPr>
      <w:r>
        <w:rPr>
          <w:rFonts w:ascii="Segoe UI" w:hAnsi="Segoe UI"/>
          <w:color w:val="000000" w:themeColor="text1"/>
          <w:szCs w:val="18"/>
        </w:rPr>
        <w:t xml:space="preserve">Право на данное преимущество в области технической поддержки определяется стоимостью Software Assurance, а не версией. </w:t>
      </w:r>
    </w:p>
    <w:p w:rsidR="006A571F" w:rsidRPr="00AD0957" w:rsidRDefault="006A571F" w:rsidP="006A571F">
      <w:pPr>
        <w:pStyle w:val="Hdg1noborder"/>
        <w:spacing w:before="120"/>
        <w:rPr>
          <w:rFonts w:asciiTheme="majorHAnsi" w:eastAsiaTheme="majorEastAsia" w:hAnsiTheme="majorHAnsi" w:cstheme="majorBidi"/>
          <w:bCs/>
          <w:color w:val="FFC000" w:themeColor="accent4"/>
          <w:sz w:val="28"/>
          <w:szCs w:val="26"/>
        </w:rPr>
      </w:pPr>
      <w:bookmarkStart w:id="49" w:name="_New_Version_Rights_1"/>
      <w:bookmarkStart w:id="50" w:name="_Toc403380306"/>
      <w:bookmarkStart w:id="51" w:name="_Toc403985024"/>
      <w:bookmarkStart w:id="52" w:name="_Toc428286105"/>
      <w:bookmarkEnd w:id="49"/>
      <w:r>
        <w:rPr>
          <w:rFonts w:asciiTheme="majorHAnsi" w:eastAsiaTheme="majorEastAsia" w:hAnsiTheme="majorHAnsi" w:cstheme="majorBidi"/>
          <w:bCs/>
          <w:color w:val="FFC000" w:themeColor="accent4"/>
          <w:sz w:val="28"/>
          <w:szCs w:val="26"/>
        </w:rPr>
        <w:t>Преимущества соответствующего продукта</w:t>
      </w:r>
      <w:bookmarkEnd w:id="50"/>
      <w:bookmarkEnd w:id="51"/>
      <w:bookmarkEnd w:id="52"/>
    </w:p>
    <w:p w:rsidR="006A571F" w:rsidRPr="00483B32" w:rsidRDefault="006A571F" w:rsidP="006A571F">
      <w:pPr>
        <w:pStyle w:val="Heading2"/>
      </w:pPr>
      <w:bookmarkStart w:id="53" w:name="_Права_перехода_на"/>
      <w:bookmarkStart w:id="54" w:name="_Toc403380307"/>
      <w:bookmarkStart w:id="55" w:name="_Toc403985025"/>
      <w:bookmarkStart w:id="56" w:name="_Toc428286106"/>
      <w:bookmarkEnd w:id="53"/>
      <w:r>
        <w:t>Права перехода на новые версии</w:t>
      </w:r>
      <w:bookmarkEnd w:id="54"/>
      <w:bookmarkEnd w:id="55"/>
      <w:bookmarkEnd w:id="56"/>
    </w:p>
    <w:p w:rsidR="006A571F" w:rsidRPr="00483B32" w:rsidRDefault="006A571F" w:rsidP="006A571F">
      <w:pPr>
        <w:pStyle w:val="ProductList-Body"/>
      </w:pPr>
      <w:r>
        <w:rPr>
          <w:rFonts w:ascii="Segoe UI" w:hAnsi="Segoe UI"/>
          <w:color w:val="000000" w:themeColor="text1"/>
          <w:szCs w:val="18"/>
        </w:rPr>
        <w:t>В отношении любого основного лицензированного продукта, для которого было заказано покрытие Software Assurance, права перехода на новые версии — это право на обновление до последней версии продукта, предоставляемого в течение срока действия покрытия, и ее запуск вместо основного лицензированного продукта. Использование новой версии регулируется условиями лицензии для этой версии. Когда вы приобретаете бессрочные лицензии в рамках программы Software Assurance, вы можете разворачивать обновления после окончания срока действия покрытия.</w:t>
      </w:r>
    </w:p>
    <w:p w:rsidR="006A571F" w:rsidRPr="00483B32" w:rsidRDefault="006A571F" w:rsidP="006A571F">
      <w:pPr>
        <w:pStyle w:val="Heading2"/>
      </w:pPr>
      <w:bookmarkStart w:id="57" w:name="_Office_Multi_Language_1"/>
      <w:bookmarkStart w:id="58" w:name="_Toc403380308"/>
      <w:bookmarkStart w:id="59" w:name="_Toc403985026"/>
      <w:bookmarkStart w:id="60" w:name="_Toc428286107"/>
      <w:bookmarkEnd w:id="57"/>
      <w:r>
        <w:t>Пакет многоязыкового интерфейса для Office</w:t>
      </w:r>
      <w:bookmarkEnd w:id="58"/>
      <w:bookmarkEnd w:id="59"/>
      <w:bookmarkEnd w:id="60"/>
    </w:p>
    <w:p w:rsidR="006A571F" w:rsidRPr="00483B32" w:rsidRDefault="006A571F" w:rsidP="006A571F">
      <w:pPr>
        <w:pStyle w:val="ProductList-Body"/>
      </w:pPr>
      <w:r>
        <w:rPr>
          <w:rFonts w:ascii="Segoe UI" w:hAnsi="Segoe UI"/>
          <w:color w:val="000000" w:themeColor="text1"/>
          <w:szCs w:val="18"/>
        </w:rPr>
        <w:t>Это преимущество предоставляет вам возможность использовать последнюю версию Пакета многоязыкового интерфейса для Office с копиями программного обеспечения Office (см. таблицу ниже), использование которых предусматривается соответствующими лицензиями. Если у вас есть права на использование программного обеспечения по соответствующей лицензии, у вас есть право использовать Пакет многоязыкового интерфейса для Office с этим программным обеспечением. Срок действия права на использование Пакета многоязыкового интерфейса для Office заканчивается после окончания срока действия соответствующей лицензии на Систему Office.</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600"/>
        <w:gridCol w:w="3600"/>
      </w:tblGrid>
      <w:tr w:rsidR="006A571F" w:rsidRPr="00717EC0" w:rsidTr="0019337E">
        <w:trPr>
          <w:trHeight w:val="60"/>
          <w:tblHeader/>
        </w:trPr>
        <w:tc>
          <w:tcPr>
            <w:tcW w:w="10800" w:type="dxa"/>
            <w:gridSpan w:val="3"/>
            <w:shd w:val="clear" w:color="auto" w:fill="FFC000" w:themeFill="accent4"/>
            <w:vAlign w:val="center"/>
          </w:tcPr>
          <w:p w:rsidR="006A571F" w:rsidRPr="002123CF" w:rsidRDefault="006A571F" w:rsidP="0019337E">
            <w:pPr>
              <w:pStyle w:val="ProductList-Body"/>
              <w:rPr>
                <w:rFonts w:ascii="Segoe UI" w:hAnsi="Segoe UI"/>
                <w:color w:val="000000" w:themeColor="text1"/>
                <w:szCs w:val="18"/>
              </w:rPr>
            </w:pPr>
            <w:r>
              <w:rPr>
                <w:rFonts w:ascii="Segoe UI" w:hAnsi="Segoe UI"/>
                <w:color w:val="FFFFFF" w:themeColor="background1"/>
                <w:szCs w:val="18"/>
              </w:rPr>
              <w:t>Продукты категории «Приложения системы Office»</w:t>
            </w:r>
          </w:p>
        </w:tc>
      </w:tr>
      <w:tr w:rsidR="006A571F" w:rsidRPr="00F23D0E" w:rsidTr="0019337E">
        <w:trPr>
          <w:trHeight w:val="438"/>
        </w:trPr>
        <w:tc>
          <w:tcPr>
            <w:tcW w:w="3600" w:type="dxa"/>
          </w:tcPr>
          <w:p w:rsidR="006A571F" w:rsidRPr="00483B32" w:rsidRDefault="006A571F" w:rsidP="0019337E">
            <w:pPr>
              <w:pStyle w:val="ProductList-Body"/>
            </w:pPr>
            <w:r>
              <w:rPr>
                <w:rFonts w:ascii="Segoe UI" w:hAnsi="Segoe UI"/>
                <w:color w:val="000000" w:themeColor="text1"/>
                <w:szCs w:val="18"/>
              </w:rPr>
              <w:t>Office Стандартный 2013</w:t>
            </w:r>
            <w:r>
              <w:fldChar w:fldCharType="begin"/>
            </w:r>
            <w:r>
              <w:instrText>XE "Office Стандартный 2013"</w:instrText>
            </w:r>
            <w:r>
              <w:fldChar w:fldCharType="end"/>
            </w:r>
          </w:p>
          <w:p w:rsidR="006A571F" w:rsidRPr="00483B32" w:rsidRDefault="006A571F" w:rsidP="0019337E">
            <w:pPr>
              <w:pStyle w:val="ProductList-Body"/>
            </w:pPr>
            <w:r>
              <w:rPr>
                <w:rFonts w:ascii="Segoe UI" w:hAnsi="Segoe UI"/>
                <w:color w:val="000000" w:themeColor="text1"/>
                <w:szCs w:val="18"/>
              </w:rPr>
              <w:t>Office профессиональный плюс 2013</w:t>
            </w:r>
            <w:r>
              <w:fldChar w:fldCharType="begin"/>
            </w:r>
            <w:r>
              <w:instrText>XE "Office Профессиональный плюс 2013"</w:instrText>
            </w:r>
            <w:r>
              <w:fldChar w:fldCharType="end"/>
            </w:r>
            <w:r>
              <w:rPr>
                <w:rFonts w:ascii="Segoe UI" w:hAnsi="Segoe UI"/>
                <w:color w:val="000000" w:themeColor="text1"/>
                <w:szCs w:val="18"/>
              </w:rPr>
              <w:t xml:space="preserve"> </w:t>
            </w:r>
          </w:p>
          <w:p w:rsidR="006A571F" w:rsidRPr="00483B32" w:rsidRDefault="006A571F" w:rsidP="0019337E">
            <w:pPr>
              <w:pStyle w:val="ProductList-Body"/>
            </w:pPr>
            <w:r>
              <w:rPr>
                <w:rFonts w:ascii="Segoe UI" w:hAnsi="Segoe UI"/>
                <w:color w:val="000000" w:themeColor="text1"/>
                <w:szCs w:val="18"/>
              </w:rPr>
              <w:t>Project стандартный 2013;</w:t>
            </w:r>
            <w:r>
              <w:fldChar w:fldCharType="begin"/>
            </w:r>
            <w:r>
              <w:instrText>XE "Project стандартный 2013;"</w:instrText>
            </w:r>
            <w:r>
              <w:fldChar w:fldCharType="end"/>
            </w:r>
          </w:p>
          <w:p w:rsidR="006A571F" w:rsidRPr="00483B32" w:rsidRDefault="006A571F" w:rsidP="0019337E">
            <w:pPr>
              <w:pStyle w:val="ProductList-Body"/>
            </w:pPr>
            <w:r>
              <w:rPr>
                <w:rFonts w:ascii="Segoe UI" w:hAnsi="Segoe UI"/>
                <w:color w:val="000000" w:themeColor="text1"/>
                <w:szCs w:val="18"/>
              </w:rPr>
              <w:t>Project профессиональный 2013</w:t>
            </w:r>
            <w:r>
              <w:fldChar w:fldCharType="begin"/>
            </w:r>
            <w:r>
              <w:instrText>XE "Project профессиональный 2013"</w:instrText>
            </w:r>
            <w:r>
              <w:fldChar w:fldCharType="end"/>
            </w:r>
          </w:p>
          <w:p w:rsidR="006A571F" w:rsidRPr="00483B32" w:rsidRDefault="006A571F" w:rsidP="0019337E">
            <w:pPr>
              <w:pStyle w:val="ProductList-Body"/>
            </w:pPr>
            <w:r>
              <w:rPr>
                <w:rFonts w:ascii="Segoe UI" w:hAnsi="Segoe UI"/>
                <w:color w:val="000000" w:themeColor="text1"/>
                <w:szCs w:val="18"/>
              </w:rPr>
              <w:t>Visio стандартный 2013</w:t>
            </w:r>
            <w:r>
              <w:fldChar w:fldCharType="begin"/>
            </w:r>
            <w:r>
              <w:instrText>XE "Visio стандартный 2013"</w:instrText>
            </w:r>
            <w:r>
              <w:fldChar w:fldCharType="end"/>
            </w:r>
          </w:p>
          <w:p w:rsidR="006A571F" w:rsidRPr="002123CF" w:rsidRDefault="006A571F" w:rsidP="0019337E">
            <w:pPr>
              <w:pStyle w:val="ProductList-Body"/>
              <w:rPr>
                <w:rFonts w:ascii="Segoe UI" w:hAnsi="Segoe UI"/>
                <w:color w:val="000000" w:themeColor="text1"/>
                <w:szCs w:val="18"/>
              </w:rPr>
            </w:pPr>
            <w:r>
              <w:rPr>
                <w:rFonts w:ascii="Segoe UI" w:hAnsi="Segoe UI"/>
                <w:color w:val="000000" w:themeColor="text1"/>
                <w:szCs w:val="18"/>
              </w:rPr>
              <w:t>Visio профессиональный 2013</w:t>
            </w:r>
            <w:r>
              <w:fldChar w:fldCharType="begin"/>
            </w:r>
            <w:r>
              <w:instrText>XE "Visio профессиональный 2013"</w:instrText>
            </w:r>
            <w:r>
              <w:fldChar w:fldCharType="end"/>
            </w:r>
          </w:p>
        </w:tc>
        <w:tc>
          <w:tcPr>
            <w:tcW w:w="3600" w:type="dxa"/>
          </w:tcPr>
          <w:p w:rsidR="006A571F" w:rsidRPr="00F23D0E" w:rsidRDefault="006A571F" w:rsidP="0019337E">
            <w:pPr>
              <w:pStyle w:val="ProductList-Body"/>
              <w:ind w:left="27"/>
              <w:rPr>
                <w:lang w:val="en-US"/>
              </w:rPr>
            </w:pPr>
            <w:r w:rsidRPr="00F23D0E">
              <w:rPr>
                <w:rFonts w:ascii="Segoe UI" w:hAnsi="Segoe UI"/>
                <w:color w:val="000000" w:themeColor="text1"/>
                <w:szCs w:val="18"/>
                <w:lang w:val="en-US"/>
              </w:rPr>
              <w:t>Access 2013</w:t>
            </w:r>
            <w:r>
              <w:fldChar w:fldCharType="begin"/>
            </w:r>
            <w:r w:rsidRPr="00F23D0E">
              <w:rPr>
                <w:lang w:val="en-US"/>
              </w:rPr>
              <w:instrText>XE "Access 2013"</w:instrText>
            </w:r>
            <w:r>
              <w:fldChar w:fldCharType="end"/>
            </w:r>
          </w:p>
          <w:p w:rsidR="006A571F" w:rsidRPr="00F23D0E" w:rsidRDefault="006A571F" w:rsidP="0019337E">
            <w:pPr>
              <w:pStyle w:val="ProductList-Body"/>
              <w:ind w:left="27"/>
              <w:rPr>
                <w:lang w:val="en-US"/>
              </w:rPr>
            </w:pPr>
            <w:r w:rsidRPr="00F23D0E">
              <w:rPr>
                <w:rFonts w:ascii="Segoe UI" w:hAnsi="Segoe UI"/>
                <w:color w:val="000000" w:themeColor="text1"/>
                <w:szCs w:val="18"/>
                <w:lang w:val="en-US"/>
              </w:rPr>
              <w:t>Excel 2013</w:t>
            </w:r>
            <w:r>
              <w:fldChar w:fldCharType="begin"/>
            </w:r>
            <w:r w:rsidRPr="00F23D0E">
              <w:rPr>
                <w:lang w:val="en-US"/>
              </w:rPr>
              <w:instrText>XE "Excel 2013"</w:instrText>
            </w:r>
            <w:r>
              <w:fldChar w:fldCharType="end"/>
            </w:r>
            <w:r w:rsidRPr="00F23D0E">
              <w:rPr>
                <w:rFonts w:ascii="Segoe UI" w:hAnsi="Segoe UI"/>
                <w:color w:val="000000" w:themeColor="text1"/>
                <w:szCs w:val="18"/>
                <w:lang w:val="en-US"/>
              </w:rPr>
              <w:t xml:space="preserve"> </w:t>
            </w:r>
          </w:p>
          <w:p w:rsidR="006A571F" w:rsidRPr="00F23D0E" w:rsidRDefault="006A571F" w:rsidP="0019337E">
            <w:pPr>
              <w:pStyle w:val="ProductList-Body"/>
              <w:ind w:left="27"/>
              <w:rPr>
                <w:lang w:val="en-US"/>
              </w:rPr>
            </w:pPr>
            <w:r w:rsidRPr="00F23D0E">
              <w:rPr>
                <w:rFonts w:ascii="Segoe UI" w:hAnsi="Segoe UI"/>
                <w:color w:val="000000" w:themeColor="text1"/>
                <w:szCs w:val="18"/>
                <w:lang w:val="en-US"/>
              </w:rPr>
              <w:t>InfoPath 2013</w:t>
            </w:r>
            <w:r>
              <w:fldChar w:fldCharType="begin"/>
            </w:r>
            <w:r w:rsidRPr="00F23D0E">
              <w:rPr>
                <w:lang w:val="en-US"/>
              </w:rPr>
              <w:instrText>XE "InfoPath 2013"</w:instrText>
            </w:r>
            <w:r>
              <w:fldChar w:fldCharType="end"/>
            </w:r>
          </w:p>
          <w:p w:rsidR="006A571F" w:rsidRPr="00F23D0E" w:rsidRDefault="006A571F" w:rsidP="0019337E">
            <w:pPr>
              <w:pStyle w:val="ProductList-Body"/>
              <w:ind w:left="27"/>
              <w:rPr>
                <w:lang w:val="en-US"/>
              </w:rPr>
            </w:pPr>
            <w:r w:rsidRPr="00F23D0E">
              <w:rPr>
                <w:rFonts w:ascii="Segoe UI" w:hAnsi="Segoe UI"/>
                <w:color w:val="000000" w:themeColor="text1"/>
                <w:szCs w:val="18"/>
                <w:lang w:val="en-US"/>
              </w:rPr>
              <w:t>Lync 2013</w:t>
            </w:r>
            <w:r>
              <w:fldChar w:fldCharType="begin"/>
            </w:r>
            <w:r w:rsidRPr="00F23D0E">
              <w:rPr>
                <w:lang w:val="en-US"/>
              </w:rPr>
              <w:instrText>XE "Lync 2013"</w:instrText>
            </w:r>
            <w:r>
              <w:fldChar w:fldCharType="end"/>
            </w:r>
          </w:p>
          <w:p w:rsidR="006A571F" w:rsidRPr="00F23D0E" w:rsidRDefault="006A571F" w:rsidP="0019337E">
            <w:pPr>
              <w:pStyle w:val="ProductList-Body"/>
              <w:ind w:left="27"/>
              <w:rPr>
                <w:lang w:val="en-US"/>
              </w:rPr>
            </w:pPr>
            <w:r w:rsidRPr="00F23D0E">
              <w:rPr>
                <w:rFonts w:ascii="Segoe UI" w:hAnsi="Segoe UI"/>
                <w:color w:val="000000" w:themeColor="text1"/>
                <w:szCs w:val="18"/>
                <w:lang w:val="en-US"/>
              </w:rPr>
              <w:t>OneNote 2013</w:t>
            </w:r>
            <w:r>
              <w:fldChar w:fldCharType="begin"/>
            </w:r>
            <w:r w:rsidRPr="00F23D0E">
              <w:rPr>
                <w:lang w:val="en-US"/>
              </w:rPr>
              <w:instrText>XE "OneNote 2013"</w:instrText>
            </w:r>
            <w:r>
              <w:fldChar w:fldCharType="end"/>
            </w:r>
          </w:p>
          <w:p w:rsidR="006A571F" w:rsidRPr="00483B32" w:rsidRDefault="006A571F" w:rsidP="0019337E">
            <w:pPr>
              <w:pStyle w:val="ProductList-Body"/>
              <w:ind w:left="27"/>
            </w:pPr>
            <w:r>
              <w:rPr>
                <w:rFonts w:ascii="Segoe UI" w:hAnsi="Segoe UI"/>
                <w:color w:val="000000" w:themeColor="text1"/>
                <w:szCs w:val="18"/>
              </w:rPr>
              <w:t>Outlook 2013</w:t>
            </w:r>
            <w:r>
              <w:fldChar w:fldCharType="begin"/>
            </w:r>
            <w:r>
              <w:instrText>XE "Outlook 2013"</w:instrText>
            </w:r>
            <w:r>
              <w:fldChar w:fldCharType="end"/>
            </w:r>
          </w:p>
          <w:p w:rsidR="006A571F" w:rsidRPr="00483B32" w:rsidRDefault="006A571F" w:rsidP="0019337E">
            <w:pPr>
              <w:pStyle w:val="ProductList-Body"/>
              <w:ind w:left="27"/>
            </w:pPr>
            <w:r>
              <w:rPr>
                <w:rFonts w:ascii="Segoe UI" w:hAnsi="Segoe UI"/>
                <w:color w:val="000000" w:themeColor="text1"/>
                <w:szCs w:val="18"/>
              </w:rPr>
              <w:t>PowerPoint 2013</w:t>
            </w:r>
            <w:r>
              <w:fldChar w:fldCharType="begin"/>
            </w:r>
            <w:r>
              <w:instrText>XE "PowerPoint 2013"</w:instrText>
            </w:r>
            <w:r>
              <w:fldChar w:fldCharType="end"/>
            </w:r>
          </w:p>
          <w:p w:rsidR="006A571F" w:rsidRPr="00483B32" w:rsidRDefault="006A571F" w:rsidP="0019337E">
            <w:pPr>
              <w:pStyle w:val="ProductList-Body"/>
              <w:ind w:left="27"/>
            </w:pPr>
            <w:r>
              <w:rPr>
                <w:rFonts w:ascii="Segoe UI" w:hAnsi="Segoe UI"/>
                <w:color w:val="000000" w:themeColor="text1"/>
                <w:szCs w:val="18"/>
              </w:rPr>
              <w:t>Publisher 2013</w:t>
            </w:r>
            <w:r>
              <w:fldChar w:fldCharType="begin"/>
            </w:r>
            <w:r>
              <w:instrText>XE "Publisher 2013"</w:instrText>
            </w:r>
            <w:r>
              <w:fldChar w:fldCharType="end"/>
            </w:r>
          </w:p>
          <w:p w:rsidR="006A571F" w:rsidRPr="002123CF" w:rsidRDefault="006A571F" w:rsidP="0019337E">
            <w:pPr>
              <w:pStyle w:val="ProductList-Body"/>
              <w:ind w:left="27"/>
              <w:rPr>
                <w:rFonts w:ascii="Segoe UI" w:hAnsi="Segoe UI"/>
                <w:color w:val="000000" w:themeColor="text1"/>
                <w:szCs w:val="18"/>
              </w:rPr>
            </w:pPr>
            <w:r>
              <w:rPr>
                <w:rFonts w:ascii="Segoe UI" w:hAnsi="Segoe UI"/>
                <w:color w:val="000000" w:themeColor="text1"/>
                <w:szCs w:val="18"/>
              </w:rPr>
              <w:t>Word 2013</w:t>
            </w:r>
            <w:r>
              <w:fldChar w:fldCharType="begin"/>
            </w:r>
            <w:r>
              <w:instrText>XE "Word 2013"</w:instrText>
            </w:r>
            <w:r>
              <w:fldChar w:fldCharType="end"/>
            </w:r>
          </w:p>
        </w:tc>
        <w:tc>
          <w:tcPr>
            <w:tcW w:w="3600" w:type="dxa"/>
          </w:tcPr>
          <w:p w:rsidR="006A571F" w:rsidRPr="003B11AE" w:rsidRDefault="006A571F" w:rsidP="0019337E">
            <w:pPr>
              <w:pStyle w:val="ProductList-Body"/>
              <w:ind w:left="27"/>
              <w:rPr>
                <w:rFonts w:ascii="Segoe UI" w:hAnsi="Segoe UI"/>
                <w:color w:val="000000" w:themeColor="text1"/>
                <w:szCs w:val="18"/>
              </w:rPr>
            </w:pPr>
            <w:r>
              <w:rPr>
                <w:rFonts w:ascii="Segoe UI" w:hAnsi="Segoe UI"/>
                <w:color w:val="000000" w:themeColor="text1"/>
                <w:szCs w:val="18"/>
              </w:rPr>
              <w:t>Office для Mac стандартный 2011</w:t>
            </w:r>
            <w:r w:rsidRPr="003B11AE">
              <w:rPr>
                <w:rFonts w:ascii="Segoe UI" w:hAnsi="Segoe UI"/>
                <w:color w:val="000000" w:themeColor="text1"/>
                <w:szCs w:val="18"/>
              </w:rPr>
              <w:fldChar w:fldCharType="begin"/>
            </w:r>
            <w:r w:rsidRPr="003B11AE">
              <w:rPr>
                <w:rFonts w:ascii="Segoe UI" w:hAnsi="Segoe UI"/>
                <w:color w:val="000000" w:themeColor="text1"/>
                <w:szCs w:val="18"/>
              </w:rPr>
              <w:instrText>XE "Office для Mac Standard 2011"</w:instrText>
            </w:r>
            <w:r w:rsidRPr="003B11AE">
              <w:rPr>
                <w:rFonts w:ascii="Segoe UI" w:hAnsi="Segoe UI"/>
                <w:color w:val="000000" w:themeColor="text1"/>
                <w:szCs w:val="18"/>
              </w:rPr>
              <w:fldChar w:fldCharType="end"/>
            </w:r>
            <w:r>
              <w:rPr>
                <w:rFonts w:ascii="Segoe UI" w:hAnsi="Segoe UI"/>
                <w:color w:val="000000" w:themeColor="text1"/>
                <w:szCs w:val="18"/>
              </w:rPr>
              <w:t xml:space="preserve"> </w:t>
            </w:r>
          </w:p>
          <w:p w:rsidR="006A571F" w:rsidRPr="003B11AE" w:rsidRDefault="006A571F" w:rsidP="0019337E">
            <w:pPr>
              <w:pStyle w:val="ProductList-Body"/>
              <w:ind w:left="27"/>
              <w:rPr>
                <w:rFonts w:ascii="Segoe UI" w:hAnsi="Segoe UI"/>
                <w:color w:val="000000" w:themeColor="text1"/>
                <w:szCs w:val="18"/>
              </w:rPr>
            </w:pPr>
            <w:r>
              <w:rPr>
                <w:rFonts w:ascii="Segoe UI" w:hAnsi="Segoe UI"/>
                <w:color w:val="000000" w:themeColor="text1"/>
                <w:szCs w:val="18"/>
              </w:rPr>
              <w:t>Lync для Mac 2011</w:t>
            </w:r>
            <w:r w:rsidRPr="003B11AE">
              <w:rPr>
                <w:rFonts w:ascii="Segoe UI" w:hAnsi="Segoe UI"/>
                <w:color w:val="000000" w:themeColor="text1"/>
                <w:szCs w:val="18"/>
              </w:rPr>
              <w:fldChar w:fldCharType="begin"/>
            </w:r>
            <w:r w:rsidRPr="003B11AE">
              <w:rPr>
                <w:rFonts w:ascii="Segoe UI" w:hAnsi="Segoe UI"/>
                <w:color w:val="000000" w:themeColor="text1"/>
                <w:szCs w:val="18"/>
              </w:rPr>
              <w:instrText>XE "Lync для Mac 2011"</w:instrText>
            </w:r>
            <w:r w:rsidRPr="003B11AE">
              <w:rPr>
                <w:rFonts w:ascii="Segoe UI" w:hAnsi="Segoe UI"/>
                <w:color w:val="000000" w:themeColor="text1"/>
                <w:szCs w:val="18"/>
              </w:rPr>
              <w:fldChar w:fldCharType="end"/>
            </w:r>
          </w:p>
          <w:p w:rsidR="006A571F" w:rsidRPr="00F23D0E" w:rsidRDefault="006A571F" w:rsidP="0019337E">
            <w:pPr>
              <w:pStyle w:val="ProductList-Body"/>
              <w:ind w:left="27"/>
              <w:rPr>
                <w:rFonts w:ascii="Segoe UI" w:hAnsi="Segoe UI"/>
                <w:color w:val="000000" w:themeColor="text1"/>
                <w:szCs w:val="18"/>
                <w:lang w:val="en-US"/>
              </w:rPr>
            </w:pPr>
            <w:r w:rsidRPr="00F23D0E">
              <w:rPr>
                <w:rFonts w:ascii="Segoe UI" w:hAnsi="Segoe UI"/>
                <w:color w:val="000000" w:themeColor="text1"/>
                <w:szCs w:val="18"/>
                <w:lang w:val="en-US"/>
              </w:rPr>
              <w:t xml:space="preserve">Outlook </w:t>
            </w:r>
            <w:r>
              <w:rPr>
                <w:rFonts w:ascii="Segoe UI" w:hAnsi="Segoe UI"/>
                <w:color w:val="000000" w:themeColor="text1"/>
                <w:szCs w:val="18"/>
              </w:rPr>
              <w:t>для</w:t>
            </w:r>
            <w:r w:rsidRPr="00F23D0E">
              <w:rPr>
                <w:rFonts w:ascii="Segoe UI" w:hAnsi="Segoe UI"/>
                <w:color w:val="000000" w:themeColor="text1"/>
                <w:szCs w:val="18"/>
                <w:lang w:val="en-US"/>
              </w:rPr>
              <w:t xml:space="preserve"> Mac 2011</w:t>
            </w:r>
            <w:r w:rsidRPr="003B11AE">
              <w:rPr>
                <w:rFonts w:ascii="Segoe UI" w:hAnsi="Segoe UI"/>
                <w:color w:val="000000" w:themeColor="text1"/>
                <w:szCs w:val="18"/>
              </w:rPr>
              <w:fldChar w:fldCharType="begin"/>
            </w:r>
            <w:r w:rsidRPr="00F23D0E">
              <w:rPr>
                <w:rFonts w:ascii="Segoe UI" w:hAnsi="Segoe UI"/>
                <w:color w:val="000000" w:themeColor="text1"/>
                <w:szCs w:val="18"/>
                <w:lang w:val="en-US"/>
              </w:rPr>
              <w:instrText xml:space="preserve">XE "Outlook </w:instrText>
            </w:r>
            <w:r w:rsidRPr="003B11AE">
              <w:rPr>
                <w:rFonts w:ascii="Segoe UI" w:hAnsi="Segoe UI"/>
                <w:color w:val="000000" w:themeColor="text1"/>
                <w:szCs w:val="18"/>
              </w:rPr>
              <w:instrText>для</w:instrText>
            </w:r>
            <w:r w:rsidRPr="00F23D0E">
              <w:rPr>
                <w:rFonts w:ascii="Segoe UI" w:hAnsi="Segoe UI"/>
                <w:color w:val="000000" w:themeColor="text1"/>
                <w:szCs w:val="18"/>
                <w:lang w:val="en-US"/>
              </w:rPr>
              <w:instrText xml:space="preserve"> Mac 2011"</w:instrText>
            </w:r>
            <w:r w:rsidRPr="003B11AE">
              <w:rPr>
                <w:rFonts w:ascii="Segoe UI" w:hAnsi="Segoe UI"/>
                <w:color w:val="000000" w:themeColor="text1"/>
                <w:szCs w:val="18"/>
              </w:rPr>
              <w:fldChar w:fldCharType="end"/>
            </w:r>
          </w:p>
          <w:p w:rsidR="006A571F" w:rsidRPr="00F23D0E" w:rsidRDefault="006A571F" w:rsidP="0019337E">
            <w:pPr>
              <w:pStyle w:val="ProductList-Body"/>
              <w:ind w:left="27"/>
              <w:rPr>
                <w:rFonts w:ascii="Segoe UI" w:hAnsi="Segoe UI"/>
                <w:color w:val="000000" w:themeColor="text1"/>
                <w:szCs w:val="18"/>
                <w:lang w:val="en-US"/>
              </w:rPr>
            </w:pPr>
            <w:r w:rsidRPr="00F23D0E">
              <w:rPr>
                <w:rFonts w:ascii="Segoe UI" w:hAnsi="Segoe UI"/>
                <w:color w:val="000000" w:themeColor="text1"/>
                <w:szCs w:val="18"/>
                <w:lang w:val="en-US"/>
              </w:rPr>
              <w:t xml:space="preserve">PowerPoint </w:t>
            </w:r>
            <w:r>
              <w:rPr>
                <w:rFonts w:ascii="Segoe UI" w:hAnsi="Segoe UI"/>
                <w:color w:val="000000" w:themeColor="text1"/>
                <w:szCs w:val="18"/>
              </w:rPr>
              <w:t>для</w:t>
            </w:r>
            <w:r w:rsidRPr="00F23D0E">
              <w:rPr>
                <w:rFonts w:ascii="Segoe UI" w:hAnsi="Segoe UI"/>
                <w:color w:val="000000" w:themeColor="text1"/>
                <w:szCs w:val="18"/>
                <w:lang w:val="en-US"/>
              </w:rPr>
              <w:t xml:space="preserve"> Mac 2011</w:t>
            </w:r>
            <w:r w:rsidRPr="003B11AE">
              <w:rPr>
                <w:rFonts w:ascii="Segoe UI" w:hAnsi="Segoe UI"/>
                <w:color w:val="000000" w:themeColor="text1"/>
                <w:szCs w:val="18"/>
              </w:rPr>
              <w:fldChar w:fldCharType="begin"/>
            </w:r>
            <w:r w:rsidRPr="00F23D0E">
              <w:rPr>
                <w:rFonts w:ascii="Segoe UI" w:hAnsi="Segoe UI"/>
                <w:color w:val="000000" w:themeColor="text1"/>
                <w:szCs w:val="18"/>
                <w:lang w:val="en-US"/>
              </w:rPr>
              <w:instrText xml:space="preserve">XE "PowerPoint </w:instrText>
            </w:r>
            <w:r w:rsidRPr="003B11AE">
              <w:rPr>
                <w:rFonts w:ascii="Segoe UI" w:hAnsi="Segoe UI"/>
                <w:color w:val="000000" w:themeColor="text1"/>
                <w:szCs w:val="18"/>
              </w:rPr>
              <w:instrText>для</w:instrText>
            </w:r>
            <w:r w:rsidRPr="00F23D0E">
              <w:rPr>
                <w:rFonts w:ascii="Segoe UI" w:hAnsi="Segoe UI"/>
                <w:color w:val="000000" w:themeColor="text1"/>
                <w:szCs w:val="18"/>
                <w:lang w:val="en-US"/>
              </w:rPr>
              <w:instrText xml:space="preserve"> Mac 2011"</w:instrText>
            </w:r>
            <w:r w:rsidRPr="003B11AE">
              <w:rPr>
                <w:rFonts w:ascii="Segoe UI" w:hAnsi="Segoe UI"/>
                <w:color w:val="000000" w:themeColor="text1"/>
                <w:szCs w:val="18"/>
              </w:rPr>
              <w:fldChar w:fldCharType="end"/>
            </w:r>
          </w:p>
          <w:p w:rsidR="006A571F" w:rsidRPr="00F23D0E" w:rsidRDefault="006A571F" w:rsidP="0019337E">
            <w:pPr>
              <w:pStyle w:val="ProductList-Body"/>
              <w:ind w:left="27"/>
              <w:rPr>
                <w:rFonts w:ascii="Segoe UI" w:hAnsi="Segoe UI"/>
                <w:color w:val="000000" w:themeColor="text1"/>
                <w:szCs w:val="18"/>
                <w:lang w:val="en-US"/>
              </w:rPr>
            </w:pPr>
            <w:r w:rsidRPr="00F23D0E">
              <w:rPr>
                <w:rFonts w:ascii="Segoe UI" w:hAnsi="Segoe UI"/>
                <w:color w:val="000000" w:themeColor="text1"/>
                <w:szCs w:val="18"/>
                <w:lang w:val="en-US"/>
              </w:rPr>
              <w:t xml:space="preserve">Excel </w:t>
            </w:r>
            <w:r>
              <w:rPr>
                <w:rFonts w:ascii="Segoe UI" w:hAnsi="Segoe UI"/>
                <w:color w:val="000000" w:themeColor="text1"/>
                <w:szCs w:val="18"/>
              </w:rPr>
              <w:t>для</w:t>
            </w:r>
            <w:r w:rsidRPr="00F23D0E">
              <w:rPr>
                <w:rFonts w:ascii="Segoe UI" w:hAnsi="Segoe UI"/>
                <w:color w:val="000000" w:themeColor="text1"/>
                <w:szCs w:val="18"/>
                <w:lang w:val="en-US"/>
              </w:rPr>
              <w:t xml:space="preserve"> Mac 2011</w:t>
            </w:r>
            <w:r w:rsidRPr="003B11AE">
              <w:rPr>
                <w:rFonts w:ascii="Segoe UI" w:hAnsi="Segoe UI"/>
                <w:color w:val="000000" w:themeColor="text1"/>
                <w:szCs w:val="18"/>
              </w:rPr>
              <w:fldChar w:fldCharType="begin"/>
            </w:r>
            <w:r w:rsidRPr="00F23D0E">
              <w:rPr>
                <w:rFonts w:ascii="Segoe UI" w:hAnsi="Segoe UI"/>
                <w:color w:val="000000" w:themeColor="text1"/>
                <w:szCs w:val="18"/>
                <w:lang w:val="en-US"/>
              </w:rPr>
              <w:instrText xml:space="preserve">XE "Excel </w:instrText>
            </w:r>
            <w:r w:rsidRPr="003B11AE">
              <w:rPr>
                <w:rFonts w:ascii="Segoe UI" w:hAnsi="Segoe UI"/>
                <w:color w:val="000000" w:themeColor="text1"/>
                <w:szCs w:val="18"/>
              </w:rPr>
              <w:instrText>для</w:instrText>
            </w:r>
            <w:r w:rsidRPr="00F23D0E">
              <w:rPr>
                <w:rFonts w:ascii="Segoe UI" w:hAnsi="Segoe UI"/>
                <w:color w:val="000000" w:themeColor="text1"/>
                <w:szCs w:val="18"/>
                <w:lang w:val="en-US"/>
              </w:rPr>
              <w:instrText xml:space="preserve"> Mac 2011"</w:instrText>
            </w:r>
            <w:r w:rsidRPr="003B11AE">
              <w:rPr>
                <w:rFonts w:ascii="Segoe UI" w:hAnsi="Segoe UI"/>
                <w:color w:val="000000" w:themeColor="text1"/>
                <w:szCs w:val="18"/>
              </w:rPr>
              <w:fldChar w:fldCharType="end"/>
            </w:r>
          </w:p>
          <w:p w:rsidR="006A571F" w:rsidRPr="00F23D0E" w:rsidRDefault="006A571F" w:rsidP="0019337E">
            <w:pPr>
              <w:pStyle w:val="ProductList-Body"/>
              <w:ind w:left="27"/>
              <w:rPr>
                <w:rFonts w:ascii="Segoe UI" w:hAnsi="Segoe UI"/>
                <w:color w:val="000000" w:themeColor="text1"/>
                <w:szCs w:val="18"/>
                <w:lang w:val="en-US"/>
              </w:rPr>
            </w:pPr>
            <w:r w:rsidRPr="00F23D0E">
              <w:rPr>
                <w:rFonts w:ascii="Segoe UI" w:hAnsi="Segoe UI"/>
                <w:color w:val="000000" w:themeColor="text1"/>
                <w:szCs w:val="18"/>
                <w:lang w:val="en-US"/>
              </w:rPr>
              <w:t xml:space="preserve">Word </w:t>
            </w:r>
            <w:r>
              <w:rPr>
                <w:rFonts w:ascii="Segoe UI" w:hAnsi="Segoe UI"/>
                <w:color w:val="000000" w:themeColor="text1"/>
                <w:szCs w:val="18"/>
              </w:rPr>
              <w:t>для</w:t>
            </w:r>
            <w:r w:rsidRPr="00F23D0E">
              <w:rPr>
                <w:rFonts w:ascii="Segoe UI" w:hAnsi="Segoe UI"/>
                <w:color w:val="000000" w:themeColor="text1"/>
                <w:szCs w:val="18"/>
                <w:lang w:val="en-US"/>
              </w:rPr>
              <w:t xml:space="preserve"> Mac 2011</w:t>
            </w:r>
            <w:r w:rsidRPr="003B11AE">
              <w:rPr>
                <w:rFonts w:ascii="Segoe UI" w:hAnsi="Segoe UI"/>
                <w:color w:val="000000" w:themeColor="text1"/>
                <w:szCs w:val="18"/>
              </w:rPr>
              <w:fldChar w:fldCharType="begin"/>
            </w:r>
            <w:r w:rsidRPr="00F23D0E">
              <w:rPr>
                <w:rFonts w:ascii="Segoe UI" w:hAnsi="Segoe UI"/>
                <w:color w:val="000000" w:themeColor="text1"/>
                <w:szCs w:val="18"/>
                <w:lang w:val="en-US"/>
              </w:rPr>
              <w:instrText xml:space="preserve">XE "Word </w:instrText>
            </w:r>
            <w:r w:rsidRPr="003B11AE">
              <w:rPr>
                <w:rFonts w:ascii="Segoe UI" w:hAnsi="Segoe UI"/>
                <w:color w:val="000000" w:themeColor="text1"/>
                <w:szCs w:val="18"/>
              </w:rPr>
              <w:instrText>для</w:instrText>
            </w:r>
            <w:r w:rsidRPr="00F23D0E">
              <w:rPr>
                <w:rFonts w:ascii="Segoe UI" w:hAnsi="Segoe UI"/>
                <w:color w:val="000000" w:themeColor="text1"/>
                <w:szCs w:val="18"/>
                <w:lang w:val="en-US"/>
              </w:rPr>
              <w:instrText xml:space="preserve"> Mac 2011"</w:instrText>
            </w:r>
            <w:r w:rsidRPr="003B11AE">
              <w:rPr>
                <w:rFonts w:ascii="Segoe UI" w:hAnsi="Segoe UI"/>
                <w:color w:val="000000" w:themeColor="text1"/>
                <w:szCs w:val="18"/>
              </w:rPr>
              <w:fldChar w:fldCharType="end"/>
            </w:r>
          </w:p>
        </w:tc>
      </w:tr>
    </w:tbl>
    <w:p w:rsidR="006A571F" w:rsidRPr="00483B32" w:rsidRDefault="006A571F" w:rsidP="006A571F">
      <w:pPr>
        <w:pStyle w:val="ProductList-Body"/>
        <w:tabs>
          <w:tab w:val="clear" w:pos="158"/>
          <w:tab w:val="left" w:pos="180"/>
        </w:tabs>
      </w:pPr>
      <w:r>
        <w:rPr>
          <w:rFonts w:ascii="Segoe UI" w:hAnsi="Segoe UI"/>
          <w:color w:val="000000" w:themeColor="text1"/>
          <w:szCs w:val="18"/>
        </w:rPr>
        <w:t>Примечание. Список продуктов Категории «Приложения системы Office» может быть изменен.</w:t>
      </w:r>
    </w:p>
    <w:p w:rsidR="006A571F" w:rsidRPr="00483B32" w:rsidRDefault="006A571F" w:rsidP="006A571F">
      <w:bookmarkStart w:id="61" w:name="_Office_Online_1"/>
      <w:bookmarkStart w:id="62" w:name="_Enhanced_Edition_Benefits_1"/>
      <w:bookmarkEnd w:id="43"/>
      <w:bookmarkEnd w:id="61"/>
      <w:bookmarkEnd w:id="62"/>
    </w:p>
    <w:p w:rsidR="006A571F" w:rsidRPr="00483B32" w:rsidRDefault="006A571F" w:rsidP="006A571F">
      <w:pPr>
        <w:pStyle w:val="Heading2"/>
      </w:pPr>
      <w:bookmarkStart w:id="63" w:name="_Windows_Companion_Subscription"/>
      <w:bookmarkStart w:id="64" w:name="_Training_Vouchers"/>
      <w:bookmarkStart w:id="65" w:name="_E-Learning"/>
      <w:bookmarkStart w:id="66" w:name="_Toc403380310"/>
      <w:bookmarkStart w:id="67" w:name="_Toc403985028"/>
      <w:bookmarkStart w:id="68" w:name="_Toc428286108"/>
      <w:bookmarkEnd w:id="63"/>
      <w:bookmarkEnd w:id="64"/>
      <w:bookmarkEnd w:id="65"/>
      <w:r>
        <w:t>E-Learning</w:t>
      </w:r>
      <w:bookmarkEnd w:id="66"/>
      <w:bookmarkEnd w:id="67"/>
      <w:bookmarkEnd w:id="68"/>
    </w:p>
    <w:p w:rsidR="006A571F" w:rsidRPr="004C006C" w:rsidRDefault="006A571F" w:rsidP="006A571F">
      <w:pPr>
        <w:pStyle w:val="ProductList-Body"/>
      </w:pPr>
      <w:r>
        <w:rPr>
          <w:rFonts w:ascii="Segoe UI" w:hAnsi="Segoe UI"/>
          <w:color w:val="000000" w:themeColor="text1"/>
          <w:szCs w:val="18"/>
        </w:rPr>
        <w:t>Если вы приобрели продукт, предлагающий e-learning, вы имеете право получить один код доступа для одной применимой категории (категории «Приложения», «Системы» и «Серверы») на один Договор с клиентом о закупках. Вы также можете загрузить файлы содержимого E-learning, соответствующие стандарту SCORM (для отдельных Приложений и Систем), с веб-сайта MVLC для импорта в систему управления обучением (Learning Management System, LMS). Для загрузки файлов с веб-сайта MVLC код доступа не требуется.</w:t>
      </w:r>
    </w:p>
    <w:p w:rsidR="006A571F" w:rsidRPr="004C006C" w:rsidRDefault="006A571F" w:rsidP="006A571F">
      <w:pPr>
        <w:pStyle w:val="ProductList-Body"/>
        <w:spacing w:before="120" w:after="120"/>
      </w:pPr>
      <w:r>
        <w:rPr>
          <w:rFonts w:ascii="Segoe UI" w:hAnsi="Segoe UI"/>
          <w:color w:val="000000" w:themeColor="text1"/>
          <w:szCs w:val="18"/>
        </w:rPr>
        <w:t>Максимальное количество пользователей, для которых вы можете использовать обучение E-Learning, равно количеству лицензированных копий соответствующих продуктов с Software Assurance, предлагающих e-learning. Вы должны назначить одного пользователя для каждой лицензии. Доступ нельзя передавать от одного пользователя другому.</w:t>
      </w:r>
    </w:p>
    <w:p w:rsidR="006A571F" w:rsidRPr="004C006C" w:rsidRDefault="006A571F" w:rsidP="006A571F">
      <w:pPr>
        <w:pStyle w:val="ProductList-Body"/>
      </w:pPr>
      <w:r>
        <w:rPr>
          <w:rFonts w:ascii="Segoe UI" w:hAnsi="Segoe UI"/>
          <w:color w:val="000000" w:themeColor="text1"/>
          <w:szCs w:val="18"/>
        </w:rPr>
        <w:t>Если вы соответствуете предъявляемым условиям, но вам недостаточно загрузки наборов E-learning через Интернет, вы можете приобрести их в региональном центре поставки носителей.</w:t>
      </w:r>
    </w:p>
    <w:p w:rsidR="006A571F" w:rsidRPr="004C006C" w:rsidRDefault="006A571F" w:rsidP="006A571F">
      <w:pPr>
        <w:pStyle w:val="ProductList-Body"/>
      </w:pPr>
      <w:r>
        <w:rPr>
          <w:rFonts w:ascii="Segoe UI" w:hAnsi="Segoe UI"/>
          <w:color w:val="000000" w:themeColor="text1"/>
          <w:szCs w:val="18"/>
        </w:rPr>
        <w:t>Развертывание и использование вами курсов E-Learning регулируется условиями лицензии.</w:t>
      </w:r>
    </w:p>
    <w:p w:rsidR="006A571F" w:rsidRPr="00483B32" w:rsidRDefault="006A571F" w:rsidP="006A571F">
      <w:pPr>
        <w:pStyle w:val="ProductList-Body"/>
        <w:rPr>
          <w:highlight w:val="yellow"/>
        </w:rPr>
      </w:pPr>
    </w:p>
    <w:p w:rsidR="006A571F" w:rsidRPr="00483B32" w:rsidRDefault="006A571F" w:rsidP="006A571F">
      <w:pPr>
        <w:pStyle w:val="ProductList-Body"/>
      </w:pPr>
      <w:r>
        <w:rPr>
          <w:rFonts w:ascii="Segoe UI" w:hAnsi="Segoe UI"/>
          <w:color w:val="000000" w:themeColor="text1"/>
          <w:szCs w:val="18"/>
        </w:rPr>
        <w:t>Если у вас есть Software Assurance для соответствующих Продуктов из категории «Приложения» или «Системы», вы имеете право на использование размещенных курсов E-Learning и содержимого, соответствующего стандарту SCORM. Если вы приобрели соответствующие Продукты категории «Серверы», вы имеете право на использование размещенных курсов E-Learning по серверам, но не содержимого, соответствующего стандарту SCORM.</w:t>
      </w:r>
    </w:p>
    <w:p w:rsidR="006A571F" w:rsidRPr="00483B32" w:rsidRDefault="006A571F" w:rsidP="006A571F">
      <w:pPr>
        <w:pStyle w:val="Heading2"/>
      </w:pPr>
      <w:bookmarkStart w:id="69" w:name="_Home_Use_Program"/>
      <w:bookmarkStart w:id="70" w:name="_Toc403380311"/>
      <w:bookmarkStart w:id="71" w:name="_Toc403985029"/>
      <w:bookmarkStart w:id="72" w:name="_Toc428286109"/>
      <w:bookmarkEnd w:id="69"/>
      <w:r>
        <w:lastRenderedPageBreak/>
        <w:t>Программа использования ПО на домашних компьютерах</w:t>
      </w:r>
      <w:bookmarkEnd w:id="70"/>
      <w:bookmarkEnd w:id="71"/>
      <w:bookmarkEnd w:id="72"/>
    </w:p>
    <w:p w:rsidR="006A571F" w:rsidRPr="00483B32" w:rsidRDefault="006A571F" w:rsidP="006A571F">
      <w:pPr>
        <w:pStyle w:val="ProductList-Body"/>
        <w:spacing w:after="120"/>
      </w:pPr>
      <w:r>
        <w:rPr>
          <w:rFonts w:ascii="Segoe UI" w:hAnsi="Segoe UI"/>
          <w:color w:val="000000" w:themeColor="text1"/>
          <w:szCs w:val="18"/>
        </w:rPr>
        <w:t>Если у вас есть действующее покрытие Software Assurance для соответствующих приложений для настольных компьютеров, вы имеете право участвовать в Программе использования ПО на домашних компьютерах, которая позволяет вашим сотрудникам, являющимся пользователями соответствующих лицензированных приложений, приобретать единую лицензию для соответствующего программного обеспечения по Программе использования ПО на домашних компьютерах, которое может быть установлено на двух устройствах (на двух ПК или компьютерах Mac в зависимости от приобретенного ПО) для каждой лицензии на применимые приложения для настольных компьютеров, приобретенной вами. При условии, что ваши сотрудники сначала получат у Microsoft соответствующие ключи продуктов по Программе использования ПО на домашних компьютерах, вы можете разрешить сотрудникам установить на домашних компьютерах и переносных устройствах сотрудников в помещении вашей организации соответствующее программное обеспечение по Программе использования ПО на домашних компьютерах, приобретенное в рамках MPSA. Если в течение соответствующего периода использования будет выпущена новая версия, основные пользователи смогут приобрести ее, чтобы заменить текущую установленную версию. Приложения для настольных компьютеров, позволяющие принять участие в Программе использования ПО на домашних компьютерах, и приложения, доступные в рамках этой программы, определены в таблице ниже.</w:t>
      </w:r>
    </w:p>
    <w:p w:rsidR="006A571F" w:rsidRPr="004C006C" w:rsidRDefault="006A571F" w:rsidP="006A571F">
      <w:pPr>
        <w:pStyle w:val="ProductList-Body"/>
      </w:pPr>
      <w:r>
        <w:rPr>
          <w:rFonts w:ascii="Segoe UI" w:hAnsi="Segoe UI"/>
          <w:color w:val="000000" w:themeColor="text1"/>
          <w:szCs w:val="18"/>
        </w:rPr>
        <w:t>Microsoft может прекратить ваше участие в Программе использования ПО на домашних компьютерах немедленно и без уведомления в случаях неавторизованного доступа к веб-сайту Программы использования ПО на домашних компьютерах или лицензирования через него с использованием вашего программного кода.</w:t>
      </w:r>
    </w:p>
    <w:p w:rsidR="006A571F" w:rsidRPr="00483B32" w:rsidRDefault="006A571F" w:rsidP="006A571F">
      <w:pPr>
        <w:pStyle w:val="ProductList-Body"/>
        <w:spacing w:before="120" w:after="120"/>
      </w:pPr>
      <w:r>
        <w:rPr>
          <w:rFonts w:ascii="Segoe UI" w:hAnsi="Segoe UI"/>
          <w:color w:val="000000" w:themeColor="text1"/>
          <w:szCs w:val="18"/>
        </w:rPr>
        <w:t>Лицензии на использование ПО на домашних компьютерах прекращаются при увольнении сотрудника, прекращении или окончании срока действия покрытия Software Assurance для копии соответствующего приложения для настольного компьютера, используемого данным сотрудником на работе, при установке и использовании им какой-либо предыдущей или последующей версии приложения для настольного компьютера в соответствии с лицензией по программе использования ПО на домашних компьютерах, а также если сотрудник больше не является пользователем лицензированной копии программного обеспечения.</w:t>
      </w:r>
    </w:p>
    <w:p w:rsidR="006A571F" w:rsidRPr="00483B32" w:rsidRDefault="006A571F" w:rsidP="006A571F">
      <w:pPr>
        <w:pStyle w:val="ProductList-Body"/>
      </w:pPr>
      <w:r>
        <w:rPr>
          <w:rFonts w:ascii="Segoe UI" w:hAnsi="Segoe UI"/>
          <w:color w:val="000000" w:themeColor="text1"/>
          <w:szCs w:val="18"/>
        </w:rPr>
        <w:t>Условия использования программного обеспечения в рамках Программы использования ПО на домашних компьютерах устанавливаются в отношении корпорации Microsoft и вашего сотрудника. Данные условия изложены на веб-сайте Программы использования ПО на домашних компьютерах. Эти условия могут отличаться от прав, предусмотренных MPSA. Вы должны ограничить доступ сотрудников к программе использования ПО на домашних компьютерах и уведомить их о времени, когда необходимо прекратить использование программного обеспечения в рамках Программы использования ПО на домашних компьютерах в связи с окончанием срока действия покрытия Software Assurance или увольнением.</w:t>
      </w:r>
    </w:p>
    <w:p w:rsidR="006A571F" w:rsidRPr="00483B32" w:rsidRDefault="006A571F" w:rsidP="006A571F">
      <w:pPr>
        <w:pStyle w:val="ProductList-Body"/>
        <w:spacing w:before="120"/>
      </w:pPr>
      <w:r>
        <w:rPr>
          <w:rFonts w:ascii="Segoe UI" w:hAnsi="Segoe UI"/>
          <w:color w:val="000000" w:themeColor="text1"/>
          <w:szCs w:val="18"/>
        </w:rPr>
        <w:t>Участие в данной программе может иметь налоговые последствия для вашей организации и сотрудников. Microsoft не несет ответственность за исполнение обязательств по дополнительным выплатам сотрудникам, уплате налогов и обязательств по отчетности, которые может иметь организация или сотрудники. Дополнительные условия, применимые к сотрудникам в Новой Зеландии, изложены ниже.</w:t>
      </w:r>
    </w:p>
    <w:p w:rsidR="006A571F" w:rsidRPr="00483B32" w:rsidRDefault="006A571F" w:rsidP="006A571F">
      <w:pPr>
        <w:pStyle w:val="BodyText"/>
        <w:numPr>
          <w:ilvl w:val="0"/>
          <w:numId w:val="16"/>
        </w:numPr>
        <w:spacing w:after="0"/>
      </w:pPr>
      <w:r>
        <w:t xml:space="preserve">Вы не должны требовать, чтобы сотрудники производили какие-либо платежи или выплачивали вознаграждение в связи с Программой использования ПО на домашних компьютерах, предпринимать или не предпринимать какие-либо действия, повышающие общую стоимость данного преимущества для сотрудника в Новой Зеландии по сравнению с суммой, определенной Microsoft. </w:t>
      </w:r>
    </w:p>
    <w:p w:rsidR="006A571F" w:rsidRPr="00483B32" w:rsidRDefault="006A571F" w:rsidP="006A571F">
      <w:pPr>
        <w:pStyle w:val="BodyText"/>
        <w:numPr>
          <w:ilvl w:val="0"/>
          <w:numId w:val="16"/>
        </w:numPr>
        <w:spacing w:after="0"/>
      </w:pPr>
      <w:r>
        <w:t xml:space="preserve">Вы должны защитить Microsoft и аффилированных лиц Microsoft и возместить убытки, расходы, утрату или ущерб, понесенный Microsoft или аффилированными лицами Microsoft в результате несоблюдения вашей организацией обязательств, предусмотренных настоящим разделом. </w:t>
      </w:r>
    </w:p>
    <w:p w:rsidR="006A571F" w:rsidRPr="00483B32" w:rsidRDefault="006A571F" w:rsidP="006A571F">
      <w:pPr>
        <w:pStyle w:val="BodyText"/>
        <w:spacing w:after="0"/>
      </w:pPr>
    </w:p>
    <w:p w:rsidR="006A571F" w:rsidRPr="00483B32" w:rsidRDefault="006A571F" w:rsidP="006A571F">
      <w:pPr>
        <w:pStyle w:val="ProductList-Body"/>
      </w:pPr>
      <w:r>
        <w:rPr>
          <w:rFonts w:ascii="Segoe UI" w:hAnsi="Segoe UI"/>
          <w:color w:val="000000" w:themeColor="text1"/>
          <w:szCs w:val="18"/>
        </w:rPr>
        <w:t xml:space="preserve">Приложения для настольных компьютеров, которые дают право на участие в Программе использования ПО на домашних компьютерах и доступны в рамках этой программы, определены в таблице ниже.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55"/>
        <w:gridCol w:w="5355"/>
      </w:tblGrid>
      <w:tr w:rsidR="006A571F" w:rsidRPr="00E23144" w:rsidTr="0019337E">
        <w:trPr>
          <w:trHeight w:val="60"/>
          <w:tblHeader/>
        </w:trPr>
        <w:tc>
          <w:tcPr>
            <w:tcW w:w="5355" w:type="dxa"/>
            <w:shd w:val="clear" w:color="auto" w:fill="FFC000" w:themeFill="accent4"/>
            <w:tcMar>
              <w:top w:w="0" w:type="dxa"/>
              <w:left w:w="108" w:type="dxa"/>
              <w:bottom w:w="0" w:type="dxa"/>
              <w:right w:w="108" w:type="dxa"/>
            </w:tcMar>
            <w:vAlign w:val="center"/>
          </w:tcPr>
          <w:p w:rsidR="006A571F" w:rsidRPr="002123CF" w:rsidRDefault="006A571F" w:rsidP="0019337E">
            <w:pPr>
              <w:pStyle w:val="ProductList-Body"/>
              <w:spacing w:before="20" w:after="20"/>
              <w:rPr>
                <w:rFonts w:ascii="Segoe UI" w:hAnsi="Segoe UI"/>
                <w:color w:val="FFFFFF" w:themeColor="background1"/>
                <w:szCs w:val="18"/>
              </w:rPr>
            </w:pPr>
            <w:r>
              <w:rPr>
                <w:rFonts w:ascii="Segoe UI" w:hAnsi="Segoe UI"/>
                <w:color w:val="FFFFFF" w:themeColor="background1"/>
                <w:szCs w:val="18"/>
              </w:rPr>
              <w:t>Соответствующее приложение для настольного компьютера</w:t>
            </w:r>
          </w:p>
        </w:tc>
        <w:tc>
          <w:tcPr>
            <w:tcW w:w="5355" w:type="dxa"/>
            <w:shd w:val="clear" w:color="auto" w:fill="FFC000" w:themeFill="accent4"/>
            <w:tcMar>
              <w:top w:w="0" w:type="dxa"/>
              <w:left w:w="108" w:type="dxa"/>
              <w:bottom w:w="0" w:type="dxa"/>
              <w:right w:w="108" w:type="dxa"/>
            </w:tcMar>
            <w:vAlign w:val="center"/>
          </w:tcPr>
          <w:p w:rsidR="006A571F" w:rsidRPr="002123CF" w:rsidRDefault="006A571F" w:rsidP="0019337E">
            <w:pPr>
              <w:pStyle w:val="ProductList-Body"/>
              <w:spacing w:before="20" w:after="20"/>
              <w:rPr>
                <w:rFonts w:ascii="Segoe UI" w:hAnsi="Segoe UI"/>
                <w:color w:val="FFFFFF" w:themeColor="background1"/>
                <w:szCs w:val="18"/>
              </w:rPr>
            </w:pPr>
            <w:r>
              <w:rPr>
                <w:rFonts w:ascii="Segoe UI" w:hAnsi="Segoe UI"/>
                <w:color w:val="FFFFFF" w:themeColor="background1"/>
                <w:szCs w:val="18"/>
              </w:rPr>
              <w:t>Соответствующая лицензия в рамках Программы использования ПО на домашних компьютерах</w:t>
            </w:r>
          </w:p>
        </w:tc>
      </w:tr>
      <w:tr w:rsidR="006A571F" w:rsidRPr="00F23D0E" w:rsidTr="0019337E">
        <w:trPr>
          <w:trHeight w:val="438"/>
        </w:trPr>
        <w:tc>
          <w:tcPr>
            <w:tcW w:w="5355" w:type="dxa"/>
            <w:tcMar>
              <w:top w:w="0" w:type="dxa"/>
              <w:left w:w="108" w:type="dxa"/>
              <w:bottom w:w="0" w:type="dxa"/>
              <w:right w:w="108" w:type="dxa"/>
            </w:tcMar>
            <w:vAlign w:val="center"/>
          </w:tcPr>
          <w:p w:rsidR="006A571F" w:rsidRPr="00483B32" w:rsidRDefault="006A571F" w:rsidP="0019337E">
            <w:pPr>
              <w:pStyle w:val="ProductList-Body"/>
            </w:pPr>
            <w:r>
              <w:rPr>
                <w:rFonts w:ascii="Segoe UI" w:hAnsi="Segoe UI"/>
                <w:color w:val="000000" w:themeColor="text1"/>
                <w:szCs w:val="18"/>
              </w:rPr>
              <w:t>Office стандартный 2010/2013</w:t>
            </w:r>
          </w:p>
          <w:p w:rsidR="006A571F" w:rsidRPr="00483B32" w:rsidRDefault="006A571F" w:rsidP="0019337E">
            <w:pPr>
              <w:pStyle w:val="ProductList-Body"/>
            </w:pPr>
            <w:r>
              <w:rPr>
                <w:rFonts w:ascii="Segoe UI" w:hAnsi="Segoe UI"/>
                <w:color w:val="000000" w:themeColor="text1"/>
                <w:szCs w:val="18"/>
              </w:rPr>
              <w:t>Office профессиональный плюс 2010</w:t>
            </w:r>
            <w:r>
              <w:fldChar w:fldCharType="begin"/>
            </w:r>
            <w:r>
              <w:instrText>XE "Office Профессиональный плюс 2010"</w:instrText>
            </w:r>
            <w:r>
              <w:fldChar w:fldCharType="end"/>
            </w:r>
            <w:r>
              <w:rPr>
                <w:rFonts w:ascii="Segoe UI" w:hAnsi="Segoe UI"/>
                <w:color w:val="000000" w:themeColor="text1"/>
                <w:szCs w:val="18"/>
              </w:rPr>
              <w:t>/2013</w:t>
            </w:r>
          </w:p>
          <w:p w:rsidR="006A571F" w:rsidRPr="00F23D0E" w:rsidRDefault="006A571F" w:rsidP="0019337E">
            <w:pPr>
              <w:pStyle w:val="ProductList-Body"/>
              <w:rPr>
                <w:rFonts w:ascii="Segoe UI" w:hAnsi="Segoe UI"/>
                <w:color w:val="000000" w:themeColor="text1"/>
                <w:szCs w:val="18"/>
                <w:lang w:val="en-US"/>
              </w:rPr>
            </w:pPr>
            <w:r w:rsidRPr="00F23D0E">
              <w:rPr>
                <w:rFonts w:ascii="Segoe UI" w:hAnsi="Segoe UI"/>
                <w:color w:val="000000" w:themeColor="text1"/>
                <w:szCs w:val="18"/>
                <w:lang w:val="en-US"/>
              </w:rPr>
              <w:t xml:space="preserve">Office </w:t>
            </w:r>
            <w:r>
              <w:rPr>
                <w:rFonts w:ascii="Segoe UI" w:hAnsi="Segoe UI"/>
                <w:color w:val="000000" w:themeColor="text1"/>
                <w:szCs w:val="18"/>
              </w:rPr>
              <w:t>для</w:t>
            </w:r>
            <w:r w:rsidRPr="00F23D0E">
              <w:rPr>
                <w:rFonts w:ascii="Segoe UI" w:hAnsi="Segoe UI"/>
                <w:color w:val="000000" w:themeColor="text1"/>
                <w:szCs w:val="18"/>
                <w:lang w:val="en-US"/>
              </w:rPr>
              <w:t xml:space="preserve"> Mac Standard 2011/Office 2016 </w:t>
            </w:r>
            <w:r>
              <w:rPr>
                <w:rFonts w:ascii="Segoe UI" w:hAnsi="Segoe UI"/>
                <w:color w:val="000000" w:themeColor="text1"/>
                <w:szCs w:val="18"/>
              </w:rPr>
              <w:t>для</w:t>
            </w:r>
            <w:r w:rsidRPr="00F23D0E">
              <w:rPr>
                <w:rFonts w:ascii="Segoe UI" w:hAnsi="Segoe UI"/>
                <w:color w:val="000000" w:themeColor="text1"/>
                <w:szCs w:val="18"/>
                <w:lang w:val="en-US"/>
              </w:rPr>
              <w:t xml:space="preserve"> Mac Standard</w:t>
            </w:r>
            <w:r>
              <w:fldChar w:fldCharType="begin"/>
            </w:r>
            <w:r w:rsidRPr="00F23D0E">
              <w:rPr>
                <w:lang w:val="en-US"/>
              </w:rPr>
              <w:instrText xml:space="preserve">XE "Office </w:instrText>
            </w:r>
            <w:r>
              <w:instrText>для</w:instrText>
            </w:r>
            <w:r w:rsidRPr="00F23D0E">
              <w:rPr>
                <w:lang w:val="en-US"/>
              </w:rPr>
              <w:instrText xml:space="preserve"> Mac Standard 2011"</w:instrText>
            </w:r>
            <w:r>
              <w:fldChar w:fldCharType="end"/>
            </w:r>
            <w:r w:rsidRPr="00F23D0E">
              <w:rPr>
                <w:rFonts w:ascii="Segoe UI" w:hAnsi="Segoe UI"/>
                <w:color w:val="000000" w:themeColor="text1"/>
                <w:szCs w:val="18"/>
                <w:lang w:val="en-US"/>
              </w:rPr>
              <w:t xml:space="preserve"> </w:t>
            </w:r>
          </w:p>
        </w:tc>
        <w:tc>
          <w:tcPr>
            <w:tcW w:w="5355" w:type="dxa"/>
            <w:tcMar>
              <w:top w:w="0" w:type="dxa"/>
              <w:left w:w="108" w:type="dxa"/>
              <w:bottom w:w="0" w:type="dxa"/>
              <w:right w:w="108" w:type="dxa"/>
            </w:tcMar>
            <w:vAlign w:val="center"/>
          </w:tcPr>
          <w:p w:rsidR="006A571F" w:rsidRPr="00F23D0E" w:rsidRDefault="006A571F" w:rsidP="0019337E">
            <w:pPr>
              <w:pStyle w:val="ProductList-Body"/>
              <w:rPr>
                <w:lang w:val="en-US"/>
              </w:rPr>
            </w:pPr>
            <w:r w:rsidRPr="00F23D0E">
              <w:rPr>
                <w:rFonts w:ascii="Segoe UI" w:hAnsi="Segoe UI"/>
                <w:color w:val="000000" w:themeColor="text1"/>
                <w:szCs w:val="18"/>
                <w:lang w:val="en-US"/>
              </w:rPr>
              <w:t xml:space="preserve">Office </w:t>
            </w:r>
            <w:r>
              <w:rPr>
                <w:rFonts w:ascii="Segoe UI" w:hAnsi="Segoe UI"/>
                <w:color w:val="000000" w:themeColor="text1"/>
                <w:szCs w:val="18"/>
              </w:rPr>
              <w:t>профессиональный</w:t>
            </w:r>
            <w:r w:rsidRPr="00F23D0E">
              <w:rPr>
                <w:rFonts w:ascii="Segoe UI" w:hAnsi="Segoe UI"/>
                <w:color w:val="000000" w:themeColor="text1"/>
                <w:szCs w:val="18"/>
                <w:lang w:val="en-US"/>
              </w:rPr>
              <w:t xml:space="preserve"> </w:t>
            </w:r>
            <w:r>
              <w:rPr>
                <w:rFonts w:ascii="Segoe UI" w:hAnsi="Segoe UI"/>
                <w:color w:val="000000" w:themeColor="text1"/>
                <w:szCs w:val="18"/>
              </w:rPr>
              <w:t>плюс</w:t>
            </w:r>
            <w:r w:rsidRPr="00F23D0E">
              <w:rPr>
                <w:rFonts w:ascii="Segoe UI" w:hAnsi="Segoe UI"/>
                <w:color w:val="000000" w:themeColor="text1"/>
                <w:szCs w:val="18"/>
                <w:lang w:val="en-US"/>
              </w:rPr>
              <w:t xml:space="preserve"> 2013</w:t>
            </w:r>
            <w:r>
              <w:fldChar w:fldCharType="begin"/>
            </w:r>
            <w:r w:rsidRPr="00F23D0E">
              <w:rPr>
                <w:lang w:val="en-US"/>
              </w:rPr>
              <w:instrText xml:space="preserve">XE "Office </w:instrText>
            </w:r>
            <w:r>
              <w:instrText>Профессиональный</w:instrText>
            </w:r>
            <w:r w:rsidRPr="00F23D0E">
              <w:rPr>
                <w:lang w:val="en-US"/>
              </w:rPr>
              <w:instrText xml:space="preserve"> </w:instrText>
            </w:r>
            <w:r>
              <w:instrText>плюс</w:instrText>
            </w:r>
            <w:r w:rsidRPr="00F23D0E">
              <w:rPr>
                <w:lang w:val="en-US"/>
              </w:rPr>
              <w:instrText xml:space="preserve"> 2013"</w:instrText>
            </w:r>
            <w:r>
              <w:fldChar w:fldCharType="end"/>
            </w:r>
            <w:r w:rsidRPr="00F23D0E">
              <w:rPr>
                <w:rFonts w:ascii="Segoe UI" w:hAnsi="Segoe UI"/>
                <w:color w:val="000000" w:themeColor="text1"/>
                <w:szCs w:val="18"/>
                <w:lang w:val="en-US"/>
              </w:rPr>
              <w:t xml:space="preserve"> HUP, </w:t>
            </w:r>
            <w:r>
              <w:rPr>
                <w:rFonts w:ascii="Segoe UI" w:hAnsi="Segoe UI"/>
                <w:color w:val="000000" w:themeColor="text1"/>
                <w:szCs w:val="18"/>
              </w:rPr>
              <w:t>или</w:t>
            </w:r>
          </w:p>
          <w:p w:rsidR="006A571F" w:rsidRPr="00F23D0E" w:rsidRDefault="006A571F" w:rsidP="0019337E">
            <w:pPr>
              <w:pStyle w:val="ProductList-Body"/>
              <w:rPr>
                <w:rFonts w:ascii="Segoe UI" w:hAnsi="Segoe UI"/>
                <w:color w:val="000000" w:themeColor="text1"/>
                <w:szCs w:val="18"/>
                <w:lang w:val="en-US"/>
              </w:rPr>
            </w:pPr>
            <w:r w:rsidRPr="00F23D0E">
              <w:rPr>
                <w:rFonts w:ascii="Segoe UI" w:hAnsi="Segoe UI"/>
                <w:color w:val="000000" w:themeColor="text1"/>
                <w:szCs w:val="18"/>
                <w:lang w:val="en-US"/>
              </w:rPr>
              <w:t xml:space="preserve">Office 2016 </w:t>
            </w:r>
            <w:r>
              <w:rPr>
                <w:rFonts w:ascii="Segoe UI" w:hAnsi="Segoe UI"/>
                <w:color w:val="000000" w:themeColor="text1"/>
                <w:szCs w:val="18"/>
              </w:rPr>
              <w:t>для</w:t>
            </w:r>
            <w:r w:rsidRPr="00F23D0E">
              <w:rPr>
                <w:rFonts w:ascii="Segoe UI" w:hAnsi="Segoe UI"/>
                <w:color w:val="000000" w:themeColor="text1"/>
                <w:szCs w:val="18"/>
                <w:lang w:val="en-US"/>
              </w:rPr>
              <w:t xml:space="preserve"> Mac Home &amp; Business </w:t>
            </w:r>
            <w:r>
              <w:rPr>
                <w:rFonts w:ascii="Segoe UI" w:hAnsi="Segoe UI"/>
                <w:color w:val="000000" w:themeColor="text1"/>
                <w:szCs w:val="18"/>
              </w:rPr>
              <w:t>с</w:t>
            </w:r>
            <w:r w:rsidRPr="00F23D0E">
              <w:rPr>
                <w:rFonts w:ascii="Segoe UI" w:hAnsi="Segoe UI"/>
                <w:color w:val="000000" w:themeColor="text1"/>
                <w:szCs w:val="18"/>
                <w:lang w:val="en-US"/>
              </w:rPr>
              <w:t xml:space="preserve"> Lync DL HUP</w:t>
            </w:r>
          </w:p>
        </w:tc>
      </w:tr>
      <w:tr w:rsidR="006A571F" w:rsidRPr="00E23144" w:rsidTr="0019337E">
        <w:trPr>
          <w:trHeight w:val="438"/>
        </w:trPr>
        <w:tc>
          <w:tcPr>
            <w:tcW w:w="5355" w:type="dxa"/>
            <w:tcMar>
              <w:top w:w="0" w:type="dxa"/>
              <w:left w:w="108" w:type="dxa"/>
              <w:bottom w:w="0" w:type="dxa"/>
              <w:right w:w="108" w:type="dxa"/>
            </w:tcMar>
            <w:vAlign w:val="center"/>
          </w:tcPr>
          <w:p w:rsidR="006A571F" w:rsidRPr="00F23D0E" w:rsidRDefault="006A571F" w:rsidP="0019337E">
            <w:pPr>
              <w:pStyle w:val="ProductList-Body"/>
              <w:rPr>
                <w:lang w:val="en-US"/>
              </w:rPr>
            </w:pPr>
            <w:r w:rsidRPr="00F23D0E">
              <w:rPr>
                <w:rFonts w:ascii="Segoe UI" w:hAnsi="Segoe UI"/>
                <w:color w:val="000000" w:themeColor="text1"/>
                <w:szCs w:val="18"/>
                <w:lang w:val="en-US"/>
              </w:rPr>
              <w:t>Access 2010/2013</w:t>
            </w:r>
          </w:p>
          <w:p w:rsidR="006A571F" w:rsidRPr="00F23D0E" w:rsidRDefault="006A571F" w:rsidP="0019337E">
            <w:pPr>
              <w:pStyle w:val="ProductList-Body"/>
              <w:rPr>
                <w:lang w:val="en-US"/>
              </w:rPr>
            </w:pPr>
            <w:r w:rsidRPr="00F23D0E">
              <w:rPr>
                <w:rFonts w:ascii="Segoe UI" w:hAnsi="Segoe UI"/>
                <w:color w:val="000000" w:themeColor="text1"/>
                <w:szCs w:val="18"/>
                <w:lang w:val="en-US"/>
              </w:rPr>
              <w:t>Excel 2010/2013</w:t>
            </w:r>
          </w:p>
          <w:p w:rsidR="006A571F" w:rsidRPr="00F23D0E" w:rsidRDefault="006A571F" w:rsidP="0019337E">
            <w:pPr>
              <w:pStyle w:val="ProductList-Body"/>
              <w:rPr>
                <w:lang w:val="en-US"/>
              </w:rPr>
            </w:pPr>
            <w:r w:rsidRPr="00F23D0E">
              <w:rPr>
                <w:rFonts w:ascii="Segoe UI" w:hAnsi="Segoe UI"/>
                <w:color w:val="000000" w:themeColor="text1"/>
                <w:szCs w:val="18"/>
                <w:lang w:val="en-US"/>
              </w:rPr>
              <w:t>PowerPoint 2010/2013</w:t>
            </w:r>
          </w:p>
          <w:p w:rsidR="006A571F" w:rsidRPr="00F23D0E" w:rsidRDefault="006A571F" w:rsidP="0019337E">
            <w:pPr>
              <w:pStyle w:val="ProductList-Body"/>
              <w:rPr>
                <w:lang w:val="en-US"/>
              </w:rPr>
            </w:pPr>
            <w:r w:rsidRPr="00F23D0E">
              <w:rPr>
                <w:rFonts w:ascii="Segoe UI" w:hAnsi="Segoe UI"/>
                <w:color w:val="000000" w:themeColor="text1"/>
                <w:szCs w:val="18"/>
                <w:lang w:val="en-US"/>
              </w:rPr>
              <w:t>InfoPath 2010/2013</w:t>
            </w:r>
          </w:p>
          <w:p w:rsidR="006A571F" w:rsidRPr="00F23D0E" w:rsidRDefault="006A571F" w:rsidP="0019337E">
            <w:pPr>
              <w:pStyle w:val="ProductList-Body"/>
              <w:rPr>
                <w:lang w:val="en-US"/>
              </w:rPr>
            </w:pPr>
            <w:r w:rsidRPr="00F23D0E">
              <w:rPr>
                <w:rFonts w:ascii="Segoe UI" w:hAnsi="Segoe UI"/>
                <w:color w:val="000000" w:themeColor="text1"/>
                <w:szCs w:val="18"/>
                <w:lang w:val="en-US"/>
              </w:rPr>
              <w:lastRenderedPageBreak/>
              <w:t>Lync 2010/2013</w:t>
            </w:r>
          </w:p>
          <w:p w:rsidR="006A571F" w:rsidRPr="00F23D0E" w:rsidRDefault="006A571F" w:rsidP="0019337E">
            <w:pPr>
              <w:pStyle w:val="ProductList-Body"/>
              <w:rPr>
                <w:lang w:val="en-US"/>
              </w:rPr>
            </w:pPr>
            <w:r w:rsidRPr="00F23D0E">
              <w:rPr>
                <w:rFonts w:ascii="Segoe UI" w:hAnsi="Segoe UI"/>
                <w:color w:val="000000" w:themeColor="text1"/>
                <w:szCs w:val="18"/>
                <w:lang w:val="en-US"/>
              </w:rPr>
              <w:t>OneNote 2010/2013</w:t>
            </w:r>
          </w:p>
          <w:p w:rsidR="006A571F" w:rsidRPr="00F23D0E" w:rsidRDefault="006A571F" w:rsidP="0019337E">
            <w:pPr>
              <w:pStyle w:val="ProductList-Body"/>
              <w:rPr>
                <w:lang w:val="en-US"/>
              </w:rPr>
            </w:pPr>
            <w:r w:rsidRPr="00F23D0E">
              <w:rPr>
                <w:rFonts w:ascii="Segoe UI" w:hAnsi="Segoe UI"/>
                <w:color w:val="000000" w:themeColor="text1"/>
                <w:szCs w:val="18"/>
                <w:lang w:val="en-US"/>
              </w:rPr>
              <w:t>Outlook 2010/2013</w:t>
            </w:r>
          </w:p>
          <w:p w:rsidR="006A571F" w:rsidRPr="00F23D0E" w:rsidRDefault="006A571F" w:rsidP="0019337E">
            <w:pPr>
              <w:pStyle w:val="ProductList-Body"/>
              <w:rPr>
                <w:lang w:val="en-US"/>
              </w:rPr>
            </w:pPr>
            <w:r w:rsidRPr="00F23D0E">
              <w:rPr>
                <w:rFonts w:ascii="Segoe UI" w:hAnsi="Segoe UI"/>
                <w:color w:val="000000" w:themeColor="text1"/>
                <w:szCs w:val="18"/>
                <w:lang w:val="en-US"/>
              </w:rPr>
              <w:t>Publisher 2010/2013</w:t>
            </w:r>
          </w:p>
          <w:p w:rsidR="006A571F" w:rsidRPr="00F23D0E" w:rsidRDefault="006A571F" w:rsidP="0019337E">
            <w:pPr>
              <w:pStyle w:val="ProductList-Body"/>
              <w:rPr>
                <w:lang w:val="en-US"/>
              </w:rPr>
            </w:pPr>
            <w:r w:rsidRPr="00F23D0E">
              <w:rPr>
                <w:rFonts w:ascii="Segoe UI" w:hAnsi="Segoe UI"/>
                <w:color w:val="000000" w:themeColor="text1"/>
                <w:szCs w:val="18"/>
                <w:lang w:val="en-US"/>
              </w:rPr>
              <w:t xml:space="preserve">Skype </w:t>
            </w:r>
            <w:r>
              <w:rPr>
                <w:rFonts w:ascii="Segoe UI" w:hAnsi="Segoe UI"/>
                <w:color w:val="000000" w:themeColor="text1"/>
                <w:szCs w:val="18"/>
              </w:rPr>
              <w:t>для</w:t>
            </w:r>
            <w:r w:rsidRPr="00F23D0E">
              <w:rPr>
                <w:rFonts w:ascii="Segoe UI" w:hAnsi="Segoe UI"/>
                <w:color w:val="000000" w:themeColor="text1"/>
                <w:szCs w:val="18"/>
                <w:lang w:val="en-US"/>
              </w:rPr>
              <w:t xml:space="preserve"> </w:t>
            </w:r>
            <w:r>
              <w:rPr>
                <w:rFonts w:ascii="Segoe UI" w:hAnsi="Segoe UI"/>
                <w:color w:val="000000" w:themeColor="text1"/>
                <w:szCs w:val="18"/>
              </w:rPr>
              <w:t>бизнеса</w:t>
            </w:r>
            <w:r w:rsidRPr="00F23D0E">
              <w:rPr>
                <w:rFonts w:ascii="Segoe UI" w:hAnsi="Segoe UI"/>
                <w:color w:val="000000" w:themeColor="text1"/>
                <w:szCs w:val="18"/>
                <w:lang w:val="en-US"/>
              </w:rPr>
              <w:t xml:space="preserve"> 2015</w:t>
            </w:r>
          </w:p>
          <w:p w:rsidR="006A571F" w:rsidRPr="002123CF" w:rsidRDefault="006A571F" w:rsidP="0019337E">
            <w:pPr>
              <w:pStyle w:val="ProductList-Body"/>
              <w:rPr>
                <w:rFonts w:ascii="Segoe UI" w:hAnsi="Segoe UI"/>
                <w:color w:val="000000" w:themeColor="text1"/>
                <w:szCs w:val="18"/>
              </w:rPr>
            </w:pPr>
            <w:r>
              <w:rPr>
                <w:rFonts w:ascii="Segoe UI" w:hAnsi="Segoe UI"/>
                <w:color w:val="000000" w:themeColor="text1"/>
                <w:szCs w:val="18"/>
              </w:rPr>
              <w:t>Word 2010/2013</w:t>
            </w:r>
          </w:p>
        </w:tc>
        <w:tc>
          <w:tcPr>
            <w:tcW w:w="5355" w:type="dxa"/>
            <w:tcMar>
              <w:top w:w="0" w:type="dxa"/>
              <w:left w:w="108" w:type="dxa"/>
              <w:bottom w:w="0" w:type="dxa"/>
              <w:right w:w="108" w:type="dxa"/>
            </w:tcMar>
            <w:vAlign w:val="center"/>
          </w:tcPr>
          <w:p w:rsidR="006A571F" w:rsidRPr="00483B32" w:rsidRDefault="006A571F" w:rsidP="0019337E">
            <w:pPr>
              <w:pStyle w:val="ProductList-Body"/>
            </w:pPr>
            <w:r>
              <w:rPr>
                <w:rFonts w:ascii="Segoe UI" w:hAnsi="Segoe UI"/>
                <w:color w:val="000000" w:themeColor="text1"/>
                <w:szCs w:val="18"/>
              </w:rPr>
              <w:lastRenderedPageBreak/>
              <w:t>Office профессиональный плюс 2013</w:t>
            </w:r>
            <w:r>
              <w:fldChar w:fldCharType="begin"/>
            </w:r>
            <w:r>
              <w:instrText>XE "Office Профессиональный плюс 2013"</w:instrText>
            </w:r>
            <w:r>
              <w:fldChar w:fldCharType="end"/>
            </w:r>
            <w:r>
              <w:rPr>
                <w:rFonts w:ascii="Segoe UI" w:hAnsi="Segoe UI"/>
                <w:color w:val="000000" w:themeColor="text1"/>
                <w:szCs w:val="18"/>
              </w:rPr>
              <w:t xml:space="preserve"> HUP, или</w:t>
            </w:r>
          </w:p>
          <w:p w:rsidR="006A571F" w:rsidRPr="002123CF" w:rsidRDefault="006A571F" w:rsidP="0019337E">
            <w:pPr>
              <w:pStyle w:val="ProductList-Body"/>
              <w:rPr>
                <w:rFonts w:ascii="Segoe UI" w:hAnsi="Segoe UI"/>
                <w:color w:val="000000" w:themeColor="text1"/>
                <w:szCs w:val="18"/>
              </w:rPr>
            </w:pPr>
            <w:r>
              <w:rPr>
                <w:rFonts w:ascii="Segoe UI" w:hAnsi="Segoe UI"/>
                <w:color w:val="000000" w:themeColor="text1"/>
                <w:szCs w:val="18"/>
              </w:rPr>
              <w:t>Office 2016 для Mac Home &amp; Business с Lync DL HUP</w:t>
            </w:r>
          </w:p>
        </w:tc>
      </w:tr>
      <w:tr w:rsidR="006A571F" w:rsidRPr="00E23144" w:rsidTr="0019337E">
        <w:trPr>
          <w:trHeight w:val="438"/>
        </w:trPr>
        <w:tc>
          <w:tcPr>
            <w:tcW w:w="5355" w:type="dxa"/>
            <w:tcMar>
              <w:top w:w="0" w:type="dxa"/>
              <w:left w:w="108" w:type="dxa"/>
              <w:bottom w:w="0" w:type="dxa"/>
              <w:right w:w="108" w:type="dxa"/>
            </w:tcMar>
            <w:vAlign w:val="center"/>
          </w:tcPr>
          <w:p w:rsidR="006A571F" w:rsidRPr="00483B32" w:rsidRDefault="006A571F" w:rsidP="0019337E">
            <w:pPr>
              <w:pStyle w:val="ProductList-Body"/>
            </w:pPr>
            <w:r>
              <w:rPr>
                <w:rFonts w:ascii="Segoe UI" w:hAnsi="Segoe UI"/>
                <w:color w:val="000000" w:themeColor="text1"/>
                <w:szCs w:val="18"/>
              </w:rPr>
              <w:lastRenderedPageBreak/>
              <w:t xml:space="preserve">Visio Стандартный 2010/2013 </w:t>
            </w:r>
          </w:p>
          <w:p w:rsidR="006A571F" w:rsidRPr="002123CF" w:rsidRDefault="006A571F" w:rsidP="0019337E">
            <w:pPr>
              <w:pStyle w:val="ProductList-Body"/>
              <w:rPr>
                <w:rFonts w:ascii="Segoe UI" w:hAnsi="Segoe UI"/>
                <w:color w:val="000000" w:themeColor="text1"/>
                <w:szCs w:val="18"/>
              </w:rPr>
            </w:pPr>
            <w:r>
              <w:rPr>
                <w:rFonts w:ascii="Segoe UI" w:hAnsi="Segoe UI"/>
                <w:color w:val="000000" w:themeColor="text1"/>
                <w:szCs w:val="18"/>
              </w:rPr>
              <w:t>Visio Профессиональный 2010/2013</w:t>
            </w:r>
          </w:p>
        </w:tc>
        <w:tc>
          <w:tcPr>
            <w:tcW w:w="5355" w:type="dxa"/>
            <w:tcMar>
              <w:top w:w="0" w:type="dxa"/>
              <w:left w:w="108" w:type="dxa"/>
              <w:bottom w:w="0" w:type="dxa"/>
              <w:right w:w="108" w:type="dxa"/>
            </w:tcMar>
            <w:vAlign w:val="center"/>
          </w:tcPr>
          <w:p w:rsidR="006A571F" w:rsidRPr="002123CF" w:rsidRDefault="006A571F" w:rsidP="0019337E">
            <w:pPr>
              <w:pStyle w:val="ProductList-Body"/>
              <w:rPr>
                <w:rFonts w:ascii="Segoe UI" w:hAnsi="Segoe UI"/>
                <w:color w:val="000000" w:themeColor="text1"/>
                <w:szCs w:val="18"/>
              </w:rPr>
            </w:pPr>
            <w:r>
              <w:rPr>
                <w:rFonts w:ascii="Segoe UI" w:hAnsi="Segoe UI"/>
                <w:color w:val="000000" w:themeColor="text1"/>
                <w:szCs w:val="18"/>
              </w:rPr>
              <w:t>Visio Pro 2013</w:t>
            </w:r>
            <w:r>
              <w:fldChar w:fldCharType="begin"/>
            </w:r>
            <w:r>
              <w:instrText>XE "Visio профессиональный 2013"</w:instrText>
            </w:r>
            <w:r>
              <w:fldChar w:fldCharType="end"/>
            </w:r>
            <w:r>
              <w:rPr>
                <w:rFonts w:ascii="Segoe UI" w:hAnsi="Segoe UI"/>
                <w:color w:val="000000" w:themeColor="text1"/>
                <w:szCs w:val="18"/>
              </w:rPr>
              <w:t xml:space="preserve"> HUP</w:t>
            </w:r>
          </w:p>
        </w:tc>
      </w:tr>
      <w:tr w:rsidR="006A571F" w:rsidRPr="00E23144" w:rsidTr="0019337E">
        <w:trPr>
          <w:trHeight w:val="438"/>
        </w:trPr>
        <w:tc>
          <w:tcPr>
            <w:tcW w:w="5355" w:type="dxa"/>
            <w:tcMar>
              <w:top w:w="0" w:type="dxa"/>
              <w:left w:w="108" w:type="dxa"/>
              <w:bottom w:w="0" w:type="dxa"/>
              <w:right w:w="108" w:type="dxa"/>
            </w:tcMar>
            <w:vAlign w:val="center"/>
          </w:tcPr>
          <w:p w:rsidR="006A571F" w:rsidRPr="00483B32" w:rsidRDefault="006A571F" w:rsidP="0019337E">
            <w:pPr>
              <w:pStyle w:val="ProductList-Body"/>
            </w:pPr>
            <w:r>
              <w:rPr>
                <w:rFonts w:ascii="Segoe UI" w:hAnsi="Segoe UI"/>
                <w:color w:val="000000" w:themeColor="text1"/>
                <w:szCs w:val="18"/>
              </w:rPr>
              <w:t>Project стандартный 2010/2013</w:t>
            </w:r>
          </w:p>
          <w:p w:rsidR="006A571F" w:rsidRPr="002123CF" w:rsidRDefault="006A571F" w:rsidP="0019337E">
            <w:pPr>
              <w:pStyle w:val="ProductList-Body"/>
              <w:rPr>
                <w:rFonts w:ascii="Segoe UI" w:hAnsi="Segoe UI"/>
                <w:color w:val="000000" w:themeColor="text1"/>
                <w:szCs w:val="18"/>
              </w:rPr>
            </w:pPr>
            <w:r>
              <w:rPr>
                <w:rFonts w:ascii="Segoe UI" w:hAnsi="Segoe UI"/>
                <w:color w:val="000000" w:themeColor="text1"/>
                <w:szCs w:val="18"/>
              </w:rPr>
              <w:t>Project Pro 2010/2013</w:t>
            </w:r>
          </w:p>
        </w:tc>
        <w:tc>
          <w:tcPr>
            <w:tcW w:w="5355" w:type="dxa"/>
            <w:tcMar>
              <w:top w:w="0" w:type="dxa"/>
              <w:left w:w="108" w:type="dxa"/>
              <w:bottom w:w="0" w:type="dxa"/>
              <w:right w:w="108" w:type="dxa"/>
            </w:tcMar>
            <w:vAlign w:val="center"/>
          </w:tcPr>
          <w:p w:rsidR="006A571F" w:rsidRPr="002123CF" w:rsidRDefault="006A571F" w:rsidP="0019337E">
            <w:pPr>
              <w:pStyle w:val="ProductList-Body"/>
              <w:rPr>
                <w:rFonts w:ascii="Segoe UI" w:hAnsi="Segoe UI"/>
                <w:color w:val="000000" w:themeColor="text1"/>
                <w:szCs w:val="18"/>
              </w:rPr>
            </w:pPr>
            <w:r>
              <w:rPr>
                <w:rFonts w:ascii="Segoe UI" w:hAnsi="Segoe UI"/>
                <w:color w:val="000000" w:themeColor="text1"/>
                <w:szCs w:val="18"/>
              </w:rPr>
              <w:t>Project Pro 2013</w:t>
            </w:r>
            <w:r>
              <w:fldChar w:fldCharType="begin"/>
            </w:r>
            <w:r>
              <w:instrText>XE "Project стандартный 2013;"</w:instrText>
            </w:r>
            <w:r>
              <w:fldChar w:fldCharType="end"/>
            </w:r>
            <w:r>
              <w:rPr>
                <w:rFonts w:ascii="Segoe UI" w:hAnsi="Segoe UI"/>
                <w:color w:val="000000" w:themeColor="text1"/>
                <w:szCs w:val="18"/>
              </w:rPr>
              <w:t xml:space="preserve"> HUP</w:t>
            </w:r>
          </w:p>
        </w:tc>
      </w:tr>
    </w:tbl>
    <w:p w:rsidR="006A571F" w:rsidRPr="004C006C" w:rsidRDefault="006A571F" w:rsidP="006A571F">
      <w:pPr>
        <w:pStyle w:val="ProductList-Body"/>
        <w:tabs>
          <w:tab w:val="clear" w:pos="158"/>
          <w:tab w:val="left" w:pos="180"/>
        </w:tabs>
      </w:pPr>
      <w:r>
        <w:rPr>
          <w:rFonts w:ascii="Segoe UI" w:hAnsi="Segoe UI"/>
          <w:color w:val="000000" w:themeColor="text1"/>
          <w:szCs w:val="18"/>
        </w:rPr>
        <w:t xml:space="preserve">Дополнительные сведения, включая сведения о доступном позднее дополнительном программном обеспечении в рамках Программы использования ПО на домашних компьютерах, см. на веб-сайте </w:t>
      </w:r>
      <w:hyperlink r:id="rId24" w:history="1">
        <w:r>
          <w:rPr>
            <w:rStyle w:val="Hyperlink"/>
            <w:rFonts w:ascii="Segoe UI" w:hAnsi="Segoe UI"/>
            <w:szCs w:val="18"/>
          </w:rPr>
          <w:t>http://www.microsoft.com/licensing</w:t>
        </w:r>
      </w:hyperlink>
      <w:r>
        <w:rPr>
          <w:rFonts w:ascii="Segoe UI" w:hAnsi="Segoe UI"/>
          <w:color w:val="000000" w:themeColor="text1"/>
          <w:szCs w:val="18"/>
        </w:rPr>
        <w:t>.</w:t>
      </w:r>
    </w:p>
    <w:p w:rsidR="006A571F" w:rsidRPr="00483B32" w:rsidRDefault="006A571F" w:rsidP="006A571F">
      <w:pPr>
        <w:pStyle w:val="Heading2"/>
      </w:pPr>
      <w:bookmarkStart w:id="73" w:name="_Enterprise_Source_Licensing"/>
      <w:bookmarkStart w:id="74" w:name="_Toc379797448"/>
      <w:bookmarkStart w:id="75" w:name="_Toc380513484"/>
      <w:bookmarkStart w:id="76" w:name="_Toc380655534"/>
      <w:bookmarkStart w:id="77" w:name="_Toc394601030"/>
      <w:bookmarkStart w:id="78" w:name="_Toc403380312"/>
      <w:bookmarkStart w:id="79" w:name="_Toc403985030"/>
      <w:bookmarkStart w:id="80" w:name="_Toc428286110"/>
      <w:bookmarkEnd w:id="73"/>
      <w:r>
        <w:t>Программа лицензирования исходного кода для предприятий</w:t>
      </w:r>
      <w:bookmarkEnd w:id="74"/>
      <w:bookmarkEnd w:id="75"/>
      <w:bookmarkEnd w:id="76"/>
      <w:bookmarkEnd w:id="77"/>
      <w:bookmarkEnd w:id="78"/>
      <w:bookmarkEnd w:id="79"/>
      <w:bookmarkEnd w:id="80"/>
      <w:r>
        <w:t xml:space="preserve"> </w:t>
      </w:r>
    </w:p>
    <w:p w:rsidR="006A571F" w:rsidRPr="00483B32" w:rsidRDefault="006A571F" w:rsidP="006A571F">
      <w:pPr>
        <w:pStyle w:val="ProductList-Body"/>
      </w:pPr>
      <w:r>
        <w:rPr>
          <w:rFonts w:ascii="Segoe UI" w:hAnsi="Segoe UI"/>
          <w:color w:val="000000" w:themeColor="text1"/>
          <w:szCs w:val="18"/>
        </w:rPr>
        <w:t>Если ваш Договор с клиентом о закупках имеет 10000 или более лицензий с покрытием Software Assurance в категории «Системы», вы можете иметь право участвовать в Программе лицензирования исходного кода для предприятий (Enterprise Source Licensing Program, ESLP), в рамках которой предлагается доступ к исходному коду Microsoft Windows для внутреннего развертывания и поддержки на Договор с клиентом о закупках. Дополнительные сведения о праве на участие и доступности в отдельных странах см. на веб-сайте</w:t>
      </w:r>
      <w:r>
        <w:t xml:space="preserve"> </w:t>
      </w:r>
      <w:hyperlink r:id="rId25" w:history="1">
        <w:r>
          <w:rPr>
            <w:rStyle w:val="Hyperlink"/>
          </w:rPr>
          <w:t>http://www.microsoft.com/en-us/sharedsource/enterprise-source-licensing-program.aspx</w:t>
        </w:r>
      </w:hyperlink>
      <w:r>
        <w:t>.</w:t>
      </w:r>
      <w:r>
        <w:rPr>
          <w:strike/>
        </w:rPr>
        <w:t xml:space="preserve"> </w:t>
      </w:r>
    </w:p>
    <w:p w:rsidR="006A571F" w:rsidRPr="00483B32" w:rsidRDefault="006A571F" w:rsidP="006A571F">
      <w:pPr>
        <w:pStyle w:val="ProductList-Body"/>
      </w:pPr>
      <w:bookmarkStart w:id="81" w:name="_24x7_Problem_Resolution"/>
      <w:bookmarkStart w:id="82" w:name="__System_Center"/>
      <w:bookmarkStart w:id="83" w:name="__System_Center_1"/>
      <w:bookmarkStart w:id="84" w:name="_Back-up_for_Disaster"/>
      <w:bookmarkStart w:id="85" w:name="_Toc336338239"/>
      <w:bookmarkStart w:id="86" w:name="_Toc372892146"/>
      <w:bookmarkStart w:id="87" w:name="_Toc379797451"/>
      <w:bookmarkStart w:id="88" w:name="_Toc380513487"/>
      <w:bookmarkStart w:id="89" w:name="_Toc380655537"/>
      <w:bookmarkStart w:id="90" w:name="_Toc394601033"/>
      <w:bookmarkEnd w:id="81"/>
      <w:bookmarkEnd w:id="82"/>
      <w:bookmarkEnd w:id="83"/>
      <w:bookmarkEnd w:id="84"/>
    </w:p>
    <w:p w:rsidR="006A571F" w:rsidRPr="004C006C" w:rsidRDefault="006A571F" w:rsidP="006A571F">
      <w:pPr>
        <w:pStyle w:val="Heading2"/>
      </w:pPr>
      <w:bookmarkStart w:id="91" w:name="_Резервное_копирования_для"/>
      <w:bookmarkStart w:id="92" w:name="_Toc403380314"/>
      <w:bookmarkStart w:id="93" w:name="_Toc403985032"/>
      <w:bookmarkStart w:id="94" w:name="_Toc428286111"/>
      <w:bookmarkEnd w:id="91"/>
      <w:r>
        <w:t>Резервное копирования для аварийного восстановления</w:t>
      </w:r>
      <w:bookmarkEnd w:id="85"/>
      <w:bookmarkEnd w:id="86"/>
      <w:bookmarkEnd w:id="87"/>
      <w:bookmarkEnd w:id="88"/>
      <w:bookmarkEnd w:id="89"/>
      <w:bookmarkEnd w:id="90"/>
      <w:bookmarkEnd w:id="92"/>
      <w:bookmarkEnd w:id="93"/>
      <w:bookmarkEnd w:id="94"/>
    </w:p>
    <w:p w:rsidR="006A571F" w:rsidRPr="00483B32" w:rsidRDefault="006A571F" w:rsidP="006A571F">
      <w:r>
        <w:rPr>
          <w:color w:val="000000" w:themeColor="text1"/>
          <w:szCs w:val="18"/>
        </w:rPr>
        <w:t xml:space="preserve">Если у вас есть Software Assurance для Серверных продуктов и связанных клиентских лицензий, вы имеете право на бесплатные Серверные лицензии для аварийного восстановления данных продуктов. Также см. </w:t>
      </w:r>
      <w:hyperlink r:id="rId26" w:anchor="tab=4" w:history="1">
        <w:r>
          <w:rPr>
            <w:rStyle w:val="Hyperlink"/>
          </w:rPr>
          <w:t>http://www.microsoft.com/licensing/software-assurance/by-benefits.aspx#tab=4</w:t>
        </w:r>
      </w:hyperlink>
      <w:r>
        <w:rPr>
          <w:color w:val="1F497D"/>
        </w:rPr>
        <w:t>.</w:t>
      </w:r>
    </w:p>
    <w:p w:rsidR="006A571F" w:rsidRPr="00483B32" w:rsidRDefault="006A571F" w:rsidP="006A571F">
      <w:pPr>
        <w:pStyle w:val="Heading2"/>
      </w:pPr>
      <w:bookmarkStart w:id="95" w:name="_License_Mobility_through"/>
      <w:bookmarkStart w:id="96" w:name="_Toc336338242"/>
      <w:bookmarkStart w:id="97" w:name="_Toc372892149"/>
      <w:bookmarkStart w:id="98" w:name="_Toc403380315"/>
      <w:bookmarkStart w:id="99" w:name="_Toc403985033"/>
      <w:bookmarkStart w:id="100" w:name="_Toc428286112"/>
      <w:bookmarkEnd w:id="95"/>
      <w:r>
        <w:t>Перемещение лицензий с помощью Software Assurance</w:t>
      </w:r>
      <w:bookmarkEnd w:id="96"/>
      <w:bookmarkEnd w:id="97"/>
      <w:bookmarkEnd w:id="98"/>
      <w:bookmarkEnd w:id="99"/>
      <w:bookmarkEnd w:id="100"/>
    </w:p>
    <w:p w:rsidR="006A571F" w:rsidRPr="00483B32" w:rsidRDefault="006A571F" w:rsidP="006A571F">
      <w:pPr>
        <w:pStyle w:val="ProductList-Body"/>
      </w:pPr>
      <w:r>
        <w:rPr>
          <w:rFonts w:ascii="Segoe UI" w:hAnsi="Segoe UI"/>
          <w:color w:val="000000" w:themeColor="text1"/>
          <w:szCs w:val="18"/>
        </w:rPr>
        <w:t>«Перемещение лицензий с помощью Software Assurance» позволяет перемещать локальные лицензии, которые включены в программу Software Assurance, на общие серверы третьих лиц. Все продукты, которые в данный момент допущены к участию в программе «Перемещение лицензий в фермах серверов» как определено в правах на использование продуктов и входят в покрытие программы Software Assurance, допущены к участию и в программе «Перемещение лицензий с помощью Software Assurance». Кроме того, в программе «Перемещение лицензий с помощью Software Assurance» могут участвовать также следующие продукты.</w:t>
      </w:r>
    </w:p>
    <w:p w:rsidR="006A571F" w:rsidRPr="00483B32" w:rsidRDefault="006A571F" w:rsidP="006A571F">
      <w:pPr>
        <w:pStyle w:val="BodyText"/>
        <w:numPr>
          <w:ilvl w:val="0"/>
          <w:numId w:val="16"/>
        </w:numPr>
        <w:spacing w:after="0"/>
      </w:pPr>
      <w:r>
        <w:t>System Center – все Серверные лицензии на управление (ML), включая SMSE и SMSD с покрытием Software Assurance и System Center 2012 Standard</w:t>
      </w:r>
      <w:r>
        <w:fldChar w:fldCharType="begin"/>
      </w:r>
      <w:r>
        <w:instrText>XE "System Center 2012 Standard"</w:instrText>
      </w:r>
      <w:r>
        <w:fldChar w:fldCharType="end"/>
      </w:r>
      <w:r>
        <w:t xml:space="preserve"> и Datacenter с покрытием Software Assurance.</w:t>
      </w:r>
    </w:p>
    <w:p w:rsidR="006A571F" w:rsidRPr="00483B32" w:rsidRDefault="006A571F" w:rsidP="006A571F">
      <w:pPr>
        <w:pStyle w:val="BodyText"/>
        <w:numPr>
          <w:ilvl w:val="0"/>
          <w:numId w:val="16"/>
        </w:numPr>
        <w:spacing w:after="0"/>
      </w:pPr>
      <w:r>
        <w:t>Чтобы использовать «Перемещение лицензий с помощью Software Assurance», вам следует выполнить следующее.</w:t>
      </w:r>
    </w:p>
    <w:p w:rsidR="006A571F" w:rsidRPr="00483B32" w:rsidRDefault="006A571F" w:rsidP="006A571F">
      <w:pPr>
        <w:pStyle w:val="BodyText"/>
        <w:numPr>
          <w:ilvl w:val="1"/>
          <w:numId w:val="16"/>
        </w:numPr>
        <w:spacing w:after="0"/>
        <w:ind w:left="720" w:hanging="288"/>
      </w:pPr>
      <w:r>
        <w:t>Поддерживать покрытие Software Assurance для лицензий, в рамках которых выполняется запуск программного обеспечения или управление операционными средами на общих серверах третьих лиц, а также для всех соответствующих лицензий CAL, лицензий External Connector и лицензий на управление.</w:t>
      </w:r>
    </w:p>
    <w:p w:rsidR="006A571F" w:rsidRPr="00483B32" w:rsidRDefault="006A571F" w:rsidP="006A571F">
      <w:pPr>
        <w:pStyle w:val="BodyText"/>
        <w:numPr>
          <w:ilvl w:val="1"/>
          <w:numId w:val="16"/>
        </w:numPr>
        <w:spacing w:after="0"/>
        <w:ind w:left="720" w:hanging="288"/>
      </w:pPr>
      <w:r>
        <w:t xml:space="preserve">Развертывать лицензии только с помощью соответствующих Партнеров программы «Перемещение лицензий с помощью Software Assurance» (см. </w:t>
      </w:r>
      <w:hyperlink r:id="rId27" w:history="1">
        <w:r>
          <w:rPr>
            <w:rStyle w:val="Hyperlink"/>
            <w:szCs w:val="18"/>
          </w:rPr>
          <w:t>http://www.microsoft.com/licensing/software-assurance/license-mobility.aspx</w:t>
        </w:r>
      </w:hyperlink>
      <w:r>
        <w:rPr>
          <w:color w:val="000000" w:themeColor="text1"/>
          <w:szCs w:val="18"/>
        </w:rPr>
        <w:t xml:space="preserve">) </w:t>
      </w:r>
    </w:p>
    <w:p w:rsidR="006A571F" w:rsidRPr="00483B32" w:rsidRDefault="006A571F" w:rsidP="006A571F">
      <w:pPr>
        <w:pStyle w:val="BodyText"/>
        <w:numPr>
          <w:ilvl w:val="1"/>
          <w:numId w:val="16"/>
        </w:numPr>
        <w:spacing w:after="0"/>
        <w:ind w:left="720" w:hanging="288"/>
      </w:pPr>
      <w:r>
        <w:t>Заполнить и отправить форму «License Mobility Validation» (проверка возможности переноса лицензий) каждому Партнеру программы «Перемещение лицензий с помощью Software Assurance», который будет запускать ваше лицензированное программное обеспечение на общих серверах партнера. Форма «License Mobility Validation» (проверка возможности переноса лицензий) будет передана вам соответствующим партнером программы «Перемещение лицензий с помощью Software Assurance».</w:t>
      </w:r>
    </w:p>
    <w:p w:rsidR="006A571F" w:rsidRPr="00483B32" w:rsidRDefault="006A571F" w:rsidP="006A571F">
      <w:pPr>
        <w:pStyle w:val="Heading2"/>
      </w:pPr>
      <w:bookmarkStart w:id="101" w:name="_Windows_Thin_PC"/>
      <w:bookmarkStart w:id="102" w:name="_Extended_Hotfix_Support"/>
      <w:bookmarkStart w:id="103" w:name="_Toc291204568"/>
      <w:bookmarkStart w:id="104" w:name="_Toc374472969"/>
      <w:bookmarkStart w:id="105" w:name="_Toc375840471"/>
      <w:bookmarkStart w:id="106" w:name="_Toc379797455"/>
      <w:bookmarkStart w:id="107" w:name="_Toc380513491"/>
      <w:bookmarkStart w:id="108" w:name="_Toc380655540"/>
      <w:bookmarkStart w:id="109" w:name="_Toc394601036"/>
      <w:bookmarkStart w:id="110" w:name="_Toc403380317"/>
      <w:bookmarkStart w:id="111" w:name="_Toc403985035"/>
      <w:bookmarkStart w:id="112" w:name="_Toc428286113"/>
      <w:bookmarkEnd w:id="101"/>
      <w:bookmarkEnd w:id="102"/>
      <w:r>
        <w:t>Поддержка исправлений для продуктов в фазе расширенной поддержки</w:t>
      </w:r>
      <w:bookmarkEnd w:id="103"/>
      <w:bookmarkEnd w:id="104"/>
      <w:bookmarkEnd w:id="105"/>
      <w:bookmarkEnd w:id="106"/>
      <w:bookmarkEnd w:id="107"/>
      <w:bookmarkEnd w:id="108"/>
      <w:bookmarkEnd w:id="109"/>
      <w:bookmarkEnd w:id="110"/>
      <w:bookmarkEnd w:id="111"/>
      <w:bookmarkEnd w:id="112"/>
    </w:p>
    <w:p w:rsidR="006A571F" w:rsidRPr="00483B32" w:rsidRDefault="006A571F" w:rsidP="006A571F">
      <w:pPr>
        <w:pStyle w:val="ProductList-Body"/>
      </w:pPr>
      <w:r>
        <w:rPr>
          <w:rFonts w:ascii="Segoe UI" w:hAnsi="Segoe UI"/>
          <w:color w:val="000000" w:themeColor="text1"/>
          <w:szCs w:val="18"/>
        </w:rPr>
        <w:t>Поддержка продуктов в продленной фазе доступна, если вы подписали соглашение об услугах Поддержки уровня Premier и приобрели Software Assurance.</w:t>
      </w:r>
    </w:p>
    <w:p w:rsidR="006A571F" w:rsidRPr="00483B32" w:rsidRDefault="006A571F" w:rsidP="006A571F">
      <w:pPr>
        <w:pStyle w:val="BodyText"/>
        <w:numPr>
          <w:ilvl w:val="0"/>
          <w:numId w:val="16"/>
        </w:numPr>
        <w:spacing w:after="0"/>
      </w:pPr>
      <w:r>
        <w:lastRenderedPageBreak/>
        <w:t xml:space="preserve">Если у вас есть Членство в программе Software Assurance для категории «Приложения», вы соответствуете критериям для получения Поддержки продуктов в продленной фазе для продуктов категории «Приложения». </w:t>
      </w:r>
    </w:p>
    <w:p w:rsidR="006A571F" w:rsidRPr="00483B32" w:rsidRDefault="006A571F" w:rsidP="006A571F">
      <w:pPr>
        <w:pStyle w:val="BodyText"/>
        <w:numPr>
          <w:ilvl w:val="0"/>
          <w:numId w:val="16"/>
        </w:numPr>
        <w:spacing w:after="0"/>
      </w:pPr>
      <w:r>
        <w:t>Если у вас есть Членство в программе Software Assurance для категории «Системы», вы имеете право на Поддержку продуктов в продленной фазе для операционной системы Windows настольного компьютера и/или операционной системы Windows Embedded (с покрытием уровня Членства в программе Software Assurance для продукта Windows Embedded).</w:t>
      </w:r>
    </w:p>
    <w:p w:rsidR="006A571F" w:rsidRPr="00483B32" w:rsidRDefault="006A571F" w:rsidP="006A571F">
      <w:pPr>
        <w:pStyle w:val="BodyText"/>
        <w:numPr>
          <w:ilvl w:val="0"/>
          <w:numId w:val="16"/>
        </w:numPr>
        <w:spacing w:after="0"/>
      </w:pPr>
      <w:r>
        <w:t>Если у вас есть Software Assurance для, по крайней мере, одного серверного продукта, вы имеете право на Поддержку продуктов в продленной фазе для категории «Серверы». Данное право распространяется на следующие серверные продукты:</w:t>
      </w:r>
    </w:p>
    <w:p w:rsidR="006A571F" w:rsidRPr="00F23D0E" w:rsidRDefault="006A571F" w:rsidP="006A571F">
      <w:pPr>
        <w:pStyle w:val="BodyText"/>
        <w:numPr>
          <w:ilvl w:val="1"/>
          <w:numId w:val="16"/>
        </w:numPr>
        <w:spacing w:after="0"/>
        <w:ind w:left="720" w:hanging="288"/>
        <w:rPr>
          <w:lang w:val="en-US"/>
        </w:rPr>
      </w:pPr>
      <w:r w:rsidRPr="00F23D0E">
        <w:rPr>
          <w:lang w:val="en-US"/>
        </w:rPr>
        <w:t xml:space="preserve">Microsoft Exchange Server, Microsoft SQL Server, System Center 2012 </w:t>
      </w:r>
      <w:r>
        <w:t>и</w:t>
      </w:r>
      <w:r w:rsidRPr="00F23D0E">
        <w:rPr>
          <w:lang w:val="en-US"/>
        </w:rPr>
        <w:t xml:space="preserve"> Windows Server.</w:t>
      </w:r>
    </w:p>
    <w:p w:rsidR="006A571F" w:rsidRPr="00F23D0E" w:rsidRDefault="006A571F" w:rsidP="006A571F">
      <w:pPr>
        <w:rPr>
          <w:lang w:val="en-US"/>
        </w:rPr>
      </w:pPr>
    </w:p>
    <w:p w:rsidR="006A571F" w:rsidRPr="00483B32" w:rsidRDefault="006A571F" w:rsidP="006A571F">
      <w:r>
        <w:rPr>
          <w:color w:val="000000" w:themeColor="text1"/>
          <w:szCs w:val="18"/>
        </w:rPr>
        <w:t xml:space="preserve">Поддержка продуктов в продленной фазе – это преимущество, предназначенное для предыдущих версий, перешедших из Основной фазы поддержки в Продленную фазу. Если вы имеете право на данное преимущество в рамках программы Software Assurance, вы не выплачиваете годовые вознаграждения, обычно предусматриваемые контрактом на Продленную фазу поддержки. Вы по-прежнему должны выплачивать вознаграждения за отдельные Исправления. Если вы имеете право на данное преимущество, вам не требуется оформлять подписку в течение 90 дней с момента перехода продукта в Продленную фазу поддержки. Также см. </w:t>
      </w:r>
      <w:hyperlink r:id="rId28" w:anchor="tab=4" w:history="1">
        <w:r>
          <w:rPr>
            <w:rStyle w:val="Hyperlink"/>
          </w:rPr>
          <w:t>http://www.microsoft.com/licensing/software-assurance/by-benefits.aspx#tab=4</w:t>
        </w:r>
      </w:hyperlink>
      <w:r>
        <w:rPr>
          <w:color w:val="1F497D"/>
        </w:rPr>
        <w:t>.</w:t>
      </w:r>
    </w:p>
    <w:p w:rsidR="006A571F" w:rsidRPr="00483B32" w:rsidRDefault="006A571F" w:rsidP="006A571F">
      <w:pPr>
        <w:pStyle w:val="ProductList-Body"/>
      </w:pPr>
      <w:bookmarkStart w:id="113" w:name="_Microsoft_Desktop_Optimization"/>
      <w:bookmarkStart w:id="114" w:name="_Microsoft_Dynamics_CustomerSource"/>
      <w:bookmarkStart w:id="115" w:name="_Virtualization_Rights_for"/>
      <w:bookmarkStart w:id="116" w:name="_Windows_Virtual_Desktop"/>
      <w:bookmarkEnd w:id="113"/>
      <w:bookmarkEnd w:id="114"/>
      <w:bookmarkEnd w:id="115"/>
      <w:bookmarkEnd w:id="116"/>
    </w:p>
    <w:p w:rsidR="006A571F" w:rsidRPr="00483B32" w:rsidRDefault="006A571F" w:rsidP="006A571F">
      <w:pPr>
        <w:pStyle w:val="Hdg1noborder"/>
      </w:pPr>
      <w:bookmarkStart w:id="117" w:name="_Dynamics_CustomerSource"/>
      <w:bookmarkStart w:id="118" w:name="_Toc207701228"/>
      <w:bookmarkStart w:id="119" w:name="_Toc295673421"/>
      <w:bookmarkStart w:id="120" w:name="_Toc336949456"/>
      <w:bookmarkStart w:id="121" w:name="_Toc359876008"/>
      <w:bookmarkStart w:id="122" w:name="_Toc370837298"/>
      <w:bookmarkStart w:id="123" w:name="_Toc403380322"/>
      <w:bookmarkStart w:id="124" w:name="_Toc403985040"/>
      <w:bookmarkStart w:id="125" w:name="_Toc428286114"/>
      <w:bookmarkEnd w:id="117"/>
      <w:bookmarkEnd w:id="118"/>
      <w:bookmarkEnd w:id="119"/>
      <w:bookmarkEnd w:id="120"/>
      <w:bookmarkEnd w:id="121"/>
      <w:bookmarkEnd w:id="122"/>
      <w:r>
        <w:t>Раздел 3</w:t>
      </w:r>
      <w:bookmarkEnd w:id="123"/>
      <w:bookmarkEnd w:id="124"/>
      <w:bookmarkEnd w:id="125"/>
      <w:r>
        <w:t xml:space="preserve"> </w:t>
      </w:r>
    </w:p>
    <w:p w:rsidR="006A571F" w:rsidRPr="00E107DD" w:rsidRDefault="006A571F" w:rsidP="006A571F">
      <w:pPr>
        <w:pStyle w:val="Hdg1noborder"/>
        <w:spacing w:before="120" w:after="120" w:line="240" w:lineRule="auto"/>
        <w:rPr>
          <w:rFonts w:asciiTheme="majorHAnsi" w:eastAsiaTheme="majorEastAsia" w:hAnsiTheme="majorHAnsi" w:cstheme="majorBidi"/>
          <w:bCs/>
          <w:color w:val="FFC000" w:themeColor="accent4"/>
          <w:sz w:val="28"/>
          <w:szCs w:val="26"/>
        </w:rPr>
      </w:pPr>
      <w:bookmarkStart w:id="126" w:name="_Toc403380323"/>
      <w:bookmarkStart w:id="127" w:name="_Toc403985041"/>
      <w:bookmarkStart w:id="128" w:name="_Toc428286115"/>
      <w:r>
        <w:rPr>
          <w:rFonts w:asciiTheme="majorHAnsi" w:eastAsiaTheme="majorEastAsia" w:hAnsiTheme="majorHAnsi" w:cstheme="majorBidi"/>
          <w:bCs/>
          <w:color w:val="FFC000" w:themeColor="accent4"/>
          <w:sz w:val="28"/>
          <w:szCs w:val="26"/>
        </w:rPr>
        <w:t>Создание копий Продуктов и права на переустановку из образа</w:t>
      </w:r>
      <w:bookmarkEnd w:id="126"/>
      <w:bookmarkEnd w:id="127"/>
      <w:bookmarkEnd w:id="128"/>
    </w:p>
    <w:p w:rsidR="006A571F" w:rsidRPr="004C006C" w:rsidRDefault="006A571F" w:rsidP="006A571F">
      <w:pPr>
        <w:spacing w:before="120" w:line="240" w:lineRule="auto"/>
      </w:pPr>
      <w:r>
        <w:rPr>
          <w:rFonts w:eastAsia="Times New Roman" w:cs="Times New Roman"/>
          <w:color w:val="505050"/>
          <w:szCs w:val="20"/>
        </w:rPr>
        <w:t>Ваши зарегистрированные</w:t>
      </w:r>
      <w:r>
        <w:t xml:space="preserve"> </w:t>
      </w:r>
      <w:r>
        <w:rPr>
          <w:rFonts w:eastAsia="Times New Roman" w:cs="Times New Roman"/>
          <w:color w:val="505050"/>
          <w:szCs w:val="20"/>
        </w:rPr>
        <w:t>Договора с клиентом о закупках могут изготавливать столько копий Продуктов, сколько необходимо для распространения в пределах организации. Копии должны быть правильными и полными (включая уведомления об авторских правах и товарных знаках), изготовленными с использованием основной копии, полученной от одобренного Microsoft изготовителя носителей программного обеспечения. Договора с клиентом о закупках могут поручить третьему лицу изготовление копий, однако вы и ваши договора с клиентом принимаете на себя ответственность за какие-либо действия третьего лица.</w:t>
      </w:r>
    </w:p>
    <w:p w:rsidR="006A571F" w:rsidRPr="00483B32" w:rsidRDefault="006A571F" w:rsidP="006A571F">
      <w:pPr>
        <w:spacing w:before="120" w:line="240" w:lineRule="auto"/>
      </w:pPr>
      <w:r>
        <w:rPr>
          <w:rFonts w:eastAsia="Times New Roman" w:cs="Times New Roman"/>
          <w:color w:val="505050"/>
          <w:szCs w:val="20"/>
        </w:rPr>
        <w:t>В определенных случаях разрешается повторное воспроизведение образа с использованием носителей Продукта. Если лицензия на Продукт приобретается (1) у изготовителя оборудования (OEM), (2) в виде коробочного Продукта в магазине розничной торговли или (3) в рамках какой-либо другой программы Microsoft, носители, предоставленные в рамках MPSA, могут использоваться для создания образов для использования вместо копий, полученных через такие отдельные источники. Данное право предоставляется на перечисленных ниже условиях:</w:t>
      </w:r>
    </w:p>
    <w:p w:rsidR="006A571F" w:rsidRPr="00483B32" w:rsidRDefault="006A571F" w:rsidP="006A571F">
      <w:pPr>
        <w:pStyle w:val="BodyText"/>
        <w:numPr>
          <w:ilvl w:val="0"/>
          <w:numId w:val="16"/>
        </w:numPr>
        <w:spacing w:after="0"/>
      </w:pPr>
      <w:r>
        <w:t>Для каждого воспроизведенного образа Продукта должна быть получена отдельная лицензия из отдельного источника.</w:t>
      </w:r>
    </w:p>
    <w:p w:rsidR="006A571F" w:rsidRPr="00483B32" w:rsidRDefault="006A571F" w:rsidP="006A571F">
      <w:pPr>
        <w:pStyle w:val="BodyText"/>
        <w:numPr>
          <w:ilvl w:val="0"/>
          <w:numId w:val="16"/>
        </w:numPr>
        <w:spacing w:after="0"/>
      </w:pPr>
      <w:r>
        <w:t>Продукт, языковая версия, порядковая версия и компоненты изготовленных копий должны быть идентичны продукту, языковой версии, версии и всем компонентам заменяемых копий, а количество разрешенных копий или экземпляров воспроизведенного образа Продукта остается тем же самым.</w:t>
      </w:r>
    </w:p>
    <w:p w:rsidR="006A571F" w:rsidRPr="00483B32" w:rsidRDefault="006A571F" w:rsidP="006A571F">
      <w:pPr>
        <w:pStyle w:val="BodyText"/>
        <w:numPr>
          <w:ilvl w:val="0"/>
          <w:numId w:val="16"/>
        </w:numPr>
        <w:spacing w:after="0"/>
      </w:pPr>
      <w:r>
        <w:t>За исключением копий операционной системы и копий Продуктов, лицензированных по другой программе Microsoft, тип Продукта (например, обновление или полная лицензия), образ которого переустанавливается, должен соответствовать типу лицензированного Продукта, полученного из другого источника.</w:t>
      </w:r>
    </w:p>
    <w:p w:rsidR="006A571F" w:rsidRPr="00483B32" w:rsidRDefault="006A571F" w:rsidP="006A571F">
      <w:pPr>
        <w:pStyle w:val="BodyText"/>
        <w:numPr>
          <w:ilvl w:val="0"/>
          <w:numId w:val="16"/>
        </w:numPr>
        <w:spacing w:after="0"/>
      </w:pPr>
      <w:r>
        <w:t>Договор с клиентом о закупках должен соблюдать все процедуры или требования в отношении переустановки из образа, определенные в Условиях для продуктов.</w:t>
      </w:r>
    </w:p>
    <w:p w:rsidR="006A571F" w:rsidRPr="00483B32" w:rsidRDefault="006A571F" w:rsidP="006A571F">
      <w:pPr>
        <w:pStyle w:val="BodyText"/>
        <w:numPr>
          <w:ilvl w:val="0"/>
          <w:numId w:val="16"/>
        </w:numPr>
        <w:spacing w:after="0"/>
      </w:pPr>
      <w:r>
        <w:t>Использование переустановленных образов Продуктов регулируется условиями и правами на использование, предусмотренными лицензией, полученной из другого источника.</w:t>
      </w:r>
    </w:p>
    <w:p w:rsidR="006A571F" w:rsidRPr="004C006C" w:rsidRDefault="006A571F" w:rsidP="006A571F">
      <w:pPr>
        <w:pStyle w:val="Thirdheading"/>
      </w:pPr>
      <w:r>
        <w:rPr>
          <w:b/>
        </w:rPr>
        <w:t>Копии для обучения/оценки и резервные копии</w:t>
      </w:r>
    </w:p>
    <w:p w:rsidR="006A571F" w:rsidRPr="004C006C" w:rsidRDefault="006A571F" w:rsidP="006A571F">
      <w:pPr>
        <w:spacing w:before="120" w:line="240" w:lineRule="auto"/>
      </w:pPr>
      <w:r>
        <w:rPr>
          <w:rFonts w:eastAsia="Times New Roman" w:cs="Times New Roman"/>
          <w:color w:val="505050"/>
          <w:szCs w:val="20"/>
        </w:rPr>
        <w:t>Для всех Продуктов, за исключением Веб-служб, каждый Договор с клиентом о закупках имеет право: (1) использовать до 20 бесплатных копий любых лицензированных Продуктов для обучения работе с данным Продуктом в специальном помещении на своем предприятии, (2) использовать до 10 бесплатных копий любых лицензированных Продуктов в течение 60-дневного периода оценки, а также (3) использовать одну бесплатную копию любого лицензированного Продукта в качестве резервной или архивной копии для каждого из своих отдельно расположенных подразделений.</w:t>
      </w:r>
    </w:p>
    <w:p w:rsidR="006A571F" w:rsidRPr="00E107DD" w:rsidRDefault="006A571F" w:rsidP="006A571F">
      <w:pPr>
        <w:pStyle w:val="Hdg1noborder"/>
        <w:spacing w:before="120" w:after="120" w:line="240" w:lineRule="auto"/>
        <w:rPr>
          <w:rFonts w:asciiTheme="majorHAnsi" w:eastAsiaTheme="majorEastAsia" w:hAnsiTheme="majorHAnsi" w:cstheme="majorBidi"/>
          <w:bCs/>
          <w:color w:val="FFC000" w:themeColor="accent4"/>
          <w:sz w:val="28"/>
          <w:szCs w:val="26"/>
        </w:rPr>
      </w:pPr>
      <w:bookmarkStart w:id="129" w:name="_Toc403380324"/>
      <w:bookmarkStart w:id="130" w:name="_Toc403985042"/>
      <w:bookmarkStart w:id="131" w:name="_Toc428286116"/>
      <w:r>
        <w:rPr>
          <w:rFonts w:asciiTheme="majorHAnsi" w:eastAsiaTheme="majorEastAsia" w:hAnsiTheme="majorHAnsi" w:cstheme="majorBidi"/>
          <w:bCs/>
          <w:color w:val="FFC000" w:themeColor="accent4"/>
          <w:sz w:val="28"/>
          <w:szCs w:val="26"/>
        </w:rPr>
        <w:lastRenderedPageBreak/>
        <w:t>Процедура передачи лицензии</w:t>
      </w:r>
      <w:bookmarkEnd w:id="129"/>
      <w:bookmarkEnd w:id="130"/>
      <w:bookmarkEnd w:id="131"/>
    </w:p>
    <w:p w:rsidR="006A571F" w:rsidRPr="00483B32" w:rsidRDefault="006A571F" w:rsidP="006A571F">
      <w:pPr>
        <w:pStyle w:val="BodyText"/>
      </w:pPr>
      <w:r>
        <w:t xml:space="preserve">Вы должны уведомить Microsoft о передаче лицензии, заполнив форму уведомления о передаче, которую можно получить на веб-сайте по адресу </w:t>
      </w:r>
      <w:hyperlink r:id="rId29" w:history="1">
        <w:r>
          <w:rPr>
            <w:rStyle w:val="Hyperlink"/>
          </w:rPr>
          <w:t>http://www.microsoft.com/licensing/contracts</w:t>
        </w:r>
      </w:hyperlink>
      <w:r>
        <w:t>, и отправив заполненную форму в Microsoft перед передачей лицензии. Передача не будет действительной, если вы не предоставите получателю, а последний не примет в письменной форме применимые Права на использование продуктов, ограничения на использование, ограничения ответственности (включая положения, касающиеся исключений и гарантий), а также ограничения на передачу, которые описываются в настоящем разделе.</w:t>
      </w:r>
    </w:p>
    <w:p w:rsidR="006A571F" w:rsidRPr="004C006C" w:rsidRDefault="006A571F" w:rsidP="006A571F">
      <w:pPr>
        <w:pStyle w:val="Hdg1noborder"/>
        <w:spacing w:before="120" w:after="120" w:line="240" w:lineRule="auto"/>
        <w:rPr>
          <w:rFonts w:asciiTheme="majorHAnsi" w:eastAsiaTheme="majorEastAsia" w:hAnsiTheme="majorHAnsi" w:cstheme="majorBidi"/>
          <w:bCs/>
          <w:color w:val="FFC000" w:themeColor="accent4"/>
          <w:sz w:val="28"/>
          <w:szCs w:val="26"/>
        </w:rPr>
      </w:pPr>
      <w:bookmarkStart w:id="132" w:name="_Toc428286117"/>
      <w:r>
        <w:rPr>
          <w:rFonts w:asciiTheme="majorHAnsi" w:eastAsiaTheme="majorEastAsia" w:hAnsiTheme="majorHAnsi" w:cstheme="majorBidi"/>
          <w:bCs/>
          <w:color w:val="FFC000" w:themeColor="accent4"/>
          <w:sz w:val="28"/>
          <w:szCs w:val="26"/>
        </w:rPr>
        <w:t xml:space="preserve">Процедура проверки соблюдения и </w:t>
      </w:r>
      <w:r>
        <w:rPr>
          <w:rFonts w:asciiTheme="majorHAnsi" w:eastAsiaTheme="majorEastAsia" w:hAnsiTheme="majorHAnsi"/>
          <w:color w:val="FFC000" w:themeColor="accent4"/>
          <w:sz w:val="28"/>
        </w:rPr>
        <w:t>ограничения</w:t>
      </w:r>
      <w:bookmarkEnd w:id="132"/>
    </w:p>
    <w:p w:rsidR="006A571F" w:rsidRPr="004C006C" w:rsidRDefault="006A571F" w:rsidP="006A571F">
      <w:pPr>
        <w:pStyle w:val="BodyText"/>
      </w:pPr>
      <w:r>
        <w:t>Минимум за 30 дней до проведения проверки Microsoft предоставит уведомление о намерении провести проверку соблюдения вами условий лицензии на Продукты, используемые или распространяемые вами или вашими аффилированными лицами. Microsoft привлекает независимого аудитора, который принимает на себя обязательства по сохранению конфиденциальности. Любые сведения, полученные при проведении внутренней проверки, будут использованы исключительно в целях подтверждения соблюдения условий. Проверка будет проводиться в рабочее время и таким образом, который не будет создавать необоснованных помех для хозяйственной деятельности.</w:t>
      </w:r>
    </w:p>
    <w:p w:rsidR="006A571F" w:rsidRPr="00CC1698" w:rsidRDefault="006A571F" w:rsidP="006A571F">
      <w:pPr>
        <w:pStyle w:val="Hdg1noborder"/>
        <w:spacing w:before="120" w:after="120" w:line="240" w:lineRule="auto"/>
        <w:rPr>
          <w:rFonts w:asciiTheme="majorHAnsi" w:eastAsiaTheme="majorEastAsia" w:hAnsiTheme="majorHAnsi" w:cstheme="majorBidi"/>
          <w:bCs/>
          <w:color w:val="FFC000" w:themeColor="accent4"/>
          <w:sz w:val="28"/>
          <w:szCs w:val="26"/>
        </w:rPr>
      </w:pPr>
      <w:bookmarkStart w:id="133" w:name="_Toc428286118"/>
      <w:bookmarkStart w:id="134" w:name="_Toc403380325"/>
      <w:bookmarkStart w:id="135" w:name="_Toc403985043"/>
      <w:r>
        <w:rPr>
          <w:rFonts w:asciiTheme="majorHAnsi" w:eastAsiaTheme="majorEastAsia" w:hAnsiTheme="majorHAnsi" w:cstheme="majorBidi"/>
          <w:bCs/>
          <w:color w:val="FFC000" w:themeColor="accent4"/>
          <w:sz w:val="28"/>
          <w:szCs w:val="26"/>
        </w:rPr>
        <w:t>Продажа активов</w:t>
      </w:r>
      <w:bookmarkEnd w:id="133"/>
    </w:p>
    <w:p w:rsidR="006A571F" w:rsidRPr="00483B32" w:rsidRDefault="006A571F" w:rsidP="006A571F">
      <w:pPr>
        <w:pStyle w:val="BodyText"/>
      </w:pPr>
      <w:r>
        <w:t>Если вы намереваетесь передать более десяти процентов лицензий в связи с продажей активов Аффилированного лица, операционного отдела или операционных отделов какого-либо из ваших Аффилированных лиц, Microsoft окажет добросовестную поддержку процесса передачи.</w:t>
      </w:r>
    </w:p>
    <w:p w:rsidR="006A571F" w:rsidRPr="00CC1698" w:rsidRDefault="006A571F" w:rsidP="006A571F">
      <w:pPr>
        <w:pStyle w:val="Hdg1noborder"/>
        <w:spacing w:before="120" w:after="120" w:line="240" w:lineRule="auto"/>
        <w:rPr>
          <w:rFonts w:asciiTheme="majorHAnsi" w:eastAsiaTheme="majorEastAsia" w:hAnsiTheme="majorHAnsi" w:cstheme="majorBidi"/>
          <w:bCs/>
          <w:color w:val="FFC000" w:themeColor="accent4"/>
          <w:sz w:val="28"/>
          <w:szCs w:val="26"/>
        </w:rPr>
      </w:pPr>
      <w:bookmarkStart w:id="136" w:name="_Toc428286119"/>
      <w:r w:rsidRPr="00CC1698">
        <w:rPr>
          <w:rFonts w:asciiTheme="majorHAnsi" w:eastAsiaTheme="majorEastAsia" w:hAnsiTheme="majorHAnsi" w:cstheme="majorBidi"/>
          <w:bCs/>
          <w:color w:val="FFC000" w:themeColor="accent4"/>
          <w:sz w:val="28"/>
          <w:szCs w:val="26"/>
        </w:rPr>
        <w:t>Стихийное бедствие</w:t>
      </w:r>
      <w:bookmarkEnd w:id="134"/>
      <w:bookmarkEnd w:id="135"/>
      <w:bookmarkEnd w:id="136"/>
    </w:p>
    <w:p w:rsidR="006A571F" w:rsidRPr="00483B32" w:rsidRDefault="006A571F" w:rsidP="006A571F">
      <w:pPr>
        <w:pStyle w:val="BodyText"/>
      </w:pPr>
      <w:r>
        <w:t>В случае стихийного бедствия Microsoft может предоставить дополнительную поддержку или права, разместив соответствующие сведения на веб-сайте http://www.microsoft.com в период действия таких обстоятельств.</w:t>
      </w:r>
    </w:p>
    <w:p w:rsidR="006A571F" w:rsidRPr="00483B32" w:rsidRDefault="006A571F" w:rsidP="006A571F">
      <w:pPr>
        <w:pStyle w:val="Hdg1noborder"/>
      </w:pPr>
      <w:bookmarkStart w:id="137" w:name="_Toc403380326"/>
      <w:bookmarkStart w:id="138" w:name="_Toc403985044"/>
      <w:bookmarkStart w:id="139" w:name="_Toc428286120"/>
      <w:r>
        <w:t>Раздел 4</w:t>
      </w:r>
      <w:bookmarkEnd w:id="137"/>
      <w:bookmarkEnd w:id="138"/>
      <w:bookmarkEnd w:id="139"/>
    </w:p>
    <w:p w:rsidR="006A571F" w:rsidRPr="009A0E36" w:rsidRDefault="006A571F" w:rsidP="006A571F">
      <w:pPr>
        <w:pStyle w:val="Hdg1noborder"/>
        <w:spacing w:before="120" w:after="120" w:line="240" w:lineRule="auto"/>
        <w:rPr>
          <w:rFonts w:asciiTheme="majorHAnsi" w:eastAsiaTheme="majorEastAsia" w:hAnsiTheme="majorHAnsi" w:cstheme="majorBidi"/>
          <w:color w:val="FFC000" w:themeColor="accent4"/>
          <w:sz w:val="28"/>
          <w:szCs w:val="26"/>
        </w:rPr>
      </w:pPr>
      <w:bookmarkStart w:id="140" w:name="_Toc403380327"/>
      <w:bookmarkStart w:id="141" w:name="_Toc403985045"/>
      <w:bookmarkStart w:id="142" w:name="_Toc428286121"/>
      <w:r>
        <w:rPr>
          <w:rFonts w:asciiTheme="majorHAnsi" w:eastAsiaTheme="majorEastAsia" w:hAnsiTheme="majorHAnsi" w:cstheme="majorBidi"/>
          <w:color w:val="FFC000" w:themeColor="accent4"/>
          <w:sz w:val="28"/>
          <w:szCs w:val="26"/>
        </w:rPr>
        <w:t>Изменения в Руководстве по лицензированию, внесенные в течение последних 12 месяцев</w:t>
      </w:r>
      <w:bookmarkEnd w:id="140"/>
      <w:bookmarkEnd w:id="141"/>
      <w:bookmarkEnd w:id="142"/>
    </w:p>
    <w:p w:rsidR="006A571F" w:rsidRPr="00483B32" w:rsidRDefault="006A571F" w:rsidP="006A571F">
      <w:pPr>
        <w:pStyle w:val="BodyText"/>
        <w:numPr>
          <w:ilvl w:val="0"/>
          <w:numId w:val="16"/>
        </w:numPr>
        <w:spacing w:after="0"/>
      </w:pPr>
      <w:r>
        <w:t>В августе 2015 г. в Руководство были внесены обновления с учетом дополнительных Служб Azure, Веб-служб и вариантов приобретения Пакетов, а также с целью указания ссылок на документ «Условия для продуктов» и согласования текста Руководства с этим документом. С 1 июля 2015 г. документ «Условия для продуктов» заменил как документ «Список продуктов», так и документ «Права на использование продуктов» (PUR).</w:t>
      </w:r>
    </w:p>
    <w:p w:rsidR="006A571F" w:rsidRPr="00483B32" w:rsidRDefault="006A571F" w:rsidP="006A571F">
      <w:pPr>
        <w:pStyle w:val="BodyText"/>
        <w:numPr>
          <w:ilvl w:val="0"/>
          <w:numId w:val="16"/>
        </w:numPr>
        <w:spacing w:after="0"/>
      </w:pPr>
      <w:r>
        <w:t>В мае 2015 г. была добавлена информация, связанная с процедурой проверки соблюдения, передачей лицензий в связи с продажей активов и приобретением покрытия Software Assurance для отдельных лицензий, приобретенных у Поставщика вычислительной техники (OEM) или в составе Коробочного продукта.</w:t>
      </w:r>
    </w:p>
    <w:p w:rsidR="006A571F" w:rsidRPr="00483B32" w:rsidRDefault="006A571F" w:rsidP="006A571F">
      <w:pPr>
        <w:pStyle w:val="BodyText"/>
        <w:numPr>
          <w:ilvl w:val="0"/>
          <w:numId w:val="16"/>
        </w:numPr>
        <w:spacing w:after="0"/>
      </w:pPr>
      <w:r>
        <w:t>В феврале 2015 г. внесено обновление с учетом запуска процессов Типа договоров с клиентом о закупках для государственных организаций и Типа договоров с клиентом о закупках для образовательных учреждений.</w:t>
      </w:r>
    </w:p>
    <w:p w:rsidR="006A571F" w:rsidRPr="00483B32" w:rsidRDefault="006A571F" w:rsidP="006A571F">
      <w:pPr>
        <w:pStyle w:val="BodyText"/>
        <w:numPr>
          <w:ilvl w:val="0"/>
          <w:numId w:val="16"/>
        </w:numPr>
        <w:spacing w:after="0"/>
      </w:pPr>
      <w:r>
        <w:t>В декабре 2014 г. обновлена информация о Программе использования ПО на домашних компьютерах и удалена ссылка на Подписку Windows Companion.</w:t>
      </w:r>
    </w:p>
    <w:p w:rsidR="006A571F" w:rsidRPr="00483B32" w:rsidRDefault="006A571F" w:rsidP="006A571F">
      <w:pPr>
        <w:pStyle w:val="BodyText"/>
        <w:numPr>
          <w:ilvl w:val="0"/>
          <w:numId w:val="16"/>
        </w:numPr>
        <w:spacing w:after="0"/>
      </w:pPr>
      <w:r>
        <w:t>Обновлено в сентябре 2014 г. с учетом запуска Software Assurance и преимуществ Software Assurance.</w:t>
      </w:r>
    </w:p>
    <w:p w:rsidR="006A571F" w:rsidRPr="00483B32" w:rsidRDefault="006A571F" w:rsidP="006A571F">
      <w:pPr>
        <w:pStyle w:val="Hdg1noborder"/>
      </w:pPr>
      <w:bookmarkStart w:id="143" w:name="_Toc403380328"/>
      <w:bookmarkStart w:id="144" w:name="_Toc403985046"/>
      <w:bookmarkStart w:id="145" w:name="_Toc428286122"/>
      <w:r>
        <w:lastRenderedPageBreak/>
        <w:t>Приложение</w:t>
      </w:r>
      <w:bookmarkEnd w:id="143"/>
      <w:bookmarkEnd w:id="144"/>
      <w:bookmarkEnd w:id="145"/>
    </w:p>
    <w:p w:rsidR="006A571F" w:rsidRPr="004C006C" w:rsidRDefault="006A571F" w:rsidP="006A571F">
      <w:pPr>
        <w:pStyle w:val="Hdg1noborder"/>
        <w:spacing w:before="120" w:after="120" w:line="240" w:lineRule="auto"/>
        <w:rPr>
          <w:rFonts w:asciiTheme="majorHAnsi" w:eastAsiaTheme="majorEastAsia" w:hAnsiTheme="majorHAnsi" w:cstheme="majorBidi"/>
          <w:color w:val="FFC000" w:themeColor="accent4"/>
          <w:sz w:val="28"/>
          <w:szCs w:val="26"/>
        </w:rPr>
      </w:pPr>
      <w:bookmarkStart w:id="146" w:name="_Toc403985047"/>
      <w:bookmarkStart w:id="147" w:name="_Toc403380329"/>
      <w:bookmarkStart w:id="148" w:name="_Toc428286123"/>
      <w:r>
        <w:rPr>
          <w:rFonts w:asciiTheme="majorHAnsi" w:eastAsiaTheme="majorEastAsia" w:hAnsiTheme="majorHAnsi" w:cstheme="majorBidi"/>
          <w:bCs/>
          <w:color w:val="FFC000" w:themeColor="accent4"/>
          <w:sz w:val="28"/>
          <w:szCs w:val="26"/>
        </w:rPr>
        <w:t>Определение р</w:t>
      </w:r>
      <w:r>
        <w:rPr>
          <w:rFonts w:asciiTheme="majorHAnsi" w:eastAsiaTheme="majorEastAsia" w:hAnsiTheme="majorHAnsi" w:cstheme="majorBidi"/>
          <w:color w:val="FFC000" w:themeColor="accent4"/>
          <w:sz w:val="28"/>
          <w:szCs w:val="26"/>
        </w:rPr>
        <w:t>егионов</w:t>
      </w:r>
      <w:bookmarkEnd w:id="146"/>
      <w:bookmarkEnd w:id="147"/>
      <w:bookmarkEnd w:id="148"/>
    </w:p>
    <w:p w:rsidR="006A571F" w:rsidRPr="00483B32" w:rsidRDefault="006A571F" w:rsidP="006A571F">
      <w:pPr>
        <w:pStyle w:val="BodyText"/>
      </w:pPr>
      <w:r>
        <w:t>В нижеприведенном списке представлены страны</w:t>
      </w:r>
      <w:r>
        <w:rPr>
          <w:color w:val="1F497D"/>
        </w:rPr>
        <w:t xml:space="preserve">, </w:t>
      </w:r>
      <w:r>
        <w:t>регионы или территории,</w:t>
      </w:r>
      <w:r>
        <w:rPr>
          <w:color w:val="FF0000"/>
        </w:rPr>
        <w:t xml:space="preserve"> </w:t>
      </w:r>
      <w:r>
        <w:t>являющиеся частью определения Microsoft региона EMEA (Европа, Ближний Восток и Африка), ссылка на которые может приводиться в Условиях для конкретной страны некоторых Типов договоров с клиентом о закупках. Обратите внимание, что MPSA может быть недоступно во всех странах.</w:t>
      </w:r>
    </w:p>
    <w:p w:rsidR="006A571F" w:rsidRPr="00483B32" w:rsidRDefault="006A571F" w:rsidP="006A571F">
      <w:pPr>
        <w:pStyle w:val="BodyText"/>
      </w:pPr>
      <w:r>
        <w:rPr>
          <w:sz w:val="14"/>
        </w:rPr>
        <w:t>Афганистан, Албания, Алжир, Ангола, Андорра, Армения, Австрия, Азербайджан, Бахрейн, Беларусь, Бельгия, Бенин, Босния и Герцеговина, Ботсвана, Болгария, Буркина-Фасо, Бурунди, Камерун, Кабо-Верде, Центральноафриканская Республика, Чад, Коморские Острова, Конго, Конго (ДРК), Кот-д’Ивуар, Хорватия, Кипр, Чехия, Дания, Джибути, Египет, Экваториальная Гвинея, Эритрея, Эстония, Эфиопия, Финляндия, Франция, Французская Полинезия, Габон, Гамбия, Грузия, Германия, Гана, Греция, Гвинея, Гвинея-Бисау, Святейший Престол (Ватикан), Венгрия, Исландия, Ирак, Ирландия, Израиль, Иордания, Италия, Казахстан, Кения, Кувейт, Кыргызстан, Латвия, Ливан, Ливия, Лихтенштейн, Литва, Люксембург, Македония, Мадагаскар, Малави, Мали, Мавритания, Мальта, Маврикий, Молдова, Монако, Монголия, Черногория, Марокко, Мозамбик, Намибия, Нидерланды, Новая Каледония, Нигер, Нигерия, Норвегия, Оман, Пакистан, Польша, Португалия, Катар, Румыния, Россия, Руанда, Сан-Марино, Саудовская Аравия, Сенегал, Сербия, Сейшельские острова, Сьерра-Леоне, Словакия, Словения, Сомали, Южная Африка, Южный Судан, Испания, Швеция, Швейцария, Сирия, Таджикистан, Танзания, Того, Тунис, Турция, Туркменистан, Уганда, Украина, Объединенные Арабские Эмираты, Великобритания, Узбекистан, Йемен, Замбия, Зимбабве</w:t>
      </w:r>
      <w:r w:rsidRPr="0078657E">
        <w:rPr>
          <w:rFonts w:cs="Segoe UI"/>
          <w:color w:val="1C4269"/>
          <w:sz w:val="14"/>
          <w:szCs w:val="14"/>
        </w:rPr>
        <w:t>.</w:t>
      </w:r>
    </w:p>
    <w:p w:rsidR="006A571F" w:rsidRPr="00483B32" w:rsidRDefault="006A571F" w:rsidP="006A571F">
      <w:pPr>
        <w:pStyle w:val="BodyText"/>
      </w:pPr>
    </w:p>
    <w:p w:rsidR="00EE174E" w:rsidRDefault="00EE174E"/>
    <w:sectPr w:rsidR="00EE174E" w:rsidSect="00BC431D">
      <w:headerReference w:type="default" r:id="rId30"/>
      <w:footerReference w:type="default" r:id="rId31"/>
      <w:headerReference w:type="first" r:id="rId32"/>
      <w:footerReference w:type="first" r:id="rId33"/>
      <w:pgSz w:w="12240" w:h="15840" w:code="1"/>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BED" w:rsidRDefault="003F0BED" w:rsidP="006A571F">
      <w:pPr>
        <w:spacing w:line="240" w:lineRule="auto"/>
      </w:pPr>
      <w:r>
        <w:separator/>
      </w:r>
    </w:p>
  </w:endnote>
  <w:endnote w:type="continuationSeparator" w:id="0">
    <w:p w:rsidR="003F0BED" w:rsidRDefault="003F0BED" w:rsidP="006A57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Bold">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Light">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Ligh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Semibold">
    <w:panose1 w:val="020B07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1F" w:rsidRPr="00175A86" w:rsidRDefault="006A571F" w:rsidP="00175A86">
    <w:pPr>
      <w:pStyle w:val="Footer"/>
      <w:pBdr>
        <w:top w:val="none" w:sz="0" w:space="0" w:color="auto"/>
      </w:pBd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0B7" w:rsidRPr="00F23D0E" w:rsidRDefault="0033624D" w:rsidP="007C7DC1">
    <w:pPr>
      <w:pStyle w:val="Footer"/>
      <w:tabs>
        <w:tab w:val="clear" w:pos="4680"/>
        <w:tab w:val="clear" w:pos="9360"/>
        <w:tab w:val="right" w:pos="10800"/>
      </w:tabs>
      <w:rPr>
        <w:lang w:val="en-US"/>
      </w:rPr>
    </w:pPr>
    <w:r w:rsidRPr="00F23D0E">
      <w:rPr>
        <w:sz w:val="16"/>
        <w:lang w:val="en-US"/>
      </w:rPr>
      <w:t>© 2015 Microsoft Corporation. All rights reserved.</w:t>
    </w:r>
  </w:p>
  <w:p w:rsidR="005C60B7" w:rsidRPr="00F23D0E" w:rsidRDefault="0033624D" w:rsidP="007C7DC1">
    <w:pPr>
      <w:pStyle w:val="Footer"/>
      <w:tabs>
        <w:tab w:val="clear" w:pos="4680"/>
        <w:tab w:val="clear" w:pos="9360"/>
        <w:tab w:val="right" w:pos="10800"/>
      </w:tabs>
      <w:rPr>
        <w:lang w:val="en-US"/>
      </w:rPr>
    </w:pPr>
    <w:r w:rsidRPr="00F23D0E">
      <w:rPr>
        <w:sz w:val="16"/>
        <w:lang w:val="en-US"/>
      </w:rPr>
      <w:t>Microsoft is a registered trademark of Microsoft Corporation in the United States and/or other countries</w:t>
    </w:r>
    <w:r w:rsidRPr="00F23D0E">
      <w:rPr>
        <w:lang w:val="en-US"/>
      </w:rPr>
      <w:tab/>
    </w:r>
    <w:r>
      <w:fldChar w:fldCharType="begin"/>
    </w:r>
    <w:r w:rsidRPr="00F23D0E">
      <w:rPr>
        <w:lang w:val="en-US"/>
      </w:rPr>
      <w:instrText xml:space="preserve"> PAGE   \* MERGEFORMAT </w:instrText>
    </w:r>
    <w:r>
      <w:fldChar w:fldCharType="separate"/>
    </w:r>
    <w:r w:rsidR="00F23D0E">
      <w:rPr>
        <w:noProof/>
        <w:lang w:val="en-US"/>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0B7" w:rsidRDefault="003F0B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BED" w:rsidRDefault="003F0BED" w:rsidP="006A571F">
      <w:pPr>
        <w:spacing w:line="240" w:lineRule="auto"/>
      </w:pPr>
      <w:r>
        <w:separator/>
      </w:r>
    </w:p>
  </w:footnote>
  <w:footnote w:type="continuationSeparator" w:id="0">
    <w:p w:rsidR="003F0BED" w:rsidRDefault="003F0BED" w:rsidP="006A571F">
      <w:pPr>
        <w:spacing w:line="240" w:lineRule="auto"/>
      </w:pPr>
      <w:r>
        <w:continuationSeparator/>
      </w:r>
    </w:p>
  </w:footnote>
  <w:footnote w:id="1">
    <w:p w:rsidR="006A571F" w:rsidRDefault="006A571F" w:rsidP="006A571F">
      <w:pPr>
        <w:pStyle w:val="FootnoteText"/>
      </w:pPr>
      <w:r w:rsidRPr="007B5219">
        <w:rPr>
          <w:rStyle w:val="FootnoteReference"/>
          <w:sz w:val="18"/>
        </w:rPr>
        <w:footnoteRef/>
      </w:r>
      <w:r>
        <w:rPr>
          <w:sz w:val="14"/>
        </w:rPr>
        <w:t xml:space="preserve"> </w:t>
      </w:r>
      <w:r w:rsidRPr="00A41EC0">
        <w:rPr>
          <w:sz w:val="14"/>
        </w:rPr>
        <w:t>Физическое подписание договоров, созданных в электронной форме, поддерживается по мере необходимости.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1F" w:rsidRPr="00175A86" w:rsidRDefault="006A571F" w:rsidP="00175A86">
    <w:pPr>
      <w:pStyle w:val="Header"/>
      <w:pBdr>
        <w:top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1F" w:rsidRDefault="006A571F" w:rsidP="00FB65FE">
    <w:pPr>
      <w:pStyle w:val="Header"/>
      <w:pBdr>
        <w:top w:val="none" w:sz="0" w:space="0" w:color="auto"/>
      </w:pBdr>
      <w:spacing w:after="3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0B7" w:rsidRPr="00C537F0" w:rsidRDefault="003F0BED" w:rsidP="00C537F0">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0B7" w:rsidRDefault="003F0BED" w:rsidP="00AD5C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B6BC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1A14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5274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EAE74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5A00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466B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F6AE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2C76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3451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8A11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C298F"/>
    <w:multiLevelType w:val="hybridMultilevel"/>
    <w:tmpl w:val="C28AC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4C2C6C"/>
    <w:multiLevelType w:val="hybridMultilevel"/>
    <w:tmpl w:val="AE7C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5774F0"/>
    <w:multiLevelType w:val="hybridMultilevel"/>
    <w:tmpl w:val="E0C46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0612C9"/>
    <w:multiLevelType w:val="hybridMultilevel"/>
    <w:tmpl w:val="E00C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C92D54"/>
    <w:multiLevelType w:val="hybridMultilevel"/>
    <w:tmpl w:val="EA22A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1D2A2C"/>
    <w:multiLevelType w:val="hybridMultilevel"/>
    <w:tmpl w:val="2F50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A81EC1"/>
    <w:multiLevelType w:val="hybridMultilevel"/>
    <w:tmpl w:val="D0FE196A"/>
    <w:lvl w:ilvl="0" w:tplc="72D614C8">
      <w:start w:val="1"/>
      <w:numFmt w:val="bullet"/>
      <w:pStyle w:val="V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EB62FD"/>
    <w:multiLevelType w:val="hybridMultilevel"/>
    <w:tmpl w:val="8C4CDB7A"/>
    <w:lvl w:ilvl="0" w:tplc="04090001">
      <w:start w:val="1"/>
      <w:numFmt w:val="bullet"/>
      <w:lvlText w:val=""/>
      <w:lvlJc w:val="left"/>
      <w:pPr>
        <w:ind w:left="518" w:hanging="360"/>
      </w:pPr>
      <w:rPr>
        <w:rFonts w:ascii="Symbol" w:hAnsi="Symbol" w:hint="default"/>
      </w:rPr>
    </w:lvl>
    <w:lvl w:ilvl="1" w:tplc="04090003">
      <w:start w:val="1"/>
      <w:numFmt w:val="bullet"/>
      <w:lvlText w:val="o"/>
      <w:lvlJc w:val="left"/>
      <w:pPr>
        <w:ind w:left="1238" w:hanging="360"/>
      </w:pPr>
      <w:rPr>
        <w:rFonts w:ascii="Courier New" w:hAnsi="Courier New" w:cs="Courier New"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18" w15:restartNumberingAfterBreak="0">
    <w:nsid w:val="14EB250F"/>
    <w:multiLevelType w:val="hybridMultilevel"/>
    <w:tmpl w:val="C5944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5179C3"/>
    <w:multiLevelType w:val="hybridMultilevel"/>
    <w:tmpl w:val="E85219DE"/>
    <w:lvl w:ilvl="0" w:tplc="C0BA11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BF3958"/>
    <w:multiLevelType w:val="hybridMultilevel"/>
    <w:tmpl w:val="8D6AA23E"/>
    <w:lvl w:ilvl="0" w:tplc="C1CC2224">
      <w:start w:val="1"/>
      <w:numFmt w:val="bullet"/>
      <w:pStyle w:val="Bullet"/>
      <w:lvlText w:val=""/>
      <w:lvlJc w:val="left"/>
      <w:pPr>
        <w:ind w:left="360" w:hanging="360"/>
      </w:pPr>
      <w:rPr>
        <w:rFonts w:ascii="Wingdings 3" w:hAnsi="Wingdings 3" w:hint="default"/>
        <w:color w:val="68217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717208"/>
    <w:multiLevelType w:val="hybridMultilevel"/>
    <w:tmpl w:val="4B404BF2"/>
    <w:lvl w:ilvl="0" w:tplc="DF22CD38">
      <w:start w:val="1"/>
      <w:numFmt w:val="bullet"/>
      <w:lvlText w:val=""/>
      <w:lvlJc w:val="left"/>
      <w:pPr>
        <w:ind w:left="360" w:hanging="360"/>
      </w:pPr>
      <w:rPr>
        <w:rFonts w:ascii="Wingdings 3" w:hAnsi="Wingdings 3" w:hint="default"/>
        <w:color w:val="68217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933CFE"/>
    <w:multiLevelType w:val="hybridMultilevel"/>
    <w:tmpl w:val="545A8304"/>
    <w:lvl w:ilvl="0" w:tplc="7CFEA47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AE5658"/>
    <w:multiLevelType w:val="hybridMultilevel"/>
    <w:tmpl w:val="5CB4D436"/>
    <w:lvl w:ilvl="0" w:tplc="8268A676">
      <w:start w:val="1"/>
      <w:numFmt w:val="bullet"/>
      <w:pStyle w:val="Bodycopybullets"/>
      <w:lvlText w:val="+"/>
      <w:lvlJc w:val="left"/>
      <w:pPr>
        <w:tabs>
          <w:tab w:val="num" w:pos="893"/>
        </w:tabs>
        <w:ind w:left="893" w:hanging="173"/>
      </w:pPr>
      <w:rPr>
        <w:rFonts w:ascii="Segoe Bold" w:hAnsi="Segoe Bold" w:hint="default"/>
        <w:b/>
        <w:i w:val="0"/>
        <w:color w:val="3577B0"/>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B2520E"/>
    <w:multiLevelType w:val="hybridMultilevel"/>
    <w:tmpl w:val="340289EA"/>
    <w:lvl w:ilvl="0" w:tplc="C0BA11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963ED2"/>
    <w:multiLevelType w:val="hybridMultilevel"/>
    <w:tmpl w:val="74EE2E3E"/>
    <w:lvl w:ilvl="0" w:tplc="5CC0B2E4">
      <w:start w:val="2"/>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9336BF"/>
    <w:multiLevelType w:val="hybridMultilevel"/>
    <w:tmpl w:val="7598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16230B"/>
    <w:multiLevelType w:val="hybridMultilevel"/>
    <w:tmpl w:val="48CC4606"/>
    <w:lvl w:ilvl="0" w:tplc="C24C77A4">
      <w:start w:val="1"/>
      <w:numFmt w:val="lowerRoman"/>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5018E6"/>
    <w:multiLevelType w:val="hybridMultilevel"/>
    <w:tmpl w:val="D78CC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813C4E"/>
    <w:multiLevelType w:val="hybridMultilevel"/>
    <w:tmpl w:val="E42640A2"/>
    <w:lvl w:ilvl="0" w:tplc="47620886">
      <w:start w:val="1"/>
      <w:numFmt w:val="bullet"/>
      <w:lvlText w:val=""/>
      <w:lvlJc w:val="left"/>
      <w:pPr>
        <w:ind w:left="720" w:hanging="360"/>
      </w:pPr>
      <w:rPr>
        <w:rFonts w:ascii="Webdings" w:hAnsi="Webdings" w:hint="default"/>
        <w:b w:val="0"/>
        <w:i w:val="0"/>
        <w:color w:val="7030A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063188"/>
    <w:multiLevelType w:val="hybridMultilevel"/>
    <w:tmpl w:val="B888DC9C"/>
    <w:lvl w:ilvl="0" w:tplc="8690A260">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591687"/>
    <w:multiLevelType w:val="hybridMultilevel"/>
    <w:tmpl w:val="06EA8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9C2A00"/>
    <w:multiLevelType w:val="hybridMultilevel"/>
    <w:tmpl w:val="0A9C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270574"/>
    <w:multiLevelType w:val="hybridMultilevel"/>
    <w:tmpl w:val="B888DC9C"/>
    <w:lvl w:ilvl="0" w:tplc="8690A260">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971353"/>
    <w:multiLevelType w:val="hybridMultilevel"/>
    <w:tmpl w:val="FFDA153C"/>
    <w:lvl w:ilvl="0" w:tplc="C24C77A4">
      <w:start w:val="1"/>
      <w:numFmt w:val="lowerRoman"/>
      <w:lvlText w:val="(%1)"/>
      <w:lvlJc w:val="left"/>
      <w:pPr>
        <w:ind w:left="720" w:hanging="360"/>
      </w:pPr>
      <w:rPr>
        <w:b/>
      </w:rPr>
    </w:lvl>
    <w:lvl w:ilvl="1" w:tplc="FCF29998">
      <w:start w:val="2"/>
      <w:numFmt w:val="bullet"/>
      <w:lvlText w:val="•"/>
      <w:lvlJc w:val="left"/>
      <w:pPr>
        <w:ind w:left="1800" w:hanging="72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150D11"/>
    <w:multiLevelType w:val="hybridMultilevel"/>
    <w:tmpl w:val="EBAE39A0"/>
    <w:lvl w:ilvl="0" w:tplc="C0BA11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B72081"/>
    <w:multiLevelType w:val="hybridMultilevel"/>
    <w:tmpl w:val="75A00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A38C6"/>
    <w:multiLevelType w:val="hybridMultilevel"/>
    <w:tmpl w:val="6EDA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782173"/>
    <w:multiLevelType w:val="hybridMultilevel"/>
    <w:tmpl w:val="E2BCC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F16620"/>
    <w:multiLevelType w:val="hybridMultilevel"/>
    <w:tmpl w:val="A30EB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9C31FE"/>
    <w:multiLevelType w:val="hybridMultilevel"/>
    <w:tmpl w:val="111CCDA2"/>
    <w:lvl w:ilvl="0" w:tplc="C24C77A4">
      <w:start w:val="1"/>
      <w:numFmt w:val="lowerRoman"/>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532CB8"/>
    <w:multiLevelType w:val="hybridMultilevel"/>
    <w:tmpl w:val="1FB02AA8"/>
    <w:lvl w:ilvl="0" w:tplc="6262BD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AE52E6"/>
    <w:multiLevelType w:val="hybridMultilevel"/>
    <w:tmpl w:val="28E0837A"/>
    <w:lvl w:ilvl="0" w:tplc="47620886">
      <w:start w:val="1"/>
      <w:numFmt w:val="bullet"/>
      <w:lvlText w:val=""/>
      <w:lvlJc w:val="left"/>
      <w:pPr>
        <w:ind w:left="360" w:hanging="360"/>
      </w:pPr>
      <w:rPr>
        <w:rFonts w:ascii="Webdings" w:hAnsi="Webdings" w:hint="default"/>
        <w:b w:val="0"/>
        <w:i w:val="0"/>
        <w:color w:val="7030A0"/>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AC0583C"/>
    <w:multiLevelType w:val="hybridMultilevel"/>
    <w:tmpl w:val="6358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CD6B14"/>
    <w:multiLevelType w:val="hybridMultilevel"/>
    <w:tmpl w:val="3C666864"/>
    <w:lvl w:ilvl="0" w:tplc="A582E3CC">
      <w:start w:val="1"/>
      <w:numFmt w:val="lowerLetter"/>
      <w:lvlText w:val="%1."/>
      <w:lvlJc w:val="left"/>
      <w:pPr>
        <w:ind w:left="1170" w:hanging="360"/>
      </w:pPr>
      <w:rPr>
        <w:rFonts w:ascii="Arial" w:hAnsi="Arial" w:cs="Arial" w:hint="default"/>
        <w:b/>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1"/>
  </w:num>
  <w:num w:numId="12">
    <w:abstractNumId w:val="20"/>
  </w:num>
  <w:num w:numId="13">
    <w:abstractNumId w:val="16"/>
  </w:num>
  <w:num w:numId="14">
    <w:abstractNumId w:val="23"/>
  </w:num>
  <w:num w:numId="15">
    <w:abstractNumId w:val="22"/>
  </w:num>
  <w:num w:numId="16">
    <w:abstractNumId w:val="42"/>
  </w:num>
  <w:num w:numId="17">
    <w:abstractNumId w:val="44"/>
  </w:num>
  <w:num w:numId="18">
    <w:abstractNumId w:val="40"/>
  </w:num>
  <w:num w:numId="19">
    <w:abstractNumId w:val="24"/>
  </w:num>
  <w:num w:numId="20">
    <w:abstractNumId w:val="27"/>
  </w:num>
  <w:num w:numId="21">
    <w:abstractNumId w:val="35"/>
  </w:num>
  <w:num w:numId="22">
    <w:abstractNumId w:val="36"/>
  </w:num>
  <w:num w:numId="23">
    <w:abstractNumId w:val="19"/>
  </w:num>
  <w:num w:numId="24">
    <w:abstractNumId w:val="34"/>
  </w:num>
  <w:num w:numId="25">
    <w:abstractNumId w:val="33"/>
  </w:num>
  <w:num w:numId="26">
    <w:abstractNumId w:val="28"/>
  </w:num>
  <w:num w:numId="27">
    <w:abstractNumId w:val="30"/>
  </w:num>
  <w:num w:numId="28">
    <w:abstractNumId w:val="10"/>
  </w:num>
  <w:num w:numId="29">
    <w:abstractNumId w:val="17"/>
  </w:num>
  <w:num w:numId="30">
    <w:abstractNumId w:val="38"/>
  </w:num>
  <w:num w:numId="31">
    <w:abstractNumId w:val="43"/>
  </w:num>
  <w:num w:numId="32">
    <w:abstractNumId w:val="15"/>
  </w:num>
  <w:num w:numId="33">
    <w:abstractNumId w:val="12"/>
  </w:num>
  <w:num w:numId="34">
    <w:abstractNumId w:val="32"/>
  </w:num>
  <w:num w:numId="35">
    <w:abstractNumId w:val="37"/>
  </w:num>
  <w:num w:numId="36">
    <w:abstractNumId w:val="13"/>
  </w:num>
  <w:num w:numId="37">
    <w:abstractNumId w:val="25"/>
  </w:num>
  <w:num w:numId="38">
    <w:abstractNumId w:val="26"/>
  </w:num>
  <w:num w:numId="39">
    <w:abstractNumId w:val="11"/>
  </w:num>
  <w:num w:numId="40">
    <w:abstractNumId w:val="39"/>
  </w:num>
  <w:num w:numId="41">
    <w:abstractNumId w:val="18"/>
  </w:num>
  <w:num w:numId="42">
    <w:abstractNumId w:val="31"/>
  </w:num>
  <w:num w:numId="43">
    <w:abstractNumId w:val="41"/>
  </w:num>
  <w:num w:numId="44">
    <w:abstractNumId w:val="14"/>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Ka4Dqe6M5ZfvXw80Fup+TP486cLS+REni3AiG7xe2XVU106trT5eH6XBNTic0eHc72LWW/GGoorJSMkiYXj3aw==" w:salt="PZnLWdlOArz5qy63ee1a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71F"/>
    <w:rsid w:val="0033624D"/>
    <w:rsid w:val="003F0BED"/>
    <w:rsid w:val="006A571F"/>
    <w:rsid w:val="00EE174E"/>
    <w:rsid w:val="00F2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5836B-F7E8-4041-8BDD-0DF7FB73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1"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qFormat/>
    <w:rsid w:val="006A571F"/>
    <w:pPr>
      <w:spacing w:after="0" w:line="240" w:lineRule="atLeast"/>
    </w:pPr>
    <w:rPr>
      <w:rFonts w:ascii="Segoe UI" w:hAnsi="Segoe UI"/>
      <w:sz w:val="18"/>
      <w:lang w:val="ru-RU" w:eastAsia="ru-RU" w:bidi="ru-RU"/>
    </w:rPr>
  </w:style>
  <w:style w:type="paragraph" w:styleId="Heading1">
    <w:name w:val="heading 1"/>
    <w:aliases w:val="Hdg 1 w/ border"/>
    <w:next w:val="Normal"/>
    <w:link w:val="Heading1Char"/>
    <w:uiPriority w:val="2"/>
    <w:qFormat/>
    <w:rsid w:val="006A571F"/>
    <w:pPr>
      <w:keepNext/>
      <w:pBdr>
        <w:top w:val="single" w:sz="4" w:space="6" w:color="68217A"/>
      </w:pBdr>
      <w:spacing w:before="480" w:line="420" w:lineRule="exact"/>
      <w:outlineLvl w:val="0"/>
    </w:pPr>
    <w:rPr>
      <w:rFonts w:ascii="Segoe UI Light" w:eastAsia="Times New Roman" w:hAnsi="Segoe UI Light" w:cs="Times New Roman"/>
      <w:color w:val="68217A"/>
      <w:kern w:val="36"/>
      <w:sz w:val="36"/>
      <w:szCs w:val="39"/>
      <w:lang w:val="ru-RU" w:eastAsia="ru-RU" w:bidi="ru-RU"/>
    </w:rPr>
  </w:style>
  <w:style w:type="paragraph" w:styleId="Heading2">
    <w:name w:val="heading 2"/>
    <w:next w:val="Normal"/>
    <w:link w:val="Heading2Char"/>
    <w:uiPriority w:val="2"/>
    <w:qFormat/>
    <w:rsid w:val="006A571F"/>
    <w:pPr>
      <w:keepNext/>
      <w:keepLines/>
      <w:spacing w:before="120" w:after="120" w:line="240" w:lineRule="auto"/>
      <w:outlineLvl w:val="1"/>
    </w:pPr>
    <w:rPr>
      <w:rFonts w:asciiTheme="majorHAnsi" w:eastAsiaTheme="majorEastAsia" w:hAnsiTheme="majorHAnsi" w:cstheme="majorBidi"/>
      <w:b/>
      <w:bCs/>
      <w:color w:val="FFC000" w:themeColor="accent4"/>
      <w:szCs w:val="18"/>
      <w:lang w:val="ru-RU" w:eastAsia="ru-RU" w:bidi="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dg 1 w/ border Char"/>
    <w:basedOn w:val="DefaultParagraphFont"/>
    <w:link w:val="Heading1"/>
    <w:uiPriority w:val="2"/>
    <w:rsid w:val="006A571F"/>
    <w:rPr>
      <w:rFonts w:ascii="Segoe UI Light" w:eastAsia="Times New Roman" w:hAnsi="Segoe UI Light" w:cs="Times New Roman"/>
      <w:color w:val="68217A"/>
      <w:kern w:val="36"/>
      <w:sz w:val="36"/>
      <w:szCs w:val="39"/>
      <w:lang w:val="ru-RU" w:eastAsia="ru-RU" w:bidi="ru-RU"/>
    </w:rPr>
  </w:style>
  <w:style w:type="character" w:customStyle="1" w:styleId="Heading2Char">
    <w:name w:val="Heading 2 Char"/>
    <w:basedOn w:val="DefaultParagraphFont"/>
    <w:link w:val="Heading2"/>
    <w:uiPriority w:val="2"/>
    <w:rsid w:val="006A571F"/>
    <w:rPr>
      <w:rFonts w:asciiTheme="majorHAnsi" w:eastAsiaTheme="majorEastAsia" w:hAnsiTheme="majorHAnsi" w:cstheme="majorBidi"/>
      <w:b/>
      <w:bCs/>
      <w:color w:val="FFC000" w:themeColor="accent4"/>
      <w:szCs w:val="18"/>
      <w:lang w:val="ru-RU" w:eastAsia="ru-RU" w:bidi="ru-RU"/>
    </w:rPr>
  </w:style>
  <w:style w:type="paragraph" w:styleId="BalloonText">
    <w:name w:val="Balloon Text"/>
    <w:basedOn w:val="Normal"/>
    <w:link w:val="BalloonTextChar"/>
    <w:uiPriority w:val="99"/>
    <w:semiHidden/>
    <w:unhideWhenUsed/>
    <w:rsid w:val="006A571F"/>
    <w:rPr>
      <w:rFonts w:ascii="Tahoma" w:hAnsi="Tahoma" w:cs="Tahoma"/>
      <w:sz w:val="16"/>
      <w:szCs w:val="16"/>
    </w:rPr>
  </w:style>
  <w:style w:type="character" w:customStyle="1" w:styleId="BalloonTextChar">
    <w:name w:val="Balloon Text Char"/>
    <w:basedOn w:val="DefaultParagraphFont"/>
    <w:link w:val="BalloonText"/>
    <w:uiPriority w:val="99"/>
    <w:semiHidden/>
    <w:rsid w:val="006A571F"/>
    <w:rPr>
      <w:rFonts w:ascii="Tahoma" w:hAnsi="Tahoma" w:cs="Tahoma"/>
      <w:sz w:val="16"/>
      <w:szCs w:val="16"/>
      <w:lang w:val="ru-RU" w:eastAsia="ru-RU" w:bidi="ru-RU"/>
    </w:rPr>
  </w:style>
  <w:style w:type="paragraph" w:customStyle="1" w:styleId="ecxmsonormal">
    <w:name w:val="ecxmsonormal"/>
    <w:basedOn w:val="Normal"/>
    <w:uiPriority w:val="98"/>
    <w:semiHidden/>
    <w:rsid w:val="006A571F"/>
    <w:pPr>
      <w:spacing w:after="324"/>
    </w:pPr>
    <w:rPr>
      <w:rFonts w:ascii="Times New Roman" w:eastAsia="Times New Roman" w:hAnsi="Times New Roman" w:cs="Times New Roman"/>
      <w:sz w:val="24"/>
      <w:szCs w:val="24"/>
    </w:rPr>
  </w:style>
  <w:style w:type="character" w:styleId="Hyperlink">
    <w:name w:val="Hyperlink"/>
    <w:basedOn w:val="DefaultParagraphFont"/>
    <w:uiPriority w:val="99"/>
    <w:rsid w:val="006A571F"/>
    <w:rPr>
      <w:color w:val="0563C1" w:themeColor="hyperlink"/>
      <w:u w:val="single"/>
    </w:rPr>
  </w:style>
  <w:style w:type="paragraph" w:styleId="Title">
    <w:name w:val="Title"/>
    <w:basedOn w:val="Normal"/>
    <w:next w:val="Normal"/>
    <w:link w:val="TitleChar"/>
    <w:uiPriority w:val="99"/>
    <w:unhideWhenUsed/>
    <w:rsid w:val="006A571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99"/>
    <w:rsid w:val="006A571F"/>
    <w:rPr>
      <w:rFonts w:asciiTheme="majorHAnsi" w:eastAsiaTheme="majorEastAsia" w:hAnsiTheme="majorHAnsi" w:cstheme="majorBidi"/>
      <w:color w:val="323E4F" w:themeColor="text2" w:themeShade="BF"/>
      <w:spacing w:val="5"/>
      <w:kern w:val="28"/>
      <w:sz w:val="52"/>
      <w:szCs w:val="52"/>
      <w:lang w:val="ru-RU" w:eastAsia="ru-RU" w:bidi="ru-RU"/>
    </w:rPr>
  </w:style>
  <w:style w:type="paragraph" w:styleId="Subtitle">
    <w:name w:val="Subtitle"/>
    <w:basedOn w:val="Normal"/>
    <w:next w:val="Normal"/>
    <w:link w:val="SubtitleChar"/>
    <w:uiPriority w:val="99"/>
    <w:unhideWhenUsed/>
    <w:rsid w:val="006A571F"/>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99"/>
    <w:rsid w:val="006A571F"/>
    <w:rPr>
      <w:rFonts w:asciiTheme="majorHAnsi" w:eastAsiaTheme="majorEastAsia" w:hAnsiTheme="majorHAnsi" w:cstheme="majorBidi"/>
      <w:i/>
      <w:iCs/>
      <w:color w:val="5B9BD5" w:themeColor="accent1"/>
      <w:spacing w:val="15"/>
      <w:sz w:val="24"/>
      <w:szCs w:val="24"/>
      <w:lang w:val="ru-RU" w:eastAsia="ru-RU" w:bidi="ru-RU"/>
    </w:rPr>
  </w:style>
  <w:style w:type="character" w:styleId="SubtleEmphasis">
    <w:name w:val="Subtle Emphasis"/>
    <w:basedOn w:val="DefaultParagraphFont"/>
    <w:uiPriority w:val="99"/>
    <w:rsid w:val="006A571F"/>
    <w:rPr>
      <w:i/>
      <w:iCs/>
      <w:color w:val="808080" w:themeColor="text1" w:themeTint="7F"/>
    </w:rPr>
  </w:style>
  <w:style w:type="character" w:styleId="Emphasis">
    <w:name w:val="Emphasis"/>
    <w:basedOn w:val="DefaultParagraphFont"/>
    <w:uiPriority w:val="99"/>
    <w:rsid w:val="006A571F"/>
    <w:rPr>
      <w:i/>
      <w:iCs/>
    </w:rPr>
  </w:style>
  <w:style w:type="character" w:styleId="IntenseEmphasis">
    <w:name w:val="Intense Emphasis"/>
    <w:basedOn w:val="DefaultParagraphFont"/>
    <w:uiPriority w:val="21"/>
    <w:unhideWhenUsed/>
    <w:rsid w:val="006A571F"/>
    <w:rPr>
      <w:b/>
      <w:bCs/>
      <w:i/>
      <w:iCs/>
      <w:color w:val="5B9BD5" w:themeColor="accent1"/>
    </w:rPr>
  </w:style>
  <w:style w:type="character" w:styleId="Strong">
    <w:name w:val="Strong"/>
    <w:basedOn w:val="DefaultParagraphFont"/>
    <w:uiPriority w:val="22"/>
    <w:unhideWhenUsed/>
    <w:rsid w:val="006A571F"/>
    <w:rPr>
      <w:b/>
      <w:bCs/>
    </w:rPr>
  </w:style>
  <w:style w:type="paragraph" w:styleId="Quote">
    <w:name w:val="Quote"/>
    <w:basedOn w:val="Normal"/>
    <w:next w:val="Normal"/>
    <w:link w:val="QuoteChar"/>
    <w:uiPriority w:val="29"/>
    <w:unhideWhenUsed/>
    <w:rsid w:val="006A571F"/>
    <w:rPr>
      <w:i/>
      <w:iCs/>
      <w:color w:val="000000" w:themeColor="text1"/>
    </w:rPr>
  </w:style>
  <w:style w:type="character" w:customStyle="1" w:styleId="QuoteChar">
    <w:name w:val="Quote Char"/>
    <w:basedOn w:val="DefaultParagraphFont"/>
    <w:link w:val="Quote"/>
    <w:uiPriority w:val="29"/>
    <w:rsid w:val="006A571F"/>
    <w:rPr>
      <w:rFonts w:ascii="Segoe UI" w:hAnsi="Segoe UI"/>
      <w:i/>
      <w:iCs/>
      <w:color w:val="000000" w:themeColor="text1"/>
      <w:sz w:val="18"/>
      <w:lang w:val="ru-RU" w:eastAsia="ru-RU" w:bidi="ru-RU"/>
    </w:rPr>
  </w:style>
  <w:style w:type="paragraph" w:styleId="IntenseQuote">
    <w:name w:val="Intense Quote"/>
    <w:basedOn w:val="Normal"/>
    <w:next w:val="Normal"/>
    <w:link w:val="IntenseQuoteChar"/>
    <w:uiPriority w:val="30"/>
    <w:unhideWhenUsed/>
    <w:rsid w:val="006A571F"/>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6A571F"/>
    <w:rPr>
      <w:rFonts w:ascii="Segoe UI" w:hAnsi="Segoe UI"/>
      <w:b/>
      <w:bCs/>
      <w:i/>
      <w:iCs/>
      <w:color w:val="5B9BD5" w:themeColor="accent1"/>
      <w:sz w:val="18"/>
      <w:lang w:val="ru-RU" w:eastAsia="ru-RU" w:bidi="ru-RU"/>
    </w:rPr>
  </w:style>
  <w:style w:type="character" w:styleId="SubtleReference">
    <w:name w:val="Subtle Reference"/>
    <w:basedOn w:val="DefaultParagraphFont"/>
    <w:uiPriority w:val="31"/>
    <w:unhideWhenUsed/>
    <w:rsid w:val="006A571F"/>
    <w:rPr>
      <w:smallCaps/>
      <w:color w:val="ED7D31" w:themeColor="accent2"/>
      <w:u w:val="single"/>
    </w:rPr>
  </w:style>
  <w:style w:type="character" w:styleId="IntenseReference">
    <w:name w:val="Intense Reference"/>
    <w:basedOn w:val="DefaultParagraphFont"/>
    <w:uiPriority w:val="32"/>
    <w:unhideWhenUsed/>
    <w:rsid w:val="006A571F"/>
    <w:rPr>
      <w:b/>
      <w:bCs/>
      <w:smallCaps/>
      <w:color w:val="ED7D31" w:themeColor="accent2"/>
      <w:spacing w:val="5"/>
      <w:u w:val="single"/>
    </w:rPr>
  </w:style>
  <w:style w:type="character" w:styleId="BookTitle">
    <w:name w:val="Book Title"/>
    <w:basedOn w:val="DefaultParagraphFont"/>
    <w:uiPriority w:val="33"/>
    <w:unhideWhenUsed/>
    <w:rsid w:val="006A571F"/>
    <w:rPr>
      <w:b/>
      <w:bCs/>
      <w:smallCaps/>
      <w:spacing w:val="5"/>
    </w:rPr>
  </w:style>
  <w:style w:type="paragraph" w:styleId="ListParagraph">
    <w:name w:val="List Paragraph"/>
    <w:basedOn w:val="Normal"/>
    <w:uiPriority w:val="34"/>
    <w:unhideWhenUsed/>
    <w:qFormat/>
    <w:rsid w:val="006A571F"/>
  </w:style>
  <w:style w:type="paragraph" w:styleId="NoSpacing">
    <w:name w:val="No Spacing"/>
    <w:uiPriority w:val="98"/>
    <w:rsid w:val="006A571F"/>
    <w:pPr>
      <w:spacing w:after="0" w:line="240" w:lineRule="auto"/>
    </w:pPr>
    <w:rPr>
      <w:rFonts w:ascii="Arial" w:hAnsi="Arial"/>
      <w:lang w:val="ru-RU" w:eastAsia="ru-RU" w:bidi="ru-RU"/>
    </w:rPr>
  </w:style>
  <w:style w:type="table" w:styleId="TableGrid">
    <w:name w:val="Table Grid"/>
    <w:basedOn w:val="TableNormal"/>
    <w:uiPriority w:val="39"/>
    <w:rsid w:val="006A571F"/>
    <w:pPr>
      <w:spacing w:after="0" w:line="240" w:lineRule="auto"/>
    </w:pPr>
    <w:rPr>
      <w:rFonts w:ascii="Arial" w:hAnsi="Arial"/>
      <w:sz w:val="20"/>
      <w:lang w:val="ru-RU" w:eastAsia="ru-RU" w:bidi="ru-RU"/>
    </w:rPr>
    <w:tblPr>
      <w:tblCellMar>
        <w:left w:w="0" w:type="dxa"/>
        <w:right w:w="0" w:type="dxa"/>
      </w:tblCellMar>
    </w:tblPr>
    <w:trPr>
      <w:cantSplit/>
    </w:trPr>
  </w:style>
  <w:style w:type="paragraph" w:customStyle="1" w:styleId="BodyTextIndented">
    <w:name w:val="Body Text Indented"/>
    <w:basedOn w:val="BodyText"/>
    <w:uiPriority w:val="6"/>
    <w:qFormat/>
    <w:rsid w:val="006A571F"/>
    <w:pPr>
      <w:ind w:left="3168"/>
    </w:pPr>
  </w:style>
  <w:style w:type="paragraph" w:styleId="Header">
    <w:name w:val="header"/>
    <w:basedOn w:val="Normal"/>
    <w:link w:val="HeaderChar"/>
    <w:uiPriority w:val="99"/>
    <w:unhideWhenUsed/>
    <w:rsid w:val="006A571F"/>
    <w:pPr>
      <w:pBdr>
        <w:top w:val="single" w:sz="4" w:space="5" w:color="68217A"/>
      </w:pBdr>
      <w:tabs>
        <w:tab w:val="center" w:pos="4680"/>
        <w:tab w:val="right" w:pos="9360"/>
      </w:tabs>
      <w:spacing w:line="240" w:lineRule="auto"/>
    </w:pPr>
    <w:rPr>
      <w:rFonts w:asciiTheme="majorHAnsi" w:hAnsiTheme="majorHAnsi"/>
      <w:color w:val="68217A"/>
      <w:sz w:val="40"/>
    </w:rPr>
  </w:style>
  <w:style w:type="character" w:customStyle="1" w:styleId="HeaderChar">
    <w:name w:val="Header Char"/>
    <w:basedOn w:val="DefaultParagraphFont"/>
    <w:link w:val="Header"/>
    <w:uiPriority w:val="99"/>
    <w:rsid w:val="006A571F"/>
    <w:rPr>
      <w:rFonts w:asciiTheme="majorHAnsi" w:hAnsiTheme="majorHAnsi"/>
      <w:color w:val="68217A"/>
      <w:sz w:val="40"/>
      <w:lang w:val="ru-RU" w:eastAsia="ru-RU" w:bidi="ru-RU"/>
    </w:rPr>
  </w:style>
  <w:style w:type="paragraph" w:styleId="Footer">
    <w:name w:val="footer"/>
    <w:link w:val="FooterChar"/>
    <w:uiPriority w:val="99"/>
    <w:unhideWhenUsed/>
    <w:rsid w:val="006A571F"/>
    <w:pPr>
      <w:pBdr>
        <w:top w:val="single" w:sz="4" w:space="5" w:color="969696"/>
      </w:pBdr>
      <w:tabs>
        <w:tab w:val="center" w:pos="4680"/>
        <w:tab w:val="right" w:pos="9360"/>
      </w:tabs>
      <w:spacing w:after="0" w:line="240" w:lineRule="auto"/>
    </w:pPr>
    <w:rPr>
      <w:rFonts w:ascii="Segoe UI" w:hAnsi="Segoe UI"/>
      <w:color w:val="505050"/>
      <w:sz w:val="18"/>
      <w:lang w:val="ru-RU" w:eastAsia="ru-RU" w:bidi="ru-RU"/>
    </w:rPr>
  </w:style>
  <w:style w:type="character" w:customStyle="1" w:styleId="FooterChar">
    <w:name w:val="Footer Char"/>
    <w:basedOn w:val="DefaultParagraphFont"/>
    <w:link w:val="Footer"/>
    <w:uiPriority w:val="99"/>
    <w:rsid w:val="006A571F"/>
    <w:rPr>
      <w:rFonts w:ascii="Segoe UI" w:hAnsi="Segoe UI"/>
      <w:color w:val="505050"/>
      <w:sz w:val="18"/>
      <w:lang w:val="ru-RU" w:eastAsia="ru-RU" w:bidi="ru-RU"/>
    </w:rPr>
  </w:style>
  <w:style w:type="paragraph" w:customStyle="1" w:styleId="DocTitle">
    <w:name w:val="DocTitle"/>
    <w:rsid w:val="006A571F"/>
    <w:pPr>
      <w:spacing w:after="0" w:line="880" w:lineRule="atLeast"/>
      <w:ind w:left="2430" w:right="14"/>
    </w:pPr>
    <w:rPr>
      <w:rFonts w:ascii="Segoe UI Light" w:eastAsia="Times New Roman" w:hAnsi="Segoe UI Light" w:cs="Times New Roman"/>
      <w:color w:val="B4009E"/>
      <w:sz w:val="80"/>
      <w:szCs w:val="20"/>
      <w:lang w:val="ru-RU" w:eastAsia="ru-RU" w:bidi="ru-RU"/>
    </w:rPr>
  </w:style>
  <w:style w:type="paragraph" w:customStyle="1" w:styleId="TOCHeadingV1">
    <w:name w:val="TOC Heading V1"/>
    <w:uiPriority w:val="19"/>
    <w:rsid w:val="006A571F"/>
    <w:pPr>
      <w:pageBreakBefore/>
      <w:pBdr>
        <w:bottom w:val="single" w:sz="36" w:space="6" w:color="68217A"/>
      </w:pBdr>
      <w:spacing w:before="1320" w:after="720" w:line="240" w:lineRule="auto"/>
      <w:ind w:right="1440"/>
    </w:pPr>
    <w:rPr>
      <w:rFonts w:ascii="Segoe UI" w:hAnsi="Segoe UI"/>
      <w:color w:val="68217A"/>
      <w:sz w:val="32"/>
      <w:lang w:val="ru-RU" w:eastAsia="ru-RU" w:bidi="ru-RU"/>
    </w:rPr>
  </w:style>
  <w:style w:type="paragraph" w:styleId="Caption">
    <w:name w:val="caption"/>
    <w:aliases w:val="Caption underneath"/>
    <w:basedOn w:val="Normal"/>
    <w:uiPriority w:val="9"/>
    <w:qFormat/>
    <w:rsid w:val="006A571F"/>
    <w:pPr>
      <w:spacing w:before="60" w:after="300" w:line="180" w:lineRule="atLeast"/>
    </w:pPr>
    <w:rPr>
      <w:i/>
      <w:sz w:val="14"/>
    </w:rPr>
  </w:style>
  <w:style w:type="paragraph" w:customStyle="1" w:styleId="Legalese">
    <w:name w:val="Legalese"/>
    <w:uiPriority w:val="13"/>
    <w:qFormat/>
    <w:rsid w:val="006A571F"/>
    <w:pPr>
      <w:spacing w:after="120" w:line="180" w:lineRule="atLeast"/>
    </w:pPr>
    <w:rPr>
      <w:rFonts w:ascii="Segoe UI" w:eastAsia="Times New Roman" w:hAnsi="Segoe UI" w:cs="Times New Roman"/>
      <w:color w:val="000000" w:themeColor="text1"/>
      <w:sz w:val="14"/>
      <w:szCs w:val="20"/>
      <w:lang w:val="ru-RU" w:eastAsia="ru-RU" w:bidi="ru-RU"/>
    </w:rPr>
  </w:style>
  <w:style w:type="paragraph" w:styleId="TOC1">
    <w:name w:val="toc 1"/>
    <w:basedOn w:val="Normal"/>
    <w:next w:val="Normal"/>
    <w:uiPriority w:val="39"/>
    <w:unhideWhenUsed/>
    <w:rsid w:val="006A571F"/>
    <w:pPr>
      <w:tabs>
        <w:tab w:val="right" w:leader="dot" w:pos="9360"/>
      </w:tabs>
      <w:spacing w:before="120" w:after="120" w:line="240" w:lineRule="auto"/>
    </w:pPr>
    <w:rPr>
      <w:noProof/>
      <w:color w:val="505050"/>
      <w:sz w:val="20"/>
    </w:rPr>
  </w:style>
  <w:style w:type="paragraph" w:styleId="TOC2">
    <w:name w:val="toc 2"/>
    <w:basedOn w:val="Normal"/>
    <w:next w:val="Normal"/>
    <w:uiPriority w:val="39"/>
    <w:unhideWhenUsed/>
    <w:rsid w:val="006A571F"/>
    <w:pPr>
      <w:tabs>
        <w:tab w:val="right" w:leader="dot" w:pos="9360"/>
      </w:tabs>
      <w:spacing w:before="120" w:after="120" w:line="240" w:lineRule="auto"/>
      <w:ind w:left="288"/>
    </w:pPr>
    <w:rPr>
      <w:rFonts w:eastAsia="Times New Roman" w:cs="Times New Roman"/>
      <w:noProof/>
      <w:color w:val="505050"/>
      <w:sz w:val="16"/>
      <w:szCs w:val="20"/>
    </w:rPr>
  </w:style>
  <w:style w:type="paragraph" w:customStyle="1" w:styleId="Celltoholdimage">
    <w:name w:val="Cell to hold image"/>
    <w:basedOn w:val="Normal"/>
    <w:uiPriority w:val="8"/>
    <w:qFormat/>
    <w:rsid w:val="006A571F"/>
    <w:pPr>
      <w:keepNext/>
      <w:spacing w:before="120" w:after="120" w:line="240" w:lineRule="auto"/>
      <w:ind w:left="-29"/>
    </w:pPr>
    <w:rPr>
      <w:rFonts w:eastAsia="Times New Roman" w:cs="Times New Roman"/>
      <w:szCs w:val="20"/>
    </w:rPr>
  </w:style>
  <w:style w:type="table" w:customStyle="1" w:styleId="MSBRANDtable">
    <w:name w:val="MS BRAND table"/>
    <w:basedOn w:val="TableNormal"/>
    <w:uiPriority w:val="99"/>
    <w:qFormat/>
    <w:rsid w:val="006A571F"/>
    <w:pPr>
      <w:spacing w:after="0" w:line="240" w:lineRule="auto"/>
    </w:pPr>
    <w:rPr>
      <w:sz w:val="18"/>
      <w:lang w:val="ru-RU" w:eastAsia="ru-RU" w:bidi="ru-RU"/>
    </w:rPr>
    <w:tblPr>
      <w:tblInd w:w="144" w:type="dxa"/>
      <w:tblBorders>
        <w:bottom w:val="single" w:sz="4" w:space="0" w:color="000000" w:themeColor="text1"/>
        <w:insideH w:val="single" w:sz="4" w:space="0" w:color="000000" w:themeColor="text1"/>
      </w:tblBorders>
      <w:tblCellMar>
        <w:top w:w="58" w:type="dxa"/>
        <w:left w:w="144" w:type="dxa"/>
        <w:bottom w:w="58" w:type="dxa"/>
        <w:right w:w="144" w:type="dxa"/>
      </w:tblCellMar>
    </w:tblPr>
    <w:tcPr>
      <w:shd w:val="clear" w:color="auto" w:fill="auto"/>
    </w:tcPr>
    <w:tblStylePr w:type="firstRow">
      <w:rPr>
        <w:rFonts w:asciiTheme="minorHAnsi" w:hAnsiTheme="minorHAnsi"/>
        <w:color w:val="FFFFFF"/>
        <w:sz w:val="22"/>
      </w:rPr>
      <w:tblPr/>
      <w:tcPr>
        <w:shd w:val="clear" w:color="auto" w:fill="44546A" w:themeFill="text2"/>
      </w:tcPr>
    </w:tblStylePr>
  </w:style>
  <w:style w:type="paragraph" w:customStyle="1" w:styleId="TableHeadings--11pt">
    <w:name w:val="Table Headings -- 11 pt"/>
    <w:basedOn w:val="Normal"/>
    <w:uiPriority w:val="10"/>
    <w:qFormat/>
    <w:rsid w:val="006A571F"/>
    <w:pPr>
      <w:keepNext/>
    </w:pPr>
    <w:rPr>
      <w:color w:val="FFFFFF"/>
      <w:sz w:val="22"/>
    </w:rPr>
  </w:style>
  <w:style w:type="paragraph" w:customStyle="1" w:styleId="Hdg1noborder">
    <w:name w:val="Hdg 1 no border"/>
    <w:basedOn w:val="Heading1"/>
    <w:uiPriority w:val="2"/>
    <w:qFormat/>
    <w:rsid w:val="006A571F"/>
    <w:pPr>
      <w:pBdr>
        <w:top w:val="none" w:sz="0" w:space="0" w:color="auto"/>
      </w:pBdr>
      <w:spacing w:before="360"/>
    </w:pPr>
    <w:rPr>
      <w:rFonts w:ascii="Segoe UI" w:hAnsi="Segoe UI"/>
      <w:b/>
      <w:szCs w:val="20"/>
    </w:rPr>
  </w:style>
  <w:style w:type="paragraph" w:customStyle="1" w:styleId="DocSubtitle">
    <w:name w:val="DocSubtitle"/>
    <w:next w:val="DocTitle"/>
    <w:rsid w:val="006A571F"/>
    <w:pPr>
      <w:pageBreakBefore/>
      <w:spacing w:before="1080" w:after="0" w:line="340" w:lineRule="atLeast"/>
      <w:ind w:left="2434"/>
    </w:pPr>
    <w:rPr>
      <w:rFonts w:ascii="Segoe UI" w:eastAsia="Times New Roman" w:hAnsi="Segoe UI" w:cs="Times New Roman"/>
      <w:color w:val="68217A"/>
      <w:sz w:val="30"/>
      <w:szCs w:val="20"/>
      <w:lang w:val="ru-RU" w:eastAsia="ru-RU" w:bidi="ru-RU"/>
    </w:rPr>
  </w:style>
  <w:style w:type="paragraph" w:styleId="BodyText">
    <w:name w:val="Body Text"/>
    <w:basedOn w:val="Normal"/>
    <w:link w:val="BodyTextChar"/>
    <w:uiPriority w:val="3"/>
    <w:qFormat/>
    <w:rsid w:val="006A571F"/>
    <w:pPr>
      <w:spacing w:after="120"/>
    </w:pPr>
    <w:rPr>
      <w:rFonts w:eastAsia="Times New Roman" w:cs="Times New Roman"/>
      <w:color w:val="505050"/>
      <w:szCs w:val="20"/>
    </w:rPr>
  </w:style>
  <w:style w:type="character" w:customStyle="1" w:styleId="BodyTextChar">
    <w:name w:val="Body Text Char"/>
    <w:basedOn w:val="DefaultParagraphFont"/>
    <w:link w:val="BodyText"/>
    <w:uiPriority w:val="3"/>
    <w:rsid w:val="006A571F"/>
    <w:rPr>
      <w:rFonts w:ascii="Segoe UI" w:eastAsia="Times New Roman" w:hAnsi="Segoe UI" w:cs="Times New Roman"/>
      <w:color w:val="505050"/>
      <w:sz w:val="18"/>
      <w:szCs w:val="20"/>
      <w:lang w:val="ru-RU" w:eastAsia="ru-RU" w:bidi="ru-RU"/>
    </w:rPr>
  </w:style>
  <w:style w:type="paragraph" w:customStyle="1" w:styleId="Imagetablespacerrows">
    <w:name w:val="Image table spacer rows"/>
    <w:uiPriority w:val="8"/>
    <w:qFormat/>
    <w:rsid w:val="006A571F"/>
    <w:pPr>
      <w:keepNext/>
      <w:spacing w:after="0" w:line="240" w:lineRule="auto"/>
    </w:pPr>
    <w:rPr>
      <w:rFonts w:ascii="Segoe UI" w:eastAsia="Times New Roman" w:hAnsi="Segoe UI" w:cs="Times New Roman"/>
      <w:noProof/>
      <w:color w:val="000000" w:themeColor="text1"/>
      <w:sz w:val="16"/>
      <w:szCs w:val="20"/>
      <w:lang w:val="ru-RU" w:eastAsia="ru-RU" w:bidi="ru-RU"/>
    </w:rPr>
  </w:style>
  <w:style w:type="paragraph" w:customStyle="1" w:styleId="Sidebarheading">
    <w:name w:val="Sidebar heading"/>
    <w:uiPriority w:val="7"/>
    <w:qFormat/>
    <w:rsid w:val="006A571F"/>
    <w:pPr>
      <w:spacing w:after="180" w:line="290" w:lineRule="exact"/>
    </w:pPr>
    <w:rPr>
      <w:rFonts w:ascii="Segoe UI" w:eastAsia="Times New Roman" w:hAnsi="Segoe UI" w:cs="Times New Roman"/>
      <w:color w:val="68217A"/>
      <w:sz w:val="24"/>
      <w:szCs w:val="20"/>
      <w:lang w:val="ru-RU" w:eastAsia="ru-RU" w:bidi="ru-RU"/>
    </w:rPr>
  </w:style>
  <w:style w:type="paragraph" w:customStyle="1" w:styleId="DocTitlewhite">
    <w:name w:val="DocTitle white"/>
    <w:uiPriority w:val="1"/>
    <w:rsid w:val="006A571F"/>
    <w:pPr>
      <w:spacing w:after="0" w:line="880" w:lineRule="atLeast"/>
      <w:ind w:left="-144"/>
    </w:pPr>
    <w:rPr>
      <w:rFonts w:ascii="Segoe UI Light" w:eastAsia="Times New Roman" w:hAnsi="Segoe UI Light" w:cs="Times New Roman"/>
      <w:color w:val="FFFFFF"/>
      <w:sz w:val="80"/>
      <w:szCs w:val="20"/>
      <w:lang w:val="ru-RU" w:eastAsia="ru-RU" w:bidi="ru-RU"/>
    </w:rPr>
  </w:style>
  <w:style w:type="paragraph" w:customStyle="1" w:styleId="DocSubtitlewhite">
    <w:name w:val="DocSubtitle white"/>
    <w:basedOn w:val="DocSubtitle"/>
    <w:next w:val="DocTitlewhite"/>
    <w:uiPriority w:val="1"/>
    <w:rsid w:val="006A571F"/>
    <w:pPr>
      <w:spacing w:before="3000"/>
      <w:ind w:left="-144"/>
    </w:pPr>
    <w:rPr>
      <w:color w:val="FFFFFF"/>
    </w:rPr>
  </w:style>
  <w:style w:type="paragraph" w:customStyle="1" w:styleId="SpacerafterToChdgV3">
    <w:name w:val="Spacer after ToC hdg V3"/>
    <w:uiPriority w:val="20"/>
    <w:rsid w:val="006A571F"/>
    <w:pPr>
      <w:spacing w:after="0" w:line="240" w:lineRule="auto"/>
    </w:pPr>
    <w:rPr>
      <w:rFonts w:ascii="Segoe UI" w:eastAsia="Times New Roman" w:hAnsi="Segoe UI" w:cs="Times New Roman"/>
      <w:sz w:val="8"/>
      <w:szCs w:val="20"/>
      <w:lang w:val="ru-RU" w:eastAsia="ru-RU" w:bidi="ru-RU"/>
    </w:rPr>
  </w:style>
  <w:style w:type="paragraph" w:customStyle="1" w:styleId="Hdg1wborderindented">
    <w:name w:val="Hdg 1 w/ border indented"/>
    <w:basedOn w:val="Heading1"/>
    <w:uiPriority w:val="4"/>
    <w:qFormat/>
    <w:rsid w:val="006A571F"/>
    <w:pPr>
      <w:ind w:left="3150"/>
    </w:pPr>
    <w:rPr>
      <w:szCs w:val="20"/>
    </w:rPr>
  </w:style>
  <w:style w:type="paragraph" w:customStyle="1" w:styleId="Hdg1noborderindented">
    <w:name w:val="Hdg 1 no border indented"/>
    <w:basedOn w:val="Hdg1noborder"/>
    <w:uiPriority w:val="4"/>
    <w:qFormat/>
    <w:rsid w:val="006A571F"/>
    <w:pPr>
      <w:ind w:left="3150"/>
    </w:pPr>
  </w:style>
  <w:style w:type="paragraph" w:customStyle="1" w:styleId="Heading2indented">
    <w:name w:val="Heading 2 indented"/>
    <w:basedOn w:val="Heading2"/>
    <w:uiPriority w:val="5"/>
    <w:qFormat/>
    <w:rsid w:val="006A571F"/>
    <w:pPr>
      <w:ind w:left="3150"/>
    </w:pPr>
    <w:rPr>
      <w:rFonts w:eastAsia="Times New Roman" w:cs="Times New Roman"/>
      <w:szCs w:val="20"/>
    </w:rPr>
  </w:style>
  <w:style w:type="paragraph" w:customStyle="1" w:styleId="Bullet">
    <w:name w:val="Bullet"/>
    <w:basedOn w:val="BodyText"/>
    <w:uiPriority w:val="3"/>
    <w:qFormat/>
    <w:rsid w:val="006A571F"/>
    <w:pPr>
      <w:numPr>
        <w:numId w:val="12"/>
      </w:numPr>
    </w:pPr>
  </w:style>
  <w:style w:type="paragraph" w:customStyle="1" w:styleId="Bulletindented">
    <w:name w:val="Bullet indented"/>
    <w:basedOn w:val="Bullet"/>
    <w:uiPriority w:val="7"/>
    <w:qFormat/>
    <w:rsid w:val="006A571F"/>
    <w:pPr>
      <w:ind w:left="3528"/>
    </w:pPr>
  </w:style>
  <w:style w:type="paragraph" w:customStyle="1" w:styleId="Bulletnexttosidebar">
    <w:name w:val="Bullet next to sidebar"/>
    <w:basedOn w:val="Bulletindented"/>
    <w:uiPriority w:val="7"/>
    <w:qFormat/>
    <w:rsid w:val="006A571F"/>
    <w:pPr>
      <w:ind w:left="3442" w:hanging="3442"/>
    </w:pPr>
  </w:style>
  <w:style w:type="paragraph" w:customStyle="1" w:styleId="TOCHeadingV2">
    <w:name w:val="TOC Heading V2"/>
    <w:basedOn w:val="TOCHeadingV1"/>
    <w:uiPriority w:val="19"/>
    <w:qFormat/>
    <w:rsid w:val="006A571F"/>
    <w:pPr>
      <w:pBdr>
        <w:bottom w:val="none" w:sz="0" w:space="0" w:color="auto"/>
      </w:pBdr>
      <w:spacing w:before="1440" w:after="120"/>
      <w:ind w:left="1440"/>
    </w:pPr>
  </w:style>
  <w:style w:type="paragraph" w:customStyle="1" w:styleId="TOCHeadingV3">
    <w:name w:val="TOC Heading V3"/>
    <w:basedOn w:val="TOCHeadingV1"/>
    <w:uiPriority w:val="19"/>
    <w:qFormat/>
    <w:rsid w:val="006A571F"/>
    <w:pPr>
      <w:pBdr>
        <w:bottom w:val="none" w:sz="0" w:space="0" w:color="auto"/>
      </w:pBdr>
      <w:spacing w:before="120" w:after="0"/>
    </w:pPr>
    <w:rPr>
      <w:sz w:val="40"/>
    </w:rPr>
  </w:style>
  <w:style w:type="paragraph" w:customStyle="1" w:styleId="Tablespacerrows">
    <w:name w:val="Table spacer rows"/>
    <w:uiPriority w:val="12"/>
    <w:qFormat/>
    <w:rsid w:val="006A571F"/>
    <w:pPr>
      <w:keepNext/>
      <w:spacing w:after="0" w:line="240" w:lineRule="auto"/>
    </w:pPr>
    <w:rPr>
      <w:rFonts w:ascii="Segoe UI" w:eastAsia="Times New Roman" w:hAnsi="Segoe UI" w:cs="Times New Roman"/>
      <w:noProof/>
      <w:color w:val="000000" w:themeColor="text1"/>
      <w:sz w:val="16"/>
      <w:szCs w:val="20"/>
      <w:lang w:val="ru-RU" w:eastAsia="ru-RU" w:bidi="ru-RU"/>
    </w:rPr>
  </w:style>
  <w:style w:type="paragraph" w:customStyle="1" w:styleId="Captiontotheleft">
    <w:name w:val="Caption to the left"/>
    <w:basedOn w:val="Caption"/>
    <w:uiPriority w:val="9"/>
    <w:rsid w:val="006A571F"/>
    <w:pPr>
      <w:spacing w:after="120"/>
    </w:pPr>
    <w:rPr>
      <w:rFonts w:eastAsia="Times New Roman" w:cs="Times New Roman"/>
      <w:iCs/>
      <w:szCs w:val="20"/>
    </w:rPr>
  </w:style>
  <w:style w:type="paragraph" w:customStyle="1" w:styleId="VLBodyBullet">
    <w:name w:val="VL Body Bullet"/>
    <w:basedOn w:val="Normal"/>
    <w:qFormat/>
    <w:rsid w:val="006A571F"/>
    <w:pPr>
      <w:numPr>
        <w:numId w:val="13"/>
      </w:numPr>
      <w:spacing w:after="60" w:line="240" w:lineRule="auto"/>
    </w:pPr>
    <w:rPr>
      <w:color w:val="595959" w:themeColor="text1" w:themeTint="A6"/>
      <w:sz w:val="19"/>
    </w:rPr>
  </w:style>
  <w:style w:type="table" w:styleId="MediumShading1-Accent1">
    <w:name w:val="Medium Shading 1 Accent 1"/>
    <w:basedOn w:val="TableNormal"/>
    <w:uiPriority w:val="63"/>
    <w:rsid w:val="006A571F"/>
    <w:pPr>
      <w:spacing w:after="0" w:line="240" w:lineRule="auto"/>
    </w:pPr>
    <w:rPr>
      <w:sz w:val="24"/>
      <w:szCs w:val="24"/>
      <w:lang w:val="ru-RU" w:eastAsia="ru-RU" w:bidi="ru-RU"/>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VLTableHeader">
    <w:name w:val="VL Table Header"/>
    <w:basedOn w:val="Normal"/>
    <w:rsid w:val="006A571F"/>
    <w:pPr>
      <w:spacing w:before="60" w:after="60" w:line="240" w:lineRule="auto"/>
    </w:pPr>
    <w:rPr>
      <w:b/>
      <w:bCs/>
      <w:color w:val="FFFFFF" w:themeColor="background1"/>
    </w:rPr>
  </w:style>
  <w:style w:type="paragraph" w:customStyle="1" w:styleId="VLTableBullets">
    <w:name w:val="VL Table Bullets"/>
    <w:basedOn w:val="VLBodyBullet"/>
    <w:rsid w:val="006A571F"/>
    <w:pPr>
      <w:spacing w:line="200" w:lineRule="exact"/>
      <w:ind w:left="432"/>
    </w:pPr>
    <w:rPr>
      <w:spacing w:val="-2"/>
      <w:sz w:val="17"/>
    </w:rPr>
  </w:style>
  <w:style w:type="paragraph" w:customStyle="1" w:styleId="VLTabletext">
    <w:name w:val="VL Table text"/>
    <w:basedOn w:val="Normal"/>
    <w:rsid w:val="006A571F"/>
    <w:pPr>
      <w:spacing w:after="80" w:line="240" w:lineRule="auto"/>
    </w:pPr>
    <w:rPr>
      <w:color w:val="595959" w:themeColor="text1" w:themeTint="A6"/>
      <w:sz w:val="17"/>
      <w:szCs w:val="17"/>
    </w:rPr>
  </w:style>
  <w:style w:type="table" w:styleId="MediumShading1-Accent4">
    <w:name w:val="Medium Shading 1 Accent 4"/>
    <w:basedOn w:val="TableNormal"/>
    <w:uiPriority w:val="63"/>
    <w:rsid w:val="006A571F"/>
    <w:pPr>
      <w:spacing w:after="0" w:line="240" w:lineRule="auto"/>
    </w:pPr>
    <w:rPr>
      <w:rFonts w:ascii="Arial" w:hAnsi="Arial"/>
      <w:lang w:val="ru-RU" w:eastAsia="ru-RU" w:bidi="ru-RU"/>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6A571F"/>
    <w:pPr>
      <w:spacing w:after="0" w:line="240" w:lineRule="auto"/>
    </w:pPr>
    <w:rPr>
      <w:rFonts w:ascii="Arial" w:hAnsi="Arial"/>
      <w:lang w:val="ru-RU" w:eastAsia="ru-RU" w:bidi="ru-RU"/>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customStyle="1" w:styleId="Bodycopybullets">
    <w:name w:val="Body copy bullets"/>
    <w:rsid w:val="006A571F"/>
    <w:pPr>
      <w:numPr>
        <w:numId w:val="14"/>
      </w:numPr>
      <w:spacing w:after="60" w:line="240" w:lineRule="auto"/>
    </w:pPr>
    <w:rPr>
      <w:rFonts w:ascii="Segoe Light" w:eastAsia="Times New Roman" w:hAnsi="Segoe Light" w:cs="Times New Roman"/>
      <w:sz w:val="14"/>
      <w:szCs w:val="24"/>
      <w:lang w:val="ru-RU" w:eastAsia="ru-RU" w:bidi="ru-RU"/>
    </w:rPr>
  </w:style>
  <w:style w:type="character" w:styleId="FollowedHyperlink">
    <w:name w:val="FollowedHyperlink"/>
    <w:basedOn w:val="DefaultParagraphFont"/>
    <w:uiPriority w:val="99"/>
    <w:semiHidden/>
    <w:unhideWhenUsed/>
    <w:rsid w:val="006A571F"/>
    <w:rPr>
      <w:color w:val="954F72" w:themeColor="followedHyperlink"/>
      <w:u w:val="single"/>
    </w:rPr>
  </w:style>
  <w:style w:type="paragraph" w:customStyle="1" w:styleId="VLBodyCopy2">
    <w:name w:val="VL Body Copy 2"/>
    <w:basedOn w:val="Normal"/>
    <w:next w:val="Normal"/>
    <w:link w:val="VLBodyCopy2Char"/>
    <w:qFormat/>
    <w:rsid w:val="006A571F"/>
    <w:pPr>
      <w:spacing w:line="240" w:lineRule="auto"/>
    </w:pPr>
    <w:rPr>
      <w:color w:val="595959" w:themeColor="text1" w:themeTint="A6"/>
      <w:sz w:val="19"/>
    </w:rPr>
  </w:style>
  <w:style w:type="character" w:customStyle="1" w:styleId="VLBodyCopy2Char">
    <w:name w:val="VL Body Copy 2 Char"/>
    <w:basedOn w:val="DefaultParagraphFont"/>
    <w:link w:val="VLBodyCopy2"/>
    <w:rsid w:val="006A571F"/>
    <w:rPr>
      <w:rFonts w:ascii="Segoe UI" w:hAnsi="Segoe UI"/>
      <w:color w:val="595959" w:themeColor="text1" w:themeTint="A6"/>
      <w:sz w:val="19"/>
      <w:lang w:val="ru-RU" w:eastAsia="ru-RU" w:bidi="ru-RU"/>
    </w:rPr>
  </w:style>
  <w:style w:type="character" w:styleId="CommentReference">
    <w:name w:val="annotation reference"/>
    <w:basedOn w:val="DefaultParagraphFont"/>
    <w:unhideWhenUsed/>
    <w:rsid w:val="006A571F"/>
    <w:rPr>
      <w:sz w:val="16"/>
      <w:szCs w:val="16"/>
    </w:rPr>
  </w:style>
  <w:style w:type="paragraph" w:styleId="CommentText">
    <w:name w:val="annotation text"/>
    <w:basedOn w:val="Normal"/>
    <w:link w:val="CommentTextChar"/>
    <w:uiPriority w:val="99"/>
    <w:semiHidden/>
    <w:unhideWhenUsed/>
    <w:rsid w:val="006A571F"/>
    <w:pPr>
      <w:spacing w:line="240" w:lineRule="auto"/>
    </w:pPr>
    <w:rPr>
      <w:sz w:val="20"/>
      <w:szCs w:val="20"/>
    </w:rPr>
  </w:style>
  <w:style w:type="character" w:customStyle="1" w:styleId="CommentTextChar">
    <w:name w:val="Comment Text Char"/>
    <w:basedOn w:val="DefaultParagraphFont"/>
    <w:link w:val="CommentText"/>
    <w:uiPriority w:val="99"/>
    <w:semiHidden/>
    <w:rsid w:val="006A571F"/>
    <w:rPr>
      <w:rFonts w:ascii="Segoe UI" w:hAnsi="Segoe UI"/>
      <w:sz w:val="20"/>
      <w:szCs w:val="20"/>
      <w:lang w:val="ru-RU" w:eastAsia="ru-RU" w:bidi="ru-RU"/>
    </w:rPr>
  </w:style>
  <w:style w:type="paragraph" w:styleId="CommentSubject">
    <w:name w:val="annotation subject"/>
    <w:basedOn w:val="CommentText"/>
    <w:next w:val="CommentText"/>
    <w:link w:val="CommentSubjectChar"/>
    <w:uiPriority w:val="99"/>
    <w:semiHidden/>
    <w:unhideWhenUsed/>
    <w:rsid w:val="006A571F"/>
    <w:rPr>
      <w:b/>
      <w:bCs/>
    </w:rPr>
  </w:style>
  <w:style w:type="character" w:customStyle="1" w:styleId="CommentSubjectChar">
    <w:name w:val="Comment Subject Char"/>
    <w:basedOn w:val="CommentTextChar"/>
    <w:link w:val="CommentSubject"/>
    <w:uiPriority w:val="99"/>
    <w:semiHidden/>
    <w:rsid w:val="006A571F"/>
    <w:rPr>
      <w:rFonts w:ascii="Segoe UI" w:hAnsi="Segoe UI"/>
      <w:b/>
      <w:bCs/>
      <w:sz w:val="20"/>
      <w:szCs w:val="20"/>
      <w:lang w:val="ru-RU" w:eastAsia="ru-RU" w:bidi="ru-RU"/>
    </w:rPr>
  </w:style>
  <w:style w:type="paragraph" w:styleId="NormalWeb">
    <w:name w:val="Normal (Web)"/>
    <w:basedOn w:val="Normal"/>
    <w:uiPriority w:val="99"/>
    <w:unhideWhenUsed/>
    <w:rsid w:val="006A57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LHead1">
    <w:name w:val="VL Head 1"/>
    <w:basedOn w:val="Normal"/>
    <w:link w:val="VLHead1Char"/>
    <w:qFormat/>
    <w:rsid w:val="006A571F"/>
    <w:pPr>
      <w:spacing w:before="480" w:after="240" w:line="270" w:lineRule="exact"/>
    </w:pPr>
    <w:rPr>
      <w:color w:val="5B9BD5" w:themeColor="accent1"/>
      <w:sz w:val="25"/>
      <w:szCs w:val="24"/>
    </w:rPr>
  </w:style>
  <w:style w:type="character" w:customStyle="1" w:styleId="VLHead1Char">
    <w:name w:val="VL Head 1 Char"/>
    <w:basedOn w:val="DefaultParagraphFont"/>
    <w:link w:val="VLHead1"/>
    <w:rsid w:val="006A571F"/>
    <w:rPr>
      <w:rFonts w:ascii="Segoe UI" w:hAnsi="Segoe UI"/>
      <w:color w:val="5B9BD5" w:themeColor="accent1"/>
      <w:sz w:val="25"/>
      <w:szCs w:val="24"/>
      <w:lang w:val="ru-RU" w:eastAsia="ru-RU" w:bidi="ru-RU"/>
    </w:rPr>
  </w:style>
  <w:style w:type="paragraph" w:styleId="FootnoteText">
    <w:name w:val="footnote text"/>
    <w:basedOn w:val="Normal"/>
    <w:link w:val="FootnoteTextChar"/>
    <w:uiPriority w:val="99"/>
    <w:semiHidden/>
    <w:unhideWhenUsed/>
    <w:rsid w:val="006A571F"/>
    <w:pPr>
      <w:spacing w:line="240" w:lineRule="auto"/>
    </w:pPr>
    <w:rPr>
      <w:sz w:val="20"/>
      <w:szCs w:val="20"/>
    </w:rPr>
  </w:style>
  <w:style w:type="character" w:customStyle="1" w:styleId="FootnoteTextChar">
    <w:name w:val="Footnote Text Char"/>
    <w:basedOn w:val="DefaultParagraphFont"/>
    <w:link w:val="FootnoteText"/>
    <w:uiPriority w:val="99"/>
    <w:semiHidden/>
    <w:rsid w:val="006A571F"/>
    <w:rPr>
      <w:rFonts w:ascii="Segoe UI" w:hAnsi="Segoe UI"/>
      <w:sz w:val="20"/>
      <w:szCs w:val="20"/>
      <w:lang w:val="ru-RU" w:eastAsia="ru-RU" w:bidi="ru-RU"/>
    </w:rPr>
  </w:style>
  <w:style w:type="character" w:styleId="FootnoteReference">
    <w:name w:val="footnote reference"/>
    <w:basedOn w:val="DefaultParagraphFont"/>
    <w:uiPriority w:val="99"/>
    <w:semiHidden/>
    <w:unhideWhenUsed/>
    <w:rsid w:val="006A571F"/>
    <w:rPr>
      <w:vertAlign w:val="superscript"/>
    </w:rPr>
  </w:style>
  <w:style w:type="paragraph" w:customStyle="1" w:styleId="AppendixTableHeadings">
    <w:name w:val="Appendix Table Headings"/>
    <w:basedOn w:val="AppendixTableText"/>
    <w:rsid w:val="006A571F"/>
    <w:rPr>
      <w:b/>
      <w:bCs/>
    </w:rPr>
  </w:style>
  <w:style w:type="paragraph" w:customStyle="1" w:styleId="AppendixTableText">
    <w:name w:val="Appendix Table Text"/>
    <w:basedOn w:val="Normal"/>
    <w:rsid w:val="006A571F"/>
    <w:pPr>
      <w:jc w:val="center"/>
    </w:pPr>
    <w:rPr>
      <w:rFonts w:ascii="Trebuchet MS" w:eastAsia="MS Mincho" w:hAnsi="Trebuchet MS" w:cs="Arial"/>
      <w:szCs w:val="18"/>
    </w:rPr>
  </w:style>
  <w:style w:type="paragraph" w:styleId="Revision">
    <w:name w:val="Revision"/>
    <w:hidden/>
    <w:uiPriority w:val="99"/>
    <w:semiHidden/>
    <w:rsid w:val="006A571F"/>
    <w:pPr>
      <w:spacing w:after="0" w:line="240" w:lineRule="auto"/>
    </w:pPr>
    <w:rPr>
      <w:rFonts w:ascii="Segoe UI" w:hAnsi="Segoe UI"/>
      <w:sz w:val="18"/>
      <w:lang w:val="ru-RU" w:eastAsia="ru-RU" w:bidi="ru-RU"/>
    </w:rPr>
  </w:style>
  <w:style w:type="table" w:customStyle="1" w:styleId="GridTable4-Accent41">
    <w:name w:val="Grid Table 4 - Accent 41"/>
    <w:basedOn w:val="TableNormal"/>
    <w:uiPriority w:val="49"/>
    <w:rsid w:val="006A571F"/>
    <w:pPr>
      <w:spacing w:after="0" w:line="240" w:lineRule="auto"/>
    </w:pPr>
    <w:rPr>
      <w:rFonts w:ascii="Arial" w:hAnsi="Arial"/>
      <w:lang w:val="ru-RU" w:eastAsia="ru-RU" w:bidi="ru-RU"/>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VLBodyHead">
    <w:name w:val="VL Body Head"/>
    <w:basedOn w:val="Normal"/>
    <w:link w:val="VLBodyHeadChar"/>
    <w:qFormat/>
    <w:rsid w:val="006A571F"/>
    <w:pPr>
      <w:spacing w:after="160" w:line="240" w:lineRule="auto"/>
    </w:pPr>
    <w:rPr>
      <w:rFonts w:ascii="Segoe UI Semibold" w:hAnsi="Segoe UI Semibold"/>
      <w:color w:val="404040" w:themeColor="text1" w:themeTint="BF"/>
      <w:sz w:val="19"/>
    </w:rPr>
  </w:style>
  <w:style w:type="character" w:customStyle="1" w:styleId="VLBodyHeadChar">
    <w:name w:val="VL Body Head Char"/>
    <w:basedOn w:val="DefaultParagraphFont"/>
    <w:link w:val="VLBodyHead"/>
    <w:rsid w:val="006A571F"/>
    <w:rPr>
      <w:rFonts w:ascii="Segoe UI Semibold" w:hAnsi="Segoe UI Semibold"/>
      <w:color w:val="404040" w:themeColor="text1" w:themeTint="BF"/>
      <w:sz w:val="19"/>
      <w:lang w:val="ru-RU" w:eastAsia="ru-RU" w:bidi="ru-RU"/>
    </w:rPr>
  </w:style>
  <w:style w:type="paragraph" w:customStyle="1" w:styleId="tableheading">
    <w:name w:val="table heading"/>
    <w:basedOn w:val="BodyText"/>
    <w:next w:val="Hdg1noborder"/>
    <w:link w:val="tableheadingChar"/>
    <w:uiPriority w:val="11"/>
    <w:qFormat/>
    <w:rsid w:val="006A571F"/>
    <w:pPr>
      <w:spacing w:before="120"/>
    </w:pPr>
    <w:rPr>
      <w:color w:val="68217A"/>
      <w:sz w:val="40"/>
    </w:rPr>
  </w:style>
  <w:style w:type="paragraph" w:customStyle="1" w:styleId="newheading2shurley">
    <w:name w:val="new heading 2 shurley"/>
    <w:basedOn w:val="Heading2"/>
    <w:link w:val="newheading2shurleyChar"/>
    <w:uiPriority w:val="11"/>
    <w:qFormat/>
    <w:rsid w:val="006A571F"/>
    <w:rPr>
      <w:b w:val="0"/>
      <w:sz w:val="28"/>
    </w:rPr>
  </w:style>
  <w:style w:type="character" w:customStyle="1" w:styleId="tableheadingChar">
    <w:name w:val="table heading Char"/>
    <w:basedOn w:val="BodyTextChar"/>
    <w:link w:val="tableheading"/>
    <w:uiPriority w:val="11"/>
    <w:rsid w:val="006A571F"/>
    <w:rPr>
      <w:rFonts w:ascii="Segoe UI" w:eastAsia="Times New Roman" w:hAnsi="Segoe UI" w:cs="Times New Roman"/>
      <w:color w:val="68217A"/>
      <w:sz w:val="40"/>
      <w:szCs w:val="20"/>
      <w:lang w:val="ru-RU" w:eastAsia="ru-RU" w:bidi="ru-RU"/>
    </w:rPr>
  </w:style>
  <w:style w:type="paragraph" w:customStyle="1" w:styleId="Thirdheading">
    <w:name w:val="Third heading"/>
    <w:basedOn w:val="BodyText"/>
    <w:link w:val="ThirdheadingChar"/>
    <w:uiPriority w:val="11"/>
    <w:qFormat/>
    <w:rsid w:val="006A571F"/>
    <w:pPr>
      <w:spacing w:before="120"/>
    </w:pPr>
    <w:rPr>
      <w:rFonts w:asciiTheme="majorHAnsi" w:hAnsiTheme="majorHAnsi" w:cstheme="majorHAnsi"/>
      <w:color w:val="68217A"/>
      <w:sz w:val="20"/>
      <w:szCs w:val="24"/>
    </w:rPr>
  </w:style>
  <w:style w:type="character" w:customStyle="1" w:styleId="newheading2shurleyChar">
    <w:name w:val="new heading 2 shurley Char"/>
    <w:basedOn w:val="Heading2Char"/>
    <w:link w:val="newheading2shurley"/>
    <w:uiPriority w:val="11"/>
    <w:rsid w:val="006A571F"/>
    <w:rPr>
      <w:rFonts w:asciiTheme="majorHAnsi" w:eastAsiaTheme="majorEastAsia" w:hAnsiTheme="majorHAnsi" w:cstheme="majorBidi"/>
      <w:b w:val="0"/>
      <w:bCs/>
      <w:color w:val="FFC000" w:themeColor="accent4"/>
      <w:sz w:val="28"/>
      <w:szCs w:val="18"/>
      <w:lang w:val="ru-RU" w:eastAsia="ru-RU" w:bidi="ru-RU"/>
    </w:rPr>
  </w:style>
  <w:style w:type="character" w:customStyle="1" w:styleId="ThirdheadingChar">
    <w:name w:val="Third heading Char"/>
    <w:basedOn w:val="BodyTextChar"/>
    <w:link w:val="Thirdheading"/>
    <w:uiPriority w:val="11"/>
    <w:rsid w:val="006A571F"/>
    <w:rPr>
      <w:rFonts w:asciiTheme="majorHAnsi" w:eastAsia="Times New Roman" w:hAnsiTheme="majorHAnsi" w:cstheme="majorHAnsi"/>
      <w:color w:val="68217A"/>
      <w:sz w:val="20"/>
      <w:szCs w:val="24"/>
      <w:lang w:val="ru-RU" w:eastAsia="ru-RU" w:bidi="ru-RU"/>
    </w:rPr>
  </w:style>
  <w:style w:type="paragraph" w:customStyle="1" w:styleId="ProductList-Body">
    <w:name w:val="Product List - Body"/>
    <w:basedOn w:val="Normal"/>
    <w:link w:val="ProductList-BodyChar"/>
    <w:qFormat/>
    <w:rsid w:val="006A571F"/>
    <w:pPr>
      <w:tabs>
        <w:tab w:val="left" w:pos="158"/>
      </w:tabs>
      <w:spacing w:line="240" w:lineRule="auto"/>
    </w:pPr>
    <w:rPr>
      <w:rFonts w:asciiTheme="minorHAnsi" w:hAnsiTheme="minorHAnsi"/>
    </w:rPr>
  </w:style>
  <w:style w:type="character" w:customStyle="1" w:styleId="ProductList-BodyChar">
    <w:name w:val="Product List - Body Char"/>
    <w:basedOn w:val="DefaultParagraphFont"/>
    <w:link w:val="ProductList-Body"/>
    <w:rsid w:val="006A571F"/>
    <w:rPr>
      <w:sz w:val="18"/>
      <w:lang w:val="ru-RU" w:eastAsia="ru-RU" w:bidi="ru-RU"/>
    </w:rPr>
  </w:style>
  <w:style w:type="paragraph" w:customStyle="1" w:styleId="ProductList-Offering1Heading">
    <w:name w:val="Product List - Offering 1 Heading"/>
    <w:basedOn w:val="ProductList-Body"/>
    <w:next w:val="ProductList-Body"/>
    <w:link w:val="ProductList-Offering1HeadingChar"/>
    <w:qFormat/>
    <w:rsid w:val="006A571F"/>
    <w:pPr>
      <w:pBdr>
        <w:bottom w:val="single" w:sz="4" w:space="1" w:color="BFBFBF" w:themeColor="background1" w:themeShade="BF"/>
      </w:pBdr>
      <w:tabs>
        <w:tab w:val="left" w:pos="187"/>
      </w:tabs>
      <w:spacing w:before="60" w:after="6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6A571F"/>
    <w:rPr>
      <w:rFonts w:asciiTheme="majorHAnsi" w:hAnsiTheme="majorHAnsi"/>
      <w:b/>
      <w:sz w:val="28"/>
      <w:lang w:val="ru-RU" w:eastAsia="ru-RU" w:bidi="ru-RU"/>
    </w:rPr>
  </w:style>
  <w:style w:type="paragraph" w:customStyle="1" w:styleId="ProductList-SubSubSectionHeading">
    <w:name w:val="Product List - SubSubSection Heading"/>
    <w:basedOn w:val="ProductList-Body"/>
    <w:link w:val="ProductList-SubSubSectionHeadingChar"/>
    <w:qFormat/>
    <w:rsid w:val="006A571F"/>
  </w:style>
  <w:style w:type="character" w:customStyle="1" w:styleId="ProductList-SubSubSectionHeadingChar">
    <w:name w:val="Product List - SubSubSection Heading Char"/>
    <w:basedOn w:val="ProductList-BodyChar"/>
    <w:link w:val="ProductList-SubSubSectionHeading"/>
    <w:rsid w:val="006A571F"/>
    <w:rPr>
      <w:sz w:val="18"/>
      <w:lang w:val="ru-RU" w:eastAsia="ru-RU" w:bidi="ru-RU"/>
    </w:rPr>
  </w:style>
  <w:style w:type="paragraph" w:styleId="TOC5">
    <w:name w:val="toc 5"/>
    <w:basedOn w:val="Normal"/>
    <w:next w:val="Normal"/>
    <w:autoRedefine/>
    <w:uiPriority w:val="39"/>
    <w:semiHidden/>
    <w:unhideWhenUsed/>
    <w:rsid w:val="006A571F"/>
    <w:pPr>
      <w:spacing w:after="100"/>
      <w:ind w:left="720"/>
    </w:pPr>
  </w:style>
  <w:style w:type="table" w:customStyle="1" w:styleId="PlainTable11">
    <w:name w:val="Plain Table 11"/>
    <w:basedOn w:val="TableNormal"/>
    <w:uiPriority w:val="41"/>
    <w:rsid w:val="006A571F"/>
    <w:pPr>
      <w:spacing w:after="0" w:line="240" w:lineRule="auto"/>
    </w:pPr>
    <w:rPr>
      <w:rFonts w:ascii="Arial" w:hAnsi="Arial"/>
      <w:lang w:val="ru-RU" w:eastAsia="ru-RU" w:bidi="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ogoportMarkup">
    <w:name w:val="LogoportMarkup"/>
    <w:basedOn w:val="DefaultParagraphFont"/>
    <w:rsid w:val="006A571F"/>
    <w:rPr>
      <w:rFonts w:ascii="Courier New" w:hAnsi="Courier New" w:cs="Courier New"/>
      <w:b w:val="0"/>
      <w:i w:val="0"/>
      <w:color w:val="FF0000"/>
      <w:sz w:val="18"/>
    </w:rPr>
  </w:style>
  <w:style w:type="character" w:customStyle="1" w:styleId="LogoportDoNotTranslate">
    <w:name w:val="LogoportDoNotTranslate"/>
    <w:basedOn w:val="DefaultParagraphFont"/>
    <w:rsid w:val="006A571F"/>
    <w:rPr>
      <w:rFonts w:ascii="Courier New" w:hAnsi="Courier New" w:cs="Courier New"/>
      <w:b w:val="0"/>
      <w:i w:val="0"/>
      <w:color w:val="808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inpoint.microsoft.com" TargetMode="External"/><Relationship Id="rId18" Type="http://schemas.openxmlformats.org/officeDocument/2006/relationships/hyperlink" Target="https://licensing.microsoft.com/customer" TargetMode="External"/><Relationship Id="rId26" Type="http://schemas.openxmlformats.org/officeDocument/2006/relationships/hyperlink" Target="http://www.microsoft.com/licensing/software-assurance/by-benefits.aspx" TargetMode="External"/><Relationship Id="rId3" Type="http://schemas.openxmlformats.org/officeDocument/2006/relationships/settings" Target="settings.xml"/><Relationship Id="rId21" Type="http://schemas.openxmlformats.org/officeDocument/2006/relationships/hyperlink" Target="http://directory.partners.extranet.microsoft.com/psbproviders."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microsoft.com/licensing/contracts" TargetMode="External"/><Relationship Id="rId17" Type="http://schemas.openxmlformats.org/officeDocument/2006/relationships/hyperlink" Target="http://www.microsoft.com/licensing/contracts" TargetMode="External"/><Relationship Id="rId25" Type="http://schemas.openxmlformats.org/officeDocument/2006/relationships/hyperlink" Target="http://www.microsoft.com/en-us/sharedsource/enterprise-source-licensing-program.aspx"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licensing.microsoft.com/customer/" TargetMode="External"/><Relationship Id="rId20" Type="http://schemas.openxmlformats.org/officeDocument/2006/relationships/hyperlink" Target="http://directory.partners.extranet.microsoft.com/psbproviders." TargetMode="External"/><Relationship Id="rId29" Type="http://schemas.openxmlformats.org/officeDocument/2006/relationships/hyperlink" Target="http://www.microsoft.com/licensing/contrac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com/licensing/mpsa/" TargetMode="External"/><Relationship Id="rId24" Type="http://schemas.openxmlformats.org/officeDocument/2006/relationships/hyperlink" Target="http://www.microsoft.com/licensing" TargetMode="External"/><Relationship Id="rId32"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microsoft.com/licensing/contracts" TargetMode="External"/><Relationship Id="rId23" Type="http://schemas.openxmlformats.org/officeDocument/2006/relationships/hyperlink" Target="http://support.microsoft.com/gp/saphone" TargetMode="External"/><Relationship Id="rId28" Type="http://schemas.openxmlformats.org/officeDocument/2006/relationships/hyperlink" Target="http://www.microsoft.com/licensing/software-assurance/by-benefits.aspx" TargetMode="External"/><Relationship Id="rId10" Type="http://schemas.openxmlformats.org/officeDocument/2006/relationships/header" Target="header2.xml"/><Relationship Id="rId19" Type="http://schemas.openxmlformats.org/officeDocument/2006/relationships/hyperlink" Target="http://www.microsoft.com/licensing/software-assurance/planning-services-overview.asp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icrosoftvolumelicensing.com/contracts" TargetMode="External"/><Relationship Id="rId22" Type="http://schemas.openxmlformats.org/officeDocument/2006/relationships/hyperlink" Target="http://www.microsoft.com/learning/sa/training.mspx" TargetMode="External"/><Relationship Id="rId27" Type="http://schemas.openxmlformats.org/officeDocument/2006/relationships/hyperlink" Target="http://www.microsoft.com/licensing/software-assurance/license-mobility.aspx" TargetMode="External"/><Relationship Id="rId30" Type="http://schemas.openxmlformats.org/officeDocument/2006/relationships/header" Target="header3.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10948</Words>
  <Characters>62404</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Myles (Inviso)</dc:creator>
  <cp:keywords/>
  <dc:description/>
  <cp:lastModifiedBy>Anna Ivleva </cp:lastModifiedBy>
  <cp:revision>2</cp:revision>
  <dcterms:created xsi:type="dcterms:W3CDTF">2015-11-19T15:29:00Z</dcterms:created>
  <dcterms:modified xsi:type="dcterms:W3CDTF">2015-11-19T15:29:00Z</dcterms:modified>
</cp:coreProperties>
</file>