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D13EA" w:rsidRDefault="00FF66B5" w:rsidP="00ED13EA">
      <w:r>
        <w:rPr>
          <w:noProof/>
          <w:lang w:val="en-US"/>
        </w:rPr>
        <mc:AlternateContent>
          <mc:Choice Requires="wps">
            <w:drawing>
              <wp:anchor distT="0" distB="0" distL="114300" distR="114300" simplePos="0" relativeHeight="251657728" behindDoc="0" locked="1" layoutInCell="1" allowOverlap="1">
                <wp:simplePos x="0" y="0"/>
                <wp:positionH relativeFrom="page">
                  <wp:posOffset>540385</wp:posOffset>
                </wp:positionH>
                <wp:positionV relativeFrom="page">
                  <wp:posOffset>8288655</wp:posOffset>
                </wp:positionV>
                <wp:extent cx="2016125" cy="432435"/>
                <wp:effectExtent l="0" t="1905" r="0" b="3810"/>
                <wp:wrapNone/>
                <wp:docPr id="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5DE3" w:rsidRDefault="00745DE3" w:rsidP="00C51F7C">
                            <w:r w:rsidRPr="00B2076B">
                              <w:t xml:space="preserve">For more information about other Microsoft customer successes, please visit: </w:t>
                            </w:r>
                            <w:hyperlink r:id="rId9" w:history="1">
                              <w:r>
                                <w:rPr>
                                  <w:rStyle w:val="URL"/>
                                </w:rPr>
                                <w:t>www.microsoft.com/casestudies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26" type="#_x0000_t202" style="position:absolute;margin-left:42.55pt;margin-top:652.65pt;width:158.75pt;height:34.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" stroked="f">
                <v:textbox inset="0,0,0,0">
                  <w:txbxContent>
                    <w:p w:rsidR="00745DE3" w:rsidRDefault="00745DE3" w:rsidP="00C51F7C">
                      <w:r w:rsidRPr="00B2076B">
                        <w:t xml:space="preserve">For more information about other Microsoft customer successes, please visit: </w:t>
                      </w:r>
                      <w:hyperlink r:id="rId10" w:history="1">
                        <w:r>
                          <w:rPr>
                            <w:rStyle w:val="URL"/>
                          </w:rPr>
                          <w:t>www.microsoft.com</w:t>
                        </w:r>
                        <w:r>
                          <w:rPr>
                            <w:rStyle w:val="URL"/>
                          </w:rPr>
                          <w:t>/</w:t>
                        </w:r>
                        <w:r>
                          <w:rPr>
                            <w:rStyle w:val="URL"/>
                          </w:rPr>
                          <w:t>casestudies</w:t>
                        </w:r>
                      </w:hyperlink>
                    </w:p>
                  </w:txbxContent>
                </v:textbox>
                <w10:wrap anchorx="page" anchory="page"/>
                <w10:anchorlock/>
              </v:shape>
            </w:pict>
          </mc:Fallback>
        </mc:AlternateContent>
      </w:r>
      <w:r>
        <w:rPr>
          <w:noProof/>
          <w:lang w:val="en-US"/>
        </w:rPr>
        <mc:AlternateContent>
          <mc:Choice Requires="wps">
            <w:drawing>
              <wp:anchor distT="0" distB="0" distL="114300" distR="114300" simplePos="0" relativeHeight="251655680" behindDoc="0" locked="1" layoutInCell="1" allowOverlap="1">
                <wp:simplePos x="0" y="0"/>
                <wp:positionH relativeFrom="page">
                  <wp:posOffset>540385</wp:posOffset>
                </wp:positionH>
                <wp:positionV relativeFrom="page">
                  <wp:posOffset>3168650</wp:posOffset>
                </wp:positionV>
                <wp:extent cx="1979930" cy="4255770"/>
                <wp:effectExtent l="0" t="0" r="3810" b="0"/>
                <wp:wrapNone/>
                <wp:docPr id="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255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5DE3" w:rsidRDefault="00745DE3" w:rsidP="008C0428">
                            <w:pPr>
                              <w:pStyle w:val="Bodycopy"/>
                            </w:pPr>
                            <w:r>
                              <w:rPr>
                                <w:b/>
                              </w:rPr>
                              <w:t>Customer:</w:t>
                            </w:r>
                            <w:r>
                              <w:t xml:space="preserve"> </w:t>
                            </w:r>
                            <w:r w:rsidR="00F94EA6">
                              <w:t>Saudi Post</w:t>
                            </w:r>
                          </w:p>
                          <w:p w:rsidR="00745DE3" w:rsidRDefault="00745DE3" w:rsidP="008C0428">
                            <w:pPr>
                              <w:pStyle w:val="Bodycopy"/>
                            </w:pPr>
                            <w:r>
                              <w:rPr>
                                <w:b/>
                              </w:rPr>
                              <w:t>Web Site:</w:t>
                            </w:r>
                            <w:r w:rsidRPr="007B198F">
                              <w:t xml:space="preserve"> </w:t>
                            </w:r>
                            <w:hyperlink r:id="rId11" w:history="1">
                              <w:r w:rsidR="007562D2" w:rsidRPr="00112F3A">
                                <w:rPr>
                                  <w:rStyle w:val="Hyperlink"/>
                                </w:rPr>
                                <w:t>www.sp.com.sa</w:t>
                              </w:r>
                            </w:hyperlink>
                            <w:r w:rsidR="007562D2">
                              <w:t xml:space="preserve"> </w:t>
                            </w:r>
                          </w:p>
                          <w:p w:rsidR="00745DE3" w:rsidRDefault="00745DE3" w:rsidP="008C0428">
                            <w:pPr>
                              <w:pStyle w:val="Bodycopy"/>
                            </w:pPr>
                            <w:r>
                              <w:rPr>
                                <w:b/>
                              </w:rPr>
                              <w:t>Customer Size:</w:t>
                            </w:r>
                            <w:r w:rsidRPr="007B198F">
                              <w:t xml:space="preserve"> </w:t>
                            </w:r>
                            <w:r w:rsidR="00A40CEC">
                              <w:t>11</w:t>
                            </w:r>
                            <w:r w:rsidR="00F94EA6">
                              <w:t>,000</w:t>
                            </w:r>
                            <w:r w:rsidR="00142B0E">
                              <w:t xml:space="preserve"> employees</w:t>
                            </w:r>
                          </w:p>
                          <w:p w:rsidR="00745DE3" w:rsidRDefault="00745DE3" w:rsidP="008C0428">
                            <w:pPr>
                              <w:pStyle w:val="Bodycopy"/>
                            </w:pPr>
                            <w:r>
                              <w:rPr>
                                <w:b/>
                              </w:rPr>
                              <w:t>Country or Region:</w:t>
                            </w:r>
                            <w:r>
                              <w:t xml:space="preserve"> </w:t>
                            </w:r>
                            <w:r w:rsidR="00F94EA6">
                              <w:t>Saudi Arabia</w:t>
                            </w:r>
                          </w:p>
                          <w:p w:rsidR="00745DE3" w:rsidRDefault="00745DE3" w:rsidP="008C0428">
                            <w:pPr>
                              <w:pStyle w:val="Bodycopy"/>
                            </w:pPr>
                            <w:r>
                              <w:rPr>
                                <w:b/>
                              </w:rPr>
                              <w:t>Industry:</w:t>
                            </w:r>
                            <w:r>
                              <w:t xml:space="preserve"> </w:t>
                            </w:r>
                            <w:r w:rsidR="00F94EA6">
                              <w:t>Government—Postal agencies</w:t>
                            </w:r>
                          </w:p>
                          <w:p w:rsidR="00745DE3" w:rsidRDefault="00745DE3" w:rsidP="008C0428">
                            <w:pPr>
                              <w:pStyle w:val="Bodycopy"/>
                            </w:pPr>
                          </w:p>
                          <w:p w:rsidR="00745DE3" w:rsidRDefault="00745DE3" w:rsidP="008C0428">
                            <w:pPr>
                              <w:pStyle w:val="Bodycopyheading"/>
                            </w:pPr>
                            <w:r>
                              <w:t>Customer Profile</w:t>
                            </w:r>
                          </w:p>
                          <w:p w:rsidR="00745DE3" w:rsidRDefault="00F94EA6" w:rsidP="008C0428">
                            <w:pPr>
                              <w:pStyle w:val="Bodycopy"/>
                            </w:pPr>
                            <w:r>
                              <w:t xml:space="preserve">Founded in 1961, Saudi Post is the official postal service operator of Saudi Arabia. The company covers all the cities and villages in Saudi Arabia and processes 900 million mail items each year. </w:t>
                            </w:r>
                          </w:p>
                          <w:p w:rsidR="00F94EA6" w:rsidRDefault="00F94EA6" w:rsidP="008C0428">
                            <w:pPr>
                              <w:pStyle w:val="Bodycopy"/>
                            </w:pPr>
                          </w:p>
                          <w:p w:rsidR="00F94EA6" w:rsidRDefault="00F94EA6" w:rsidP="00F94EA6">
                            <w:pPr>
                              <w:pStyle w:val="Bodycopyheading"/>
                            </w:pPr>
                            <w:r>
                              <w:t>Software and Services</w:t>
                            </w:r>
                          </w:p>
                          <w:p w:rsidR="00F94EA6" w:rsidRDefault="00F94EA6" w:rsidP="00F94EA6">
                            <w:pPr>
                              <w:pStyle w:val="Bullet"/>
                            </w:pPr>
                            <w:r>
                              <w:t>Microsoft Server Product Portfolio</w:t>
                            </w:r>
                          </w:p>
                          <w:p w:rsidR="00F94EA6" w:rsidRDefault="00F94EA6" w:rsidP="00F94EA6">
                            <w:pPr>
                              <w:pStyle w:val="BulletLevel2"/>
                            </w:pPr>
                            <w:r>
                              <w:t>Microsoft BizTalk Server 2006 R2</w:t>
                            </w:r>
                          </w:p>
                          <w:p w:rsidR="00F94EA6" w:rsidRDefault="00F94EA6" w:rsidP="00F94EA6">
                            <w:pPr>
                              <w:pStyle w:val="BulletLevel2"/>
                            </w:pPr>
                            <w:r>
                              <w:t>Microsoft SQL Server 2008 R2 Enterprise</w:t>
                            </w:r>
                          </w:p>
                          <w:p w:rsidR="00F94EA6" w:rsidRDefault="00F94EA6" w:rsidP="00F94EA6">
                            <w:pPr>
                              <w:pStyle w:val="Bullet"/>
                            </w:pPr>
                            <w:r>
                              <w:t>Services</w:t>
                            </w:r>
                          </w:p>
                          <w:p w:rsidR="00745DE3" w:rsidRDefault="00F94EA6" w:rsidP="00F94EA6">
                            <w:pPr>
                              <w:pStyle w:val="BulletLevel2"/>
                            </w:pPr>
                            <w:r>
                              <w:t>Microsoft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27" type="#_x0000_t202" style="position:absolute;margin-left:42.55pt;margin-top:249.5pt;width:155.9pt;height:335.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" stroked="f">
                <v:textbox inset="0,0,0,0">
                  <w:txbxContent>
                    <w:p w:rsidR="00745DE3" w:rsidRDefault="00745DE3" w:rsidP="008C0428">
                      <w:pPr>
                        <w:pStyle w:val="Bodycopy"/>
                      </w:pPr>
                      <w:r>
                        <w:rPr>
                          <w:b/>
                        </w:rPr>
                        <w:t>Customer:</w:t>
                      </w:r>
                      <w:r>
                        <w:t xml:space="preserve"> </w:t>
                      </w:r>
                      <w:r w:rsidR="00F94EA6">
                        <w:t>Saudi Post</w:t>
                      </w:r>
                    </w:p>
                    <w:p w:rsidR="00745DE3" w:rsidRDefault="00745DE3" w:rsidP="008C0428">
                      <w:pPr>
                        <w:pStyle w:val="Bodycopy"/>
                      </w:pPr>
                      <w:r>
                        <w:rPr>
                          <w:b/>
                        </w:rPr>
                        <w:t>Web Site:</w:t>
                      </w:r>
                      <w:r w:rsidRPr="007B198F">
                        <w:t xml:space="preserve"> </w:t>
                      </w:r>
                      <w:hyperlink r:id="rId12" w:history="1">
                        <w:r w:rsidR="007562D2" w:rsidRPr="00112F3A">
                          <w:rPr>
                            <w:rStyle w:val="Hyperlink"/>
                          </w:rPr>
                          <w:t>www.sp.co</w:t>
                        </w:r>
                        <w:r w:rsidR="007562D2" w:rsidRPr="00112F3A">
                          <w:rPr>
                            <w:rStyle w:val="Hyperlink"/>
                          </w:rPr>
                          <w:t>m</w:t>
                        </w:r>
                        <w:r w:rsidR="007562D2" w:rsidRPr="00112F3A">
                          <w:rPr>
                            <w:rStyle w:val="Hyperlink"/>
                          </w:rPr>
                          <w:t>.sa</w:t>
                        </w:r>
                      </w:hyperlink>
                      <w:r w:rsidR="007562D2">
                        <w:t xml:space="preserve"> </w:t>
                      </w:r>
                    </w:p>
                    <w:p w:rsidR="00745DE3" w:rsidRDefault="00745DE3" w:rsidP="008C0428">
                      <w:pPr>
                        <w:pStyle w:val="Bodycopy"/>
                      </w:pPr>
                      <w:r>
                        <w:rPr>
                          <w:b/>
                        </w:rPr>
                        <w:t>Customer Size:</w:t>
                      </w:r>
                      <w:r w:rsidRPr="007B198F">
                        <w:t xml:space="preserve"> </w:t>
                      </w:r>
                      <w:r w:rsidR="00A40CEC">
                        <w:t>11</w:t>
                      </w:r>
                      <w:r w:rsidR="00F94EA6">
                        <w:t>,000</w:t>
                      </w:r>
                      <w:r w:rsidR="00142B0E">
                        <w:t xml:space="preserve"> employees</w:t>
                      </w:r>
                    </w:p>
                    <w:p w:rsidR="00745DE3" w:rsidRDefault="00745DE3" w:rsidP="008C0428">
                      <w:pPr>
                        <w:pStyle w:val="Bodycopy"/>
                      </w:pPr>
                      <w:r>
                        <w:rPr>
                          <w:b/>
                        </w:rPr>
                        <w:t>Country or Region:</w:t>
                      </w:r>
                      <w:r>
                        <w:t xml:space="preserve"> </w:t>
                      </w:r>
                      <w:r w:rsidR="00F94EA6">
                        <w:t>Saudi Arabia</w:t>
                      </w:r>
                    </w:p>
                    <w:p w:rsidR="00745DE3" w:rsidRDefault="00745DE3" w:rsidP="008C0428">
                      <w:pPr>
                        <w:pStyle w:val="Bodycopy"/>
                      </w:pPr>
                      <w:r>
                        <w:rPr>
                          <w:b/>
                        </w:rPr>
                        <w:t>Industry:</w:t>
                      </w:r>
                      <w:r>
                        <w:t xml:space="preserve"> </w:t>
                      </w:r>
                      <w:r w:rsidR="00F94EA6">
                        <w:t>Government—Postal agencies</w:t>
                      </w:r>
                    </w:p>
                    <w:p w:rsidR="00745DE3" w:rsidRDefault="00745DE3" w:rsidP="008C0428">
                      <w:pPr>
                        <w:pStyle w:val="Bodycopy"/>
                      </w:pPr>
                    </w:p>
                    <w:p w:rsidR="00745DE3" w:rsidRDefault="00745DE3" w:rsidP="008C0428">
                      <w:pPr>
                        <w:pStyle w:val="Bodycopyheading"/>
                      </w:pPr>
                      <w:r>
                        <w:t>Customer Profile</w:t>
                      </w:r>
                    </w:p>
                    <w:p w:rsidR="00745DE3" w:rsidRDefault="00F94EA6" w:rsidP="008C0428">
                      <w:pPr>
                        <w:pStyle w:val="Bodycopy"/>
                      </w:pPr>
                      <w:r>
                        <w:t xml:space="preserve">Founded in 1961, Saudi Post is the official postal service operator of Saudi Arabia. The company covers all the cities and villages in Saudi Arabia and processes 900 million mail items each year. </w:t>
                      </w:r>
                    </w:p>
                    <w:p w:rsidR="00F94EA6" w:rsidRDefault="00F94EA6" w:rsidP="008C0428">
                      <w:pPr>
                        <w:pStyle w:val="Bodycopy"/>
                      </w:pPr>
                    </w:p>
                    <w:p w:rsidR="00F94EA6" w:rsidRDefault="00F94EA6" w:rsidP="00F94EA6">
                      <w:pPr>
                        <w:pStyle w:val="Bodycopyheading"/>
                      </w:pPr>
                      <w:r>
                        <w:t>Software and Services</w:t>
                      </w:r>
                    </w:p>
                    <w:p w:rsidR="00F94EA6" w:rsidRDefault="00F94EA6" w:rsidP="00F94EA6">
                      <w:pPr>
                        <w:pStyle w:val="Bullet"/>
                      </w:pPr>
                      <w:r>
                        <w:t>Microsoft Server Product Portfolio</w:t>
                      </w:r>
                    </w:p>
                    <w:p w:rsidR="00F94EA6" w:rsidRDefault="00F94EA6" w:rsidP="00F94EA6">
                      <w:pPr>
                        <w:pStyle w:val="BulletLevel2"/>
                      </w:pPr>
                      <w:r>
                        <w:t>Microsoft BizTalk Server 2006 R2</w:t>
                      </w:r>
                    </w:p>
                    <w:p w:rsidR="00F94EA6" w:rsidRDefault="00F94EA6" w:rsidP="00F94EA6">
                      <w:pPr>
                        <w:pStyle w:val="BulletLevel2"/>
                      </w:pPr>
                      <w:r>
                        <w:t>Microsoft SQL Server 2008 R2 Enterprise</w:t>
                      </w:r>
                    </w:p>
                    <w:p w:rsidR="00F94EA6" w:rsidRDefault="00F94EA6" w:rsidP="00F94EA6">
                      <w:pPr>
                        <w:pStyle w:val="Bullet"/>
                      </w:pPr>
                      <w:r>
                        <w:t>Services</w:t>
                      </w:r>
                    </w:p>
                    <w:p w:rsidR="00745DE3" w:rsidRDefault="00F94EA6" w:rsidP="00F94EA6">
                      <w:pPr>
                        <w:pStyle w:val="BulletLevel2"/>
                      </w:pPr>
                      <w:r>
                        <w:t>Microsoft Services</w:t>
                      </w:r>
                    </w:p>
                  </w:txbxContent>
                </v:textbox>
                <w10:wrap anchorx="page" anchory="page"/>
                <w10:anchorlock/>
              </v:shape>
            </w:pict>
          </mc:Fallback>
        </mc:AlternateContent>
      </w:r>
      <w:r w:rsidR="007562D2">
        <w:t xml:space="preserve"> </w:t>
      </w:r>
      <w:r w:rsidR="00BD3976">
        <w:br w:type="column"/>
      </w:r>
    </w:p>
    <w:tbl>
      <w:tblPr>
        <w:tblpPr w:leftFromText="181" w:rightFromText="181" w:vertAnchor="page" w:horzAnchor="page" w:tblpY="1"/>
        <w:tblOverlap w:val="never"/>
        <w:tblW w:w="10916" w:type="dxa"/>
        <w:tblLayout w:type="fixed"/>
        <w:tblCellMar>
          <w:left w:w="0" w:type="dxa"/>
          <w:right w:w="0" w:type="dxa"/>
        </w:tblCellMar>
        <w:tblLook w:val="0000" w:firstRow="0" w:lastRow="0" w:firstColumn="0" w:lastColumn="0" w:noHBand="0" w:noVBand="0"/>
      </w:tblPr>
      <w:tblGrid>
        <w:gridCol w:w="860"/>
        <w:gridCol w:w="3393"/>
        <w:gridCol w:w="284"/>
        <w:gridCol w:w="6379"/>
      </w:tblGrid>
      <w:tr w:rsidR="00ED13EA">
        <w:trPr>
          <w:cantSplit/>
          <w:trHeight w:hRule="exact" w:val="1155"/>
        </w:trPr>
        <w:tc>
          <w:tcPr>
            <w:tcW w:w="4253" w:type="dxa"/>
            <w:gridSpan w:val="2"/>
            <w:vMerge w:val="restart"/>
          </w:tcPr>
          <w:p w:rsidR="00ED13EA" w:rsidRDefault="00ED13EA" w:rsidP="00ED13EA"/>
        </w:tc>
        <w:tc>
          <w:tcPr>
            <w:tcW w:w="284" w:type="dxa"/>
            <w:vMerge w:val="restart"/>
          </w:tcPr>
          <w:p w:rsidR="00ED13EA" w:rsidRDefault="00ED13EA" w:rsidP="00ED13EA"/>
        </w:tc>
        <w:tc>
          <w:tcPr>
            <w:tcW w:w="6379" w:type="dxa"/>
          </w:tcPr>
          <w:p w:rsidR="00ED13EA" w:rsidRDefault="00ED13EA" w:rsidP="00ED13EA">
            <w:pPr>
              <w:pStyle w:val="StandFirstIntroduction"/>
            </w:pPr>
          </w:p>
        </w:tc>
      </w:tr>
      <w:tr w:rsidR="00ED13EA">
        <w:trPr>
          <w:cantSplit/>
          <w:trHeight w:val="768"/>
        </w:trPr>
        <w:tc>
          <w:tcPr>
            <w:tcW w:w="4253" w:type="dxa"/>
            <w:gridSpan w:val="2"/>
            <w:vMerge/>
          </w:tcPr>
          <w:p w:rsidR="00ED13EA" w:rsidRDefault="00ED13EA" w:rsidP="00ED13EA"/>
        </w:tc>
        <w:tc>
          <w:tcPr>
            <w:tcW w:w="284" w:type="dxa"/>
            <w:vMerge/>
          </w:tcPr>
          <w:p w:rsidR="00ED13EA" w:rsidRDefault="00ED13EA" w:rsidP="00ED13EA"/>
        </w:tc>
        <w:tc>
          <w:tcPr>
            <w:tcW w:w="6379" w:type="dxa"/>
            <w:vAlign w:val="bottom"/>
          </w:tcPr>
          <w:p w:rsidR="00F94EA6" w:rsidRDefault="00F94EA6" w:rsidP="00ED13EA">
            <w:pPr>
              <w:pStyle w:val="Casestudydescription"/>
            </w:pPr>
            <w:r>
              <w:t>Microsoft Server Product Portfolio</w:t>
            </w:r>
          </w:p>
          <w:p w:rsidR="00ED13EA" w:rsidRDefault="00F94EA6" w:rsidP="00ED13EA">
            <w:pPr>
              <w:pStyle w:val="Casestudydescription"/>
            </w:pPr>
            <w:r>
              <w:t>Customer Solution Case Study</w:t>
            </w:r>
          </w:p>
        </w:tc>
      </w:tr>
      <w:tr w:rsidR="00ED13EA">
        <w:trPr>
          <w:cantSplit/>
          <w:trHeight w:val="950"/>
        </w:trPr>
        <w:tc>
          <w:tcPr>
            <w:tcW w:w="4253" w:type="dxa"/>
            <w:gridSpan w:val="2"/>
            <w:vMerge/>
          </w:tcPr>
          <w:p w:rsidR="00ED13EA" w:rsidRDefault="00ED13EA" w:rsidP="00ED13EA"/>
        </w:tc>
        <w:tc>
          <w:tcPr>
            <w:tcW w:w="284" w:type="dxa"/>
          </w:tcPr>
          <w:p w:rsidR="00ED13EA" w:rsidRDefault="00ED13EA" w:rsidP="00ED13EA"/>
        </w:tc>
        <w:tc>
          <w:tcPr>
            <w:tcW w:w="6379" w:type="dxa"/>
          </w:tcPr>
          <w:p w:rsidR="00ED13EA" w:rsidRDefault="00ED13EA" w:rsidP="00ED13EA">
            <w:pPr>
              <w:spacing w:after="80"/>
              <w:jc w:val="right"/>
              <w:rPr>
                <w:color w:val="FF9900"/>
              </w:rPr>
            </w:pPr>
          </w:p>
        </w:tc>
      </w:tr>
      <w:tr w:rsidR="00ED13EA">
        <w:trPr>
          <w:cantSplit/>
          <w:trHeight w:hRule="exact" w:val="949"/>
        </w:trPr>
        <w:tc>
          <w:tcPr>
            <w:tcW w:w="860" w:type="dxa"/>
            <w:vMerge w:val="restart"/>
          </w:tcPr>
          <w:p w:rsidR="00ED13EA" w:rsidRDefault="00ED13EA" w:rsidP="00ED13EA"/>
        </w:tc>
        <w:tc>
          <w:tcPr>
            <w:tcW w:w="3393" w:type="dxa"/>
            <w:vMerge w:val="restart"/>
          </w:tcPr>
          <w:p w:rsidR="00ED13EA" w:rsidRPr="007F5170" w:rsidRDefault="00ED13EA" w:rsidP="00ED13EA">
            <w:pPr>
              <w:rPr>
                <w:sz w:val="8"/>
              </w:rPr>
            </w:pPr>
          </w:p>
          <w:p w:rsidR="00ED13EA" w:rsidRDefault="007562D2" w:rsidP="00ED13EA">
            <w:r>
              <w:rPr>
                <w:noProof/>
                <w:lang w:val="en-US"/>
              </w:rPr>
              <w:t xml:space="preserve">           </w:t>
            </w:r>
            <w:r w:rsidR="00FF66B5">
              <w:rPr>
                <w:noProof/>
                <w:lang w:val="en-US"/>
              </w:rPr>
              <w:drawing>
                <wp:inline distT="0" distB="0" distL="0" distR="0">
                  <wp:extent cx="965835" cy="854710"/>
                  <wp:effectExtent l="0" t="0" r="5715" b="2540"/>
                  <wp:docPr id="4" name="Picture 2" descr="logo-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5835" cy="854710"/>
                          </a:xfrm>
                          <a:prstGeom prst="rect">
                            <a:avLst/>
                          </a:prstGeom>
                          <a:noFill/>
                          <a:ln>
                            <a:noFill/>
                          </a:ln>
                        </pic:spPr>
                      </pic:pic>
                    </a:graphicData>
                  </a:graphic>
                </wp:inline>
              </w:drawing>
            </w:r>
          </w:p>
        </w:tc>
        <w:tc>
          <w:tcPr>
            <w:tcW w:w="284" w:type="dxa"/>
            <w:tcBorders>
              <w:left w:val="nil"/>
            </w:tcBorders>
          </w:tcPr>
          <w:p w:rsidR="00ED13EA" w:rsidRDefault="00ED13EA" w:rsidP="00ED13EA"/>
        </w:tc>
        <w:tc>
          <w:tcPr>
            <w:tcW w:w="6379" w:type="dxa"/>
          </w:tcPr>
          <w:p w:rsidR="00ED13EA" w:rsidRDefault="00FF66B5" w:rsidP="006E4ABF">
            <w:pPr>
              <w:pStyle w:val="DocumentTitle"/>
            </w:pPr>
            <w:r>
              <w:rPr>
                <w:noProof/>
              </w:rPr>
              <w:drawing>
                <wp:anchor distT="0" distB="0" distL="114300" distR="114300" simplePos="0" relativeHeight="251659776" behindDoc="1" locked="0" layoutInCell="0" allowOverlap="1">
                  <wp:simplePos x="0" y="0"/>
                  <wp:positionH relativeFrom="page">
                    <wp:posOffset>0</wp:posOffset>
                  </wp:positionH>
                  <wp:positionV relativeFrom="page">
                    <wp:posOffset>0</wp:posOffset>
                  </wp:positionV>
                  <wp:extent cx="7772400" cy="1532890"/>
                  <wp:effectExtent l="0" t="0" r="0" b="0"/>
                  <wp:wrapNone/>
                  <wp:docPr id="141" name="Picture 141" descr="Server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erver Head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53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75C">
              <w:t xml:space="preserve">Saudi </w:t>
            </w:r>
            <w:r w:rsidR="00F94EA6">
              <w:t xml:space="preserve">Postal Service Gains Control of Integration </w:t>
            </w:r>
            <w:r w:rsidR="005B3241">
              <w:t>Load</w:t>
            </w:r>
            <w:r w:rsidR="00F94EA6">
              <w:t xml:space="preserve"> </w:t>
            </w:r>
          </w:p>
        </w:tc>
      </w:tr>
      <w:tr w:rsidR="00ED13EA">
        <w:trPr>
          <w:cantSplit/>
        </w:trPr>
        <w:tc>
          <w:tcPr>
            <w:tcW w:w="860" w:type="dxa"/>
            <w:vMerge/>
          </w:tcPr>
          <w:p w:rsidR="00ED13EA" w:rsidRDefault="00ED13EA" w:rsidP="00ED13EA"/>
        </w:tc>
        <w:tc>
          <w:tcPr>
            <w:tcW w:w="3393" w:type="dxa"/>
            <w:vMerge/>
            <w:tcBorders>
              <w:top w:val="single" w:sz="4" w:space="0" w:color="auto"/>
            </w:tcBorders>
          </w:tcPr>
          <w:p w:rsidR="00ED13EA" w:rsidRDefault="00ED13EA" w:rsidP="00ED13EA"/>
        </w:tc>
        <w:tc>
          <w:tcPr>
            <w:tcW w:w="284" w:type="dxa"/>
            <w:tcBorders>
              <w:left w:val="nil"/>
            </w:tcBorders>
          </w:tcPr>
          <w:p w:rsidR="00ED13EA" w:rsidRDefault="00ED13EA" w:rsidP="00ED13EA">
            <w:pPr>
              <w:rPr>
                <w:noProof/>
                <w:sz w:val="20"/>
              </w:rPr>
            </w:pPr>
          </w:p>
        </w:tc>
        <w:tc>
          <w:tcPr>
            <w:tcW w:w="6379" w:type="dxa"/>
            <w:vAlign w:val="bottom"/>
          </w:tcPr>
          <w:p w:rsidR="00ED13EA" w:rsidRDefault="00ED13EA" w:rsidP="00ED13EA">
            <w:pPr>
              <w:pStyle w:val="StandFirstIntroduction"/>
            </w:pPr>
          </w:p>
        </w:tc>
      </w:tr>
    </w:tbl>
    <w:p w:rsidR="00BD3976" w:rsidRDefault="00FF66B5" w:rsidP="00BD3976">
      <w:pPr>
        <w:pStyle w:val="Pullquote"/>
      </w:pPr>
      <w:r>
        <w:rPr>
          <w:noProof/>
        </w:rPr>
        <mc:AlternateContent>
          <mc:Choice Requires="wps">
            <w:drawing>
              <wp:anchor distT="0" distB="0" distL="114300" distR="114300" simplePos="0" relativeHeight="251658752" behindDoc="0" locked="0" layoutInCell="1" allowOverlap="1">
                <wp:simplePos x="0" y="0"/>
                <wp:positionH relativeFrom="page">
                  <wp:posOffset>2714625</wp:posOffset>
                </wp:positionH>
                <wp:positionV relativeFrom="page">
                  <wp:posOffset>3004185</wp:posOffset>
                </wp:positionV>
                <wp:extent cx="0" cy="5760085"/>
                <wp:effectExtent l="9525" t="13335" r="9525" b="8255"/>
                <wp:wrapNone/>
                <wp:docPr id="6"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60085"/>
                        </a:xfrm>
                        <a:prstGeom prst="line">
                          <a:avLst/>
                        </a:prstGeom>
                        <a:noFill/>
                        <a:ln w="9525">
                          <a:solidFill>
                            <a:srgbClr val="A0A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hinGreenLine" o:spid="_x0000_s1026" style="position:absolute;flip:x;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75pt,236.55pt" to="213.75pt,6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" strokecolor="#a0a0a0">
                <w10:wrap anchorx="page" anchory="page"/>
              </v:line>
            </w:pict>
          </mc:Fallback>
        </mc:AlternateContent>
      </w:r>
      <w:r w:rsidR="00F94EA6">
        <w:t>“BizTalk Server 2006 R2 gives us the integration we need to work with the Universal Postal Union electronic system, which means we can manage transactions and postal deliveries much better.”</w:t>
      </w:r>
    </w:p>
    <w:p w:rsidR="00BD3976" w:rsidRDefault="00F94EA6" w:rsidP="00BD3976">
      <w:pPr>
        <w:pStyle w:val="PullQuotecredit"/>
      </w:pPr>
      <w:r>
        <w:t>Abdullah Q</w:t>
      </w:r>
      <w:r w:rsidR="004310C6">
        <w:t>a</w:t>
      </w:r>
      <w:r>
        <w:t>shaish, General Manager of IT and Communication, Saudi Post</w:t>
      </w:r>
    </w:p>
    <w:p w:rsidR="00E3475C" w:rsidRDefault="00E3475C" w:rsidP="00BD3976">
      <w:pPr>
        <w:pStyle w:val="PullQuotecredit"/>
      </w:pPr>
    </w:p>
    <w:p w:rsidR="00F94EA6" w:rsidRDefault="00F94EA6" w:rsidP="009434CD">
      <w:pPr>
        <w:pStyle w:val="StandFirstIntroduction"/>
      </w:pPr>
      <w:r>
        <w:t>Government-owned Saudi Post provides postal services for all of Saudi Arabia. The organization wanted to cut costs</w:t>
      </w:r>
      <w:r w:rsidR="00E3475C">
        <w:t>,</w:t>
      </w:r>
      <w:r>
        <w:t xml:space="preserve"> gain more control of its postal tracking integration system</w:t>
      </w:r>
      <w:r w:rsidR="009434CD">
        <w:t>s</w:t>
      </w:r>
      <w:r>
        <w:t xml:space="preserve">, </w:t>
      </w:r>
      <w:r w:rsidR="00E3475C">
        <w:t>and</w:t>
      </w:r>
      <w:r>
        <w:t xml:space="preserve"> integrate its e-services with government electronic data interchange (EDI) systems. After deploying a new integration solution based on Microsoft BizTalk Server 2006 R2, the agency has improved data integration efficiency and can save </w:t>
      </w:r>
      <w:r w:rsidR="007B1BA6">
        <w:t xml:space="preserve">millions in outsourcing costs. </w:t>
      </w:r>
      <w:r>
        <w:t xml:space="preserve">Saudi Post </w:t>
      </w:r>
      <w:r w:rsidR="00CB41DA">
        <w:t>received</w:t>
      </w:r>
      <w:r w:rsidR="009434CD">
        <w:t xml:space="preserve"> </w:t>
      </w:r>
      <w:r>
        <w:t xml:space="preserve">better control </w:t>
      </w:r>
      <w:r w:rsidR="00CB41DA">
        <w:t xml:space="preserve">over </w:t>
      </w:r>
      <w:r>
        <w:t>system availability</w:t>
      </w:r>
      <w:r w:rsidR="00BC0EB0">
        <w:t>,</w:t>
      </w:r>
      <w:r>
        <w:t xml:space="preserve"> and </w:t>
      </w:r>
      <w:r w:rsidR="00BC0EB0">
        <w:t xml:space="preserve">its new solution can </w:t>
      </w:r>
      <w:r>
        <w:t xml:space="preserve">integrate </w:t>
      </w:r>
      <w:r w:rsidR="00BC0EB0">
        <w:t xml:space="preserve">more easily </w:t>
      </w:r>
      <w:r>
        <w:t>with the EDI systems.</w:t>
      </w:r>
    </w:p>
    <w:p w:rsidR="00BD3976" w:rsidRDefault="00BD3976" w:rsidP="00BD3976">
      <w:pPr>
        <w:pStyle w:val="StandFirstIntroduction"/>
      </w:pPr>
    </w:p>
    <w:p w:rsidR="00BD3976" w:rsidRDefault="00BD3976" w:rsidP="00DD69AC">
      <w:pPr>
        <w:pStyle w:val="SectionHeading"/>
        <w:sectPr w:rsidR="00BD3976" w:rsidSect="00ED13EA">
          <w:headerReference w:type="default" r:id="rId15"/>
          <w:footerReference w:type="default" r:id="rId16"/>
          <w:type w:val="continuous"/>
          <w:pgSz w:w="12242" w:h="15842" w:code="1"/>
          <w:pgMar w:top="0" w:right="851" w:bottom="1321" w:left="851" w:header="0" w:footer="40" w:gutter="0"/>
          <w:cols w:num="2" w:space="720" w:equalWidth="0">
            <w:col w:w="3321" w:space="364"/>
            <w:col w:w="6855"/>
          </w:cols>
          <w:titlePg/>
          <w:docGrid w:linePitch="360"/>
        </w:sectPr>
      </w:pPr>
    </w:p>
    <w:p w:rsidR="00DD69AC" w:rsidRDefault="00FF66B5" w:rsidP="00DD69AC">
      <w:pPr>
        <w:pStyle w:val="SectionHeading"/>
      </w:pPr>
      <w:r>
        <w:rPr>
          <w:noProof/>
        </w:rPr>
        <w:lastRenderedPageBreak/>
        <mc:AlternateContent>
          <mc:Choice Requires="wps">
            <w:drawing>
              <wp:anchor distT="36195" distB="0" distL="114300" distR="114300" simplePos="0" relativeHeight="251656704" behindDoc="1" locked="1" layoutInCell="1" allowOverlap="1">
                <wp:simplePos x="0" y="0"/>
                <wp:positionH relativeFrom="page">
                  <wp:posOffset>540385</wp:posOffset>
                </wp:positionH>
                <wp:positionV relativeFrom="page">
                  <wp:posOffset>8831580</wp:posOffset>
                </wp:positionV>
                <wp:extent cx="6696075" cy="941070"/>
                <wp:effectExtent l="0" t="1905" r="2540" b="0"/>
                <wp:wrapTopAndBottom/>
                <wp:docPr id="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941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745DE3">
                              <w:trPr>
                                <w:cantSplit/>
                                <w:trHeight w:val="1440"/>
                              </w:trPr>
                              <w:tc>
                                <w:tcPr>
                                  <w:tcW w:w="3119" w:type="dxa"/>
                                  <w:vAlign w:val="bottom"/>
                                </w:tcPr>
                                <w:p w:rsidR="00745DE3" w:rsidRDefault="00745DE3" w:rsidP="00C51F7C"/>
                              </w:tc>
                              <w:tc>
                                <w:tcPr>
                                  <w:tcW w:w="284" w:type="dxa"/>
                                  <w:tcBorders>
                                    <w:left w:val="nil"/>
                                  </w:tcBorders>
                                </w:tcPr>
                                <w:p w:rsidR="00745DE3" w:rsidRDefault="00745DE3" w:rsidP="00C51F7C"/>
                              </w:tc>
                              <w:tc>
                                <w:tcPr>
                                  <w:tcW w:w="284" w:type="dxa"/>
                                  <w:tcBorders>
                                    <w:left w:val="nil"/>
                                  </w:tcBorders>
                                </w:tcPr>
                                <w:p w:rsidR="00745DE3" w:rsidRDefault="00745DE3" w:rsidP="00C51F7C"/>
                              </w:tc>
                              <w:tc>
                                <w:tcPr>
                                  <w:tcW w:w="6861" w:type="dxa"/>
                                  <w:vAlign w:val="bottom"/>
                                </w:tcPr>
                                <w:p w:rsidR="00745DE3" w:rsidRDefault="00FF66B5" w:rsidP="00C51F7C">
                                  <w:pPr>
                                    <w:jc w:val="right"/>
                                    <w:rPr>
                                      <w:color w:val="FF9900"/>
                                    </w:rPr>
                                  </w:pPr>
                                  <w:r>
                                    <w:rPr>
                                      <w:noProof/>
                                      <w:color w:val="FF9900"/>
                                      <w:lang w:val="en-US"/>
                                    </w:rPr>
                                    <w:drawing>
                                      <wp:inline distT="0" distB="0" distL="0" distR="0">
                                        <wp:extent cx="3298825" cy="939800"/>
                                        <wp:effectExtent l="0" t="0" r="0" b="0"/>
                                        <wp:docPr id="2" name="Picture 1" descr="C:\Users\bvanhouten\AppData\Roaming\Microsoft\Templates\CEP_Templates\\CEPFiles_logo_Micro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vanhouten\AppData\Roaming\Microsoft\Templates\CEP_Templates\\CEPFiles_logo_Microsof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8825" cy="939800"/>
                                                </a:xfrm>
                                                <a:prstGeom prst="rect">
                                                  <a:avLst/>
                                                </a:prstGeom>
                                                <a:noFill/>
                                                <a:ln>
                                                  <a:noFill/>
                                                </a:ln>
                                              </pic:spPr>
                                            </pic:pic>
                                          </a:graphicData>
                                        </a:graphic>
                                      </wp:inline>
                                    </w:drawing>
                                  </w:r>
                                </w:p>
                              </w:tc>
                            </w:tr>
                          </w:tbl>
                          <w:p w:rsidR="00745DE3" w:rsidRDefault="00745DE3" w:rsidP="00572F1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8" type="#_x0000_t202" style="position:absolute;margin-left:42.55pt;margin-top:695.4pt;width:527.25pt;height:74.1pt;z-index:-251659776;visibility:visible;mso-wrap-style:square;mso-width-percent:0;mso-height-percent:0;mso-wrap-distance-left:9pt;mso-wrap-distance-top:2.85pt;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" stroked="f">
                <v:textbox inset="0,0,0,0">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745DE3">
                        <w:trPr>
                          <w:cantSplit/>
                          <w:trHeight w:val="1440"/>
                        </w:trPr>
                        <w:tc>
                          <w:tcPr>
                            <w:tcW w:w="3119" w:type="dxa"/>
                            <w:vAlign w:val="bottom"/>
                          </w:tcPr>
                          <w:p w:rsidR="00745DE3" w:rsidRDefault="00745DE3" w:rsidP="00C51F7C"/>
                        </w:tc>
                        <w:tc>
                          <w:tcPr>
                            <w:tcW w:w="284" w:type="dxa"/>
                            <w:tcBorders>
                              <w:left w:val="nil"/>
                            </w:tcBorders>
                          </w:tcPr>
                          <w:p w:rsidR="00745DE3" w:rsidRDefault="00745DE3" w:rsidP="00C51F7C"/>
                        </w:tc>
                        <w:tc>
                          <w:tcPr>
                            <w:tcW w:w="284" w:type="dxa"/>
                            <w:tcBorders>
                              <w:left w:val="nil"/>
                            </w:tcBorders>
                          </w:tcPr>
                          <w:p w:rsidR="00745DE3" w:rsidRDefault="00745DE3" w:rsidP="00C51F7C"/>
                        </w:tc>
                        <w:tc>
                          <w:tcPr>
                            <w:tcW w:w="6861" w:type="dxa"/>
                            <w:vAlign w:val="bottom"/>
                          </w:tcPr>
                          <w:p w:rsidR="00745DE3" w:rsidRDefault="00FF66B5" w:rsidP="00C51F7C">
                            <w:pPr>
                              <w:jc w:val="right"/>
                              <w:rPr>
                                <w:color w:val="FF9900"/>
                              </w:rPr>
                            </w:pPr>
                            <w:r>
                              <w:rPr>
                                <w:noProof/>
                                <w:color w:val="FF9900"/>
                                <w:lang w:val="en-US"/>
                              </w:rPr>
                              <w:drawing>
                                <wp:inline distT="0" distB="0" distL="0" distR="0">
                                  <wp:extent cx="3298825" cy="939800"/>
                                  <wp:effectExtent l="0" t="0" r="0" b="0"/>
                                  <wp:docPr id="2" name="Picture 1" descr="C:\Users\bvanhouten\AppData\Roaming\Microsoft\Templates\CEP_Templates\\CEPFiles_logo_Micro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vanhouten\AppData\Roaming\Microsoft\Templates\CEP_Templates\\CEPFiles_logo_Microsof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8825" cy="939800"/>
                                          </a:xfrm>
                                          <a:prstGeom prst="rect">
                                            <a:avLst/>
                                          </a:prstGeom>
                                          <a:noFill/>
                                          <a:ln>
                                            <a:noFill/>
                                          </a:ln>
                                        </pic:spPr>
                                      </pic:pic>
                                    </a:graphicData>
                                  </a:graphic>
                                </wp:inline>
                              </w:drawing>
                            </w:r>
                          </w:p>
                        </w:tc>
                      </w:tr>
                    </w:tbl>
                    <w:p w:rsidR="00745DE3" w:rsidRDefault="00745DE3" w:rsidP="00572F16"/>
                  </w:txbxContent>
                </v:textbox>
                <w10:wrap type="topAndBottom" anchorx="page" anchory="page"/>
                <w10:anchorlock/>
              </v:shape>
            </w:pict>
          </mc:Fallback>
        </mc:AlternateContent>
      </w:r>
      <w:r w:rsidR="00A94CBC">
        <w:br w:type="column"/>
      </w:r>
      <w:r w:rsidR="00DD69AC">
        <w:lastRenderedPageBreak/>
        <w:t>Business</w:t>
      </w:r>
      <w:r w:rsidR="00591D27">
        <w:t xml:space="preserve"> Needs</w:t>
      </w:r>
    </w:p>
    <w:p w:rsidR="00F94EA6" w:rsidRDefault="00F94EA6" w:rsidP="00CE23BE">
      <w:pPr>
        <w:pStyle w:val="Bodycopy"/>
      </w:pPr>
      <w:r>
        <w:t xml:space="preserve">Based in Riyadh, Saudi Arabia, the Saudi Post Corporation is the official postal operator for Saudi Arabia. A government-operated system, Saudi Post handles and processes all of the country’s mail and maintains a network of </w:t>
      </w:r>
      <w:r w:rsidR="00CE23BE">
        <w:t xml:space="preserve">550+ </w:t>
      </w:r>
      <w:r>
        <w:t xml:space="preserve">primary </w:t>
      </w:r>
      <w:r w:rsidR="004310C6">
        <w:t>and branch</w:t>
      </w:r>
      <w:r>
        <w:t xml:space="preserve"> post offices. </w:t>
      </w:r>
    </w:p>
    <w:p w:rsidR="00F94EA6" w:rsidRDefault="00F94EA6" w:rsidP="005024D1">
      <w:pPr>
        <w:pStyle w:val="Bodycopy"/>
      </w:pPr>
    </w:p>
    <w:p w:rsidR="00F94EA6" w:rsidRDefault="00F94EA6" w:rsidP="00E46418">
      <w:pPr>
        <w:pStyle w:val="Bodycopy"/>
      </w:pPr>
      <w:r>
        <w:t xml:space="preserve">The Saudi Post IT department provides a range of online e-services to customers, including applications for tracking packages online, validating addresses, and displaying billing information. Customers </w:t>
      </w:r>
      <w:r>
        <w:lastRenderedPageBreak/>
        <w:t xml:space="preserve">rely on these services to provide accurate personal data and ensure that their mail reaches the right location on time. “We consider them to be mission-critical services, so we need to keep them available around the clock,” says </w:t>
      </w:r>
      <w:r w:rsidR="00E46418">
        <w:t>Abdullah Q</w:t>
      </w:r>
      <w:r w:rsidR="004310C6">
        <w:t>a</w:t>
      </w:r>
      <w:r w:rsidR="00E46418">
        <w:t>shaish, General Manager of IT and Communication, Saudi Post.</w:t>
      </w:r>
    </w:p>
    <w:p w:rsidR="00F94EA6" w:rsidRDefault="00F94EA6" w:rsidP="005024D1">
      <w:pPr>
        <w:pStyle w:val="Bodycopy"/>
      </w:pPr>
    </w:p>
    <w:p w:rsidR="00F94EA6" w:rsidRDefault="00F94EA6" w:rsidP="00C247A0">
      <w:pPr>
        <w:pStyle w:val="Bodycopy"/>
      </w:pPr>
      <w:r>
        <w:t xml:space="preserve">Saudi Post also needs to comply with the </w:t>
      </w:r>
      <w:r w:rsidR="004310C6">
        <w:t>E</w:t>
      </w:r>
      <w:r>
        <w:t xml:space="preserve">lectronic </w:t>
      </w:r>
      <w:r w:rsidR="004310C6">
        <w:t>D</w:t>
      </w:r>
      <w:r>
        <w:t xml:space="preserve">ata </w:t>
      </w:r>
      <w:r w:rsidR="004310C6">
        <w:t>I</w:t>
      </w:r>
      <w:r>
        <w:t>nterchange (EDI) regulations set by the Universal Postal Union (UPU), a United Nations–run postal po</w:t>
      </w:r>
      <w:r w:rsidR="000A59AB">
        <w:t xml:space="preserve">licy organization. Any </w:t>
      </w:r>
      <w:r>
        <w:t xml:space="preserve">mail </w:t>
      </w:r>
      <w:r w:rsidR="000A59AB">
        <w:t xml:space="preserve">sent outside </w:t>
      </w:r>
      <w:r w:rsidR="000A59AB">
        <w:lastRenderedPageBreak/>
        <w:t>Saudi Arabia must go</w:t>
      </w:r>
      <w:r>
        <w:t xml:space="preserve"> throug</w:t>
      </w:r>
      <w:r w:rsidR="00A413D0">
        <w:t xml:space="preserve">h the UPU EDI system, to </w:t>
      </w:r>
      <w:r>
        <w:t>be processed by the receiving country. “We need to integrate our systems with the UPU, not only for compliance but also to better manage and track delivery of postal items</w:t>
      </w:r>
      <w:r w:rsidR="00C247A0">
        <w:t xml:space="preserve">, </w:t>
      </w:r>
      <w:r w:rsidR="004E1172">
        <w:t>s</w:t>
      </w:r>
      <w:r w:rsidR="00C247A0">
        <w:t xml:space="preserve">o </w:t>
      </w:r>
      <w:r w:rsidR="004E1172">
        <w:t>w</w:t>
      </w:r>
      <w:r w:rsidR="00C247A0">
        <w:t>e outsourced the integration with UPU to a Saudi-based technology partner that used unfamiliar technology to us</w:t>
      </w:r>
      <w:r>
        <w:t xml:space="preserve">” says </w:t>
      </w:r>
      <w:r w:rsidR="00E46418">
        <w:t>Waheed Busaeed, e-Business Manager, Saudi Post</w:t>
      </w:r>
      <w:r w:rsidR="00C247A0">
        <w:t>.</w:t>
      </w:r>
    </w:p>
    <w:p w:rsidR="007B1BA6" w:rsidRDefault="007B1BA6" w:rsidP="005024D1">
      <w:pPr>
        <w:pStyle w:val="Bodycopy"/>
      </w:pPr>
    </w:p>
    <w:p w:rsidR="00F94EA6" w:rsidRDefault="00F94EA6" w:rsidP="005024D1">
      <w:pPr>
        <w:pStyle w:val="Bodycopy"/>
      </w:pPr>
      <w:r>
        <w:t>Because Saudi Post wanted to take over management of its integration systems and run its own integration solution, Saudi Post decided to implement a new technology solution in late 2010.</w:t>
      </w:r>
    </w:p>
    <w:p w:rsidR="006A5A72" w:rsidRDefault="006A5A72" w:rsidP="005024D1">
      <w:pPr>
        <w:pStyle w:val="Bodycopy"/>
      </w:pPr>
    </w:p>
    <w:p w:rsidR="00AF1B00" w:rsidRDefault="00AF1B00" w:rsidP="00AF1B00">
      <w:pPr>
        <w:pStyle w:val="SectionHeading"/>
      </w:pPr>
      <w:r>
        <w:t>Solution</w:t>
      </w:r>
    </w:p>
    <w:p w:rsidR="00F94EA6" w:rsidRDefault="00F94EA6" w:rsidP="00C247A0">
      <w:pPr>
        <w:pStyle w:val="Bodycopy"/>
      </w:pPr>
      <w:r>
        <w:t xml:space="preserve">Saudi Post decided to </w:t>
      </w:r>
      <w:r w:rsidR="00A202BB">
        <w:t xml:space="preserve">base </w:t>
      </w:r>
      <w:r>
        <w:t xml:space="preserve">its </w:t>
      </w:r>
      <w:r w:rsidR="00A202BB">
        <w:t xml:space="preserve">new </w:t>
      </w:r>
      <w:r>
        <w:t xml:space="preserve">system, on Microsoft technology. “We have an extensive Microsoft IT infrastructure already in place, and we wanted to find a Microsoft solution to build on that,” says </w:t>
      </w:r>
      <w:r w:rsidR="00C247A0">
        <w:t>Qashaish</w:t>
      </w:r>
      <w:r>
        <w:t xml:space="preserve">. </w:t>
      </w:r>
    </w:p>
    <w:p w:rsidR="00F94EA6" w:rsidRDefault="00F94EA6" w:rsidP="005024D1">
      <w:pPr>
        <w:pStyle w:val="Bodycopy"/>
      </w:pPr>
    </w:p>
    <w:p w:rsidR="00F94EA6" w:rsidRDefault="00F94EA6" w:rsidP="00C247A0">
      <w:pPr>
        <w:pStyle w:val="Bodycopy"/>
      </w:pPr>
      <w:r>
        <w:t>Saudi Post turned to Microsoft Services for assistance in building an architectural framework. “We needed their expertise in streamlining the development and creation of the solution,</w:t>
      </w:r>
      <w:r w:rsidR="00C247A0">
        <w:t xml:space="preserve"> and we also relied on them for best practices.</w:t>
      </w:r>
      <w:r>
        <w:t xml:space="preserve">” </w:t>
      </w:r>
      <w:r w:rsidR="00C247A0">
        <w:t>Busaeed says.</w:t>
      </w:r>
    </w:p>
    <w:p w:rsidR="005804DF" w:rsidRDefault="005804DF" w:rsidP="005024D1">
      <w:pPr>
        <w:pStyle w:val="Bodycopy"/>
      </w:pPr>
    </w:p>
    <w:p w:rsidR="00F94EA6" w:rsidRDefault="00F94EA6" w:rsidP="005024D1">
      <w:pPr>
        <w:pStyle w:val="Bodycopy"/>
      </w:pPr>
      <w:r>
        <w:t xml:space="preserve">Beginning in May 2010, Microsoft Services created an architectural framework based on </w:t>
      </w:r>
      <w:r w:rsidR="00BE53B3">
        <w:t xml:space="preserve">Microsoft </w:t>
      </w:r>
      <w:r>
        <w:t>BizTalk Server 2006 R2</w:t>
      </w:r>
      <w:r w:rsidR="00BE53B3">
        <w:t>, an integration and connectivity solution that integrates with different technologies and serves as a middleware between multiple services. S</w:t>
      </w:r>
      <w:r w:rsidR="00306EA9">
        <w:t xml:space="preserve">audi Post used that framework </w:t>
      </w:r>
      <w:r>
        <w:t xml:space="preserve">to develop a new electronic integration system and payment gateway solution. The solution uses BizTalk Server 2006 as the integration layer to connect to the UPU EDI system. </w:t>
      </w:r>
    </w:p>
    <w:p w:rsidR="00F94EA6" w:rsidRDefault="00F94EA6" w:rsidP="005024D1">
      <w:pPr>
        <w:pStyle w:val="Bodycopy"/>
      </w:pPr>
    </w:p>
    <w:p w:rsidR="00F94EA6" w:rsidRDefault="00F94EA6" w:rsidP="005024D1">
      <w:pPr>
        <w:pStyle w:val="Bodycopy"/>
      </w:pPr>
      <w:r>
        <w:t xml:space="preserve">The company also uses the </w:t>
      </w:r>
      <w:r w:rsidR="00157017">
        <w:t xml:space="preserve">payment gateway </w:t>
      </w:r>
      <w:r>
        <w:t>solution to connect to banks around the country. The solution, implemented in July 2010, employs Microsoft SQL Server 2008 R2 Enterprise data management software as its database technology.</w:t>
      </w:r>
    </w:p>
    <w:p w:rsidR="00F94EA6" w:rsidRDefault="00F94EA6" w:rsidP="005024D1">
      <w:pPr>
        <w:pStyle w:val="Bodycopy"/>
      </w:pPr>
    </w:p>
    <w:p w:rsidR="00DD69AC" w:rsidRDefault="00DD69AC" w:rsidP="00DD69AC">
      <w:pPr>
        <w:pStyle w:val="SectionHeading"/>
      </w:pPr>
      <w:r>
        <w:t>Benefits</w:t>
      </w:r>
    </w:p>
    <w:p w:rsidR="00F94EA6" w:rsidRDefault="00F94EA6" w:rsidP="00E46418">
      <w:pPr>
        <w:pStyle w:val="Bodycopy"/>
        <w:rPr>
          <w:szCs w:val="17"/>
        </w:rPr>
      </w:pPr>
      <w:r>
        <w:rPr>
          <w:szCs w:val="17"/>
        </w:rPr>
        <w:t>Since deploying the s</w:t>
      </w:r>
      <w:r w:rsidR="00CB5232">
        <w:rPr>
          <w:szCs w:val="17"/>
        </w:rPr>
        <w:t xml:space="preserve">olution, Saudi Post has </w:t>
      </w:r>
      <w:r>
        <w:rPr>
          <w:szCs w:val="17"/>
        </w:rPr>
        <w:t xml:space="preserve">improved its integration system administration and efficiency. The organization has </w:t>
      </w:r>
      <w:r w:rsidR="00CB5232">
        <w:rPr>
          <w:szCs w:val="17"/>
        </w:rPr>
        <w:t xml:space="preserve">also increased </w:t>
      </w:r>
      <w:r>
        <w:rPr>
          <w:szCs w:val="17"/>
        </w:rPr>
        <w:t xml:space="preserve">system availability and </w:t>
      </w:r>
      <w:r w:rsidR="00A61764">
        <w:rPr>
          <w:szCs w:val="17"/>
        </w:rPr>
        <w:t xml:space="preserve">achieved </w:t>
      </w:r>
      <w:r>
        <w:rPr>
          <w:szCs w:val="17"/>
        </w:rPr>
        <w:t xml:space="preserve">better integration with other technologies. </w:t>
      </w:r>
    </w:p>
    <w:p w:rsidR="00F94EA6" w:rsidRDefault="00F94EA6" w:rsidP="0054284F">
      <w:pPr>
        <w:pStyle w:val="Bodycopy"/>
        <w:rPr>
          <w:szCs w:val="17"/>
        </w:rPr>
      </w:pPr>
    </w:p>
    <w:p w:rsidR="00F94EA6" w:rsidRPr="00BB31CF" w:rsidRDefault="00F94EA6" w:rsidP="0054284F">
      <w:pPr>
        <w:pStyle w:val="Bodycopy"/>
        <w:rPr>
          <w:b/>
          <w:szCs w:val="17"/>
        </w:rPr>
      </w:pPr>
      <w:r w:rsidRPr="00BB31CF">
        <w:rPr>
          <w:b/>
          <w:szCs w:val="17"/>
        </w:rPr>
        <w:t xml:space="preserve">Improves </w:t>
      </w:r>
      <w:r w:rsidR="00B03A2F">
        <w:rPr>
          <w:b/>
          <w:szCs w:val="17"/>
        </w:rPr>
        <w:t>IT</w:t>
      </w:r>
      <w:r w:rsidR="00B03A2F" w:rsidRPr="00BB31CF">
        <w:rPr>
          <w:b/>
          <w:szCs w:val="17"/>
        </w:rPr>
        <w:t xml:space="preserve"> </w:t>
      </w:r>
      <w:r w:rsidRPr="00BB31CF">
        <w:rPr>
          <w:b/>
          <w:szCs w:val="17"/>
        </w:rPr>
        <w:t>Efficiency</w:t>
      </w:r>
    </w:p>
    <w:p w:rsidR="00F94EA6" w:rsidRDefault="00F94EA6" w:rsidP="00E46418">
      <w:pPr>
        <w:pStyle w:val="Bodycopy"/>
        <w:rPr>
          <w:szCs w:val="17"/>
        </w:rPr>
      </w:pPr>
      <w:r>
        <w:rPr>
          <w:szCs w:val="17"/>
        </w:rPr>
        <w:t xml:space="preserve">With its new solution, Saudi Post no longer needs to outsource the management of its IT systems. </w:t>
      </w:r>
      <w:r w:rsidR="005E52B3">
        <w:rPr>
          <w:szCs w:val="17"/>
        </w:rPr>
        <w:t>“We have full control over our i</w:t>
      </w:r>
      <w:r>
        <w:rPr>
          <w:szCs w:val="17"/>
        </w:rPr>
        <w:t xml:space="preserve">ntegration infrastructure now, and we can fully manage existing </w:t>
      </w:r>
      <w:r w:rsidR="00E46418">
        <w:rPr>
          <w:szCs w:val="17"/>
        </w:rPr>
        <w:t>integration functions</w:t>
      </w:r>
      <w:r>
        <w:rPr>
          <w:szCs w:val="17"/>
        </w:rPr>
        <w:t xml:space="preserve"> and develop new ones as </w:t>
      </w:r>
      <w:r w:rsidR="00B953BD">
        <w:rPr>
          <w:szCs w:val="17"/>
        </w:rPr>
        <w:t>needed</w:t>
      </w:r>
      <w:r>
        <w:rPr>
          <w:szCs w:val="17"/>
        </w:rPr>
        <w:t>,” says Busaeed. “</w:t>
      </w:r>
      <w:r w:rsidR="008E34D1">
        <w:rPr>
          <w:szCs w:val="17"/>
        </w:rPr>
        <w:t>As a result, w</w:t>
      </w:r>
      <w:r>
        <w:rPr>
          <w:szCs w:val="17"/>
        </w:rPr>
        <w:t xml:space="preserve">e are more efficient as a department. </w:t>
      </w:r>
      <w:r w:rsidR="005E52B3">
        <w:rPr>
          <w:szCs w:val="17"/>
        </w:rPr>
        <w:t>We can also</w:t>
      </w:r>
      <w:r>
        <w:rPr>
          <w:szCs w:val="17"/>
        </w:rPr>
        <w:t xml:space="preserve"> go to Microsoft for support</w:t>
      </w:r>
      <w:r w:rsidR="005E52B3">
        <w:rPr>
          <w:szCs w:val="17"/>
        </w:rPr>
        <w:t>, which gives us</w:t>
      </w:r>
      <w:r>
        <w:rPr>
          <w:szCs w:val="17"/>
        </w:rPr>
        <w:t xml:space="preserve"> more confidence than we had </w:t>
      </w:r>
      <w:r w:rsidR="005E52B3">
        <w:rPr>
          <w:szCs w:val="17"/>
        </w:rPr>
        <w:t>before</w:t>
      </w:r>
      <w:r>
        <w:rPr>
          <w:szCs w:val="17"/>
        </w:rPr>
        <w:t>.”</w:t>
      </w:r>
    </w:p>
    <w:p w:rsidR="005552E1" w:rsidRDefault="005552E1" w:rsidP="0054284F">
      <w:pPr>
        <w:pStyle w:val="Bodycopy"/>
        <w:rPr>
          <w:szCs w:val="17"/>
        </w:rPr>
      </w:pPr>
    </w:p>
    <w:p w:rsidR="00F94EA6" w:rsidRPr="00BB31CF" w:rsidRDefault="00F94EA6" w:rsidP="0054284F">
      <w:pPr>
        <w:pStyle w:val="Bodycopy"/>
        <w:rPr>
          <w:b/>
          <w:szCs w:val="17"/>
        </w:rPr>
      </w:pPr>
      <w:r w:rsidRPr="00BB31CF">
        <w:rPr>
          <w:b/>
          <w:szCs w:val="17"/>
        </w:rPr>
        <w:t>Increases Availability</w:t>
      </w:r>
    </w:p>
    <w:p w:rsidR="0087394A" w:rsidRDefault="0087394A" w:rsidP="004E1172">
      <w:pPr>
        <w:pStyle w:val="Bodycopy"/>
      </w:pPr>
      <w:r>
        <w:t>Having full control over integration administration means that Saudi Post is less concerned about the availability of the outsourcing vendor's systems. “Previously, our outsourcing management company would not notify us right away if there was a service interruption,” Qashaish says. “Now, we can see interruptions as they happen and address them immediately. And as result of that</w:t>
      </w:r>
      <w:r w:rsidR="00354C87">
        <w:t>,</w:t>
      </w:r>
      <w:r>
        <w:t xml:space="preserve"> we have much more confidence overall in the availability of our e-services.”</w:t>
      </w:r>
    </w:p>
    <w:p w:rsidR="00F94EA6" w:rsidRPr="0087394A" w:rsidRDefault="00F94EA6" w:rsidP="0054284F">
      <w:pPr>
        <w:pStyle w:val="Bodycopy"/>
        <w:rPr>
          <w:szCs w:val="17"/>
          <w:lang w:val="en-GB"/>
        </w:rPr>
      </w:pPr>
    </w:p>
    <w:p w:rsidR="00F94EA6" w:rsidRPr="00BB31CF" w:rsidRDefault="00F94EA6" w:rsidP="0054284F">
      <w:pPr>
        <w:pStyle w:val="Bodycopy"/>
        <w:rPr>
          <w:b/>
          <w:szCs w:val="17"/>
        </w:rPr>
      </w:pPr>
      <w:r w:rsidRPr="00BB31CF">
        <w:rPr>
          <w:b/>
          <w:szCs w:val="17"/>
        </w:rPr>
        <w:t xml:space="preserve">Provides Better Integration </w:t>
      </w:r>
    </w:p>
    <w:p w:rsidR="00F94EA6" w:rsidRDefault="00F94EA6" w:rsidP="00E46418">
      <w:pPr>
        <w:pStyle w:val="Bodycopy"/>
        <w:rPr>
          <w:szCs w:val="17"/>
        </w:rPr>
      </w:pPr>
      <w:r>
        <w:rPr>
          <w:szCs w:val="17"/>
        </w:rPr>
        <w:t xml:space="preserve">Now, Saudi Post can integrate effortlessly with UPU technologies. “Microsoft BizTalk Server 2006 R2 gives us the integration we need to work with the Universal Postal Union electronic system, which means we can manage transactions and postal deliveries much better,” says </w:t>
      </w:r>
      <w:r w:rsidR="0015515D">
        <w:rPr>
          <w:szCs w:val="17"/>
        </w:rPr>
        <w:t>Q</w:t>
      </w:r>
      <w:r w:rsidR="00C247A0">
        <w:rPr>
          <w:szCs w:val="17"/>
        </w:rPr>
        <w:t>a</w:t>
      </w:r>
      <w:r w:rsidR="0015515D">
        <w:rPr>
          <w:szCs w:val="17"/>
        </w:rPr>
        <w:t>shaish</w:t>
      </w:r>
      <w:r w:rsidR="00C247A0">
        <w:rPr>
          <w:szCs w:val="17"/>
        </w:rPr>
        <w:t>.</w:t>
      </w:r>
      <w:r>
        <w:rPr>
          <w:szCs w:val="17"/>
        </w:rPr>
        <w:t xml:space="preserve"> </w:t>
      </w:r>
    </w:p>
    <w:p w:rsidR="00F94EA6" w:rsidRDefault="00F94EA6" w:rsidP="0054284F">
      <w:pPr>
        <w:pStyle w:val="Bodycopy"/>
        <w:rPr>
          <w:szCs w:val="17"/>
        </w:rPr>
      </w:pPr>
    </w:p>
    <w:p w:rsidR="00F94EA6" w:rsidRDefault="00F94EA6" w:rsidP="00E46418">
      <w:pPr>
        <w:pStyle w:val="Bodycopy"/>
        <w:rPr>
          <w:szCs w:val="17"/>
        </w:rPr>
      </w:pPr>
      <w:r>
        <w:rPr>
          <w:szCs w:val="17"/>
        </w:rPr>
        <w:t>Saudi Post can also deploy new e-services faster than before.</w:t>
      </w:r>
      <w:r w:rsidR="00E46418">
        <w:rPr>
          <w:szCs w:val="17"/>
        </w:rPr>
        <w:t xml:space="preserve"> </w:t>
      </w:r>
      <w:r w:rsidR="00354C87">
        <w:rPr>
          <w:szCs w:val="17"/>
        </w:rPr>
        <w:t xml:space="preserve">Now, if the company </w:t>
      </w:r>
      <w:r>
        <w:rPr>
          <w:szCs w:val="17"/>
        </w:rPr>
        <w:t>need</w:t>
      </w:r>
      <w:r w:rsidR="00E46418">
        <w:rPr>
          <w:szCs w:val="17"/>
        </w:rPr>
        <w:t>s</w:t>
      </w:r>
      <w:r>
        <w:rPr>
          <w:szCs w:val="17"/>
        </w:rPr>
        <w:t xml:space="preserve"> to introduce a new protocol with UPU or enhance an existing one,</w:t>
      </w:r>
      <w:r w:rsidR="00E46418">
        <w:rPr>
          <w:szCs w:val="17"/>
        </w:rPr>
        <w:t xml:space="preserve"> </w:t>
      </w:r>
      <w:r w:rsidR="00354C87">
        <w:rPr>
          <w:szCs w:val="17"/>
        </w:rPr>
        <w:t>it can handle those tasks itself</w:t>
      </w:r>
      <w:r w:rsidR="00E46418">
        <w:rPr>
          <w:szCs w:val="17"/>
        </w:rPr>
        <w:t>.</w:t>
      </w:r>
      <w:r>
        <w:rPr>
          <w:szCs w:val="17"/>
        </w:rPr>
        <w:t xml:space="preserve"> </w:t>
      </w:r>
      <w:r w:rsidR="00354C87">
        <w:rPr>
          <w:szCs w:val="17"/>
        </w:rPr>
        <w:t xml:space="preserve">As a result, </w:t>
      </w:r>
      <w:r w:rsidR="00E46418">
        <w:rPr>
          <w:szCs w:val="17"/>
        </w:rPr>
        <w:t>Saudi Post</w:t>
      </w:r>
      <w:r>
        <w:rPr>
          <w:szCs w:val="17"/>
        </w:rPr>
        <w:t xml:space="preserve"> </w:t>
      </w:r>
      <w:r w:rsidR="00354C87">
        <w:rPr>
          <w:szCs w:val="17"/>
        </w:rPr>
        <w:t>no longer</w:t>
      </w:r>
      <w:r w:rsidR="008A6363">
        <w:rPr>
          <w:szCs w:val="17"/>
        </w:rPr>
        <w:t xml:space="preserve"> </w:t>
      </w:r>
      <w:r w:rsidR="00E46418">
        <w:rPr>
          <w:szCs w:val="17"/>
        </w:rPr>
        <w:t>needs</w:t>
      </w:r>
      <w:r>
        <w:rPr>
          <w:szCs w:val="17"/>
        </w:rPr>
        <w:t xml:space="preserve"> to </w:t>
      </w:r>
      <w:r w:rsidR="009F56BD">
        <w:rPr>
          <w:szCs w:val="17"/>
        </w:rPr>
        <w:t>use</w:t>
      </w:r>
      <w:r>
        <w:rPr>
          <w:szCs w:val="17"/>
        </w:rPr>
        <w:t xml:space="preserve"> an outsourcing company, which was time-consuming and costly. </w:t>
      </w:r>
    </w:p>
    <w:p w:rsidR="00781614" w:rsidRDefault="00781614" w:rsidP="0054284F">
      <w:pPr>
        <w:pStyle w:val="Bodycopy"/>
      </w:pPr>
    </w:p>
    <w:sectPr w:rsidR="00781614" w:rsidSect="00BD3976">
      <w:type w:val="continuous"/>
      <w:pgSz w:w="12242" w:h="15842" w:code="1"/>
      <w:pgMar w:top="3238" w:right="851" w:bottom="1321" w:left="851" w:header="0" w:footer="40" w:gutter="0"/>
      <w:cols w:num="3" w:space="284" w:equalWidth="0">
        <w:col w:w="3324" w:space="375"/>
        <w:col w:w="3233" w:space="378"/>
        <w:col w:w="323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0B4" w:rsidRDefault="003540B4">
      <w:r>
        <w:separator/>
      </w:r>
    </w:p>
  </w:endnote>
  <w:endnote w:type="continuationSeparator" w:id="0">
    <w:p w:rsidR="003540B4" w:rsidRDefault="00354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embedRegular r:id="rId1" w:fontKey="{B6F48ED7-0225-4A87-A852-D82C061D3EA8}"/>
    <w:embedBold r:id="rId2" w:fontKey="{2779E012-887F-475B-B28F-777AAA8A8A14}"/>
    <w:embedItalic r:id="rId3" w:fontKey="{E7BD0F00-F5F7-45D2-B014-F55A5A16D2E4}"/>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41" w:type="dxa"/>
      <w:tblLayout w:type="fixed"/>
      <w:tblCellMar>
        <w:left w:w="0" w:type="dxa"/>
        <w:right w:w="0" w:type="dxa"/>
      </w:tblCellMar>
      <w:tblLook w:val="0000" w:firstRow="0" w:lastRow="0" w:firstColumn="0" w:lastColumn="0" w:noHBand="0" w:noVBand="0"/>
    </w:tblPr>
    <w:tblGrid>
      <w:gridCol w:w="6946"/>
      <w:gridCol w:w="3595"/>
    </w:tblGrid>
    <w:tr w:rsidR="00745DE3">
      <w:trPr>
        <w:cantSplit/>
        <w:trHeight w:hRule="exact" w:val="120"/>
      </w:trPr>
      <w:tc>
        <w:tcPr>
          <w:tcW w:w="6946" w:type="dxa"/>
          <w:vAlign w:val="bottom"/>
        </w:tcPr>
        <w:p w:rsidR="00745DE3" w:rsidRDefault="00745DE3" w:rsidP="002F4A63">
          <w:pPr>
            <w:rPr>
              <w:color w:val="FF9900"/>
            </w:rPr>
          </w:pPr>
        </w:p>
      </w:tc>
      <w:tc>
        <w:tcPr>
          <w:tcW w:w="3595" w:type="dxa"/>
          <w:vMerge w:val="restart"/>
          <w:vAlign w:val="bottom"/>
        </w:tcPr>
        <w:p w:rsidR="00745DE3" w:rsidRDefault="00FF66B5" w:rsidP="002F4A63">
          <w:pPr>
            <w:jc w:val="right"/>
          </w:pPr>
          <w:r>
            <w:rPr>
              <w:noProof/>
              <w:spacing w:val="20"/>
              <w:sz w:val="16"/>
              <w:lang w:val="en-US"/>
            </w:rPr>
            <w:drawing>
              <wp:inline distT="0" distB="0" distL="0" distR="0">
                <wp:extent cx="1982470" cy="906145"/>
                <wp:effectExtent l="0" t="0" r="0" b="8255"/>
                <wp:docPr id="3" name="Picture 5"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470" cy="906145"/>
                        </a:xfrm>
                        <a:prstGeom prst="rect">
                          <a:avLst/>
                        </a:prstGeom>
                        <a:noFill/>
                        <a:ln>
                          <a:noFill/>
                        </a:ln>
                      </pic:spPr>
                    </pic:pic>
                  </a:graphicData>
                </a:graphic>
              </wp:inline>
            </w:drawing>
          </w:r>
        </w:p>
      </w:tc>
    </w:tr>
    <w:tr w:rsidR="00745DE3">
      <w:trPr>
        <w:cantSplit/>
        <w:trHeight w:hRule="exact" w:val="120"/>
      </w:trPr>
      <w:tc>
        <w:tcPr>
          <w:tcW w:w="6946" w:type="dxa"/>
          <w:vAlign w:val="bottom"/>
        </w:tcPr>
        <w:p w:rsidR="00745DE3" w:rsidRDefault="00745DE3" w:rsidP="002F4A63">
          <w:pPr>
            <w:rPr>
              <w:color w:val="FF9900"/>
            </w:rPr>
          </w:pPr>
        </w:p>
      </w:tc>
      <w:tc>
        <w:tcPr>
          <w:tcW w:w="3595" w:type="dxa"/>
          <w:vMerge/>
          <w:vAlign w:val="bottom"/>
        </w:tcPr>
        <w:p w:rsidR="00745DE3" w:rsidRDefault="00745DE3" w:rsidP="002F4A63">
          <w:pPr>
            <w:pStyle w:val="Disclaimer"/>
            <w:rPr>
              <w:color w:val="FF9900"/>
            </w:rPr>
          </w:pPr>
        </w:p>
      </w:tc>
    </w:tr>
    <w:tr w:rsidR="00745DE3">
      <w:trPr>
        <w:cantSplit/>
        <w:trHeight w:hRule="exact" w:val="1186"/>
      </w:trPr>
      <w:tc>
        <w:tcPr>
          <w:tcW w:w="6946" w:type="dxa"/>
          <w:vAlign w:val="bottom"/>
        </w:tcPr>
        <w:p w:rsidR="00745DE3" w:rsidRDefault="00F94EA6" w:rsidP="002F4A63">
          <w:pPr>
            <w:pStyle w:val="Disclaimer"/>
          </w:pPr>
          <w:r>
            <w:t>This case study is for informational purposes only. MICROSOFT MAKES NO WARRANTIES, EXPRESS OR IMPLIED, IN THIS SUMMARY.</w:t>
          </w:r>
        </w:p>
        <w:p w:rsidR="00745DE3" w:rsidRDefault="00745DE3" w:rsidP="002F4A63">
          <w:pPr>
            <w:pStyle w:val="Disclaimer"/>
          </w:pPr>
        </w:p>
        <w:p w:rsidR="00745DE3" w:rsidRPr="008A704E" w:rsidRDefault="00745DE3" w:rsidP="002F4A63">
          <w:pPr>
            <w:pStyle w:val="Disclaimer"/>
          </w:pPr>
          <w:r w:rsidRPr="00A10B69">
            <w:t xml:space="preserve">Document published </w:t>
          </w:r>
          <w:r w:rsidR="00F94EA6">
            <w:t>July 2011</w:t>
          </w:r>
        </w:p>
      </w:tc>
      <w:tc>
        <w:tcPr>
          <w:tcW w:w="3595" w:type="dxa"/>
          <w:vMerge/>
          <w:vAlign w:val="bottom"/>
        </w:tcPr>
        <w:p w:rsidR="00745DE3" w:rsidRPr="008A704E" w:rsidRDefault="00745DE3" w:rsidP="002F4A63">
          <w:pPr>
            <w:pStyle w:val="Disclaimer"/>
            <w:spacing w:line="240" w:lineRule="auto"/>
          </w:pPr>
        </w:p>
      </w:tc>
    </w:tr>
  </w:tbl>
  <w:p w:rsidR="00745DE3" w:rsidRDefault="00745DE3" w:rsidP="00314641">
    <w:pPr>
      <w:pStyle w:val="Footer"/>
      <w:spacing w:line="24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0B4" w:rsidRDefault="003540B4">
      <w:r>
        <w:separator/>
      </w:r>
    </w:p>
  </w:footnote>
  <w:footnote w:type="continuationSeparator" w:id="0">
    <w:p w:rsidR="003540B4" w:rsidRDefault="003540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DE3" w:rsidRDefault="00FF66B5">
    <w:pPr>
      <w:pStyle w:val="Header"/>
    </w:pPr>
    <w:r>
      <w:rPr>
        <w:noProof/>
        <w:lang w:val="en-US" w:bidi="ar-SA"/>
      </w:rPr>
      <w:drawing>
        <wp:anchor distT="0" distB="0" distL="114300" distR="114300" simplePos="0" relativeHeight="251657728" behindDoc="1" locked="0" layoutInCell="0" allowOverlap="1">
          <wp:simplePos x="0" y="0"/>
          <wp:positionH relativeFrom="page">
            <wp:posOffset>0</wp:posOffset>
          </wp:positionH>
          <wp:positionV relativeFrom="page">
            <wp:posOffset>0</wp:posOffset>
          </wp:positionV>
          <wp:extent cx="7772400" cy="918210"/>
          <wp:effectExtent l="0" t="0" r="0" b="0"/>
          <wp:wrapNone/>
          <wp:docPr id="1" name="Picture 82" descr="Server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erver Sub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59B2E12"/>
    <w:multiLevelType w:val="hybridMultilevel"/>
    <w:tmpl w:val="2440F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3A144C"/>
    <w:multiLevelType w:val="hybridMultilevel"/>
    <w:tmpl w:val="4E4ABFC4"/>
    <w:lvl w:ilvl="0" w:tplc="4F8AE8DA">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3C3435"/>
    <w:multiLevelType w:val="hybridMultilevel"/>
    <w:tmpl w:val="887C7674"/>
    <w:lvl w:ilvl="0" w:tplc="D11C9562">
      <w:start w:val="1"/>
      <w:numFmt w:val="bullet"/>
      <w:lvlRestart w:val="0"/>
      <w:pStyle w:val="Bullet"/>
      <w:lvlText w:val=""/>
      <w:lvlJc w:val="left"/>
      <w:pPr>
        <w:tabs>
          <w:tab w:val="num" w:pos="181"/>
        </w:tabs>
        <w:ind w:left="181" w:hanging="181"/>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AC6885"/>
    <w:multiLevelType w:val="hybridMultilevel"/>
    <w:tmpl w:val="CED674A6"/>
    <w:lvl w:ilvl="0" w:tplc="D5828C70">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34820C4"/>
    <w:multiLevelType w:val="hybridMultilevel"/>
    <w:tmpl w:val="70829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3140D9"/>
    <w:multiLevelType w:val="hybridMultilevel"/>
    <w:tmpl w:val="BEB23ABE"/>
    <w:lvl w:ilvl="0" w:tplc="50ECCCBA">
      <w:start w:val="1"/>
      <w:numFmt w:val="bullet"/>
      <w:lvlRestart w:val="0"/>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6FE4487"/>
    <w:multiLevelType w:val="singleLevel"/>
    <w:tmpl w:val="86EEE6A8"/>
    <w:lvl w:ilvl="0">
      <w:start w:val="1"/>
      <w:numFmt w:val="decimal"/>
      <w:pStyle w:val="TOC2"/>
      <w:lvlText w:val="%1."/>
      <w:lvlJc w:val="left"/>
      <w:pPr>
        <w:tabs>
          <w:tab w:val="num" w:pos="360"/>
        </w:tabs>
        <w:ind w:left="360" w:hanging="360"/>
      </w:pPr>
    </w:lvl>
  </w:abstractNum>
  <w:abstractNum w:abstractNumId="8">
    <w:nsid w:val="496D11FC"/>
    <w:multiLevelType w:val="hybridMultilevel"/>
    <w:tmpl w:val="9F3EAFD2"/>
    <w:lvl w:ilvl="0" w:tplc="BA80662A">
      <w:start w:val="1"/>
      <w:numFmt w:val="bullet"/>
      <w:lvlRestart w:val="0"/>
      <w:pStyle w:val="Bulletbold"/>
      <w:lvlText w:val=""/>
      <w:lvlJc w:val="left"/>
      <w:pPr>
        <w:tabs>
          <w:tab w:val="num" w:pos="181"/>
        </w:tabs>
        <w:ind w:left="181" w:hanging="181"/>
      </w:pPr>
      <w:rPr>
        <w:rFonts w:ascii="Symbol" w:hAnsi="Symbol" w:hint="default"/>
        <w:color w:val="auto"/>
        <w:sz w:val="14"/>
        <w:szCs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4BD55CE1"/>
    <w:multiLevelType w:val="hybridMultilevel"/>
    <w:tmpl w:val="EBCED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11">
    <w:nsid w:val="4F147D09"/>
    <w:multiLevelType w:val="hybridMultilevel"/>
    <w:tmpl w:val="E51870BA"/>
    <w:lvl w:ilvl="0" w:tplc="DC6E2824">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3">
    <w:nsid w:val="6771204E"/>
    <w:multiLevelType w:val="hybridMultilevel"/>
    <w:tmpl w:val="04A0B36C"/>
    <w:lvl w:ilvl="0" w:tplc="7BF85D04">
      <w:start w:val="1"/>
      <w:numFmt w:val="bullet"/>
      <w:lvlRestart w:val="0"/>
      <w:pStyle w:val="Bulletcolored"/>
      <w:lvlText w:val=""/>
      <w:lvlJc w:val="left"/>
      <w:pPr>
        <w:tabs>
          <w:tab w:val="num" w:pos="181"/>
        </w:tabs>
        <w:ind w:left="181" w:hanging="181"/>
      </w:pPr>
      <w:rPr>
        <w:rFonts w:ascii="Symbol" w:hAnsi="Symbol" w:hint="default"/>
        <w:color w:val="A0A0A0"/>
        <w:sz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7F554719"/>
    <w:multiLevelType w:val="multilevel"/>
    <w:tmpl w:val="94A6147E"/>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0"/>
  </w:num>
  <w:num w:numId="3">
    <w:abstractNumId w:val="12"/>
  </w:num>
  <w:num w:numId="4">
    <w:abstractNumId w:val="7"/>
  </w:num>
  <w:num w:numId="5">
    <w:abstractNumId w:val="2"/>
  </w:num>
  <w:num w:numId="6">
    <w:abstractNumId w:val="15"/>
  </w:num>
  <w:num w:numId="7">
    <w:abstractNumId w:val="3"/>
  </w:num>
  <w:num w:numId="8">
    <w:abstractNumId w:val="6"/>
  </w:num>
  <w:num w:numId="9">
    <w:abstractNumId w:val="4"/>
  </w:num>
  <w:num w:numId="10">
    <w:abstractNumId w:val="2"/>
  </w:num>
  <w:num w:numId="11">
    <w:abstractNumId w:val="11"/>
  </w:num>
  <w:num w:numId="12">
    <w:abstractNumId w:val="12"/>
  </w:num>
  <w:num w:numId="13">
    <w:abstractNumId w:val="11"/>
  </w:num>
  <w:num w:numId="14">
    <w:abstractNumId w:val="3"/>
  </w:num>
  <w:num w:numId="15">
    <w:abstractNumId w:val="6"/>
  </w:num>
  <w:num w:numId="16">
    <w:abstractNumId w:val="4"/>
  </w:num>
  <w:num w:numId="17">
    <w:abstractNumId w:val="2"/>
  </w:num>
  <w:num w:numId="18">
    <w:abstractNumId w:val="15"/>
  </w:num>
  <w:num w:numId="19">
    <w:abstractNumId w:val="10"/>
  </w:num>
  <w:num w:numId="20">
    <w:abstractNumId w:val="7"/>
  </w:num>
  <w:num w:numId="21">
    <w:abstractNumId w:val="12"/>
  </w:num>
  <w:num w:numId="22">
    <w:abstractNumId w:val="11"/>
  </w:num>
  <w:num w:numId="23">
    <w:abstractNumId w:val="3"/>
  </w:num>
  <w:num w:numId="24">
    <w:abstractNumId w:val="6"/>
  </w:num>
  <w:num w:numId="25">
    <w:abstractNumId w:val="4"/>
  </w:num>
  <w:num w:numId="26">
    <w:abstractNumId w:val="2"/>
  </w:num>
  <w:num w:numId="27">
    <w:abstractNumId w:val="15"/>
  </w:num>
  <w:num w:numId="28">
    <w:abstractNumId w:val="10"/>
  </w:num>
  <w:num w:numId="29">
    <w:abstractNumId w:val="7"/>
  </w:num>
  <w:num w:numId="30">
    <w:abstractNumId w:val="8"/>
  </w:num>
  <w:num w:numId="31">
    <w:abstractNumId w:val="3"/>
  </w:num>
  <w:num w:numId="32">
    <w:abstractNumId w:val="4"/>
  </w:num>
  <w:num w:numId="33">
    <w:abstractNumId w:val="13"/>
  </w:num>
  <w:num w:numId="34">
    <w:abstractNumId w:val="16"/>
  </w:num>
  <w:num w:numId="35">
    <w:abstractNumId w:val="1"/>
  </w:num>
  <w:num w:numId="36">
    <w:abstractNumId w:val="5"/>
  </w:num>
  <w:num w:numId="37">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eN62tdR06sYcmIMZAI3b9VhkWgM=" w:salt="NS8vOssOnVTCpxtJPjCG5Q=="/>
  <w:defaultTabStop w:val="720"/>
  <w:drawingGridHorizontalSpacing w:val="57"/>
  <w:drawingGridVerticalSpacing w:val="57"/>
  <w:displayHorizontalDrawingGridEvery w:val="0"/>
  <w:doNotUseMarginsForDrawingGridOrigin/>
  <w:drawingGridHorizontalOrigin w:val="0"/>
  <w:drawingGridVerticalOrigin w:val="0"/>
  <w:noPunctuationKerning/>
  <w:characterSpacingControl w:val="doNotCompress"/>
  <w:hdrShapeDefaults>
    <o:shapedefaults v:ext="edit" spidmax="5121" style="mso-position-horizontal-relative:page;mso-position-vertical-relative:page" fillcolor="white" stroke="f">
      <v:fill color="white"/>
      <v:stroke on="f"/>
      <v:textbox inset="0,0,0,0"/>
      <o:colormru v:ext="edit" colors="#6c3,#afe494,silver,#ddd,#999,#ccc,#bde9a7,#a0a0a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bCustomerSize" w:val="5,000+"/>
    <w:docVar w:name="cbCustomerSize_0" w:val="1-99"/>
    <w:docVar w:name="cbCustomerSize_1" w:val="100-5,000"/>
    <w:docVar w:name="cbCustomerSize_2" w:val="5,000+"/>
    <w:docVar w:name="cbCustomerSize_ListCount" w:val="3"/>
    <w:docVar w:name="cbCustomerSize_ListIndex" w:val="2"/>
    <w:docVar w:name="CHKITEM" w:val="0"/>
    <w:docVar w:name="ColorHalfRGB" w:val="12632256"/>
    <w:docVar w:name="ColorName" w:val="Gray"/>
    <w:docVar w:name="ColorRGB" w:val="10526880"/>
    <w:docVar w:name="ComboBox1_ListCount" w:val="0"/>
    <w:docVar w:name="ComboBox1_ListIndex" w:val="-1"/>
    <w:docVar w:name="lbColour_0_0" w:val="Blue"/>
    <w:docVar w:name="lbColour_0_1" w:val="13147936"/>
    <w:docVar w:name="lbColour_0_2" w:val="16765585"/>
    <w:docVar w:name="lbColour_0_SELECTED" w:val="0"/>
    <w:docVar w:name="lbColour_1_0" w:val="Gray"/>
    <w:docVar w:name="lbColour_1_1" w:val="10526880"/>
    <w:docVar w:name="lbColour_1_2" w:val="12632256"/>
    <w:docVar w:name="lbColour_1_SELECTED" w:val="-1"/>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6_0" w:val="Orange"/>
    <w:docVar w:name="lbColour_6_1" w:val="37870"/>
    <w:docVar w:name="lbColour_6_2" w:val="12632256"/>
    <w:docVar w:name="lbColour_6_SELECTED" w:val="0"/>
    <w:docVar w:name="lbColour_ListCount" w:val="7"/>
    <w:docVar w:name="lbColour_ListIndex" w:val="1"/>
    <w:docVar w:name="lbList_0_0" w:val="Microsoft Server Product Portfolio"/>
    <w:docVar w:name="lbList_0_1" w:val="Microsoft BizTalk Server 2006 R2"/>
    <w:docVar w:name="lbList_0_2" w:val="121"/>
    <w:docVar w:name="lbList_0_SELECTED" w:val="0"/>
    <w:docVar w:name="lbList_1_0" w:val="Microsoft Server Product Portfolio"/>
    <w:docVar w:name="lbList_1_1" w:val="Microsoft SQL Server 2008 R2 Enterprise"/>
    <w:docVar w:name="lbList_1_2" w:val="171"/>
    <w:docVar w:name="lbList_1_SELECTED" w:val="0"/>
    <w:docVar w:name="lbList_2_0" w:val="Services"/>
    <w:docVar w:name="lbList_2_1" w:val="Microsoft Services"/>
    <w:docVar w:name="lbList_2_2" w:val="401"/>
    <w:docVar w:name="lbList_2_SELECTED" w:val="-1"/>
    <w:docVar w:name="lbList_ListCount" w:val="3"/>
    <w:docVar w:name="lbList_ListIndex" w:val="2"/>
    <w:docVar w:name="lbProductList_0_0" w:val=" DEFAULT"/>
    <w:docVar w:name="lbProductList_0_SELECTED" w:val="0"/>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0"/>
    <w:docVar w:name="lbProductList_14_0" w:val="Enterprise Integration"/>
    <w:docVar w:name="lbProductList_14_SELECTED" w:val="0"/>
    <w:docVar w:name="lbProductList_15_0" w:val="Exchange 2003"/>
    <w:docVar w:name="lbProductList_15_SELECTED" w:val="0"/>
    <w:docVar w:name="lbProductList_16_0" w:val="Exchange 2007"/>
    <w:docVar w:name="lbProductList_16_SELECTED" w:val="0"/>
    <w:docVar w:name="lbProductList_17_0" w:val="Exchange 2010"/>
    <w:docVar w:name="lbProductList_17_SELECTED" w:val="0"/>
    <w:docVar w:name="lbProductList_18_0" w:val="Expression"/>
    <w:docVar w:name="lbProductList_18_SELECTED" w:val="0"/>
    <w:docVar w:name="lbProductList_19_0" w:val="Forefront"/>
    <w:docVar w:name="lbProductList_19_SELECTED" w:val="0"/>
    <w:docVar w:name="lbProductList_2_0" w:val=".NET"/>
    <w:docVar w:name="lbProductList_2_SELECTED" w:val="0"/>
    <w:docVar w:name="lbProductList_20_0" w:val="Groove Virtual Office"/>
    <w:docVar w:name="lbProductList_20_SELECTED" w:val="0"/>
    <w:docVar w:name="lbProductList_21_0" w:val="Higher Education"/>
    <w:docVar w:name="lbProductList_21_SELECTED" w:val="0"/>
    <w:docVar w:name="lbProductList_22_0" w:val="Interoperability"/>
    <w:docVar w:name="lbProductList_22_SELECTED" w:val="0"/>
    <w:docVar w:name="lbProductList_23_0" w:val="IO"/>
    <w:docVar w:name="lbProductList_23_SELECTED" w:val="0"/>
    <w:docVar w:name="lbProductList_24_0" w:val="ISA"/>
    <w:docVar w:name="lbProductList_24_SELECTED" w:val="0"/>
    <w:docVar w:name="lbProductList_25_0" w:val="ISV Royalty Licensing Program"/>
    <w:docVar w:name="lbProductList_25_SELECTED" w:val="0"/>
    <w:docVar w:name="lbProductList_26_0" w:val="Macintosh Business Unit"/>
    <w:docVar w:name="lbProductList_26_SELECTED" w:val="0"/>
    <w:docVar w:name="lbProductList_27_0" w:val="MBS"/>
    <w:docVar w:name="lbProductList_27_SELECTED" w:val="0"/>
    <w:docVar w:name="lbProductList_28_0" w:val="MCSE"/>
    <w:docVar w:name="lbProductList_28_SELECTED" w:val="0"/>
    <w:docVar w:name="lbProductList_29_0" w:val="Microsoft Desktop Optimization Pack"/>
    <w:docVar w:name="lbProductList_29_SELECTED" w:val="0"/>
    <w:docVar w:name="lbProductList_3_0" w:val="Basic to Standardized"/>
    <w:docVar w:name="lbProductList_3_SELECTED" w:val="0"/>
    <w:docVar w:name="lbProductList_30_0" w:val="Microsoft Financing"/>
    <w:docVar w:name="lbProductList_30_SELECTED" w:val="0"/>
    <w:docVar w:name="lbProductList_31_0" w:val="Microsoft Online Services"/>
    <w:docVar w:name="lbProductList_31_SELECTED" w:val="0"/>
    <w:docVar w:name="lbProductList_32_0" w:val="Microsoft Server"/>
    <w:docVar w:name="lbProductList_32_SELECTED" w:val="-1"/>
    <w:docVar w:name="lbProductList_33_0" w:val="Microsoft Services"/>
    <w:docVar w:name="lbProductList_33_SELECTED" w:val="0"/>
    <w:docVar w:name="lbProductList_34_0" w:val="Microsoft Surface"/>
    <w:docVar w:name="lbProductList_34_SELECTED" w:val="0"/>
    <w:docVar w:name="lbProductList_35_0" w:val="MSA"/>
    <w:docVar w:name="lbProductList_35_SELECTED" w:val="0"/>
    <w:docVar w:name="lbProductList_36_0" w:val="MSPP"/>
    <w:docVar w:name="lbProductList_36_SELECTED" w:val="0"/>
    <w:docVar w:name="lbProductList_37_0" w:val="MTC"/>
    <w:docVar w:name="lbProductList_37_SELECTED" w:val="0"/>
    <w:docVar w:name="lbProductList_38_0" w:val="Office System"/>
    <w:docVar w:name="lbProductList_38_SELECTED" w:val="0"/>
    <w:docVar w:name="lbProductList_39_0" w:val="Portals"/>
    <w:docVar w:name="lbProductList_39_SELECTED" w:val="0"/>
    <w:docVar w:name="lbProductList_4_0" w:val="BDM Financial Services"/>
    <w:docVar w:name="lbProductList_4_SELECTED" w:val="0"/>
    <w:docVar w:name="lbProductList_40_0" w:val="Project EPM"/>
    <w:docVar w:name="lbProductList_40_SELECTED" w:val="0"/>
    <w:docVar w:name="lbProductList_41_0" w:val="Project_Six_Sigma"/>
    <w:docVar w:name="lbProductList_41_SELECTED" w:val="0"/>
    <w:docVar w:name="lbProductList_42_0" w:val="Rationalized to Dynamic"/>
    <w:docVar w:name="lbProductList_42_SELECTED" w:val="0"/>
    <w:docVar w:name="lbProductList_43_0" w:val="RMS"/>
    <w:docVar w:name="lbProductList_43_SELECTED" w:val="0"/>
    <w:docVar w:name="lbProductList_44_0" w:val="SAM"/>
    <w:docVar w:name="lbProductList_44_SELECTED" w:val="0"/>
    <w:docVar w:name="lbProductList_45_0" w:val="Server Consolidation"/>
    <w:docVar w:name="lbProductList_45_SELECTED" w:val="0"/>
    <w:docVar w:name="lbProductList_46_0" w:val="Small Business Server 2003"/>
    <w:docVar w:name="lbProductList_46_SELECTED" w:val="0"/>
    <w:docVar w:name="lbProductList_47_0" w:val="SMS"/>
    <w:docVar w:name="lbProductList_47_SELECTED" w:val="0"/>
    <w:docVar w:name="lbProductList_48_0" w:val="SQL Server 2008 R2"/>
    <w:docVar w:name="lbProductList_48_SELECTED" w:val="0"/>
    <w:docVar w:name="lbProductList_49_0" w:val="SQL Server"/>
    <w:docVar w:name="lbProductList_49_SELECTED" w:val="0"/>
    <w:docVar w:name="lbProductList_5_0" w:val="BDM Healthcare Services"/>
    <w:docVar w:name="lbProductList_5_SELECTED" w:val="0"/>
    <w:docVar w:name="lbProductList_50_0" w:val="Standardized to Rationalized"/>
    <w:docVar w:name="lbProductList_50_SELECTED" w:val="0"/>
    <w:docVar w:name="lbProductList_51_0" w:val="System Center 2007 R2"/>
    <w:docVar w:name="lbProductList_51_SELECTED" w:val="0"/>
    <w:docVar w:name="lbProductList_52_0" w:val="System Center"/>
    <w:docVar w:name="lbProductList_52_SELECTED" w:val="0"/>
    <w:docVar w:name="lbProductList_53_0" w:val="Virtual Earth"/>
    <w:docVar w:name="lbProductList_53_SELECTED" w:val="0"/>
    <w:docVar w:name="lbProductList_54_0" w:val="Virtualization"/>
    <w:docVar w:name="lbProductList_54_SELECTED" w:val="0"/>
    <w:docVar w:name="lbProductList_55_0" w:val="Visio"/>
    <w:docVar w:name="lbProductList_55_SELECTED" w:val="0"/>
    <w:docVar w:name="lbProductList_56_0" w:val="Visual Studio"/>
    <w:docVar w:name="lbProductList_56_SELECTED" w:val="0"/>
    <w:docVar w:name="lbProductList_57_0" w:val="Volume Licensing"/>
    <w:docVar w:name="lbProductList_57_SELECTED" w:val="0"/>
    <w:docVar w:name="lbProductList_58_0" w:val="Web Platform"/>
    <w:docVar w:name="lbProductList_58_SELECTED" w:val="0"/>
    <w:docVar w:name="lbProductList_59_0" w:val="Windows Desktop Search"/>
    <w:docVar w:name="lbProductList_59_SELECTED" w:val="0"/>
    <w:docVar w:name="lbProductList_6_0" w:val="BDM Manufacturing"/>
    <w:docVar w:name="lbProductList_6_SELECTED" w:val="0"/>
    <w:docVar w:name="lbProductList_60_0" w:val="Windows Mobile"/>
    <w:docVar w:name="lbProductList_60_SELECTED" w:val="0"/>
    <w:docVar w:name="lbProductList_61_0" w:val="Windows Phone"/>
    <w:docVar w:name="lbProductList_61_SELECTED" w:val="0"/>
    <w:docVar w:name="lbProductList_62_0" w:val="Windows Server 2003 R2"/>
    <w:docVar w:name="lbProductList_62_SELECTED" w:val="0"/>
    <w:docVar w:name="lbProductList_63_0" w:val="Windows Server 2003"/>
    <w:docVar w:name="lbProductList_63_SELECTED" w:val="0"/>
    <w:docVar w:name="lbProductList_64_0" w:val="Windows Vista"/>
    <w:docVar w:name="lbProductList_64_SELECTED" w:val="0"/>
    <w:docVar w:name="lbProductList_7_0" w:val="BDM Retail"/>
    <w:docVar w:name="lbProductList_7_SELECTED" w:val="0"/>
    <w:docVar w:name="lbProductList_8_0" w:val="Bing Maps"/>
    <w:docVar w:name="lbProductList_8_SELECTED" w:val="0"/>
    <w:docVar w:name="lbProductList_9_0" w:val="Biztalk"/>
    <w:docVar w:name="lbProductList_9_SELECTED" w:val="0"/>
    <w:docVar w:name="lbProductList_ListCount" w:val="65"/>
    <w:docVar w:name="lbProductList_ListIndex" w:val="32"/>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0"/>
    <w:docVar w:name="lbProductType_10_0" w:val="Yellow - Expression"/>
    <w:docVar w:name="lbProductType_10_1" w:val="Yellow1"/>
    <w:docVar w:name="lbProductType_10_2" w:val="Yellow1"/>
    <w:docVar w:name="lbProductType_10_SELECTED" w:val="0"/>
    <w:docVar w:name="lbProductType_11_0" w:val="Yellow - Phone"/>
    <w:docVar w:name="lbProductType_11_1" w:val="Yellow2"/>
    <w:docVar w:name="lbProductType_11_2" w:val="Yellow2"/>
    <w:docVar w:name="lbProductType_11_SELECTED" w:val="0"/>
    <w:docVar w:name="lbProductType_12_0" w:val="Orange - Bing Maps"/>
    <w:docVar w:name="lbProductType_12_1" w:val="Orange"/>
    <w:docVar w:name="lbProductType_12_2" w:val="Orange"/>
    <w:docVar w:name="lbProductType_12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1"/>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Dev"/>
    <w:docVar w:name="lbProductType_9_1" w:val="Green"/>
    <w:docVar w:name="lbProductType_9_2" w:val="Green"/>
    <w:docVar w:name="lbProductType_9_SELECTED" w:val="0"/>
    <w:docVar w:name="lbProductType_ListCount" w:val="13"/>
    <w:docVar w:name="lbProductType_ListIndex" w:val="5"/>
    <w:docVar w:name="lbTaxi1_0_0" w:val="Microsoft Dynamics"/>
    <w:docVar w:name="lbTaxi1_0_1" w:val="1"/>
    <w:docVar w:name="lbTaxi1_0_SELECTED" w:val="0"/>
    <w:docVar w:name="lbTaxi1_1_0" w:val="Microsoft Office"/>
    <w:docVar w:name="lbTaxi1_1_1" w:val="42"/>
    <w:docVar w:name="lbTaxi1_1_SELECTED" w:val="0"/>
    <w:docVar w:name="lbTaxi1_2_0" w:val="Microsoft Server Product Portfolio"/>
    <w:docVar w:name="lbTaxi1_2_1" w:val="118"/>
    <w:docVar w:name="lbTaxi1_2_SELECTED" w:val="0"/>
    <w:docVar w:name="lbTaxi1_3_0" w:val="Microsoft Visual Studio"/>
    <w:docVar w:name="lbTaxi1_3_1" w:val="247"/>
    <w:docVar w:name="lbTaxi1_3_SELECTED" w:val="0"/>
    <w:docVar w:name="lbTaxi1_4_0" w:val="Other Products"/>
    <w:docVar w:name="lbTaxi1_4_1" w:val="300"/>
    <w:docVar w:name="lbTaxi1_4_SELECTED" w:val="0"/>
    <w:docVar w:name="lbTaxi1_5_0" w:val="Services"/>
    <w:docVar w:name="lbTaxi1_5_1" w:val="393"/>
    <w:docVar w:name="lbTaxi1_5_SELECTED" w:val="-1"/>
    <w:docVar w:name="lbTaxi1_6_0" w:val="Solutions"/>
    <w:docVar w:name="lbTaxi1_6_1" w:val="420"/>
    <w:docVar w:name="lbTaxi1_6_SELECTED" w:val="0"/>
    <w:docVar w:name="lbTaxi1_7_0" w:val="Technologies"/>
    <w:docVar w:name="lbTaxi1_7_1" w:val="451"/>
    <w:docVar w:name="lbTaxi1_7_SELECTED" w:val="0"/>
    <w:docVar w:name="lbTaxi1_ListCount" w:val="8"/>
    <w:docVar w:name="lbTaxi1_ListIndex" w:val="5"/>
    <w:docVar w:name="lbTaxi2_0_0" w:val="Microsoft Online Services"/>
    <w:docVar w:name="lbTaxi2_0_1" w:val="393"/>
    <w:docVar w:name="lbTaxi2_0_SELECTED" w:val="0"/>
    <w:docVar w:name="lbTaxi2_1_0" w:val="Microsoft Passport"/>
    <w:docVar w:name="lbTaxi2_1_1" w:val="399"/>
    <w:docVar w:name="lbTaxi2_1_SELECTED" w:val="0"/>
    <w:docVar w:name="lbTaxi2_2_0" w:val="Microsoft Services"/>
    <w:docVar w:name="lbTaxi2_2_1" w:val="400"/>
    <w:docVar w:name="lbTaxi2_2_SELECTED" w:val="-1"/>
    <w:docVar w:name="lbTaxi2_3_0" w:val="Microsoft Software Licensing and Protection Services"/>
    <w:docVar w:name="lbTaxi2_3_1" w:val="408"/>
    <w:docVar w:name="lbTaxi2_3_SELECTED" w:val="0"/>
    <w:docVar w:name="lbTaxi2_4_0" w:val="Microsoft Technical Advisory Services"/>
    <w:docVar w:name="lbTaxi2_4_1" w:val="409"/>
    <w:docVar w:name="lbTaxi2_4_SELECTED" w:val="0"/>
    <w:docVar w:name="lbTaxi2_5_0" w:val="Microsoft Technology Centers"/>
    <w:docVar w:name="lbTaxi2_5_1" w:val="410"/>
    <w:docVar w:name="lbTaxi2_5_SELECTED" w:val="0"/>
    <w:docVar w:name="lbTaxi2_6_0" w:val="Microsoft Licensing Programs"/>
    <w:docVar w:name="lbTaxi2_6_1" w:val="411"/>
    <w:docVar w:name="lbTaxi2_6_SELECTED" w:val="0"/>
    <w:docVar w:name="lbTaxi2_7_0" w:val="Windows Azure Platform"/>
    <w:docVar w:name="lbTaxi2_7_1" w:val="413"/>
    <w:docVar w:name="lbTaxi2_7_SELECTED" w:val="0"/>
    <w:docVar w:name="lbTaxi2_8_0" w:val="Windows Live"/>
    <w:docVar w:name="lbTaxi2_8_1" w:val="419"/>
    <w:docVar w:name="lbTaxi2_8_SELECTED" w:val="0"/>
    <w:docVar w:name="lbTaxi2_ListCount" w:val="9"/>
    <w:docVar w:name="lbTaxi2_ListIndex" w:val="2"/>
    <w:docVar w:name="lbTaxi3_0_0" w:val="Microsoft Information Technology Architecture and Planning"/>
    <w:docVar w:name="lbTaxi3_0_1" w:val="400"/>
    <w:docVar w:name="lbTaxi3_0_SELECTED" w:val="0"/>
    <w:docVar w:name="lbTaxi3_1_0" w:val="Microsoft Services"/>
    <w:docVar w:name="lbTaxi3_1_1" w:val="401"/>
    <w:docVar w:name="lbTaxi3_1_SELECTED" w:val="-1"/>
    <w:docVar w:name="lbTaxi3_2_0" w:val="Microsoft Services Essential Support"/>
    <w:docVar w:name="lbTaxi3_2_1" w:val="402"/>
    <w:docVar w:name="lbTaxi3_2_SELECTED" w:val="0"/>
    <w:docVar w:name="lbTaxi3_3_0" w:val="Microsoft Services Partner Advantage"/>
    <w:docVar w:name="lbTaxi3_3_1" w:val="403"/>
    <w:docVar w:name="lbTaxi3_3_SELECTED" w:val="0"/>
    <w:docVar w:name="lbTaxi3_4_0" w:val="Microsoft Services Premier Support"/>
    <w:docVar w:name="lbTaxi3_4_1" w:val="404"/>
    <w:docVar w:name="lbTaxi3_4_SELECTED" w:val="0"/>
    <w:docVar w:name="lbTaxi3_ListCount" w:val="5"/>
    <w:docVar w:name="lbTaxi3_ListIndex" w:val="1"/>
    <w:docVar w:name="lbTaxi4_ListCount" w:val="0"/>
    <w:docVar w:name="lbTaxi4_ListIndex" w:val="-1"/>
    <w:docVar w:name="RERUN" w:val="1"/>
    <w:docVar w:name="tbCustomerName" w:val="Saudi Post"/>
    <w:docVar w:name="tbCustomerURL" w:val="www.sp.com.sa/english/"/>
    <w:docVar w:name="tbDatePublished" w:val="July 2011"/>
    <w:docVar w:name="tbDisclaimer" w:val="This case study is for informational purposes only. MICROSOFT MAKES NO WARRANTIES, EXPRESS OR IMPLIED, IN THIS SUMMARY."/>
    <w:docVar w:name="tbDisclaimer2" w:val="Example: Active Directory, Windows, the Windows logo, Windows Server, and Windows Server System"/>
    <w:docVar w:name="tbDisclaimer3" w:val="are either registered trademarks or trademarks of Microsoft Corporation in the United States and/or other countries. The names of actual companies and products mentioned herein may be the trademarks of their respective owners."/>
    <w:docVar w:name="tbDocumentBenefits" w:val="Since deploying the Microsoft solution, Saudi Post has greatly improved its integration system administration and efficiency and can save millions of dollars previously spent on outsourcing. The organization also has more confidence in system availability and has better integration with other technologies. _x000d__x000a__x000d__x000a_Improves Integration Efficiency_x000d__x000a_With its new solution, Saudi Post no longer needs to outsource the management of its IT systems. “We have full control over our Integration infrastructure now, and we can fully manage existing e-services and develop new ones as we need to,” says Busaeed. “We are more efficient as a department as a result. Additionally, we can go to Microsoft for support when needed, which gives us a lot more confidence than we had previously.”_x000d__x000a__x000d__x000a_Saves Millions in Management Costs_x000d__x000a_Because Saudi Post no longer needs to outsource the management of its e-services, the organization saves millions of dollars previously spent on outsourcing costs. “Our new BizTalk Server 2006 R2 solution is much less costly and locally managed. We do not have to spend $2.5 million for an outsourcing contract every five years,” says Busaeed. _x000d__x000a__x000d__x000a_Also, because Saudi Post can connect directly to UPU through the BizTalk Server 2006 R2 integration layer, the firm no longer has to worry about the costly transaction fees it previously had to pay using the GXS network._x000d__x000a__x000d__x000a_Increases Availability_x000d__x000a_Having full control over integration administration means that Saudi Post is less concerned about the availability of the outsourcing vendor's systems. “Previously, our outsourcing management company would not notify us right away if there was a service interruption,” Busaeed says. “Now, we can see interruptions as they happen and address them immediately. We have much more confidence overall in the availability of our e-services.”_x000d__x000a__x000d__x000a_Provides Better Integration _x000d__x000a_Now, Saudi Post can integrate effortlessly with UPU technologies. “Microsoft BizTalk Server 2006 R2 gives us the integration we need to work with the Universal Postal Union electronic system, which means we can manage transactions and postal deliveries much better,” says Busaeed. _x000d__x000a__x000d__x000a_Saudi Post can also deploy new e-services faster than before. “If we need to introduce a new protocol with UPU or enhance an existing one, we can do that ourselves on our own schedule,” Busaeed says. “We no longer have to go back to an outsourcing company, which was time-consuming and costly. This solution really transforms how we’re able to do business.”_x000d__x000a_"/>
    <w:docVar w:name="tbDocumentBusinessNeeds" w:val="Based in Riyadh, Saudi Arabia, the Saudi Post Corporation is the official postal operator for Saudi Arabia. A government-operated system, Saudi Post handles and processes all of the country’s mail and maintains a network of 478 primary and 180 branch post offices. _x000d__x000a__x000d__x000a_The Saudi Post IT department provides a range of online e-services to customers, including applications for tracking packages online, validating addresses, and displaying billing information. Customers rely on these services to provide accurate personal data and ensure that their mail reaches the right location on time. “We consider them to be mission-critical services, so we need to keep them available around the clock,” says Waheed Busaeed, eBusiness Manager, Saudi Post._x000d__x000a__x000d__x000a_Saudi Post also needs to comply with the electronic data interchange (EDI) regulations set by the Universal Postal Union (UPU), a United Nations–run postal policy organization. Any piece of mail sent outside Saudi Arabia needs to be processed through the UPU EDI system, so it can be processed by the receiving country. “We need to integrate our systems with the UPU, not only for compliance but also to better manage and track delivery of postal items,” says Busaeed._x000d__x000a__x000d__x000a_However, the company outsourced the integration of its systems with UPU to a Saudi-based technology partner, which was costly and not transparent. “They used outdated technology and did not offer us the strong support we needed,” says Busaeed. The outsourcing vendor was also expensive. “We were paying around $2.5 million every five years for them to outsource the integration with UPU, and we needed to reduce those costs,” says Issam Algasas, Integration Team Supervisor, Saudi Post._x000d__x000a__x000d__x000a_Because Saudi Post wanted to take over management of its integration systems and run its own integration solution, Saudi Post decided to implement a new technology solution in late 2010._x000d__x000a_"/>
    <w:docVar w:name="tbDocumentFirstPara" w:val="Government-owned Saudi Post provides postal services for all of Saudi Arabia. The organization wanted to cut costs and gain more control of its postal tracking integration system, which was managed externally. Additionally, Saudi Post needed to integrate its e-services with government electronic data interchange (EDI) systems. After deploying a new integration solution based on Microsoft BizTalk Server 2006 R2, the agency has improved data integration efficiency and can save up to U.S.$2.5 million in costs. Saudi Post can also better control system availability and integrate easier with the EDI systems._x000d__x000a_"/>
    <w:docVar w:name="tbDocumentIntroduction" w:val=" “BizTalk Server 2006 R2 gives us the integration we need to work with the Universal Postal Union electronic system, which means we can manage transactions and postal deliveries much better.”"/>
    <w:docVar w:name="tbDocumentIntroductionCredit" w:val="Abdullah Qushaish, General Manager of IT and Communication, Saudi Post"/>
    <w:docVar w:name="tbDocumentSolution" w:val="Saudi Post decided to create its own system, based on Microsoft technology. “We have an extensive Microsoft IT infrastructure already in place, and we wanted to find a Microsoft solution to build on that,” says Busaeed. Specifically, the company chose to base its new solution on Microsoft BizTalk Server 2006 R2, an integration and connectivity solution that integrates with different technologies and serves as a middleware between multiple services. _x000d__x000a__x000d__x000a_Saudi Post turned to Microsoft Services for assistance in building an architectural framework. “We needed their expertise in streamlining the development and creation of the solution,” Busaeed says. “We also relied on them for best practices.”_x000d__x000a__x000d__x000a_Beginning in May 2010, Microsoft Services created an architectural framework based on BizTalk Server 2006 R2. Saudi Post used that framework, along with Microsoft Services best practices, to develop a new electronic integration system and payment gateway solution. The solution uses BizTalk Server 2006 R2 as the integration layer to connect to the UPU EDI system. _x000d__x000a__x000d__x000a_The company also uses the payment gateway solution to connect to Saudi banks around the country. The solution, implemented in July 2010, employs Microsoft SQL Server 2008 R2 Enterprise data management software as its database technology._x000d__x000a__x000d__x000a_Saudi Post can now manage its e-services internally and has the technology it needs to fully integrate with external organizations such as UPU. _x000d__x000a_"/>
    <w:docVar w:name="tbDocumentTitle" w:val="Postal Service Gains Control of Integration Systems, Saves Millions of Dollars "/>
    <w:docVar w:name="tbOverviewCountry" w:val="Saudi Arabia"/>
    <w:docVar w:name="tbOverviewCustomerProfile" w:val="Founded in 1961, Saudi Post is the official postal service operator of Saudi Arabia. The company covers all the cities and villages in Saudi Arabia and processes 900 million mail items each year. "/>
    <w:docVar w:name="tbOverviewIndustry" w:val="Government—Postal agencies"/>
    <w:docVar w:name="tbProductBoilerplateText" w:val="For more information about the Microsoft server product portfolio, go to:_x000d__x000a_www.microsoft.com/servers_x000d__x000a_"/>
    <w:docVar w:name="tbProductBoilerplateTitle" w:val="Microsoft Server Product Portfolio"/>
    <w:docVar w:name="tbProductTitle" w:val="Microsoft Server Product Portfolio_x000d__x000a_Customer Solution Case Study"/>
  </w:docVars>
  <w:rsids>
    <w:rsidRoot w:val="00BB31CF"/>
    <w:rsid w:val="00001E4F"/>
    <w:rsid w:val="00004ED9"/>
    <w:rsid w:val="000122C1"/>
    <w:rsid w:val="00013642"/>
    <w:rsid w:val="000141D2"/>
    <w:rsid w:val="00017AF1"/>
    <w:rsid w:val="00031364"/>
    <w:rsid w:val="00040BFC"/>
    <w:rsid w:val="00045A39"/>
    <w:rsid w:val="000538C0"/>
    <w:rsid w:val="000550BA"/>
    <w:rsid w:val="0006755D"/>
    <w:rsid w:val="00070A43"/>
    <w:rsid w:val="00070C53"/>
    <w:rsid w:val="0007107C"/>
    <w:rsid w:val="000713E7"/>
    <w:rsid w:val="0008164C"/>
    <w:rsid w:val="0009113E"/>
    <w:rsid w:val="00096E59"/>
    <w:rsid w:val="000A170D"/>
    <w:rsid w:val="000A2A76"/>
    <w:rsid w:val="000A59AB"/>
    <w:rsid w:val="000B3415"/>
    <w:rsid w:val="000C024E"/>
    <w:rsid w:val="000C381B"/>
    <w:rsid w:val="000C3EEB"/>
    <w:rsid w:val="000C71C1"/>
    <w:rsid w:val="000D2755"/>
    <w:rsid w:val="000F4C5B"/>
    <w:rsid w:val="00113B22"/>
    <w:rsid w:val="00116A8C"/>
    <w:rsid w:val="00134F39"/>
    <w:rsid w:val="001374EC"/>
    <w:rsid w:val="00142B0E"/>
    <w:rsid w:val="0015150F"/>
    <w:rsid w:val="001542C0"/>
    <w:rsid w:val="0015515D"/>
    <w:rsid w:val="00157017"/>
    <w:rsid w:val="0016332D"/>
    <w:rsid w:val="00164F03"/>
    <w:rsid w:val="001712F1"/>
    <w:rsid w:val="0017294A"/>
    <w:rsid w:val="00173D52"/>
    <w:rsid w:val="0018348D"/>
    <w:rsid w:val="001868BC"/>
    <w:rsid w:val="00195A63"/>
    <w:rsid w:val="00197A6D"/>
    <w:rsid w:val="001B425C"/>
    <w:rsid w:val="001B4BFA"/>
    <w:rsid w:val="001B7E9D"/>
    <w:rsid w:val="001D0A90"/>
    <w:rsid w:val="001D2B3E"/>
    <w:rsid w:val="001E06AD"/>
    <w:rsid w:val="001E138A"/>
    <w:rsid w:val="001E4547"/>
    <w:rsid w:val="001F5C5D"/>
    <w:rsid w:val="00200B28"/>
    <w:rsid w:val="00206078"/>
    <w:rsid w:val="002115AD"/>
    <w:rsid w:val="0022078C"/>
    <w:rsid w:val="002267A7"/>
    <w:rsid w:val="00227ED0"/>
    <w:rsid w:val="002333A9"/>
    <w:rsid w:val="002347C3"/>
    <w:rsid w:val="00234D5E"/>
    <w:rsid w:val="0023576B"/>
    <w:rsid w:val="00236FFC"/>
    <w:rsid w:val="00250C8E"/>
    <w:rsid w:val="002536A4"/>
    <w:rsid w:val="0026567E"/>
    <w:rsid w:val="002676B1"/>
    <w:rsid w:val="00271555"/>
    <w:rsid w:val="002729C9"/>
    <w:rsid w:val="0027342F"/>
    <w:rsid w:val="0027787F"/>
    <w:rsid w:val="00280910"/>
    <w:rsid w:val="002A2896"/>
    <w:rsid w:val="002A7C9E"/>
    <w:rsid w:val="002B6406"/>
    <w:rsid w:val="002C2C24"/>
    <w:rsid w:val="002C3F83"/>
    <w:rsid w:val="002E3234"/>
    <w:rsid w:val="002F2052"/>
    <w:rsid w:val="002F2235"/>
    <w:rsid w:val="002F4A63"/>
    <w:rsid w:val="002F564A"/>
    <w:rsid w:val="002F7C83"/>
    <w:rsid w:val="00304258"/>
    <w:rsid w:val="003069F8"/>
    <w:rsid w:val="00306EA9"/>
    <w:rsid w:val="00310D56"/>
    <w:rsid w:val="00314641"/>
    <w:rsid w:val="00314780"/>
    <w:rsid w:val="00325CA9"/>
    <w:rsid w:val="003358CE"/>
    <w:rsid w:val="00341C99"/>
    <w:rsid w:val="003446CB"/>
    <w:rsid w:val="0035001B"/>
    <w:rsid w:val="0035106E"/>
    <w:rsid w:val="003540B4"/>
    <w:rsid w:val="00354C87"/>
    <w:rsid w:val="00354E0F"/>
    <w:rsid w:val="00356838"/>
    <w:rsid w:val="00366A19"/>
    <w:rsid w:val="00366D92"/>
    <w:rsid w:val="0038734C"/>
    <w:rsid w:val="00387E23"/>
    <w:rsid w:val="00387EBE"/>
    <w:rsid w:val="00390193"/>
    <w:rsid w:val="003950E9"/>
    <w:rsid w:val="00396960"/>
    <w:rsid w:val="003A73A8"/>
    <w:rsid w:val="003B0BD5"/>
    <w:rsid w:val="003B5C80"/>
    <w:rsid w:val="003D2D61"/>
    <w:rsid w:val="003D5E91"/>
    <w:rsid w:val="003D5ECB"/>
    <w:rsid w:val="003D7224"/>
    <w:rsid w:val="003E3941"/>
    <w:rsid w:val="003E75E4"/>
    <w:rsid w:val="003F1750"/>
    <w:rsid w:val="003F414A"/>
    <w:rsid w:val="00403BE5"/>
    <w:rsid w:val="00410367"/>
    <w:rsid w:val="00410B75"/>
    <w:rsid w:val="004110C0"/>
    <w:rsid w:val="00417AE2"/>
    <w:rsid w:val="00417E92"/>
    <w:rsid w:val="00421EC8"/>
    <w:rsid w:val="0042235A"/>
    <w:rsid w:val="00430E1D"/>
    <w:rsid w:val="004310C6"/>
    <w:rsid w:val="004348DB"/>
    <w:rsid w:val="004371F2"/>
    <w:rsid w:val="0044619D"/>
    <w:rsid w:val="004557F2"/>
    <w:rsid w:val="00456C5F"/>
    <w:rsid w:val="00464757"/>
    <w:rsid w:val="00467188"/>
    <w:rsid w:val="004708DD"/>
    <w:rsid w:val="004771F6"/>
    <w:rsid w:val="004806E4"/>
    <w:rsid w:val="004A139B"/>
    <w:rsid w:val="004A1E64"/>
    <w:rsid w:val="004A23AF"/>
    <w:rsid w:val="004B4BDD"/>
    <w:rsid w:val="004C02E1"/>
    <w:rsid w:val="004C0E63"/>
    <w:rsid w:val="004C4F54"/>
    <w:rsid w:val="004E1172"/>
    <w:rsid w:val="004E1B65"/>
    <w:rsid w:val="004E6117"/>
    <w:rsid w:val="004E7540"/>
    <w:rsid w:val="00501257"/>
    <w:rsid w:val="005024D1"/>
    <w:rsid w:val="00531BCA"/>
    <w:rsid w:val="0054284F"/>
    <w:rsid w:val="00544D54"/>
    <w:rsid w:val="00554AEF"/>
    <w:rsid w:val="005552E1"/>
    <w:rsid w:val="00556E5A"/>
    <w:rsid w:val="0056051A"/>
    <w:rsid w:val="005639D3"/>
    <w:rsid w:val="00572F16"/>
    <w:rsid w:val="005804DF"/>
    <w:rsid w:val="0058159D"/>
    <w:rsid w:val="00583F51"/>
    <w:rsid w:val="00591D27"/>
    <w:rsid w:val="005939D6"/>
    <w:rsid w:val="0059588D"/>
    <w:rsid w:val="00596028"/>
    <w:rsid w:val="005B1760"/>
    <w:rsid w:val="005B3241"/>
    <w:rsid w:val="005B7135"/>
    <w:rsid w:val="005C20A8"/>
    <w:rsid w:val="005C336D"/>
    <w:rsid w:val="005E52B3"/>
    <w:rsid w:val="00601843"/>
    <w:rsid w:val="00606833"/>
    <w:rsid w:val="00613F69"/>
    <w:rsid w:val="006479AC"/>
    <w:rsid w:val="0065114C"/>
    <w:rsid w:val="00656A7A"/>
    <w:rsid w:val="00657930"/>
    <w:rsid w:val="00684110"/>
    <w:rsid w:val="006A2EF0"/>
    <w:rsid w:val="006A4285"/>
    <w:rsid w:val="006A5A72"/>
    <w:rsid w:val="006A7EB7"/>
    <w:rsid w:val="006B1F91"/>
    <w:rsid w:val="006B4716"/>
    <w:rsid w:val="006B4C9B"/>
    <w:rsid w:val="006C0E3E"/>
    <w:rsid w:val="006D450A"/>
    <w:rsid w:val="006E1FF6"/>
    <w:rsid w:val="006E344B"/>
    <w:rsid w:val="006E48C2"/>
    <w:rsid w:val="006E4ABF"/>
    <w:rsid w:val="006E5F15"/>
    <w:rsid w:val="006E6EFB"/>
    <w:rsid w:val="006F74AC"/>
    <w:rsid w:val="00713E88"/>
    <w:rsid w:val="007154C9"/>
    <w:rsid w:val="00716859"/>
    <w:rsid w:val="007203F8"/>
    <w:rsid w:val="0072220C"/>
    <w:rsid w:val="007332D9"/>
    <w:rsid w:val="00733E35"/>
    <w:rsid w:val="00734F87"/>
    <w:rsid w:val="0073551A"/>
    <w:rsid w:val="00745DE3"/>
    <w:rsid w:val="00753480"/>
    <w:rsid w:val="007562D2"/>
    <w:rsid w:val="0076167D"/>
    <w:rsid w:val="00766D3C"/>
    <w:rsid w:val="00781614"/>
    <w:rsid w:val="00783F2C"/>
    <w:rsid w:val="0078546F"/>
    <w:rsid w:val="007870EF"/>
    <w:rsid w:val="0078790B"/>
    <w:rsid w:val="0079349C"/>
    <w:rsid w:val="007A77D8"/>
    <w:rsid w:val="007B008F"/>
    <w:rsid w:val="007B0CD7"/>
    <w:rsid w:val="007B198F"/>
    <w:rsid w:val="007B1BA6"/>
    <w:rsid w:val="007D1DCF"/>
    <w:rsid w:val="007D6D49"/>
    <w:rsid w:val="007E2038"/>
    <w:rsid w:val="007E7417"/>
    <w:rsid w:val="007F5170"/>
    <w:rsid w:val="00800135"/>
    <w:rsid w:val="008046E3"/>
    <w:rsid w:val="00804E01"/>
    <w:rsid w:val="008258C1"/>
    <w:rsid w:val="00827031"/>
    <w:rsid w:val="00827923"/>
    <w:rsid w:val="0083178D"/>
    <w:rsid w:val="0084111C"/>
    <w:rsid w:val="0085591F"/>
    <w:rsid w:val="00866E6F"/>
    <w:rsid w:val="0087394A"/>
    <w:rsid w:val="0088276A"/>
    <w:rsid w:val="008840C7"/>
    <w:rsid w:val="008840D6"/>
    <w:rsid w:val="00884AB8"/>
    <w:rsid w:val="00886544"/>
    <w:rsid w:val="00897647"/>
    <w:rsid w:val="008A081E"/>
    <w:rsid w:val="008A6363"/>
    <w:rsid w:val="008B5D81"/>
    <w:rsid w:val="008B70E7"/>
    <w:rsid w:val="008C0428"/>
    <w:rsid w:val="008D204D"/>
    <w:rsid w:val="008E34D1"/>
    <w:rsid w:val="008F0DFC"/>
    <w:rsid w:val="008F4959"/>
    <w:rsid w:val="008F608C"/>
    <w:rsid w:val="008F70C5"/>
    <w:rsid w:val="00900BA0"/>
    <w:rsid w:val="00901825"/>
    <w:rsid w:val="009122D5"/>
    <w:rsid w:val="00937979"/>
    <w:rsid w:val="00937FC7"/>
    <w:rsid w:val="009434CD"/>
    <w:rsid w:val="00943510"/>
    <w:rsid w:val="009572DC"/>
    <w:rsid w:val="0095750A"/>
    <w:rsid w:val="00960727"/>
    <w:rsid w:val="00961B99"/>
    <w:rsid w:val="00980338"/>
    <w:rsid w:val="009A016A"/>
    <w:rsid w:val="009A37A8"/>
    <w:rsid w:val="009C4155"/>
    <w:rsid w:val="009D5860"/>
    <w:rsid w:val="009E7F3E"/>
    <w:rsid w:val="009F4255"/>
    <w:rsid w:val="009F5513"/>
    <w:rsid w:val="009F56BD"/>
    <w:rsid w:val="00A016BF"/>
    <w:rsid w:val="00A025F2"/>
    <w:rsid w:val="00A0337F"/>
    <w:rsid w:val="00A0472A"/>
    <w:rsid w:val="00A05278"/>
    <w:rsid w:val="00A12971"/>
    <w:rsid w:val="00A12B41"/>
    <w:rsid w:val="00A1780E"/>
    <w:rsid w:val="00A202BB"/>
    <w:rsid w:val="00A2124F"/>
    <w:rsid w:val="00A31E75"/>
    <w:rsid w:val="00A40CEC"/>
    <w:rsid w:val="00A413D0"/>
    <w:rsid w:val="00A41C0D"/>
    <w:rsid w:val="00A542C0"/>
    <w:rsid w:val="00A61764"/>
    <w:rsid w:val="00A845AF"/>
    <w:rsid w:val="00A8497F"/>
    <w:rsid w:val="00A87B8D"/>
    <w:rsid w:val="00A907EE"/>
    <w:rsid w:val="00A94CBC"/>
    <w:rsid w:val="00A967B8"/>
    <w:rsid w:val="00AA22FF"/>
    <w:rsid w:val="00AA397E"/>
    <w:rsid w:val="00AB0077"/>
    <w:rsid w:val="00AD11AA"/>
    <w:rsid w:val="00AD6944"/>
    <w:rsid w:val="00AE5FCE"/>
    <w:rsid w:val="00AF1B00"/>
    <w:rsid w:val="00AF2CFD"/>
    <w:rsid w:val="00AF32E0"/>
    <w:rsid w:val="00B03A2F"/>
    <w:rsid w:val="00B13098"/>
    <w:rsid w:val="00B17618"/>
    <w:rsid w:val="00B2076B"/>
    <w:rsid w:val="00B23BDD"/>
    <w:rsid w:val="00B32A70"/>
    <w:rsid w:val="00B60D40"/>
    <w:rsid w:val="00B833E7"/>
    <w:rsid w:val="00B8467E"/>
    <w:rsid w:val="00B874EA"/>
    <w:rsid w:val="00B953BD"/>
    <w:rsid w:val="00BA0C8E"/>
    <w:rsid w:val="00BA646F"/>
    <w:rsid w:val="00BB3182"/>
    <w:rsid w:val="00BB31CF"/>
    <w:rsid w:val="00BC0EB0"/>
    <w:rsid w:val="00BC6694"/>
    <w:rsid w:val="00BD3976"/>
    <w:rsid w:val="00BE234B"/>
    <w:rsid w:val="00BE53B3"/>
    <w:rsid w:val="00BE6D62"/>
    <w:rsid w:val="00BF38E8"/>
    <w:rsid w:val="00C15E2E"/>
    <w:rsid w:val="00C24533"/>
    <w:rsid w:val="00C247A0"/>
    <w:rsid w:val="00C44431"/>
    <w:rsid w:val="00C44E63"/>
    <w:rsid w:val="00C47DE3"/>
    <w:rsid w:val="00C51F7C"/>
    <w:rsid w:val="00C55370"/>
    <w:rsid w:val="00C5634E"/>
    <w:rsid w:val="00C60AB6"/>
    <w:rsid w:val="00C7662F"/>
    <w:rsid w:val="00C76FD1"/>
    <w:rsid w:val="00C933B3"/>
    <w:rsid w:val="00CB41DA"/>
    <w:rsid w:val="00CB5232"/>
    <w:rsid w:val="00CB635B"/>
    <w:rsid w:val="00CC32FA"/>
    <w:rsid w:val="00CC632B"/>
    <w:rsid w:val="00CC7882"/>
    <w:rsid w:val="00CD2270"/>
    <w:rsid w:val="00CD77AC"/>
    <w:rsid w:val="00CE23BE"/>
    <w:rsid w:val="00CE24C8"/>
    <w:rsid w:val="00CE3826"/>
    <w:rsid w:val="00CE6306"/>
    <w:rsid w:val="00D01D12"/>
    <w:rsid w:val="00D07222"/>
    <w:rsid w:val="00D11868"/>
    <w:rsid w:val="00D137D6"/>
    <w:rsid w:val="00D14C24"/>
    <w:rsid w:val="00D16000"/>
    <w:rsid w:val="00D17463"/>
    <w:rsid w:val="00D23303"/>
    <w:rsid w:val="00D235A3"/>
    <w:rsid w:val="00D40F41"/>
    <w:rsid w:val="00D4118A"/>
    <w:rsid w:val="00D94464"/>
    <w:rsid w:val="00DB2F3B"/>
    <w:rsid w:val="00DC47C2"/>
    <w:rsid w:val="00DD69AC"/>
    <w:rsid w:val="00DF12FE"/>
    <w:rsid w:val="00DF6CA2"/>
    <w:rsid w:val="00DF775B"/>
    <w:rsid w:val="00E05362"/>
    <w:rsid w:val="00E05B89"/>
    <w:rsid w:val="00E063C8"/>
    <w:rsid w:val="00E27CA1"/>
    <w:rsid w:val="00E301CF"/>
    <w:rsid w:val="00E30278"/>
    <w:rsid w:val="00E3475C"/>
    <w:rsid w:val="00E40D66"/>
    <w:rsid w:val="00E41633"/>
    <w:rsid w:val="00E44D2D"/>
    <w:rsid w:val="00E458CB"/>
    <w:rsid w:val="00E46418"/>
    <w:rsid w:val="00E47A82"/>
    <w:rsid w:val="00E74DB8"/>
    <w:rsid w:val="00E84772"/>
    <w:rsid w:val="00E86EBD"/>
    <w:rsid w:val="00E90AB9"/>
    <w:rsid w:val="00E95178"/>
    <w:rsid w:val="00EA0CC7"/>
    <w:rsid w:val="00EC2CFC"/>
    <w:rsid w:val="00ED075A"/>
    <w:rsid w:val="00ED13EA"/>
    <w:rsid w:val="00ED51A2"/>
    <w:rsid w:val="00EE293C"/>
    <w:rsid w:val="00EE6C18"/>
    <w:rsid w:val="00F01DA5"/>
    <w:rsid w:val="00F06AB5"/>
    <w:rsid w:val="00F1037C"/>
    <w:rsid w:val="00F36B2C"/>
    <w:rsid w:val="00F5713C"/>
    <w:rsid w:val="00F604B2"/>
    <w:rsid w:val="00F71257"/>
    <w:rsid w:val="00F714C9"/>
    <w:rsid w:val="00F94EA6"/>
    <w:rsid w:val="00F954DB"/>
    <w:rsid w:val="00FA0494"/>
    <w:rsid w:val="00FA463D"/>
    <w:rsid w:val="00FC5CF6"/>
    <w:rsid w:val="00FE2222"/>
    <w:rsid w:val="00FF66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style="mso-position-horizontal-relative:page;mso-position-vertical-relative:page" fillcolor="white" stroke="f">
      <v:fill color="white"/>
      <v:stroke on="f"/>
      <v:textbox inset="0,0,0,0"/>
      <o:colormru v:ext="edit" colors="#6c3,#afe494,silver,#ddd,#999,#ccc,#bde9a7,#a0a0a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val="en-GB"/>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numPr>
        <w:ilvl w:val="1"/>
        <w:numId w:val="34"/>
      </w:numPr>
      <w:spacing w:after="24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link w:val="CommentTextChar"/>
    <w:semiHidden/>
    <w:rsid w:val="00227ED0"/>
    <w:rPr>
      <w:rFonts w:cs="Times New Roman"/>
      <w:sz w:val="24"/>
      <w:lang w:eastAsia="x-none"/>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2F2052"/>
    <w:pPr>
      <w:spacing w:line="240" w:lineRule="exact"/>
    </w:pPr>
    <w:rPr>
      <w:color w:val="323232"/>
      <w:lang w:val="en-US"/>
    </w:rPr>
  </w:style>
  <w:style w:type="paragraph" w:customStyle="1" w:styleId="SectionHeading">
    <w:name w:val="Section Heading"/>
    <w:basedOn w:val="ColoredText"/>
    <w:next w:val="Bodycopy"/>
    <w:rsid w:val="00227ED0"/>
    <w:pPr>
      <w:keepNext/>
    </w:pPr>
    <w:rPr>
      <w:color w:val="000000"/>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F2052"/>
    <w:pPr>
      <w:numPr>
        <w:numId w:val="31"/>
      </w:numPr>
    </w:pPr>
    <w:rPr>
      <w:sz w:val="17"/>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rsid w:val="00227ED0"/>
    <w:rPr>
      <w:color w:val="209FC8"/>
      <w:u w:val="single"/>
    </w:rPr>
  </w:style>
  <w:style w:type="paragraph" w:customStyle="1" w:styleId="AutoCorrect">
    <w:name w:val="AutoCorrect"/>
    <w:rsid w:val="00227ED0"/>
    <w:rPr>
      <w:rFonts w:ascii="Segoe UI" w:hAnsi="Segoe UI" w:cs="Segoe UI"/>
      <w:lang w:val="en-GB"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3"/>
      </w:numPr>
      <w:spacing w:line="240" w:lineRule="exact"/>
    </w:pPr>
    <w:rPr>
      <w:color w:val="323232"/>
      <w:sz w:val="18"/>
      <w:szCs w:val="17"/>
      <w:lang w:val="en-US"/>
    </w:rPr>
  </w:style>
  <w:style w:type="paragraph" w:customStyle="1" w:styleId="ColoredText">
    <w:name w:val="Colored Text"/>
    <w:basedOn w:val="Bodycopy"/>
    <w:rsid w:val="00227ED0"/>
    <w:rPr>
      <w:color w:val="A0A0A0"/>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0"/>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PageNumber">
    <w:name w:val="page number"/>
    <w:rsid w:val="00227ED0"/>
    <w:rPr>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2"/>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6"/>
      </w:numPr>
      <w:tabs>
        <w:tab w:val="clear" w:pos="170"/>
      </w:tabs>
    </w:pPr>
    <w:rPr>
      <w:sz w:val="17"/>
    </w:r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rsid w:val="00227ED0"/>
    <w:rPr>
      <w:color w:val="800080"/>
      <w:u w:val="single"/>
    </w:rPr>
  </w:style>
  <w:style w:type="character" w:customStyle="1" w:styleId="URL">
    <w:name w:val="URL"/>
    <w:rsid w:val="002F2052"/>
    <w:rPr>
      <w:color w:val="209FC8"/>
      <w:u w:val="single"/>
    </w:rPr>
  </w:style>
  <w:style w:type="character" w:styleId="CommentReference">
    <w:name w:val="annotation reference"/>
    <w:rsid w:val="000122C1"/>
    <w:rPr>
      <w:sz w:val="16"/>
      <w:szCs w:val="16"/>
    </w:rPr>
  </w:style>
  <w:style w:type="paragraph" w:styleId="CommentSubject">
    <w:name w:val="annotation subject"/>
    <w:basedOn w:val="CommentText"/>
    <w:next w:val="CommentText"/>
    <w:link w:val="CommentSubjectChar"/>
    <w:rsid w:val="000122C1"/>
    <w:rPr>
      <w:b/>
      <w:bCs/>
      <w:sz w:val="20"/>
      <w:szCs w:val="20"/>
    </w:rPr>
  </w:style>
  <w:style w:type="character" w:customStyle="1" w:styleId="CommentTextChar">
    <w:name w:val="Comment Text Char"/>
    <w:link w:val="CommentText"/>
    <w:semiHidden/>
    <w:rsid w:val="000122C1"/>
    <w:rPr>
      <w:rFonts w:ascii="Segoe UI" w:hAnsi="Segoe UI" w:cs="Segoe UI"/>
      <w:sz w:val="24"/>
      <w:szCs w:val="24"/>
      <w:lang w:val="en-GB"/>
    </w:rPr>
  </w:style>
  <w:style w:type="character" w:customStyle="1" w:styleId="CommentSubjectChar">
    <w:name w:val="Comment Subject Char"/>
    <w:basedOn w:val="CommentTextChar"/>
    <w:link w:val="CommentSubject"/>
    <w:rsid w:val="000122C1"/>
    <w:rPr>
      <w:rFonts w:ascii="Segoe UI" w:hAnsi="Segoe UI" w:cs="Segoe UI"/>
      <w:sz w:val="24"/>
      <w:szCs w:val="24"/>
      <w:lang w:val="en-GB"/>
    </w:rPr>
  </w:style>
  <w:style w:type="paragraph" w:styleId="Revision">
    <w:name w:val="Revision"/>
    <w:hidden/>
    <w:uiPriority w:val="99"/>
    <w:semiHidden/>
    <w:rsid w:val="00BE53B3"/>
    <w:rPr>
      <w:rFonts w:ascii="Segoe UI" w:hAnsi="Segoe UI" w:cs="Segoe UI"/>
      <w:sz w:val="17"/>
      <w:szCs w:val="24"/>
      <w:lang w:val="en-GB"/>
    </w:rPr>
  </w:style>
  <w:style w:type="paragraph" w:styleId="NormalWeb">
    <w:name w:val="Normal (Web)"/>
    <w:basedOn w:val="Normal"/>
    <w:uiPriority w:val="99"/>
    <w:unhideWhenUsed/>
    <w:rsid w:val="00B32A70"/>
    <w:pPr>
      <w:spacing w:before="100" w:beforeAutospacing="1" w:after="100" w:afterAutospacing="1"/>
    </w:pPr>
    <w:rPr>
      <w:rFonts w:ascii="Times New Roman" w:hAnsi="Times New Roman" w:cs="Times New Roman"/>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val="en-GB"/>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numPr>
        <w:ilvl w:val="1"/>
        <w:numId w:val="34"/>
      </w:numPr>
      <w:spacing w:after="24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link w:val="CommentTextChar"/>
    <w:semiHidden/>
    <w:rsid w:val="00227ED0"/>
    <w:rPr>
      <w:rFonts w:cs="Times New Roman"/>
      <w:sz w:val="24"/>
      <w:lang w:eastAsia="x-none"/>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2F2052"/>
    <w:pPr>
      <w:spacing w:line="240" w:lineRule="exact"/>
    </w:pPr>
    <w:rPr>
      <w:color w:val="323232"/>
      <w:lang w:val="en-US"/>
    </w:rPr>
  </w:style>
  <w:style w:type="paragraph" w:customStyle="1" w:styleId="SectionHeading">
    <w:name w:val="Section Heading"/>
    <w:basedOn w:val="ColoredText"/>
    <w:next w:val="Bodycopy"/>
    <w:rsid w:val="00227ED0"/>
    <w:pPr>
      <w:keepNext/>
    </w:pPr>
    <w:rPr>
      <w:color w:val="000000"/>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F2052"/>
    <w:pPr>
      <w:numPr>
        <w:numId w:val="31"/>
      </w:numPr>
    </w:pPr>
    <w:rPr>
      <w:sz w:val="17"/>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rsid w:val="00227ED0"/>
    <w:rPr>
      <w:color w:val="209FC8"/>
      <w:u w:val="single"/>
    </w:rPr>
  </w:style>
  <w:style w:type="paragraph" w:customStyle="1" w:styleId="AutoCorrect">
    <w:name w:val="AutoCorrect"/>
    <w:rsid w:val="00227ED0"/>
    <w:rPr>
      <w:rFonts w:ascii="Segoe UI" w:hAnsi="Segoe UI" w:cs="Segoe UI"/>
      <w:lang w:val="en-GB"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3"/>
      </w:numPr>
      <w:spacing w:line="240" w:lineRule="exact"/>
    </w:pPr>
    <w:rPr>
      <w:color w:val="323232"/>
      <w:sz w:val="18"/>
      <w:szCs w:val="17"/>
      <w:lang w:val="en-US"/>
    </w:rPr>
  </w:style>
  <w:style w:type="paragraph" w:customStyle="1" w:styleId="ColoredText">
    <w:name w:val="Colored Text"/>
    <w:basedOn w:val="Bodycopy"/>
    <w:rsid w:val="00227ED0"/>
    <w:rPr>
      <w:color w:val="A0A0A0"/>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0"/>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PageNumber">
    <w:name w:val="page number"/>
    <w:rsid w:val="00227ED0"/>
    <w:rPr>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2"/>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6"/>
      </w:numPr>
      <w:tabs>
        <w:tab w:val="clear" w:pos="170"/>
      </w:tabs>
    </w:pPr>
    <w:rPr>
      <w:sz w:val="17"/>
    </w:r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rsid w:val="00227ED0"/>
    <w:rPr>
      <w:color w:val="800080"/>
      <w:u w:val="single"/>
    </w:rPr>
  </w:style>
  <w:style w:type="character" w:customStyle="1" w:styleId="URL">
    <w:name w:val="URL"/>
    <w:rsid w:val="002F2052"/>
    <w:rPr>
      <w:color w:val="209FC8"/>
      <w:u w:val="single"/>
    </w:rPr>
  </w:style>
  <w:style w:type="character" w:styleId="CommentReference">
    <w:name w:val="annotation reference"/>
    <w:rsid w:val="000122C1"/>
    <w:rPr>
      <w:sz w:val="16"/>
      <w:szCs w:val="16"/>
    </w:rPr>
  </w:style>
  <w:style w:type="paragraph" w:styleId="CommentSubject">
    <w:name w:val="annotation subject"/>
    <w:basedOn w:val="CommentText"/>
    <w:next w:val="CommentText"/>
    <w:link w:val="CommentSubjectChar"/>
    <w:rsid w:val="000122C1"/>
    <w:rPr>
      <w:b/>
      <w:bCs/>
      <w:sz w:val="20"/>
      <w:szCs w:val="20"/>
    </w:rPr>
  </w:style>
  <w:style w:type="character" w:customStyle="1" w:styleId="CommentTextChar">
    <w:name w:val="Comment Text Char"/>
    <w:link w:val="CommentText"/>
    <w:semiHidden/>
    <w:rsid w:val="000122C1"/>
    <w:rPr>
      <w:rFonts w:ascii="Segoe UI" w:hAnsi="Segoe UI" w:cs="Segoe UI"/>
      <w:sz w:val="24"/>
      <w:szCs w:val="24"/>
      <w:lang w:val="en-GB"/>
    </w:rPr>
  </w:style>
  <w:style w:type="character" w:customStyle="1" w:styleId="CommentSubjectChar">
    <w:name w:val="Comment Subject Char"/>
    <w:basedOn w:val="CommentTextChar"/>
    <w:link w:val="CommentSubject"/>
    <w:rsid w:val="000122C1"/>
    <w:rPr>
      <w:rFonts w:ascii="Segoe UI" w:hAnsi="Segoe UI" w:cs="Segoe UI"/>
      <w:sz w:val="24"/>
      <w:szCs w:val="24"/>
      <w:lang w:val="en-GB"/>
    </w:rPr>
  </w:style>
  <w:style w:type="paragraph" w:styleId="Revision">
    <w:name w:val="Revision"/>
    <w:hidden/>
    <w:uiPriority w:val="99"/>
    <w:semiHidden/>
    <w:rsid w:val="00BE53B3"/>
    <w:rPr>
      <w:rFonts w:ascii="Segoe UI" w:hAnsi="Segoe UI" w:cs="Segoe UI"/>
      <w:sz w:val="17"/>
      <w:szCs w:val="24"/>
      <w:lang w:val="en-GB"/>
    </w:rPr>
  </w:style>
  <w:style w:type="paragraph" w:styleId="NormalWeb">
    <w:name w:val="Normal (Web)"/>
    <w:basedOn w:val="Normal"/>
    <w:uiPriority w:val="99"/>
    <w:unhideWhenUsed/>
    <w:rsid w:val="00B32A70"/>
    <w:pPr>
      <w:spacing w:before="100" w:beforeAutospacing="1" w:after="100" w:afterAutospacing="1"/>
    </w:pPr>
    <w:rPr>
      <w:rFonts w:ascii="Times New Roman" w:hAnsi="Times New Roman" w:cs="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21345">
      <w:bodyDiv w:val="1"/>
      <w:marLeft w:val="0"/>
      <w:marRight w:val="0"/>
      <w:marTop w:val="0"/>
      <w:marBottom w:val="0"/>
      <w:divBdr>
        <w:top w:val="none" w:sz="0" w:space="0" w:color="auto"/>
        <w:left w:val="none" w:sz="0" w:space="0" w:color="auto"/>
        <w:bottom w:val="none" w:sz="0" w:space="0" w:color="auto"/>
        <w:right w:val="none" w:sz="0" w:space="0" w:color="auto"/>
      </w:divBdr>
    </w:div>
    <w:div w:id="106957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p.com.sa"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p.com.sa"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microsoft.com/casestudies"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microsoft.com/casestudies" TargetMode="Externa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wi\AppData\Roaming\Microsoft\Templates\CSB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8BADC-CE18-49BF-870E-E533623CA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CSB_Template</Template>
  <TotalTime>0</TotalTime>
  <Pages>2</Pages>
  <Words>827</Words>
  <Characters>4672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Saudi Postal Service Gains Control of Integration Load</vt:lpstr>
    </vt:vector>
  </TitlesOfParts>
  <Company>WriteImage</Company>
  <LinksUpToDate>false</LinksUpToDate>
  <CharactersWithSpaces>5489</CharactersWithSpaces>
  <SharedDoc>false</SharedDoc>
  <HLinks>
    <vt:vector size="12" baseType="variant">
      <vt:variant>
        <vt:i4>5636189</vt:i4>
      </vt:variant>
      <vt:variant>
        <vt:i4>3</vt:i4>
      </vt:variant>
      <vt:variant>
        <vt:i4>0</vt:i4>
      </vt:variant>
      <vt:variant>
        <vt:i4>5</vt:i4>
      </vt:variant>
      <vt:variant>
        <vt:lpwstr>http://www.sp.com.sa/</vt:lpwstr>
      </vt:variant>
      <vt:variant>
        <vt:lpwstr/>
      </vt:variant>
      <vt:variant>
        <vt:i4>5439553</vt:i4>
      </vt:variant>
      <vt:variant>
        <vt:i4>0</vt:i4>
      </vt:variant>
      <vt:variant>
        <vt:i4>0</vt:i4>
      </vt:variant>
      <vt:variant>
        <vt:i4>5</vt:i4>
      </vt:variant>
      <vt:variant>
        <vt:lpwstr>http://www.microsoft.com/casestudies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Saudi Postal Service Gains Control of Integration Load</dc:title>
  <dc:creator>Matt Withrow</dc:creator>
  <cp:lastModifiedBy>Matt Withrow</cp:lastModifiedBy>
  <cp:revision>4</cp:revision>
  <cp:lastPrinted>2011-10-11T18:05:00Z</cp:lastPrinted>
  <dcterms:created xsi:type="dcterms:W3CDTF">2011-10-18T18:25:00Z</dcterms:created>
  <dcterms:modified xsi:type="dcterms:W3CDTF">2011-10-18T21:22:00Z</dcterms:modified>
</cp:coreProperties>
</file>