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EA" w:rsidRDefault="002746F0" w:rsidP="00ED13EA">
      <w:bookmarkStart w:id="0" w:name="_GoBack"/>
      <w:bookmarkEnd w:id="0"/>
      <w:r>
        <w:rPr>
          <w:noProof/>
          <w:lang w:val="en-US"/>
        </w:rPr>
        <w:pict>
          <v:shapetype id="_x0000_t202" coordsize="21600,21600" o:spt="202" path="m,l,21600r21600,l21600,xe">
            <v:stroke joinstyle="miter"/>
            <v:path gradientshapeok="t" o:connecttype="rect"/>
          </v:shapetype>
          <v:shape id="Text Box 137" o:spid="_x0000_s1026" type="#_x0000_t202" style="position:absolute;margin-left:42.55pt;margin-top:652.65pt;width:158.75pt;height:3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" stroked="f">
            <v:textbox inset="0,0,0,0">
              <w:txbxContent>
                <w:p w:rsidR="00096826" w:rsidRDefault="00096826" w:rsidP="00C51F7C">
                  <w:r w:rsidRPr="00B2076B">
                    <w:t xml:space="preserve">For more information about other Microsoft customer successes, please visit: </w:t>
                  </w:r>
                  <w:hyperlink r:id="rId8" w:history="1">
                    <w:r>
                      <w:rPr>
                        <w:rStyle w:val="URL"/>
                      </w:rPr>
                      <w:t>www.microsoft.com/casestudies</w:t>
                    </w:r>
                  </w:hyperlink>
                </w:p>
              </w:txbxContent>
            </v:textbox>
            <w10:wrap anchorx="page" anchory="page"/>
            <w10:anchorlock/>
          </v:shape>
        </w:pict>
      </w:r>
      <w:r>
        <w:rPr>
          <w:noProof/>
          <w:lang w:val="en-US"/>
        </w:rPr>
        <w:pict>
          <v:shape id="Text Box 133" o:spid="_x0000_s1027" type="#_x0000_t202" style="position:absolute;margin-left:42.55pt;margin-top:249.5pt;width:155.9pt;height:335.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" stroked="f">
            <v:textbox inset="0,0,0,0">
              <w:txbxContent>
                <w:p w:rsidR="00096826" w:rsidRDefault="00096826" w:rsidP="008C0428">
                  <w:pPr>
                    <w:pStyle w:val="Bodycopy"/>
                  </w:pPr>
                  <w:r>
                    <w:rPr>
                      <w:b/>
                    </w:rPr>
                    <w:t>Customer:</w:t>
                  </w:r>
                  <w:r>
                    <w:t xml:space="preserve"> </w:t>
                  </w:r>
                  <w:bookmarkStart w:id="1" w:name="OverviewCustomer"/>
                  <w:r>
                    <w:t>Lakenheath Clay Target Centre</w:t>
                  </w:r>
                  <w:bookmarkEnd w:id="1"/>
                </w:p>
                <w:p w:rsidR="00096826" w:rsidRDefault="00096826" w:rsidP="008C0428">
                  <w:pPr>
                    <w:pStyle w:val="Bodycopy"/>
                  </w:pPr>
                  <w:r>
                    <w:rPr>
                      <w:b/>
                    </w:rPr>
                    <w:t>Web Site:</w:t>
                  </w:r>
                  <w:r w:rsidRPr="007B198F">
                    <w:t xml:space="preserve"> </w:t>
                  </w:r>
                  <w:bookmarkStart w:id="2" w:name="OverviewWebSite"/>
                  <w:r w:rsidR="003610DF">
                    <w:fldChar w:fldCharType="begin"/>
                  </w:r>
                  <w:r>
                    <w:instrText>HYPERLINK "\\\\vespucci\\personal\\sarahki\\proofing\\Microsoft\\MarchQAB1\\www.lctc.co.uk"</w:instrText>
                  </w:r>
                  <w:r w:rsidR="003610DF">
                    <w:fldChar w:fldCharType="separate"/>
                  </w:r>
                  <w:r w:rsidRPr="002F5765">
                    <w:rPr>
                      <w:rStyle w:val="Hyperlink"/>
                    </w:rPr>
                    <w:t>www.lctc.co.uk</w:t>
                  </w:r>
                  <w:bookmarkEnd w:id="2"/>
                  <w:r w:rsidR="003610DF">
                    <w:fldChar w:fldCharType="end"/>
                  </w:r>
                </w:p>
                <w:p w:rsidR="00096826" w:rsidRDefault="00096826" w:rsidP="008C0428">
                  <w:pPr>
                    <w:pStyle w:val="Bodycopy"/>
                  </w:pPr>
                  <w:r>
                    <w:rPr>
                      <w:b/>
                    </w:rPr>
                    <w:t>Customer Size:</w:t>
                  </w:r>
                  <w:r w:rsidRPr="007B198F">
                    <w:t xml:space="preserve"> </w:t>
                  </w:r>
                  <w:r>
                    <w:t>7</w:t>
                  </w:r>
                </w:p>
                <w:p w:rsidR="00096826" w:rsidRDefault="00096826" w:rsidP="008C0428">
                  <w:pPr>
                    <w:pStyle w:val="Bodycopy"/>
                  </w:pPr>
                  <w:r>
                    <w:rPr>
                      <w:b/>
                    </w:rPr>
                    <w:t>Country or Region:</w:t>
                  </w:r>
                  <w:r>
                    <w:t xml:space="preserve"> </w:t>
                  </w:r>
                  <w:bookmarkStart w:id="3" w:name="OverviewCountry"/>
                  <w:r>
                    <w:t>United Kingdom</w:t>
                  </w:r>
                  <w:bookmarkEnd w:id="3"/>
                </w:p>
                <w:p w:rsidR="00096826" w:rsidRDefault="00096826" w:rsidP="008C0428">
                  <w:pPr>
                    <w:pStyle w:val="Bodycopy"/>
                  </w:pPr>
                  <w:r>
                    <w:rPr>
                      <w:b/>
                    </w:rPr>
                    <w:t>Industry:</w:t>
                  </w:r>
                  <w:r>
                    <w:t xml:space="preserve"> </w:t>
                  </w:r>
                  <w:bookmarkStart w:id="4" w:name="OverviewIndustry"/>
                  <w:r>
                    <w:t>Media and entertainment—Sports</w:t>
                  </w:r>
                  <w:bookmarkEnd w:id="4"/>
                </w:p>
                <w:p w:rsidR="00096826" w:rsidRDefault="00096826" w:rsidP="008C0428">
                  <w:pPr>
                    <w:pStyle w:val="Bodycopy"/>
                  </w:pPr>
                  <w:r>
                    <w:rPr>
                      <w:b/>
                    </w:rPr>
                    <w:t>Partner:</w:t>
                  </w:r>
                  <w:r>
                    <w:t xml:space="preserve"> </w:t>
                  </w:r>
                  <w:bookmarkStart w:id="5" w:name="OverviewPartner"/>
                  <w:r>
                    <w:t>Softwerx</w:t>
                  </w:r>
                  <w:bookmarkEnd w:id="5"/>
                </w:p>
                <w:p w:rsidR="00096826" w:rsidRPr="002F5765" w:rsidRDefault="00096826" w:rsidP="008C0428">
                  <w:pPr>
                    <w:pStyle w:val="Bodycopy"/>
                  </w:pPr>
                  <w:r w:rsidRPr="00E47A08">
                    <w:rPr>
                      <w:b/>
                    </w:rPr>
                    <w:t>Partner Web Site:</w:t>
                  </w:r>
                  <w:r>
                    <w:rPr>
                      <w:b/>
                    </w:rPr>
                    <w:t xml:space="preserve"> </w:t>
                  </w:r>
                  <w:hyperlink r:id="rId9" w:history="1">
                    <w:r w:rsidRPr="002F5765">
                      <w:rPr>
                        <w:rStyle w:val="Hyperlink"/>
                      </w:rPr>
                      <w:t>www.softwerx.com</w:t>
                    </w:r>
                  </w:hyperlink>
                </w:p>
                <w:p w:rsidR="00096826" w:rsidRDefault="00096826" w:rsidP="008C0428">
                  <w:pPr>
                    <w:pStyle w:val="Bodycopy"/>
                  </w:pPr>
                </w:p>
                <w:p w:rsidR="00096826" w:rsidRDefault="00096826" w:rsidP="008C0428">
                  <w:pPr>
                    <w:pStyle w:val="Bodycopyheading"/>
                  </w:pPr>
                  <w:r>
                    <w:t>Customer Profile</w:t>
                  </w:r>
                </w:p>
                <w:p w:rsidR="00096826" w:rsidRDefault="00096826" w:rsidP="008C0428">
                  <w:pPr>
                    <w:pStyle w:val="Bodycopy"/>
                  </w:pPr>
                  <w:bookmarkStart w:id="6" w:name="OverviewCustomerProfile"/>
                  <w:r>
                    <w:t>Lakenheath Clay Target Centre in England is a sports membership organisation specialising in clay pigeon shooting and shooting lessons for its customers throughout Suffolk.</w:t>
                  </w:r>
                  <w:bookmarkEnd w:id="6"/>
                </w:p>
                <w:p w:rsidR="00096826" w:rsidRDefault="00096826" w:rsidP="008C0428">
                  <w:pPr>
                    <w:pStyle w:val="Bodycopy"/>
                  </w:pPr>
                </w:p>
                <w:p w:rsidR="00096826" w:rsidRDefault="00096826" w:rsidP="00E47A08">
                  <w:pPr>
                    <w:pStyle w:val="Bodycopyheading"/>
                  </w:pPr>
                  <w:bookmarkStart w:id="7" w:name="SoftwareandServices"/>
                  <w:bookmarkEnd w:id="7"/>
                  <w:r>
                    <w:t>Software and Services</w:t>
                  </w:r>
                </w:p>
                <w:p w:rsidR="00096826" w:rsidRDefault="00096826" w:rsidP="00E47A08">
                  <w:pPr>
                    <w:pStyle w:val="Bullet"/>
                  </w:pPr>
                  <w:r>
                    <w:t>Microsoft Dynamics</w:t>
                  </w:r>
                </w:p>
                <w:p w:rsidR="003610DF" w:rsidRDefault="00096826" w:rsidP="003610DF">
                  <w:pPr>
                    <w:pStyle w:val="Bodycopy"/>
                    <w:ind w:firstLine="181"/>
                  </w:pPr>
                  <w:r>
                    <w:t>—Microsoft Dynamics CRM Online</w:t>
                  </w:r>
                </w:p>
                <w:p w:rsidR="00096826" w:rsidRDefault="00096826" w:rsidP="002F5765">
                  <w:pPr>
                    <w:pStyle w:val="Bodycopy"/>
                  </w:pPr>
                </w:p>
                <w:p w:rsidR="00096826" w:rsidRDefault="00096826" w:rsidP="00A62159">
                  <w:pPr>
                    <w:pStyle w:val="Bullet"/>
                  </w:pPr>
                  <w:r>
                    <w:t>Microsoft Office</w:t>
                  </w:r>
                </w:p>
                <w:p w:rsidR="003610DF" w:rsidRDefault="00096826" w:rsidP="003610DF">
                  <w:pPr>
                    <w:pStyle w:val="Bodycopy"/>
                    <w:ind w:firstLine="181"/>
                  </w:pPr>
                  <w:r>
                    <w:t>—Microsoft Office 365</w:t>
                  </w:r>
                </w:p>
              </w:txbxContent>
            </v:textbox>
            <w10:wrap anchorx="page" anchory="page"/>
            <w10:anchorlock/>
          </v:shape>
        </w:pict>
      </w:r>
      <w:r w:rsidR="00BD3976">
        <w:br w:type="column"/>
      </w:r>
    </w:p>
    <w:tbl>
      <w:tblPr>
        <w:tblpPr w:leftFromText="181" w:rightFromText="181" w:vertAnchor="page" w:horzAnchor="page" w:tblpY="1"/>
        <w:tblOverlap w:val="never"/>
        <w:tblW w:w="10916"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ED13EA">
        <w:trPr>
          <w:cantSplit/>
          <w:trHeight w:hRule="exact" w:val="1155"/>
        </w:trPr>
        <w:tc>
          <w:tcPr>
            <w:tcW w:w="4253" w:type="dxa"/>
            <w:gridSpan w:val="2"/>
            <w:vMerge w:val="restart"/>
          </w:tcPr>
          <w:p w:rsidR="00ED13EA" w:rsidRDefault="00ED13EA" w:rsidP="00ED13EA"/>
        </w:tc>
        <w:tc>
          <w:tcPr>
            <w:tcW w:w="284" w:type="dxa"/>
            <w:vMerge w:val="restart"/>
          </w:tcPr>
          <w:p w:rsidR="00ED13EA" w:rsidRDefault="00ED13EA" w:rsidP="00ED13EA"/>
        </w:tc>
        <w:tc>
          <w:tcPr>
            <w:tcW w:w="6379" w:type="dxa"/>
          </w:tcPr>
          <w:p w:rsidR="00ED13EA" w:rsidRDefault="00ED13EA" w:rsidP="00ED13EA">
            <w:pPr>
              <w:pStyle w:val="StandFirstIntroduction"/>
            </w:pPr>
          </w:p>
        </w:tc>
      </w:tr>
      <w:tr w:rsidR="00ED13EA">
        <w:trPr>
          <w:cantSplit/>
          <w:trHeight w:val="768"/>
        </w:trPr>
        <w:tc>
          <w:tcPr>
            <w:tcW w:w="4253" w:type="dxa"/>
            <w:gridSpan w:val="2"/>
            <w:vMerge/>
          </w:tcPr>
          <w:p w:rsidR="00ED13EA" w:rsidRDefault="00ED13EA" w:rsidP="00ED13EA"/>
        </w:tc>
        <w:tc>
          <w:tcPr>
            <w:tcW w:w="284" w:type="dxa"/>
            <w:vMerge/>
          </w:tcPr>
          <w:p w:rsidR="00ED13EA" w:rsidRDefault="00ED13EA" w:rsidP="00ED13EA"/>
        </w:tc>
        <w:tc>
          <w:tcPr>
            <w:tcW w:w="6379" w:type="dxa"/>
            <w:vAlign w:val="bottom"/>
          </w:tcPr>
          <w:p w:rsidR="00E47A08" w:rsidRDefault="00E47A08" w:rsidP="00ED13EA">
            <w:pPr>
              <w:pStyle w:val="Casestudydescription"/>
            </w:pPr>
            <w:bookmarkStart w:id="8" w:name="ProductTitle"/>
            <w:r>
              <w:t>Microsoft Dynamics</w:t>
            </w:r>
          </w:p>
          <w:p w:rsidR="00ED13EA" w:rsidRDefault="00E47A08" w:rsidP="00ED13EA">
            <w:pPr>
              <w:pStyle w:val="Casestudydescription"/>
            </w:pPr>
            <w:r>
              <w:t>Customer Solution Case Study</w:t>
            </w:r>
            <w:bookmarkEnd w:id="8"/>
          </w:p>
        </w:tc>
      </w:tr>
      <w:tr w:rsidR="00ED13EA">
        <w:trPr>
          <w:cantSplit/>
          <w:trHeight w:val="950"/>
        </w:trPr>
        <w:tc>
          <w:tcPr>
            <w:tcW w:w="4253" w:type="dxa"/>
            <w:gridSpan w:val="2"/>
            <w:vMerge/>
          </w:tcPr>
          <w:p w:rsidR="00ED13EA" w:rsidRDefault="00ED13EA" w:rsidP="00ED13EA"/>
        </w:tc>
        <w:tc>
          <w:tcPr>
            <w:tcW w:w="284" w:type="dxa"/>
          </w:tcPr>
          <w:p w:rsidR="00ED13EA" w:rsidRDefault="00ED13EA" w:rsidP="00ED13EA"/>
        </w:tc>
        <w:tc>
          <w:tcPr>
            <w:tcW w:w="6379" w:type="dxa"/>
          </w:tcPr>
          <w:p w:rsidR="00ED13EA" w:rsidRDefault="00ED13EA" w:rsidP="00ED13EA">
            <w:pPr>
              <w:spacing w:after="80"/>
              <w:jc w:val="right"/>
              <w:rPr>
                <w:color w:val="FF9900"/>
              </w:rPr>
            </w:pPr>
          </w:p>
        </w:tc>
      </w:tr>
      <w:tr w:rsidR="00ED13EA">
        <w:trPr>
          <w:cantSplit/>
          <w:trHeight w:hRule="exact" w:val="949"/>
        </w:trPr>
        <w:tc>
          <w:tcPr>
            <w:tcW w:w="860" w:type="dxa"/>
            <w:vMerge w:val="restart"/>
          </w:tcPr>
          <w:p w:rsidR="00ED13EA" w:rsidRDefault="00ED13EA" w:rsidP="00ED13EA"/>
        </w:tc>
        <w:tc>
          <w:tcPr>
            <w:tcW w:w="3393" w:type="dxa"/>
            <w:vMerge w:val="restart"/>
          </w:tcPr>
          <w:p w:rsidR="00ED13EA" w:rsidRPr="007F5170" w:rsidRDefault="00ED13EA" w:rsidP="00ED13EA">
            <w:pPr>
              <w:rPr>
                <w:sz w:val="8"/>
              </w:rPr>
            </w:pPr>
          </w:p>
          <w:p w:rsidR="00ED13EA" w:rsidRDefault="00E47A08" w:rsidP="00ED13EA">
            <w:bookmarkStart w:id="9" w:name="CustomerLogo"/>
            <w:r>
              <w:rPr>
                <w:noProof/>
                <w:lang w:eastAsia="en-GB"/>
              </w:rPr>
              <w:drawing>
                <wp:inline distT="0" distB="0" distL="0" distR="0">
                  <wp:extent cx="1771650" cy="866775"/>
                  <wp:effectExtent l="0" t="0" r="0" b="9525"/>
                  <wp:docPr id="2" name="Picture 2" descr="\\Vespucci\Clients\MARCOMS\CRP_Microsoft_UK\FY12\Dynamics CRM\Lakenheath Clay Target Centre\Lakenh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spucci\Clients\MARCOMS\CRP_Microsoft_UK\FY12\Dynamics CRM\Lakenheath Clay Target Centre\Lakenheat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650" cy="866775"/>
                          </a:xfrm>
                          <a:prstGeom prst="rect">
                            <a:avLst/>
                          </a:prstGeom>
                          <a:noFill/>
                          <a:ln>
                            <a:noFill/>
                          </a:ln>
                        </pic:spPr>
                      </pic:pic>
                    </a:graphicData>
                  </a:graphic>
                </wp:inline>
              </w:drawing>
            </w:r>
            <w:bookmarkEnd w:id="9"/>
          </w:p>
        </w:tc>
        <w:tc>
          <w:tcPr>
            <w:tcW w:w="284" w:type="dxa"/>
            <w:tcBorders>
              <w:left w:val="nil"/>
            </w:tcBorders>
          </w:tcPr>
          <w:p w:rsidR="00ED13EA" w:rsidRDefault="00ED13EA" w:rsidP="00ED13EA"/>
        </w:tc>
        <w:tc>
          <w:tcPr>
            <w:tcW w:w="6379" w:type="dxa"/>
          </w:tcPr>
          <w:p w:rsidR="00ED13EA" w:rsidRDefault="00E47A08" w:rsidP="00ED13EA">
            <w:pPr>
              <w:pStyle w:val="DocumentTitle"/>
            </w:pPr>
            <w:bookmarkStart w:id="10" w:name="DocumentTitle"/>
            <w:r>
              <w:rPr>
                <w:noProof/>
                <w:lang w:val="en-GB" w:eastAsia="en-GB"/>
              </w:rPr>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772400" cy="1532890"/>
                  <wp:effectExtent l="0" t="0" r="0" b="0"/>
                  <wp:wrapNone/>
                  <wp:docPr id="140" name="Picture 140"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ynamics 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pic:spPr>
                      </pic:pic>
                    </a:graphicData>
                  </a:graphic>
                </wp:anchor>
              </w:drawing>
            </w:r>
            <w:r>
              <w:t xml:space="preserve">U.K. Clay Pigeon Shooting Club Ensures Business Continuity with Cloud Computing </w:t>
            </w:r>
            <w:bookmarkEnd w:id="10"/>
          </w:p>
        </w:tc>
      </w:tr>
      <w:tr w:rsidR="00ED13EA">
        <w:trPr>
          <w:cantSplit/>
        </w:trPr>
        <w:tc>
          <w:tcPr>
            <w:tcW w:w="860" w:type="dxa"/>
            <w:vMerge/>
          </w:tcPr>
          <w:p w:rsidR="00ED13EA" w:rsidRDefault="00ED13EA" w:rsidP="00ED13EA"/>
        </w:tc>
        <w:tc>
          <w:tcPr>
            <w:tcW w:w="3393" w:type="dxa"/>
            <w:vMerge/>
            <w:tcBorders>
              <w:top w:val="single" w:sz="4" w:space="0" w:color="auto"/>
            </w:tcBorders>
          </w:tcPr>
          <w:p w:rsidR="00ED13EA" w:rsidRDefault="00ED13EA" w:rsidP="00ED13EA"/>
        </w:tc>
        <w:tc>
          <w:tcPr>
            <w:tcW w:w="284" w:type="dxa"/>
            <w:tcBorders>
              <w:left w:val="nil"/>
            </w:tcBorders>
          </w:tcPr>
          <w:p w:rsidR="00ED13EA" w:rsidRDefault="00ED13EA" w:rsidP="00ED13EA">
            <w:pPr>
              <w:rPr>
                <w:noProof/>
                <w:sz w:val="20"/>
              </w:rPr>
            </w:pPr>
          </w:p>
        </w:tc>
        <w:tc>
          <w:tcPr>
            <w:tcW w:w="6379" w:type="dxa"/>
            <w:vAlign w:val="bottom"/>
          </w:tcPr>
          <w:p w:rsidR="00ED13EA" w:rsidRDefault="00ED13EA" w:rsidP="00ED13EA">
            <w:pPr>
              <w:pStyle w:val="StandFirstIntroduction"/>
            </w:pPr>
          </w:p>
        </w:tc>
      </w:tr>
    </w:tbl>
    <w:p w:rsidR="00BD3976" w:rsidRDefault="002746F0" w:rsidP="00BD3976">
      <w:pPr>
        <w:pStyle w:val="Pullquote"/>
      </w:pPr>
      <w:r>
        <w:rPr>
          <w:noProof/>
        </w:rPr>
        <w:pict>
          <v:line id="ThinGreenLine" o:spid="_x0000_s1029" style="position:absolute;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" strokecolor="#a0a0a0">
            <w10:wrap anchorx="page" anchory="page"/>
          </v:line>
        </w:pict>
      </w:r>
      <w:bookmarkStart w:id="11" w:name="DocumentIntroduction"/>
      <w:r w:rsidR="00E47A08">
        <w:t>“Microsoft</w:t>
      </w:r>
      <w:r w:rsidR="00F773B2">
        <w:t xml:space="preserve"> Dynamics</w:t>
      </w:r>
      <w:r w:rsidR="00E47A08">
        <w:t xml:space="preserve"> CRM Online was absolute gold for us. We re-opened three weeks after the fire and members overwhelmed us with supportive messages. None of this would have happened without the cloud.”</w:t>
      </w:r>
      <w:bookmarkEnd w:id="11"/>
    </w:p>
    <w:p w:rsidR="00BD3976" w:rsidRDefault="00E47A08" w:rsidP="00BD3976">
      <w:pPr>
        <w:pStyle w:val="PullQuotecredit"/>
      </w:pPr>
      <w:bookmarkStart w:id="12" w:name="DocumentIntroductionCredit"/>
      <w:r>
        <w:t>Peter Usher, Managing Director, Lakenheath Clay Target Centre</w:t>
      </w:r>
      <w:bookmarkEnd w:id="12"/>
    </w:p>
    <w:p w:rsidR="00BD3976" w:rsidRDefault="00E47A08" w:rsidP="00BD3976">
      <w:pPr>
        <w:pStyle w:val="StandFirstIntroduction"/>
      </w:pPr>
      <w:bookmarkStart w:id="13" w:name="DocumentFirstPara"/>
      <w:r>
        <w:t xml:space="preserve">Lakenheath Clay Target Centre (LCTC) shooting club was back in business just hours after a fire destroyed its clubhouse. A few months earlier, LCTC had </w:t>
      </w:r>
      <w:proofErr w:type="gramStart"/>
      <w:r>
        <w:t>migrated</w:t>
      </w:r>
      <w:proofErr w:type="gramEnd"/>
      <w:r>
        <w:t xml:space="preserve"> its membership, marketing</w:t>
      </w:r>
      <w:r w:rsidR="00AD4F37">
        <w:t>,</w:t>
      </w:r>
      <w:r>
        <w:t xml:space="preserve"> and office systems</w:t>
      </w:r>
      <w:r w:rsidR="00AD4F37">
        <w:t>,</w:t>
      </w:r>
      <w:r>
        <w:t xml:space="preserve"> to the Microsoft cloud with </w:t>
      </w:r>
      <w:r w:rsidR="009D27D8">
        <w:t xml:space="preserve">Microsoft Office 365 and Microsoft </w:t>
      </w:r>
      <w:r w:rsidR="003610DF" w:rsidRPr="003610DF">
        <w:t xml:space="preserve">Dynamics </w:t>
      </w:r>
      <w:r w:rsidR="009D27D8">
        <w:t>CRM Online.</w:t>
      </w:r>
      <w:r>
        <w:t xml:space="preserve"> The new system has ensured full business continuity due to ease of integration and will help reduce marketing spend by around 20 per cent.</w:t>
      </w:r>
      <w:bookmarkEnd w:id="13"/>
    </w:p>
    <w:p w:rsidR="00BD3976" w:rsidRDefault="00BD3976" w:rsidP="00BD3976">
      <w:pPr>
        <w:pStyle w:val="Bodycopy"/>
      </w:pPr>
    </w:p>
    <w:p w:rsidR="00BD3976" w:rsidRDefault="00BD3976" w:rsidP="00DD69AC">
      <w:pPr>
        <w:pStyle w:val="SectionHeading"/>
        <w:sectPr w:rsidR="00BD3976" w:rsidSect="00ED13EA">
          <w:headerReference w:type="default" r:id="rId12"/>
          <w:footerReference w:type="default" r:id="rId13"/>
          <w:type w:val="continuous"/>
          <w:pgSz w:w="12242" w:h="15842" w:code="1"/>
          <w:pgMar w:top="0" w:right="851" w:bottom="1321" w:left="851" w:header="0" w:footer="40" w:gutter="0"/>
          <w:cols w:num="2" w:space="720" w:equalWidth="0">
            <w:col w:w="3321" w:space="364"/>
            <w:col w:w="6855"/>
          </w:cols>
          <w:titlePg/>
          <w:docGrid w:linePitch="360"/>
        </w:sectPr>
      </w:pPr>
    </w:p>
    <w:p w:rsidR="003610DF" w:rsidRDefault="002746F0" w:rsidP="003610DF">
      <w:pPr>
        <w:pStyle w:val="SectionHeading"/>
        <w:ind w:firstLine="720"/>
      </w:pPr>
      <w:r>
        <w:rPr>
          <w:noProof/>
        </w:rPr>
        <w:lastRenderedPageBreak/>
        <w:pict>
          <v:shape id="Text Box 135" o:spid="_x0000_s1028" type="#_x0000_t202" style="position:absolute;left:0;text-align:left;margin-left:42.55pt;margin-top:695.4pt;width:527.25pt;height:74.1pt;z-index:-251659264;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096826">
                    <w:trPr>
                      <w:cantSplit/>
                      <w:trHeight w:val="1440"/>
                    </w:trPr>
                    <w:tc>
                      <w:tcPr>
                        <w:tcW w:w="3119" w:type="dxa"/>
                        <w:vAlign w:val="bottom"/>
                      </w:tcPr>
                      <w:p w:rsidR="00096826" w:rsidRDefault="00096826" w:rsidP="00C51F7C">
                        <w:bookmarkStart w:id="16" w:name="PartnerLogo"/>
                        <w:r>
                          <w:rPr>
                            <w:noProof/>
                            <w:lang w:eastAsia="en-GB"/>
                          </w:rPr>
                          <w:drawing>
                            <wp:inline distT="0" distB="0" distL="0" distR="0">
                              <wp:extent cx="1981200" cy="400050"/>
                              <wp:effectExtent l="0" t="0" r="0" b="0"/>
                              <wp:docPr id="10" name="Picture 10" descr="\\Vespucci\Clients\MARCOMS\CRP_Microsoft_UK\FY12\Dynamics CRM\Lakenheath Clay Target Centre\Softwe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spucci\Clients\MARCOMS\CRP_Microsoft_UK\FY12\Dynamics CRM\Lakenheath Clay Target Centre\Softwer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400050"/>
                                      </a:xfrm>
                                      <a:prstGeom prst="rect">
                                        <a:avLst/>
                                      </a:prstGeom>
                                      <a:noFill/>
                                      <a:ln>
                                        <a:noFill/>
                                      </a:ln>
                                    </pic:spPr>
                                  </pic:pic>
                                </a:graphicData>
                              </a:graphic>
                            </wp:inline>
                          </w:drawing>
                        </w:r>
                        <w:bookmarkEnd w:id="16"/>
                      </w:p>
                    </w:tc>
                    <w:tc>
                      <w:tcPr>
                        <w:tcW w:w="284" w:type="dxa"/>
                        <w:tcBorders>
                          <w:left w:val="nil"/>
                        </w:tcBorders>
                      </w:tcPr>
                      <w:p w:rsidR="00096826" w:rsidRDefault="00096826" w:rsidP="00C51F7C"/>
                    </w:tc>
                    <w:tc>
                      <w:tcPr>
                        <w:tcW w:w="284" w:type="dxa"/>
                        <w:tcBorders>
                          <w:left w:val="nil"/>
                        </w:tcBorders>
                      </w:tcPr>
                      <w:p w:rsidR="00096826" w:rsidRDefault="00096826" w:rsidP="00C51F7C"/>
                    </w:tc>
                    <w:tc>
                      <w:tcPr>
                        <w:tcW w:w="6861" w:type="dxa"/>
                        <w:vAlign w:val="bottom"/>
                      </w:tcPr>
                      <w:p w:rsidR="00096826" w:rsidRDefault="00096826" w:rsidP="00C51F7C">
                        <w:pPr>
                          <w:jc w:val="right"/>
                          <w:rPr>
                            <w:color w:val="FF9900"/>
                          </w:rPr>
                        </w:pPr>
                        <w:bookmarkStart w:id="17" w:name="ProductLogo"/>
                        <w:r>
                          <w:rPr>
                            <w:noProof/>
                            <w:color w:val="FF9900"/>
                            <w:lang w:eastAsia="en-GB"/>
                          </w:rPr>
                          <w:drawing>
                            <wp:inline distT="0" distB="0" distL="0" distR="0">
                              <wp:extent cx="3295650" cy="942975"/>
                              <wp:effectExtent l="0" t="0" r="0" b="9525"/>
                              <wp:docPr id="6" name="Picture 6" descr="C:\Users\Andreaan\AppData\Roaming\Microsoft\Templates\\CEPFiles_logo_MSDyna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aan\AppData\Roaming\Microsoft\Templates\\CEPFiles_logo_MSDynamic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650" cy="942975"/>
                                      </a:xfrm>
                                      <a:prstGeom prst="rect">
                                        <a:avLst/>
                                      </a:prstGeom>
                                      <a:noFill/>
                                      <a:ln>
                                        <a:noFill/>
                                      </a:ln>
                                    </pic:spPr>
                                  </pic:pic>
                                </a:graphicData>
                              </a:graphic>
                            </wp:inline>
                          </w:drawing>
                        </w:r>
                        <w:bookmarkEnd w:id="17"/>
                      </w:p>
                    </w:tc>
                  </w:tr>
                </w:tbl>
                <w:p w:rsidR="00096826" w:rsidRDefault="00096826" w:rsidP="00572F16"/>
              </w:txbxContent>
            </v:textbox>
            <w10:wrap type="topAndBottom" anchorx="page" anchory="page"/>
            <w10:anchorlock/>
          </v:shape>
        </w:pict>
      </w:r>
      <w:r w:rsidR="00A94CBC">
        <w:br w:type="column"/>
      </w:r>
      <w:r w:rsidR="00DD69AC">
        <w:lastRenderedPageBreak/>
        <w:t>Business</w:t>
      </w:r>
      <w:r w:rsidR="00591D27">
        <w:t xml:space="preserve"> Needs</w:t>
      </w:r>
    </w:p>
    <w:p w:rsidR="00E47A08" w:rsidRDefault="00E47A08" w:rsidP="005024D1">
      <w:pPr>
        <w:pStyle w:val="Bodycopy"/>
      </w:pPr>
      <w:bookmarkStart w:id="18" w:name="BusinessNeeds"/>
      <w:r>
        <w:t xml:space="preserve">Lakenheath Clay Target Centre (LCTC) is a popular shooting club in England, specialising in clay pigeon shooting. It has 948 members. In 2011, LCTC Owner Peter Usher wanted to improve the business value of the club’s £15,000 annual marketing budget by making it largely web-based and therefore more cost effective. </w:t>
      </w:r>
    </w:p>
    <w:p w:rsidR="00E47A08" w:rsidRDefault="00E47A08" w:rsidP="005024D1">
      <w:pPr>
        <w:pStyle w:val="Bodycopy"/>
      </w:pPr>
    </w:p>
    <w:p w:rsidR="00E47A08" w:rsidRDefault="002746F0" w:rsidP="005024D1">
      <w:pPr>
        <w:pStyle w:val="Bodycopy"/>
      </w:pPr>
      <w:r>
        <w:rPr>
          <w:noProof/>
          <w:lang w:val="en-GB" w:eastAsia="en-GB"/>
        </w:rPr>
        <w:pict>
          <v:shape id="_x0000_s1031" type="#_x0000_t202" style="position:absolute;margin-left:42.55pt;margin-top:597.9pt;width:146.95pt;height:38pt;z-index:251662336;mso-position-horizontal-relative:page;mso-position-vertical-relative:page" stroked="f">
            <v:textbox inset="0,0,0,0">
              <w:txbxContent>
                <w:p w:rsidR="002746F0" w:rsidRDefault="002746F0" w:rsidP="002746F0">
                  <w:pPr>
                    <w:pStyle w:val="Bodycopy"/>
                  </w:pPr>
                  <w:r w:rsidRPr="00DD2831">
                    <w:t xml:space="preserve">For more information about Microsoft Dynamics CRM, please visit: </w:t>
                  </w:r>
                  <w:hyperlink r:id="rId16" w:history="1">
                    <w:r w:rsidRPr="002746F0">
                      <w:rPr>
                        <w:rStyle w:val="Hyperlink"/>
                      </w:rPr>
                      <w:t>http://crm.dynamics.com</w:t>
                    </w:r>
                  </w:hyperlink>
                </w:p>
              </w:txbxContent>
            </v:textbox>
          </v:shape>
        </w:pict>
      </w:r>
      <w:r w:rsidR="00E47A08">
        <w:t xml:space="preserve">LCTC also needed to organise the business around the needs of its key staff. The Marketing Manager worked some of the week from home and required access to </w:t>
      </w:r>
      <w:r w:rsidR="009D27D8">
        <w:t>the website</w:t>
      </w:r>
      <w:r w:rsidR="00E47A08">
        <w:t xml:space="preserve"> 24 hours a day, seven days a week. At the time, marketing campaigns depended on a paper records, a series of </w:t>
      </w:r>
      <w:r w:rsidR="009D27D8">
        <w:t>Excel spreadsheets, Microsoft</w:t>
      </w:r>
      <w:r w:rsidR="00780B1D">
        <w:t xml:space="preserve"> </w:t>
      </w:r>
      <w:r w:rsidR="009D27D8">
        <w:t xml:space="preserve">Office </w:t>
      </w:r>
      <w:r w:rsidR="009D27D8">
        <w:lastRenderedPageBreak/>
        <w:t>Outlook, and plug-in functions</w:t>
      </w:r>
      <w:r w:rsidR="00E47A08">
        <w:t xml:space="preserve"> from the LCTC website. The organisation also had a </w:t>
      </w:r>
      <w:r w:rsidR="009D27D8">
        <w:t>Microsoft Access membership database, which</w:t>
      </w:r>
      <w:r w:rsidR="00E47A08">
        <w:t xml:space="preserve"> provided basic functionality, but was unable to track campaign responses, member activity, or member spend at the club.</w:t>
      </w:r>
    </w:p>
    <w:p w:rsidR="00E47A08" w:rsidRDefault="00E47A08" w:rsidP="005024D1">
      <w:pPr>
        <w:pStyle w:val="Bodycopy"/>
      </w:pPr>
    </w:p>
    <w:p w:rsidR="00E47A08" w:rsidRDefault="00E47A08" w:rsidP="005024D1">
      <w:pPr>
        <w:pStyle w:val="Bodycopy"/>
      </w:pPr>
      <w:r>
        <w:t xml:space="preserve">As a small business with limited capital, LCTC wanted to avoid any major upfront investment in servers. In addition, it was looking to reduce marketing spend and organise the business around its people. Usher says: “We wanted to give staff anytime, anywhere access so they could </w:t>
      </w:r>
      <w:r w:rsidR="009D27D8">
        <w:t>log on to</w:t>
      </w:r>
      <w:r>
        <w:t xml:space="preserve"> systems from home without having to maintain virtual private networks. But, because all the systems were on-premises, the major concern for </w:t>
      </w:r>
      <w:r>
        <w:lastRenderedPageBreak/>
        <w:t xml:space="preserve">our small team was disaster recovery.” </w:t>
      </w:r>
    </w:p>
    <w:p w:rsidR="00E47A08" w:rsidRDefault="00E47A08" w:rsidP="005024D1">
      <w:pPr>
        <w:pStyle w:val="Bodycopy"/>
      </w:pPr>
    </w:p>
    <w:p w:rsidR="006A5A72" w:rsidRDefault="00E47A08" w:rsidP="005024D1">
      <w:pPr>
        <w:pStyle w:val="Bodycopy"/>
      </w:pPr>
      <w:r>
        <w:t>The LCTC site is across the road from the RAF Lakenheath air base, so Usher was always aware of the risk, however small, of the potential risk to the club of an aircraft or other accident. But Usher’s fears of a disaster proved to be real when fire destroyed the clubhouse and offices on 3 December 2011—an event that would have put most membership organisations out of business.</w:t>
      </w:r>
      <w:bookmarkEnd w:id="18"/>
    </w:p>
    <w:p w:rsidR="002C3F83" w:rsidRDefault="002C3F83" w:rsidP="005024D1">
      <w:pPr>
        <w:pStyle w:val="Bodycopy"/>
      </w:pPr>
    </w:p>
    <w:p w:rsidR="00AF1B00" w:rsidRDefault="00AF1B00" w:rsidP="00AF1B00">
      <w:pPr>
        <w:pStyle w:val="SectionHeading"/>
      </w:pPr>
      <w:r>
        <w:t>Solution</w:t>
      </w:r>
    </w:p>
    <w:p w:rsidR="00E47A08" w:rsidRDefault="00AD4F37" w:rsidP="005024D1">
      <w:pPr>
        <w:pStyle w:val="Bodycopy"/>
      </w:pPr>
      <w:bookmarkStart w:id="19" w:name="Solution"/>
      <w:r>
        <w:t>In early 2011, working with</w:t>
      </w:r>
      <w:r w:rsidRPr="00AD4F37">
        <w:t xml:space="preserve"> </w:t>
      </w:r>
      <w:r>
        <w:t xml:space="preserve">Microsoft Gold Partner </w:t>
      </w:r>
      <w:proofErr w:type="spellStart"/>
      <w:r w:rsidR="003610DF" w:rsidRPr="003610DF">
        <w:t>Softwerx</w:t>
      </w:r>
      <w:proofErr w:type="spellEnd"/>
      <w:r w:rsidR="003610DF" w:rsidRPr="003610DF">
        <w:t>, LCTC</w:t>
      </w:r>
      <w:r w:rsidRPr="002E2D91">
        <w:t xml:space="preserve"> </w:t>
      </w:r>
      <w:r>
        <w:t xml:space="preserve">the club </w:t>
      </w:r>
      <w:r w:rsidR="00E47A08">
        <w:t xml:space="preserve">assessed the feasibility of </w:t>
      </w:r>
      <w:r>
        <w:t xml:space="preserve">transforming </w:t>
      </w:r>
      <w:r w:rsidR="005A56EC">
        <w:t xml:space="preserve">CRM </w:t>
      </w:r>
      <w:r w:rsidR="00E47A08">
        <w:t xml:space="preserve">systems </w:t>
      </w:r>
      <w:r>
        <w:t>using</w:t>
      </w:r>
      <w:r w:rsidR="00E47A08">
        <w:t xml:space="preserve"> Microsoft cloud </w:t>
      </w:r>
      <w:r>
        <w:t xml:space="preserve">services </w:t>
      </w:r>
      <w:r w:rsidR="00E47A08">
        <w:t>by investigating the extent of customisation, configuration, and training required</w:t>
      </w:r>
      <w:r>
        <w:t xml:space="preserve">. </w:t>
      </w:r>
    </w:p>
    <w:p w:rsidR="00E47A08" w:rsidRDefault="00E47A08" w:rsidP="005024D1">
      <w:pPr>
        <w:pStyle w:val="Bodycopy"/>
      </w:pPr>
      <w:r>
        <w:t>Jonathan Holmes, Business Development Manager, Softwerx, says: “Once this was established, we advised LCTC on cleansing its data. We then imported all contacts, created various marketing lists, and customised the cloud-based system to reflect the special needs of a membership organisation.”</w:t>
      </w:r>
    </w:p>
    <w:p w:rsidR="00E47A08" w:rsidRDefault="00E47A08" w:rsidP="005024D1">
      <w:pPr>
        <w:pStyle w:val="Bodycopy"/>
      </w:pPr>
    </w:p>
    <w:p w:rsidR="00E47A08" w:rsidRDefault="00E47A08" w:rsidP="005024D1">
      <w:pPr>
        <w:pStyle w:val="Bodycopy"/>
      </w:pPr>
      <w:proofErr w:type="spellStart"/>
      <w:r>
        <w:t>Softwerx</w:t>
      </w:r>
      <w:proofErr w:type="spellEnd"/>
      <w:r>
        <w:t xml:space="preserve"> </w:t>
      </w:r>
      <w:r w:rsidR="00780B1D">
        <w:t>deployed</w:t>
      </w:r>
      <w:r w:rsidR="00F773B2">
        <w:t xml:space="preserve"> </w:t>
      </w:r>
      <w:r w:rsidR="009D27D8">
        <w:t>Microsoft Office 365</w:t>
      </w:r>
      <w:r w:rsidR="00532F60">
        <w:t>,</w:t>
      </w:r>
      <w:r w:rsidR="00780B1D" w:rsidRPr="00780B1D">
        <w:rPr>
          <w:color w:val="666666"/>
          <w:sz w:val="18"/>
          <w:szCs w:val="18"/>
        </w:rPr>
        <w:t xml:space="preserve"> </w:t>
      </w:r>
      <w:r w:rsidR="009D27D8">
        <w:t xml:space="preserve">and Microsoft </w:t>
      </w:r>
      <w:r w:rsidR="00532F60">
        <w:t xml:space="preserve">Dynamics </w:t>
      </w:r>
      <w:r w:rsidR="009D27D8">
        <w:t>CRM Online</w:t>
      </w:r>
      <w:r>
        <w:t xml:space="preserve"> went live in January 2011, 10 months before the fire. </w:t>
      </w:r>
      <w:r w:rsidR="00532F60">
        <w:t xml:space="preserve">Office 365 delivers </w:t>
      </w:r>
      <w:r w:rsidR="003610DF" w:rsidRPr="003610DF">
        <w:t>familiar Microsoft Office collaboration and productivity tools through the cloud</w:t>
      </w:r>
      <w:r w:rsidR="009D27D8">
        <w:t xml:space="preserve">, while </w:t>
      </w:r>
      <w:r w:rsidR="003610DF" w:rsidRPr="003610DF">
        <w:t>Microsoft Dynamics CRM Online</w:t>
      </w:r>
      <w:r w:rsidR="00532F60">
        <w:t xml:space="preserve"> delivers powerful cloud-based </w:t>
      </w:r>
      <w:r w:rsidR="003610DF" w:rsidRPr="003610DF">
        <w:t>CRM software</w:t>
      </w:r>
      <w:r w:rsidR="00532F60">
        <w:t>.</w:t>
      </w:r>
    </w:p>
    <w:p w:rsidR="00E47A08" w:rsidRDefault="00E47A08" w:rsidP="005024D1">
      <w:pPr>
        <w:pStyle w:val="Bodycopy"/>
      </w:pPr>
    </w:p>
    <w:p w:rsidR="00E47A08" w:rsidRDefault="00E47A08" w:rsidP="005024D1">
      <w:pPr>
        <w:pStyle w:val="Bodycopy"/>
      </w:pPr>
      <w:r>
        <w:t xml:space="preserve">As a result, LCTC made a rapid recovery from the fire. Usher says: “Using Microsoft </w:t>
      </w:r>
      <w:r w:rsidR="00532F60">
        <w:t xml:space="preserve">Dynamics </w:t>
      </w:r>
      <w:r>
        <w:t xml:space="preserve">CRM Online, we emailed all our members with news of the fire within hours of it occurring. We told them about the action we were taking to return to business as usual, although without the clubhouse or </w:t>
      </w:r>
      <w:r>
        <w:lastRenderedPageBreak/>
        <w:t>catering facilities. If only our insurers could move as quickly as that.”</w:t>
      </w:r>
    </w:p>
    <w:p w:rsidR="00E47A08" w:rsidRDefault="00E47A08" w:rsidP="005024D1">
      <w:pPr>
        <w:pStyle w:val="Bodycopy"/>
      </w:pPr>
    </w:p>
    <w:p w:rsidR="00E47A08" w:rsidRDefault="00E47A08" w:rsidP="005024D1">
      <w:pPr>
        <w:pStyle w:val="Bodycopy"/>
      </w:pPr>
      <w:r>
        <w:t xml:space="preserve">LCTC re-opened on 24 December in time for the expected increase of visitors for clay pigeon shooting over the holiday season. Usher says: “The easy integration and synchronisation of our </w:t>
      </w:r>
      <w:r w:rsidR="009D27D8">
        <w:t xml:space="preserve">Office 365 suite and Microsoft </w:t>
      </w:r>
      <w:r w:rsidR="003610DF" w:rsidRPr="003610DF">
        <w:t xml:space="preserve">Dynamics </w:t>
      </w:r>
      <w:r w:rsidR="009D27D8">
        <w:t>CRM Online</w:t>
      </w:r>
      <w:r>
        <w:t xml:space="preserve"> means that we operate all our systems from a single module.” In addition, as a small business using </w:t>
      </w:r>
      <w:r w:rsidRPr="002E2D91">
        <w:t xml:space="preserve">the </w:t>
      </w:r>
      <w:r w:rsidR="009D27D8" w:rsidRPr="002E2D91">
        <w:t>Office 365</w:t>
      </w:r>
      <w:r w:rsidRPr="002E2D91">
        <w:t xml:space="preserve"> suite, LCTC no </w:t>
      </w:r>
      <w:r w:rsidR="003610DF">
        <w:t>longer needs to worry about upgrading its Office toolset</w:t>
      </w:r>
      <w:r>
        <w:t xml:space="preserve"> because updates are automatic and at no extra cost.</w:t>
      </w:r>
    </w:p>
    <w:bookmarkEnd w:id="19"/>
    <w:p w:rsidR="00271555" w:rsidRDefault="00271555" w:rsidP="005024D1">
      <w:pPr>
        <w:pStyle w:val="Bodycopy"/>
      </w:pPr>
    </w:p>
    <w:p w:rsidR="002C3F83" w:rsidRDefault="002C3F83" w:rsidP="005024D1">
      <w:pPr>
        <w:pStyle w:val="Bodycopy"/>
      </w:pPr>
    </w:p>
    <w:p w:rsidR="00DD69AC" w:rsidRDefault="00DD69AC" w:rsidP="00DD69AC">
      <w:pPr>
        <w:pStyle w:val="SectionHeading"/>
      </w:pPr>
      <w:r>
        <w:t>Benefits</w:t>
      </w:r>
    </w:p>
    <w:p w:rsidR="00E47A08" w:rsidRDefault="00E47A08" w:rsidP="0054284F">
      <w:pPr>
        <w:pStyle w:val="Bodycopy"/>
        <w:rPr>
          <w:szCs w:val="17"/>
        </w:rPr>
      </w:pPr>
      <w:bookmarkStart w:id="20" w:name="Benefits"/>
      <w:r>
        <w:rPr>
          <w:szCs w:val="17"/>
        </w:rPr>
        <w:t xml:space="preserve">The Microsoft public cloud provided LCTC with a complete disaster recovery solution following a fire. This event could have put the club out of action for months had it been relying on its previous traditional small </w:t>
      </w:r>
      <w:r w:rsidRPr="002E2D91">
        <w:rPr>
          <w:szCs w:val="17"/>
        </w:rPr>
        <w:t xml:space="preserve">business </w:t>
      </w:r>
      <w:r w:rsidR="003610DF">
        <w:rPr>
          <w:szCs w:val="17"/>
        </w:rPr>
        <w:t>setup</w:t>
      </w:r>
      <w:r>
        <w:rPr>
          <w:szCs w:val="17"/>
        </w:rPr>
        <w:t xml:space="preserve"> with spreadsheets and paper-based systems. Once fully recovered from the fire, LCTC estimates savings of around 20 per cent on its marketing budget by lessening its reliance on print media.</w:t>
      </w:r>
    </w:p>
    <w:p w:rsidR="00E47A08" w:rsidRDefault="00E47A08" w:rsidP="0054284F">
      <w:pPr>
        <w:pStyle w:val="Bodycopy"/>
        <w:rPr>
          <w:szCs w:val="17"/>
        </w:rPr>
      </w:pPr>
    </w:p>
    <w:p w:rsidR="008F0EBA" w:rsidRDefault="00E47A08" w:rsidP="00E47A08">
      <w:pPr>
        <w:pStyle w:val="Bulletcolored"/>
      </w:pPr>
      <w:r w:rsidRPr="00E47A08">
        <w:rPr>
          <w:b/>
        </w:rPr>
        <w:t xml:space="preserve">Cloud-based </w:t>
      </w:r>
      <w:r w:rsidR="005A56EC">
        <w:rPr>
          <w:b/>
        </w:rPr>
        <w:t>CRM</w:t>
      </w:r>
      <w:r w:rsidRPr="00E47A08">
        <w:rPr>
          <w:b/>
        </w:rPr>
        <w:t xml:space="preserve"> provides business continuity after fire.</w:t>
      </w:r>
      <w:r>
        <w:t xml:space="preserve"> The hard work and careful planning of the deployment of </w:t>
      </w:r>
      <w:r w:rsidR="003610DF">
        <w:t>Microsoft</w:t>
      </w:r>
      <w:r w:rsidR="003610DF" w:rsidRPr="003610DF">
        <w:t xml:space="preserve"> Dynamics</w:t>
      </w:r>
      <w:r w:rsidR="003610DF">
        <w:t xml:space="preserve"> CRM Online and Office 365 ensured LCTC users were kept informed about recovery just hours after the disaster</w:t>
      </w:r>
      <w:r>
        <w:t xml:space="preserve">. </w:t>
      </w:r>
      <w:r w:rsidR="005A56EC">
        <w:t xml:space="preserve">Usher says: </w:t>
      </w:r>
      <w:r>
        <w:t xml:space="preserve">“Microsoft </w:t>
      </w:r>
      <w:r w:rsidR="00F657D9">
        <w:t xml:space="preserve">Dynamics </w:t>
      </w:r>
    </w:p>
    <w:p w:rsidR="00E47A08" w:rsidRDefault="00E47A08" w:rsidP="00E47A08">
      <w:pPr>
        <w:pStyle w:val="Bulletcolored"/>
      </w:pPr>
      <w:r>
        <w:t>CRM Online was absolute gold for us</w:t>
      </w:r>
      <w:r w:rsidR="005A56EC">
        <w:t xml:space="preserve">. </w:t>
      </w:r>
      <w:r>
        <w:t>We re-opened three weeks after the fire and members overwhelmed us with supportive messages. None of this would have happened without the cloud.”</w:t>
      </w:r>
    </w:p>
    <w:p w:rsidR="00E47A08" w:rsidRDefault="00E47A08" w:rsidP="00E47A08">
      <w:pPr>
        <w:pStyle w:val="Bulletcolored"/>
      </w:pPr>
      <w:r w:rsidRPr="00E47A08">
        <w:rPr>
          <w:b/>
        </w:rPr>
        <w:lastRenderedPageBreak/>
        <w:t>Pay-as-you-go model avoids the need for upfront capital expenditure.</w:t>
      </w:r>
      <w:r>
        <w:t xml:space="preserve"> The pay-as-you-go financial model for Microsoft cloud-based computing eases the </w:t>
      </w:r>
      <w:proofErr w:type="spellStart"/>
      <w:r>
        <w:t>cashflow</w:t>
      </w:r>
      <w:proofErr w:type="spellEnd"/>
      <w:r>
        <w:t xml:space="preserve"> pressures on small businesses—especially important after a major setback such as a fire. “Upgrading our software in the traditional way could cost us between £400 and £500 a time, but with cloud</w:t>
      </w:r>
      <w:r w:rsidR="005A56EC">
        <w:t>-based services</w:t>
      </w:r>
      <w:r>
        <w:t xml:space="preserve"> the updates </w:t>
      </w:r>
      <w:r w:rsidR="005A56EC">
        <w:t xml:space="preserve">are delivered </w:t>
      </w:r>
      <w:r>
        <w:t>automatically and you’re always up to date,” says Usher.</w:t>
      </w:r>
    </w:p>
    <w:p w:rsidR="00E47A08" w:rsidRDefault="00E47A08" w:rsidP="00E47A08">
      <w:pPr>
        <w:pStyle w:val="Bulletcolored"/>
      </w:pPr>
      <w:r w:rsidRPr="00E47A08">
        <w:rPr>
          <w:b/>
        </w:rPr>
        <w:t>Online CRM helps save 20 per cent from marketing budget.</w:t>
      </w:r>
      <w:r>
        <w:t xml:space="preserve"> Integration with</w:t>
      </w:r>
      <w:r w:rsidR="00F773B2">
        <w:t xml:space="preserve"> Office 365</w:t>
      </w:r>
      <w:r>
        <w:t xml:space="preserve"> gives LCTC the opportunity to use its website for marketing campaigns, driving customers to its website through targeted email messages. Usher says: “We estimate that the new cloud-based system will help save 20 per cent from our annual marketing budget because we’ll make less use of print media and do more on the Internet.” </w:t>
      </w:r>
    </w:p>
    <w:p w:rsidR="00781614" w:rsidRDefault="005A56EC" w:rsidP="00E47A08">
      <w:pPr>
        <w:pStyle w:val="Bulletcolored"/>
      </w:pPr>
      <w:r>
        <w:rPr>
          <w:b/>
        </w:rPr>
        <w:t>Partner</w:t>
      </w:r>
      <w:r w:rsidRPr="00E47A08">
        <w:rPr>
          <w:b/>
        </w:rPr>
        <w:t xml:space="preserve"> </w:t>
      </w:r>
      <w:r w:rsidR="00E47A08" w:rsidRPr="00E47A08">
        <w:rPr>
          <w:b/>
        </w:rPr>
        <w:t>acts as trusted adviser and systems integrator.</w:t>
      </w:r>
      <w:r w:rsidR="00E47A08">
        <w:t xml:space="preserve"> Usher pays tribute to Softwerx for introducing LCTC to Microsoft cloud </w:t>
      </w:r>
      <w:r>
        <w:t xml:space="preserve">services </w:t>
      </w:r>
      <w:r w:rsidR="00E47A08">
        <w:t>and for its diligent work as trusted adviser throughout the project. “Softwerx went far beyond its brief in offering guidance, training, and fine</w:t>
      </w:r>
      <w:r>
        <w:t>-</w:t>
      </w:r>
      <w:r w:rsidR="00E47A08">
        <w:t>tuning of our systems,” says Usher. “Its vision was part of the success story and has helped our business emerge stronger following a disaster.”</w:t>
      </w:r>
      <w:bookmarkEnd w:id="20"/>
    </w:p>
    <w:sectPr w:rsidR="00781614" w:rsidSect="00BD3976">
      <w:type w:val="continuous"/>
      <w:pgSz w:w="12242" w:h="15842" w:code="1"/>
      <w:pgMar w:top="3238" w:right="851" w:bottom="1321"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826" w:rsidRDefault="00096826">
      <w:r>
        <w:separator/>
      </w:r>
    </w:p>
  </w:endnote>
  <w:endnote w:type="continuationSeparator" w:id="0">
    <w:p w:rsidR="00096826" w:rsidRDefault="00096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BB690E64-FE8F-4514-B4F3-11F8106FF665}"/>
    <w:embedBold r:id="rId2" w:fontKey="{EA22DC4A-2CD1-406D-83DE-9EC9975CC38A}"/>
    <w:embedItalic r:id="rId3" w:fontKey="{653A1783-4B2C-4AB8-8023-5E75DC08069D}"/>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096826">
      <w:trPr>
        <w:cantSplit/>
        <w:trHeight w:hRule="exact" w:val="120"/>
      </w:trPr>
      <w:tc>
        <w:tcPr>
          <w:tcW w:w="6946" w:type="dxa"/>
          <w:vAlign w:val="bottom"/>
        </w:tcPr>
        <w:p w:rsidR="00096826" w:rsidRDefault="00096826" w:rsidP="002F4A63">
          <w:pPr>
            <w:rPr>
              <w:color w:val="FF9900"/>
            </w:rPr>
          </w:pPr>
        </w:p>
      </w:tc>
      <w:tc>
        <w:tcPr>
          <w:tcW w:w="3595" w:type="dxa"/>
          <w:vMerge w:val="restart"/>
          <w:vAlign w:val="bottom"/>
        </w:tcPr>
        <w:p w:rsidR="00096826" w:rsidRDefault="00096826" w:rsidP="002F4A63">
          <w:pPr>
            <w:jc w:val="right"/>
          </w:pPr>
          <w:r>
            <w:rPr>
              <w:noProof/>
              <w:spacing w:val="20"/>
              <w:sz w:val="16"/>
              <w:lang w:eastAsia="en-GB"/>
            </w:rPr>
            <w:drawing>
              <wp:inline distT="0" distB="0" distL="0" distR="0">
                <wp:extent cx="1981200" cy="904875"/>
                <wp:effectExtent l="0" t="0" r="0" b="9525"/>
                <wp:docPr id="14" name="Picture 14"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04875"/>
                        </a:xfrm>
                        <a:prstGeom prst="rect">
                          <a:avLst/>
                        </a:prstGeom>
                        <a:noFill/>
                        <a:ln>
                          <a:noFill/>
                        </a:ln>
                      </pic:spPr>
                    </pic:pic>
                  </a:graphicData>
                </a:graphic>
              </wp:inline>
            </w:drawing>
          </w:r>
        </w:p>
      </w:tc>
    </w:tr>
    <w:tr w:rsidR="00096826">
      <w:trPr>
        <w:cantSplit/>
        <w:trHeight w:hRule="exact" w:val="120"/>
      </w:trPr>
      <w:tc>
        <w:tcPr>
          <w:tcW w:w="6946" w:type="dxa"/>
          <w:vAlign w:val="bottom"/>
        </w:tcPr>
        <w:p w:rsidR="00096826" w:rsidRDefault="00096826" w:rsidP="002F4A63">
          <w:pPr>
            <w:rPr>
              <w:color w:val="FF9900"/>
            </w:rPr>
          </w:pPr>
        </w:p>
      </w:tc>
      <w:tc>
        <w:tcPr>
          <w:tcW w:w="3595" w:type="dxa"/>
          <w:vMerge/>
          <w:vAlign w:val="bottom"/>
        </w:tcPr>
        <w:p w:rsidR="00096826" w:rsidRDefault="00096826" w:rsidP="002F4A63">
          <w:pPr>
            <w:pStyle w:val="Disclaimer"/>
            <w:rPr>
              <w:color w:val="FF9900"/>
            </w:rPr>
          </w:pPr>
        </w:p>
      </w:tc>
    </w:tr>
    <w:tr w:rsidR="00096826">
      <w:trPr>
        <w:cantSplit/>
        <w:trHeight w:hRule="exact" w:val="1186"/>
      </w:trPr>
      <w:tc>
        <w:tcPr>
          <w:tcW w:w="6946" w:type="dxa"/>
          <w:vAlign w:val="bottom"/>
        </w:tcPr>
        <w:p w:rsidR="00096826" w:rsidRDefault="00096826" w:rsidP="002F4A63">
          <w:pPr>
            <w:pStyle w:val="Disclaimer"/>
          </w:pPr>
          <w:bookmarkStart w:id="14" w:name="Disclaimer"/>
          <w:r>
            <w:t>This case study is for informational purposes only. MICROSOFT MAKES NO WARRANTIES, EXPRESS OR IMPLIED, IN THIS SUMMARY.</w:t>
          </w:r>
          <w:bookmarkEnd w:id="14"/>
        </w:p>
        <w:p w:rsidR="00096826" w:rsidRDefault="00096826" w:rsidP="002F4A63">
          <w:pPr>
            <w:pStyle w:val="Disclaimer"/>
          </w:pPr>
        </w:p>
        <w:p w:rsidR="00096826" w:rsidRPr="008A704E" w:rsidRDefault="00096826" w:rsidP="002F4A63">
          <w:pPr>
            <w:pStyle w:val="Disclaimer"/>
          </w:pPr>
          <w:r w:rsidRPr="00A10B69">
            <w:t xml:space="preserve">Document published </w:t>
          </w:r>
          <w:bookmarkStart w:id="15" w:name="DocumentPublished"/>
          <w:r>
            <w:t>March 2012</w:t>
          </w:r>
          <w:bookmarkEnd w:id="15"/>
        </w:p>
      </w:tc>
      <w:tc>
        <w:tcPr>
          <w:tcW w:w="3595" w:type="dxa"/>
          <w:vMerge/>
          <w:vAlign w:val="bottom"/>
        </w:tcPr>
        <w:p w:rsidR="00096826" w:rsidRPr="008A704E" w:rsidRDefault="00096826" w:rsidP="002F4A63">
          <w:pPr>
            <w:pStyle w:val="Disclaimer"/>
            <w:spacing w:line="240" w:lineRule="auto"/>
          </w:pPr>
        </w:p>
      </w:tc>
    </w:tr>
  </w:tbl>
  <w:p w:rsidR="00096826" w:rsidRDefault="00096826" w:rsidP="00314641">
    <w:pPr>
      <w:pStyle w:val="Footer"/>
      <w:spacing w:line="24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826" w:rsidRDefault="00096826">
      <w:r>
        <w:separator/>
      </w:r>
    </w:p>
  </w:footnote>
  <w:footnote w:type="continuationSeparator" w:id="0">
    <w:p w:rsidR="00096826" w:rsidRDefault="000968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826" w:rsidRDefault="00096826">
    <w:pPr>
      <w:pStyle w:val="Header"/>
    </w:pPr>
    <w:r>
      <w:rPr>
        <w:noProof/>
        <w:lang w:eastAsia="en-GB" w:bidi="ar-SA"/>
      </w:rPr>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72400" cy="918210"/>
          <wp:effectExtent l="0" t="0" r="0" b="0"/>
          <wp:wrapNone/>
          <wp:docPr id="1" name="Picture 1"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7134367"/>
    <w:multiLevelType w:val="hybridMultilevel"/>
    <w:tmpl w:val="481E3C8A"/>
    <w:lvl w:ilvl="0" w:tplc="BD8C2590">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6FE4487"/>
    <w:multiLevelType w:val="singleLevel"/>
    <w:tmpl w:val="86EEE6A8"/>
    <w:lvl w:ilvl="0">
      <w:start w:val="1"/>
      <w:numFmt w:val="decimal"/>
      <w:pStyle w:val="TOC2"/>
      <w:lvlText w:val="%1."/>
      <w:lvlJc w:val="left"/>
      <w:pPr>
        <w:tabs>
          <w:tab w:val="num" w:pos="360"/>
        </w:tabs>
        <w:ind w:left="360" w:hanging="360"/>
      </w:pPr>
    </w:lvl>
  </w:abstractNum>
  <w:abstractNum w:abstractNumId="7">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1">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6B1C6CEA"/>
    <w:multiLevelType w:val="hybridMultilevel"/>
    <w:tmpl w:val="540A8F10"/>
    <w:lvl w:ilvl="0" w:tplc="74008658">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8"/>
  </w:num>
  <w:num w:numId="3">
    <w:abstractNumId w:val="10"/>
  </w:num>
  <w:num w:numId="4">
    <w:abstractNumId w:val="6"/>
  </w:num>
  <w:num w:numId="5">
    <w:abstractNumId w:val="1"/>
  </w:num>
  <w:num w:numId="6">
    <w:abstractNumId w:val="14"/>
  </w:num>
  <w:num w:numId="7">
    <w:abstractNumId w:val="2"/>
  </w:num>
  <w:num w:numId="8">
    <w:abstractNumId w:val="5"/>
  </w:num>
  <w:num w:numId="9">
    <w:abstractNumId w:val="3"/>
  </w:num>
  <w:num w:numId="10">
    <w:abstractNumId w:val="1"/>
  </w:num>
  <w:num w:numId="11">
    <w:abstractNumId w:val="9"/>
  </w:num>
  <w:num w:numId="12">
    <w:abstractNumId w:val="10"/>
  </w:num>
  <w:num w:numId="13">
    <w:abstractNumId w:val="9"/>
  </w:num>
  <w:num w:numId="14">
    <w:abstractNumId w:val="2"/>
  </w:num>
  <w:num w:numId="15">
    <w:abstractNumId w:val="5"/>
  </w:num>
  <w:num w:numId="16">
    <w:abstractNumId w:val="3"/>
  </w:num>
  <w:num w:numId="17">
    <w:abstractNumId w:val="1"/>
  </w:num>
  <w:num w:numId="18">
    <w:abstractNumId w:val="14"/>
  </w:num>
  <w:num w:numId="19">
    <w:abstractNumId w:val="8"/>
  </w:num>
  <w:num w:numId="20">
    <w:abstractNumId w:val="6"/>
  </w:num>
  <w:num w:numId="21">
    <w:abstractNumId w:val="10"/>
  </w:num>
  <w:num w:numId="22">
    <w:abstractNumId w:val="9"/>
  </w:num>
  <w:num w:numId="23">
    <w:abstractNumId w:val="2"/>
  </w:num>
  <w:num w:numId="24">
    <w:abstractNumId w:val="5"/>
  </w:num>
  <w:num w:numId="25">
    <w:abstractNumId w:val="3"/>
  </w:num>
  <w:num w:numId="26">
    <w:abstractNumId w:val="1"/>
  </w:num>
  <w:num w:numId="27">
    <w:abstractNumId w:val="14"/>
  </w:num>
  <w:num w:numId="28">
    <w:abstractNumId w:val="8"/>
  </w:num>
  <w:num w:numId="29">
    <w:abstractNumId w:val="6"/>
  </w:num>
  <w:num w:numId="30">
    <w:abstractNumId w:val="7"/>
  </w:num>
  <w:num w:numId="31">
    <w:abstractNumId w:val="2"/>
  </w:num>
  <w:num w:numId="32">
    <w:abstractNumId w:val="3"/>
  </w:num>
  <w:num w:numId="33">
    <w:abstractNumId w:val="11"/>
  </w:num>
  <w:num w:numId="34">
    <w:abstractNumId w:val="2"/>
  </w:num>
  <w:num w:numId="35">
    <w:abstractNumId w:val="4"/>
  </w:num>
  <w:num w:numId="36">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JcQvl/ht8V9FIaR+be09Rhb68dM=" w:salt="PkvLlN6TSY7qd0apg3UMQA=="/>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12289"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2"/>
  </w:compat>
  <w:docVars>
    <w:docVar w:name="ACTIVATED" w:val="1"/>
    <w:docVar w:name="cbCustomerSize" w:val="1-99"/>
    <w:docVar w:name="cbCustomerSize_0" w:val="1-99"/>
    <w:docVar w:name="cbCustomerSize_1" w:val="100-5,000"/>
    <w:docVar w:name="cbCustomerSize_2" w:val="5,000+"/>
    <w:docVar w:name="cbCustomerSize_ListCount" w:val="3"/>
    <w:docVar w:name="cbCustomerSize_ListIndex" w:val="0"/>
    <w:docVar w:name="CHKITEM" w:val="0"/>
    <w:docVar w:name="ClientLogo" w:val="\\Vespucci\Clients\MARCOMS\CRP_Microsoft_UK\FY12\Dynamics CRM\Lakenheath Clay Target Centre\Lakenheath.jpg"/>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
    <w:docVar w:name="lbColour_4_1" w:val="2982852"/>
    <w:docVar w:name="lbColour_4_2" w:val="12632256"/>
    <w:docVar w:name="lbColour_4_SELECTED" w:val="0"/>
    <w:docVar w:name="lbColour_ListCount" w:val="5"/>
    <w:docVar w:name="lbColour_ListIndex" w:val="0"/>
    <w:docVar w:name="lbList_0_0" w:val="Microsoft Dynamics"/>
    <w:docVar w:name="lbList_0_1" w:val="Microsoft Dynamics CRM"/>
    <w:docVar w:name="lbList_0_2" w:val="010"/>
    <w:docVar w:name="lbList_0_SELECTED" w:val="-1"/>
    <w:docVar w:name="lbList_ListCount" w:val="1"/>
    <w:docVar w:name="lbList_ListIndex" w:val="0"/>
    <w:docVar w:name="lbProductList_0_0" w:val=" DEFAULT"/>
    <w:docVar w:name="lbProductList_0_SELECTED" w:val="0"/>
    <w:docVar w:name="lbProductList_1_0" w:val=".NET Framework 3.0"/>
    <w:docVar w:name="lbProductList_1_SELECTED" w:val="0"/>
    <w:docVar w:name="lbProductList_10_0" w:val="Commerce Server"/>
    <w:docVar w:name="lbProductList_10_SELECTED" w:val="0"/>
    <w:docVar w:name="lbProductList_11_0" w:val="Communications Sector"/>
    <w:docVar w:name="lbProductList_11_SELECTED" w:val="0"/>
    <w:docVar w:name="lbProductList_12_0" w:val="Dynamics"/>
    <w:docVar w:name="lbProductList_12_SELECTED" w:val="-1"/>
    <w:docVar w:name="lbProductList_13_0" w:val="Enterprise Integration"/>
    <w:docVar w:name="lbProductList_13_SELECTED" w:val="0"/>
    <w:docVar w:name="lbProductList_14_0" w:val="Exchange 2003"/>
    <w:docVar w:name="lbProductList_14_SELECTED" w:val="0"/>
    <w:docVar w:name="lbProductList_15_0" w:val="Exchange 2007"/>
    <w:docVar w:name="lbProductList_15_SELECTED" w:val="0"/>
    <w:docVar w:name="lbProductList_16_0" w:val="Expression"/>
    <w:docVar w:name="lbProductList_16_SELECTED" w:val="0"/>
    <w:docVar w:name="lbProductList_17_0" w:val="Forefront"/>
    <w:docVar w:name="lbProductList_17_SELECTED" w:val="0"/>
    <w:docVar w:name="lbProductList_18_0" w:val="Groove Virtual Office"/>
    <w:docVar w:name="lbProductList_18_SELECTED" w:val="0"/>
    <w:docVar w:name="lbProductList_19_0" w:val="Higher Education"/>
    <w:docVar w:name="lbProductList_19_SELECTED" w:val="0"/>
    <w:docVar w:name="lbProductList_2_0" w:val=".NET"/>
    <w:docVar w:name="lbProductList_2_SELECTED" w:val="0"/>
    <w:docVar w:name="lbProductList_20_0" w:val="Interoperability"/>
    <w:docVar w:name="lbProductList_20_SELECTED" w:val="0"/>
    <w:docVar w:name="lbProductList_21_0" w:val="IO"/>
    <w:docVar w:name="lbProductList_21_SELECTED" w:val="0"/>
    <w:docVar w:name="lbProductList_22_0" w:val="ISA"/>
    <w:docVar w:name="lbProductList_22_SELECTED" w:val="0"/>
    <w:docVar w:name="lbProductList_23_0" w:val="Macintosh Business Unit"/>
    <w:docVar w:name="lbProductList_23_SELECTED" w:val="0"/>
    <w:docVar w:name="lbProductList_24_0" w:val="MBS"/>
    <w:docVar w:name="lbProductList_24_SELECTED" w:val="0"/>
    <w:docVar w:name="lbProductList_25_0" w:val="MCSE"/>
    <w:docVar w:name="lbProductList_25_SELECTED" w:val="0"/>
    <w:docVar w:name="lbProductList_26_0" w:val="Microsoft Desktop Optimization Pack"/>
    <w:docVar w:name="lbProductList_26_SELECTED" w:val="0"/>
    <w:docVar w:name="lbProductList_27_0" w:val="Microsoft Financing"/>
    <w:docVar w:name="lbProductList_27_SELECTED" w:val="0"/>
    <w:docVar w:name="lbProductList_28_0" w:val="Microsoft Online Services"/>
    <w:docVar w:name="lbProductList_28_SELECTED" w:val="0"/>
    <w:docVar w:name="lbProductList_29_0" w:val="Microsoft Server"/>
    <w:docVar w:name="lbProductList_29_SELECTED" w:val="0"/>
    <w:docVar w:name="lbProductList_3_0" w:val="Basic to Standardized"/>
    <w:docVar w:name="lbProductList_3_SELECTED" w:val="0"/>
    <w:docVar w:name="lbProductList_30_0" w:val="Microsoft Services"/>
    <w:docVar w:name="lbProductList_30_SELECTED" w:val="0"/>
    <w:docVar w:name="lbProductList_31_0" w:val="Microsoft Surface"/>
    <w:docVar w:name="lbProductList_31_SELECTED" w:val="0"/>
    <w:docVar w:name="lbProductList_32_0" w:val="MSA"/>
    <w:docVar w:name="lbProductList_32_SELECTED" w:val="0"/>
    <w:docVar w:name="lbProductList_33_0" w:val="MSPP"/>
    <w:docVar w:name="lbProductList_33_SELECTED" w:val="0"/>
    <w:docVar w:name="lbProductList_34_0" w:val="MTC"/>
    <w:docVar w:name="lbProductList_34_SELECTED" w:val="0"/>
    <w:docVar w:name="lbProductList_35_0" w:val="Office System"/>
    <w:docVar w:name="lbProductList_35_SELECTED" w:val="0"/>
    <w:docVar w:name="lbProductList_36_0" w:val="Portals"/>
    <w:docVar w:name="lbProductList_36_SELECTED" w:val="0"/>
    <w:docVar w:name="lbProductList_37_0" w:val="Project EPM"/>
    <w:docVar w:name="lbProductList_37_SELECTED" w:val="0"/>
    <w:docVar w:name="lbProductList_38_0" w:val="Project_Six_Sigma"/>
    <w:docVar w:name="lbProductList_38_SELECTED" w:val="0"/>
    <w:docVar w:name="lbProductList_39_0" w:val="Rationalized to Dynamic"/>
    <w:docVar w:name="lbProductList_39_SELECTED" w:val="0"/>
    <w:docVar w:name="lbProductList_4_0" w:val="BDM Financial Services"/>
    <w:docVar w:name="lbProductList_4_SELECTED" w:val="0"/>
    <w:docVar w:name="lbProductList_40_0" w:val="RMS"/>
    <w:docVar w:name="lbProductList_40_SELECTED" w:val="0"/>
    <w:docVar w:name="lbProductList_41_0" w:val="SAM"/>
    <w:docVar w:name="lbProductList_41_SELECTED" w:val="0"/>
    <w:docVar w:name="lbProductList_42_0" w:val="Server Consolidation"/>
    <w:docVar w:name="lbProductList_42_SELECTED" w:val="0"/>
    <w:docVar w:name="lbProductList_43_0" w:val="Small Business Server 2003"/>
    <w:docVar w:name="lbProductList_43_SELECTED" w:val="0"/>
    <w:docVar w:name="lbProductList_44_0" w:val="SMS"/>
    <w:docVar w:name="lbProductList_44_SELECTED" w:val="0"/>
    <w:docVar w:name="lbProductList_45_0" w:val="SQL Server"/>
    <w:docVar w:name="lbProductList_45_SELECTED" w:val="0"/>
    <w:docVar w:name="lbProductList_46_0" w:val="Standardized to Rationalized"/>
    <w:docVar w:name="lbProductList_46_SELECTED" w:val="0"/>
    <w:docVar w:name="lbProductList_47_0" w:val="System Center 2007 R2"/>
    <w:docVar w:name="lbProductList_47_SELECTED" w:val="0"/>
    <w:docVar w:name="lbProductList_48_0" w:val="System Center"/>
    <w:docVar w:name="lbProductList_48_SELECTED" w:val="0"/>
    <w:docVar w:name="lbProductList_49_0" w:val="Virtual Earth"/>
    <w:docVar w:name="lbProductList_49_SELECTED" w:val="0"/>
    <w:docVar w:name="lbProductList_5_0" w:val="BDM Healthcare Services"/>
    <w:docVar w:name="lbProductList_5_SELECTED" w:val="0"/>
    <w:docVar w:name="lbProductList_50_0" w:val="Virtualization"/>
    <w:docVar w:name="lbProductList_50_SELECTED" w:val="0"/>
    <w:docVar w:name="lbProductList_51_0" w:val="Visio"/>
    <w:docVar w:name="lbProductList_51_SELECTED" w:val="0"/>
    <w:docVar w:name="lbProductList_52_0" w:val="Visual Studio"/>
    <w:docVar w:name="lbProductList_52_SELECTED" w:val="0"/>
    <w:docVar w:name="lbProductList_53_0" w:val="Volume Licensing"/>
    <w:docVar w:name="lbProductList_53_SELECTED" w:val="0"/>
    <w:docVar w:name="lbProductList_54_0" w:val="Web Platform"/>
    <w:docVar w:name="lbProductList_54_SELECTED" w:val="0"/>
    <w:docVar w:name="lbProductList_55_0" w:val="Windows Desktop Search"/>
    <w:docVar w:name="lbProductList_55_SELECTED" w:val="0"/>
    <w:docVar w:name="lbProductList_56_0" w:val="Windows Mobile"/>
    <w:docVar w:name="lbProductList_56_SELECTED" w:val="0"/>
    <w:docVar w:name="lbProductList_57_0" w:val="Windows Server 2003 R2"/>
    <w:docVar w:name="lbProductList_57_SELECTED" w:val="0"/>
    <w:docVar w:name="lbProductList_58_0" w:val="Windows Server 2003"/>
    <w:docVar w:name="lbProductList_58_SELECTED" w:val="0"/>
    <w:docVar w:name="lbProductList_59_0" w:val="Windows Vista"/>
    <w:docVar w:name="lbProductList_59_SELECTED" w:val="0"/>
    <w:docVar w:name="lbProductList_6_0" w:val="BDM Manufacturing"/>
    <w:docVar w:name="lbProductList_6_SELECTED" w:val="0"/>
    <w:docVar w:name="lbProductList_7_0" w:val="BDM Retail"/>
    <w:docVar w:name="lbProductList_7_SELECTED" w:val="0"/>
    <w:docVar w:name="lbProductList_8_0" w:val="Biztalk"/>
    <w:docVar w:name="lbProductList_8_SELECTED" w:val="0"/>
    <w:docVar w:name="lbProductList_9_0" w:val="CMS"/>
    <w:docVar w:name="lbProductList_9_SELECTED" w:val="0"/>
    <w:docVar w:name="lbProductList_ListCount" w:val="60"/>
    <w:docVar w:name="lbProductList_ListIndex" w:val="12"/>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
    <w:docVar w:name="lbProductType_10_2" w:val="Yellow"/>
    <w:docVar w:name="lbProductType_10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1"/>
    <w:docVar w:name="lbProductType_ListIndex" w:val="1"/>
    <w:docVar w:name="lbTaxi1_0_0" w:val="Microsoft Dynamics"/>
    <w:docVar w:name="lbTaxi1_0_1" w:val="1"/>
    <w:docVar w:name="lbTaxi1_0_SELECTED" w:val="-1"/>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4"/>
    <w:docVar w:name="lbTaxi1_3_SELECTED" w:val="0"/>
    <w:docVar w:name="lbTaxi1_4_0" w:val="Other Products"/>
    <w:docVar w:name="lbTaxi1_4_1" w:val="297"/>
    <w:docVar w:name="lbTaxi1_4_SELECTED" w:val="0"/>
    <w:docVar w:name="lbTaxi1_5_0" w:val="Services"/>
    <w:docVar w:name="lbTaxi1_5_1" w:val="390"/>
    <w:docVar w:name="lbTaxi1_5_SELECTED" w:val="0"/>
    <w:docVar w:name="lbTaxi1_6_0" w:val="Solutions"/>
    <w:docVar w:name="lbTaxi1_6_1" w:val="417"/>
    <w:docVar w:name="lbTaxi1_6_SELECTED" w:val="0"/>
    <w:docVar w:name="lbTaxi1_7_0" w:val="Technologies"/>
    <w:docVar w:name="lbTaxi1_7_1" w:val="447"/>
    <w:docVar w:name="lbTaxi1_7_SELECTED" w:val="0"/>
    <w:docVar w:name="lbTaxi1_ListCount" w:val="8"/>
    <w:docVar w:name="lbTaxi1_ListIndex" w:val="0"/>
    <w:docVar w:name="lbTaxi2_0_0" w:val="Microsoft Dynamics AX"/>
    <w:docVar w:name="lbTaxi2_0_1" w:val="1"/>
    <w:docVar w:name="lbTaxi2_0_SELECTED" w:val="0"/>
    <w:docVar w:name="lbTaxi2_1_0" w:val="Microsoft Dynamics C5"/>
    <w:docVar w:name="lbTaxi2_1_1" w:val="6"/>
    <w:docVar w:name="lbTaxi2_1_SELECTED" w:val="0"/>
    <w:docVar w:name="lbTaxi2_10_0" w:val="Microsoft Dynamics for E-commerce"/>
    <w:docVar w:name="lbTaxi2_10_1" w:val="33"/>
    <w:docVar w:name="lbTaxi2_10_SELECTED" w:val="0"/>
    <w:docVar w:name="lbTaxi2_11_0" w:val="Microsoft Dynamics for Field Service Management"/>
    <w:docVar w:name="lbTaxi2_11_1" w:val="34"/>
    <w:docVar w:name="lbTaxi2_11_SELECTED" w:val="0"/>
    <w:docVar w:name="lbTaxi2_12_0" w:val="Microsoft Dynamics for Financial Management"/>
    <w:docVar w:name="lbTaxi2_12_1" w:val="35"/>
    <w:docVar w:name="lbTaxi2_12_SELECTED" w:val="0"/>
    <w:docVar w:name="lbTaxi2_13_0" w:val="Microsoft Dynamics for Foundation"/>
    <w:docVar w:name="lbTaxi2_13_1" w:val="36"/>
    <w:docVar w:name="lbTaxi2_13_SELECTED" w:val="0"/>
    <w:docVar w:name="lbTaxi2_14_0" w:val="Microsoft Dynamics for Human Resource Management"/>
    <w:docVar w:name="lbTaxi2_14_1" w:val="37"/>
    <w:docVar w:name="lbTaxi2_14_SELECTED" w:val="0"/>
    <w:docVar w:name="lbTaxi2_15_0" w:val="Microsoft Dynamics for Manufacturing"/>
    <w:docVar w:name="lbTaxi2_15_1" w:val="38"/>
    <w:docVar w:name="lbTaxi2_15_SELECTED" w:val="0"/>
    <w:docVar w:name="lbTaxi2_16_0" w:val="Microsoft Dynamics for Professional Services"/>
    <w:docVar w:name="lbTaxi2_16_1" w:val="39"/>
    <w:docVar w:name="lbTaxi2_16_SELECTED" w:val="0"/>
    <w:docVar w:name="lbTaxi2_17_0" w:val="Microsoft Dynamics for Project Management and Accounting"/>
    <w:docVar w:name="lbTaxi2_17_1" w:val="40"/>
    <w:docVar w:name="lbTaxi2_17_SELECTED" w:val="0"/>
    <w:docVar w:name="lbTaxi2_18_0" w:val="Microsoft Dynamics for Supply Chain Management"/>
    <w:docVar w:name="lbTaxi2_18_1" w:val="41"/>
    <w:docVar w:name="lbTaxi2_18_SELECTED" w:val="0"/>
    <w:docVar w:name="lbTaxi2_2_0" w:val="Microsoft Dynamics CRM"/>
    <w:docVar w:name="lbTaxi2_2_1" w:val="10"/>
    <w:docVar w:name="lbTaxi2_2_SELECTED" w:val="-1"/>
    <w:docVar w:name="lbTaxi2_3_0" w:val="Microsoft Dynamics Entrepreneur Solution"/>
    <w:docVar w:name="lbTaxi2_3_1" w:val="13"/>
    <w:docVar w:name="lbTaxi2_3_SELECTED" w:val="0"/>
    <w:docVar w:name="lbTaxi2_4_0" w:val="Microsoft Dynamics GP"/>
    <w:docVar w:name="lbTaxi2_4_1" w:val="14"/>
    <w:docVar w:name="lbTaxi2_4_SELECTED" w:val="0"/>
    <w:docVar w:name="lbTaxi2_5_0" w:val="Microsoft Dynamics NAV"/>
    <w:docVar w:name="lbTaxi2_5_1" w:val="20"/>
    <w:docVar w:name="lbTaxi2_5_SELECTED" w:val="0"/>
    <w:docVar w:name="lbTaxi2_6_0" w:val="Microsoft Dynamics POS"/>
    <w:docVar w:name="lbTaxi2_6_1" w:val="25"/>
    <w:docVar w:name="lbTaxi2_6_SELECTED" w:val="0"/>
    <w:docVar w:name="lbTaxi2_7_0" w:val="Microsoft Dynamics Retail Management System"/>
    <w:docVar w:name="lbTaxi2_7_1" w:val="26"/>
    <w:docVar w:name="lbTaxi2_7_SELECTED" w:val="0"/>
    <w:docVar w:name="lbTaxi2_8_0" w:val="Microsoft Dynamics SL"/>
    <w:docVar w:name="lbTaxi2_8_1" w:val="27"/>
    <w:docVar w:name="lbTaxi2_8_SELECTED" w:val="0"/>
    <w:docVar w:name="lbTaxi2_9_0" w:val="Microsoft Dynamics for Analytics"/>
    <w:docVar w:name="lbTaxi2_9_1" w:val="32"/>
    <w:docVar w:name="lbTaxi2_9_SELECTED" w:val="0"/>
    <w:docVar w:name="lbTaxi2_ListCount" w:val="19"/>
    <w:docVar w:name="lbTaxi2_ListIndex" w:val="2"/>
    <w:docVar w:name="lbTaxi3_0_0" w:val="Microsoft Dynamics CRM"/>
    <w:docVar w:name="lbTaxi3_0_1" w:val="10"/>
    <w:docVar w:name="lbTaxi3_0_SELECTED" w:val="-1"/>
    <w:docVar w:name="lbTaxi3_1_0" w:val="Microsoft Dynamics CRM 3.0"/>
    <w:docVar w:name="lbTaxi3_1_1" w:val="11"/>
    <w:docVar w:name="lbTaxi3_1_SELECTED" w:val="0"/>
    <w:docVar w:name="lbTaxi3_2_0" w:val="Microsoft Dynamics CRM 4.0"/>
    <w:docVar w:name="lbTaxi3_2_1" w:val="12"/>
    <w:docVar w:name="lbTaxi3_2_SELECTED" w:val="0"/>
    <w:docVar w:name="lbTaxi3_ListCount" w:val="3"/>
    <w:docVar w:name="lbTaxi3_ListIndex" w:val="0"/>
    <w:docVar w:name="lbTaxi4_ListCount" w:val="0"/>
    <w:docVar w:name="lbTaxi4_ListIndex" w:val="-1"/>
    <w:docVar w:name="PartnerLogo" w:val="\\Vespucci\Clients\MARCOMS\CRP_Microsoft_UK\FY12\Dynamics CRM\Lakenheath Clay Target Centre\Softwerx.png"/>
    <w:docVar w:name="RERUN" w:val="1"/>
    <w:docVar w:name="tbCustomerName" w:val="Lakenheath Clay Target Centre"/>
    <w:docVar w:name="tbCustomerURL" w:val="www.lctc.co.uk"/>
    <w:docVar w:name="tbDatePublished" w:val="March 2012"/>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enefits" w:val="The Microsoft public cloud provided LCTC with a complete disaster recovery solution following a fire. This event could have put the club out of action for months had it been relying on its previous traditional small business set-up with spreadsheets and paper-based systems. Once fully recovered from the fire, LCTC estimates savings of around 20 per cent on its marketing budget by lessening its reliance on print media._x000d__x000a__x000d__x000a_•_x0009_Cloud-based Microsoft CRM Online provides business continuity after fire. The hard work and careful planning of the deployment of Microsoft CRM Online and Office 365 ensured LCTC users were kept informed about recovery just hours after the disaster. “Microsoft CRM Online was absolute gold for us,” says Usher. “We re-opened three weeks after the fire and members overwhelmed us with supportive messages. None of this would have happened without the cloud.”_x000d__x000a_•_x0009_Pay-as-you-go model avoids the need for upfront capital expenditure. The pay-as-you-go financial model for Microsoft cloud-based computing eases the cash-flow pressures on small businesses—especially important after a major setback such as a fire. “Upgrading our software in the traditional way could cost us between £400 and £500 a time, but with cloud computing the updates come automatically and you’re always up to date,” says Usher._x000d__x000a_•_x0009_Online CRM helps save 20 per cent from marketing budget. Integration with Outlook gives LCTC the opportunity to use its website for marketing campaigns, driving customers to its website through targeted email messages. Usher says: “We estimate that the new cloud-based system will help save 20 per cent from our annual marketing budget because we’ll make less use of print media and do more on the Internet.” _x000d__x000a_•_x0009_Softwerx acts as trusted adviser and systems integrator. Usher pays tribute to Softwerx for introducing LCTC to Microsoft cloud computing and for its diligent work as trusted adviser throughout the project. “Softwerx went far beyond its brief in offering guidance, training, and fine tuning of our systems,” says Usher. “Its vision was part of the success story and has helped our business emerge stronger following a disaster.”"/>
    <w:docVar w:name="tbDocumentBusinessNeeds" w:val="Lakenheath Clay Target Centre (LCTC) is a popular shooting club in England, specialising in clay pigeon shooting. It has 948 members. In 2011, LCTC Owner Peter Usher wanted to improve the business value of the club’s £15,000 annual marketing budget by making it largely web-based and therefore more cost effective. _x000d__x000a__x000d__x000a_LCTC also needed to organise the business around the needs of its key staff. The Marketing Manager worked some of the week from home and required access to the website 24 hours a day, seven days a week. At the time, marketing campaigns depended on a paper records, a series of Microsoft Excel spreadsheets, Outlook, and plug-in functions from the LCTC website. The organisation also had a Microsoft Access membership database, which provided basic functionality, but was unable to track campaign responses, member activity, or member spend at the club._x000d__x000a__x000d__x000a_As a small business with limited capital, LCTC wanted to avoid any major upfront investment in servers. In addition, it was looking to reduce marketing spend and organise the business around its people. Usher says: “We wanted to give staff anytime, anywhere access so they could log on to systems from home without having to maintain virtual private networks. But, because all the systems were on-premises, the major concern for our small team was disaster recovery.” _x000d__x000a__x000d__x000a_The LCTC site is across the road from the RAF Lakenheath air base, so Usher was always aware of the risk, however small, of the potential risk to the club of an aircraft or other accident. But Usher’s fears of a disaster proved to be real when fire destroyed the clubhouse and offices on 3 December 2011—an event that would have put most membership organisations out of business."/>
    <w:docVar w:name="tbDocumentFirstPara" w:val="Lakenheath Clay Target Centre (LCTC) shooting club was back in business just hours after a fire destroyed its clubhouse. A few months earlier, LCTC had migrated its membership, marketing and office systems to the Microsoft public cloud with Microsoft Office 365 and Microsoft CRM Online. The new system has ensured full business continuity due to ease of integration with Microsoft Outlook and will help reduce marketing spend by around 20 per cent."/>
    <w:docVar w:name="tbDocumentIntroduction" w:val="“Microsoft CRM Online was absolute gold for us. We re-opened three weeks after the fire and members overwhelmed us with supportive messages. None of this would have happened without the cloud.”"/>
    <w:docVar w:name="tbDocumentIntroductionCredit" w:val="Peter Usher, Managing Director, Lakenheath Clay Target Centre"/>
    <w:docVar w:name="tbDocumentSolution" w:val="Working with Microsoft Gold Partner Softwerx, LCTC assessed the feasibility earlier in 2011 of moving systems to the Microsoft public cloud by investigating the extent of customisation, configuration, and training required. _x000d__x000a__x000d__x000a_Jonathan Holmes, Business Development Manager, Softwerx, says: “Once this was established, we advised LCTC on cleansing its data. We then imported all contacts, created various marketing lists, and customised the cloud-based system to reflect the special needs of a membership organisation.”_x000d__x000a__x000d__x000a_Softwerx initially deployed cloud-based Microsoft CRM Online with BPOS, a hosted online version of the traditionally-installed Exchange and SharePoint software. This has subsequently be upgraded to Office 365. With testing and training complete, Microsoft CRM Online went live in January 2011, 10 months before the fire. _x000d__x000a__x000d__x000a_As a result, LCTC made a rapid recovery from the fire. Usher says: “Using Microsoft CRM Online, we emailed all our members with news of the fire within hours of it occurring. We told them about the action we were taking to return to business as usual, although without the clubhouse or catering facilities. If only our insurers could move as quickly as that.”_x000d__x000a__x000d__x000a_LCTC re-opened on 24 December in time for the expected increase of visitors for clay pigeon shooting over the holiday season. Usher says: “The easy integration and synchronisation of our Office 365 suite and Microsoft CRM Online means that we operate all our systems from a single module.” In addition, as a small business using the Office 365 suite, LCTC no longer needs to worry about upgrading its Office toolset because updates are automatic and at no extra cost._x000d__x000a_"/>
    <w:docVar w:name="tbDocumentTitle" w:val="U.K. Clay Pigeon Shooting Club Ensures Business Continuity with Cloud Computing "/>
    <w:docVar w:name="tbOverviewCountry" w:val="United Kingdom"/>
    <w:docVar w:name="tbOverviewCustomerProfile" w:val="Lakenheath Clay Target Centre in England is a sports membership organisation specialising in clay pigeon shooting and shooting lessons for its customers throughout Suffolk."/>
    <w:docVar w:name="tbOverviewIndustry" w:val="Media and entertainment—Sports"/>
    <w:docVar w:name="tbPartnerName" w:val="Softwerx"/>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E47A08"/>
    <w:rsid w:val="00001E4F"/>
    <w:rsid w:val="00013642"/>
    <w:rsid w:val="000141D2"/>
    <w:rsid w:val="00017AF1"/>
    <w:rsid w:val="00031364"/>
    <w:rsid w:val="00040BFC"/>
    <w:rsid w:val="00045A39"/>
    <w:rsid w:val="000538C0"/>
    <w:rsid w:val="000550BA"/>
    <w:rsid w:val="0006755D"/>
    <w:rsid w:val="00070A43"/>
    <w:rsid w:val="00070C53"/>
    <w:rsid w:val="0007107C"/>
    <w:rsid w:val="000713E7"/>
    <w:rsid w:val="0008164C"/>
    <w:rsid w:val="0009113E"/>
    <w:rsid w:val="00096826"/>
    <w:rsid w:val="00096E59"/>
    <w:rsid w:val="000A170D"/>
    <w:rsid w:val="000A2A76"/>
    <w:rsid w:val="000B3415"/>
    <w:rsid w:val="000C024E"/>
    <w:rsid w:val="000C381B"/>
    <w:rsid w:val="000C3EEB"/>
    <w:rsid w:val="000C71C1"/>
    <w:rsid w:val="000D2755"/>
    <w:rsid w:val="000F4C5B"/>
    <w:rsid w:val="00113B22"/>
    <w:rsid w:val="00134F39"/>
    <w:rsid w:val="001374EC"/>
    <w:rsid w:val="001542C0"/>
    <w:rsid w:val="00164F03"/>
    <w:rsid w:val="001712F1"/>
    <w:rsid w:val="0017294A"/>
    <w:rsid w:val="00173D52"/>
    <w:rsid w:val="0018348D"/>
    <w:rsid w:val="001868BC"/>
    <w:rsid w:val="00195A63"/>
    <w:rsid w:val="00197A6D"/>
    <w:rsid w:val="001B425C"/>
    <w:rsid w:val="001B4BFA"/>
    <w:rsid w:val="001D0A90"/>
    <w:rsid w:val="001D2CED"/>
    <w:rsid w:val="001E06AD"/>
    <w:rsid w:val="001E138A"/>
    <w:rsid w:val="001E4547"/>
    <w:rsid w:val="001F5C5D"/>
    <w:rsid w:val="00206078"/>
    <w:rsid w:val="002115AD"/>
    <w:rsid w:val="0022078C"/>
    <w:rsid w:val="00227ED0"/>
    <w:rsid w:val="00231C71"/>
    <w:rsid w:val="002333A9"/>
    <w:rsid w:val="002347C3"/>
    <w:rsid w:val="00234D5E"/>
    <w:rsid w:val="0023576B"/>
    <w:rsid w:val="00236FFC"/>
    <w:rsid w:val="00250C8E"/>
    <w:rsid w:val="002536A4"/>
    <w:rsid w:val="002676B1"/>
    <w:rsid w:val="00271555"/>
    <w:rsid w:val="002729C9"/>
    <w:rsid w:val="0027342F"/>
    <w:rsid w:val="002746F0"/>
    <w:rsid w:val="0027787F"/>
    <w:rsid w:val="00280910"/>
    <w:rsid w:val="002A2896"/>
    <w:rsid w:val="002A7C9E"/>
    <w:rsid w:val="002B6406"/>
    <w:rsid w:val="002C2C24"/>
    <w:rsid w:val="002C3F83"/>
    <w:rsid w:val="002E2D91"/>
    <w:rsid w:val="002E3234"/>
    <w:rsid w:val="002F2052"/>
    <w:rsid w:val="002F2235"/>
    <w:rsid w:val="002F4A63"/>
    <w:rsid w:val="002F564A"/>
    <w:rsid w:val="002F5765"/>
    <w:rsid w:val="002F7C83"/>
    <w:rsid w:val="003069F8"/>
    <w:rsid w:val="00310D56"/>
    <w:rsid w:val="00314641"/>
    <w:rsid w:val="00314780"/>
    <w:rsid w:val="003358CE"/>
    <w:rsid w:val="003446CB"/>
    <w:rsid w:val="0035001B"/>
    <w:rsid w:val="0035106E"/>
    <w:rsid w:val="00354E0F"/>
    <w:rsid w:val="00356838"/>
    <w:rsid w:val="003610DF"/>
    <w:rsid w:val="00366A19"/>
    <w:rsid w:val="00366C0C"/>
    <w:rsid w:val="00366D92"/>
    <w:rsid w:val="0038734C"/>
    <w:rsid w:val="00387E23"/>
    <w:rsid w:val="00387EBE"/>
    <w:rsid w:val="00390193"/>
    <w:rsid w:val="003950E9"/>
    <w:rsid w:val="003A73A8"/>
    <w:rsid w:val="003B0BD5"/>
    <w:rsid w:val="003D2D61"/>
    <w:rsid w:val="003D5E91"/>
    <w:rsid w:val="003D5ECB"/>
    <w:rsid w:val="003D7224"/>
    <w:rsid w:val="003E3941"/>
    <w:rsid w:val="003E75E4"/>
    <w:rsid w:val="003F1750"/>
    <w:rsid w:val="003F414A"/>
    <w:rsid w:val="00403BE5"/>
    <w:rsid w:val="00410367"/>
    <w:rsid w:val="00410B75"/>
    <w:rsid w:val="004110C0"/>
    <w:rsid w:val="00417AE2"/>
    <w:rsid w:val="00417E92"/>
    <w:rsid w:val="00421EC8"/>
    <w:rsid w:val="0042235A"/>
    <w:rsid w:val="00430E1D"/>
    <w:rsid w:val="004348DB"/>
    <w:rsid w:val="004371F2"/>
    <w:rsid w:val="00456C5F"/>
    <w:rsid w:val="00464757"/>
    <w:rsid w:val="00467188"/>
    <w:rsid w:val="004708DD"/>
    <w:rsid w:val="004771F6"/>
    <w:rsid w:val="004806E4"/>
    <w:rsid w:val="004A139B"/>
    <w:rsid w:val="004A1E64"/>
    <w:rsid w:val="004A23AF"/>
    <w:rsid w:val="004B4BDD"/>
    <w:rsid w:val="004C02E1"/>
    <w:rsid w:val="004C4F54"/>
    <w:rsid w:val="004E1B65"/>
    <w:rsid w:val="004E6117"/>
    <w:rsid w:val="00501257"/>
    <w:rsid w:val="005024D1"/>
    <w:rsid w:val="00531BCA"/>
    <w:rsid w:val="00532F60"/>
    <w:rsid w:val="0054284F"/>
    <w:rsid w:val="00544D54"/>
    <w:rsid w:val="00554AEF"/>
    <w:rsid w:val="00556E5A"/>
    <w:rsid w:val="0056051A"/>
    <w:rsid w:val="005639D3"/>
    <w:rsid w:val="00572F16"/>
    <w:rsid w:val="0058159D"/>
    <w:rsid w:val="00583F51"/>
    <w:rsid w:val="00591D27"/>
    <w:rsid w:val="005939D6"/>
    <w:rsid w:val="0059588D"/>
    <w:rsid w:val="00596028"/>
    <w:rsid w:val="005A56EC"/>
    <w:rsid w:val="005B1760"/>
    <w:rsid w:val="005C20A8"/>
    <w:rsid w:val="005C336D"/>
    <w:rsid w:val="00601843"/>
    <w:rsid w:val="006479AC"/>
    <w:rsid w:val="0065114C"/>
    <w:rsid w:val="00656A7A"/>
    <w:rsid w:val="00657930"/>
    <w:rsid w:val="00684110"/>
    <w:rsid w:val="006A2EF0"/>
    <w:rsid w:val="006A4285"/>
    <w:rsid w:val="006A5A72"/>
    <w:rsid w:val="006A7EB7"/>
    <w:rsid w:val="006B1F91"/>
    <w:rsid w:val="006B4716"/>
    <w:rsid w:val="006D450A"/>
    <w:rsid w:val="006E1FF6"/>
    <w:rsid w:val="006E344B"/>
    <w:rsid w:val="006E48C2"/>
    <w:rsid w:val="006E6EFB"/>
    <w:rsid w:val="006F74AC"/>
    <w:rsid w:val="00713E88"/>
    <w:rsid w:val="007154C9"/>
    <w:rsid w:val="00716859"/>
    <w:rsid w:val="007203F8"/>
    <w:rsid w:val="007332D9"/>
    <w:rsid w:val="00733E35"/>
    <w:rsid w:val="00734F87"/>
    <w:rsid w:val="00753480"/>
    <w:rsid w:val="0076167D"/>
    <w:rsid w:val="00766D3C"/>
    <w:rsid w:val="0078078D"/>
    <w:rsid w:val="00780B1D"/>
    <w:rsid w:val="00781614"/>
    <w:rsid w:val="00783F2C"/>
    <w:rsid w:val="0078546F"/>
    <w:rsid w:val="007870EF"/>
    <w:rsid w:val="0078790B"/>
    <w:rsid w:val="0079349C"/>
    <w:rsid w:val="007A77D8"/>
    <w:rsid w:val="007B008F"/>
    <w:rsid w:val="007B0CD7"/>
    <w:rsid w:val="007B198F"/>
    <w:rsid w:val="007D1DCF"/>
    <w:rsid w:val="007D6D49"/>
    <w:rsid w:val="007E2038"/>
    <w:rsid w:val="007E7417"/>
    <w:rsid w:val="007F5170"/>
    <w:rsid w:val="008046E3"/>
    <w:rsid w:val="00804E01"/>
    <w:rsid w:val="008258C1"/>
    <w:rsid w:val="00827923"/>
    <w:rsid w:val="0083178D"/>
    <w:rsid w:val="0084111C"/>
    <w:rsid w:val="0085591F"/>
    <w:rsid w:val="00866E6F"/>
    <w:rsid w:val="0088276A"/>
    <w:rsid w:val="008840C7"/>
    <w:rsid w:val="008840D6"/>
    <w:rsid w:val="00884AB8"/>
    <w:rsid w:val="00886544"/>
    <w:rsid w:val="00897647"/>
    <w:rsid w:val="008A081E"/>
    <w:rsid w:val="008B70E7"/>
    <w:rsid w:val="008C0428"/>
    <w:rsid w:val="008D204D"/>
    <w:rsid w:val="008F0DFC"/>
    <w:rsid w:val="008F0EBA"/>
    <w:rsid w:val="008F4959"/>
    <w:rsid w:val="008F608C"/>
    <w:rsid w:val="008F70C5"/>
    <w:rsid w:val="00900BA0"/>
    <w:rsid w:val="00901825"/>
    <w:rsid w:val="009122D5"/>
    <w:rsid w:val="00937979"/>
    <w:rsid w:val="00937FC7"/>
    <w:rsid w:val="00943510"/>
    <w:rsid w:val="009572DC"/>
    <w:rsid w:val="0095750A"/>
    <w:rsid w:val="00960727"/>
    <w:rsid w:val="00961B99"/>
    <w:rsid w:val="009A016A"/>
    <w:rsid w:val="009A37A8"/>
    <w:rsid w:val="009C4155"/>
    <w:rsid w:val="009D27D8"/>
    <w:rsid w:val="009D5860"/>
    <w:rsid w:val="009E7F3E"/>
    <w:rsid w:val="009F4255"/>
    <w:rsid w:val="00A016BF"/>
    <w:rsid w:val="00A0337F"/>
    <w:rsid w:val="00A0472A"/>
    <w:rsid w:val="00A05278"/>
    <w:rsid w:val="00A12971"/>
    <w:rsid w:val="00A12B41"/>
    <w:rsid w:val="00A1780E"/>
    <w:rsid w:val="00A2124F"/>
    <w:rsid w:val="00A31E75"/>
    <w:rsid w:val="00A62159"/>
    <w:rsid w:val="00A845AF"/>
    <w:rsid w:val="00A907EE"/>
    <w:rsid w:val="00A94CBC"/>
    <w:rsid w:val="00A967B8"/>
    <w:rsid w:val="00AA22FF"/>
    <w:rsid w:val="00AA397E"/>
    <w:rsid w:val="00AB0077"/>
    <w:rsid w:val="00AD11AA"/>
    <w:rsid w:val="00AD4F37"/>
    <w:rsid w:val="00AD6944"/>
    <w:rsid w:val="00AF1B00"/>
    <w:rsid w:val="00AF2CFD"/>
    <w:rsid w:val="00AF32E0"/>
    <w:rsid w:val="00B17618"/>
    <w:rsid w:val="00B2076B"/>
    <w:rsid w:val="00B60D40"/>
    <w:rsid w:val="00B833E7"/>
    <w:rsid w:val="00B8467E"/>
    <w:rsid w:val="00B874EA"/>
    <w:rsid w:val="00BA0C8E"/>
    <w:rsid w:val="00BA646F"/>
    <w:rsid w:val="00BB3182"/>
    <w:rsid w:val="00BC6694"/>
    <w:rsid w:val="00BD3976"/>
    <w:rsid w:val="00BE234B"/>
    <w:rsid w:val="00BE6D62"/>
    <w:rsid w:val="00BF38E8"/>
    <w:rsid w:val="00C15E2E"/>
    <w:rsid w:val="00C24533"/>
    <w:rsid w:val="00C30563"/>
    <w:rsid w:val="00C44431"/>
    <w:rsid w:val="00C44E63"/>
    <w:rsid w:val="00C47DE3"/>
    <w:rsid w:val="00C51F7C"/>
    <w:rsid w:val="00C55370"/>
    <w:rsid w:val="00C5634E"/>
    <w:rsid w:val="00C60AB6"/>
    <w:rsid w:val="00C7662F"/>
    <w:rsid w:val="00C76FD1"/>
    <w:rsid w:val="00C933B3"/>
    <w:rsid w:val="00CC32FA"/>
    <w:rsid w:val="00CC632B"/>
    <w:rsid w:val="00CC7882"/>
    <w:rsid w:val="00CD77AC"/>
    <w:rsid w:val="00CE24C8"/>
    <w:rsid w:val="00CE3826"/>
    <w:rsid w:val="00D01D12"/>
    <w:rsid w:val="00D07222"/>
    <w:rsid w:val="00D11868"/>
    <w:rsid w:val="00D14C24"/>
    <w:rsid w:val="00D16000"/>
    <w:rsid w:val="00D17463"/>
    <w:rsid w:val="00D23303"/>
    <w:rsid w:val="00D235A3"/>
    <w:rsid w:val="00D4118A"/>
    <w:rsid w:val="00D94464"/>
    <w:rsid w:val="00DC47C2"/>
    <w:rsid w:val="00DD69AC"/>
    <w:rsid w:val="00DF12FE"/>
    <w:rsid w:val="00DF6CA2"/>
    <w:rsid w:val="00DF775B"/>
    <w:rsid w:val="00E05362"/>
    <w:rsid w:val="00E063C8"/>
    <w:rsid w:val="00E27CA1"/>
    <w:rsid w:val="00E301CF"/>
    <w:rsid w:val="00E40D66"/>
    <w:rsid w:val="00E41633"/>
    <w:rsid w:val="00E44D2D"/>
    <w:rsid w:val="00E458CB"/>
    <w:rsid w:val="00E47A08"/>
    <w:rsid w:val="00E47A82"/>
    <w:rsid w:val="00E74DB8"/>
    <w:rsid w:val="00E84772"/>
    <w:rsid w:val="00E86EBD"/>
    <w:rsid w:val="00E90AB9"/>
    <w:rsid w:val="00E95178"/>
    <w:rsid w:val="00EC2CFC"/>
    <w:rsid w:val="00ED075A"/>
    <w:rsid w:val="00ED13EA"/>
    <w:rsid w:val="00ED51A2"/>
    <w:rsid w:val="00EE6C18"/>
    <w:rsid w:val="00F01DA5"/>
    <w:rsid w:val="00F06AB5"/>
    <w:rsid w:val="00F1037C"/>
    <w:rsid w:val="00F36B2C"/>
    <w:rsid w:val="00F5713C"/>
    <w:rsid w:val="00F604B2"/>
    <w:rsid w:val="00F657D9"/>
    <w:rsid w:val="00F71257"/>
    <w:rsid w:val="00F714C9"/>
    <w:rsid w:val="00F773B2"/>
    <w:rsid w:val="00F954DB"/>
    <w:rsid w:val="00FA0494"/>
    <w:rsid w:val="00FA463D"/>
    <w:rsid w:val="00FC5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basedOn w:val="DefaultParagraphFont"/>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basedOn w:val="DefaultParagraphFont"/>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basedOn w:val="DefaultParagraphFont"/>
    <w:rsid w:val="00227ED0"/>
    <w:rPr>
      <w:rFonts w:ascii="Segoe UI" w:hAnsi="Segoe UI" w:cs="Segoe UI"/>
      <w:color w:val="800080"/>
      <w:u w:val="single"/>
    </w:rPr>
  </w:style>
  <w:style w:type="character" w:customStyle="1" w:styleId="URL">
    <w:name w:val="URL"/>
    <w:basedOn w:val="DefaultParagraphFont"/>
    <w:rsid w:val="002F2052"/>
    <w:rPr>
      <w:rFonts w:ascii="Segoe UI" w:hAnsi="Segoe UI" w:cs="Segoe UI"/>
      <w:color w:val="209FC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basedOn w:val="DefaultParagraphFont"/>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basedOn w:val="DefaultParagraphFont"/>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basedOn w:val="DefaultParagraphFont"/>
    <w:rsid w:val="00227ED0"/>
    <w:rPr>
      <w:rFonts w:ascii="Segoe UI" w:hAnsi="Segoe UI" w:cs="Segoe UI"/>
      <w:color w:val="800080"/>
      <w:u w:val="single"/>
    </w:rPr>
  </w:style>
  <w:style w:type="character" w:customStyle="1" w:styleId="URL">
    <w:name w:val="URL"/>
    <w:basedOn w:val="DefaultParagraphFont"/>
    <w:rsid w:val="002F2052"/>
    <w:rPr>
      <w:rFonts w:ascii="Segoe UI" w:hAnsi="Segoe UI" w:cs="Segoe UI"/>
      <w:color w:val="209FC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casestudies"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rm.dynamics.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file:///\\vespucci\personal\sarahki\proofing\Microsoft\MarchQAB1\www.softwerx.com"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an\AppData\Roaming\Microsoft\Templates\CS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CSB_Template</Template>
  <TotalTime>4</TotalTime>
  <Pages>2</Pages>
  <Words>1018</Words>
  <Characters>5470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WriteImage CSB U.K. Clay Pigeon Shooting Club Ensures Business Continuity with Cloud Computing</vt:lpstr>
    </vt:vector>
  </TitlesOfParts>
  <Company>WriteImage</Company>
  <LinksUpToDate>false</LinksUpToDate>
  <CharactersWithSpaces>6476</CharactersWithSpaces>
  <SharedDoc>false</SharedDoc>
  <HLinks>
    <vt:vector size="6" baseType="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WriteImage CSB U.K. Clay Pigeon Shooting Club Ensures Business Continuity with Cloud Computing</dc:title>
  <dc:subject>Customer: Lakenheath Clay Target Centre  Partner: Softwerx</dc:subject>
  <dc:creator>Andrea Anderson</dc:creator>
  <cp:keywords>Country: United Kingdom  Industry: Media and entertainment—Sports</cp:keywords>
  <cp:lastModifiedBy>Andrea Anderson</cp:lastModifiedBy>
  <cp:revision>4</cp:revision>
  <cp:lastPrinted>2012-03-21T12:07:00Z</cp:lastPrinted>
  <dcterms:created xsi:type="dcterms:W3CDTF">2012-03-23T15:48:00Z</dcterms:created>
  <dcterms:modified xsi:type="dcterms:W3CDTF">2012-03-29T15:24:00Z</dcterms:modified>
  <cp:category>Product: Microsoft Dynamics_x000d_
Customer Solution Case Study</cp:category>
</cp:coreProperties>
</file>