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04" w:rsidRDefault="00AF44F4" w:rsidP="00496B04">
      <w:pPr>
        <w:pStyle w:val="Heading1"/>
      </w:pPr>
      <w:bookmarkStart w:id="0" w:name="_Toc250983695"/>
      <w:r>
        <w:t xml:space="preserve">MODULE 3 : </w:t>
      </w:r>
      <w:r w:rsidR="00496B04">
        <w:t>Haute D</w:t>
      </w:r>
      <w:r>
        <w:t>isponibilité sur Exchange 2010 –</w:t>
      </w:r>
      <w:r w:rsidR="00496B04">
        <w:t xml:space="preserve"> Database</w:t>
      </w:r>
      <w:r>
        <w:t xml:space="preserve"> </w:t>
      </w:r>
      <w:proofErr w:type="spellStart"/>
      <w:r w:rsidR="00496B04">
        <w:t>Availability</w:t>
      </w:r>
      <w:proofErr w:type="spellEnd"/>
      <w:r w:rsidR="00496B04">
        <w:t xml:space="preserve"> Group</w:t>
      </w:r>
      <w:r w:rsidR="009F10C9">
        <w:t xml:space="preserve"> (DAG)</w:t>
      </w:r>
      <w:bookmarkEnd w:id="0"/>
    </w:p>
    <w:p w:rsidR="00A41F85" w:rsidRDefault="00A41F85" w:rsidP="00496B04">
      <w:r>
        <w:t>Comme nous l'avons vu dans les modules précédents, la disponibilité du système de messagerie d'une entreprise est critique. Nous en sommes à la cinquième version d'Exchange qui sait gérer un système de mise en cluster afin d'apporter le niveau de disponibilité souhaité.</w:t>
      </w:r>
    </w:p>
    <w:p w:rsidR="002D740E" w:rsidRDefault="000B38B9" w:rsidP="00496B04">
      <w:r>
        <w:t xml:space="preserve">Exchange 2010 apporte une </w:t>
      </w:r>
      <w:r w:rsidR="00056E8B">
        <w:t xml:space="preserve">nouvelle </w:t>
      </w:r>
      <w:r>
        <w:t xml:space="preserve">solution de haute disponibilité: le </w:t>
      </w:r>
      <w:r w:rsidRPr="00056E8B">
        <w:rPr>
          <w:i/>
        </w:rPr>
        <w:t>DAG</w:t>
      </w:r>
      <w:r>
        <w:t xml:space="preserve">, </w:t>
      </w:r>
      <w:r w:rsidR="00056E8B">
        <w:t xml:space="preserve">nom </w:t>
      </w:r>
      <w:r w:rsidR="001B7B50">
        <w:t>raccourci</w:t>
      </w:r>
      <w:r>
        <w:t xml:space="preserve"> pour </w:t>
      </w:r>
      <w:r w:rsidRPr="008074F5">
        <w:rPr>
          <w:b/>
          <w:i/>
        </w:rPr>
        <w:t xml:space="preserve">Database </w:t>
      </w:r>
      <w:proofErr w:type="spellStart"/>
      <w:r w:rsidRPr="008074F5">
        <w:rPr>
          <w:b/>
          <w:i/>
        </w:rPr>
        <w:t>Availability</w:t>
      </w:r>
      <w:proofErr w:type="spellEnd"/>
      <w:r w:rsidRPr="008074F5">
        <w:rPr>
          <w:b/>
          <w:i/>
        </w:rPr>
        <w:t xml:space="preserve"> Group</w:t>
      </w:r>
      <w:r w:rsidR="00056E8B">
        <w:t>.</w:t>
      </w:r>
      <w:r w:rsidR="00A41F85">
        <w:t xml:space="preserve"> </w:t>
      </w:r>
      <w:r w:rsidR="008074F5">
        <w:t>Le DAG est un groupement de serveurs ayant le rôle "MBX – serveur de boites aux lettres"</w:t>
      </w:r>
      <w:r w:rsidR="002D740E">
        <w:t>, le nombre de serveurs dans un DAG peut monter jusqu'à 16 serveurs.</w:t>
      </w:r>
    </w:p>
    <w:p w:rsidR="00A41F85" w:rsidRDefault="00A41F85" w:rsidP="00496B04">
      <w:r>
        <w:t xml:space="preserve">C'est en quelque sorte une sélection </w:t>
      </w:r>
      <w:r w:rsidR="00056E8B">
        <w:t xml:space="preserve">du meilleur de chaque solution de haute disponibilité </w:t>
      </w:r>
      <w:r>
        <w:t xml:space="preserve">des </w:t>
      </w:r>
      <w:r w:rsidR="00CE69C8">
        <w:t xml:space="preserve">versions précédentes. </w:t>
      </w:r>
    </w:p>
    <w:p w:rsidR="00CE69C8" w:rsidRDefault="00CE69C8" w:rsidP="00496B04">
      <w:r>
        <w:t>Pour bien comprendre, voici un tableau résumant les avantages et limites des solutions que nous avions à notre disposition avec les</w:t>
      </w:r>
      <w:r w:rsidR="00A41F85">
        <w:t xml:space="preserve"> deux </w:t>
      </w:r>
      <w:r>
        <w:t xml:space="preserve">précédentes </w:t>
      </w:r>
      <w:r w:rsidR="00A41F85">
        <w:t xml:space="preserve">versions </w:t>
      </w:r>
      <w:proofErr w:type="gramStart"/>
      <w:r>
        <w:t>de Exchange</w:t>
      </w:r>
      <w:proofErr w:type="gramEnd"/>
      <w:r>
        <w:t>.</w:t>
      </w:r>
    </w:p>
    <w:tbl>
      <w:tblPr>
        <w:tblStyle w:val="MediumGrid2-Accent1"/>
        <w:tblW w:w="9606" w:type="dxa"/>
        <w:tblLayout w:type="fixed"/>
        <w:tblLook w:val="04A0" w:firstRow="1" w:lastRow="0" w:firstColumn="1" w:lastColumn="0" w:noHBand="0" w:noVBand="1"/>
      </w:tblPr>
      <w:tblGrid>
        <w:gridCol w:w="1384"/>
        <w:gridCol w:w="1276"/>
        <w:gridCol w:w="1276"/>
        <w:gridCol w:w="1275"/>
        <w:gridCol w:w="1276"/>
        <w:gridCol w:w="1276"/>
        <w:gridCol w:w="1843"/>
      </w:tblGrid>
      <w:tr w:rsidR="00056E8B" w:rsidRPr="00CE69C8" w:rsidTr="00CE69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4" w:type="dxa"/>
          </w:tcPr>
          <w:p w:rsidR="00056E8B" w:rsidRPr="00CE69C8" w:rsidRDefault="00056E8B" w:rsidP="00056E8B">
            <w:pPr>
              <w:rPr>
                <w:rFonts w:asciiTheme="minorHAnsi" w:hAnsiTheme="minorHAnsi" w:cstheme="minorHAnsi"/>
                <w:sz w:val="20"/>
              </w:rPr>
            </w:pPr>
          </w:p>
        </w:tc>
        <w:tc>
          <w:tcPr>
            <w:tcW w:w="1276" w:type="dxa"/>
          </w:tcPr>
          <w:p w:rsidR="00056E8B" w:rsidRPr="00CE69C8" w:rsidRDefault="00056E8B" w:rsidP="00CE69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Exchange 2003</w:t>
            </w:r>
          </w:p>
        </w:tc>
        <w:tc>
          <w:tcPr>
            <w:tcW w:w="5103" w:type="dxa"/>
            <w:gridSpan w:val="4"/>
          </w:tcPr>
          <w:p w:rsidR="00056E8B" w:rsidRPr="00CE69C8" w:rsidRDefault="00056E8B" w:rsidP="00CE69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Exchange 2007</w:t>
            </w:r>
          </w:p>
        </w:tc>
        <w:tc>
          <w:tcPr>
            <w:tcW w:w="1843" w:type="dxa"/>
          </w:tcPr>
          <w:p w:rsidR="00056E8B" w:rsidRPr="00CE69C8" w:rsidRDefault="00056E8B" w:rsidP="00CE69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Exchange 2010</w:t>
            </w:r>
          </w:p>
        </w:tc>
      </w:tr>
      <w:tr w:rsidR="00CE69C8" w:rsidRPr="00CE69C8" w:rsidTr="00CE6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056E8B" w:rsidRPr="00CE69C8" w:rsidRDefault="00056E8B" w:rsidP="00056E8B">
            <w:pPr>
              <w:rPr>
                <w:rFonts w:asciiTheme="minorHAnsi" w:hAnsiTheme="minorHAnsi" w:cstheme="minorHAnsi"/>
                <w:sz w:val="20"/>
              </w:rPr>
            </w:pPr>
            <w:r w:rsidRPr="00CE69C8">
              <w:rPr>
                <w:rFonts w:asciiTheme="minorHAnsi" w:hAnsiTheme="minorHAnsi" w:cstheme="minorHAnsi"/>
                <w:sz w:val="20"/>
              </w:rPr>
              <w:t>Méthode de haute disponibilité supportée</w:t>
            </w:r>
          </w:p>
        </w:tc>
        <w:tc>
          <w:tcPr>
            <w:tcW w:w="1276" w:type="dxa"/>
            <w:vAlign w:val="center"/>
          </w:tcPr>
          <w:p w:rsidR="00056E8B" w:rsidRPr="00CE69C8" w:rsidRDefault="00056E8B" w:rsidP="00056E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Cluster à bascule</w:t>
            </w:r>
          </w:p>
        </w:tc>
        <w:tc>
          <w:tcPr>
            <w:tcW w:w="1276" w:type="dxa"/>
            <w:vAlign w:val="center"/>
          </w:tcPr>
          <w:p w:rsidR="00056E8B" w:rsidRPr="00CE69C8" w:rsidRDefault="00056E8B" w:rsidP="00056E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SCC</w:t>
            </w:r>
          </w:p>
        </w:tc>
        <w:tc>
          <w:tcPr>
            <w:tcW w:w="1275" w:type="dxa"/>
            <w:vAlign w:val="center"/>
          </w:tcPr>
          <w:p w:rsidR="00056E8B" w:rsidRPr="00CE69C8" w:rsidRDefault="00056E8B" w:rsidP="00056E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CCR</w:t>
            </w:r>
          </w:p>
        </w:tc>
        <w:tc>
          <w:tcPr>
            <w:tcW w:w="1276" w:type="dxa"/>
            <w:vAlign w:val="center"/>
          </w:tcPr>
          <w:p w:rsidR="00056E8B" w:rsidRPr="00CE69C8" w:rsidRDefault="00056E8B" w:rsidP="00056E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SCR</w:t>
            </w:r>
          </w:p>
        </w:tc>
        <w:tc>
          <w:tcPr>
            <w:tcW w:w="1276" w:type="dxa"/>
            <w:vAlign w:val="center"/>
          </w:tcPr>
          <w:p w:rsidR="00056E8B" w:rsidRPr="00CE69C8" w:rsidRDefault="00056E8B" w:rsidP="00056E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LCR</w:t>
            </w:r>
          </w:p>
        </w:tc>
        <w:tc>
          <w:tcPr>
            <w:tcW w:w="1843" w:type="dxa"/>
            <w:vAlign w:val="center"/>
          </w:tcPr>
          <w:p w:rsidR="00056E8B" w:rsidRPr="00CE69C8" w:rsidRDefault="00056E8B" w:rsidP="00056E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DAG</w:t>
            </w:r>
          </w:p>
        </w:tc>
      </w:tr>
      <w:tr w:rsidR="00CE69C8" w:rsidRPr="00CE69C8" w:rsidTr="00CE69C8">
        <w:tc>
          <w:tcPr>
            <w:cnfStyle w:val="001000000000" w:firstRow="0" w:lastRow="0" w:firstColumn="1" w:lastColumn="0" w:oddVBand="0" w:evenVBand="0" w:oddHBand="0" w:evenHBand="0" w:firstRowFirstColumn="0" w:firstRowLastColumn="0" w:lastRowFirstColumn="0" w:lastRowLastColumn="0"/>
            <w:tcW w:w="1384" w:type="dxa"/>
          </w:tcPr>
          <w:p w:rsidR="00056E8B" w:rsidRPr="00CE69C8" w:rsidRDefault="00056E8B" w:rsidP="00056E8B">
            <w:pPr>
              <w:rPr>
                <w:rFonts w:asciiTheme="minorHAnsi" w:hAnsiTheme="minorHAnsi" w:cstheme="minorHAnsi"/>
                <w:sz w:val="20"/>
              </w:rPr>
            </w:pPr>
            <w:r w:rsidRPr="00CE69C8">
              <w:rPr>
                <w:rFonts w:asciiTheme="minorHAnsi" w:hAnsiTheme="minorHAnsi" w:cstheme="minorHAnsi"/>
                <w:sz w:val="20"/>
              </w:rPr>
              <w:t>Avantages</w:t>
            </w:r>
          </w:p>
        </w:tc>
        <w:tc>
          <w:tcPr>
            <w:tcW w:w="1276" w:type="dxa"/>
            <w:vAlign w:val="center"/>
          </w:tcPr>
          <w:p w:rsidR="00056E8B" w:rsidRDefault="00056E8B" w:rsidP="00056E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Capacité en nombre de nœuds</w:t>
            </w:r>
            <w:r w:rsidR="00CE69C8" w:rsidRPr="00CE69C8">
              <w:rPr>
                <w:rFonts w:asciiTheme="minorHAnsi" w:hAnsiTheme="minorHAnsi" w:cstheme="minorHAnsi"/>
                <w:sz w:val="20"/>
              </w:rPr>
              <w:t>.</w:t>
            </w:r>
          </w:p>
          <w:p w:rsidR="00CE69C8" w:rsidRPr="00CE69C8" w:rsidRDefault="00CE69C8" w:rsidP="00056E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Bascule automatique</w:t>
            </w:r>
          </w:p>
        </w:tc>
        <w:tc>
          <w:tcPr>
            <w:tcW w:w="1276" w:type="dxa"/>
            <w:vAlign w:val="center"/>
          </w:tcPr>
          <w:p w:rsidR="00056E8B" w:rsidRDefault="00056E8B" w:rsidP="00056E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 xml:space="preserve">Capacité en nombre de </w:t>
            </w:r>
            <w:r w:rsidR="00CE69C8" w:rsidRPr="00CE69C8">
              <w:rPr>
                <w:rFonts w:asciiTheme="minorHAnsi" w:hAnsiTheme="minorHAnsi" w:cstheme="minorHAnsi"/>
                <w:sz w:val="20"/>
              </w:rPr>
              <w:t>nœuds.</w:t>
            </w:r>
          </w:p>
          <w:p w:rsidR="00CE69C8" w:rsidRPr="00CE69C8" w:rsidRDefault="00CE69C8" w:rsidP="00056E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Bascule automatique</w:t>
            </w:r>
          </w:p>
        </w:tc>
        <w:tc>
          <w:tcPr>
            <w:tcW w:w="1275" w:type="dxa"/>
            <w:vAlign w:val="center"/>
          </w:tcPr>
          <w:p w:rsidR="00056E8B" w:rsidRPr="00CE69C8" w:rsidRDefault="00CE69C8" w:rsidP="00056E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Réplication des données sur plusieurs disques.</w:t>
            </w:r>
          </w:p>
          <w:p w:rsidR="00CE69C8" w:rsidRPr="00CE69C8" w:rsidRDefault="00CE69C8" w:rsidP="00056E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Bascule automatique</w:t>
            </w:r>
          </w:p>
        </w:tc>
        <w:tc>
          <w:tcPr>
            <w:tcW w:w="1276" w:type="dxa"/>
            <w:vAlign w:val="center"/>
          </w:tcPr>
          <w:p w:rsidR="00056E8B" w:rsidRPr="00CE69C8" w:rsidRDefault="00CE69C8" w:rsidP="00056E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Latence de réplication pour sites de secours.</w:t>
            </w:r>
          </w:p>
        </w:tc>
        <w:tc>
          <w:tcPr>
            <w:tcW w:w="1276" w:type="dxa"/>
            <w:vAlign w:val="center"/>
          </w:tcPr>
          <w:p w:rsidR="00056E8B" w:rsidRPr="00CE69C8" w:rsidRDefault="00CE69C8" w:rsidP="00CE69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Solution à moindre frais.</w:t>
            </w:r>
          </w:p>
        </w:tc>
        <w:tc>
          <w:tcPr>
            <w:tcW w:w="1843" w:type="dxa"/>
            <w:vAlign w:val="center"/>
          </w:tcPr>
          <w:p w:rsidR="00056E8B" w:rsidRPr="00CE69C8" w:rsidRDefault="00056E8B" w:rsidP="00056E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Réplication des données</w:t>
            </w:r>
            <w:r w:rsidR="00CE69C8" w:rsidRPr="00CE69C8">
              <w:rPr>
                <w:rFonts w:asciiTheme="minorHAnsi" w:hAnsiTheme="minorHAnsi" w:cstheme="minorHAnsi"/>
                <w:sz w:val="20"/>
              </w:rPr>
              <w:t xml:space="preserve"> sur plusieurs disques.</w:t>
            </w:r>
          </w:p>
          <w:p w:rsidR="00056E8B" w:rsidRPr="00CE69C8" w:rsidRDefault="00CE69C8" w:rsidP="00056E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Site de secours</w:t>
            </w:r>
            <w:r w:rsidR="00056E8B" w:rsidRPr="00CE69C8">
              <w:rPr>
                <w:rFonts w:asciiTheme="minorHAnsi" w:hAnsiTheme="minorHAnsi" w:cstheme="minorHAnsi"/>
                <w:sz w:val="20"/>
              </w:rPr>
              <w:t xml:space="preserve"> </w:t>
            </w:r>
          </w:p>
          <w:p w:rsidR="00CE69C8" w:rsidRDefault="00CE69C8" w:rsidP="00056E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Capacité en nombre de nœuds</w:t>
            </w:r>
            <w:r>
              <w:rPr>
                <w:rFonts w:asciiTheme="minorHAnsi" w:hAnsiTheme="minorHAnsi" w:cstheme="minorHAnsi"/>
                <w:sz w:val="20"/>
              </w:rPr>
              <w:t>.</w:t>
            </w:r>
          </w:p>
          <w:p w:rsidR="00CE69C8" w:rsidRPr="00CE69C8" w:rsidRDefault="00CE69C8" w:rsidP="00056E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Bascule automatique.</w:t>
            </w:r>
          </w:p>
          <w:p w:rsidR="00CE69C8" w:rsidRPr="00CE69C8" w:rsidRDefault="00CE69C8" w:rsidP="00056E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CE69C8" w:rsidRPr="00CE69C8" w:rsidTr="00CE6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056E8B" w:rsidRPr="00CE69C8" w:rsidRDefault="00056E8B" w:rsidP="00056E8B">
            <w:pPr>
              <w:rPr>
                <w:rFonts w:asciiTheme="minorHAnsi" w:hAnsiTheme="minorHAnsi" w:cstheme="minorHAnsi"/>
                <w:sz w:val="20"/>
              </w:rPr>
            </w:pPr>
            <w:r w:rsidRPr="00CE69C8">
              <w:rPr>
                <w:rFonts w:asciiTheme="minorHAnsi" w:hAnsiTheme="minorHAnsi" w:cstheme="minorHAnsi"/>
                <w:sz w:val="20"/>
              </w:rPr>
              <w:t>Limites</w:t>
            </w:r>
          </w:p>
        </w:tc>
        <w:tc>
          <w:tcPr>
            <w:tcW w:w="1276" w:type="dxa"/>
            <w:vAlign w:val="center"/>
          </w:tcPr>
          <w:p w:rsidR="00CE69C8" w:rsidRPr="00CE69C8" w:rsidRDefault="00CE69C8" w:rsidP="00056E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Copie unique des données.</w:t>
            </w:r>
          </w:p>
          <w:p w:rsidR="00056E8B" w:rsidRPr="00CE69C8" w:rsidRDefault="00056E8B" w:rsidP="00CE69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 xml:space="preserve">Baie de disques </w:t>
            </w:r>
            <w:r w:rsidR="00CE69C8" w:rsidRPr="00CE69C8">
              <w:rPr>
                <w:rFonts w:asciiTheme="minorHAnsi" w:hAnsiTheme="minorHAnsi" w:cstheme="minorHAnsi"/>
                <w:sz w:val="20"/>
              </w:rPr>
              <w:t>performants (type SAN) partagée.</w:t>
            </w:r>
          </w:p>
          <w:p w:rsidR="00CE69C8" w:rsidRPr="00CE69C8" w:rsidRDefault="00CE69C8" w:rsidP="00CE69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Limites du système 32 bits.</w:t>
            </w:r>
          </w:p>
        </w:tc>
        <w:tc>
          <w:tcPr>
            <w:tcW w:w="1276" w:type="dxa"/>
            <w:vAlign w:val="center"/>
          </w:tcPr>
          <w:p w:rsidR="00056E8B" w:rsidRPr="00CE69C8" w:rsidRDefault="00CE69C8" w:rsidP="00056E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Copie unique des données.</w:t>
            </w:r>
          </w:p>
          <w:p w:rsidR="00CE69C8" w:rsidRPr="00CE69C8" w:rsidRDefault="00CE69C8" w:rsidP="00056E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Baie de disque partagée.</w:t>
            </w:r>
          </w:p>
        </w:tc>
        <w:tc>
          <w:tcPr>
            <w:tcW w:w="1275" w:type="dxa"/>
            <w:vAlign w:val="center"/>
          </w:tcPr>
          <w:p w:rsidR="00056E8B" w:rsidRPr="00CE69C8" w:rsidRDefault="00CE69C8" w:rsidP="00CE69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Maximum deux nœuds dans le cluster.</w:t>
            </w:r>
          </w:p>
          <w:p w:rsidR="00CE69C8" w:rsidRPr="00CE69C8" w:rsidRDefault="00CE69C8" w:rsidP="00CE69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Même sous réseau IP.</w:t>
            </w:r>
          </w:p>
        </w:tc>
        <w:tc>
          <w:tcPr>
            <w:tcW w:w="1276" w:type="dxa"/>
            <w:vAlign w:val="center"/>
          </w:tcPr>
          <w:p w:rsidR="00056E8B" w:rsidRPr="00CE69C8" w:rsidRDefault="00CE69C8" w:rsidP="00CE69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B</w:t>
            </w:r>
            <w:r w:rsidRPr="00CE69C8">
              <w:rPr>
                <w:rFonts w:asciiTheme="minorHAnsi" w:hAnsiTheme="minorHAnsi" w:cstheme="minorHAnsi"/>
                <w:sz w:val="20"/>
              </w:rPr>
              <w:t>ascule manuelle.</w:t>
            </w:r>
          </w:p>
        </w:tc>
        <w:tc>
          <w:tcPr>
            <w:tcW w:w="1276" w:type="dxa"/>
            <w:vAlign w:val="center"/>
          </w:tcPr>
          <w:p w:rsidR="00056E8B" w:rsidRDefault="00CE69C8" w:rsidP="00056E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E69C8">
              <w:rPr>
                <w:rFonts w:asciiTheme="minorHAnsi" w:hAnsiTheme="minorHAnsi" w:cstheme="minorHAnsi"/>
                <w:sz w:val="20"/>
              </w:rPr>
              <w:t>Limité aux problèmes des disques ou des contrôleurs disques.</w:t>
            </w:r>
          </w:p>
          <w:p w:rsidR="00CE69C8" w:rsidRPr="00CE69C8" w:rsidRDefault="00CE69C8" w:rsidP="00056E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Bascule manuelle</w:t>
            </w:r>
          </w:p>
        </w:tc>
        <w:tc>
          <w:tcPr>
            <w:tcW w:w="1843" w:type="dxa"/>
            <w:vAlign w:val="center"/>
          </w:tcPr>
          <w:p w:rsidR="00056E8B" w:rsidRPr="00CE69C8" w:rsidRDefault="00056E8B" w:rsidP="00CE69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bl>
    <w:p w:rsidR="00056E8B" w:rsidRDefault="00056E8B" w:rsidP="00056E8B"/>
    <w:p w:rsidR="009B10FC" w:rsidRDefault="00A41F85" w:rsidP="00496B04">
      <w:r>
        <w:t xml:space="preserve">Dans le tableau ci-dessus, vous remarquerez que la solution de cluster à copie unique a disparu au profit d'une solution à réplication de données. </w:t>
      </w:r>
      <w:r w:rsidR="009B10FC">
        <w:t xml:space="preserve">En effet pour mettre en place une solution de haute disponibilité avec Exchange 2010, il est nécessaire de </w:t>
      </w:r>
      <w:r w:rsidR="009B10FC" w:rsidRPr="009B10FC">
        <w:rPr>
          <w:b/>
        </w:rPr>
        <w:t>répliquer les données</w:t>
      </w:r>
      <w:r w:rsidR="009B10FC">
        <w:t xml:space="preserve"> d'un nœud à l'autre du cluster. </w:t>
      </w:r>
    </w:p>
    <w:p w:rsidR="002D740E" w:rsidRDefault="002D740E" w:rsidP="00496B04">
      <w:r>
        <w:lastRenderedPageBreak/>
        <w:t>Les données peuvent être répliquées sur autant de serveur qu'il y en a dans le DAG en question, la granularité du choix des données à répliquer étant la base de données de boites aux lettres.</w:t>
      </w:r>
    </w:p>
    <w:p w:rsidR="000B38B9" w:rsidRDefault="008074F5" w:rsidP="009B10FC">
      <w:r>
        <w:t xml:space="preserve">D'aucun dirons que cette approche va entrainer un surcoût au niveau du stockage. </w:t>
      </w:r>
      <w:r w:rsidR="009B10FC">
        <w:t xml:space="preserve">C'est pour </w:t>
      </w:r>
      <w:r>
        <w:t xml:space="preserve">éviter </w:t>
      </w:r>
      <w:r w:rsidR="009B10FC">
        <w:t xml:space="preserve">cela que le moteur de stockage de Exchange 2010 a été retravaillé complètement afin de supporter les disques à faible cout et gros volume (par exemple: disques </w:t>
      </w:r>
      <w:r w:rsidR="006A2E78">
        <w:t xml:space="preserve">SAS ou </w:t>
      </w:r>
      <w:r w:rsidR="009B10FC">
        <w:t xml:space="preserve">SATA en attachement direct). </w:t>
      </w:r>
      <w:r>
        <w:t xml:space="preserve">Le support de ces disques est devenu possible grâce au </w:t>
      </w:r>
      <w:r w:rsidR="009B10FC">
        <w:t xml:space="preserve">travail </w:t>
      </w:r>
      <w:r>
        <w:t xml:space="preserve">effectué sur </w:t>
      </w:r>
      <w:r w:rsidR="009B10FC">
        <w:t xml:space="preserve">réduction du nombre d'IOPS (Input/Output Operations Per Seconds) du moteur de la base de données. Au final </w:t>
      </w:r>
      <w:r>
        <w:t xml:space="preserve">on constate une </w:t>
      </w:r>
      <w:r w:rsidR="009B10FC">
        <w:t>réduction d'environ 90% du nombre d'IOPS par rapport à Exchange 2003 ce qui rend une solution de type DAG économiquement viable.</w:t>
      </w:r>
    </w:p>
    <w:p w:rsidR="009B10FC" w:rsidRDefault="008074F5" w:rsidP="009B10FC">
      <w:r>
        <w:t xml:space="preserve">Pour le vérifier, vous pouvez évaluer </w:t>
      </w:r>
      <w:r w:rsidR="009B10FC">
        <w:t xml:space="preserve">les configurations </w:t>
      </w:r>
      <w:r>
        <w:t xml:space="preserve">de stockage </w:t>
      </w:r>
      <w:r w:rsidR="009B10FC">
        <w:t xml:space="preserve">nécessaires pour vos serveurs de boite aux lettres Exchange 2010 </w:t>
      </w:r>
      <w:r>
        <w:t xml:space="preserve">en utilisant </w:t>
      </w:r>
      <w:r w:rsidR="009B10FC">
        <w:t xml:space="preserve">le </w:t>
      </w:r>
      <w:proofErr w:type="spellStart"/>
      <w:r w:rsidR="009B10FC">
        <w:rPr>
          <w:i/>
        </w:rPr>
        <w:t>Mailbox</w:t>
      </w:r>
      <w:proofErr w:type="spellEnd"/>
      <w:r w:rsidR="009B10FC">
        <w:rPr>
          <w:i/>
        </w:rPr>
        <w:t xml:space="preserve"> Server </w:t>
      </w:r>
      <w:proofErr w:type="spellStart"/>
      <w:r w:rsidR="009B10FC">
        <w:rPr>
          <w:i/>
        </w:rPr>
        <w:t>Role</w:t>
      </w:r>
      <w:proofErr w:type="spellEnd"/>
      <w:r w:rsidR="009B10FC">
        <w:rPr>
          <w:i/>
        </w:rPr>
        <w:t xml:space="preserve"> </w:t>
      </w:r>
      <w:proofErr w:type="spellStart"/>
      <w:r w:rsidR="009B10FC">
        <w:rPr>
          <w:i/>
        </w:rPr>
        <w:t>Requirement</w:t>
      </w:r>
      <w:proofErr w:type="spellEnd"/>
      <w:r w:rsidR="009B10FC">
        <w:rPr>
          <w:i/>
        </w:rPr>
        <w:t xml:space="preserve"> </w:t>
      </w:r>
      <w:proofErr w:type="spellStart"/>
      <w:r w:rsidR="009B10FC">
        <w:rPr>
          <w:i/>
        </w:rPr>
        <w:t>Calculator</w:t>
      </w:r>
      <w:proofErr w:type="spellEnd"/>
      <w:r w:rsidR="009B10FC" w:rsidRPr="009B10FC">
        <w:t xml:space="preserve"> </w:t>
      </w:r>
      <w:r w:rsidR="009B10FC">
        <w:t xml:space="preserve">(successeur du célèbre </w:t>
      </w:r>
      <w:proofErr w:type="spellStart"/>
      <w:r w:rsidR="009B10FC">
        <w:t>storage</w:t>
      </w:r>
      <w:proofErr w:type="spellEnd"/>
      <w:r w:rsidR="009B10FC">
        <w:t xml:space="preserve"> </w:t>
      </w:r>
      <w:proofErr w:type="spellStart"/>
      <w:r w:rsidR="009B10FC">
        <w:t>calculator</w:t>
      </w:r>
      <w:proofErr w:type="spellEnd"/>
      <w:r w:rsidR="009B10FC">
        <w:t xml:space="preserve">) disponible à cette adresse : </w:t>
      </w:r>
      <w:hyperlink r:id="rId9" w:history="1">
        <w:r w:rsidR="009B10FC" w:rsidRPr="00D40CEE">
          <w:rPr>
            <w:rStyle w:val="Hyperlink"/>
          </w:rPr>
          <w:t>http://msexchangeteam.com/archive/2009/11/09/453117.aspx</w:t>
        </w:r>
      </w:hyperlink>
      <w:r w:rsidR="009B10FC">
        <w:t xml:space="preserve"> (page en anglais)</w:t>
      </w:r>
    </w:p>
    <w:p w:rsidR="006A2E78" w:rsidRDefault="006A2E78" w:rsidP="00496B04">
      <w:r>
        <w:t xml:space="preserve">La protection par RAID devient alors non nécessaire. Elle est supportée mais l'approche qui est prise avec la réplication des </w:t>
      </w:r>
      <w:r w:rsidR="008074F5">
        <w:t xml:space="preserve">bases de </w:t>
      </w:r>
      <w:r>
        <w:t>données entre serveurs d'un même DAG permet de s'affranchir du RAID au niveau des disques. Par abus de langage, on pourrait considérer que les fonctionnalités offertes par le RAID ont été remontées depuis le disque jusqu'au niveau du serveur.</w:t>
      </w:r>
    </w:p>
    <w:p w:rsidR="002D740E" w:rsidRDefault="002D740E" w:rsidP="00496B04">
      <w:r>
        <w:t>Même si Le DAG d'Exchange 2010</w:t>
      </w:r>
      <w:r w:rsidR="00B6638D">
        <w:t xml:space="preserve"> repose sur les binaires du </w:t>
      </w:r>
      <w:r>
        <w:t xml:space="preserve">cluster à bascule de Windows, </w:t>
      </w:r>
      <w:r w:rsidR="00B6638D">
        <w:t>le modèle de ressources n'est pas utilisé. C'est l'</w:t>
      </w:r>
      <w:r w:rsidRPr="00B6638D">
        <w:rPr>
          <w:b/>
        </w:rPr>
        <w:t>Active Manager</w:t>
      </w:r>
      <w:r w:rsidR="00B6638D">
        <w:t xml:space="preserve">, </w:t>
      </w:r>
      <w:r>
        <w:t>composant interne au rôle serveur de boites aux lettres (MBX)</w:t>
      </w:r>
      <w:r w:rsidR="00B6638D">
        <w:t>, qui gère</w:t>
      </w:r>
      <w:r>
        <w:t xml:space="preserve"> les bascules des bases de données et </w:t>
      </w:r>
      <w:r w:rsidR="00B6638D">
        <w:t>décide</w:t>
      </w:r>
      <w:r>
        <w:t xml:space="preserve"> quelle sera la copie </w:t>
      </w:r>
      <w:r w:rsidR="00B6638D">
        <w:t xml:space="preserve">principale </w:t>
      </w:r>
      <w:r>
        <w:t xml:space="preserve">d'une base de données au sein d'un DAG. Il existe un active manager primaire (PAM – </w:t>
      </w:r>
      <w:proofErr w:type="spellStart"/>
      <w:r>
        <w:t>Primary</w:t>
      </w:r>
      <w:proofErr w:type="spellEnd"/>
      <w:r>
        <w:t xml:space="preserve"> Active Manager) et un secondaire (SAM – Standby Active Manager). Ce dernier est là pour prendre le relais en cas de crash du serveur qui héberger le PAM. Le PAM tourne toujours sur le serveur qui a la ressource quorum du cluster Windows.</w:t>
      </w:r>
    </w:p>
    <w:p w:rsidR="008074F5" w:rsidRDefault="009B10FC" w:rsidP="00496B04">
      <w:r>
        <w:t>Même si ces considérations ne sont pas la priorité de ce module il est important de comprendre les éléments entrant en compte dans l'architecture du stockage d'un serveur de boites aux lettres.</w:t>
      </w:r>
      <w:r w:rsidR="006A2E78">
        <w:t xml:space="preserve"> </w:t>
      </w:r>
      <w:r w:rsidR="000173FD">
        <w:t xml:space="preserve">Si vous souhaitez en savoir plus sur le fonctionnement du DAG et des composants associés, consultez la documentation en ligne sur Technet : </w:t>
      </w:r>
      <w:hyperlink r:id="rId10" w:history="1">
        <w:r w:rsidR="000173FD" w:rsidRPr="00D40CEE">
          <w:rPr>
            <w:rStyle w:val="Hyperlink"/>
          </w:rPr>
          <w:t>http://technet.microsoft.com/en-us/library/dd979799.aspx</w:t>
        </w:r>
      </w:hyperlink>
      <w:r w:rsidR="000173FD">
        <w:t>.</w:t>
      </w:r>
    </w:p>
    <w:p w:rsidR="00B16443" w:rsidRDefault="00B16443" w:rsidP="00496B04">
      <w:r w:rsidRPr="00B16443">
        <w:rPr>
          <w:u w:val="single"/>
        </w:rPr>
        <w:t>Note</w:t>
      </w:r>
      <w:r>
        <w:t xml:space="preserve"> : Le DAG ne touche que le rôle de serveur de boites aux lettres et n'est pas intrusif au niveau du système d'exploitation ce qui permet de continuer à supporter les autres rôles de serveur d'Exchange 2010 alors que l'on monte un DAG.</w:t>
      </w:r>
    </w:p>
    <w:p w:rsidR="00B16443" w:rsidRDefault="00B16443" w:rsidP="00496B04">
      <w:r>
        <w:t>Nous allons exploiter la capacité du logiciel à supporter des rôles multiples sur le même serveur pour monter notre DAG. Nous allons donc mettre AC-EXCH-1 et AC-EXCH-2 membre de notre DAG. Les bases de données seront répliquées entre ces deux serveurs et nous testerons la bascule d'un serveur à l'autre.</w:t>
      </w:r>
    </w:p>
    <w:p w:rsidR="00B16443" w:rsidRDefault="00B16443" w:rsidP="00B16443">
      <w:r>
        <w:t xml:space="preserve">Nous pouvons maintenant aborder les étapes à suivre pour rendre les boites aux lettres de notre </w:t>
      </w:r>
      <w:proofErr w:type="spellStart"/>
      <w:r>
        <w:t>lab</w:t>
      </w:r>
      <w:proofErr w:type="spellEnd"/>
      <w:r>
        <w:t xml:space="preserve"> hautement disponibles. </w:t>
      </w:r>
    </w:p>
    <w:p w:rsidR="009B10FC" w:rsidRDefault="006A2E78" w:rsidP="006A2E78">
      <w:pPr>
        <w:pStyle w:val="Heading2"/>
      </w:pPr>
      <w:bookmarkStart w:id="1" w:name="_Toc250983696"/>
      <w:r>
        <w:lastRenderedPageBreak/>
        <w:t xml:space="preserve">Préparation de l'infrastructure à la </w:t>
      </w:r>
      <w:r w:rsidR="00712DC3">
        <w:t>création d'un</w:t>
      </w:r>
      <w:r>
        <w:t xml:space="preserve"> DAG</w:t>
      </w:r>
      <w:bookmarkEnd w:id="1"/>
    </w:p>
    <w:p w:rsidR="00A41F85" w:rsidRDefault="008074F5" w:rsidP="00A41F85">
      <w:r>
        <w:t>Comme toujours, avant de réaliser les opérations à proprement parler, nous devons préparer l'environnement ou au moins vérifier que les prérequis sont remplis.</w:t>
      </w:r>
    </w:p>
    <w:p w:rsidR="00B16443" w:rsidRDefault="00B16443" w:rsidP="00A41F85">
      <w:r>
        <w:t xml:space="preserve">Listons </w:t>
      </w:r>
      <w:r w:rsidR="0074670A">
        <w:t>les éléments nécessaires</w:t>
      </w:r>
      <w:r>
        <w:t xml:space="preserve"> pour monter un DAG :</w:t>
      </w:r>
    </w:p>
    <w:p w:rsidR="0074670A" w:rsidRDefault="00B16443" w:rsidP="0074670A">
      <w:pPr>
        <w:pStyle w:val="Heading4"/>
      </w:pPr>
      <w:r w:rsidRPr="0074670A">
        <w:t>Prérequis matériel</w:t>
      </w:r>
    </w:p>
    <w:p w:rsidR="008074F5" w:rsidRDefault="00B16443" w:rsidP="0074670A">
      <w:r>
        <w:t xml:space="preserve"> Pas de contraintes matérielles spécifiques sur les serveurs qui vont en faire partie. Il faut toutefois que le serveur soit dimensionné pour Exchange 2010, les prérequis d'Exchange s'appliquent.</w:t>
      </w:r>
    </w:p>
    <w:p w:rsidR="0074670A" w:rsidRDefault="00B16443" w:rsidP="0074670A">
      <w:pPr>
        <w:pStyle w:val="Heading4"/>
      </w:pPr>
      <w:r w:rsidRPr="0074670A">
        <w:t>Prérequis logiciel</w:t>
      </w:r>
      <w:r w:rsidRPr="00B16443">
        <w:t>:</w:t>
      </w:r>
    </w:p>
    <w:p w:rsidR="0074670A" w:rsidRDefault="00B16443" w:rsidP="0074670A">
      <w:r>
        <w:t xml:space="preserve"> Coté Exchange, il est possible d'avoir Exchange 2010 </w:t>
      </w:r>
      <w:r w:rsidRPr="0074670A">
        <w:rPr>
          <w:b/>
        </w:rPr>
        <w:t>édition Entreprise ou Standard</w:t>
      </w:r>
      <w:r>
        <w:t xml:space="preserve"> ou un mélange des deux, la limite se trouve sur le nombre de bases qu'une édition standard pourra monter en cas de bascule.</w:t>
      </w:r>
      <w:r>
        <w:br/>
        <w:t xml:space="preserve">Coté Windows, comme le DAG exploite quand même les fonctionnalités du cluster de Windows, il est nécessaire d'avoir une </w:t>
      </w:r>
      <w:r w:rsidR="0074670A" w:rsidRPr="0074670A">
        <w:rPr>
          <w:b/>
        </w:rPr>
        <w:t>édition</w:t>
      </w:r>
      <w:r w:rsidRPr="0074670A">
        <w:rPr>
          <w:b/>
        </w:rPr>
        <w:t xml:space="preserve"> Entreprise</w:t>
      </w:r>
      <w:r>
        <w:t xml:space="preserve"> de Windows. Il est aussi important d'avoir la même version de Windows </w:t>
      </w:r>
      <w:r w:rsidR="0074670A">
        <w:t xml:space="preserve">(soit Windows 2008 soit Windows 2008 R2) </w:t>
      </w:r>
      <w:r>
        <w:t>sur tous les nœuds membres du DAG.</w:t>
      </w:r>
    </w:p>
    <w:p w:rsidR="0074670A" w:rsidRDefault="0041321A" w:rsidP="0074670A">
      <w:pPr>
        <w:pStyle w:val="Heading4"/>
      </w:pPr>
      <w:r>
        <w:t>Configuration réseau</w:t>
      </w:r>
    </w:p>
    <w:p w:rsidR="0074670A" w:rsidRDefault="0074670A" w:rsidP="0074670A">
      <w:r>
        <w:t xml:space="preserve">C'est le domaine où l'on rencontre le plus de contraintes. Il est recommandé de séparer sur des interfaces séparées le réseau privé du cluster et le réseau public des accès clients.  Vous retrouverez toutes les contraintes dans la documentation en ligne à cette adresse : </w:t>
      </w:r>
      <w:hyperlink r:id="rId11" w:history="1">
        <w:r w:rsidRPr="00D40CEE">
          <w:rPr>
            <w:rStyle w:val="Hyperlink"/>
          </w:rPr>
          <w:t>http://technet.microsoft.com/en-us/library/dd638104.aspx</w:t>
        </w:r>
      </w:hyperlink>
      <w:r>
        <w:t>.</w:t>
      </w:r>
    </w:p>
    <w:p w:rsidR="0074670A" w:rsidRDefault="0065639D" w:rsidP="0074670A">
      <w:r>
        <w:t>Nous allons lister les contraintes au niveau réseau qui impactent ou peuvent impacter notre plateforme :</w:t>
      </w:r>
    </w:p>
    <w:p w:rsidR="00B16443" w:rsidRDefault="0065639D" w:rsidP="0074670A">
      <w:pPr>
        <w:pStyle w:val="ListParagraph"/>
        <w:numPr>
          <w:ilvl w:val="0"/>
          <w:numId w:val="23"/>
        </w:numPr>
      </w:pPr>
      <w:r>
        <w:t xml:space="preserve">L'utilisation de deux interfaces réseaux est recommandée. </w:t>
      </w:r>
      <w:r w:rsidR="0074670A">
        <w:t xml:space="preserve">Dans </w:t>
      </w:r>
      <w:r>
        <w:t xml:space="preserve">notre </w:t>
      </w:r>
      <w:r w:rsidR="0074670A">
        <w:t>cas, nous avons configuré les machines virtuelles avec deux interfaces réseaux virtuelles. L'une de ces interfaces (</w:t>
      </w:r>
      <w:proofErr w:type="spellStart"/>
      <w:r w:rsidR="0074670A">
        <w:t>subnet</w:t>
      </w:r>
      <w:proofErr w:type="spellEnd"/>
      <w:r w:rsidR="0074670A">
        <w:t xml:space="preserve"> en 192.168.10.x) servira à la réplication des données (10.10.10.x) servira aux accès publics des clients.</w:t>
      </w:r>
    </w:p>
    <w:p w:rsidR="0065639D" w:rsidRDefault="0065639D" w:rsidP="0074670A">
      <w:pPr>
        <w:pStyle w:val="ListParagraph"/>
        <w:numPr>
          <w:ilvl w:val="0"/>
          <w:numId w:val="23"/>
        </w:numPr>
      </w:pPr>
      <w:r>
        <w:t>Chaque membre du DAG doit avoir le même nombre d'interfaces réseaux. Dans notre cas, chaque serveur en a 2.</w:t>
      </w:r>
    </w:p>
    <w:p w:rsidR="0065639D" w:rsidRDefault="00320964" w:rsidP="0074670A">
      <w:pPr>
        <w:pStyle w:val="ListParagraph"/>
        <w:numPr>
          <w:ilvl w:val="0"/>
          <w:numId w:val="23"/>
        </w:numPr>
      </w:pPr>
      <w:r>
        <w:t xml:space="preserve">Un DAG ne peut avoir qu'un seul réseau MAPI, celui-ci peut éventuellement </w:t>
      </w:r>
      <w:r w:rsidR="00A5048E">
        <w:t>être étendu sur</w:t>
      </w:r>
      <w:r>
        <w:t xml:space="preserve"> plusieurs </w:t>
      </w:r>
      <w:proofErr w:type="spellStart"/>
      <w:r>
        <w:t>subnets</w:t>
      </w:r>
      <w:proofErr w:type="spellEnd"/>
      <w:r>
        <w:t>.</w:t>
      </w:r>
    </w:p>
    <w:p w:rsidR="0065639D" w:rsidRDefault="0065639D" w:rsidP="0074670A">
      <w:pPr>
        <w:pStyle w:val="ListParagraph"/>
        <w:numPr>
          <w:ilvl w:val="0"/>
          <w:numId w:val="23"/>
        </w:numPr>
      </w:pPr>
      <w:r>
        <w:t>La latence réseau entre chaque membre d'un DAG doit être inférieure à 250 ms pour un aller-retour. Dans les environnements de démonstration ou de maquette que nous utilisons, il est peu probable de rencontrer une telle limite mais il est recommandé de vérifier.</w:t>
      </w:r>
    </w:p>
    <w:p w:rsidR="0065639D" w:rsidRDefault="0065639D" w:rsidP="0065639D">
      <w:pPr>
        <w:pStyle w:val="ListParagraph"/>
        <w:numPr>
          <w:ilvl w:val="0"/>
          <w:numId w:val="23"/>
        </w:numPr>
      </w:pPr>
      <w:r>
        <w:t>IP v6 est supporté mais uniquement si IP v4 est aussi utilisé. Il n'est pas supporté de faire tourner un DAG en environnement pur IP v6. Ne désactivez donc pas IP v4 sur votre lab.</w:t>
      </w:r>
    </w:p>
    <w:p w:rsidR="006A2E78" w:rsidRDefault="0074670A" w:rsidP="0074670A">
      <w:r w:rsidRPr="0074670A">
        <w:rPr>
          <w:u w:val="single"/>
        </w:rPr>
        <w:t>Note</w:t>
      </w:r>
      <w:r>
        <w:t xml:space="preserve"> : Pendant la création du DAG, nous allons devoir assigner une adresse IP au DAG. Cette adresse doit faire partie du réseau public</w:t>
      </w:r>
      <w:r w:rsidR="00320964">
        <w:t xml:space="preserve"> (ou réseau MAPI)</w:t>
      </w:r>
      <w:r>
        <w:t xml:space="preserve">, dans le cas de notre </w:t>
      </w:r>
      <w:proofErr w:type="spellStart"/>
      <w:r>
        <w:t>lab</w:t>
      </w:r>
      <w:proofErr w:type="spellEnd"/>
      <w:r>
        <w:t xml:space="preserve"> on lui affectera l'adresse 10.10.10.10.</w:t>
      </w:r>
    </w:p>
    <w:p w:rsidR="00A5048E" w:rsidRDefault="00A5048E" w:rsidP="0074670A">
      <w:r>
        <w:lastRenderedPageBreak/>
        <w:t>La configuration des adaptateurs réseaux sera légèrement différente selon qu'il soit connecté sur le réseau public ou sur le réseau de réplication</w:t>
      </w:r>
      <w:r w:rsidR="00E84327">
        <w:t>. Voici les paramètres qu'il faut avoir</w:t>
      </w:r>
      <w:r>
        <w:t xml:space="preserve"> :</w:t>
      </w:r>
    </w:p>
    <w:tbl>
      <w:tblPr>
        <w:tblStyle w:val="MediumGrid2-Accent1"/>
        <w:tblW w:w="0" w:type="auto"/>
        <w:tblLook w:val="04A0" w:firstRow="1" w:lastRow="0" w:firstColumn="1" w:lastColumn="0" w:noHBand="0" w:noVBand="1"/>
      </w:tblPr>
      <w:tblGrid>
        <w:gridCol w:w="3055"/>
        <w:gridCol w:w="3055"/>
        <w:gridCol w:w="3056"/>
      </w:tblGrid>
      <w:tr w:rsidR="00A5048E" w:rsidRPr="00A5048E" w:rsidTr="00A504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55" w:type="dxa"/>
          </w:tcPr>
          <w:p w:rsidR="00A5048E" w:rsidRPr="00A5048E" w:rsidRDefault="00A5048E" w:rsidP="00A5048E">
            <w:pPr>
              <w:keepNext/>
              <w:rPr>
                <w:rFonts w:asciiTheme="minorHAnsi" w:hAnsiTheme="minorHAnsi" w:cstheme="minorHAnsi"/>
                <w:sz w:val="20"/>
                <w:szCs w:val="20"/>
              </w:rPr>
            </w:pPr>
          </w:p>
        </w:tc>
        <w:tc>
          <w:tcPr>
            <w:tcW w:w="3055" w:type="dxa"/>
          </w:tcPr>
          <w:p w:rsidR="00A5048E" w:rsidRPr="00A5048E" w:rsidRDefault="00A5048E" w:rsidP="00A5048E">
            <w:pP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048E">
              <w:rPr>
                <w:rFonts w:asciiTheme="minorHAnsi" w:hAnsiTheme="minorHAnsi" w:cstheme="minorHAnsi"/>
                <w:sz w:val="20"/>
                <w:szCs w:val="20"/>
              </w:rPr>
              <w:t>Paramètre Interface MAPI</w:t>
            </w:r>
          </w:p>
        </w:tc>
        <w:tc>
          <w:tcPr>
            <w:tcW w:w="3056" w:type="dxa"/>
          </w:tcPr>
          <w:p w:rsidR="00A5048E" w:rsidRPr="00A5048E" w:rsidRDefault="00A5048E" w:rsidP="00A5048E">
            <w:pP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048E">
              <w:rPr>
                <w:rFonts w:asciiTheme="minorHAnsi" w:hAnsiTheme="minorHAnsi" w:cstheme="minorHAnsi"/>
                <w:sz w:val="20"/>
                <w:szCs w:val="20"/>
              </w:rPr>
              <w:t xml:space="preserve">Paramètre Interface </w:t>
            </w:r>
            <w:r w:rsidR="00175814">
              <w:rPr>
                <w:rFonts w:asciiTheme="minorHAnsi" w:hAnsiTheme="minorHAnsi" w:cstheme="minorHAnsi"/>
                <w:sz w:val="20"/>
                <w:szCs w:val="20"/>
              </w:rPr>
              <w:t xml:space="preserve">de </w:t>
            </w:r>
            <w:r w:rsidRPr="00A5048E">
              <w:rPr>
                <w:rFonts w:asciiTheme="minorHAnsi" w:hAnsiTheme="minorHAnsi" w:cstheme="minorHAnsi"/>
                <w:sz w:val="20"/>
                <w:szCs w:val="20"/>
              </w:rPr>
              <w:t>Réplication</w:t>
            </w:r>
          </w:p>
        </w:tc>
      </w:tr>
      <w:tr w:rsidR="00A5048E" w:rsidRPr="00A5048E" w:rsidTr="00A50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A5048E" w:rsidRPr="00A5048E" w:rsidRDefault="00A5048E" w:rsidP="00A5048E">
            <w:pPr>
              <w:keepNext/>
              <w:rPr>
                <w:rFonts w:asciiTheme="minorHAnsi" w:hAnsiTheme="minorHAnsi" w:cstheme="minorHAnsi"/>
                <w:sz w:val="20"/>
                <w:szCs w:val="20"/>
              </w:rPr>
            </w:pPr>
            <w:r w:rsidRPr="00A5048E">
              <w:rPr>
                <w:rFonts w:asciiTheme="minorHAnsi" w:hAnsiTheme="minorHAnsi" w:cstheme="minorHAnsi"/>
                <w:sz w:val="20"/>
                <w:szCs w:val="20"/>
              </w:rPr>
              <w:t>Client for Microsoft Networks</w:t>
            </w:r>
          </w:p>
        </w:tc>
        <w:tc>
          <w:tcPr>
            <w:tcW w:w="3055" w:type="dxa"/>
          </w:tcPr>
          <w:p w:rsidR="00A5048E" w:rsidRPr="00A5048E" w:rsidRDefault="00A5048E" w:rsidP="00A5048E">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5048E">
              <w:rPr>
                <w:rFonts w:asciiTheme="minorHAnsi" w:hAnsiTheme="minorHAnsi" w:cstheme="minorHAnsi"/>
                <w:sz w:val="20"/>
                <w:szCs w:val="20"/>
              </w:rPr>
              <w:t>Activé</w:t>
            </w:r>
          </w:p>
        </w:tc>
        <w:tc>
          <w:tcPr>
            <w:tcW w:w="3056" w:type="dxa"/>
          </w:tcPr>
          <w:p w:rsidR="00A5048E" w:rsidRPr="00A5048E" w:rsidRDefault="00A5048E" w:rsidP="00A5048E">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5048E">
              <w:rPr>
                <w:rFonts w:asciiTheme="minorHAnsi" w:hAnsiTheme="minorHAnsi" w:cstheme="minorHAnsi"/>
                <w:sz w:val="20"/>
                <w:szCs w:val="20"/>
              </w:rPr>
              <w:t>Désactivé</w:t>
            </w:r>
          </w:p>
        </w:tc>
      </w:tr>
      <w:tr w:rsidR="00A5048E" w:rsidRPr="00A5048E" w:rsidTr="00A5048E">
        <w:tc>
          <w:tcPr>
            <w:cnfStyle w:val="001000000000" w:firstRow="0" w:lastRow="0" w:firstColumn="1" w:lastColumn="0" w:oddVBand="0" w:evenVBand="0" w:oddHBand="0" w:evenHBand="0" w:firstRowFirstColumn="0" w:firstRowLastColumn="0" w:lastRowFirstColumn="0" w:lastRowLastColumn="0"/>
            <w:tcW w:w="3055" w:type="dxa"/>
          </w:tcPr>
          <w:p w:rsidR="00A5048E" w:rsidRPr="00A5048E" w:rsidRDefault="00A5048E" w:rsidP="00A5048E">
            <w:pPr>
              <w:keepNext/>
              <w:rPr>
                <w:rFonts w:asciiTheme="minorHAnsi" w:hAnsiTheme="minorHAnsi" w:cstheme="minorHAnsi"/>
                <w:sz w:val="20"/>
                <w:szCs w:val="20"/>
              </w:rPr>
            </w:pPr>
            <w:proofErr w:type="spellStart"/>
            <w:r w:rsidRPr="00A5048E">
              <w:rPr>
                <w:rFonts w:asciiTheme="minorHAnsi" w:hAnsiTheme="minorHAnsi" w:cstheme="minorHAnsi"/>
                <w:sz w:val="20"/>
                <w:szCs w:val="20"/>
              </w:rPr>
              <w:t>QoS</w:t>
            </w:r>
            <w:proofErr w:type="spellEnd"/>
            <w:r w:rsidRPr="00A5048E">
              <w:rPr>
                <w:rFonts w:asciiTheme="minorHAnsi" w:hAnsiTheme="minorHAnsi" w:cstheme="minorHAnsi"/>
                <w:sz w:val="20"/>
                <w:szCs w:val="20"/>
              </w:rPr>
              <w:t xml:space="preserve"> </w:t>
            </w:r>
            <w:proofErr w:type="spellStart"/>
            <w:r w:rsidRPr="00A5048E">
              <w:rPr>
                <w:rFonts w:asciiTheme="minorHAnsi" w:hAnsiTheme="minorHAnsi" w:cstheme="minorHAnsi"/>
                <w:sz w:val="20"/>
                <w:szCs w:val="20"/>
              </w:rPr>
              <w:t>Packet</w:t>
            </w:r>
            <w:proofErr w:type="spellEnd"/>
            <w:r w:rsidRPr="00A5048E">
              <w:rPr>
                <w:rFonts w:asciiTheme="minorHAnsi" w:hAnsiTheme="minorHAnsi" w:cstheme="minorHAnsi"/>
                <w:sz w:val="20"/>
                <w:szCs w:val="20"/>
              </w:rPr>
              <w:t xml:space="preserve"> </w:t>
            </w:r>
            <w:proofErr w:type="spellStart"/>
            <w:r w:rsidRPr="00A5048E">
              <w:rPr>
                <w:rFonts w:asciiTheme="minorHAnsi" w:hAnsiTheme="minorHAnsi" w:cstheme="minorHAnsi"/>
                <w:sz w:val="20"/>
                <w:szCs w:val="20"/>
              </w:rPr>
              <w:t>Scheduler</w:t>
            </w:r>
            <w:proofErr w:type="spellEnd"/>
          </w:p>
        </w:tc>
        <w:tc>
          <w:tcPr>
            <w:tcW w:w="3055" w:type="dxa"/>
          </w:tcPr>
          <w:p w:rsidR="00A5048E" w:rsidRPr="00A5048E" w:rsidRDefault="00A5048E" w:rsidP="00A5048E">
            <w:pPr>
              <w:keepN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048E">
              <w:rPr>
                <w:rFonts w:asciiTheme="minorHAnsi" w:hAnsiTheme="minorHAnsi" w:cstheme="minorHAnsi"/>
                <w:sz w:val="20"/>
                <w:szCs w:val="20"/>
              </w:rPr>
              <w:t xml:space="preserve">Activé </w:t>
            </w:r>
            <w:r>
              <w:rPr>
                <w:rFonts w:asciiTheme="minorHAnsi" w:hAnsiTheme="minorHAnsi" w:cstheme="minorHAnsi"/>
                <w:sz w:val="20"/>
                <w:szCs w:val="20"/>
              </w:rPr>
              <w:t>(</w:t>
            </w:r>
            <w:proofErr w:type="spellStart"/>
            <w:r>
              <w:rPr>
                <w:rFonts w:asciiTheme="minorHAnsi" w:hAnsiTheme="minorHAnsi" w:cstheme="minorHAnsi"/>
                <w:sz w:val="20"/>
                <w:szCs w:val="20"/>
              </w:rPr>
              <w:t>Optionel</w:t>
            </w:r>
            <w:proofErr w:type="spellEnd"/>
            <w:r>
              <w:rPr>
                <w:rFonts w:asciiTheme="minorHAnsi" w:hAnsiTheme="minorHAnsi" w:cstheme="minorHAnsi"/>
                <w:sz w:val="20"/>
                <w:szCs w:val="20"/>
              </w:rPr>
              <w:t>)</w:t>
            </w:r>
          </w:p>
        </w:tc>
        <w:tc>
          <w:tcPr>
            <w:tcW w:w="3056" w:type="dxa"/>
          </w:tcPr>
          <w:p w:rsidR="00A5048E" w:rsidRPr="00A5048E" w:rsidRDefault="00A5048E" w:rsidP="00A5048E">
            <w:pPr>
              <w:keepN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048E">
              <w:rPr>
                <w:rFonts w:asciiTheme="minorHAnsi" w:hAnsiTheme="minorHAnsi" w:cstheme="minorHAnsi"/>
                <w:sz w:val="20"/>
                <w:szCs w:val="20"/>
              </w:rPr>
              <w:t xml:space="preserve">Activé </w:t>
            </w:r>
            <w:r>
              <w:rPr>
                <w:rFonts w:asciiTheme="minorHAnsi" w:hAnsiTheme="minorHAnsi" w:cstheme="minorHAnsi"/>
                <w:sz w:val="20"/>
                <w:szCs w:val="20"/>
              </w:rPr>
              <w:t>(</w:t>
            </w:r>
            <w:proofErr w:type="spellStart"/>
            <w:r>
              <w:rPr>
                <w:rFonts w:asciiTheme="minorHAnsi" w:hAnsiTheme="minorHAnsi" w:cstheme="minorHAnsi"/>
                <w:sz w:val="20"/>
                <w:szCs w:val="20"/>
              </w:rPr>
              <w:t>Optionel</w:t>
            </w:r>
            <w:proofErr w:type="spellEnd"/>
            <w:r>
              <w:rPr>
                <w:rFonts w:asciiTheme="minorHAnsi" w:hAnsiTheme="minorHAnsi" w:cstheme="minorHAnsi"/>
                <w:sz w:val="20"/>
                <w:szCs w:val="20"/>
              </w:rPr>
              <w:t>)</w:t>
            </w:r>
          </w:p>
        </w:tc>
      </w:tr>
      <w:tr w:rsidR="00A5048E" w:rsidRPr="00A5048E" w:rsidTr="00A50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A5048E" w:rsidRPr="000B54EF" w:rsidRDefault="00A5048E" w:rsidP="00A5048E">
            <w:pPr>
              <w:keepNext/>
              <w:rPr>
                <w:rFonts w:asciiTheme="minorHAnsi" w:hAnsiTheme="minorHAnsi" w:cstheme="minorHAnsi"/>
                <w:sz w:val="20"/>
                <w:szCs w:val="20"/>
                <w:lang w:val="en-US"/>
              </w:rPr>
            </w:pPr>
            <w:r w:rsidRPr="000B54EF">
              <w:rPr>
                <w:rFonts w:asciiTheme="minorHAnsi" w:eastAsia="Times New Roman" w:hAnsiTheme="minorHAnsi" w:cstheme="minorHAnsi"/>
                <w:color w:val="000000"/>
                <w:sz w:val="20"/>
                <w:szCs w:val="20"/>
                <w:lang w:val="en-US" w:eastAsia="fr-FR"/>
              </w:rPr>
              <w:t>File and Printer Sharing for Microsoft Networks</w:t>
            </w:r>
          </w:p>
        </w:tc>
        <w:tc>
          <w:tcPr>
            <w:tcW w:w="3055" w:type="dxa"/>
          </w:tcPr>
          <w:p w:rsidR="00A5048E" w:rsidRPr="00A5048E" w:rsidRDefault="00A5048E" w:rsidP="00A5048E">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5048E">
              <w:rPr>
                <w:rFonts w:asciiTheme="minorHAnsi" w:hAnsiTheme="minorHAnsi" w:cstheme="minorHAnsi"/>
                <w:sz w:val="20"/>
                <w:szCs w:val="20"/>
              </w:rPr>
              <w:t>Activé</w:t>
            </w:r>
          </w:p>
        </w:tc>
        <w:tc>
          <w:tcPr>
            <w:tcW w:w="3056" w:type="dxa"/>
          </w:tcPr>
          <w:p w:rsidR="00A5048E" w:rsidRPr="00A5048E" w:rsidRDefault="00175814" w:rsidP="00A5048E">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Désactivé</w:t>
            </w:r>
          </w:p>
        </w:tc>
      </w:tr>
      <w:tr w:rsidR="00A5048E" w:rsidRPr="00A5048E" w:rsidTr="00A5048E">
        <w:tc>
          <w:tcPr>
            <w:cnfStyle w:val="001000000000" w:firstRow="0" w:lastRow="0" w:firstColumn="1" w:lastColumn="0" w:oddVBand="0" w:evenVBand="0" w:oddHBand="0" w:evenHBand="0" w:firstRowFirstColumn="0" w:firstRowLastColumn="0" w:lastRowFirstColumn="0" w:lastRowLastColumn="0"/>
            <w:tcW w:w="3055" w:type="dxa"/>
          </w:tcPr>
          <w:p w:rsidR="00A5048E" w:rsidRPr="00A5048E" w:rsidRDefault="00A5048E" w:rsidP="00A5048E">
            <w:pPr>
              <w:keepNext/>
              <w:rPr>
                <w:rFonts w:asciiTheme="minorHAnsi" w:hAnsiTheme="minorHAnsi" w:cstheme="minorHAnsi"/>
                <w:sz w:val="20"/>
                <w:szCs w:val="20"/>
              </w:rPr>
            </w:pPr>
            <w:r w:rsidRPr="00A5048E">
              <w:rPr>
                <w:rFonts w:asciiTheme="minorHAnsi" w:hAnsiTheme="minorHAnsi" w:cstheme="minorHAnsi"/>
                <w:sz w:val="20"/>
                <w:szCs w:val="20"/>
              </w:rPr>
              <w:t>Internet Protocol Version 6 (TCP/IP v6)</w:t>
            </w:r>
          </w:p>
        </w:tc>
        <w:tc>
          <w:tcPr>
            <w:tcW w:w="3055" w:type="dxa"/>
          </w:tcPr>
          <w:p w:rsidR="00A5048E" w:rsidRPr="00A5048E" w:rsidRDefault="00A5048E" w:rsidP="00A5048E">
            <w:pPr>
              <w:keepN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Activé (</w:t>
            </w:r>
            <w:proofErr w:type="spellStart"/>
            <w:r>
              <w:rPr>
                <w:rFonts w:asciiTheme="minorHAnsi" w:hAnsiTheme="minorHAnsi" w:cstheme="minorHAnsi"/>
                <w:sz w:val="20"/>
                <w:szCs w:val="20"/>
              </w:rPr>
              <w:t>Optionel</w:t>
            </w:r>
            <w:proofErr w:type="spellEnd"/>
            <w:r>
              <w:rPr>
                <w:rFonts w:asciiTheme="minorHAnsi" w:hAnsiTheme="minorHAnsi" w:cstheme="minorHAnsi"/>
                <w:sz w:val="20"/>
                <w:szCs w:val="20"/>
              </w:rPr>
              <w:t>)</w:t>
            </w:r>
          </w:p>
        </w:tc>
        <w:tc>
          <w:tcPr>
            <w:tcW w:w="3056" w:type="dxa"/>
          </w:tcPr>
          <w:p w:rsidR="00A5048E" w:rsidRPr="00A5048E" w:rsidRDefault="00A5048E" w:rsidP="00A5048E">
            <w:pPr>
              <w:keepN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Activé (</w:t>
            </w:r>
            <w:proofErr w:type="spellStart"/>
            <w:r>
              <w:rPr>
                <w:rFonts w:asciiTheme="minorHAnsi" w:hAnsiTheme="minorHAnsi" w:cstheme="minorHAnsi"/>
                <w:sz w:val="20"/>
                <w:szCs w:val="20"/>
              </w:rPr>
              <w:t>Optionel</w:t>
            </w:r>
            <w:proofErr w:type="spellEnd"/>
            <w:r>
              <w:rPr>
                <w:rFonts w:asciiTheme="minorHAnsi" w:hAnsiTheme="minorHAnsi" w:cstheme="minorHAnsi"/>
                <w:sz w:val="20"/>
                <w:szCs w:val="20"/>
              </w:rPr>
              <w:t>)</w:t>
            </w:r>
          </w:p>
        </w:tc>
      </w:tr>
      <w:tr w:rsidR="00A5048E" w:rsidRPr="00A5048E" w:rsidTr="00A50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A5048E" w:rsidRPr="00A5048E" w:rsidRDefault="00A5048E" w:rsidP="00A5048E">
            <w:pPr>
              <w:keepNext/>
              <w:rPr>
                <w:rFonts w:asciiTheme="minorHAnsi" w:hAnsiTheme="minorHAnsi" w:cstheme="minorHAnsi"/>
                <w:sz w:val="20"/>
                <w:szCs w:val="20"/>
              </w:rPr>
            </w:pPr>
            <w:r w:rsidRPr="00A5048E">
              <w:rPr>
                <w:rFonts w:asciiTheme="minorHAnsi" w:hAnsiTheme="minorHAnsi" w:cstheme="minorHAnsi"/>
                <w:sz w:val="20"/>
                <w:szCs w:val="20"/>
              </w:rPr>
              <w:t>Internet Protocol Version 4 (TCP/IP v4)</w:t>
            </w:r>
          </w:p>
        </w:tc>
        <w:tc>
          <w:tcPr>
            <w:tcW w:w="3055" w:type="dxa"/>
          </w:tcPr>
          <w:p w:rsidR="00A5048E" w:rsidRPr="00A5048E" w:rsidRDefault="00175814" w:rsidP="00A5048E">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Activé</w:t>
            </w:r>
          </w:p>
        </w:tc>
        <w:tc>
          <w:tcPr>
            <w:tcW w:w="3056" w:type="dxa"/>
          </w:tcPr>
          <w:p w:rsidR="00A5048E" w:rsidRPr="00A5048E" w:rsidRDefault="00175814" w:rsidP="00A5048E">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Activé</w:t>
            </w:r>
          </w:p>
        </w:tc>
      </w:tr>
      <w:tr w:rsidR="00E84327" w:rsidRPr="00E84327" w:rsidTr="00A5048E">
        <w:tc>
          <w:tcPr>
            <w:cnfStyle w:val="001000000000" w:firstRow="0" w:lastRow="0" w:firstColumn="1" w:lastColumn="0" w:oddVBand="0" w:evenVBand="0" w:oddHBand="0" w:evenHBand="0" w:firstRowFirstColumn="0" w:firstRowLastColumn="0" w:lastRowFirstColumn="0" w:lastRowLastColumn="0"/>
            <w:tcW w:w="3055" w:type="dxa"/>
          </w:tcPr>
          <w:p w:rsidR="00E84327" w:rsidRPr="00E84327" w:rsidRDefault="00E84327" w:rsidP="00A5048E">
            <w:pPr>
              <w:keepNext/>
              <w:rPr>
                <w:rFonts w:asciiTheme="minorHAnsi" w:hAnsiTheme="minorHAnsi" w:cstheme="minorHAnsi"/>
                <w:sz w:val="20"/>
                <w:szCs w:val="20"/>
                <w:lang w:val="en-US"/>
              </w:rPr>
            </w:pPr>
            <w:r>
              <w:rPr>
                <w:rFonts w:asciiTheme="minorHAnsi" w:hAnsiTheme="minorHAnsi" w:cstheme="minorHAnsi"/>
                <w:sz w:val="20"/>
                <w:szCs w:val="20"/>
                <w:lang w:val="en-US"/>
              </w:rPr>
              <w:t>Default Gateway</w:t>
            </w:r>
          </w:p>
        </w:tc>
        <w:tc>
          <w:tcPr>
            <w:tcW w:w="3055" w:type="dxa"/>
          </w:tcPr>
          <w:p w:rsidR="00E84327" w:rsidRPr="00E84327" w:rsidRDefault="00E84327" w:rsidP="00A5048E">
            <w:pPr>
              <w:keepN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lang w:val="en-US"/>
              </w:rPr>
            </w:pPr>
            <w:r>
              <w:rPr>
                <w:rFonts w:asciiTheme="minorHAnsi" w:hAnsiTheme="minorHAnsi" w:cstheme="minorHAnsi"/>
                <w:bCs/>
                <w:sz w:val="20"/>
                <w:szCs w:val="20"/>
                <w:lang w:val="en-US"/>
              </w:rPr>
              <w:t xml:space="preserve">Non </w:t>
            </w:r>
            <w:proofErr w:type="spellStart"/>
            <w:r>
              <w:rPr>
                <w:rFonts w:asciiTheme="minorHAnsi" w:hAnsiTheme="minorHAnsi" w:cstheme="minorHAnsi"/>
                <w:bCs/>
                <w:sz w:val="20"/>
                <w:szCs w:val="20"/>
                <w:lang w:val="en-US"/>
              </w:rPr>
              <w:t>nécessaire</w:t>
            </w:r>
            <w:proofErr w:type="spellEnd"/>
          </w:p>
        </w:tc>
        <w:tc>
          <w:tcPr>
            <w:tcW w:w="3056" w:type="dxa"/>
          </w:tcPr>
          <w:p w:rsidR="00E84327" w:rsidRPr="00E84327" w:rsidRDefault="00E84327" w:rsidP="00E84327">
            <w:pPr>
              <w:keepN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E84327">
              <w:rPr>
                <w:rFonts w:asciiTheme="minorHAnsi" w:hAnsiTheme="minorHAnsi" w:cstheme="minorHAnsi"/>
                <w:bCs/>
                <w:sz w:val="20"/>
                <w:szCs w:val="20"/>
              </w:rPr>
              <w:t xml:space="preserve">Vide </w:t>
            </w:r>
          </w:p>
        </w:tc>
      </w:tr>
      <w:tr w:rsidR="00E84327" w:rsidRPr="00E84327" w:rsidTr="00A50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E84327" w:rsidRPr="00E84327" w:rsidRDefault="00E84327" w:rsidP="00A5048E">
            <w:pPr>
              <w:keepNext/>
              <w:rPr>
                <w:rFonts w:asciiTheme="minorHAnsi" w:hAnsiTheme="minorHAnsi" w:cstheme="minorHAnsi"/>
                <w:sz w:val="20"/>
                <w:szCs w:val="20"/>
                <w:lang w:val="en-US"/>
              </w:rPr>
            </w:pPr>
            <w:r w:rsidRPr="00E84327">
              <w:rPr>
                <w:rFonts w:asciiTheme="minorHAnsi" w:hAnsiTheme="minorHAnsi" w:cstheme="minorHAnsi"/>
                <w:sz w:val="20"/>
                <w:szCs w:val="20"/>
                <w:lang w:val="en-US"/>
              </w:rPr>
              <w:t>Register this connection's address in DNS</w:t>
            </w:r>
          </w:p>
        </w:tc>
        <w:tc>
          <w:tcPr>
            <w:tcW w:w="3055" w:type="dxa"/>
          </w:tcPr>
          <w:p w:rsidR="00E84327" w:rsidRPr="00E84327" w:rsidRDefault="00E84327" w:rsidP="00A5048E">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lang w:val="en-US"/>
              </w:rPr>
            </w:pPr>
            <w:proofErr w:type="spellStart"/>
            <w:r>
              <w:rPr>
                <w:rFonts w:asciiTheme="minorHAnsi" w:hAnsiTheme="minorHAnsi" w:cstheme="minorHAnsi"/>
                <w:bCs/>
                <w:sz w:val="20"/>
                <w:szCs w:val="20"/>
                <w:lang w:val="en-US"/>
              </w:rPr>
              <w:t>Coché</w:t>
            </w:r>
            <w:proofErr w:type="spellEnd"/>
          </w:p>
        </w:tc>
        <w:tc>
          <w:tcPr>
            <w:tcW w:w="3056" w:type="dxa"/>
          </w:tcPr>
          <w:p w:rsidR="00E84327" w:rsidRPr="00E84327" w:rsidRDefault="00E84327" w:rsidP="00A5048E">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lang w:val="en-US"/>
              </w:rPr>
            </w:pPr>
            <w:r>
              <w:rPr>
                <w:rFonts w:asciiTheme="minorHAnsi" w:hAnsiTheme="minorHAnsi" w:cstheme="minorHAnsi"/>
                <w:bCs/>
                <w:sz w:val="20"/>
                <w:szCs w:val="20"/>
                <w:lang w:val="en-US"/>
              </w:rPr>
              <w:t xml:space="preserve">Non </w:t>
            </w:r>
            <w:proofErr w:type="spellStart"/>
            <w:r>
              <w:rPr>
                <w:rFonts w:asciiTheme="minorHAnsi" w:hAnsiTheme="minorHAnsi" w:cstheme="minorHAnsi"/>
                <w:bCs/>
                <w:sz w:val="20"/>
                <w:szCs w:val="20"/>
                <w:lang w:val="en-US"/>
              </w:rPr>
              <w:t>Coché</w:t>
            </w:r>
            <w:proofErr w:type="spellEnd"/>
          </w:p>
        </w:tc>
      </w:tr>
      <w:tr w:rsidR="00A5048E" w:rsidRPr="00A5048E" w:rsidTr="00A5048E">
        <w:tc>
          <w:tcPr>
            <w:cnfStyle w:val="001000000000" w:firstRow="0" w:lastRow="0" w:firstColumn="1" w:lastColumn="0" w:oddVBand="0" w:evenVBand="0" w:oddHBand="0" w:evenHBand="0" w:firstRowFirstColumn="0" w:firstRowLastColumn="0" w:lastRowFirstColumn="0" w:lastRowLastColumn="0"/>
            <w:tcW w:w="3055" w:type="dxa"/>
          </w:tcPr>
          <w:p w:rsidR="00A5048E" w:rsidRPr="00E84327" w:rsidRDefault="00A5048E" w:rsidP="00A5048E">
            <w:pPr>
              <w:keepNext/>
              <w:rPr>
                <w:rFonts w:asciiTheme="minorHAnsi" w:hAnsiTheme="minorHAnsi" w:cstheme="minorHAnsi"/>
                <w:sz w:val="20"/>
                <w:szCs w:val="20"/>
                <w:lang w:val="en-US"/>
              </w:rPr>
            </w:pPr>
            <w:r w:rsidRPr="00E84327">
              <w:rPr>
                <w:rFonts w:asciiTheme="minorHAnsi" w:hAnsiTheme="minorHAnsi" w:cstheme="minorHAnsi"/>
                <w:sz w:val="20"/>
                <w:szCs w:val="20"/>
                <w:lang w:val="en-US"/>
              </w:rPr>
              <w:t>Link-Layer Topology Discovery Mapper I/O Driver</w:t>
            </w:r>
          </w:p>
        </w:tc>
        <w:tc>
          <w:tcPr>
            <w:tcW w:w="3055" w:type="dxa"/>
          </w:tcPr>
          <w:p w:rsidR="00A5048E" w:rsidRPr="00E84327" w:rsidRDefault="00175814" w:rsidP="00A5048E">
            <w:pPr>
              <w:keepN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roofErr w:type="spellStart"/>
            <w:r w:rsidRPr="00E84327">
              <w:rPr>
                <w:rFonts w:asciiTheme="minorHAnsi" w:hAnsiTheme="minorHAnsi" w:cstheme="minorHAnsi"/>
                <w:sz w:val="20"/>
                <w:szCs w:val="20"/>
                <w:lang w:val="en-US"/>
              </w:rPr>
              <w:t>Activé</w:t>
            </w:r>
            <w:proofErr w:type="spellEnd"/>
          </w:p>
        </w:tc>
        <w:tc>
          <w:tcPr>
            <w:tcW w:w="3056" w:type="dxa"/>
          </w:tcPr>
          <w:p w:rsidR="00A5048E" w:rsidRPr="00E84327" w:rsidRDefault="00175814" w:rsidP="00A5048E">
            <w:pPr>
              <w:keepN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roofErr w:type="spellStart"/>
            <w:r w:rsidRPr="00E84327">
              <w:rPr>
                <w:rFonts w:asciiTheme="minorHAnsi" w:hAnsiTheme="minorHAnsi" w:cstheme="minorHAnsi"/>
                <w:sz w:val="20"/>
                <w:szCs w:val="20"/>
                <w:lang w:val="en-US"/>
              </w:rPr>
              <w:t>Activé</w:t>
            </w:r>
            <w:proofErr w:type="spellEnd"/>
          </w:p>
        </w:tc>
      </w:tr>
      <w:tr w:rsidR="00A5048E" w:rsidRPr="00A5048E" w:rsidTr="00A50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A5048E" w:rsidRPr="000B54EF" w:rsidRDefault="00A5048E" w:rsidP="00A5048E">
            <w:pPr>
              <w:keepNext/>
              <w:rPr>
                <w:rFonts w:asciiTheme="minorHAnsi" w:hAnsiTheme="minorHAnsi" w:cstheme="minorHAnsi"/>
                <w:sz w:val="20"/>
                <w:szCs w:val="20"/>
                <w:lang w:val="en-US"/>
              </w:rPr>
            </w:pPr>
            <w:r w:rsidRPr="000B54EF">
              <w:rPr>
                <w:rFonts w:asciiTheme="minorHAnsi" w:hAnsiTheme="minorHAnsi" w:cstheme="minorHAnsi"/>
                <w:sz w:val="20"/>
                <w:szCs w:val="20"/>
                <w:lang w:val="en-US"/>
              </w:rPr>
              <w:t>Link-Layer Topology Discovery Responder</w:t>
            </w:r>
          </w:p>
        </w:tc>
        <w:tc>
          <w:tcPr>
            <w:tcW w:w="3055" w:type="dxa"/>
          </w:tcPr>
          <w:p w:rsidR="00A5048E" w:rsidRPr="00A5048E" w:rsidRDefault="00175814" w:rsidP="00A5048E">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Activé</w:t>
            </w:r>
          </w:p>
        </w:tc>
        <w:tc>
          <w:tcPr>
            <w:tcW w:w="3056" w:type="dxa"/>
          </w:tcPr>
          <w:p w:rsidR="00A5048E" w:rsidRPr="00A5048E" w:rsidRDefault="00175814" w:rsidP="00A5048E">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Activé</w:t>
            </w:r>
          </w:p>
        </w:tc>
      </w:tr>
    </w:tbl>
    <w:p w:rsidR="00E84327" w:rsidRDefault="00E84327" w:rsidP="0074670A">
      <w:pPr>
        <w:rPr>
          <w:lang w:val="en-US"/>
        </w:rPr>
      </w:pPr>
    </w:p>
    <w:p w:rsidR="0006320C" w:rsidRDefault="00E84327" w:rsidP="0074670A">
      <w:r w:rsidRPr="00E84327">
        <w:t xml:space="preserve">Les informations ci-dessus sont données à titre </w:t>
      </w:r>
      <w:r>
        <w:t xml:space="preserve">indicatif pour vous aider à adapter votre configuration si elle diffère de la configuration du </w:t>
      </w:r>
      <w:proofErr w:type="spellStart"/>
      <w:r>
        <w:t>lab</w:t>
      </w:r>
      <w:proofErr w:type="spellEnd"/>
      <w:r>
        <w:t xml:space="preserve"> utilisé en exemple. </w:t>
      </w:r>
    </w:p>
    <w:p w:rsidR="0006320C" w:rsidRDefault="0006320C" w:rsidP="0074670A">
      <w:r>
        <w:t>Ci-dessous vous trouverez</w:t>
      </w:r>
      <w:r w:rsidR="00E84327">
        <w:t xml:space="preserve"> la configuration réseau des deux serveurs de notre </w:t>
      </w:r>
      <w:proofErr w:type="spellStart"/>
      <w:r w:rsidR="00E84327">
        <w:t>lab</w:t>
      </w:r>
      <w:proofErr w:type="spellEnd"/>
      <w:r w:rsidR="00E84327">
        <w:t xml:space="preserve"> qui seront membres du DAG.</w:t>
      </w:r>
    </w:p>
    <w:p w:rsidR="0006320C" w:rsidRDefault="0006320C" w:rsidP="0074670A">
      <w:r>
        <w:t>Pour l'interface réseau destinée à la réplication de données :</w:t>
      </w:r>
    </w:p>
    <w:p w:rsidR="00E84327" w:rsidRDefault="000B54EF" w:rsidP="0074670A">
      <w:r>
        <w:rPr>
          <w:noProof/>
          <w:lang w:eastAsia="fr-FR"/>
        </w:rPr>
        <w:lastRenderedPageBreak/>
        <w:drawing>
          <wp:inline distT="0" distB="0" distL="0" distR="0" wp14:editId="4E07C550">
            <wp:extent cx="5391798" cy="41400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g resau IPv4-1.png"/>
                    <pic:cNvPicPr/>
                  </pic:nvPicPr>
                  <pic:blipFill rotWithShape="1">
                    <a:blip r:embed="rId12">
                      <a:extLst>
                        <a:ext uri="{28A0092B-C50C-407E-A947-70E740481C1C}">
                          <a14:useLocalDpi xmlns:a14="http://schemas.microsoft.com/office/drawing/2010/main" val="0"/>
                        </a:ext>
                      </a:extLst>
                    </a:blip>
                    <a:srcRect l="13880" t="20901" r="22080" b="15267"/>
                    <a:stretch/>
                  </pic:blipFill>
                  <pic:spPr bwMode="auto">
                    <a:xfrm>
                      <a:off x="0" y="0"/>
                      <a:ext cx="5391798" cy="4140000"/>
                    </a:xfrm>
                    <a:prstGeom prst="rect">
                      <a:avLst/>
                    </a:prstGeom>
                    <a:ln>
                      <a:noFill/>
                    </a:ln>
                    <a:extLst>
                      <a:ext uri="{53640926-AAD7-44D8-BBD7-CCE9431645EC}">
                        <a14:shadowObscured xmlns:a14="http://schemas.microsoft.com/office/drawing/2010/main"/>
                      </a:ext>
                    </a:extLst>
                  </pic:spPr>
                </pic:pic>
              </a:graphicData>
            </a:graphic>
          </wp:inline>
        </w:drawing>
      </w:r>
    </w:p>
    <w:p w:rsidR="0006320C" w:rsidRDefault="0006320C" w:rsidP="0074670A">
      <w:r>
        <w:t xml:space="preserve">Ne pas oublier de </w:t>
      </w:r>
      <w:r w:rsidRPr="0006320C">
        <w:rPr>
          <w:b/>
        </w:rPr>
        <w:t>décocher</w:t>
      </w:r>
      <w:r>
        <w:t xml:space="preserve"> la case "</w:t>
      </w:r>
      <w:proofErr w:type="spellStart"/>
      <w:r w:rsidRPr="0006320C">
        <w:rPr>
          <w:b/>
        </w:rPr>
        <w:t>Register</w:t>
      </w:r>
      <w:proofErr w:type="spellEnd"/>
      <w:r w:rsidRPr="0006320C">
        <w:rPr>
          <w:b/>
        </w:rPr>
        <w:t xml:space="preserve"> </w:t>
      </w:r>
      <w:proofErr w:type="spellStart"/>
      <w:r w:rsidRPr="0006320C">
        <w:rPr>
          <w:b/>
        </w:rPr>
        <w:t>this</w:t>
      </w:r>
      <w:proofErr w:type="spellEnd"/>
      <w:r w:rsidRPr="0006320C">
        <w:rPr>
          <w:b/>
        </w:rPr>
        <w:t xml:space="preserve"> </w:t>
      </w:r>
      <w:proofErr w:type="spellStart"/>
      <w:r w:rsidRPr="0006320C">
        <w:rPr>
          <w:b/>
        </w:rPr>
        <w:t>connection's</w:t>
      </w:r>
      <w:proofErr w:type="spellEnd"/>
      <w:r w:rsidRPr="0006320C">
        <w:rPr>
          <w:b/>
        </w:rPr>
        <w:t xml:space="preserve"> </w:t>
      </w:r>
      <w:proofErr w:type="spellStart"/>
      <w:r w:rsidRPr="0006320C">
        <w:rPr>
          <w:b/>
        </w:rPr>
        <w:t>addresses</w:t>
      </w:r>
      <w:proofErr w:type="spellEnd"/>
      <w:r w:rsidRPr="0006320C">
        <w:rPr>
          <w:b/>
        </w:rPr>
        <w:t xml:space="preserve"> in DNS</w:t>
      </w:r>
      <w:r>
        <w:t>"</w:t>
      </w:r>
      <w:r>
        <w:br/>
      </w:r>
      <w:r>
        <w:rPr>
          <w:noProof/>
          <w:lang w:eastAsia="fr-FR"/>
        </w:rPr>
        <w:drawing>
          <wp:inline distT="0" distB="0" distL="0" distR="0" wp14:editId="54115DAF">
            <wp:extent cx="3816000" cy="896413"/>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g resau IPv4-2.png"/>
                    <pic:cNvPicPr/>
                  </pic:nvPicPr>
                  <pic:blipFill rotWithShape="1">
                    <a:blip r:embed="rId13">
                      <a:extLst>
                        <a:ext uri="{28A0092B-C50C-407E-A947-70E740481C1C}">
                          <a14:useLocalDpi xmlns:a14="http://schemas.microsoft.com/office/drawing/2010/main" val="0"/>
                        </a:ext>
                      </a:extLst>
                    </a:blip>
                    <a:srcRect l="40529" t="75315" r="21648" b="13151"/>
                    <a:stretch/>
                  </pic:blipFill>
                  <pic:spPr bwMode="auto">
                    <a:xfrm>
                      <a:off x="0" y="0"/>
                      <a:ext cx="3816000" cy="896413"/>
                    </a:xfrm>
                    <a:prstGeom prst="rect">
                      <a:avLst/>
                    </a:prstGeom>
                    <a:ln>
                      <a:noFill/>
                    </a:ln>
                    <a:extLst>
                      <a:ext uri="{53640926-AAD7-44D8-BBD7-CCE9431645EC}">
                        <a14:shadowObscured xmlns:a14="http://schemas.microsoft.com/office/drawing/2010/main"/>
                      </a:ext>
                    </a:extLst>
                  </pic:spPr>
                </pic:pic>
              </a:graphicData>
            </a:graphic>
          </wp:inline>
        </w:drawing>
      </w:r>
    </w:p>
    <w:p w:rsidR="0006320C" w:rsidRDefault="0006320C" w:rsidP="0074670A">
      <w:r>
        <w:t>Pour l'interface réseau destinée aux connexions MAPI :</w:t>
      </w:r>
    </w:p>
    <w:p w:rsidR="0006320C" w:rsidRDefault="0006320C" w:rsidP="0074670A">
      <w:r>
        <w:rPr>
          <w:noProof/>
          <w:lang w:eastAsia="fr-FR"/>
        </w:rPr>
        <w:lastRenderedPageBreak/>
        <w:drawing>
          <wp:inline distT="0" distB="0" distL="0" distR="0" wp14:editId="55D2CBC8">
            <wp:extent cx="5745643" cy="39600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g resau MAPI IPv4-1.png"/>
                    <pic:cNvPicPr/>
                  </pic:nvPicPr>
                  <pic:blipFill rotWithShape="1">
                    <a:blip r:embed="rId14">
                      <a:extLst>
                        <a:ext uri="{28A0092B-C50C-407E-A947-70E740481C1C}">
                          <a14:useLocalDpi xmlns:a14="http://schemas.microsoft.com/office/drawing/2010/main" val="0"/>
                        </a:ext>
                      </a:extLst>
                    </a:blip>
                    <a:srcRect l="13880" t="21102" r="20419" b="20115"/>
                    <a:stretch/>
                  </pic:blipFill>
                  <pic:spPr bwMode="auto">
                    <a:xfrm>
                      <a:off x="0" y="0"/>
                      <a:ext cx="5745643" cy="3960000"/>
                    </a:xfrm>
                    <a:prstGeom prst="rect">
                      <a:avLst/>
                    </a:prstGeom>
                    <a:ln>
                      <a:noFill/>
                    </a:ln>
                    <a:extLst>
                      <a:ext uri="{53640926-AAD7-44D8-BBD7-CCE9431645EC}">
                        <a14:shadowObscured xmlns:a14="http://schemas.microsoft.com/office/drawing/2010/main"/>
                      </a:ext>
                    </a:extLst>
                  </pic:spPr>
                </pic:pic>
              </a:graphicData>
            </a:graphic>
          </wp:inline>
        </w:drawing>
      </w:r>
    </w:p>
    <w:p w:rsidR="0006320C" w:rsidRDefault="0006320C" w:rsidP="0074670A">
      <w:r>
        <w:t>Dans le cas de l'interface MAPI, pensez à bien cocher l'option "</w:t>
      </w:r>
      <w:proofErr w:type="spellStart"/>
      <w:r w:rsidRPr="0006320C">
        <w:rPr>
          <w:b/>
        </w:rPr>
        <w:t>Register</w:t>
      </w:r>
      <w:proofErr w:type="spellEnd"/>
      <w:r w:rsidRPr="0006320C">
        <w:rPr>
          <w:b/>
        </w:rPr>
        <w:t xml:space="preserve"> </w:t>
      </w:r>
      <w:proofErr w:type="spellStart"/>
      <w:r w:rsidRPr="0006320C">
        <w:rPr>
          <w:b/>
        </w:rPr>
        <w:t>this</w:t>
      </w:r>
      <w:proofErr w:type="spellEnd"/>
      <w:r w:rsidRPr="0006320C">
        <w:rPr>
          <w:b/>
        </w:rPr>
        <w:t xml:space="preserve"> </w:t>
      </w:r>
      <w:proofErr w:type="spellStart"/>
      <w:r w:rsidRPr="0006320C">
        <w:rPr>
          <w:b/>
        </w:rPr>
        <w:t>connection's</w:t>
      </w:r>
      <w:proofErr w:type="spellEnd"/>
      <w:r w:rsidRPr="0006320C">
        <w:rPr>
          <w:b/>
        </w:rPr>
        <w:t xml:space="preserve"> </w:t>
      </w:r>
      <w:proofErr w:type="spellStart"/>
      <w:r w:rsidRPr="0006320C">
        <w:rPr>
          <w:b/>
        </w:rPr>
        <w:t>addresses</w:t>
      </w:r>
      <w:proofErr w:type="spellEnd"/>
      <w:r w:rsidRPr="0006320C">
        <w:rPr>
          <w:b/>
        </w:rPr>
        <w:t xml:space="preserve"> in DNS</w:t>
      </w:r>
      <w:r>
        <w:t>" :</w:t>
      </w:r>
    </w:p>
    <w:p w:rsidR="0006320C" w:rsidRDefault="0006320C" w:rsidP="0074670A">
      <w:r>
        <w:rPr>
          <w:noProof/>
          <w:lang w:eastAsia="fr-FR"/>
        </w:rPr>
        <w:drawing>
          <wp:inline distT="0" distB="0" distL="0" distR="0" wp14:editId="6F6FE841">
            <wp:extent cx="3816000" cy="843066"/>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g resau MAPI IPv4-2.png"/>
                    <pic:cNvPicPr/>
                  </pic:nvPicPr>
                  <pic:blipFill rotWithShape="1">
                    <a:blip r:embed="rId15">
                      <a:extLst>
                        <a:ext uri="{28A0092B-C50C-407E-A947-70E740481C1C}">
                          <a14:useLocalDpi xmlns:a14="http://schemas.microsoft.com/office/drawing/2010/main" val="0"/>
                        </a:ext>
                      </a:extLst>
                    </a:blip>
                    <a:srcRect l="42611" t="70631" r="21538" b="19087"/>
                    <a:stretch/>
                  </pic:blipFill>
                  <pic:spPr bwMode="auto">
                    <a:xfrm>
                      <a:off x="0" y="0"/>
                      <a:ext cx="3816000" cy="843066"/>
                    </a:xfrm>
                    <a:prstGeom prst="rect">
                      <a:avLst/>
                    </a:prstGeom>
                    <a:ln>
                      <a:noFill/>
                    </a:ln>
                    <a:extLst>
                      <a:ext uri="{53640926-AAD7-44D8-BBD7-CCE9431645EC}">
                        <a14:shadowObscured xmlns:a14="http://schemas.microsoft.com/office/drawing/2010/main"/>
                      </a:ext>
                    </a:extLst>
                  </pic:spPr>
                </pic:pic>
              </a:graphicData>
            </a:graphic>
          </wp:inline>
        </w:drawing>
      </w:r>
    </w:p>
    <w:p w:rsidR="0006320C" w:rsidRDefault="0006320C" w:rsidP="0074670A">
      <w:r>
        <w:t>Le réseau est maintenant configuré</w:t>
      </w:r>
      <w:r w:rsidR="0041321A">
        <w:t>, nous allons maintenant configurer les systèmes des serveurs pour pourvoir monter un DAG.</w:t>
      </w:r>
    </w:p>
    <w:p w:rsidR="0040019B" w:rsidRDefault="0041321A" w:rsidP="00A5048E">
      <w:pPr>
        <w:pStyle w:val="Heading4"/>
      </w:pPr>
      <w:r>
        <w:t>S</w:t>
      </w:r>
      <w:r w:rsidR="00E84327">
        <w:t>erveur</w:t>
      </w:r>
      <w:r w:rsidR="0040019B">
        <w:t>s Exchange 2010</w:t>
      </w:r>
    </w:p>
    <w:p w:rsidR="0040019B" w:rsidRDefault="0040019B" w:rsidP="0040019B">
      <w:r>
        <w:t xml:space="preserve">Le DAG repose sur la technologie de cluster à bascule de Windows 2008 ou Windows </w:t>
      </w:r>
      <w:r w:rsidR="00073E57">
        <w:t xml:space="preserve">2008 R2. Si </w:t>
      </w:r>
      <w:r>
        <w:t>la fonctionnalité</w:t>
      </w:r>
      <w:r w:rsidR="00073E57">
        <w:t xml:space="preserve"> n'est pas installée</w:t>
      </w:r>
      <w:r>
        <w:t xml:space="preserve"> sur les serveurs de boites aux lettres avant de lancer la cré</w:t>
      </w:r>
      <w:r w:rsidR="00073E57">
        <w:t xml:space="preserve">ation du DAG, lors </w:t>
      </w:r>
      <w:r w:rsidR="001E361C">
        <w:t>de l'ajout du premier serveur du DAG</w:t>
      </w:r>
      <w:r w:rsidR="00073E57">
        <w:t>, la fonctionnalité sera automatiquement ajoutée.</w:t>
      </w:r>
    </w:p>
    <w:p w:rsidR="0040019B" w:rsidRPr="0040019B" w:rsidRDefault="00073E57" w:rsidP="0040019B">
      <w:r>
        <w:t xml:space="preserve">Dans notre </w:t>
      </w:r>
      <w:proofErr w:type="spellStart"/>
      <w:r>
        <w:t>lab</w:t>
      </w:r>
      <w:proofErr w:type="spellEnd"/>
      <w:r>
        <w:t xml:space="preserve">, nous allons laisser le système procéder à l'installation de la fonctionnalité pour simplifier la procédure. </w:t>
      </w:r>
    </w:p>
    <w:p w:rsidR="0074670A" w:rsidRDefault="0040019B" w:rsidP="00A5048E">
      <w:pPr>
        <w:pStyle w:val="Heading4"/>
      </w:pPr>
      <w:r>
        <w:t xml:space="preserve">Serveur </w:t>
      </w:r>
      <w:r w:rsidR="00E84327">
        <w:t>témoin</w:t>
      </w:r>
    </w:p>
    <w:p w:rsidR="00E84327" w:rsidRDefault="00E84327" w:rsidP="00E84327">
      <w:r>
        <w:t>Le serveur témoin est un serveur qui n'est pas un membre du DAG qui sert à faire le partage des choses en cas de litige.</w:t>
      </w:r>
    </w:p>
    <w:p w:rsidR="00E84327" w:rsidRDefault="00E84327" w:rsidP="00E84327">
      <w:r>
        <w:t xml:space="preserve">Ce server est utile dans le cas où le DAG se compose d'un nombre pair de nœuds. Dans cette situation, si une coupure réseau se produit entre exactement la moitié des membres de mon DAG, alors </w:t>
      </w:r>
      <w:r w:rsidR="0051108C">
        <w:t xml:space="preserve">il est impossible à </w:t>
      </w:r>
      <w:r>
        <w:t xml:space="preserve">chaque groupe de nœuds </w:t>
      </w:r>
      <w:r w:rsidR="0051108C">
        <w:t>de décider de qui devient maitre du cluster.</w:t>
      </w:r>
    </w:p>
    <w:p w:rsidR="0051108C" w:rsidRDefault="0051108C" w:rsidP="00E84327">
      <w:r>
        <w:lastRenderedPageBreak/>
        <w:t>Il est donc nécessaire d'avoir un serveur supplémentaire de disponible qui hébergera le quorum pour permettre d'avoir toujours une majorité de serveurs votant pour la prise du contrôle du cluster. Le quorum fournit aussi une source persistante de stockage de la configuration du cluster.</w:t>
      </w:r>
    </w:p>
    <w:p w:rsidR="0051108C" w:rsidRDefault="0051108C" w:rsidP="00E84327">
      <w:r>
        <w:t>Le serveur témoin doit donc être un serveur sur lequel il est possible d'installer un partage de fichier et qui est accessible par les serveurs Exchange membre du DAG; la version de Windows utilisée n'a pas d'importance tant que cette version est supportée.</w:t>
      </w:r>
    </w:p>
    <w:p w:rsidR="0041321A" w:rsidRDefault="0041321A" w:rsidP="0074670A">
      <w:r>
        <w:t>Si aucun serveur n'est explicitement indiqué dans la création du DAG, le système sélectionnera automatiquement un serveur ayant le rôle Hub Transport sans le rôle de serveur de Boite aux Lettres (MBX).</w:t>
      </w:r>
      <w:r w:rsidR="00073E57">
        <w:t xml:space="preserve"> Il est recommandé d'utiliser un serveur ayant le rôle HT dans le même site AD que le DAG.</w:t>
      </w:r>
    </w:p>
    <w:p w:rsidR="006B39D7" w:rsidRDefault="0041321A" w:rsidP="0074670A">
      <w:r w:rsidRPr="0041321A">
        <w:rPr>
          <w:b/>
          <w:u w:val="single"/>
        </w:rPr>
        <w:t>Important</w:t>
      </w:r>
      <w:r>
        <w:t xml:space="preserve"> : Si le serveur témoin choisi n'est pas un serveur Exchange 2010, il faut ajouter le </w:t>
      </w:r>
      <w:r w:rsidR="006B39D7">
        <w:t>groupe de sécurité universel "</w:t>
      </w:r>
      <w:r w:rsidR="006B39D7" w:rsidRPr="006B39D7">
        <w:rPr>
          <w:b/>
        </w:rPr>
        <w:t xml:space="preserve">Exchange </w:t>
      </w:r>
      <w:proofErr w:type="spellStart"/>
      <w:r w:rsidR="006B39D7" w:rsidRPr="006B39D7">
        <w:rPr>
          <w:b/>
        </w:rPr>
        <w:t>Trusted</w:t>
      </w:r>
      <w:proofErr w:type="spellEnd"/>
      <w:r w:rsidR="006B39D7" w:rsidRPr="006B39D7">
        <w:rPr>
          <w:b/>
        </w:rPr>
        <w:t xml:space="preserve"> </w:t>
      </w:r>
      <w:proofErr w:type="spellStart"/>
      <w:r w:rsidR="006B39D7" w:rsidRPr="006B39D7">
        <w:rPr>
          <w:b/>
        </w:rPr>
        <w:t>Subsystem</w:t>
      </w:r>
      <w:proofErr w:type="spellEnd"/>
      <w:r w:rsidR="006B39D7">
        <w:t>" dans le groupe local "</w:t>
      </w:r>
      <w:proofErr w:type="spellStart"/>
      <w:r w:rsidR="006B39D7" w:rsidRPr="006B39D7">
        <w:rPr>
          <w:b/>
        </w:rPr>
        <w:t>Administrators</w:t>
      </w:r>
      <w:proofErr w:type="spellEnd"/>
      <w:r w:rsidR="006B39D7">
        <w:t>" du serveur témoin. Cette opération est nécessaire pour permettre aux serveurs membres du DAG de créer le répertoire de stockage du quorum et le partage associé quand nécessaire.</w:t>
      </w:r>
    </w:p>
    <w:p w:rsidR="00073E57" w:rsidRDefault="00073E57" w:rsidP="0074670A">
      <w:r>
        <w:t xml:space="preserve">Dans le cas de notre </w:t>
      </w:r>
      <w:proofErr w:type="spellStart"/>
      <w:r>
        <w:t>lab</w:t>
      </w:r>
      <w:proofErr w:type="spellEnd"/>
      <w:r>
        <w:t xml:space="preserve">, nous allons utiliser le serveur contrôleur de domaine (AC-DC.ucdemo.fr). Les contrôleurs de domaine n'ayant pas de base de compte locale, il faut utiliser le groupe </w:t>
      </w:r>
      <w:proofErr w:type="spellStart"/>
      <w:r>
        <w:t>Administrators</w:t>
      </w:r>
      <w:proofErr w:type="spellEnd"/>
      <w:r>
        <w:t xml:space="preserve"> dans l'OU "</w:t>
      </w:r>
      <w:proofErr w:type="spellStart"/>
      <w:r w:rsidRPr="00073E57">
        <w:rPr>
          <w:b/>
        </w:rPr>
        <w:t>Builtin</w:t>
      </w:r>
      <w:proofErr w:type="spellEnd"/>
      <w:r>
        <w:t>" de Active Directory.</w:t>
      </w:r>
    </w:p>
    <w:p w:rsidR="00073E57" w:rsidRDefault="00073E57" w:rsidP="0074670A">
      <w:r>
        <w:rPr>
          <w:noProof/>
          <w:lang w:eastAsia="fr-FR"/>
        </w:rPr>
        <w:drawing>
          <wp:inline distT="0" distB="0" distL="0" distR="0" wp14:editId="4C4E3559">
            <wp:extent cx="4253948" cy="1683481"/>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hange Trusted Subsystem.PNG"/>
                    <pic:cNvPicPr/>
                  </pic:nvPicPr>
                  <pic:blipFill>
                    <a:blip r:embed="rId16">
                      <a:extLst>
                        <a:ext uri="{28A0092B-C50C-407E-A947-70E740481C1C}">
                          <a14:useLocalDpi xmlns:a14="http://schemas.microsoft.com/office/drawing/2010/main" val="0"/>
                        </a:ext>
                      </a:extLst>
                    </a:blip>
                    <a:stretch>
                      <a:fillRect/>
                    </a:stretch>
                  </pic:blipFill>
                  <pic:spPr>
                    <a:xfrm>
                      <a:off x="0" y="0"/>
                      <a:ext cx="4257886" cy="1685040"/>
                    </a:xfrm>
                    <a:prstGeom prst="rect">
                      <a:avLst/>
                    </a:prstGeom>
                  </pic:spPr>
                </pic:pic>
              </a:graphicData>
            </a:graphic>
          </wp:inline>
        </w:drawing>
      </w:r>
    </w:p>
    <w:p w:rsidR="006A2E78" w:rsidRDefault="0040019B" w:rsidP="006A2E78">
      <w:pPr>
        <w:pStyle w:val="Heading2"/>
      </w:pPr>
      <w:bookmarkStart w:id="2" w:name="_Toc250983697"/>
      <w:r>
        <w:t>G</w:t>
      </w:r>
      <w:r w:rsidR="00712DC3">
        <w:t>roupe de disponibilité (DAG)</w:t>
      </w:r>
      <w:bookmarkEnd w:id="2"/>
    </w:p>
    <w:p w:rsidR="008357E1" w:rsidRDefault="0041321A" w:rsidP="006A2E78">
      <w:r>
        <w:t xml:space="preserve">La création du DAG </w:t>
      </w:r>
      <w:r w:rsidR="008357E1">
        <w:t xml:space="preserve">consiste à créer un objet virtuel que nous affecterons ensuite à différents nœuds. </w:t>
      </w:r>
      <w:proofErr w:type="spellStart"/>
      <w:r w:rsidR="008357E1">
        <w:t>Ia</w:t>
      </w:r>
      <w:proofErr w:type="spellEnd"/>
      <w:r w:rsidR="008357E1">
        <w:t xml:space="preserve"> procédure </w:t>
      </w:r>
      <w:r w:rsidR="006B39D7">
        <w:t xml:space="preserve">peut se faire via l'interface graphique ou via </w:t>
      </w:r>
      <w:proofErr w:type="spellStart"/>
      <w:r w:rsidR="006B39D7">
        <w:t>powershell</w:t>
      </w:r>
      <w:proofErr w:type="spellEnd"/>
      <w:r w:rsidR="006B39D7">
        <w:t>.</w:t>
      </w:r>
    </w:p>
    <w:p w:rsidR="0040019B" w:rsidRDefault="0040019B" w:rsidP="0040019B">
      <w:pPr>
        <w:pStyle w:val="Heading3"/>
      </w:pPr>
      <w:bookmarkStart w:id="3" w:name="_Toc250983698"/>
      <w:r>
        <w:t>Création d'un DAG</w:t>
      </w:r>
      <w:bookmarkEnd w:id="3"/>
      <w:r>
        <w:t xml:space="preserve"> </w:t>
      </w:r>
    </w:p>
    <w:p w:rsidR="006B39D7" w:rsidRDefault="006B39D7" w:rsidP="006A2E78">
      <w:r>
        <w:t xml:space="preserve">Dans le cas de notre </w:t>
      </w:r>
      <w:proofErr w:type="spellStart"/>
      <w:r>
        <w:t>lab</w:t>
      </w:r>
      <w:proofErr w:type="spellEnd"/>
      <w:r>
        <w:t>, nous allons procéder via l'interface graphique</w:t>
      </w:r>
      <w:r w:rsidR="008357E1">
        <w:t xml:space="preserve"> comme suit.</w:t>
      </w:r>
    </w:p>
    <w:p w:rsidR="008357E1" w:rsidRDefault="008357E1" w:rsidP="008357E1">
      <w:pPr>
        <w:pStyle w:val="ListParagraph"/>
        <w:numPr>
          <w:ilvl w:val="0"/>
          <w:numId w:val="25"/>
        </w:numPr>
      </w:pPr>
      <w:r w:rsidRPr="008357E1">
        <w:rPr>
          <w:b/>
        </w:rPr>
        <w:t>Création du DAG</w:t>
      </w:r>
      <w:r>
        <w:t xml:space="preserve"> :</w:t>
      </w:r>
    </w:p>
    <w:p w:rsidR="008357E1" w:rsidRDefault="008357E1" w:rsidP="008357E1">
      <w:pPr>
        <w:pStyle w:val="ListParagraph"/>
      </w:pPr>
      <w:r>
        <w:t>Le nom est le nom du cluster que nous allons créer.</w:t>
      </w:r>
    </w:p>
    <w:p w:rsidR="008357E1" w:rsidRDefault="008357E1" w:rsidP="008357E1">
      <w:pPr>
        <w:pStyle w:val="ListParagraph"/>
      </w:pPr>
      <w:r>
        <w:t>Le serveur témoin est dans notre cas le contrôleur de domaine</w:t>
      </w:r>
    </w:p>
    <w:p w:rsidR="008357E1" w:rsidRDefault="008357E1" w:rsidP="008357E1">
      <w:pPr>
        <w:pStyle w:val="ListParagraph"/>
      </w:pPr>
      <w:r>
        <w:t xml:space="preserve">Le répertoire indique le chemin complet sur le serveur témoin où le partage doit être créé. C'est dans ce répertoire que le quorum, quand il est nécessaire sera créé. </w:t>
      </w:r>
    </w:p>
    <w:p w:rsidR="006B39D7" w:rsidRDefault="008357E1" w:rsidP="006B39D7">
      <w:r>
        <w:rPr>
          <w:noProof/>
          <w:lang w:eastAsia="fr-FR"/>
        </w:rPr>
        <w:lastRenderedPageBreak/>
        <w:drawing>
          <wp:inline distT="0" distB="0" distL="0" distR="0" wp14:editId="7AD3F314">
            <wp:extent cx="4526534" cy="3959750"/>
            <wp:effectExtent l="0" t="0" r="0" b="0"/>
            <wp:docPr id="62"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25444" cy="3958797"/>
                    </a:xfrm>
                    <a:prstGeom prst="rect">
                      <a:avLst/>
                    </a:prstGeom>
                  </pic:spPr>
                </pic:pic>
              </a:graphicData>
            </a:graphic>
          </wp:inline>
        </w:drawing>
      </w:r>
    </w:p>
    <w:p w:rsidR="008357E1" w:rsidRDefault="008357E1" w:rsidP="006A2E78">
      <w:pPr>
        <w:pStyle w:val="ListParagraph"/>
        <w:numPr>
          <w:ilvl w:val="0"/>
          <w:numId w:val="25"/>
        </w:numPr>
      </w:pPr>
      <w:r w:rsidRPr="008357E1">
        <w:rPr>
          <w:b/>
        </w:rPr>
        <w:t xml:space="preserve">Assignation d'une adresse IP </w:t>
      </w:r>
      <w:r>
        <w:t>:</w:t>
      </w:r>
    </w:p>
    <w:p w:rsidR="006B39D7" w:rsidRDefault="006B39D7" w:rsidP="008357E1">
      <w:pPr>
        <w:pStyle w:val="ListParagraph"/>
      </w:pPr>
      <w:r>
        <w:t xml:space="preserve">Les groupes de disponibilité (DAG) créés via l'interface graphique sont nécessairement clients DHCP. Il faut utiliser le </w:t>
      </w:r>
      <w:proofErr w:type="spellStart"/>
      <w:r>
        <w:t>cmdlet</w:t>
      </w:r>
      <w:proofErr w:type="spellEnd"/>
      <w:r>
        <w:t xml:space="preserve"> </w:t>
      </w:r>
      <w:proofErr w:type="spellStart"/>
      <w:r>
        <w:t>powershell</w:t>
      </w:r>
      <w:proofErr w:type="spellEnd"/>
      <w:r>
        <w:t xml:space="preserve"> </w:t>
      </w:r>
      <w:r w:rsidRPr="008357E1">
        <w:rPr>
          <w:rFonts w:ascii="Courier New" w:hAnsi="Courier New" w:cs="Courier New"/>
          <w:b/>
        </w:rPr>
        <w:t>Set-</w:t>
      </w:r>
      <w:proofErr w:type="spellStart"/>
      <w:r w:rsidRPr="008357E1">
        <w:rPr>
          <w:rFonts w:ascii="Courier New" w:hAnsi="Courier New" w:cs="Courier New"/>
          <w:b/>
        </w:rPr>
        <w:t>DatabaseAvailabilityGroup</w:t>
      </w:r>
      <w:proofErr w:type="spellEnd"/>
      <w:r>
        <w:t xml:space="preserve"> pour </w:t>
      </w:r>
      <w:r w:rsidR="00DF2298">
        <w:t>lui affecter une ad</w:t>
      </w:r>
      <w:r>
        <w:t>resse IP</w:t>
      </w:r>
      <w:r w:rsidR="00DF2298">
        <w:t xml:space="preserve"> (cette opération n'est pas réalisable dans l'interface graphique)</w:t>
      </w:r>
      <w:r>
        <w:t>.</w:t>
      </w:r>
    </w:p>
    <w:p w:rsidR="006B39D7" w:rsidRDefault="006B39D7" w:rsidP="008357E1">
      <w:pPr>
        <w:ind w:left="708"/>
      </w:pPr>
      <w:r>
        <w:t xml:space="preserve">Dans le cas de notre </w:t>
      </w:r>
      <w:proofErr w:type="spellStart"/>
      <w:r>
        <w:t>lab</w:t>
      </w:r>
      <w:proofErr w:type="spellEnd"/>
      <w:r>
        <w:t xml:space="preserve">, nous n'avons pas de serveur DHCP, nous allons donc lui affecter par cette </w:t>
      </w:r>
      <w:proofErr w:type="spellStart"/>
      <w:r>
        <w:t>cmdlet</w:t>
      </w:r>
      <w:proofErr w:type="spellEnd"/>
      <w:r>
        <w:t xml:space="preserve"> l'IP indiquée dans le schéma d'architecture global à savoir 10.10.10.10 :</w:t>
      </w:r>
    </w:p>
    <w:p w:rsidR="006B39D7" w:rsidRDefault="006B39D7" w:rsidP="008357E1">
      <w:pPr>
        <w:ind w:left="2835" w:hanging="2127"/>
        <w:rPr>
          <w:rFonts w:ascii="Courier New" w:hAnsi="Courier New" w:cs="Courier New"/>
          <w:color w:val="000000"/>
          <w:sz w:val="20"/>
          <w:lang w:val="en-US"/>
        </w:rPr>
      </w:pPr>
      <w:r w:rsidRPr="006B39D7">
        <w:rPr>
          <w:rFonts w:ascii="Courier New" w:hAnsi="Courier New" w:cs="Courier New"/>
          <w:color w:val="000000"/>
          <w:sz w:val="20"/>
          <w:lang w:val="en-US"/>
        </w:rPr>
        <w:t>Set-</w:t>
      </w:r>
      <w:proofErr w:type="spellStart"/>
      <w:r w:rsidRPr="006B39D7">
        <w:rPr>
          <w:rFonts w:ascii="Courier New" w:hAnsi="Courier New" w:cs="Courier New"/>
          <w:color w:val="000000"/>
          <w:sz w:val="20"/>
          <w:lang w:val="en-US"/>
        </w:rPr>
        <w:t>DatabaseAvailabilityGroup</w:t>
      </w:r>
      <w:proofErr w:type="spellEnd"/>
      <w:r w:rsidRPr="006B39D7">
        <w:rPr>
          <w:rFonts w:ascii="Courier New" w:hAnsi="Courier New" w:cs="Courier New"/>
          <w:color w:val="000000"/>
          <w:sz w:val="20"/>
          <w:lang w:val="en-US"/>
        </w:rPr>
        <w:t xml:space="preserve"> -Identity DAG</w:t>
      </w:r>
      <w:r>
        <w:rPr>
          <w:rFonts w:ascii="Courier New" w:hAnsi="Courier New" w:cs="Courier New"/>
          <w:color w:val="000000"/>
          <w:sz w:val="20"/>
          <w:lang w:val="en-US"/>
        </w:rPr>
        <w:t>01</w:t>
      </w:r>
      <w:r>
        <w:rPr>
          <w:rFonts w:ascii="Courier New" w:hAnsi="Courier New" w:cs="Courier New"/>
          <w:color w:val="000000"/>
          <w:sz w:val="20"/>
          <w:lang w:val="en-US"/>
        </w:rPr>
        <w:br/>
        <w:t>-</w:t>
      </w:r>
      <w:proofErr w:type="spellStart"/>
      <w:r w:rsidRPr="006B39D7">
        <w:rPr>
          <w:rFonts w:ascii="Courier New" w:hAnsi="Courier New" w:cs="Courier New"/>
          <w:color w:val="000000"/>
          <w:sz w:val="20"/>
          <w:lang w:val="en-US"/>
        </w:rPr>
        <w:t>DatabaseAvail</w:t>
      </w:r>
      <w:r>
        <w:rPr>
          <w:rFonts w:ascii="Courier New" w:hAnsi="Courier New" w:cs="Courier New"/>
          <w:color w:val="000000"/>
          <w:sz w:val="20"/>
          <w:lang w:val="en-US"/>
        </w:rPr>
        <w:t>abilityGroupIPAddresses</w:t>
      </w:r>
      <w:proofErr w:type="spellEnd"/>
      <w:r>
        <w:rPr>
          <w:rFonts w:ascii="Courier New" w:hAnsi="Courier New" w:cs="Courier New"/>
          <w:color w:val="000000"/>
          <w:sz w:val="20"/>
          <w:lang w:val="en-US"/>
        </w:rPr>
        <w:t xml:space="preserve"> 10.10.10.10</w:t>
      </w:r>
    </w:p>
    <w:p w:rsidR="008357E1" w:rsidRDefault="008357E1" w:rsidP="008357E1">
      <w:pPr>
        <w:ind w:left="2127" w:hanging="2127"/>
        <w:rPr>
          <w:rFonts w:ascii="Courier New" w:hAnsi="Courier New" w:cs="Courier New"/>
          <w:lang w:val="en-US"/>
        </w:rPr>
      </w:pPr>
      <w:r>
        <w:rPr>
          <w:noProof/>
          <w:lang w:eastAsia="fr-FR"/>
        </w:rPr>
        <w:drawing>
          <wp:inline distT="0" distB="0" distL="0" distR="0" wp14:editId="1D4519FE">
            <wp:extent cx="6181222" cy="657745"/>
            <wp:effectExtent l="0" t="0" r="0" b="0"/>
            <wp:docPr id="63"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179733" cy="657587"/>
                    </a:xfrm>
                    <a:prstGeom prst="rect">
                      <a:avLst/>
                    </a:prstGeom>
                  </pic:spPr>
                </pic:pic>
              </a:graphicData>
            </a:graphic>
          </wp:inline>
        </w:drawing>
      </w:r>
    </w:p>
    <w:p w:rsidR="008357E1" w:rsidRDefault="008357E1" w:rsidP="008357E1">
      <w:pPr>
        <w:ind w:left="2127" w:hanging="2127"/>
      </w:pPr>
      <w:r>
        <w:t>Il faut maintenant ajouter un ou plusieurs serveurs dans le groupe que nous venons de créer.</w:t>
      </w:r>
    </w:p>
    <w:p w:rsidR="008357E1" w:rsidRPr="008357E1" w:rsidRDefault="008357E1" w:rsidP="008357E1">
      <w:pPr>
        <w:ind w:left="2127" w:hanging="2127"/>
      </w:pPr>
    </w:p>
    <w:p w:rsidR="0040019B" w:rsidRDefault="0040019B" w:rsidP="0040019B">
      <w:pPr>
        <w:pStyle w:val="Heading3"/>
      </w:pPr>
      <w:bookmarkStart w:id="4" w:name="_Toc250983699"/>
      <w:r>
        <w:t>Ajout d'un serveur dans le DAG</w:t>
      </w:r>
      <w:bookmarkEnd w:id="4"/>
    </w:p>
    <w:p w:rsidR="006B39D7" w:rsidRDefault="0040019B" w:rsidP="006A2E78">
      <w:r>
        <w:t xml:space="preserve">Il faut maintenant </w:t>
      </w:r>
      <w:r w:rsidR="00DF2298">
        <w:t xml:space="preserve">indiquer </w:t>
      </w:r>
      <w:r>
        <w:t xml:space="preserve">les nœuds (ou serveurs </w:t>
      </w:r>
      <w:r w:rsidR="00DF2298">
        <w:t xml:space="preserve">ayant le rôle </w:t>
      </w:r>
      <w:r>
        <w:t xml:space="preserve">boite aux lettres) qui </w:t>
      </w:r>
      <w:r w:rsidR="00DF2298">
        <w:t xml:space="preserve">pourraient être </w:t>
      </w:r>
      <w:r>
        <w:t>amené</w:t>
      </w:r>
      <w:r w:rsidR="00DF2298">
        <w:t>s</w:t>
      </w:r>
      <w:r>
        <w:t xml:space="preserve"> à héberger des copies des bases de données.</w:t>
      </w:r>
    </w:p>
    <w:p w:rsidR="00DF2298" w:rsidRDefault="00DF2298" w:rsidP="006A2E78">
      <w:r>
        <w:t xml:space="preserve">Nous pouvons procéder par l'interface graphique ou via </w:t>
      </w:r>
      <w:proofErr w:type="spellStart"/>
      <w:r>
        <w:t>powershell</w:t>
      </w:r>
      <w:proofErr w:type="spellEnd"/>
      <w:r>
        <w:t xml:space="preserve">. Lors de l'ajout, l'assistant ne propose que des serveurs ayant le rôle </w:t>
      </w:r>
      <w:proofErr w:type="spellStart"/>
      <w:r>
        <w:t>mailbox</w:t>
      </w:r>
      <w:proofErr w:type="spellEnd"/>
      <w:r>
        <w:t xml:space="preserve">. </w:t>
      </w:r>
    </w:p>
    <w:p w:rsidR="00DF2298" w:rsidRDefault="00DF2298" w:rsidP="00DF2298">
      <w:pPr>
        <w:pStyle w:val="Heading4"/>
      </w:pPr>
      <w:r>
        <w:lastRenderedPageBreak/>
        <w:t xml:space="preserve">Ajout </w:t>
      </w:r>
      <w:proofErr w:type="gramStart"/>
      <w:r>
        <w:t>de AC-EXCH-1</w:t>
      </w:r>
      <w:proofErr w:type="gramEnd"/>
      <w:r>
        <w:t>:</w:t>
      </w:r>
    </w:p>
    <w:p w:rsidR="00DF2298" w:rsidRDefault="00DF2298" w:rsidP="006A2E78">
      <w:r>
        <w:t>Après avoir ajouté le serveur AC-EXCH-1 comme membre du DAG, nous avons la configuration suivante :</w:t>
      </w:r>
    </w:p>
    <w:p w:rsidR="00DF2298" w:rsidRDefault="00DF2298" w:rsidP="006A2E78">
      <w:r>
        <w:rPr>
          <w:noProof/>
          <w:lang w:eastAsia="fr-FR"/>
        </w:rPr>
        <w:drawing>
          <wp:inline distT="0" distB="0" distL="0" distR="0" wp14:editId="01D20DD2">
            <wp:extent cx="3745064" cy="3546753"/>
            <wp:effectExtent l="0" t="0" r="0" b="0"/>
            <wp:docPr id="64"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746754" cy="3548353"/>
                    </a:xfrm>
                    <a:prstGeom prst="rect">
                      <a:avLst/>
                    </a:prstGeom>
                  </pic:spPr>
                </pic:pic>
              </a:graphicData>
            </a:graphic>
          </wp:inline>
        </w:drawing>
      </w:r>
    </w:p>
    <w:p w:rsidR="00DF2298" w:rsidRDefault="00DF2298" w:rsidP="006A2E78">
      <w:r>
        <w:t xml:space="preserve">Vous remarquez que deux réseaux de DAG ont été créés en accord avec la configuration des </w:t>
      </w:r>
      <w:proofErr w:type="spellStart"/>
      <w:r>
        <w:t>subnets</w:t>
      </w:r>
      <w:proofErr w:type="spellEnd"/>
      <w:r>
        <w:t xml:space="preserve"> des interfaces réseaux du serveur AC-EXCH-1 :</w:t>
      </w:r>
    </w:p>
    <w:p w:rsidR="00DF2298" w:rsidRDefault="00DF2298" w:rsidP="00DF2298">
      <w:pPr>
        <w:pStyle w:val="ListParagraph"/>
        <w:numPr>
          <w:ilvl w:val="0"/>
          <w:numId w:val="26"/>
        </w:numPr>
      </w:pPr>
      <w:r>
        <w:t xml:space="preserve">Un </w:t>
      </w:r>
      <w:proofErr w:type="spellStart"/>
      <w:r>
        <w:t>subnet</w:t>
      </w:r>
      <w:proofErr w:type="spellEnd"/>
      <w:r>
        <w:t xml:space="preserve"> en 10.10.10.0/24 en accord avec l'interface "MAPI"</w:t>
      </w:r>
    </w:p>
    <w:p w:rsidR="00DF2298" w:rsidRDefault="00DF2298" w:rsidP="00DF2298">
      <w:pPr>
        <w:pStyle w:val="ListParagraph"/>
        <w:numPr>
          <w:ilvl w:val="0"/>
          <w:numId w:val="26"/>
        </w:numPr>
      </w:pPr>
      <w:r>
        <w:t xml:space="preserve">Un </w:t>
      </w:r>
      <w:proofErr w:type="spellStart"/>
      <w:r>
        <w:t>subnet</w:t>
      </w:r>
      <w:proofErr w:type="spellEnd"/>
      <w:r>
        <w:t xml:space="preserve"> en 192.168.10.0.24 en accord avec l'interface "</w:t>
      </w:r>
      <w:proofErr w:type="spellStart"/>
      <w:r>
        <w:t>Replication</w:t>
      </w:r>
      <w:proofErr w:type="spellEnd"/>
      <w:r>
        <w:t>"</w:t>
      </w:r>
    </w:p>
    <w:p w:rsidR="00DF2298" w:rsidRDefault="003B34EF" w:rsidP="00DF2298">
      <w:r>
        <w:t>La réplication est activée sur les deux réseaux, nous allons la désactiver sur le réseau DAGNetwork01 pour donner le maximum de capacité pour les serveurs CAS sur cette interface et concentrer le trafic de réplication sur l'interface privée.</w:t>
      </w:r>
    </w:p>
    <w:p w:rsidR="003B34EF" w:rsidRDefault="003B34EF" w:rsidP="00DF2298">
      <w:r>
        <w:t>Nous profiterons de l'opération pour renommer le réseau en "</w:t>
      </w:r>
      <w:proofErr w:type="spellStart"/>
      <w:r>
        <w:t>MAPINetwork</w:t>
      </w:r>
      <w:proofErr w:type="spellEnd"/>
      <w:r>
        <w:t>" pour que ce soit plus compréhensible pour l'administrateur.</w:t>
      </w:r>
    </w:p>
    <w:p w:rsidR="003B34EF" w:rsidRDefault="003B34EF" w:rsidP="00DF2298">
      <w:r>
        <w:rPr>
          <w:noProof/>
          <w:lang w:eastAsia="fr-FR"/>
        </w:rPr>
        <w:lastRenderedPageBreak/>
        <w:drawing>
          <wp:inline distT="0" distB="0" distL="0" distR="0" wp14:editId="698EDCA1">
            <wp:extent cx="3219466" cy="3593990"/>
            <wp:effectExtent l="0" t="0" r="0" b="0"/>
            <wp:docPr id="65"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22287" cy="3597139"/>
                    </a:xfrm>
                    <a:prstGeom prst="rect">
                      <a:avLst/>
                    </a:prstGeom>
                  </pic:spPr>
                </pic:pic>
              </a:graphicData>
            </a:graphic>
          </wp:inline>
        </w:drawing>
      </w:r>
    </w:p>
    <w:p w:rsidR="003B34EF" w:rsidRDefault="003B34EF" w:rsidP="00DF2298">
      <w:r>
        <w:t>Nous avons un DAG complètement fonctionnel mais sur un seul nœud. Le nombre de membres du DAG étant impair, il n'y a pas besoin de quorum sur le serveur témoin.</w:t>
      </w:r>
    </w:p>
    <w:p w:rsidR="0040019B" w:rsidRDefault="003B34EF" w:rsidP="003B34EF">
      <w:pPr>
        <w:pStyle w:val="Heading4"/>
      </w:pPr>
      <w:r>
        <w:t>Ajout de AC-EXCH-2</w:t>
      </w:r>
    </w:p>
    <w:p w:rsidR="003B34EF" w:rsidRDefault="003B34EF" w:rsidP="006A2E78">
      <w:r>
        <w:t>L'ajout du deuxième serveur nous apporte la disponibilité et en même temps nous allons modifier la parité de notre DAG, le modèle de cluster changera automatiquement et utilisera le partage de fichier.</w:t>
      </w:r>
    </w:p>
    <w:p w:rsidR="003B34EF" w:rsidRDefault="003B34EF" w:rsidP="006A2E78">
      <w:r>
        <w:t>L'ajout du deuxième serveur se fait de la même façon que pour le premier serveur : clic droit sur le DAG puis "</w:t>
      </w:r>
      <w:r w:rsidRPr="003B34EF">
        <w:rPr>
          <w:b/>
        </w:rPr>
        <w:t xml:space="preserve">Manage Database </w:t>
      </w:r>
      <w:proofErr w:type="spellStart"/>
      <w:r w:rsidRPr="003B34EF">
        <w:rPr>
          <w:b/>
        </w:rPr>
        <w:t>Availability</w:t>
      </w:r>
      <w:proofErr w:type="spellEnd"/>
      <w:r w:rsidRPr="003B34EF">
        <w:rPr>
          <w:b/>
        </w:rPr>
        <w:t xml:space="preserve"> Group </w:t>
      </w:r>
      <w:proofErr w:type="spellStart"/>
      <w:r w:rsidRPr="003B34EF">
        <w:rPr>
          <w:b/>
        </w:rPr>
        <w:t>Membership</w:t>
      </w:r>
      <w:proofErr w:type="spellEnd"/>
      <w:r>
        <w:t>". L'assistant propose d'ajouter uniquement les serveurs qui ne sont pas déjà membre d'un DAG :</w:t>
      </w:r>
    </w:p>
    <w:p w:rsidR="003B34EF" w:rsidRDefault="003B34EF" w:rsidP="006A2E78">
      <w:r>
        <w:rPr>
          <w:noProof/>
          <w:lang w:eastAsia="fr-FR"/>
        </w:rPr>
        <w:drawing>
          <wp:inline distT="0" distB="0" distL="0" distR="0" wp14:editId="513CA624">
            <wp:extent cx="4196763" cy="1143839"/>
            <wp:effectExtent l="0" t="0" r="0" b="0"/>
            <wp:docPr id="66"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199334" cy="1144540"/>
                    </a:xfrm>
                    <a:prstGeom prst="rect">
                      <a:avLst/>
                    </a:prstGeom>
                  </pic:spPr>
                </pic:pic>
              </a:graphicData>
            </a:graphic>
          </wp:inline>
        </w:drawing>
      </w:r>
    </w:p>
    <w:p w:rsidR="003B34EF" w:rsidRDefault="003B34EF" w:rsidP="006A2E78">
      <w:r>
        <w:t>Et pendant que le deuxième serveur est ajouté au DAG, un répertoire identifié par un GUID est automatiquement créé sur le serveur témoin (serveur AC-DC.ucdemo.fr) :</w:t>
      </w:r>
    </w:p>
    <w:p w:rsidR="003B34EF" w:rsidRDefault="003B34EF" w:rsidP="006A2E78">
      <w:r>
        <w:rPr>
          <w:noProof/>
          <w:lang w:eastAsia="fr-FR"/>
        </w:rPr>
        <w:lastRenderedPageBreak/>
        <w:drawing>
          <wp:inline distT="0" distB="0" distL="0" distR="0" wp14:editId="60B529BE">
            <wp:extent cx="5731510" cy="1371643"/>
            <wp:effectExtent l="0" t="0" r="0" b="0"/>
            <wp:docPr id="67"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31510" cy="1371643"/>
                    </a:xfrm>
                    <a:prstGeom prst="rect">
                      <a:avLst/>
                    </a:prstGeom>
                  </pic:spPr>
                </pic:pic>
              </a:graphicData>
            </a:graphic>
          </wp:inline>
        </w:drawing>
      </w:r>
    </w:p>
    <w:p w:rsidR="003B34EF" w:rsidRDefault="00D42A14" w:rsidP="006A2E78">
      <w:r>
        <w:t>A la fin de l'opération nous avons un groupe de disponibilité (DAG) contenant deux nœuds :</w:t>
      </w:r>
    </w:p>
    <w:p w:rsidR="00D42A14" w:rsidRDefault="00D42A14" w:rsidP="006A2E78">
      <w:r>
        <w:rPr>
          <w:noProof/>
          <w:lang w:eastAsia="fr-FR"/>
        </w:rPr>
        <w:drawing>
          <wp:inline distT="0" distB="0" distL="0" distR="0" wp14:editId="6A0E4CE2">
            <wp:extent cx="5161370" cy="2369488"/>
            <wp:effectExtent l="0" t="0" r="0" b="0"/>
            <wp:docPr id="68"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160128" cy="2368918"/>
                    </a:xfrm>
                    <a:prstGeom prst="rect">
                      <a:avLst/>
                    </a:prstGeom>
                  </pic:spPr>
                </pic:pic>
              </a:graphicData>
            </a:graphic>
          </wp:inline>
        </w:drawing>
      </w:r>
    </w:p>
    <w:p w:rsidR="00D42A14" w:rsidRDefault="00D42A14" w:rsidP="006A2E78">
      <w:r>
        <w:t>Il reste à créer une copie d'une base de données de l'un des serveurs du DAG vers un autre serveur du DAG.</w:t>
      </w:r>
    </w:p>
    <w:p w:rsidR="00D42A14" w:rsidRPr="0040019B" w:rsidRDefault="00D42A14" w:rsidP="006A2E78">
      <w:r w:rsidRPr="00D42A14">
        <w:rPr>
          <w:b/>
          <w:u w:val="single"/>
        </w:rPr>
        <w:t>Note</w:t>
      </w:r>
      <w:r>
        <w:t xml:space="preserve"> : toutes ces opérations sont exécutables en production sans interruption de service pour le trafic des clients de la messagerie.</w:t>
      </w:r>
    </w:p>
    <w:p w:rsidR="006A2E78" w:rsidRDefault="00D42A14" w:rsidP="006A2E78">
      <w:pPr>
        <w:pStyle w:val="Heading2"/>
      </w:pPr>
      <w:bookmarkStart w:id="5" w:name="_Toc250983700"/>
      <w:r>
        <w:t xml:space="preserve">Création d'une réplique d'une </w:t>
      </w:r>
      <w:r w:rsidR="006A2E78">
        <w:t>base de données</w:t>
      </w:r>
      <w:r w:rsidR="00712DC3">
        <w:t xml:space="preserve"> dans un DAG</w:t>
      </w:r>
      <w:bookmarkEnd w:id="5"/>
    </w:p>
    <w:p w:rsidR="006A2E78" w:rsidRDefault="00F06E20" w:rsidP="006A2E78">
      <w:r>
        <w:t>Une fois que les serveurs sont membres d'un DAG, il est possible de créer une ou plusieurs copies des bases de données de l'un de ces serveurs vers n'importe lequel des autres serveurs membres du même DAG.</w:t>
      </w:r>
    </w:p>
    <w:p w:rsidR="00F06E20" w:rsidRDefault="00F06E20" w:rsidP="006A2E78">
      <w:r>
        <w:t xml:space="preserve">Dans notre </w:t>
      </w:r>
      <w:proofErr w:type="spellStart"/>
      <w:r>
        <w:t>lab</w:t>
      </w:r>
      <w:proofErr w:type="spellEnd"/>
      <w:r>
        <w:t xml:space="preserve">, nous allons créer une copie de la base qui héberge les boites aux lettres migrées </w:t>
      </w:r>
      <w:proofErr w:type="gramStart"/>
      <w:r>
        <w:t>de Exchange</w:t>
      </w:r>
      <w:proofErr w:type="gramEnd"/>
      <w:r>
        <w:t xml:space="preserve"> 2003. Cette base initialement créée lors de l'installation de </w:t>
      </w:r>
      <w:r w:rsidRPr="00F06E20">
        <w:rPr>
          <w:b/>
        </w:rPr>
        <w:t>AC-EXCH-1</w:t>
      </w:r>
      <w:r>
        <w:t xml:space="preserve"> s'appelle "</w:t>
      </w:r>
      <w:proofErr w:type="spellStart"/>
      <w:r w:rsidRPr="00F06E20">
        <w:rPr>
          <w:b/>
        </w:rPr>
        <w:t>Mailbox</w:t>
      </w:r>
      <w:proofErr w:type="spellEnd"/>
      <w:r w:rsidRPr="00F06E20">
        <w:rPr>
          <w:b/>
        </w:rPr>
        <w:t xml:space="preserve"> Database 0228517700</w:t>
      </w:r>
      <w:r>
        <w:t xml:space="preserve">". Nous allons donc la répliquer vers </w:t>
      </w:r>
      <w:r w:rsidRPr="00F06E20">
        <w:rPr>
          <w:b/>
        </w:rPr>
        <w:t>AC-EXCH-2</w:t>
      </w:r>
      <w:r>
        <w:t>.</w:t>
      </w:r>
    </w:p>
    <w:p w:rsidR="00F06E20" w:rsidRDefault="00F06E20" w:rsidP="006A2E78">
      <w:r>
        <w:t>Utilisons l'interface graphique :</w:t>
      </w:r>
    </w:p>
    <w:p w:rsidR="00F06E20" w:rsidRDefault="00F06E20" w:rsidP="006A2E78">
      <w:r>
        <w:rPr>
          <w:noProof/>
          <w:lang w:eastAsia="fr-FR"/>
        </w:rPr>
        <w:lastRenderedPageBreak/>
        <w:drawing>
          <wp:inline distT="0" distB="0" distL="0" distR="0" wp14:editId="260A51A0">
            <wp:extent cx="2874089" cy="2305878"/>
            <wp:effectExtent l="0" t="0" r="0" b="0"/>
            <wp:docPr id="69"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874606" cy="2306293"/>
                    </a:xfrm>
                    <a:prstGeom prst="rect">
                      <a:avLst/>
                    </a:prstGeom>
                  </pic:spPr>
                </pic:pic>
              </a:graphicData>
            </a:graphic>
          </wp:inline>
        </w:drawing>
      </w:r>
    </w:p>
    <w:p w:rsidR="00F06E20" w:rsidRDefault="00F06E20" w:rsidP="006A2E78">
      <w:r>
        <w:t>L'assistant propose alors la liste des serveurs du DAG n'ayant pas de copie de cette base de données:</w:t>
      </w:r>
    </w:p>
    <w:p w:rsidR="00F06E20" w:rsidRDefault="00F06E20" w:rsidP="006A2E78">
      <w:r>
        <w:rPr>
          <w:noProof/>
          <w:lang w:eastAsia="fr-FR"/>
        </w:rPr>
        <w:drawing>
          <wp:inline distT="0" distB="0" distL="0" distR="0" wp14:editId="2169886A">
            <wp:extent cx="3959749" cy="3458434"/>
            <wp:effectExtent l="0" t="0" r="0" b="0"/>
            <wp:docPr id="70"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958796" cy="3457601"/>
                    </a:xfrm>
                    <a:prstGeom prst="rect">
                      <a:avLst/>
                    </a:prstGeom>
                  </pic:spPr>
                </pic:pic>
              </a:graphicData>
            </a:graphic>
          </wp:inline>
        </w:drawing>
      </w:r>
    </w:p>
    <w:p w:rsidR="00F06E20" w:rsidRDefault="00F06E20" w:rsidP="006A2E78">
      <w:r>
        <w:t xml:space="preserve">Lors de la création d'une copie le système initie immédiatement la copie initiale de la base de données. Dans le </w:t>
      </w:r>
      <w:proofErr w:type="spellStart"/>
      <w:r>
        <w:t>lab</w:t>
      </w:r>
      <w:proofErr w:type="spellEnd"/>
      <w:r>
        <w:t xml:space="preserve">, il est rare d'observer ce phénomène car la taille de la base de données est relativement faible et la copie initiale est donc très rapide. </w:t>
      </w:r>
    </w:p>
    <w:p w:rsidR="00F06E20" w:rsidRDefault="00F06E20" w:rsidP="006A2E78">
      <w:r>
        <w:t>Lorsque l'on vérifie l'état de la réplication on voit rapidement une copie "</w:t>
      </w:r>
      <w:proofErr w:type="spellStart"/>
      <w:r w:rsidRPr="00F06E20">
        <w:rPr>
          <w:b/>
        </w:rPr>
        <w:t>Healthy</w:t>
      </w:r>
      <w:proofErr w:type="spellEnd"/>
      <w:r>
        <w:t>" :</w:t>
      </w:r>
    </w:p>
    <w:p w:rsidR="00F06E20" w:rsidRDefault="00F06E20" w:rsidP="006A2E78">
      <w:r>
        <w:rPr>
          <w:noProof/>
          <w:lang w:eastAsia="fr-FR"/>
        </w:rPr>
        <w:drawing>
          <wp:inline distT="0" distB="0" distL="0" distR="0" wp14:editId="2B2E2590">
            <wp:extent cx="4341412" cy="1390228"/>
            <wp:effectExtent l="0" t="0" r="0" b="0"/>
            <wp:docPr id="71"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339292" cy="1389549"/>
                    </a:xfrm>
                    <a:prstGeom prst="rect">
                      <a:avLst/>
                    </a:prstGeom>
                  </pic:spPr>
                </pic:pic>
              </a:graphicData>
            </a:graphic>
          </wp:inline>
        </w:drawing>
      </w:r>
    </w:p>
    <w:p w:rsidR="00407471" w:rsidRDefault="00407471" w:rsidP="006A2E78">
      <w:r>
        <w:lastRenderedPageBreak/>
        <w:t>Une fois que la copie est marqué comme saine, nous pouvons vérifier la bascule de la base de donnée, plus petit élément de disponibilité avec Exchange 2010.</w:t>
      </w:r>
    </w:p>
    <w:p w:rsidR="008C039B" w:rsidRDefault="008C039B" w:rsidP="006A2E78">
      <w:r w:rsidRPr="008C039B">
        <w:rPr>
          <w:b/>
          <w:u w:val="single"/>
        </w:rPr>
        <w:t>Note</w:t>
      </w:r>
      <w:r>
        <w:t xml:space="preserve"> : cette opération s'est aussi faite sans impact de disponibilité pour les utilisateurs. Il est possible de passer progressivement d'une solution sans disponibilité à une solution à Haute Disponibilité sans interruption de service pour les utilisateurs.</w:t>
      </w:r>
    </w:p>
    <w:p w:rsidR="006A2E78" w:rsidRDefault="006A2E78" w:rsidP="006A2E78">
      <w:pPr>
        <w:pStyle w:val="Heading2"/>
      </w:pPr>
      <w:bookmarkStart w:id="6" w:name="_Toc250983701"/>
      <w:r>
        <w:t>Observation de la bascule d'une base de données</w:t>
      </w:r>
      <w:bookmarkEnd w:id="6"/>
    </w:p>
    <w:p w:rsidR="006A2E78" w:rsidRDefault="00407471" w:rsidP="006A2E78">
      <w:r>
        <w:t>Il est possible de forcer une bascule d'une base de données en simulant l'interruption du disque sur lequel la base est installée mais nous allons commencer par une bascule manuelle d'une seule base de données vers une des copies disponibles.</w:t>
      </w:r>
    </w:p>
    <w:p w:rsidR="00407471" w:rsidRDefault="00407471" w:rsidP="006A2E78">
      <w:r>
        <w:t>La bascule peut se faire depuis la console d'administration d'Exchange 2010 :</w:t>
      </w:r>
    </w:p>
    <w:p w:rsidR="00407471" w:rsidRDefault="00407471" w:rsidP="006A2E78">
      <w:r>
        <w:rPr>
          <w:noProof/>
          <w:lang w:eastAsia="fr-FR"/>
        </w:rPr>
        <w:drawing>
          <wp:inline distT="0" distB="0" distL="0" distR="0" wp14:editId="126B054C">
            <wp:extent cx="3096848" cy="2289976"/>
            <wp:effectExtent l="0" t="0" r="0" b="0"/>
            <wp:docPr id="72"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105460" cy="2296344"/>
                    </a:xfrm>
                    <a:prstGeom prst="rect">
                      <a:avLst/>
                    </a:prstGeom>
                  </pic:spPr>
                </pic:pic>
              </a:graphicData>
            </a:graphic>
          </wp:inline>
        </w:drawing>
      </w:r>
    </w:p>
    <w:p w:rsidR="00407471" w:rsidRDefault="00407471" w:rsidP="006A2E78">
      <w:r>
        <w:t xml:space="preserve">Il reste à choisir le serveur ayant </w:t>
      </w:r>
      <w:proofErr w:type="gramStart"/>
      <w:r>
        <w:t>le</w:t>
      </w:r>
      <w:proofErr w:type="gramEnd"/>
      <w:r>
        <w:t xml:space="preserve"> copie de la base de données que l'on souhaite activer :</w:t>
      </w:r>
    </w:p>
    <w:p w:rsidR="00407471" w:rsidRDefault="00407471" w:rsidP="006A2E78">
      <w:r>
        <w:rPr>
          <w:noProof/>
          <w:lang w:eastAsia="fr-FR"/>
        </w:rPr>
        <w:lastRenderedPageBreak/>
        <w:drawing>
          <wp:inline distT="0" distB="0" distL="0" distR="0" wp14:editId="3AB0A9F0">
            <wp:extent cx="4246970" cy="3702033"/>
            <wp:effectExtent l="0" t="0" r="0" b="0"/>
            <wp:docPr id="73"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249241" cy="3704013"/>
                    </a:xfrm>
                    <a:prstGeom prst="rect">
                      <a:avLst/>
                    </a:prstGeom>
                  </pic:spPr>
                </pic:pic>
              </a:graphicData>
            </a:graphic>
          </wp:inline>
        </w:drawing>
      </w:r>
    </w:p>
    <w:p w:rsidR="00407471" w:rsidRDefault="00407471" w:rsidP="006A2E78">
      <w:r w:rsidRPr="00407471">
        <w:rPr>
          <w:b/>
        </w:rPr>
        <w:t>La bascule prend moins de 30 secondes</w:t>
      </w:r>
      <w:r>
        <w:t>. C'est le mode de fonctionnement avec l'Active Manager qui permet de garantir ce temps de bascule.</w:t>
      </w:r>
    </w:p>
    <w:p w:rsidR="008C039B" w:rsidRDefault="008C039B" w:rsidP="006A2E78">
      <w:r>
        <w:t>La bascule étant effectuée, il convient de vérifier que les copies ont bien interverties leurs rôles et que leur état de réplication est sain :</w:t>
      </w:r>
    </w:p>
    <w:p w:rsidR="008C039B" w:rsidRDefault="008C039B" w:rsidP="006A2E78">
      <w:r>
        <w:rPr>
          <w:noProof/>
          <w:lang w:eastAsia="fr-FR"/>
        </w:rPr>
        <w:drawing>
          <wp:inline distT="0" distB="0" distL="0" distR="0" wp14:editId="6DD80744">
            <wp:extent cx="4349363" cy="1277779"/>
            <wp:effectExtent l="0" t="0" r="0" b="0"/>
            <wp:docPr id="74"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350004" cy="1277967"/>
                    </a:xfrm>
                    <a:prstGeom prst="rect">
                      <a:avLst/>
                    </a:prstGeom>
                  </pic:spPr>
                </pic:pic>
              </a:graphicData>
            </a:graphic>
          </wp:inline>
        </w:drawing>
      </w:r>
    </w:p>
    <w:p w:rsidR="008C039B" w:rsidRDefault="008C039B" w:rsidP="006A2E78">
      <w:r>
        <w:t>Dans le cas ci-dessus, c'est bon.</w:t>
      </w:r>
    </w:p>
    <w:p w:rsidR="008C039B" w:rsidRDefault="008C039B" w:rsidP="006A2E78">
      <w:r>
        <w:t>Vous pouvez éventuellement revenir dans la configuration initiale.</w:t>
      </w:r>
    </w:p>
    <w:p w:rsidR="006A2E78" w:rsidRDefault="006A2E78" w:rsidP="006A2E78">
      <w:pPr>
        <w:pStyle w:val="Heading2"/>
      </w:pPr>
      <w:bookmarkStart w:id="7" w:name="_Toc250983702"/>
      <w:r>
        <w:t>Conclusion et prochaines étapes</w:t>
      </w:r>
      <w:bookmarkEnd w:id="7"/>
    </w:p>
    <w:p w:rsidR="006A2E78" w:rsidRDefault="008C039B" w:rsidP="006A2E78">
      <w:r>
        <w:t>Dans ce module, nous avons décrit le principe de fonctionnement de la Haute Disponibilité avec Exchange 2010 et nous avons mis en place cette solution de disponibilité pour la base de données contenant les boites aux lettres des utilisateurs migrés depuis Exchange 2003.</w:t>
      </w:r>
    </w:p>
    <w:p w:rsidR="008C039B" w:rsidRDefault="008C039B" w:rsidP="006A2E78">
      <w:r>
        <w:t>Toutes les étapes de mise en place de la Haute Disponibilité se sont faites sa</w:t>
      </w:r>
      <w:r w:rsidR="001D5707">
        <w:t>ns impact pour les utilisateurs de la messagerie.</w:t>
      </w:r>
    </w:p>
    <w:p w:rsidR="0018482F" w:rsidRDefault="001D5707">
      <w:pPr>
        <w:rPr>
          <w:rFonts w:asciiTheme="majorHAnsi" w:eastAsiaTheme="majorEastAsia" w:hAnsiTheme="majorHAnsi" w:cstheme="majorBidi"/>
          <w:b/>
          <w:bCs/>
          <w:color w:val="365F91" w:themeColor="accent1" w:themeShade="BF"/>
          <w:sz w:val="28"/>
          <w:szCs w:val="28"/>
        </w:rPr>
      </w:pPr>
      <w:r>
        <w:t>Dans le cadre de notre Académie, nous allons maintenant supprimer les serveurs Exchange 2003 de l'organisation.</w:t>
      </w:r>
      <w:r w:rsidR="0018482F">
        <w:br w:type="page"/>
      </w:r>
      <w:bookmarkStart w:id="8" w:name="_GoBack"/>
      <w:bookmarkEnd w:id="8"/>
    </w:p>
    <w:sectPr w:rsidR="0018482F" w:rsidSect="006D6407">
      <w:footerReference w:type="default" r:id="rId3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8D" w:rsidRDefault="0047188D" w:rsidP="00BC2495">
      <w:pPr>
        <w:spacing w:after="0" w:line="240" w:lineRule="auto"/>
      </w:pPr>
      <w:r>
        <w:separator/>
      </w:r>
    </w:p>
  </w:endnote>
  <w:endnote w:type="continuationSeparator" w:id="0">
    <w:p w:rsidR="0047188D" w:rsidRDefault="0047188D" w:rsidP="00BC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673676"/>
      <w:docPartObj>
        <w:docPartGallery w:val="Page Numbers (Bottom of Page)"/>
        <w:docPartUnique/>
      </w:docPartObj>
    </w:sdtPr>
    <w:sdtEndPr/>
    <w:sdtContent>
      <w:p w:rsidR="0038795D" w:rsidRDefault="0038795D">
        <w:pPr>
          <w:pStyle w:val="Footer"/>
        </w:pPr>
        <w:r>
          <w:rPr>
            <w:noProof/>
            <w:lang w:eastAsia="fr-FR"/>
          </w:rPr>
          <mc:AlternateContent>
            <mc:Choice Requires="wpg">
              <w:drawing>
                <wp:anchor distT="0" distB="0" distL="114300" distR="114300" simplePos="0" relativeHeight="251663360" behindDoc="0" locked="0" layoutInCell="1" allowOverlap="1" wp14:anchorId="77D57B23" wp14:editId="53E1F4BC">
                  <wp:simplePos x="0" y="0"/>
                  <wp:positionH relativeFrom="page">
                    <wp:posOffset>29261</wp:posOffset>
                  </wp:positionH>
                  <wp:positionV relativeFrom="bottomMargin">
                    <wp:align>center</wp:align>
                  </wp:positionV>
                  <wp:extent cx="7476161" cy="19050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6166" cy="190500"/>
                            <a:chOff x="0" y="14970"/>
                            <a:chExt cx="12255" cy="300"/>
                          </a:xfrm>
                        </wpg:grpSpPr>
                        <wps:wsp>
                          <wps:cNvPr id="13" name="Text Box 13"/>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95D" w:rsidRDefault="0038795D">
                                <w:pPr>
                                  <w:jc w:val="center"/>
                                </w:pPr>
                                <w:r>
                                  <w:fldChar w:fldCharType="begin"/>
                                </w:r>
                                <w:r>
                                  <w:instrText xml:space="preserve"> PAGE    \* MERGEFORMAT </w:instrText>
                                </w:r>
                                <w:r>
                                  <w:fldChar w:fldCharType="separate"/>
                                </w:r>
                                <w:r w:rsidR="00E83846" w:rsidRPr="00E83846">
                                  <w:rPr>
                                    <w:noProof/>
                                    <w:color w:val="8C8C8C" w:themeColor="background1" w:themeShade="8C"/>
                                  </w:rPr>
                                  <w:t>15</w:t>
                                </w:r>
                                <w:r>
                                  <w:rPr>
                                    <w:noProof/>
                                    <w:color w:val="8C8C8C" w:themeColor="background1" w:themeShade="8C"/>
                                  </w:rPr>
                                  <w:fldChar w:fldCharType="end"/>
                                </w:r>
                              </w:p>
                            </w:txbxContent>
                          </wps:txbx>
                          <wps:bodyPr rot="0" vert="horz" wrap="square" lIns="0" tIns="0" rIns="0" bIns="0" anchor="t" anchorCtr="0" upright="1">
                            <a:noAutofit/>
                          </wps:bodyPr>
                        </wps:wsp>
                        <wpg:grpSp>
                          <wpg:cNvPr id="14" name="Group 14"/>
                          <wpg:cNvGrpSpPr>
                            <a:grpSpLocks/>
                          </wpg:cNvGrpSpPr>
                          <wpg:grpSpPr bwMode="auto">
                            <a:xfrm flipH="1">
                              <a:off x="0" y="14970"/>
                              <a:ext cx="12255" cy="230"/>
                              <a:chOff x="-8" y="14978"/>
                              <a:chExt cx="12255" cy="230"/>
                            </a:xfrm>
                          </wpg:grpSpPr>
                          <wps:wsp>
                            <wps:cNvPr id="15"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3pt;margin-top:0;width:588.65pt;height:15pt;z-index:251663360;mso-position-horizontal-relative:page;mso-position-vertical:center;mso-position-vertical-relative:bottom-margin-area"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">
                  <v:shapetype id="_x0000_t202" coordsize="21600,21600" o:spt="202" path="m,l,21600r21600,l21600,xe">
                    <v:stroke joinstyle="miter"/>
                    <v:path gradientshapeok="t" o:connecttype="rect"/>
                  </v:shapetype>
                  <v:shape id="Text Box 13"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38795D" w:rsidRDefault="0038795D">
                          <w:pPr>
                            <w:jc w:val="center"/>
                          </w:pPr>
                          <w:r>
                            <w:fldChar w:fldCharType="begin"/>
                          </w:r>
                          <w:r>
                            <w:instrText xml:space="preserve"> PAGE    \* MERGEFORMAT </w:instrText>
                          </w:r>
                          <w:r>
                            <w:fldChar w:fldCharType="separate"/>
                          </w:r>
                          <w:r w:rsidR="00E83846" w:rsidRPr="00E83846">
                            <w:rPr>
                              <w:noProof/>
                              <w:color w:val="8C8C8C" w:themeColor="background1" w:themeShade="8C"/>
                            </w:rPr>
                            <w:t>15</w:t>
                          </w:r>
                          <w:r>
                            <w:rPr>
                              <w:noProof/>
                              <w:color w:val="8C8C8C" w:themeColor="background1" w:themeShade="8C"/>
                            </w:rPr>
                            <w:fldChar w:fldCharType="end"/>
                          </w:r>
                        </w:p>
                      </w:txbxContent>
                    </v:textbox>
                  </v:shape>
                  <v:group id="Group 14"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GgM78AAADbAAAADwAAAGRycy9kb3ducmV2LnhtbERPTYvCMBC9C/6HMII3&#10;m7qURapRRFBEvFh3xePQjG2wmZQmq/Xfm4WFvc3jfc5i1dtGPKjzxrGCaZKCIC6dNlwp+DpvJzMQ&#10;PiBrbByTghd5WC2HgwXm2j35RI8iVCKGsM9RQR1Cm0vpy5os+sS1xJG7uc5iiLCrpO7wGcNtIz/S&#10;9FNaNBwbamxpU1N5L36sgu+1ySi7XA/HtCTaa3ndFSZTajzq13MQgfrwL/5z73Wcn8HvL/EAuXwD&#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DDRoDO/AAAA2wAAAA8AAAAA&#10;AAAAAAAAAAAAqgIAAGRycy9kb3ducmV2LnhtbFBLBQYAAAAABAAEAPoAAACW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N0vMIAAADbAAAADwAAAGRycy9kb3ducmV2LnhtbERPTWvCQBC9C/6HZQQv0mxaiEjqKlIo&#10;6cWDaQI9TrPTbGh2NmS3Gv31bqHQ2zze52z3k+3FmUbfOVbwmKQgiBunO24VVO+vDxsQPiBr7B2T&#10;git52O/msy3m2l34ROcytCKGsM9RgQlhyKX0jSGLPnEDceS+3GgxRDi2Uo94ieG2l09pupYWO44N&#10;Bgd6MdR8lz9Wwcqnsm6yD1OsiuPnTddcHWyh1HIxHZ5BBJrCv/jP/abj/Ax+f4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N0vMIAAADb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17tMIAAADbAAAADwAAAGRycy9kb3ducmV2LnhtbERPTYvCMBC9L/gfwgheFk31IEs1LbLF&#10;ZUEErV68Dc1sW20mpYla/70RhL3N433OMu1NI27UudqygukkAkFcWF1zqeB4WI+/QDiPrLGxTAoe&#10;5CBNBh9LjLW9855uuS9FCGEXo4LK+zaW0hUVGXQT2xIH7s92Bn2AXSl1h/cQbho5i6K5NFhzaKiw&#10;pe+Kikt+NQq2+5/j5SSv2ayvV59n3GSn8y5TajTsVwsQnnr/L367f3WYP4fXL+EAmT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17tMIAAADb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8D" w:rsidRDefault="0047188D" w:rsidP="00BC2495">
      <w:pPr>
        <w:spacing w:after="0" w:line="240" w:lineRule="auto"/>
      </w:pPr>
      <w:r>
        <w:separator/>
      </w:r>
    </w:p>
  </w:footnote>
  <w:footnote w:type="continuationSeparator" w:id="0">
    <w:p w:rsidR="0047188D" w:rsidRDefault="0047188D" w:rsidP="00BC2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1.05pt;height:51.05pt" o:bullet="t">
        <v:imagedata r:id="rId1" o:title="art2A19"/>
      </v:shape>
    </w:pict>
  </w:numPicBullet>
  <w:abstractNum w:abstractNumId="0">
    <w:nsid w:val="06290E68"/>
    <w:multiLevelType w:val="hybridMultilevel"/>
    <w:tmpl w:val="C19E48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E7063F"/>
    <w:multiLevelType w:val="hybridMultilevel"/>
    <w:tmpl w:val="B302E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FC2DDC"/>
    <w:multiLevelType w:val="hybridMultilevel"/>
    <w:tmpl w:val="02E44098"/>
    <w:lvl w:ilvl="0" w:tplc="41F835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8C4590"/>
    <w:multiLevelType w:val="hybridMultilevel"/>
    <w:tmpl w:val="2A7671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073658"/>
    <w:multiLevelType w:val="hybridMultilevel"/>
    <w:tmpl w:val="4A54D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1D09D1"/>
    <w:multiLevelType w:val="hybridMultilevel"/>
    <w:tmpl w:val="6B62E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2D5DCC"/>
    <w:multiLevelType w:val="hybridMultilevel"/>
    <w:tmpl w:val="4E42C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0E124F"/>
    <w:multiLevelType w:val="hybridMultilevel"/>
    <w:tmpl w:val="30221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AC3694"/>
    <w:multiLevelType w:val="hybridMultilevel"/>
    <w:tmpl w:val="B8D418FC"/>
    <w:lvl w:ilvl="0" w:tplc="05140D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C65DD5"/>
    <w:multiLevelType w:val="hybridMultilevel"/>
    <w:tmpl w:val="F4B67A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F969BB"/>
    <w:multiLevelType w:val="hybridMultilevel"/>
    <w:tmpl w:val="C19E48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9791222"/>
    <w:multiLevelType w:val="hybridMultilevel"/>
    <w:tmpl w:val="B0AE8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3363F5"/>
    <w:multiLevelType w:val="hybridMultilevel"/>
    <w:tmpl w:val="15ACB1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3E857B9"/>
    <w:multiLevelType w:val="hybridMultilevel"/>
    <w:tmpl w:val="5C105324"/>
    <w:lvl w:ilvl="0" w:tplc="41F835F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BEE26B6"/>
    <w:multiLevelType w:val="hybridMultilevel"/>
    <w:tmpl w:val="A44C6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97136B"/>
    <w:multiLevelType w:val="hybridMultilevel"/>
    <w:tmpl w:val="58C4DF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CE36D12"/>
    <w:multiLevelType w:val="hybridMultilevel"/>
    <w:tmpl w:val="1B90D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642B37"/>
    <w:multiLevelType w:val="hybridMultilevel"/>
    <w:tmpl w:val="239A2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79A71AD"/>
    <w:multiLevelType w:val="hybridMultilevel"/>
    <w:tmpl w:val="94262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8C3620"/>
    <w:multiLevelType w:val="hybridMultilevel"/>
    <w:tmpl w:val="53D6B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C67152F"/>
    <w:multiLevelType w:val="hybridMultilevel"/>
    <w:tmpl w:val="CE7E5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0AB490A"/>
    <w:multiLevelType w:val="hybridMultilevel"/>
    <w:tmpl w:val="850ED2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18E597F"/>
    <w:multiLevelType w:val="hybridMultilevel"/>
    <w:tmpl w:val="2A56A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29C3388"/>
    <w:multiLevelType w:val="hybridMultilevel"/>
    <w:tmpl w:val="40D20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FB6F37"/>
    <w:multiLevelType w:val="hybridMultilevel"/>
    <w:tmpl w:val="9C1C5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054AC6"/>
    <w:multiLevelType w:val="hybridMultilevel"/>
    <w:tmpl w:val="E99225BE"/>
    <w:lvl w:ilvl="0" w:tplc="433E05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8961267"/>
    <w:multiLevelType w:val="hybridMultilevel"/>
    <w:tmpl w:val="54686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997011E"/>
    <w:multiLevelType w:val="hybridMultilevel"/>
    <w:tmpl w:val="21C61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BA84C1A"/>
    <w:multiLevelType w:val="hybridMultilevel"/>
    <w:tmpl w:val="E3FE28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C3327FE"/>
    <w:multiLevelType w:val="hybridMultilevel"/>
    <w:tmpl w:val="CE529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E0E51AE"/>
    <w:multiLevelType w:val="hybridMultilevel"/>
    <w:tmpl w:val="8BAE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F3D4636"/>
    <w:multiLevelType w:val="hybridMultilevel"/>
    <w:tmpl w:val="019051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09B2E5A"/>
    <w:multiLevelType w:val="hybridMultilevel"/>
    <w:tmpl w:val="F3FA5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0EB3D2A"/>
    <w:multiLevelType w:val="hybridMultilevel"/>
    <w:tmpl w:val="2A7671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4D4334A"/>
    <w:multiLevelType w:val="hybridMultilevel"/>
    <w:tmpl w:val="C1D47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4"/>
  </w:num>
  <w:num w:numId="4">
    <w:abstractNumId w:val="18"/>
  </w:num>
  <w:num w:numId="5">
    <w:abstractNumId w:val="11"/>
  </w:num>
  <w:num w:numId="6">
    <w:abstractNumId w:val="32"/>
  </w:num>
  <w:num w:numId="7">
    <w:abstractNumId w:val="28"/>
  </w:num>
  <w:num w:numId="8">
    <w:abstractNumId w:val="31"/>
  </w:num>
  <w:num w:numId="9">
    <w:abstractNumId w:val="0"/>
  </w:num>
  <w:num w:numId="10">
    <w:abstractNumId w:val="12"/>
  </w:num>
  <w:num w:numId="11">
    <w:abstractNumId w:val="5"/>
  </w:num>
  <w:num w:numId="12">
    <w:abstractNumId w:val="14"/>
  </w:num>
  <w:num w:numId="13">
    <w:abstractNumId w:val="10"/>
  </w:num>
  <w:num w:numId="14">
    <w:abstractNumId w:val="8"/>
  </w:num>
  <w:num w:numId="15">
    <w:abstractNumId w:val="20"/>
  </w:num>
  <w:num w:numId="16">
    <w:abstractNumId w:val="30"/>
  </w:num>
  <w:num w:numId="17">
    <w:abstractNumId w:val="22"/>
  </w:num>
  <w:num w:numId="18">
    <w:abstractNumId w:val="27"/>
  </w:num>
  <w:num w:numId="19">
    <w:abstractNumId w:val="25"/>
  </w:num>
  <w:num w:numId="20">
    <w:abstractNumId w:val="23"/>
  </w:num>
  <w:num w:numId="21">
    <w:abstractNumId w:val="9"/>
  </w:num>
  <w:num w:numId="22">
    <w:abstractNumId w:val="15"/>
  </w:num>
  <w:num w:numId="23">
    <w:abstractNumId w:val="4"/>
  </w:num>
  <w:num w:numId="24">
    <w:abstractNumId w:val="21"/>
  </w:num>
  <w:num w:numId="25">
    <w:abstractNumId w:val="3"/>
  </w:num>
  <w:num w:numId="26">
    <w:abstractNumId w:val="24"/>
  </w:num>
  <w:num w:numId="27">
    <w:abstractNumId w:val="16"/>
  </w:num>
  <w:num w:numId="28">
    <w:abstractNumId w:val="6"/>
  </w:num>
  <w:num w:numId="29">
    <w:abstractNumId w:val="29"/>
  </w:num>
  <w:num w:numId="30">
    <w:abstractNumId w:val="7"/>
  </w:num>
  <w:num w:numId="31">
    <w:abstractNumId w:val="26"/>
  </w:num>
  <w:num w:numId="32">
    <w:abstractNumId w:val="33"/>
  </w:num>
  <w:num w:numId="33">
    <w:abstractNumId w:val="19"/>
  </w:num>
  <w:num w:numId="34">
    <w:abstractNumId w:val="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07"/>
    <w:rsid w:val="00003E04"/>
    <w:rsid w:val="00010B8E"/>
    <w:rsid w:val="0001433E"/>
    <w:rsid w:val="000173FD"/>
    <w:rsid w:val="0002422A"/>
    <w:rsid w:val="000329A1"/>
    <w:rsid w:val="00056E8B"/>
    <w:rsid w:val="00062483"/>
    <w:rsid w:val="0006320C"/>
    <w:rsid w:val="0006336F"/>
    <w:rsid w:val="00073E57"/>
    <w:rsid w:val="00090C8C"/>
    <w:rsid w:val="000B38B9"/>
    <w:rsid w:val="000B41EB"/>
    <w:rsid w:val="000B54EF"/>
    <w:rsid w:val="000D796A"/>
    <w:rsid w:val="000E475F"/>
    <w:rsid w:val="000E70CE"/>
    <w:rsid w:val="0011342A"/>
    <w:rsid w:val="00142BE0"/>
    <w:rsid w:val="00147331"/>
    <w:rsid w:val="00153BF9"/>
    <w:rsid w:val="00156FBA"/>
    <w:rsid w:val="00164035"/>
    <w:rsid w:val="001751CA"/>
    <w:rsid w:val="00175814"/>
    <w:rsid w:val="0018482F"/>
    <w:rsid w:val="001B7B50"/>
    <w:rsid w:val="001D5707"/>
    <w:rsid w:val="001E361C"/>
    <w:rsid w:val="001E5128"/>
    <w:rsid w:val="00206255"/>
    <w:rsid w:val="002107CC"/>
    <w:rsid w:val="00214F93"/>
    <w:rsid w:val="00234CA1"/>
    <w:rsid w:val="002369DD"/>
    <w:rsid w:val="00242935"/>
    <w:rsid w:val="002454B6"/>
    <w:rsid w:val="0025429E"/>
    <w:rsid w:val="00267103"/>
    <w:rsid w:val="002A1663"/>
    <w:rsid w:val="002C53A2"/>
    <w:rsid w:val="002D740E"/>
    <w:rsid w:val="00310D5A"/>
    <w:rsid w:val="00320964"/>
    <w:rsid w:val="00323B48"/>
    <w:rsid w:val="00325B43"/>
    <w:rsid w:val="003278DE"/>
    <w:rsid w:val="00333AE8"/>
    <w:rsid w:val="00342EEE"/>
    <w:rsid w:val="00356729"/>
    <w:rsid w:val="00370987"/>
    <w:rsid w:val="00370D68"/>
    <w:rsid w:val="00373A95"/>
    <w:rsid w:val="0038795D"/>
    <w:rsid w:val="00390ED6"/>
    <w:rsid w:val="003B34EF"/>
    <w:rsid w:val="003C60E2"/>
    <w:rsid w:val="003D5A7A"/>
    <w:rsid w:val="003F2C1A"/>
    <w:rsid w:val="0040019B"/>
    <w:rsid w:val="00400605"/>
    <w:rsid w:val="0040218A"/>
    <w:rsid w:val="004049B5"/>
    <w:rsid w:val="00407471"/>
    <w:rsid w:val="0041321A"/>
    <w:rsid w:val="00421462"/>
    <w:rsid w:val="004303B8"/>
    <w:rsid w:val="00433825"/>
    <w:rsid w:val="004452EF"/>
    <w:rsid w:val="00451797"/>
    <w:rsid w:val="0045580F"/>
    <w:rsid w:val="0047188D"/>
    <w:rsid w:val="00483F9C"/>
    <w:rsid w:val="00496B04"/>
    <w:rsid w:val="004A2E64"/>
    <w:rsid w:val="004B0E91"/>
    <w:rsid w:val="004B4BC1"/>
    <w:rsid w:val="004C39A1"/>
    <w:rsid w:val="004C45D2"/>
    <w:rsid w:val="004D1DB9"/>
    <w:rsid w:val="004D3A98"/>
    <w:rsid w:val="004D50BD"/>
    <w:rsid w:val="004E7E08"/>
    <w:rsid w:val="0051108C"/>
    <w:rsid w:val="00562375"/>
    <w:rsid w:val="00563A57"/>
    <w:rsid w:val="005A477C"/>
    <w:rsid w:val="005C396A"/>
    <w:rsid w:val="005E4754"/>
    <w:rsid w:val="005F239D"/>
    <w:rsid w:val="00620A05"/>
    <w:rsid w:val="00626563"/>
    <w:rsid w:val="00645E4F"/>
    <w:rsid w:val="0065244D"/>
    <w:rsid w:val="0065265F"/>
    <w:rsid w:val="0065639D"/>
    <w:rsid w:val="006739A5"/>
    <w:rsid w:val="0069407A"/>
    <w:rsid w:val="006A22C7"/>
    <w:rsid w:val="006A2E78"/>
    <w:rsid w:val="006A4DA5"/>
    <w:rsid w:val="006A7E56"/>
    <w:rsid w:val="006B12B3"/>
    <w:rsid w:val="006B39D7"/>
    <w:rsid w:val="006C4E76"/>
    <w:rsid w:val="006D6407"/>
    <w:rsid w:val="006E048F"/>
    <w:rsid w:val="006E4516"/>
    <w:rsid w:val="00712DC3"/>
    <w:rsid w:val="0072762B"/>
    <w:rsid w:val="0074670A"/>
    <w:rsid w:val="00746896"/>
    <w:rsid w:val="00776E2D"/>
    <w:rsid w:val="007832D0"/>
    <w:rsid w:val="007A5749"/>
    <w:rsid w:val="007A6A71"/>
    <w:rsid w:val="007B1722"/>
    <w:rsid w:val="007F060C"/>
    <w:rsid w:val="00804339"/>
    <w:rsid w:val="008074F5"/>
    <w:rsid w:val="0082398D"/>
    <w:rsid w:val="008357E1"/>
    <w:rsid w:val="00854B1B"/>
    <w:rsid w:val="00856E2A"/>
    <w:rsid w:val="00876061"/>
    <w:rsid w:val="00893F5D"/>
    <w:rsid w:val="008A2710"/>
    <w:rsid w:val="008A720E"/>
    <w:rsid w:val="008A783A"/>
    <w:rsid w:val="008B69D4"/>
    <w:rsid w:val="008C039B"/>
    <w:rsid w:val="008C231B"/>
    <w:rsid w:val="008D52CA"/>
    <w:rsid w:val="008E603F"/>
    <w:rsid w:val="009106E7"/>
    <w:rsid w:val="00922315"/>
    <w:rsid w:val="00924E6F"/>
    <w:rsid w:val="00943E6F"/>
    <w:rsid w:val="0098268F"/>
    <w:rsid w:val="00983080"/>
    <w:rsid w:val="009955B5"/>
    <w:rsid w:val="00996BF6"/>
    <w:rsid w:val="009A142C"/>
    <w:rsid w:val="009A3DB2"/>
    <w:rsid w:val="009B10FC"/>
    <w:rsid w:val="009C4394"/>
    <w:rsid w:val="009C69D1"/>
    <w:rsid w:val="009C77BC"/>
    <w:rsid w:val="009D217C"/>
    <w:rsid w:val="009D534D"/>
    <w:rsid w:val="009F10C9"/>
    <w:rsid w:val="009F37AA"/>
    <w:rsid w:val="009F5426"/>
    <w:rsid w:val="00A03E0E"/>
    <w:rsid w:val="00A05338"/>
    <w:rsid w:val="00A05CD4"/>
    <w:rsid w:val="00A10600"/>
    <w:rsid w:val="00A2527F"/>
    <w:rsid w:val="00A31ECB"/>
    <w:rsid w:val="00A333A8"/>
    <w:rsid w:val="00A344DC"/>
    <w:rsid w:val="00A410FB"/>
    <w:rsid w:val="00A41F85"/>
    <w:rsid w:val="00A46BBB"/>
    <w:rsid w:val="00A5048E"/>
    <w:rsid w:val="00A64D71"/>
    <w:rsid w:val="00A73E4E"/>
    <w:rsid w:val="00A75AF2"/>
    <w:rsid w:val="00A92ACC"/>
    <w:rsid w:val="00AB6C9D"/>
    <w:rsid w:val="00AD698D"/>
    <w:rsid w:val="00AF44F4"/>
    <w:rsid w:val="00B01A5A"/>
    <w:rsid w:val="00B16443"/>
    <w:rsid w:val="00B21112"/>
    <w:rsid w:val="00B27212"/>
    <w:rsid w:val="00B30B23"/>
    <w:rsid w:val="00B35C8A"/>
    <w:rsid w:val="00B6638D"/>
    <w:rsid w:val="00B72760"/>
    <w:rsid w:val="00BB3F4A"/>
    <w:rsid w:val="00BB767B"/>
    <w:rsid w:val="00BC2495"/>
    <w:rsid w:val="00BC3C15"/>
    <w:rsid w:val="00BC4675"/>
    <w:rsid w:val="00BC7EE0"/>
    <w:rsid w:val="00BD33D1"/>
    <w:rsid w:val="00BE2040"/>
    <w:rsid w:val="00BE616B"/>
    <w:rsid w:val="00C01176"/>
    <w:rsid w:val="00C0141B"/>
    <w:rsid w:val="00C17BA4"/>
    <w:rsid w:val="00C23468"/>
    <w:rsid w:val="00C26F07"/>
    <w:rsid w:val="00C36DC6"/>
    <w:rsid w:val="00C669C4"/>
    <w:rsid w:val="00C80258"/>
    <w:rsid w:val="00C86269"/>
    <w:rsid w:val="00CA7D98"/>
    <w:rsid w:val="00CB74BE"/>
    <w:rsid w:val="00CC444D"/>
    <w:rsid w:val="00CE31D2"/>
    <w:rsid w:val="00CE477D"/>
    <w:rsid w:val="00CE69C8"/>
    <w:rsid w:val="00CF744A"/>
    <w:rsid w:val="00D01DF9"/>
    <w:rsid w:val="00D05255"/>
    <w:rsid w:val="00D23163"/>
    <w:rsid w:val="00D25DEA"/>
    <w:rsid w:val="00D42A14"/>
    <w:rsid w:val="00D46FAD"/>
    <w:rsid w:val="00D7798A"/>
    <w:rsid w:val="00DC7C8A"/>
    <w:rsid w:val="00DF2298"/>
    <w:rsid w:val="00DF61B9"/>
    <w:rsid w:val="00E16435"/>
    <w:rsid w:val="00E22AE2"/>
    <w:rsid w:val="00E51114"/>
    <w:rsid w:val="00E5326B"/>
    <w:rsid w:val="00E6762A"/>
    <w:rsid w:val="00E812C4"/>
    <w:rsid w:val="00E820E7"/>
    <w:rsid w:val="00E83846"/>
    <w:rsid w:val="00E84327"/>
    <w:rsid w:val="00E87FEE"/>
    <w:rsid w:val="00E93B4B"/>
    <w:rsid w:val="00E95A09"/>
    <w:rsid w:val="00E963D1"/>
    <w:rsid w:val="00EA53EC"/>
    <w:rsid w:val="00EC5469"/>
    <w:rsid w:val="00ED6BCA"/>
    <w:rsid w:val="00EF22A9"/>
    <w:rsid w:val="00EF24A7"/>
    <w:rsid w:val="00F014DB"/>
    <w:rsid w:val="00F06E20"/>
    <w:rsid w:val="00F163AA"/>
    <w:rsid w:val="00F252A4"/>
    <w:rsid w:val="00F34284"/>
    <w:rsid w:val="00F34A4A"/>
    <w:rsid w:val="00F51842"/>
    <w:rsid w:val="00F71826"/>
    <w:rsid w:val="00F721AA"/>
    <w:rsid w:val="00F766A7"/>
    <w:rsid w:val="00F76ABD"/>
    <w:rsid w:val="00FA48A3"/>
    <w:rsid w:val="00FC13AA"/>
    <w:rsid w:val="00FD1080"/>
    <w:rsid w:val="00FD2478"/>
    <w:rsid w:val="00FF07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1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80"/>
  </w:style>
  <w:style w:type="paragraph" w:styleId="Heading1">
    <w:name w:val="heading 1"/>
    <w:basedOn w:val="Normal"/>
    <w:next w:val="Normal"/>
    <w:link w:val="Heading1Char"/>
    <w:uiPriority w:val="9"/>
    <w:qFormat/>
    <w:rsid w:val="004B0E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06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68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23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32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32D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C2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495"/>
  </w:style>
  <w:style w:type="paragraph" w:styleId="Footer">
    <w:name w:val="footer"/>
    <w:basedOn w:val="Normal"/>
    <w:link w:val="FooterChar"/>
    <w:uiPriority w:val="99"/>
    <w:unhideWhenUsed/>
    <w:rsid w:val="00BC2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495"/>
  </w:style>
  <w:style w:type="paragraph" w:styleId="ListParagraph">
    <w:name w:val="List Paragraph"/>
    <w:basedOn w:val="Normal"/>
    <w:uiPriority w:val="34"/>
    <w:qFormat/>
    <w:rsid w:val="00BC2495"/>
    <w:pPr>
      <w:ind w:left="720"/>
      <w:contextualSpacing/>
    </w:pPr>
  </w:style>
  <w:style w:type="character" w:styleId="Hyperlink">
    <w:name w:val="Hyperlink"/>
    <w:basedOn w:val="DefaultParagraphFont"/>
    <w:uiPriority w:val="99"/>
    <w:unhideWhenUsed/>
    <w:rsid w:val="004B0E91"/>
    <w:rPr>
      <w:color w:val="0000FF" w:themeColor="hyperlink"/>
      <w:u w:val="single"/>
    </w:rPr>
  </w:style>
  <w:style w:type="character" w:customStyle="1" w:styleId="Heading1Char">
    <w:name w:val="Heading 1 Char"/>
    <w:basedOn w:val="DefaultParagraphFont"/>
    <w:link w:val="Heading1"/>
    <w:uiPriority w:val="9"/>
    <w:rsid w:val="004B0E9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FC13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13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2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26710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9106E7"/>
    <w:rPr>
      <w:rFonts w:asciiTheme="majorHAnsi" w:eastAsiaTheme="majorEastAsia" w:hAnsiTheme="majorHAnsi" w:cstheme="majorBidi"/>
      <w:b/>
      <w:bCs/>
      <w:color w:val="4F81BD" w:themeColor="accent1"/>
      <w:sz w:val="26"/>
      <w:szCs w:val="26"/>
    </w:rPr>
  </w:style>
  <w:style w:type="table" w:customStyle="1" w:styleId="MediumShading1-Accent11">
    <w:name w:val="Medium Shading 1 - Accent 11"/>
    <w:basedOn w:val="TableNormal"/>
    <w:uiPriority w:val="63"/>
    <w:rsid w:val="0082398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33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3A8"/>
    <w:rPr>
      <w:rFonts w:ascii="Tahoma" w:hAnsi="Tahoma" w:cs="Tahoma"/>
      <w:sz w:val="16"/>
      <w:szCs w:val="16"/>
    </w:rPr>
  </w:style>
  <w:style w:type="character" w:customStyle="1" w:styleId="Heading3Char">
    <w:name w:val="Heading 3 Char"/>
    <w:basedOn w:val="DefaultParagraphFont"/>
    <w:link w:val="Heading3"/>
    <w:uiPriority w:val="9"/>
    <w:rsid w:val="007468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231B"/>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214F93"/>
    <w:pPr>
      <w:outlineLvl w:val="9"/>
    </w:pPr>
    <w:rPr>
      <w:lang w:val="en-US"/>
    </w:rPr>
  </w:style>
  <w:style w:type="paragraph" w:styleId="TOC1">
    <w:name w:val="toc 1"/>
    <w:basedOn w:val="Normal"/>
    <w:next w:val="Normal"/>
    <w:autoRedefine/>
    <w:uiPriority w:val="39"/>
    <w:unhideWhenUsed/>
    <w:rsid w:val="00496B04"/>
    <w:pPr>
      <w:tabs>
        <w:tab w:val="right" w:leader="dot" w:pos="9016"/>
      </w:tabs>
      <w:spacing w:after="100"/>
    </w:pPr>
  </w:style>
  <w:style w:type="paragraph" w:styleId="TOC2">
    <w:name w:val="toc 2"/>
    <w:basedOn w:val="Normal"/>
    <w:next w:val="Normal"/>
    <w:autoRedefine/>
    <w:uiPriority w:val="39"/>
    <w:unhideWhenUsed/>
    <w:rsid w:val="00214F93"/>
    <w:pPr>
      <w:spacing w:after="100"/>
      <w:ind w:left="220"/>
    </w:pPr>
  </w:style>
  <w:style w:type="paragraph" w:styleId="TOC3">
    <w:name w:val="toc 3"/>
    <w:basedOn w:val="Normal"/>
    <w:next w:val="Normal"/>
    <w:autoRedefine/>
    <w:uiPriority w:val="39"/>
    <w:unhideWhenUsed/>
    <w:rsid w:val="00214F93"/>
    <w:pPr>
      <w:spacing w:after="100"/>
      <w:ind w:left="440"/>
    </w:pPr>
  </w:style>
  <w:style w:type="paragraph" w:styleId="NoSpacing">
    <w:name w:val="No Spacing"/>
    <w:uiPriority w:val="1"/>
    <w:qFormat/>
    <w:rsid w:val="00156FBA"/>
    <w:pPr>
      <w:spacing w:after="0" w:line="240" w:lineRule="auto"/>
    </w:pPr>
  </w:style>
  <w:style w:type="table" w:styleId="MediumGrid2-Accent1">
    <w:name w:val="Medium Grid 2 Accent 1"/>
    <w:basedOn w:val="TableNormal"/>
    <w:uiPriority w:val="68"/>
    <w:rsid w:val="00056E8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A5048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80"/>
  </w:style>
  <w:style w:type="paragraph" w:styleId="Heading1">
    <w:name w:val="heading 1"/>
    <w:basedOn w:val="Normal"/>
    <w:next w:val="Normal"/>
    <w:link w:val="Heading1Char"/>
    <w:uiPriority w:val="9"/>
    <w:qFormat/>
    <w:rsid w:val="004B0E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06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68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23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32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32D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C2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495"/>
  </w:style>
  <w:style w:type="paragraph" w:styleId="Footer">
    <w:name w:val="footer"/>
    <w:basedOn w:val="Normal"/>
    <w:link w:val="FooterChar"/>
    <w:uiPriority w:val="99"/>
    <w:unhideWhenUsed/>
    <w:rsid w:val="00BC2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495"/>
  </w:style>
  <w:style w:type="paragraph" w:styleId="ListParagraph">
    <w:name w:val="List Paragraph"/>
    <w:basedOn w:val="Normal"/>
    <w:uiPriority w:val="34"/>
    <w:qFormat/>
    <w:rsid w:val="00BC2495"/>
    <w:pPr>
      <w:ind w:left="720"/>
      <w:contextualSpacing/>
    </w:pPr>
  </w:style>
  <w:style w:type="character" w:styleId="Hyperlink">
    <w:name w:val="Hyperlink"/>
    <w:basedOn w:val="DefaultParagraphFont"/>
    <w:uiPriority w:val="99"/>
    <w:unhideWhenUsed/>
    <w:rsid w:val="004B0E91"/>
    <w:rPr>
      <w:color w:val="0000FF" w:themeColor="hyperlink"/>
      <w:u w:val="single"/>
    </w:rPr>
  </w:style>
  <w:style w:type="character" w:customStyle="1" w:styleId="Heading1Char">
    <w:name w:val="Heading 1 Char"/>
    <w:basedOn w:val="DefaultParagraphFont"/>
    <w:link w:val="Heading1"/>
    <w:uiPriority w:val="9"/>
    <w:rsid w:val="004B0E9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FC13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13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2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26710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9106E7"/>
    <w:rPr>
      <w:rFonts w:asciiTheme="majorHAnsi" w:eastAsiaTheme="majorEastAsia" w:hAnsiTheme="majorHAnsi" w:cstheme="majorBidi"/>
      <w:b/>
      <w:bCs/>
      <w:color w:val="4F81BD" w:themeColor="accent1"/>
      <w:sz w:val="26"/>
      <w:szCs w:val="26"/>
    </w:rPr>
  </w:style>
  <w:style w:type="table" w:customStyle="1" w:styleId="MediumShading1-Accent11">
    <w:name w:val="Medium Shading 1 - Accent 11"/>
    <w:basedOn w:val="TableNormal"/>
    <w:uiPriority w:val="63"/>
    <w:rsid w:val="0082398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33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3A8"/>
    <w:rPr>
      <w:rFonts w:ascii="Tahoma" w:hAnsi="Tahoma" w:cs="Tahoma"/>
      <w:sz w:val="16"/>
      <w:szCs w:val="16"/>
    </w:rPr>
  </w:style>
  <w:style w:type="character" w:customStyle="1" w:styleId="Heading3Char">
    <w:name w:val="Heading 3 Char"/>
    <w:basedOn w:val="DefaultParagraphFont"/>
    <w:link w:val="Heading3"/>
    <w:uiPriority w:val="9"/>
    <w:rsid w:val="007468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231B"/>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214F93"/>
    <w:pPr>
      <w:outlineLvl w:val="9"/>
    </w:pPr>
    <w:rPr>
      <w:lang w:val="en-US"/>
    </w:rPr>
  </w:style>
  <w:style w:type="paragraph" w:styleId="TOC1">
    <w:name w:val="toc 1"/>
    <w:basedOn w:val="Normal"/>
    <w:next w:val="Normal"/>
    <w:autoRedefine/>
    <w:uiPriority w:val="39"/>
    <w:unhideWhenUsed/>
    <w:rsid w:val="00496B04"/>
    <w:pPr>
      <w:tabs>
        <w:tab w:val="right" w:leader="dot" w:pos="9016"/>
      </w:tabs>
      <w:spacing w:after="100"/>
    </w:pPr>
  </w:style>
  <w:style w:type="paragraph" w:styleId="TOC2">
    <w:name w:val="toc 2"/>
    <w:basedOn w:val="Normal"/>
    <w:next w:val="Normal"/>
    <w:autoRedefine/>
    <w:uiPriority w:val="39"/>
    <w:unhideWhenUsed/>
    <w:rsid w:val="00214F93"/>
    <w:pPr>
      <w:spacing w:after="100"/>
      <w:ind w:left="220"/>
    </w:pPr>
  </w:style>
  <w:style w:type="paragraph" w:styleId="TOC3">
    <w:name w:val="toc 3"/>
    <w:basedOn w:val="Normal"/>
    <w:next w:val="Normal"/>
    <w:autoRedefine/>
    <w:uiPriority w:val="39"/>
    <w:unhideWhenUsed/>
    <w:rsid w:val="00214F93"/>
    <w:pPr>
      <w:spacing w:after="100"/>
      <w:ind w:left="440"/>
    </w:pPr>
  </w:style>
  <w:style w:type="paragraph" w:styleId="NoSpacing">
    <w:name w:val="No Spacing"/>
    <w:uiPriority w:val="1"/>
    <w:qFormat/>
    <w:rsid w:val="00156FBA"/>
    <w:pPr>
      <w:spacing w:after="0" w:line="240" w:lineRule="auto"/>
    </w:pPr>
  </w:style>
  <w:style w:type="table" w:styleId="MediumGrid2-Accent1">
    <w:name w:val="Medium Grid 2 Accent 1"/>
    <w:basedOn w:val="TableNormal"/>
    <w:uiPriority w:val="68"/>
    <w:rsid w:val="00056E8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A5048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07127">
      <w:bodyDiv w:val="1"/>
      <w:marLeft w:val="0"/>
      <w:marRight w:val="0"/>
      <w:marTop w:val="0"/>
      <w:marBottom w:val="0"/>
      <w:divBdr>
        <w:top w:val="none" w:sz="0" w:space="0" w:color="auto"/>
        <w:left w:val="none" w:sz="0" w:space="0" w:color="auto"/>
        <w:bottom w:val="none" w:sz="0" w:space="0" w:color="auto"/>
        <w:right w:val="none" w:sz="0" w:space="0" w:color="auto"/>
      </w:divBdr>
      <w:divsChild>
        <w:div w:id="1559394423">
          <w:marLeft w:val="720"/>
          <w:marRight w:val="0"/>
          <w:marTop w:val="154"/>
          <w:marBottom w:val="0"/>
          <w:divBdr>
            <w:top w:val="none" w:sz="0" w:space="0" w:color="auto"/>
            <w:left w:val="none" w:sz="0" w:space="0" w:color="auto"/>
            <w:bottom w:val="none" w:sz="0" w:space="0" w:color="auto"/>
            <w:right w:val="none" w:sz="0" w:space="0" w:color="auto"/>
          </w:divBdr>
        </w:div>
      </w:divsChild>
    </w:div>
    <w:div w:id="733159609">
      <w:bodyDiv w:val="1"/>
      <w:marLeft w:val="0"/>
      <w:marRight w:val="0"/>
      <w:marTop w:val="0"/>
      <w:marBottom w:val="0"/>
      <w:divBdr>
        <w:top w:val="none" w:sz="0" w:space="0" w:color="auto"/>
        <w:left w:val="none" w:sz="0" w:space="0" w:color="auto"/>
        <w:bottom w:val="none" w:sz="0" w:space="0" w:color="auto"/>
        <w:right w:val="none" w:sz="0" w:space="0" w:color="auto"/>
      </w:divBdr>
      <w:divsChild>
        <w:div w:id="1185291307">
          <w:marLeft w:val="0"/>
          <w:marRight w:val="0"/>
          <w:marTop w:val="0"/>
          <w:marBottom w:val="0"/>
          <w:divBdr>
            <w:top w:val="none" w:sz="0" w:space="0" w:color="auto"/>
            <w:left w:val="none" w:sz="0" w:space="0" w:color="auto"/>
            <w:bottom w:val="none" w:sz="0" w:space="0" w:color="auto"/>
            <w:right w:val="none" w:sz="0" w:space="0" w:color="auto"/>
          </w:divBdr>
          <w:divsChild>
            <w:div w:id="204874906">
              <w:marLeft w:val="0"/>
              <w:marRight w:val="0"/>
              <w:marTop w:val="0"/>
              <w:marBottom w:val="0"/>
              <w:divBdr>
                <w:top w:val="none" w:sz="0" w:space="0" w:color="auto"/>
                <w:left w:val="none" w:sz="0" w:space="0" w:color="auto"/>
                <w:bottom w:val="none" w:sz="0" w:space="0" w:color="auto"/>
                <w:right w:val="none" w:sz="0" w:space="0" w:color="auto"/>
              </w:divBdr>
              <w:divsChild>
                <w:div w:id="72942145">
                  <w:marLeft w:val="0"/>
                  <w:marRight w:val="0"/>
                  <w:marTop w:val="0"/>
                  <w:marBottom w:val="0"/>
                  <w:divBdr>
                    <w:top w:val="none" w:sz="0" w:space="0" w:color="auto"/>
                    <w:left w:val="none" w:sz="0" w:space="0" w:color="auto"/>
                    <w:bottom w:val="none" w:sz="0" w:space="0" w:color="auto"/>
                    <w:right w:val="none" w:sz="0" w:space="0" w:color="auto"/>
                  </w:divBdr>
                  <w:divsChild>
                    <w:div w:id="811865653">
                      <w:marLeft w:val="0"/>
                      <w:marRight w:val="0"/>
                      <w:marTop w:val="0"/>
                      <w:marBottom w:val="0"/>
                      <w:divBdr>
                        <w:top w:val="none" w:sz="0" w:space="0" w:color="auto"/>
                        <w:left w:val="none" w:sz="0" w:space="0" w:color="auto"/>
                        <w:bottom w:val="none" w:sz="0" w:space="0" w:color="auto"/>
                        <w:right w:val="none" w:sz="0" w:space="0" w:color="auto"/>
                      </w:divBdr>
                      <w:divsChild>
                        <w:div w:id="1077171667">
                          <w:marLeft w:val="0"/>
                          <w:marRight w:val="0"/>
                          <w:marTop w:val="0"/>
                          <w:marBottom w:val="0"/>
                          <w:divBdr>
                            <w:top w:val="none" w:sz="0" w:space="0" w:color="auto"/>
                            <w:left w:val="none" w:sz="0" w:space="0" w:color="auto"/>
                            <w:bottom w:val="none" w:sz="0" w:space="0" w:color="auto"/>
                            <w:right w:val="none" w:sz="0" w:space="0" w:color="auto"/>
                          </w:divBdr>
                          <w:divsChild>
                            <w:div w:id="1737321228">
                              <w:marLeft w:val="0"/>
                              <w:marRight w:val="0"/>
                              <w:marTop w:val="0"/>
                              <w:marBottom w:val="0"/>
                              <w:divBdr>
                                <w:top w:val="none" w:sz="0" w:space="0" w:color="auto"/>
                                <w:left w:val="none" w:sz="0" w:space="0" w:color="auto"/>
                                <w:bottom w:val="none" w:sz="0" w:space="0" w:color="auto"/>
                                <w:right w:val="none" w:sz="0" w:space="0" w:color="auto"/>
                              </w:divBdr>
                              <w:divsChild>
                                <w:div w:id="153302306">
                                  <w:marLeft w:val="0"/>
                                  <w:marRight w:val="0"/>
                                  <w:marTop w:val="0"/>
                                  <w:marBottom w:val="0"/>
                                  <w:divBdr>
                                    <w:top w:val="none" w:sz="0" w:space="0" w:color="auto"/>
                                    <w:left w:val="none" w:sz="0" w:space="0" w:color="auto"/>
                                    <w:bottom w:val="none" w:sz="0" w:space="0" w:color="auto"/>
                                    <w:right w:val="none" w:sz="0" w:space="0" w:color="auto"/>
                                  </w:divBdr>
                                  <w:divsChild>
                                    <w:div w:id="531960987">
                                      <w:marLeft w:val="0"/>
                                      <w:marRight w:val="0"/>
                                      <w:marTop w:val="0"/>
                                      <w:marBottom w:val="0"/>
                                      <w:divBdr>
                                        <w:top w:val="none" w:sz="0" w:space="0" w:color="auto"/>
                                        <w:left w:val="none" w:sz="0" w:space="0" w:color="auto"/>
                                        <w:bottom w:val="none" w:sz="0" w:space="0" w:color="auto"/>
                                        <w:right w:val="none" w:sz="0" w:space="0" w:color="auto"/>
                                      </w:divBdr>
                                      <w:divsChild>
                                        <w:div w:id="1420178787">
                                          <w:marLeft w:val="0"/>
                                          <w:marRight w:val="0"/>
                                          <w:marTop w:val="0"/>
                                          <w:marBottom w:val="0"/>
                                          <w:divBdr>
                                            <w:top w:val="none" w:sz="0" w:space="0" w:color="auto"/>
                                            <w:left w:val="none" w:sz="0" w:space="0" w:color="auto"/>
                                            <w:bottom w:val="none" w:sz="0" w:space="0" w:color="auto"/>
                                            <w:right w:val="none" w:sz="0" w:space="0" w:color="auto"/>
                                          </w:divBdr>
                                          <w:divsChild>
                                            <w:div w:id="223297045">
                                              <w:marLeft w:val="0"/>
                                              <w:marRight w:val="0"/>
                                              <w:marTop w:val="0"/>
                                              <w:marBottom w:val="0"/>
                                              <w:divBdr>
                                                <w:top w:val="none" w:sz="0" w:space="0" w:color="auto"/>
                                                <w:left w:val="none" w:sz="0" w:space="0" w:color="auto"/>
                                                <w:bottom w:val="none" w:sz="0" w:space="0" w:color="auto"/>
                                                <w:right w:val="none" w:sz="0" w:space="0" w:color="auto"/>
                                              </w:divBdr>
                                              <w:divsChild>
                                                <w:div w:id="1983391196">
                                                  <w:marLeft w:val="0"/>
                                                  <w:marRight w:val="0"/>
                                                  <w:marTop w:val="0"/>
                                                  <w:marBottom w:val="0"/>
                                                  <w:divBdr>
                                                    <w:top w:val="none" w:sz="0" w:space="0" w:color="auto"/>
                                                    <w:left w:val="none" w:sz="0" w:space="0" w:color="auto"/>
                                                    <w:bottom w:val="none" w:sz="0" w:space="0" w:color="auto"/>
                                                    <w:right w:val="none" w:sz="0" w:space="0" w:color="auto"/>
                                                  </w:divBdr>
                                                  <w:divsChild>
                                                    <w:div w:id="1683387583">
                                                      <w:marLeft w:val="0"/>
                                                      <w:marRight w:val="0"/>
                                                      <w:marTop w:val="0"/>
                                                      <w:marBottom w:val="0"/>
                                                      <w:divBdr>
                                                        <w:top w:val="none" w:sz="0" w:space="0" w:color="auto"/>
                                                        <w:left w:val="none" w:sz="0" w:space="0" w:color="auto"/>
                                                        <w:bottom w:val="none" w:sz="0" w:space="0" w:color="auto"/>
                                                        <w:right w:val="none" w:sz="0" w:space="0" w:color="auto"/>
                                                      </w:divBdr>
                                                      <w:divsChild>
                                                        <w:div w:id="17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57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chnet.microsoft.com/en-us/library/dd638104.aspx" TargetMode="External"/><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http://technet.microsoft.com/en-us/library/dd979799.aspx" TargetMode="External"/><Relationship Id="rId19" Type="http://schemas.openxmlformats.org/officeDocument/2006/relationships/image" Target="media/image9.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sexchangeteam.com/archive/2009/11/09/453117.aspx"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402C-B429-443F-9CD2-04FC43AE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2812</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Caro</dc:creator>
  <cp:lastModifiedBy>Damien Caro</cp:lastModifiedBy>
  <cp:revision>3</cp:revision>
  <cp:lastPrinted>2010-01-06T18:13:00Z</cp:lastPrinted>
  <dcterms:created xsi:type="dcterms:W3CDTF">2010-03-10T21:45:00Z</dcterms:created>
  <dcterms:modified xsi:type="dcterms:W3CDTF">2010-03-10T21:46:00Z</dcterms:modified>
</cp:coreProperties>
</file>