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35A" w:rsidRDefault="00F1335A" w:rsidP="00E0448C">
      <w:pPr>
        <w:pStyle w:val="Titre"/>
        <w:rPr>
          <w:noProof/>
          <w:sz w:val="48"/>
        </w:rPr>
      </w:pPr>
      <w:r w:rsidRPr="00F1335A">
        <w:rPr>
          <w:noProof/>
          <w:sz w:val="48"/>
        </w:rPr>
        <w:drawing>
          <wp:inline distT="0" distB="0" distL="0" distR="0">
            <wp:extent cx="5967095" cy="486410"/>
            <wp:effectExtent l="19050" t="0" r="0" b="0"/>
            <wp:docPr id="4" name="Image 10" descr="C:\Data\Data Ordi Pro\FY10\Azure\MediaBank\AzureLogo\AzureSvcPltfrm_1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ata\Data Ordi Pro\FY10\Azure\MediaBank\AzureLogo\AzureSvcPltfrm_1_bL.png"/>
                    <pic:cNvPicPr>
                      <a:picLocks noChangeAspect="1" noChangeArrowheads="1"/>
                    </pic:cNvPicPr>
                  </pic:nvPicPr>
                  <pic:blipFill>
                    <a:blip r:embed="rId7" cstate="print"/>
                    <a:srcRect/>
                    <a:stretch>
                      <a:fillRect/>
                    </a:stretch>
                  </pic:blipFill>
                  <pic:spPr bwMode="auto">
                    <a:xfrm>
                      <a:off x="0" y="0"/>
                      <a:ext cx="5967095" cy="486410"/>
                    </a:xfrm>
                    <a:prstGeom prst="rect">
                      <a:avLst/>
                    </a:prstGeom>
                    <a:noFill/>
                    <a:ln w="9525">
                      <a:noFill/>
                      <a:miter lim="800000"/>
                      <a:headEnd/>
                      <a:tailEnd/>
                    </a:ln>
                  </pic:spPr>
                </pic:pic>
              </a:graphicData>
            </a:graphic>
          </wp:inline>
        </w:drawing>
      </w:r>
    </w:p>
    <w:p w:rsidR="00624701" w:rsidRDefault="00355E28" w:rsidP="00566AB4">
      <w:pPr>
        <w:jc w:val="both"/>
        <w:rPr>
          <w:lang w:val="fr-FR"/>
        </w:rPr>
      </w:pPr>
      <w:r>
        <w:rPr>
          <w:lang w:val="fr-FR"/>
        </w:rPr>
        <w:t>La P</w:t>
      </w:r>
      <w:r w:rsidR="00624701">
        <w:rPr>
          <w:lang w:val="fr-FR"/>
        </w:rPr>
        <w:t>lateforme Azure est la réponse qu’apporte Microsoft aux nouvelles architectures et applications d’entreprise adossées au Cloud Computing. Cette plateforme permet dès aujourd’hui aux développeurs de concevoir et réaliser des applications hybrides, vivant en partie dans l’entrep</w:t>
      </w:r>
      <w:r w:rsidR="00D85943">
        <w:rPr>
          <w:lang w:val="fr-FR"/>
        </w:rPr>
        <w:t>rise et en partie dans des data</w:t>
      </w:r>
      <w:r w:rsidR="00624701">
        <w:rPr>
          <w:lang w:val="fr-FR"/>
        </w:rPr>
        <w:t>centers publics.</w:t>
      </w:r>
    </w:p>
    <w:p w:rsidR="00F44E43" w:rsidRDefault="00F44E43" w:rsidP="00783C79">
      <w:pPr>
        <w:jc w:val="center"/>
        <w:rPr>
          <w:lang w:val="fr-FR"/>
        </w:rPr>
      </w:pPr>
      <w:r w:rsidRPr="00F44E43">
        <w:rPr>
          <w:noProof/>
          <w:highlight w:val="darkCyan"/>
        </w:rPr>
        <w:drawing>
          <wp:inline distT="0" distB="0" distL="0" distR="0">
            <wp:extent cx="5802630" cy="1325880"/>
            <wp:effectExtent l="19050" t="0" r="7620" b="0"/>
            <wp:docPr id="8" name="Obje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63516" cy="2280875"/>
                      <a:chOff x="-381000" y="1447800"/>
                      <a:chExt cx="9163516" cy="2280875"/>
                    </a:xfrm>
                  </a:grpSpPr>
                  <a:grpSp>
                    <a:nvGrpSpPr>
                      <a:cNvPr id="15" name="Group 26"/>
                      <a:cNvGrpSpPr/>
                    </a:nvGrpSpPr>
                    <a:grpSpPr>
                      <a:xfrm>
                        <a:off x="-381000" y="1676400"/>
                        <a:ext cx="3810000" cy="2037903"/>
                        <a:chOff x="-507873" y="2571464"/>
                        <a:chExt cx="5078678" cy="2037903"/>
                      </a:xfrm>
                    </a:grpSpPr>
                    <a:pic>
                      <a:nvPicPr>
                        <a:cNvPr id="16" name="Picture 15" descr="server-room-purple.png"/>
                        <a:cNvPicPr>
                          <a:picLocks noChangeAspect="1"/>
                        </a:cNvPicPr>
                      </a:nvPicPr>
                      <a:blipFill>
                        <a:blip r:embed="rId8"/>
                        <a:srcRect b="2380"/>
                        <a:stretch>
                          <a:fillRect/>
                        </a:stretch>
                      </a:blipFill>
                      <a:spPr>
                        <a:xfrm>
                          <a:off x="-507873" y="2571464"/>
                          <a:ext cx="5078678" cy="1603793"/>
                        </a:xfrm>
                        <a:prstGeom prst="rect">
                          <a:avLst/>
                        </a:prstGeom>
                        <a:noFill/>
                        <a:ln>
                          <a:noFill/>
                        </a:ln>
                      </a:spPr>
                    </a:pic>
                    <a:sp>
                      <a:nvSpPr>
                        <a:cNvPr id="17" name="TextBox 16"/>
                        <a:cNvSpPr txBox="1"/>
                      </a:nvSpPr>
                      <a:spPr>
                        <a:xfrm>
                          <a:off x="-258043" y="3778370"/>
                          <a:ext cx="4727277" cy="830997"/>
                        </a:xfrm>
                        <a:prstGeom prst="rect">
                          <a:avLst/>
                        </a:prstGeom>
                        <a:noFill/>
                      </a:spPr>
                      <a:txSp>
                        <a:txBody>
                          <a:bodyPr wrap="square" rtlCol="0">
                            <a:spAutoFit/>
                          </a:bodyPr>
                          <a:lstStyle>
                            <a:defPPr>
                              <a:defRPr lang="en-US"/>
                            </a:defPPr>
                            <a:lvl1pPr marL="0" algn="l" defTabSz="914363" rtl="0" eaLnBrk="1" latinLnBrk="0" hangingPunct="1">
                              <a:defRPr sz="1800" kern="1200">
                                <a:solidFill>
                                  <a:schemeClr val="tx1"/>
                                </a:solidFill>
                                <a:latin typeface="+mn-lt"/>
                                <a:ea typeface="+mn-ea"/>
                                <a:cs typeface="+mn-cs"/>
                              </a:defRPr>
                            </a:lvl1pPr>
                            <a:lvl2pPr marL="457182" algn="l" defTabSz="914363" rtl="0" eaLnBrk="1" latinLnBrk="0" hangingPunct="1">
                              <a:defRPr sz="1800" kern="1200">
                                <a:solidFill>
                                  <a:schemeClr val="tx1"/>
                                </a:solidFill>
                                <a:latin typeface="+mn-lt"/>
                                <a:ea typeface="+mn-ea"/>
                                <a:cs typeface="+mn-cs"/>
                              </a:defRPr>
                            </a:lvl2pPr>
                            <a:lvl3pPr marL="914363" algn="l" defTabSz="914363" rtl="0" eaLnBrk="1" latinLnBrk="0" hangingPunct="1">
                              <a:defRPr sz="1800" kern="1200">
                                <a:solidFill>
                                  <a:schemeClr val="tx1"/>
                                </a:solidFill>
                                <a:latin typeface="+mn-lt"/>
                                <a:ea typeface="+mn-ea"/>
                                <a:cs typeface="+mn-cs"/>
                              </a:defRPr>
                            </a:lvl3pPr>
                            <a:lvl4pPr marL="1371545" algn="l" defTabSz="914363" rtl="0" eaLnBrk="1" latinLnBrk="0" hangingPunct="1">
                              <a:defRPr sz="1800" kern="1200">
                                <a:solidFill>
                                  <a:schemeClr val="tx1"/>
                                </a:solidFill>
                                <a:latin typeface="+mn-lt"/>
                                <a:ea typeface="+mn-ea"/>
                                <a:cs typeface="+mn-cs"/>
                              </a:defRPr>
                            </a:lvl4pPr>
                            <a:lvl5pPr marL="1828727" algn="l" defTabSz="914363" rtl="0" eaLnBrk="1" latinLnBrk="0" hangingPunct="1">
                              <a:defRPr sz="1800" kern="1200">
                                <a:solidFill>
                                  <a:schemeClr val="tx1"/>
                                </a:solidFill>
                                <a:latin typeface="+mn-lt"/>
                                <a:ea typeface="+mn-ea"/>
                                <a:cs typeface="+mn-cs"/>
                              </a:defRPr>
                            </a:lvl5pPr>
                            <a:lvl6pPr marL="2285909" algn="l" defTabSz="914363" rtl="0" eaLnBrk="1" latinLnBrk="0" hangingPunct="1">
                              <a:defRPr sz="1800" kern="1200">
                                <a:solidFill>
                                  <a:schemeClr val="tx1"/>
                                </a:solidFill>
                                <a:latin typeface="+mn-lt"/>
                                <a:ea typeface="+mn-ea"/>
                                <a:cs typeface="+mn-cs"/>
                              </a:defRPr>
                            </a:lvl6pPr>
                            <a:lvl7pPr marL="2743090" algn="l" defTabSz="914363" rtl="0" eaLnBrk="1" latinLnBrk="0" hangingPunct="1">
                              <a:defRPr sz="1800" kern="1200">
                                <a:solidFill>
                                  <a:schemeClr val="tx1"/>
                                </a:solidFill>
                                <a:latin typeface="+mn-lt"/>
                                <a:ea typeface="+mn-ea"/>
                                <a:cs typeface="+mn-cs"/>
                              </a:defRPr>
                            </a:lvl7pPr>
                            <a:lvl8pPr marL="3200272" algn="l" defTabSz="914363" rtl="0" eaLnBrk="1" latinLnBrk="0" hangingPunct="1">
                              <a:defRPr sz="1800" kern="1200">
                                <a:solidFill>
                                  <a:schemeClr val="tx1"/>
                                </a:solidFill>
                                <a:latin typeface="+mn-lt"/>
                                <a:ea typeface="+mn-ea"/>
                                <a:cs typeface="+mn-cs"/>
                              </a:defRPr>
                            </a:lvl8pPr>
                            <a:lvl9pPr marL="3657454" algn="l" defTabSz="914363" rtl="0" eaLnBrk="1" latinLnBrk="0" hangingPunct="1">
                              <a:defRPr sz="1800" kern="1200">
                                <a:solidFill>
                                  <a:schemeClr val="tx1"/>
                                </a:solidFill>
                                <a:latin typeface="+mn-lt"/>
                                <a:ea typeface="+mn-ea"/>
                                <a:cs typeface="+mn-cs"/>
                              </a:defRPr>
                            </a:lvl9pPr>
                          </a:lstStyle>
                          <a:p>
                            <a:pPr algn="ctr"/>
                            <a:r>
                              <a:rPr lang="fr-FR" sz="2400" dirty="0" smtClean="0"/>
                              <a:t>Serveurs</a:t>
                            </a:r>
                            <a:endParaRPr lang="en-US" sz="2400" dirty="0" smtClean="0"/>
                          </a:p>
                          <a:p>
                            <a:pPr algn="ctr"/>
                            <a:r>
                              <a:rPr lang="en-US" sz="2400" dirty="0" err="1" smtClean="0"/>
                              <a:t>Internes</a:t>
                            </a:r>
                            <a:endParaRPr lang="en-US" sz="2400" dirty="0"/>
                          </a:p>
                        </a:txBody>
                        <a:useSpRect/>
                      </a:txSp>
                    </a:sp>
                  </a:grpSp>
                  <a:grpSp>
                    <a:nvGrpSpPr>
                      <a:cNvPr id="18" name="Group 27"/>
                      <a:cNvGrpSpPr/>
                    </a:nvGrpSpPr>
                    <a:grpSpPr>
                      <a:xfrm>
                        <a:off x="3733800" y="1632479"/>
                        <a:ext cx="1981200" cy="2096196"/>
                        <a:chOff x="4977100" y="2527543"/>
                        <a:chExt cx="2640913" cy="2096196"/>
                      </a:xfrm>
                    </a:grpSpPr>
                    <a:pic>
                      <a:nvPicPr>
                        <a:cNvPr id="19" name="Picture 2" descr="C:\Program Files\Microsoft Resource DVD Artwork\DVD_ART\Artwork_Imagery\HARDWARE_IMAGERY\Photos - OEM Hardware\Server Computer\HP AlphaServer SC4.png"/>
                        <a:cNvPicPr>
                          <a:picLocks noChangeAspect="1" noChangeArrowheads="1"/>
                        </a:cNvPicPr>
                      </a:nvPicPr>
                      <a:blipFill>
                        <a:blip r:embed="rId9" cstate="email"/>
                        <a:srcRect/>
                        <a:stretch>
                          <a:fillRect/>
                        </a:stretch>
                      </a:blipFill>
                      <a:spPr bwMode="auto">
                        <a:xfrm>
                          <a:off x="5291491" y="2527543"/>
                          <a:ext cx="2123374" cy="1285328"/>
                        </a:xfrm>
                        <a:prstGeom prst="rect">
                          <a:avLst/>
                        </a:prstGeom>
                        <a:noFill/>
                        <a:effectLst>
                          <a:outerShdw blurRad="76200" dir="18900000" sy="23000" kx="-1200000" algn="bl" rotWithShape="0">
                            <a:prstClr val="black">
                              <a:alpha val="20000"/>
                            </a:prstClr>
                          </a:outerShdw>
                          <a:reflection blurRad="6350" stA="52000" endA="300" endPos="35000" dir="5400000" sy="-100000" algn="bl" rotWithShape="0"/>
                        </a:effectLst>
                      </a:spPr>
                    </a:pic>
                    <a:sp>
                      <a:nvSpPr>
                        <a:cNvPr id="20" name="TextBox 19"/>
                        <a:cNvSpPr txBox="1"/>
                      </a:nvSpPr>
                      <a:spPr>
                        <a:xfrm>
                          <a:off x="4977100" y="3792742"/>
                          <a:ext cx="2640913" cy="830997"/>
                        </a:xfrm>
                        <a:prstGeom prst="rect">
                          <a:avLst/>
                        </a:prstGeom>
                        <a:noFill/>
                      </a:spPr>
                      <a:txSp>
                        <a:txBody>
                          <a:bodyPr wrap="square" rtlCol="0">
                            <a:spAutoFit/>
                          </a:bodyPr>
                          <a:lstStyle>
                            <a:defPPr>
                              <a:defRPr lang="en-US"/>
                            </a:defPPr>
                            <a:lvl1pPr marL="0" algn="l" defTabSz="914363" rtl="0" eaLnBrk="1" latinLnBrk="0" hangingPunct="1">
                              <a:defRPr sz="1800" kern="1200">
                                <a:solidFill>
                                  <a:schemeClr val="tx1"/>
                                </a:solidFill>
                                <a:latin typeface="+mn-lt"/>
                                <a:ea typeface="+mn-ea"/>
                                <a:cs typeface="+mn-cs"/>
                              </a:defRPr>
                            </a:lvl1pPr>
                            <a:lvl2pPr marL="457182" algn="l" defTabSz="914363" rtl="0" eaLnBrk="1" latinLnBrk="0" hangingPunct="1">
                              <a:defRPr sz="1800" kern="1200">
                                <a:solidFill>
                                  <a:schemeClr val="tx1"/>
                                </a:solidFill>
                                <a:latin typeface="+mn-lt"/>
                                <a:ea typeface="+mn-ea"/>
                                <a:cs typeface="+mn-cs"/>
                              </a:defRPr>
                            </a:lvl2pPr>
                            <a:lvl3pPr marL="914363" algn="l" defTabSz="914363" rtl="0" eaLnBrk="1" latinLnBrk="0" hangingPunct="1">
                              <a:defRPr sz="1800" kern="1200">
                                <a:solidFill>
                                  <a:schemeClr val="tx1"/>
                                </a:solidFill>
                                <a:latin typeface="+mn-lt"/>
                                <a:ea typeface="+mn-ea"/>
                                <a:cs typeface="+mn-cs"/>
                              </a:defRPr>
                            </a:lvl3pPr>
                            <a:lvl4pPr marL="1371545" algn="l" defTabSz="914363" rtl="0" eaLnBrk="1" latinLnBrk="0" hangingPunct="1">
                              <a:defRPr sz="1800" kern="1200">
                                <a:solidFill>
                                  <a:schemeClr val="tx1"/>
                                </a:solidFill>
                                <a:latin typeface="+mn-lt"/>
                                <a:ea typeface="+mn-ea"/>
                                <a:cs typeface="+mn-cs"/>
                              </a:defRPr>
                            </a:lvl4pPr>
                            <a:lvl5pPr marL="1828727" algn="l" defTabSz="914363" rtl="0" eaLnBrk="1" latinLnBrk="0" hangingPunct="1">
                              <a:defRPr sz="1800" kern="1200">
                                <a:solidFill>
                                  <a:schemeClr val="tx1"/>
                                </a:solidFill>
                                <a:latin typeface="+mn-lt"/>
                                <a:ea typeface="+mn-ea"/>
                                <a:cs typeface="+mn-cs"/>
                              </a:defRPr>
                            </a:lvl5pPr>
                            <a:lvl6pPr marL="2285909" algn="l" defTabSz="914363" rtl="0" eaLnBrk="1" latinLnBrk="0" hangingPunct="1">
                              <a:defRPr sz="1800" kern="1200">
                                <a:solidFill>
                                  <a:schemeClr val="tx1"/>
                                </a:solidFill>
                                <a:latin typeface="+mn-lt"/>
                                <a:ea typeface="+mn-ea"/>
                                <a:cs typeface="+mn-cs"/>
                              </a:defRPr>
                            </a:lvl6pPr>
                            <a:lvl7pPr marL="2743090" algn="l" defTabSz="914363" rtl="0" eaLnBrk="1" latinLnBrk="0" hangingPunct="1">
                              <a:defRPr sz="1800" kern="1200">
                                <a:solidFill>
                                  <a:schemeClr val="tx1"/>
                                </a:solidFill>
                                <a:latin typeface="+mn-lt"/>
                                <a:ea typeface="+mn-ea"/>
                                <a:cs typeface="+mn-cs"/>
                              </a:defRPr>
                            </a:lvl7pPr>
                            <a:lvl8pPr marL="3200272" algn="l" defTabSz="914363" rtl="0" eaLnBrk="1" latinLnBrk="0" hangingPunct="1">
                              <a:defRPr sz="1800" kern="1200">
                                <a:solidFill>
                                  <a:schemeClr val="tx1"/>
                                </a:solidFill>
                                <a:latin typeface="+mn-lt"/>
                                <a:ea typeface="+mn-ea"/>
                                <a:cs typeface="+mn-cs"/>
                              </a:defRPr>
                            </a:lvl8pPr>
                            <a:lvl9pPr marL="3657454" algn="l" defTabSz="914363" rtl="0" eaLnBrk="1" latinLnBrk="0" hangingPunct="1">
                              <a:defRPr sz="1800" kern="1200">
                                <a:solidFill>
                                  <a:schemeClr val="tx1"/>
                                </a:solidFill>
                                <a:latin typeface="+mn-lt"/>
                                <a:ea typeface="+mn-ea"/>
                                <a:cs typeface="+mn-cs"/>
                              </a:defRPr>
                            </a:lvl9pPr>
                          </a:lstStyle>
                          <a:p>
                            <a:pPr algn="ctr"/>
                            <a:r>
                              <a:rPr lang="en-US" sz="2400" dirty="0" err="1" smtClean="0"/>
                              <a:t>Hébergement</a:t>
                            </a:r>
                            <a:r>
                              <a:rPr lang="en-US" sz="2400" dirty="0" smtClean="0"/>
                              <a:t> </a:t>
                            </a:r>
                            <a:r>
                              <a:rPr lang="en-US" sz="2400" dirty="0" err="1" smtClean="0"/>
                              <a:t>dédié</a:t>
                            </a:r>
                            <a:endParaRPr lang="en-US" sz="2400" dirty="0"/>
                          </a:p>
                        </a:txBody>
                        <a:useSpRect/>
                      </a:txSp>
                    </a:sp>
                  </a:grpSp>
                  <a:pic>
                    <a:nvPicPr>
                      <a:cNvPr id="22" name="Picture 2" descr="C:\Program Files\Microsoft Resource DVD Artwork\DVD_ART\Artwork_Imagery\Shapes and Graphics\Internet Cloud\cloud 1.png"/>
                      <a:cNvPicPr>
                        <a:picLocks noChangeAspect="1" noChangeArrowheads="1"/>
                      </a:cNvPicPr>
                    </a:nvPicPr>
                    <a:blipFill>
                      <a:blip r:embed="rId10"/>
                      <a:srcRect/>
                      <a:stretch>
                        <a:fillRect/>
                      </a:stretch>
                    </a:blipFill>
                    <a:spPr bwMode="auto">
                      <a:xfrm>
                        <a:off x="6393839" y="1447800"/>
                        <a:ext cx="2388677" cy="1797811"/>
                      </a:xfrm>
                      <a:prstGeom prst="rect">
                        <a:avLst/>
                      </a:prstGeom>
                      <a:noFill/>
                    </a:spPr>
                  </a:pic>
                  <a:sp>
                    <a:nvSpPr>
                      <a:cNvPr id="23" name="TextBox 22"/>
                      <a:cNvSpPr txBox="1"/>
                    </a:nvSpPr>
                    <a:spPr>
                      <a:xfrm>
                        <a:off x="6792912" y="2897678"/>
                        <a:ext cx="1591987" cy="830997"/>
                      </a:xfrm>
                      <a:prstGeom prst="rect">
                        <a:avLst/>
                      </a:prstGeom>
                      <a:noFill/>
                    </a:spPr>
                    <a:txSp>
                      <a:txBody>
                        <a:bodyPr wrap="square" rtlCol="0">
                          <a:spAutoFit/>
                        </a:bodyPr>
                        <a:lstStyle>
                          <a:defPPr>
                            <a:defRPr lang="en-US"/>
                          </a:defPPr>
                          <a:lvl1pPr marL="0" algn="l" defTabSz="914363" rtl="0" eaLnBrk="1" latinLnBrk="0" hangingPunct="1">
                            <a:defRPr sz="1800" kern="1200">
                              <a:solidFill>
                                <a:schemeClr val="tx1"/>
                              </a:solidFill>
                              <a:latin typeface="+mn-lt"/>
                              <a:ea typeface="+mn-ea"/>
                              <a:cs typeface="+mn-cs"/>
                            </a:defRPr>
                          </a:lvl1pPr>
                          <a:lvl2pPr marL="457182" algn="l" defTabSz="914363" rtl="0" eaLnBrk="1" latinLnBrk="0" hangingPunct="1">
                            <a:defRPr sz="1800" kern="1200">
                              <a:solidFill>
                                <a:schemeClr val="tx1"/>
                              </a:solidFill>
                              <a:latin typeface="+mn-lt"/>
                              <a:ea typeface="+mn-ea"/>
                              <a:cs typeface="+mn-cs"/>
                            </a:defRPr>
                          </a:lvl2pPr>
                          <a:lvl3pPr marL="914363" algn="l" defTabSz="914363" rtl="0" eaLnBrk="1" latinLnBrk="0" hangingPunct="1">
                            <a:defRPr sz="1800" kern="1200">
                              <a:solidFill>
                                <a:schemeClr val="tx1"/>
                              </a:solidFill>
                              <a:latin typeface="+mn-lt"/>
                              <a:ea typeface="+mn-ea"/>
                              <a:cs typeface="+mn-cs"/>
                            </a:defRPr>
                          </a:lvl3pPr>
                          <a:lvl4pPr marL="1371545" algn="l" defTabSz="914363" rtl="0" eaLnBrk="1" latinLnBrk="0" hangingPunct="1">
                            <a:defRPr sz="1800" kern="1200">
                              <a:solidFill>
                                <a:schemeClr val="tx1"/>
                              </a:solidFill>
                              <a:latin typeface="+mn-lt"/>
                              <a:ea typeface="+mn-ea"/>
                              <a:cs typeface="+mn-cs"/>
                            </a:defRPr>
                          </a:lvl4pPr>
                          <a:lvl5pPr marL="1828727" algn="l" defTabSz="914363" rtl="0" eaLnBrk="1" latinLnBrk="0" hangingPunct="1">
                            <a:defRPr sz="1800" kern="1200">
                              <a:solidFill>
                                <a:schemeClr val="tx1"/>
                              </a:solidFill>
                              <a:latin typeface="+mn-lt"/>
                              <a:ea typeface="+mn-ea"/>
                              <a:cs typeface="+mn-cs"/>
                            </a:defRPr>
                          </a:lvl5pPr>
                          <a:lvl6pPr marL="2285909" algn="l" defTabSz="914363" rtl="0" eaLnBrk="1" latinLnBrk="0" hangingPunct="1">
                            <a:defRPr sz="1800" kern="1200">
                              <a:solidFill>
                                <a:schemeClr val="tx1"/>
                              </a:solidFill>
                              <a:latin typeface="+mn-lt"/>
                              <a:ea typeface="+mn-ea"/>
                              <a:cs typeface="+mn-cs"/>
                            </a:defRPr>
                          </a:lvl6pPr>
                          <a:lvl7pPr marL="2743090" algn="l" defTabSz="914363" rtl="0" eaLnBrk="1" latinLnBrk="0" hangingPunct="1">
                            <a:defRPr sz="1800" kern="1200">
                              <a:solidFill>
                                <a:schemeClr val="tx1"/>
                              </a:solidFill>
                              <a:latin typeface="+mn-lt"/>
                              <a:ea typeface="+mn-ea"/>
                              <a:cs typeface="+mn-cs"/>
                            </a:defRPr>
                          </a:lvl7pPr>
                          <a:lvl8pPr marL="3200272" algn="l" defTabSz="914363" rtl="0" eaLnBrk="1" latinLnBrk="0" hangingPunct="1">
                            <a:defRPr sz="1800" kern="1200">
                              <a:solidFill>
                                <a:schemeClr val="tx1"/>
                              </a:solidFill>
                              <a:latin typeface="+mn-lt"/>
                              <a:ea typeface="+mn-ea"/>
                              <a:cs typeface="+mn-cs"/>
                            </a:defRPr>
                          </a:lvl8pPr>
                          <a:lvl9pPr marL="3657454" algn="l" defTabSz="914363" rtl="0" eaLnBrk="1" latinLnBrk="0" hangingPunct="1">
                            <a:defRPr sz="1800" kern="1200">
                              <a:solidFill>
                                <a:schemeClr val="tx1"/>
                              </a:solidFill>
                              <a:latin typeface="+mn-lt"/>
                              <a:ea typeface="+mn-ea"/>
                              <a:cs typeface="+mn-cs"/>
                            </a:defRPr>
                          </a:lvl9pPr>
                        </a:lstStyle>
                        <a:p>
                          <a:pPr algn="ctr"/>
                          <a:r>
                            <a:rPr lang="en-US" sz="2400" dirty="0" err="1" smtClean="0"/>
                            <a:t>Plateforme</a:t>
                          </a:r>
                          <a:r>
                            <a:rPr lang="en-US" sz="2400" dirty="0" smtClean="0"/>
                            <a:t> Cloud</a:t>
                          </a:r>
                          <a:endParaRPr lang="en-US" sz="2400" dirty="0"/>
                        </a:p>
                      </a:txBody>
                      <a:useSpRect/>
                    </a:txSp>
                  </a:sp>
                  <a:pic>
                    <a:nvPicPr>
                      <a:cNvPr id="24" name="Picture 15" descr="C:\Program Files\Microsoft Resource DVD Artwork\DVD_ART\Artwork_Imagery\Shapes and Graphics\Arrows - arrow\White Collection 25 percent opaque - soft shadow\double headed arrow 5b.png"/>
                      <a:cNvPicPr>
                        <a:picLocks noChangeAspect="1" noChangeArrowheads="1"/>
                      </a:cNvPicPr>
                    </a:nvPicPr>
                    <a:blipFill>
                      <a:blip r:embed="rId11">
                        <a:duotone>
                          <a:prstClr val="black"/>
                          <a:schemeClr val="accent2">
                            <a:tint val="45000"/>
                            <a:satMod val="400000"/>
                          </a:schemeClr>
                        </a:duotone>
                      </a:blip>
                      <a:srcRect/>
                      <a:stretch>
                        <a:fillRect/>
                      </a:stretch>
                    </a:blipFill>
                    <a:spPr bwMode="auto">
                      <a:xfrm>
                        <a:off x="1676400" y="1752600"/>
                        <a:ext cx="5902004" cy="1194747"/>
                      </a:xfrm>
                      <a:prstGeom prst="rect">
                        <a:avLst/>
                      </a:prstGeom>
                      <a:noFill/>
                    </a:spPr>
                  </a:pic>
                </lc:lockedCanvas>
              </a:graphicData>
            </a:graphic>
          </wp:inline>
        </w:drawing>
      </w:r>
    </w:p>
    <w:p w:rsidR="00E0448C" w:rsidRDefault="00ED3EDB">
      <w:pPr>
        <w:rPr>
          <w:lang w:val="fr-FR"/>
        </w:rPr>
      </w:pPr>
      <w:r>
        <w:rPr>
          <w:lang w:val="fr-FR"/>
        </w:rPr>
        <w:t>La P</w:t>
      </w:r>
      <w:r w:rsidR="00E0448C">
        <w:rPr>
          <w:lang w:val="fr-FR"/>
        </w:rPr>
        <w:t>lateforme Azure</w:t>
      </w:r>
      <w:r>
        <w:rPr>
          <w:lang w:val="fr-FR"/>
        </w:rPr>
        <w:t>, hébergée dans les datacenters de Microsoft</w:t>
      </w:r>
      <w:r w:rsidR="00D85943">
        <w:rPr>
          <w:lang w:val="fr-FR"/>
        </w:rPr>
        <w:t>,</w:t>
      </w:r>
      <w:r w:rsidR="00E0448C">
        <w:rPr>
          <w:lang w:val="fr-FR"/>
        </w:rPr>
        <w:t xml:space="preserve"> se compose de trois grands blocs :</w:t>
      </w:r>
    </w:p>
    <w:p w:rsidR="00E0448C" w:rsidRPr="00ED3EDB" w:rsidRDefault="00E0448C" w:rsidP="00ED3EDB">
      <w:pPr>
        <w:pStyle w:val="Paragraphedeliste"/>
        <w:numPr>
          <w:ilvl w:val="1"/>
          <w:numId w:val="1"/>
        </w:numPr>
        <w:rPr>
          <w:lang w:val="fr-FR"/>
        </w:rPr>
      </w:pPr>
      <w:r w:rsidRPr="00ED3EDB">
        <w:rPr>
          <w:lang w:val="fr-FR"/>
        </w:rPr>
        <w:t>Windows Azure, une plateforme d’hébergement de sites et de services</w:t>
      </w:r>
      <w:r w:rsidR="00D85943">
        <w:rPr>
          <w:lang w:val="fr-FR"/>
        </w:rPr>
        <w:t xml:space="preserve"> que l’on peut considérer comme l’équivalent d’un système d’exploitation à l’échelle d’un datacenter.</w:t>
      </w:r>
    </w:p>
    <w:p w:rsidR="00E0448C" w:rsidRPr="00ED3EDB" w:rsidRDefault="00E0448C" w:rsidP="00ED3EDB">
      <w:pPr>
        <w:pStyle w:val="Paragraphedeliste"/>
        <w:numPr>
          <w:ilvl w:val="1"/>
          <w:numId w:val="1"/>
        </w:numPr>
        <w:rPr>
          <w:lang w:val="fr-FR"/>
        </w:rPr>
      </w:pPr>
      <w:r w:rsidRPr="00ED3EDB">
        <w:rPr>
          <w:lang w:val="fr-FR"/>
        </w:rPr>
        <w:t xml:space="preserve">SQL Azure, une base de données relationnelle </w:t>
      </w:r>
    </w:p>
    <w:p w:rsidR="00E0448C" w:rsidRPr="00ED3EDB" w:rsidRDefault="00ED3EDB" w:rsidP="00ED3EDB">
      <w:pPr>
        <w:pStyle w:val="Paragraphedeliste"/>
        <w:numPr>
          <w:ilvl w:val="1"/>
          <w:numId w:val="1"/>
        </w:numPr>
        <w:rPr>
          <w:lang w:val="fr-FR"/>
        </w:rPr>
      </w:pPr>
      <w:r w:rsidRPr="00ED3EDB">
        <w:rPr>
          <w:lang w:val="fr-FR"/>
        </w:rPr>
        <w:t>AppFabric</w:t>
      </w:r>
      <w:r w:rsidR="00E0448C" w:rsidRPr="00ED3EDB">
        <w:rPr>
          <w:lang w:val="fr-FR"/>
        </w:rPr>
        <w:t>,</w:t>
      </w:r>
      <w:r w:rsidR="00D85943">
        <w:rPr>
          <w:lang w:val="fr-FR"/>
        </w:rPr>
        <w:t xml:space="preserve"> une couche de connectivité</w:t>
      </w:r>
      <w:r w:rsidR="00613801">
        <w:rPr>
          <w:lang w:val="fr-FR"/>
        </w:rPr>
        <w:t xml:space="preserve"> et de fédération d’identité</w:t>
      </w:r>
    </w:p>
    <w:p w:rsidR="00A55515" w:rsidRDefault="00E0448C" w:rsidP="00A55515">
      <w:pPr>
        <w:rPr>
          <w:lang w:val="fr-FR"/>
        </w:rPr>
      </w:pPr>
      <w:r>
        <w:rPr>
          <w:lang w:val="fr-FR"/>
        </w:rPr>
        <w:t>On retrouve à travers ces trois capacités les composantes essentielles d’un Système d’Information : la plateforme d’hébergement, la plateforme de stockage de données, et le bus de services permettant l’orchestration des différents services et applications.</w:t>
      </w:r>
    </w:p>
    <w:p w:rsidR="00E0448C" w:rsidRDefault="00E0448C" w:rsidP="00A55515">
      <w:pPr>
        <w:pStyle w:val="Titre1"/>
        <w:numPr>
          <w:ilvl w:val="0"/>
          <w:numId w:val="3"/>
        </w:numPr>
        <w:rPr>
          <w:lang w:val="fr-FR"/>
        </w:rPr>
      </w:pPr>
      <w:r>
        <w:rPr>
          <w:lang w:val="fr-FR"/>
        </w:rPr>
        <w:t>Azure, pour quelles utilisations ?</w:t>
      </w:r>
    </w:p>
    <w:p w:rsidR="00E0448C" w:rsidRDefault="00E0448C" w:rsidP="00E0448C">
      <w:pPr>
        <w:rPr>
          <w:lang w:val="fr-FR"/>
        </w:rPr>
      </w:pPr>
      <w:r>
        <w:rPr>
          <w:lang w:val="fr-FR"/>
        </w:rPr>
        <w:t xml:space="preserve">Nous avons vu que la plateforme Azure reprend les grands principes d’organisation des systèmes d’information en entreprise, quels sont alors ses facteurs </w:t>
      </w:r>
      <w:r w:rsidR="00566AB4">
        <w:rPr>
          <w:lang w:val="fr-FR"/>
        </w:rPr>
        <w:t>différenciant</w:t>
      </w:r>
      <w:r>
        <w:rPr>
          <w:lang w:val="fr-FR"/>
        </w:rPr>
        <w:t xml:space="preserve"> ? </w:t>
      </w:r>
    </w:p>
    <w:p w:rsidR="00E0448C" w:rsidRPr="00A55515" w:rsidRDefault="00E0448C" w:rsidP="00566AB4">
      <w:pPr>
        <w:pStyle w:val="Titre2"/>
        <w:numPr>
          <w:ilvl w:val="0"/>
          <w:numId w:val="2"/>
        </w:numPr>
        <w:rPr>
          <w:sz w:val="24"/>
          <w:lang w:val="fr-FR"/>
        </w:rPr>
      </w:pPr>
      <w:r w:rsidRPr="00A55515">
        <w:rPr>
          <w:sz w:val="24"/>
          <w:lang w:val="fr-FR"/>
        </w:rPr>
        <w:t xml:space="preserve">Montée en charge </w:t>
      </w:r>
      <w:r w:rsidR="00AE2FBF" w:rsidRPr="00A55515">
        <w:rPr>
          <w:sz w:val="24"/>
          <w:lang w:val="fr-FR"/>
        </w:rPr>
        <w:t>à la demande</w:t>
      </w:r>
    </w:p>
    <w:p w:rsidR="00AE2FBF" w:rsidRDefault="00AE2FBF" w:rsidP="00566AB4">
      <w:pPr>
        <w:ind w:left="360"/>
        <w:rPr>
          <w:lang w:val="fr-FR"/>
        </w:rPr>
      </w:pPr>
      <w:r>
        <w:rPr>
          <w:lang w:val="fr-FR"/>
        </w:rPr>
        <w:t>Provisionner de nouvelles instances de serveurs sur la plateforme Azure est une question de minutes, ce qui permet d’adapter l’infrastructure aux demandes ponctuelles (saisonnières, hebdomadaires, ou même horaires). A la différence d’une infrastructure d’entreprise où on provisionne souvent le matériel en fonction de la charge attendue sur 24 mois, il est possible avec Azure d’augmenter ou de réduire son parc en fonction des demandes.</w:t>
      </w:r>
    </w:p>
    <w:p w:rsidR="00AE2FBF" w:rsidRPr="00A55515" w:rsidRDefault="00AE2FBF" w:rsidP="00566AB4">
      <w:pPr>
        <w:pStyle w:val="Titre2"/>
        <w:numPr>
          <w:ilvl w:val="0"/>
          <w:numId w:val="2"/>
        </w:numPr>
        <w:rPr>
          <w:sz w:val="24"/>
          <w:lang w:val="fr-FR"/>
        </w:rPr>
      </w:pPr>
      <w:r w:rsidRPr="00A55515">
        <w:rPr>
          <w:sz w:val="24"/>
          <w:lang w:val="fr-FR"/>
        </w:rPr>
        <w:t>Mise en production sans impact sur l’infrastructure existante</w:t>
      </w:r>
    </w:p>
    <w:p w:rsidR="00AE2FBF" w:rsidRDefault="00AE2FBF" w:rsidP="00566AB4">
      <w:pPr>
        <w:ind w:left="360"/>
        <w:rPr>
          <w:lang w:val="fr-FR"/>
        </w:rPr>
      </w:pPr>
      <w:r>
        <w:rPr>
          <w:lang w:val="fr-FR"/>
        </w:rPr>
        <w:t xml:space="preserve">Monter une opération ponctuelle, ou déployer une application sur un groupe d’utilisateurs pilote est une opération longue en entreprise, parce que les modifications que ces applications imposent exercent des contraintes sur un environnement de production où chaque décision peut avoir un </w:t>
      </w:r>
      <w:r>
        <w:rPr>
          <w:lang w:val="fr-FR"/>
        </w:rPr>
        <w:lastRenderedPageBreak/>
        <w:t>impact sur un parc entier d’applications. A l’opposé, le déploiement sur le Cloud n’impacte pas les ressources serveurs de l’entreprise, et peut se faire avec une isolation totale vis-à-vis des autres applications. De plus, le modèle de tarification à l’usage permet de travailler sur des budgets de courte durée, là où le déploiement en entreprise sous-entend de prendre en compte les charges d’administration pour une à deux années.</w:t>
      </w:r>
    </w:p>
    <w:p w:rsidR="00AE2FBF" w:rsidRPr="00A55515" w:rsidRDefault="009A5A97" w:rsidP="00566AB4">
      <w:pPr>
        <w:pStyle w:val="Titre2"/>
        <w:numPr>
          <w:ilvl w:val="0"/>
          <w:numId w:val="2"/>
        </w:numPr>
        <w:rPr>
          <w:sz w:val="24"/>
          <w:lang w:val="fr-FR"/>
        </w:rPr>
      </w:pPr>
      <w:r w:rsidRPr="00A55515">
        <w:rPr>
          <w:sz w:val="24"/>
          <w:lang w:val="fr-FR"/>
        </w:rPr>
        <w:t xml:space="preserve">Partage et </w:t>
      </w:r>
      <w:r w:rsidR="00AE2FBF" w:rsidRPr="00A55515">
        <w:rPr>
          <w:sz w:val="24"/>
          <w:lang w:val="fr-FR"/>
        </w:rPr>
        <w:t>consolidation de données à l’extérieur de l’entreprise</w:t>
      </w:r>
    </w:p>
    <w:p w:rsidR="00AE2FBF" w:rsidRDefault="00AE2FBF" w:rsidP="00566AB4">
      <w:pPr>
        <w:ind w:left="360"/>
        <w:rPr>
          <w:lang w:val="fr-FR"/>
        </w:rPr>
      </w:pPr>
      <w:r>
        <w:rPr>
          <w:lang w:val="fr-FR"/>
        </w:rPr>
        <w:t>Les données d’entreprises sont de plus en plus souvent mutualisées sur un parc de serveurs de bases de données qui vit derrière la DMZ, et mettre ces données à la disposition d’applications accessibles sur Internet est complexe. SQL Azure permet de répliquer des jeux de données sur le Cloud, par exemple pour publier des données de référence ou permettre à des applications externes d’accéder aux données dont elles ont besoin sans maintenance lourde d’un serveur de bases de données en DMZ.</w:t>
      </w:r>
    </w:p>
    <w:p w:rsidR="00355E44" w:rsidRPr="00A55515" w:rsidRDefault="00355E44" w:rsidP="00566AB4">
      <w:pPr>
        <w:pStyle w:val="Titre2"/>
        <w:numPr>
          <w:ilvl w:val="0"/>
          <w:numId w:val="2"/>
        </w:numPr>
        <w:rPr>
          <w:sz w:val="24"/>
          <w:lang w:val="fr-FR"/>
        </w:rPr>
      </w:pPr>
      <w:r w:rsidRPr="00A55515">
        <w:rPr>
          <w:sz w:val="24"/>
          <w:lang w:val="fr-FR"/>
        </w:rPr>
        <w:t>Ouverture des applications d’entreprise à des partenaires ou clients</w:t>
      </w:r>
    </w:p>
    <w:p w:rsidR="00355E44" w:rsidRDefault="00355E44" w:rsidP="00566AB4">
      <w:pPr>
        <w:ind w:left="360"/>
        <w:rPr>
          <w:lang w:val="fr-FR"/>
        </w:rPr>
      </w:pPr>
      <w:r>
        <w:rPr>
          <w:lang w:val="fr-FR"/>
        </w:rPr>
        <w:t>Les applications d’entreprise sont le plus souvent conçues dans un contexte de sécurité donné, et s’appuient par exemple sur l’annuaire Active Directory de l’entreprise. Dans ces conditions, autoriser l’accès à des prestataires, parte</w:t>
      </w:r>
      <w:r w:rsidR="006C10CF">
        <w:rPr>
          <w:lang w:val="fr-FR"/>
        </w:rPr>
        <w:t xml:space="preserve">naires ou clients est délicat. AppFabric </w:t>
      </w:r>
      <w:r>
        <w:rPr>
          <w:lang w:val="fr-FR"/>
        </w:rPr>
        <w:t>permet d’ouvrir vos applications à vos partenaires et clients de façon simple et rapide, en s’appuyant sur les protocoles standardisés de gestion d’identité sur Internet.</w:t>
      </w:r>
    </w:p>
    <w:p w:rsidR="00355E44" w:rsidRPr="00ED3EDB" w:rsidRDefault="00355E44" w:rsidP="00566AB4">
      <w:pPr>
        <w:pStyle w:val="Titre1"/>
        <w:numPr>
          <w:ilvl w:val="0"/>
          <w:numId w:val="3"/>
        </w:numPr>
        <w:rPr>
          <w:lang w:val="fr-FR"/>
        </w:rPr>
      </w:pPr>
      <w:r w:rsidRPr="00ED3EDB">
        <w:rPr>
          <w:lang w:val="fr-FR"/>
        </w:rPr>
        <w:t>Windows Azure</w:t>
      </w:r>
    </w:p>
    <w:p w:rsidR="00355E44" w:rsidRPr="00355E44" w:rsidRDefault="000C3590" w:rsidP="00A621AC">
      <w:pPr>
        <w:jc w:val="both"/>
        <w:rPr>
          <w:lang w:val="fr-FR"/>
        </w:rPr>
      </w:pPr>
      <w:r>
        <w:rPr>
          <w:noProof/>
        </w:rPr>
        <w:drawing>
          <wp:anchor distT="0" distB="0" distL="114300" distR="114300" simplePos="0" relativeHeight="251659264" behindDoc="0" locked="0" layoutInCell="1" allowOverlap="1">
            <wp:simplePos x="0" y="0"/>
            <wp:positionH relativeFrom="column">
              <wp:posOffset>3198495</wp:posOffset>
            </wp:positionH>
            <wp:positionV relativeFrom="paragraph">
              <wp:posOffset>241300</wp:posOffset>
            </wp:positionV>
            <wp:extent cx="2658745" cy="503555"/>
            <wp:effectExtent l="19050" t="0" r="8255" b="0"/>
            <wp:wrapThrough wrapText="bothSides">
              <wp:wrapPolygon edited="0">
                <wp:start x="-155" y="0"/>
                <wp:lineTo x="-155" y="20429"/>
                <wp:lineTo x="4179" y="20429"/>
                <wp:lineTo x="15012" y="20429"/>
                <wp:lineTo x="21667" y="17977"/>
                <wp:lineTo x="21512" y="13074"/>
                <wp:lineTo x="21667" y="8172"/>
                <wp:lineTo x="17953" y="5720"/>
                <wp:lineTo x="4179" y="0"/>
                <wp:lineTo x="-155" y="0"/>
              </wp:wrapPolygon>
            </wp:wrapThrough>
            <wp:docPr id="26" name="Picture 1" descr="WinAzure_h_rgb.png"/>
            <wp:cNvGraphicFramePr/>
            <a:graphic xmlns:a="http://schemas.openxmlformats.org/drawingml/2006/main">
              <a:graphicData uri="http://schemas.openxmlformats.org/drawingml/2006/picture">
                <pic:pic xmlns:pic="http://schemas.openxmlformats.org/drawingml/2006/picture">
                  <pic:nvPicPr>
                    <pic:cNvPr id="25" name="Picture 24" descr="WinAzure_h_rgb.png"/>
                    <pic:cNvPicPr>
                      <a:picLocks noChangeAspect="1"/>
                    </pic:cNvPicPr>
                  </pic:nvPicPr>
                  <pic:blipFill>
                    <a:blip r:embed="rId12" cstate="print"/>
                    <a:stretch>
                      <a:fillRect/>
                    </a:stretch>
                  </pic:blipFill>
                  <pic:spPr>
                    <a:xfrm>
                      <a:off x="0" y="0"/>
                      <a:ext cx="2658745" cy="503555"/>
                    </a:xfrm>
                    <a:prstGeom prst="rect">
                      <a:avLst/>
                    </a:prstGeom>
                  </pic:spPr>
                </pic:pic>
              </a:graphicData>
            </a:graphic>
          </wp:anchor>
        </w:drawing>
      </w:r>
      <w:r w:rsidR="00355E44" w:rsidRPr="00355E44">
        <w:rPr>
          <w:lang w:val="fr-FR"/>
        </w:rPr>
        <w:t xml:space="preserve">Windows Azure vous permet d’héberger des applications Web, des Web Services, </w:t>
      </w:r>
      <w:r w:rsidR="00E52360">
        <w:rPr>
          <w:lang w:val="fr-FR"/>
        </w:rPr>
        <w:t>et de bénéficier d’une infrastructure de stockage fiable et robuste. L’administration de ces environnements est réduite au minimum, Microsoft s’occupant pour vous de la maintenance des systèmes d’exploitation, de la redondance des applications et données, et de la disponibilité des plateformes.</w:t>
      </w:r>
    </w:p>
    <w:p w:rsidR="00355E44" w:rsidRPr="00E52360" w:rsidRDefault="00355E44" w:rsidP="00A621AC">
      <w:pPr>
        <w:jc w:val="center"/>
        <w:rPr>
          <w:lang w:val="fr-FR"/>
        </w:rPr>
      </w:pPr>
      <w:r w:rsidRPr="00355E44">
        <w:rPr>
          <w:noProof/>
        </w:rPr>
        <w:drawing>
          <wp:inline distT="0" distB="0" distL="0" distR="0">
            <wp:extent cx="4911969" cy="2549769"/>
            <wp:effectExtent l="0" t="0" r="2931" b="0"/>
            <wp:docPr id="14" name="Obje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12488" cy="4572267"/>
                      <a:chOff x="405384" y="1518082"/>
                      <a:chExt cx="8312488" cy="4572267"/>
                    </a:xfrm>
                  </a:grpSpPr>
                  <a:sp>
                    <a:nvSpPr>
                      <a:cNvPr id="99" name="Rounded Rectangle 98"/>
                      <a:cNvSpPr/>
                    </a:nvSpPr>
                    <a:spPr bwMode="auto">
                      <a:xfrm>
                        <a:off x="4483223" y="1518082"/>
                        <a:ext cx="4234649" cy="2104007"/>
                      </a:xfrm>
                      <a:prstGeom prst="roundRect">
                        <a:avLst/>
                      </a:prstGeom>
                      <a:ln>
                        <a:headEnd type="none" w="med" len="med"/>
                        <a:tailEnd type="none" w="med" len="med"/>
                      </a:ln>
                    </a:spPr>
                    <a:txSp>
                      <a:txBody>
                        <a:bodyPr vert="horz" wrap="square" lIns="91436" tIns="45718" rIns="91436" bIns="45718" numCol="1" rtlCol="0" anchor="b" anchorCtr="0" compatLnSpc="1">
                          <a:prstTxWarp prst="textNoShape">
                            <a:avLst/>
                          </a:prstTxWarp>
                        </a:bodyPr>
                        <a:lstStyle>
                          <a:defPPr>
                            <a:defRPr lang="en-US"/>
                          </a:defPPr>
                          <a:lvl1pPr marL="0" algn="l" defTabSz="914363" rtl="0" eaLnBrk="1" latinLnBrk="0" hangingPunct="1">
                            <a:defRPr sz="1800" kern="1200">
                              <a:solidFill>
                                <a:schemeClr val="lt1"/>
                              </a:solidFill>
                              <a:latin typeface="+mn-lt"/>
                              <a:ea typeface="+mn-ea"/>
                              <a:cs typeface="+mn-cs"/>
                            </a:defRPr>
                          </a:lvl1pPr>
                          <a:lvl2pPr marL="457182" algn="l" defTabSz="914363" rtl="0" eaLnBrk="1" latinLnBrk="0" hangingPunct="1">
                            <a:defRPr sz="1800" kern="1200">
                              <a:solidFill>
                                <a:schemeClr val="lt1"/>
                              </a:solidFill>
                              <a:latin typeface="+mn-lt"/>
                              <a:ea typeface="+mn-ea"/>
                              <a:cs typeface="+mn-cs"/>
                            </a:defRPr>
                          </a:lvl2pPr>
                          <a:lvl3pPr marL="914363" algn="l" defTabSz="914363" rtl="0" eaLnBrk="1" latinLnBrk="0" hangingPunct="1">
                            <a:defRPr sz="1800" kern="1200">
                              <a:solidFill>
                                <a:schemeClr val="lt1"/>
                              </a:solidFill>
                              <a:latin typeface="+mn-lt"/>
                              <a:ea typeface="+mn-ea"/>
                              <a:cs typeface="+mn-cs"/>
                            </a:defRPr>
                          </a:lvl3pPr>
                          <a:lvl4pPr marL="1371545" algn="l" defTabSz="914363" rtl="0" eaLnBrk="1" latinLnBrk="0" hangingPunct="1">
                            <a:defRPr sz="1800" kern="1200">
                              <a:solidFill>
                                <a:schemeClr val="lt1"/>
                              </a:solidFill>
                              <a:latin typeface="+mn-lt"/>
                              <a:ea typeface="+mn-ea"/>
                              <a:cs typeface="+mn-cs"/>
                            </a:defRPr>
                          </a:lvl4pPr>
                          <a:lvl5pPr marL="1828727" algn="l" defTabSz="914363" rtl="0" eaLnBrk="1" latinLnBrk="0" hangingPunct="1">
                            <a:defRPr sz="1800" kern="1200">
                              <a:solidFill>
                                <a:schemeClr val="lt1"/>
                              </a:solidFill>
                              <a:latin typeface="+mn-lt"/>
                              <a:ea typeface="+mn-ea"/>
                              <a:cs typeface="+mn-cs"/>
                            </a:defRPr>
                          </a:lvl5pPr>
                          <a:lvl6pPr marL="2285909" algn="l" defTabSz="914363" rtl="0" eaLnBrk="1" latinLnBrk="0" hangingPunct="1">
                            <a:defRPr sz="1800" kern="1200">
                              <a:solidFill>
                                <a:schemeClr val="lt1"/>
                              </a:solidFill>
                              <a:latin typeface="+mn-lt"/>
                              <a:ea typeface="+mn-ea"/>
                              <a:cs typeface="+mn-cs"/>
                            </a:defRPr>
                          </a:lvl6pPr>
                          <a:lvl7pPr marL="2743090" algn="l" defTabSz="914363" rtl="0" eaLnBrk="1" latinLnBrk="0" hangingPunct="1">
                            <a:defRPr sz="1800" kern="1200">
                              <a:solidFill>
                                <a:schemeClr val="lt1"/>
                              </a:solidFill>
                              <a:latin typeface="+mn-lt"/>
                              <a:ea typeface="+mn-ea"/>
                              <a:cs typeface="+mn-cs"/>
                            </a:defRPr>
                          </a:lvl7pPr>
                          <a:lvl8pPr marL="3200272" algn="l" defTabSz="914363" rtl="0" eaLnBrk="1" latinLnBrk="0" hangingPunct="1">
                            <a:defRPr sz="1800" kern="1200">
                              <a:solidFill>
                                <a:schemeClr val="lt1"/>
                              </a:solidFill>
                              <a:latin typeface="+mn-lt"/>
                              <a:ea typeface="+mn-ea"/>
                              <a:cs typeface="+mn-cs"/>
                            </a:defRPr>
                          </a:lvl8pPr>
                          <a:lvl9pPr marL="3657454" algn="l" defTabSz="914363" rtl="0" eaLnBrk="1" latinLnBrk="0" hangingPunct="1">
                            <a:defRPr sz="1800" kern="1200">
                              <a:solidFill>
                                <a:schemeClr val="lt1"/>
                              </a:solidFill>
                              <a:latin typeface="+mn-lt"/>
                              <a:ea typeface="+mn-ea"/>
                              <a:cs typeface="+mn-cs"/>
                            </a:defRPr>
                          </a:lvl9pPr>
                        </a:lstStyle>
                        <a:p>
                          <a:pPr algn="ctr" defTabSz="914099"/>
                          <a:r>
                            <a:rPr lang="en-US" sz="2000" dirty="0" err="1" smtClean="0">
                              <a:solidFill>
                                <a:srgbClr val="FFFFFF"/>
                              </a:solidFill>
                              <a:effectLst>
                                <a:outerShdw blurRad="38100" dist="38100" dir="2700000" algn="tl">
                                  <a:srgbClr val="000000">
                                    <a:alpha val="43137"/>
                                  </a:srgbClr>
                                </a:outerShdw>
                              </a:effectLst>
                              <a:latin typeface="Calibri" pitchFamily="34" charset="0"/>
                            </a:rPr>
                            <a:t>Votre</a:t>
                          </a:r>
                          <a:r>
                            <a:rPr lang="en-US" sz="2000" dirty="0" smtClean="0">
                              <a:solidFill>
                                <a:srgbClr val="FFFFFF"/>
                              </a:solidFill>
                              <a:effectLst>
                                <a:outerShdw blurRad="38100" dist="38100" dir="2700000" algn="tl">
                                  <a:srgbClr val="000000">
                                    <a:alpha val="43137"/>
                                  </a:srgbClr>
                                </a:outerShdw>
                              </a:effectLst>
                              <a:latin typeface="Calibri" pitchFamily="34" charset="0"/>
                            </a:rPr>
                            <a:t> Site/Service</a:t>
                          </a:r>
                          <a:endParaRPr lang="en-US" sz="2000" dirty="0" smtClean="0">
                            <a:solidFill>
                              <a:srgbClr val="FFFFFF"/>
                            </a:solidFill>
                            <a:effectLst>
                              <a:outerShdw blurRad="38100" dist="38100" dir="2700000" algn="tl">
                                <a:srgbClr val="000000">
                                  <a:alpha val="43137"/>
                                </a:srgbClr>
                              </a:outerShdw>
                            </a:effectLst>
                            <a:latin typeface="Calibri" pitchFamily="34" charset="0"/>
                          </a:endParaRPr>
                        </a:p>
                      </a:txBody>
                      <a:useSpRect/>
                    </a:txSp>
                    <a:style>
                      <a:lnRef idx="0">
                        <a:schemeClr val="accent6"/>
                      </a:lnRef>
                      <a:fillRef idx="3">
                        <a:schemeClr val="accent6"/>
                      </a:fillRef>
                      <a:effectRef idx="3">
                        <a:schemeClr val="accent6"/>
                      </a:effectRef>
                      <a:fontRef idx="minor">
                        <a:schemeClr val="lt1"/>
                      </a:fontRef>
                    </a:style>
                  </a:sp>
                  <a:sp>
                    <a:nvSpPr>
                      <a:cNvPr id="8" name="Oval 7"/>
                      <a:cNvSpPr/>
                    </a:nvSpPr>
                    <a:spPr>
                      <a:xfrm>
                        <a:off x="3523488" y="2237232"/>
                        <a:ext cx="457200" cy="457200"/>
                      </a:xfrm>
                      <a:prstGeom prst="ellipse">
                        <a:avLst/>
                      </a:prstGeom>
                    </a:spPr>
                    <a:txSp>
                      <a:txBody>
                        <a:bodyPr rtlCol="0" anchor="ctr"/>
                        <a:lstStyle>
                          <a:defPPr>
                            <a:defRPr lang="en-US"/>
                          </a:defPPr>
                          <a:lvl1pPr marL="0" algn="l" defTabSz="914363" rtl="0" eaLnBrk="1" latinLnBrk="0" hangingPunct="1">
                            <a:defRPr sz="1800" kern="1200">
                              <a:solidFill>
                                <a:schemeClr val="lt1"/>
                              </a:solidFill>
                              <a:latin typeface="+mn-lt"/>
                              <a:ea typeface="+mn-ea"/>
                              <a:cs typeface="+mn-cs"/>
                            </a:defRPr>
                          </a:lvl1pPr>
                          <a:lvl2pPr marL="457182" algn="l" defTabSz="914363" rtl="0" eaLnBrk="1" latinLnBrk="0" hangingPunct="1">
                            <a:defRPr sz="1800" kern="1200">
                              <a:solidFill>
                                <a:schemeClr val="lt1"/>
                              </a:solidFill>
                              <a:latin typeface="+mn-lt"/>
                              <a:ea typeface="+mn-ea"/>
                              <a:cs typeface="+mn-cs"/>
                            </a:defRPr>
                          </a:lvl2pPr>
                          <a:lvl3pPr marL="914363" algn="l" defTabSz="914363" rtl="0" eaLnBrk="1" latinLnBrk="0" hangingPunct="1">
                            <a:defRPr sz="1800" kern="1200">
                              <a:solidFill>
                                <a:schemeClr val="lt1"/>
                              </a:solidFill>
                              <a:latin typeface="+mn-lt"/>
                              <a:ea typeface="+mn-ea"/>
                              <a:cs typeface="+mn-cs"/>
                            </a:defRPr>
                          </a:lvl3pPr>
                          <a:lvl4pPr marL="1371545" algn="l" defTabSz="914363" rtl="0" eaLnBrk="1" latinLnBrk="0" hangingPunct="1">
                            <a:defRPr sz="1800" kern="1200">
                              <a:solidFill>
                                <a:schemeClr val="lt1"/>
                              </a:solidFill>
                              <a:latin typeface="+mn-lt"/>
                              <a:ea typeface="+mn-ea"/>
                              <a:cs typeface="+mn-cs"/>
                            </a:defRPr>
                          </a:lvl4pPr>
                          <a:lvl5pPr marL="1828727" algn="l" defTabSz="914363" rtl="0" eaLnBrk="1" latinLnBrk="0" hangingPunct="1">
                            <a:defRPr sz="1800" kern="1200">
                              <a:solidFill>
                                <a:schemeClr val="lt1"/>
                              </a:solidFill>
                              <a:latin typeface="+mn-lt"/>
                              <a:ea typeface="+mn-ea"/>
                              <a:cs typeface="+mn-cs"/>
                            </a:defRPr>
                          </a:lvl5pPr>
                          <a:lvl6pPr marL="2285909" algn="l" defTabSz="914363" rtl="0" eaLnBrk="1" latinLnBrk="0" hangingPunct="1">
                            <a:defRPr sz="1800" kern="1200">
                              <a:solidFill>
                                <a:schemeClr val="lt1"/>
                              </a:solidFill>
                              <a:latin typeface="+mn-lt"/>
                              <a:ea typeface="+mn-ea"/>
                              <a:cs typeface="+mn-cs"/>
                            </a:defRPr>
                          </a:lvl6pPr>
                          <a:lvl7pPr marL="2743090" algn="l" defTabSz="914363" rtl="0" eaLnBrk="1" latinLnBrk="0" hangingPunct="1">
                            <a:defRPr sz="1800" kern="1200">
                              <a:solidFill>
                                <a:schemeClr val="lt1"/>
                              </a:solidFill>
                              <a:latin typeface="+mn-lt"/>
                              <a:ea typeface="+mn-ea"/>
                              <a:cs typeface="+mn-cs"/>
                            </a:defRPr>
                          </a:lvl7pPr>
                          <a:lvl8pPr marL="3200272" algn="l" defTabSz="914363" rtl="0" eaLnBrk="1" latinLnBrk="0" hangingPunct="1">
                            <a:defRPr sz="1800" kern="1200">
                              <a:solidFill>
                                <a:schemeClr val="lt1"/>
                              </a:solidFill>
                              <a:latin typeface="+mn-lt"/>
                              <a:ea typeface="+mn-ea"/>
                              <a:cs typeface="+mn-cs"/>
                            </a:defRPr>
                          </a:lvl8pPr>
                          <a:lvl9pPr marL="3657454" algn="l" defTabSz="914363" rtl="0" eaLnBrk="1" latinLnBrk="0" hangingPunct="1">
                            <a:defRPr sz="1800" kern="1200">
                              <a:solidFill>
                                <a:schemeClr val="lt1"/>
                              </a:solidFill>
                              <a:latin typeface="+mn-lt"/>
                              <a:ea typeface="+mn-ea"/>
                              <a:cs typeface="+mn-cs"/>
                            </a:defRPr>
                          </a:lvl9pPr>
                        </a:lstStyle>
                        <a:p>
                          <a:pPr algn="ctr"/>
                          <a:r>
                            <a:rPr lang="en-US" sz="1100" b="1" dirty="0" smtClean="0"/>
                            <a:t>LB</a:t>
                          </a:r>
                          <a:endParaRPr lang="en-US" sz="1100" b="1" dirty="0"/>
                        </a:p>
                      </a:txBody>
                      <a:useSpRect/>
                    </a:txSp>
                    <a:style>
                      <a:lnRef idx="0">
                        <a:schemeClr val="dk1"/>
                      </a:lnRef>
                      <a:fillRef idx="3">
                        <a:schemeClr val="dk1"/>
                      </a:fillRef>
                      <a:effectRef idx="3">
                        <a:schemeClr val="dk1"/>
                      </a:effectRef>
                      <a:fontRef idx="minor">
                        <a:schemeClr val="lt1"/>
                      </a:fontRef>
                    </a:style>
                  </a:sp>
                  <a:sp>
                    <a:nvSpPr>
                      <a:cNvPr id="9" name="Cloud 8"/>
                      <a:cNvSpPr/>
                    </a:nvSpPr>
                    <a:spPr>
                      <a:xfrm>
                        <a:off x="405384" y="2200656"/>
                        <a:ext cx="1828800" cy="1219200"/>
                      </a:xfrm>
                      <a:prstGeom prst="cloud">
                        <a:avLst/>
                      </a:prstGeom>
                    </a:spPr>
                    <a:txSp>
                      <a:txBody>
                        <a:bodyPr rtlCol="0" anchor="ctr"/>
                        <a:lstStyle>
                          <a:defPPr>
                            <a:defRPr lang="en-US"/>
                          </a:defPPr>
                          <a:lvl1pPr marL="0" algn="l" defTabSz="914363" rtl="0" eaLnBrk="1" latinLnBrk="0" hangingPunct="1">
                            <a:defRPr sz="1800" kern="1200">
                              <a:solidFill>
                                <a:schemeClr val="lt1"/>
                              </a:solidFill>
                              <a:latin typeface="+mn-lt"/>
                              <a:ea typeface="+mn-ea"/>
                              <a:cs typeface="+mn-cs"/>
                            </a:defRPr>
                          </a:lvl1pPr>
                          <a:lvl2pPr marL="457182" algn="l" defTabSz="914363" rtl="0" eaLnBrk="1" latinLnBrk="0" hangingPunct="1">
                            <a:defRPr sz="1800" kern="1200">
                              <a:solidFill>
                                <a:schemeClr val="lt1"/>
                              </a:solidFill>
                              <a:latin typeface="+mn-lt"/>
                              <a:ea typeface="+mn-ea"/>
                              <a:cs typeface="+mn-cs"/>
                            </a:defRPr>
                          </a:lvl2pPr>
                          <a:lvl3pPr marL="914363" algn="l" defTabSz="914363" rtl="0" eaLnBrk="1" latinLnBrk="0" hangingPunct="1">
                            <a:defRPr sz="1800" kern="1200">
                              <a:solidFill>
                                <a:schemeClr val="lt1"/>
                              </a:solidFill>
                              <a:latin typeface="+mn-lt"/>
                              <a:ea typeface="+mn-ea"/>
                              <a:cs typeface="+mn-cs"/>
                            </a:defRPr>
                          </a:lvl3pPr>
                          <a:lvl4pPr marL="1371545" algn="l" defTabSz="914363" rtl="0" eaLnBrk="1" latinLnBrk="0" hangingPunct="1">
                            <a:defRPr sz="1800" kern="1200">
                              <a:solidFill>
                                <a:schemeClr val="lt1"/>
                              </a:solidFill>
                              <a:latin typeface="+mn-lt"/>
                              <a:ea typeface="+mn-ea"/>
                              <a:cs typeface="+mn-cs"/>
                            </a:defRPr>
                          </a:lvl4pPr>
                          <a:lvl5pPr marL="1828727" algn="l" defTabSz="914363" rtl="0" eaLnBrk="1" latinLnBrk="0" hangingPunct="1">
                            <a:defRPr sz="1800" kern="1200">
                              <a:solidFill>
                                <a:schemeClr val="lt1"/>
                              </a:solidFill>
                              <a:latin typeface="+mn-lt"/>
                              <a:ea typeface="+mn-ea"/>
                              <a:cs typeface="+mn-cs"/>
                            </a:defRPr>
                          </a:lvl5pPr>
                          <a:lvl6pPr marL="2285909" algn="l" defTabSz="914363" rtl="0" eaLnBrk="1" latinLnBrk="0" hangingPunct="1">
                            <a:defRPr sz="1800" kern="1200">
                              <a:solidFill>
                                <a:schemeClr val="lt1"/>
                              </a:solidFill>
                              <a:latin typeface="+mn-lt"/>
                              <a:ea typeface="+mn-ea"/>
                              <a:cs typeface="+mn-cs"/>
                            </a:defRPr>
                          </a:lvl6pPr>
                          <a:lvl7pPr marL="2743090" algn="l" defTabSz="914363" rtl="0" eaLnBrk="1" latinLnBrk="0" hangingPunct="1">
                            <a:defRPr sz="1800" kern="1200">
                              <a:solidFill>
                                <a:schemeClr val="lt1"/>
                              </a:solidFill>
                              <a:latin typeface="+mn-lt"/>
                              <a:ea typeface="+mn-ea"/>
                              <a:cs typeface="+mn-cs"/>
                            </a:defRPr>
                          </a:lvl7pPr>
                          <a:lvl8pPr marL="3200272" algn="l" defTabSz="914363" rtl="0" eaLnBrk="1" latinLnBrk="0" hangingPunct="1">
                            <a:defRPr sz="1800" kern="1200">
                              <a:solidFill>
                                <a:schemeClr val="lt1"/>
                              </a:solidFill>
                              <a:latin typeface="+mn-lt"/>
                              <a:ea typeface="+mn-ea"/>
                              <a:cs typeface="+mn-cs"/>
                            </a:defRPr>
                          </a:lvl8pPr>
                          <a:lvl9pPr marL="3657454" algn="l" defTabSz="914363" rtl="0" eaLnBrk="1" latinLnBrk="0" hangingPunct="1">
                            <a:defRPr sz="1800" kern="1200">
                              <a:solidFill>
                                <a:schemeClr val="lt1"/>
                              </a:solidFill>
                              <a:latin typeface="+mn-lt"/>
                              <a:ea typeface="+mn-ea"/>
                              <a:cs typeface="+mn-cs"/>
                            </a:defRPr>
                          </a:lvl9pPr>
                        </a:lstStyle>
                        <a:p>
                          <a:pPr algn="ctr"/>
                          <a:r>
                            <a:rPr lang="en-US" dirty="0" smtClean="0"/>
                            <a:t>Internet</a:t>
                          </a:r>
                          <a:endParaRPr lang="en-US" dirty="0"/>
                        </a:p>
                      </a:txBody>
                      <a:useSpRect/>
                    </a:txSp>
                    <a:style>
                      <a:lnRef idx="0">
                        <a:schemeClr val="accent1"/>
                      </a:lnRef>
                      <a:fillRef idx="3">
                        <a:schemeClr val="accent1"/>
                      </a:fillRef>
                      <a:effectRef idx="3">
                        <a:schemeClr val="accent1"/>
                      </a:effectRef>
                      <a:fontRef idx="minor">
                        <a:schemeClr val="lt1"/>
                      </a:fontRef>
                    </a:style>
                  </a:sp>
                  <a:cxnSp>
                    <a:nvCxnSpPr>
                      <a:cNvPr id="11" name="Elbow Connector 10"/>
                      <a:cNvCxnSpPr>
                        <a:stCxn id="9" idx="0"/>
                        <a:endCxn id="8" idx="2"/>
                      </a:cNvCxnSpPr>
                    </a:nvCxnSpPr>
                    <a:spPr>
                      <a:xfrm flipV="1">
                        <a:off x="2232660" y="2465832"/>
                        <a:ext cx="1290828" cy="344424"/>
                      </a:xfrm>
                      <a:prstGeom prst="bentConnector3">
                        <a:avLst>
                          <a:gd name="adj1" fmla="val 50000"/>
                        </a:avLst>
                      </a:prstGeom>
                      <a:ln>
                        <a:tailEnd type="arrow"/>
                      </a:ln>
                    </a:spPr>
                    <a:style>
                      <a:lnRef idx="2">
                        <a:schemeClr val="accent4"/>
                      </a:lnRef>
                      <a:fillRef idx="0">
                        <a:schemeClr val="accent4"/>
                      </a:fillRef>
                      <a:effectRef idx="1">
                        <a:schemeClr val="accent4"/>
                      </a:effectRef>
                      <a:fontRef idx="minor">
                        <a:schemeClr val="tx1"/>
                      </a:fontRef>
                    </a:style>
                  </a:cxnSp>
                  <a:grpSp>
                    <a:nvGrpSpPr>
                      <a:cNvPr id="3" name="Group 46"/>
                      <a:cNvGrpSpPr/>
                    </a:nvGrpSpPr>
                    <a:grpSpPr>
                      <a:xfrm>
                        <a:off x="4709160" y="1856232"/>
                        <a:ext cx="1676400" cy="1066800"/>
                        <a:chOff x="685800" y="4343400"/>
                        <a:chExt cx="1676400" cy="1066800"/>
                      </a:xfrm>
                    </a:grpSpPr>
                    <a:sp>
                      <a:nvSpPr>
                        <a:cNvPr id="17" name="Rounded Rectangle 16"/>
                        <a:cNvSpPr/>
                      </a:nvSpPr>
                      <a:spPr>
                        <a:xfrm>
                          <a:off x="838200" y="4343400"/>
                          <a:ext cx="1524000" cy="914400"/>
                        </a:xfrm>
                        <a:prstGeom prst="roundRect">
                          <a:avLst/>
                        </a:prstGeom>
                      </a:spPr>
                      <a:txSp>
                        <a:txBody>
                          <a:bodyPr rtlCol="0" anchor="ctr"/>
                          <a:lstStyle>
                            <a:defPPr>
                              <a:defRPr lang="en-US"/>
                            </a:defPPr>
                            <a:lvl1pPr marL="0" algn="l" defTabSz="914363" rtl="0" eaLnBrk="1" latinLnBrk="0" hangingPunct="1">
                              <a:defRPr sz="1800" kern="1200">
                                <a:solidFill>
                                  <a:schemeClr val="lt1"/>
                                </a:solidFill>
                                <a:latin typeface="+mn-lt"/>
                                <a:ea typeface="+mn-ea"/>
                                <a:cs typeface="+mn-cs"/>
                              </a:defRPr>
                            </a:lvl1pPr>
                            <a:lvl2pPr marL="457182" algn="l" defTabSz="914363" rtl="0" eaLnBrk="1" latinLnBrk="0" hangingPunct="1">
                              <a:defRPr sz="1800" kern="1200">
                                <a:solidFill>
                                  <a:schemeClr val="lt1"/>
                                </a:solidFill>
                                <a:latin typeface="+mn-lt"/>
                                <a:ea typeface="+mn-ea"/>
                                <a:cs typeface="+mn-cs"/>
                              </a:defRPr>
                            </a:lvl2pPr>
                            <a:lvl3pPr marL="914363" algn="l" defTabSz="914363" rtl="0" eaLnBrk="1" latinLnBrk="0" hangingPunct="1">
                              <a:defRPr sz="1800" kern="1200">
                                <a:solidFill>
                                  <a:schemeClr val="lt1"/>
                                </a:solidFill>
                                <a:latin typeface="+mn-lt"/>
                                <a:ea typeface="+mn-ea"/>
                                <a:cs typeface="+mn-cs"/>
                              </a:defRPr>
                            </a:lvl3pPr>
                            <a:lvl4pPr marL="1371545" algn="l" defTabSz="914363" rtl="0" eaLnBrk="1" latinLnBrk="0" hangingPunct="1">
                              <a:defRPr sz="1800" kern="1200">
                                <a:solidFill>
                                  <a:schemeClr val="lt1"/>
                                </a:solidFill>
                                <a:latin typeface="+mn-lt"/>
                                <a:ea typeface="+mn-ea"/>
                                <a:cs typeface="+mn-cs"/>
                              </a:defRPr>
                            </a:lvl4pPr>
                            <a:lvl5pPr marL="1828727" algn="l" defTabSz="914363" rtl="0" eaLnBrk="1" latinLnBrk="0" hangingPunct="1">
                              <a:defRPr sz="1800" kern="1200">
                                <a:solidFill>
                                  <a:schemeClr val="lt1"/>
                                </a:solidFill>
                                <a:latin typeface="+mn-lt"/>
                                <a:ea typeface="+mn-ea"/>
                                <a:cs typeface="+mn-cs"/>
                              </a:defRPr>
                            </a:lvl5pPr>
                            <a:lvl6pPr marL="2285909" algn="l" defTabSz="914363" rtl="0" eaLnBrk="1" latinLnBrk="0" hangingPunct="1">
                              <a:defRPr sz="1800" kern="1200">
                                <a:solidFill>
                                  <a:schemeClr val="lt1"/>
                                </a:solidFill>
                                <a:latin typeface="+mn-lt"/>
                                <a:ea typeface="+mn-ea"/>
                                <a:cs typeface="+mn-cs"/>
                              </a:defRPr>
                            </a:lvl6pPr>
                            <a:lvl7pPr marL="2743090" algn="l" defTabSz="914363" rtl="0" eaLnBrk="1" latinLnBrk="0" hangingPunct="1">
                              <a:defRPr sz="1800" kern="1200">
                                <a:solidFill>
                                  <a:schemeClr val="lt1"/>
                                </a:solidFill>
                                <a:latin typeface="+mn-lt"/>
                                <a:ea typeface="+mn-ea"/>
                                <a:cs typeface="+mn-cs"/>
                              </a:defRPr>
                            </a:lvl7pPr>
                            <a:lvl8pPr marL="3200272" algn="l" defTabSz="914363" rtl="0" eaLnBrk="1" latinLnBrk="0" hangingPunct="1">
                              <a:defRPr sz="1800" kern="1200">
                                <a:solidFill>
                                  <a:schemeClr val="lt1"/>
                                </a:solidFill>
                                <a:latin typeface="+mn-lt"/>
                                <a:ea typeface="+mn-ea"/>
                                <a:cs typeface="+mn-cs"/>
                              </a:defRPr>
                            </a:lvl8pPr>
                            <a:lvl9pPr marL="3657454" algn="l" defTabSz="914363" rtl="0" eaLnBrk="1" latinLnBrk="0" hangingPunct="1">
                              <a:defRPr sz="1800" kern="1200">
                                <a:solidFill>
                                  <a:schemeClr val="lt1"/>
                                </a:solidFill>
                                <a:latin typeface="+mn-lt"/>
                                <a:ea typeface="+mn-ea"/>
                                <a:cs typeface="+mn-cs"/>
                              </a:defRPr>
                            </a:lvl9pPr>
                          </a:lstStyle>
                          <a:p>
                            <a:pPr algn="ctr"/>
                            <a:r>
                              <a:rPr lang="en-US" dirty="0" smtClean="0"/>
                              <a:t>Web Site</a:t>
                            </a:r>
                          </a:p>
                          <a:p>
                            <a:pPr algn="ctr"/>
                            <a:r>
                              <a:rPr lang="en-US" sz="1100" dirty="0" smtClean="0"/>
                              <a:t>(ASPX, ASMX, WCF)</a:t>
                            </a:r>
                            <a:endParaRPr lang="en-US" sz="1100" dirty="0"/>
                          </a:p>
                        </a:txBody>
                        <a:useSpRect/>
                      </a:txSp>
                      <a:style>
                        <a:lnRef idx="0">
                          <a:schemeClr val="accent1"/>
                        </a:lnRef>
                        <a:fillRef idx="3">
                          <a:schemeClr val="accent1"/>
                        </a:fillRef>
                        <a:effectRef idx="3">
                          <a:schemeClr val="accent1"/>
                        </a:effectRef>
                        <a:fontRef idx="minor">
                          <a:schemeClr val="lt1"/>
                        </a:fontRef>
                      </a:style>
                    </a:sp>
                    <a:sp>
                      <a:nvSpPr>
                        <a:cNvPr id="32" name="Rounded Rectangle 31"/>
                        <a:cNvSpPr/>
                      </a:nvSpPr>
                      <a:spPr>
                        <a:xfrm>
                          <a:off x="762000" y="4419600"/>
                          <a:ext cx="1524000" cy="914400"/>
                        </a:xfrm>
                        <a:prstGeom prst="roundRect">
                          <a:avLst/>
                        </a:prstGeom>
                      </a:spPr>
                      <a:txSp>
                        <a:txBody>
                          <a:bodyPr rtlCol="0" anchor="ctr"/>
                          <a:lstStyle>
                            <a:defPPr>
                              <a:defRPr lang="en-US"/>
                            </a:defPPr>
                            <a:lvl1pPr marL="0" algn="l" defTabSz="914363" rtl="0" eaLnBrk="1" latinLnBrk="0" hangingPunct="1">
                              <a:defRPr sz="1800" kern="1200">
                                <a:solidFill>
                                  <a:schemeClr val="lt1"/>
                                </a:solidFill>
                                <a:latin typeface="+mn-lt"/>
                                <a:ea typeface="+mn-ea"/>
                                <a:cs typeface="+mn-cs"/>
                              </a:defRPr>
                            </a:lvl1pPr>
                            <a:lvl2pPr marL="457182" algn="l" defTabSz="914363" rtl="0" eaLnBrk="1" latinLnBrk="0" hangingPunct="1">
                              <a:defRPr sz="1800" kern="1200">
                                <a:solidFill>
                                  <a:schemeClr val="lt1"/>
                                </a:solidFill>
                                <a:latin typeface="+mn-lt"/>
                                <a:ea typeface="+mn-ea"/>
                                <a:cs typeface="+mn-cs"/>
                              </a:defRPr>
                            </a:lvl2pPr>
                            <a:lvl3pPr marL="914363" algn="l" defTabSz="914363" rtl="0" eaLnBrk="1" latinLnBrk="0" hangingPunct="1">
                              <a:defRPr sz="1800" kern="1200">
                                <a:solidFill>
                                  <a:schemeClr val="lt1"/>
                                </a:solidFill>
                                <a:latin typeface="+mn-lt"/>
                                <a:ea typeface="+mn-ea"/>
                                <a:cs typeface="+mn-cs"/>
                              </a:defRPr>
                            </a:lvl3pPr>
                            <a:lvl4pPr marL="1371545" algn="l" defTabSz="914363" rtl="0" eaLnBrk="1" latinLnBrk="0" hangingPunct="1">
                              <a:defRPr sz="1800" kern="1200">
                                <a:solidFill>
                                  <a:schemeClr val="lt1"/>
                                </a:solidFill>
                                <a:latin typeface="+mn-lt"/>
                                <a:ea typeface="+mn-ea"/>
                                <a:cs typeface="+mn-cs"/>
                              </a:defRPr>
                            </a:lvl4pPr>
                            <a:lvl5pPr marL="1828727" algn="l" defTabSz="914363" rtl="0" eaLnBrk="1" latinLnBrk="0" hangingPunct="1">
                              <a:defRPr sz="1800" kern="1200">
                                <a:solidFill>
                                  <a:schemeClr val="lt1"/>
                                </a:solidFill>
                                <a:latin typeface="+mn-lt"/>
                                <a:ea typeface="+mn-ea"/>
                                <a:cs typeface="+mn-cs"/>
                              </a:defRPr>
                            </a:lvl5pPr>
                            <a:lvl6pPr marL="2285909" algn="l" defTabSz="914363" rtl="0" eaLnBrk="1" latinLnBrk="0" hangingPunct="1">
                              <a:defRPr sz="1800" kern="1200">
                                <a:solidFill>
                                  <a:schemeClr val="lt1"/>
                                </a:solidFill>
                                <a:latin typeface="+mn-lt"/>
                                <a:ea typeface="+mn-ea"/>
                                <a:cs typeface="+mn-cs"/>
                              </a:defRPr>
                            </a:lvl6pPr>
                            <a:lvl7pPr marL="2743090" algn="l" defTabSz="914363" rtl="0" eaLnBrk="1" latinLnBrk="0" hangingPunct="1">
                              <a:defRPr sz="1800" kern="1200">
                                <a:solidFill>
                                  <a:schemeClr val="lt1"/>
                                </a:solidFill>
                                <a:latin typeface="+mn-lt"/>
                                <a:ea typeface="+mn-ea"/>
                                <a:cs typeface="+mn-cs"/>
                              </a:defRPr>
                            </a:lvl7pPr>
                            <a:lvl8pPr marL="3200272" algn="l" defTabSz="914363" rtl="0" eaLnBrk="1" latinLnBrk="0" hangingPunct="1">
                              <a:defRPr sz="1800" kern="1200">
                                <a:solidFill>
                                  <a:schemeClr val="lt1"/>
                                </a:solidFill>
                                <a:latin typeface="+mn-lt"/>
                                <a:ea typeface="+mn-ea"/>
                                <a:cs typeface="+mn-cs"/>
                              </a:defRPr>
                            </a:lvl8pPr>
                            <a:lvl9pPr marL="3657454" algn="l" defTabSz="914363" rtl="0" eaLnBrk="1" latinLnBrk="0" hangingPunct="1">
                              <a:defRPr sz="1800" kern="1200">
                                <a:solidFill>
                                  <a:schemeClr val="lt1"/>
                                </a:solidFill>
                                <a:latin typeface="+mn-lt"/>
                                <a:ea typeface="+mn-ea"/>
                                <a:cs typeface="+mn-cs"/>
                              </a:defRPr>
                            </a:lvl9pPr>
                          </a:lstStyle>
                          <a:p>
                            <a:pPr algn="ctr"/>
                            <a:r>
                              <a:rPr lang="en-US" dirty="0" smtClean="0"/>
                              <a:t>Web Site</a:t>
                            </a:r>
                          </a:p>
                          <a:p>
                            <a:pPr algn="ctr"/>
                            <a:r>
                              <a:rPr lang="en-US" sz="1100" dirty="0" smtClean="0"/>
                              <a:t>(ASPX, ASMX, WCF)</a:t>
                            </a:r>
                            <a:endParaRPr lang="en-US" sz="1100" dirty="0"/>
                          </a:p>
                        </a:txBody>
                        <a:useSpRect/>
                      </a:txSp>
                      <a:style>
                        <a:lnRef idx="0">
                          <a:schemeClr val="accent1"/>
                        </a:lnRef>
                        <a:fillRef idx="3">
                          <a:schemeClr val="accent1"/>
                        </a:fillRef>
                        <a:effectRef idx="3">
                          <a:schemeClr val="accent1"/>
                        </a:effectRef>
                        <a:fontRef idx="minor">
                          <a:schemeClr val="lt1"/>
                        </a:fontRef>
                      </a:style>
                    </a:sp>
                    <a:sp>
                      <a:nvSpPr>
                        <a:cNvPr id="33" name="Rounded Rectangle 32"/>
                        <a:cNvSpPr/>
                      </a:nvSpPr>
                      <a:spPr>
                        <a:xfrm>
                          <a:off x="685800" y="4495800"/>
                          <a:ext cx="1524000" cy="914400"/>
                        </a:xfrm>
                        <a:prstGeom prst="roundRect">
                          <a:avLst/>
                        </a:prstGeom>
                      </a:spPr>
                      <a:txSp>
                        <a:txBody>
                          <a:bodyPr rtlCol="0" anchor="ctr"/>
                          <a:lstStyle>
                            <a:defPPr>
                              <a:defRPr lang="en-US"/>
                            </a:defPPr>
                            <a:lvl1pPr marL="0" algn="l" defTabSz="914363" rtl="0" eaLnBrk="1" latinLnBrk="0" hangingPunct="1">
                              <a:defRPr sz="1800" kern="1200">
                                <a:solidFill>
                                  <a:schemeClr val="lt1"/>
                                </a:solidFill>
                                <a:latin typeface="+mn-lt"/>
                                <a:ea typeface="+mn-ea"/>
                                <a:cs typeface="+mn-cs"/>
                              </a:defRPr>
                            </a:lvl1pPr>
                            <a:lvl2pPr marL="457182" algn="l" defTabSz="914363" rtl="0" eaLnBrk="1" latinLnBrk="0" hangingPunct="1">
                              <a:defRPr sz="1800" kern="1200">
                                <a:solidFill>
                                  <a:schemeClr val="lt1"/>
                                </a:solidFill>
                                <a:latin typeface="+mn-lt"/>
                                <a:ea typeface="+mn-ea"/>
                                <a:cs typeface="+mn-cs"/>
                              </a:defRPr>
                            </a:lvl2pPr>
                            <a:lvl3pPr marL="914363" algn="l" defTabSz="914363" rtl="0" eaLnBrk="1" latinLnBrk="0" hangingPunct="1">
                              <a:defRPr sz="1800" kern="1200">
                                <a:solidFill>
                                  <a:schemeClr val="lt1"/>
                                </a:solidFill>
                                <a:latin typeface="+mn-lt"/>
                                <a:ea typeface="+mn-ea"/>
                                <a:cs typeface="+mn-cs"/>
                              </a:defRPr>
                            </a:lvl3pPr>
                            <a:lvl4pPr marL="1371545" algn="l" defTabSz="914363" rtl="0" eaLnBrk="1" latinLnBrk="0" hangingPunct="1">
                              <a:defRPr sz="1800" kern="1200">
                                <a:solidFill>
                                  <a:schemeClr val="lt1"/>
                                </a:solidFill>
                                <a:latin typeface="+mn-lt"/>
                                <a:ea typeface="+mn-ea"/>
                                <a:cs typeface="+mn-cs"/>
                              </a:defRPr>
                            </a:lvl4pPr>
                            <a:lvl5pPr marL="1828727" algn="l" defTabSz="914363" rtl="0" eaLnBrk="1" latinLnBrk="0" hangingPunct="1">
                              <a:defRPr sz="1800" kern="1200">
                                <a:solidFill>
                                  <a:schemeClr val="lt1"/>
                                </a:solidFill>
                                <a:latin typeface="+mn-lt"/>
                                <a:ea typeface="+mn-ea"/>
                                <a:cs typeface="+mn-cs"/>
                              </a:defRPr>
                            </a:lvl5pPr>
                            <a:lvl6pPr marL="2285909" algn="l" defTabSz="914363" rtl="0" eaLnBrk="1" latinLnBrk="0" hangingPunct="1">
                              <a:defRPr sz="1800" kern="1200">
                                <a:solidFill>
                                  <a:schemeClr val="lt1"/>
                                </a:solidFill>
                                <a:latin typeface="+mn-lt"/>
                                <a:ea typeface="+mn-ea"/>
                                <a:cs typeface="+mn-cs"/>
                              </a:defRPr>
                            </a:lvl6pPr>
                            <a:lvl7pPr marL="2743090" algn="l" defTabSz="914363" rtl="0" eaLnBrk="1" latinLnBrk="0" hangingPunct="1">
                              <a:defRPr sz="1800" kern="1200">
                                <a:solidFill>
                                  <a:schemeClr val="lt1"/>
                                </a:solidFill>
                                <a:latin typeface="+mn-lt"/>
                                <a:ea typeface="+mn-ea"/>
                                <a:cs typeface="+mn-cs"/>
                              </a:defRPr>
                            </a:lvl7pPr>
                            <a:lvl8pPr marL="3200272" algn="l" defTabSz="914363" rtl="0" eaLnBrk="1" latinLnBrk="0" hangingPunct="1">
                              <a:defRPr sz="1800" kern="1200">
                                <a:solidFill>
                                  <a:schemeClr val="lt1"/>
                                </a:solidFill>
                                <a:latin typeface="+mn-lt"/>
                                <a:ea typeface="+mn-ea"/>
                                <a:cs typeface="+mn-cs"/>
                              </a:defRPr>
                            </a:lvl8pPr>
                            <a:lvl9pPr marL="3657454" algn="l" defTabSz="914363" rtl="0" eaLnBrk="1" latinLnBrk="0" hangingPunct="1">
                              <a:defRPr sz="1800" kern="1200">
                                <a:solidFill>
                                  <a:schemeClr val="lt1"/>
                                </a:solidFill>
                                <a:latin typeface="+mn-lt"/>
                                <a:ea typeface="+mn-ea"/>
                                <a:cs typeface="+mn-cs"/>
                              </a:defRPr>
                            </a:lvl9pPr>
                          </a:lstStyle>
                          <a:p>
                            <a:pPr algn="ctr"/>
                            <a:r>
                              <a:rPr lang="en-US" dirty="0" smtClean="0"/>
                              <a:t>Site Web</a:t>
                            </a:r>
                            <a:endParaRPr lang="en-US" dirty="0" smtClean="0"/>
                          </a:p>
                          <a:p>
                            <a:pPr algn="ctr"/>
                            <a:r>
                              <a:rPr lang="en-US" sz="1100" dirty="0" smtClean="0"/>
                              <a:t>(ASPX, WCF)</a:t>
                            </a:r>
                            <a:endParaRPr lang="en-US" sz="1100" dirty="0"/>
                          </a:p>
                        </a:txBody>
                        <a:useSpRect/>
                      </a:txSp>
                      <a:style>
                        <a:lnRef idx="0">
                          <a:schemeClr val="accent1"/>
                        </a:lnRef>
                        <a:fillRef idx="3">
                          <a:schemeClr val="accent1"/>
                        </a:fillRef>
                        <a:effectRef idx="3">
                          <a:schemeClr val="accent1"/>
                        </a:effectRef>
                        <a:fontRef idx="minor">
                          <a:schemeClr val="lt1"/>
                        </a:fontRef>
                      </a:style>
                    </a:sp>
                  </a:grpSp>
                  <a:sp>
                    <a:nvSpPr>
                      <a:cNvPr id="34" name="Rounded Rectangle 33"/>
                      <a:cNvSpPr/>
                    </a:nvSpPr>
                    <a:spPr>
                      <a:xfrm>
                        <a:off x="7071360" y="1895856"/>
                        <a:ext cx="1524000" cy="914400"/>
                      </a:xfrm>
                      <a:prstGeom prst="roundRect">
                        <a:avLst/>
                      </a:prstGeom>
                    </a:spPr>
                    <a:txSp>
                      <a:txBody>
                        <a:bodyPr rtlCol="0" anchor="ctr"/>
                        <a:lstStyle>
                          <a:defPPr>
                            <a:defRPr lang="en-US"/>
                          </a:defPPr>
                          <a:lvl1pPr marL="0" algn="l" defTabSz="914363" rtl="0" eaLnBrk="1" latinLnBrk="0" hangingPunct="1">
                            <a:defRPr sz="1800" kern="1200">
                              <a:solidFill>
                                <a:schemeClr val="lt1"/>
                              </a:solidFill>
                              <a:latin typeface="+mn-lt"/>
                              <a:ea typeface="+mn-ea"/>
                              <a:cs typeface="+mn-cs"/>
                            </a:defRPr>
                          </a:lvl1pPr>
                          <a:lvl2pPr marL="457182" algn="l" defTabSz="914363" rtl="0" eaLnBrk="1" latinLnBrk="0" hangingPunct="1">
                            <a:defRPr sz="1800" kern="1200">
                              <a:solidFill>
                                <a:schemeClr val="lt1"/>
                              </a:solidFill>
                              <a:latin typeface="+mn-lt"/>
                              <a:ea typeface="+mn-ea"/>
                              <a:cs typeface="+mn-cs"/>
                            </a:defRPr>
                          </a:lvl2pPr>
                          <a:lvl3pPr marL="914363" algn="l" defTabSz="914363" rtl="0" eaLnBrk="1" latinLnBrk="0" hangingPunct="1">
                            <a:defRPr sz="1800" kern="1200">
                              <a:solidFill>
                                <a:schemeClr val="lt1"/>
                              </a:solidFill>
                              <a:latin typeface="+mn-lt"/>
                              <a:ea typeface="+mn-ea"/>
                              <a:cs typeface="+mn-cs"/>
                            </a:defRPr>
                          </a:lvl3pPr>
                          <a:lvl4pPr marL="1371545" algn="l" defTabSz="914363" rtl="0" eaLnBrk="1" latinLnBrk="0" hangingPunct="1">
                            <a:defRPr sz="1800" kern="1200">
                              <a:solidFill>
                                <a:schemeClr val="lt1"/>
                              </a:solidFill>
                              <a:latin typeface="+mn-lt"/>
                              <a:ea typeface="+mn-ea"/>
                              <a:cs typeface="+mn-cs"/>
                            </a:defRPr>
                          </a:lvl4pPr>
                          <a:lvl5pPr marL="1828727" algn="l" defTabSz="914363" rtl="0" eaLnBrk="1" latinLnBrk="0" hangingPunct="1">
                            <a:defRPr sz="1800" kern="1200">
                              <a:solidFill>
                                <a:schemeClr val="lt1"/>
                              </a:solidFill>
                              <a:latin typeface="+mn-lt"/>
                              <a:ea typeface="+mn-ea"/>
                              <a:cs typeface="+mn-cs"/>
                            </a:defRPr>
                          </a:lvl5pPr>
                          <a:lvl6pPr marL="2285909" algn="l" defTabSz="914363" rtl="0" eaLnBrk="1" latinLnBrk="0" hangingPunct="1">
                            <a:defRPr sz="1800" kern="1200">
                              <a:solidFill>
                                <a:schemeClr val="lt1"/>
                              </a:solidFill>
                              <a:latin typeface="+mn-lt"/>
                              <a:ea typeface="+mn-ea"/>
                              <a:cs typeface="+mn-cs"/>
                            </a:defRPr>
                          </a:lvl6pPr>
                          <a:lvl7pPr marL="2743090" algn="l" defTabSz="914363" rtl="0" eaLnBrk="1" latinLnBrk="0" hangingPunct="1">
                            <a:defRPr sz="1800" kern="1200">
                              <a:solidFill>
                                <a:schemeClr val="lt1"/>
                              </a:solidFill>
                              <a:latin typeface="+mn-lt"/>
                              <a:ea typeface="+mn-ea"/>
                              <a:cs typeface="+mn-cs"/>
                            </a:defRPr>
                          </a:lvl7pPr>
                          <a:lvl8pPr marL="3200272" algn="l" defTabSz="914363" rtl="0" eaLnBrk="1" latinLnBrk="0" hangingPunct="1">
                            <a:defRPr sz="1800" kern="1200">
                              <a:solidFill>
                                <a:schemeClr val="lt1"/>
                              </a:solidFill>
                              <a:latin typeface="+mn-lt"/>
                              <a:ea typeface="+mn-ea"/>
                              <a:cs typeface="+mn-cs"/>
                            </a:defRPr>
                          </a:lvl8pPr>
                          <a:lvl9pPr marL="3657454" algn="l" defTabSz="914363" rtl="0" eaLnBrk="1" latinLnBrk="0" hangingPunct="1">
                            <a:defRPr sz="1800" kern="1200">
                              <a:solidFill>
                                <a:schemeClr val="lt1"/>
                              </a:solidFill>
                              <a:latin typeface="+mn-lt"/>
                              <a:ea typeface="+mn-ea"/>
                              <a:cs typeface="+mn-cs"/>
                            </a:defRPr>
                          </a:lvl9pPr>
                        </a:lstStyle>
                        <a:p>
                          <a:pPr algn="ctr"/>
                          <a:r>
                            <a:rPr lang="en-US" dirty="0" smtClean="0"/>
                            <a:t>Worker Service</a:t>
                          </a:r>
                          <a:endParaRPr lang="en-US" sz="1100" dirty="0"/>
                        </a:p>
                      </a:txBody>
                      <a:useSpRect/>
                    </a:txSp>
                    <a:style>
                      <a:lnRef idx="0">
                        <a:schemeClr val="accent1"/>
                      </a:lnRef>
                      <a:fillRef idx="3">
                        <a:schemeClr val="accent1"/>
                      </a:fillRef>
                      <a:effectRef idx="3">
                        <a:schemeClr val="accent1"/>
                      </a:effectRef>
                      <a:fontRef idx="minor">
                        <a:schemeClr val="lt1"/>
                      </a:fontRef>
                    </a:style>
                  </a:sp>
                  <a:sp>
                    <a:nvSpPr>
                      <a:cNvPr id="35" name="Rounded Rectangle 34"/>
                      <a:cNvSpPr/>
                    </a:nvSpPr>
                    <a:spPr>
                      <a:xfrm>
                        <a:off x="6995160" y="1972056"/>
                        <a:ext cx="1524000" cy="914400"/>
                      </a:xfrm>
                      <a:prstGeom prst="roundRect">
                        <a:avLst/>
                      </a:prstGeom>
                    </a:spPr>
                    <a:txSp>
                      <a:txBody>
                        <a:bodyPr rtlCol="0" anchor="ctr"/>
                        <a:lstStyle>
                          <a:defPPr>
                            <a:defRPr lang="en-US"/>
                          </a:defPPr>
                          <a:lvl1pPr marL="0" algn="l" defTabSz="914363" rtl="0" eaLnBrk="1" latinLnBrk="0" hangingPunct="1">
                            <a:defRPr sz="1800" kern="1200">
                              <a:solidFill>
                                <a:schemeClr val="lt1"/>
                              </a:solidFill>
                              <a:latin typeface="+mn-lt"/>
                              <a:ea typeface="+mn-ea"/>
                              <a:cs typeface="+mn-cs"/>
                            </a:defRPr>
                          </a:lvl1pPr>
                          <a:lvl2pPr marL="457182" algn="l" defTabSz="914363" rtl="0" eaLnBrk="1" latinLnBrk="0" hangingPunct="1">
                            <a:defRPr sz="1800" kern="1200">
                              <a:solidFill>
                                <a:schemeClr val="lt1"/>
                              </a:solidFill>
                              <a:latin typeface="+mn-lt"/>
                              <a:ea typeface="+mn-ea"/>
                              <a:cs typeface="+mn-cs"/>
                            </a:defRPr>
                          </a:lvl2pPr>
                          <a:lvl3pPr marL="914363" algn="l" defTabSz="914363" rtl="0" eaLnBrk="1" latinLnBrk="0" hangingPunct="1">
                            <a:defRPr sz="1800" kern="1200">
                              <a:solidFill>
                                <a:schemeClr val="lt1"/>
                              </a:solidFill>
                              <a:latin typeface="+mn-lt"/>
                              <a:ea typeface="+mn-ea"/>
                              <a:cs typeface="+mn-cs"/>
                            </a:defRPr>
                          </a:lvl3pPr>
                          <a:lvl4pPr marL="1371545" algn="l" defTabSz="914363" rtl="0" eaLnBrk="1" latinLnBrk="0" hangingPunct="1">
                            <a:defRPr sz="1800" kern="1200">
                              <a:solidFill>
                                <a:schemeClr val="lt1"/>
                              </a:solidFill>
                              <a:latin typeface="+mn-lt"/>
                              <a:ea typeface="+mn-ea"/>
                              <a:cs typeface="+mn-cs"/>
                            </a:defRPr>
                          </a:lvl4pPr>
                          <a:lvl5pPr marL="1828727" algn="l" defTabSz="914363" rtl="0" eaLnBrk="1" latinLnBrk="0" hangingPunct="1">
                            <a:defRPr sz="1800" kern="1200">
                              <a:solidFill>
                                <a:schemeClr val="lt1"/>
                              </a:solidFill>
                              <a:latin typeface="+mn-lt"/>
                              <a:ea typeface="+mn-ea"/>
                              <a:cs typeface="+mn-cs"/>
                            </a:defRPr>
                          </a:lvl5pPr>
                          <a:lvl6pPr marL="2285909" algn="l" defTabSz="914363" rtl="0" eaLnBrk="1" latinLnBrk="0" hangingPunct="1">
                            <a:defRPr sz="1800" kern="1200">
                              <a:solidFill>
                                <a:schemeClr val="lt1"/>
                              </a:solidFill>
                              <a:latin typeface="+mn-lt"/>
                              <a:ea typeface="+mn-ea"/>
                              <a:cs typeface="+mn-cs"/>
                            </a:defRPr>
                          </a:lvl6pPr>
                          <a:lvl7pPr marL="2743090" algn="l" defTabSz="914363" rtl="0" eaLnBrk="1" latinLnBrk="0" hangingPunct="1">
                            <a:defRPr sz="1800" kern="1200">
                              <a:solidFill>
                                <a:schemeClr val="lt1"/>
                              </a:solidFill>
                              <a:latin typeface="+mn-lt"/>
                              <a:ea typeface="+mn-ea"/>
                              <a:cs typeface="+mn-cs"/>
                            </a:defRPr>
                          </a:lvl7pPr>
                          <a:lvl8pPr marL="3200272" algn="l" defTabSz="914363" rtl="0" eaLnBrk="1" latinLnBrk="0" hangingPunct="1">
                            <a:defRPr sz="1800" kern="1200">
                              <a:solidFill>
                                <a:schemeClr val="lt1"/>
                              </a:solidFill>
                              <a:latin typeface="+mn-lt"/>
                              <a:ea typeface="+mn-ea"/>
                              <a:cs typeface="+mn-cs"/>
                            </a:defRPr>
                          </a:lvl8pPr>
                          <a:lvl9pPr marL="3657454" algn="l" defTabSz="914363" rtl="0" eaLnBrk="1" latinLnBrk="0" hangingPunct="1">
                            <a:defRPr sz="1800" kern="1200">
                              <a:solidFill>
                                <a:schemeClr val="lt1"/>
                              </a:solidFill>
                              <a:latin typeface="+mn-lt"/>
                              <a:ea typeface="+mn-ea"/>
                              <a:cs typeface="+mn-cs"/>
                            </a:defRPr>
                          </a:lvl9pPr>
                        </a:lstStyle>
                        <a:p>
                          <a:pPr algn="ctr"/>
                          <a:r>
                            <a:rPr lang="en-US" dirty="0" smtClean="0"/>
                            <a:t>Worker</a:t>
                          </a:r>
                        </a:p>
                        <a:p>
                          <a:pPr algn="ctr"/>
                          <a:r>
                            <a:rPr lang="fr-FR" sz="1100" dirty="0" smtClean="0"/>
                            <a:t>(processus long)</a:t>
                          </a:r>
                          <a:endParaRPr lang="en-US" sz="1100" dirty="0"/>
                        </a:p>
                      </a:txBody>
                      <a:useSpRect/>
                    </a:txSp>
                    <a:style>
                      <a:lnRef idx="0">
                        <a:schemeClr val="accent1"/>
                      </a:lnRef>
                      <a:fillRef idx="3">
                        <a:schemeClr val="accent1"/>
                      </a:fillRef>
                      <a:effectRef idx="3">
                        <a:schemeClr val="accent1"/>
                      </a:effectRef>
                      <a:fontRef idx="minor">
                        <a:schemeClr val="lt1"/>
                      </a:fontRef>
                    </a:style>
                  </a:sp>
                  <a:cxnSp>
                    <a:nvCxnSpPr>
                      <a:cNvPr id="14" name="Elbow Connector 13"/>
                      <a:cNvCxnSpPr>
                        <a:stCxn id="8" idx="6"/>
                        <a:endCxn id="33" idx="1"/>
                      </a:cNvCxnSpPr>
                    </a:nvCxnSpPr>
                    <a:spPr>
                      <a:xfrm>
                        <a:off x="3980688" y="2465832"/>
                        <a:ext cx="728472" cy="1588"/>
                      </a:xfrm>
                      <a:prstGeom prst="bentConnector3">
                        <a:avLst>
                          <a:gd name="adj1" fmla="val 50000"/>
                        </a:avLst>
                      </a:prstGeom>
                      <a:ln>
                        <a:tailEnd type="arrow"/>
                      </a:ln>
                    </a:spPr>
                    <a:style>
                      <a:lnRef idx="2">
                        <a:schemeClr val="accent4"/>
                      </a:lnRef>
                      <a:fillRef idx="0">
                        <a:schemeClr val="accent4"/>
                      </a:fillRef>
                      <a:effectRef idx="1">
                        <a:schemeClr val="accent4"/>
                      </a:effectRef>
                      <a:fontRef idx="minor">
                        <a:schemeClr val="tx1"/>
                      </a:fontRef>
                    </a:style>
                  </a:cxnSp>
                  <a:cxnSp>
                    <a:nvCxnSpPr>
                      <a:cNvPr id="56" name="Elbow Connector 55"/>
                      <a:cNvCxnSpPr>
                        <a:stCxn id="9" idx="1"/>
                        <a:endCxn id="59" idx="2"/>
                      </a:cNvCxnSpPr>
                    </a:nvCxnSpPr>
                    <a:spPr>
                      <a:xfrm rot="16200000" flipH="1">
                        <a:off x="1514307" y="3224034"/>
                        <a:ext cx="1830430" cy="2219477"/>
                      </a:xfrm>
                      <a:prstGeom prst="bentConnector2">
                        <a:avLst/>
                      </a:prstGeom>
                      <a:ln>
                        <a:tailEnd type="arrow"/>
                      </a:ln>
                    </a:spPr>
                    <a:style>
                      <a:lnRef idx="2">
                        <a:schemeClr val="accent4"/>
                      </a:lnRef>
                      <a:fillRef idx="0">
                        <a:schemeClr val="accent4"/>
                      </a:fillRef>
                      <a:effectRef idx="1">
                        <a:schemeClr val="accent4"/>
                      </a:effectRef>
                      <a:fontRef idx="minor">
                        <a:schemeClr val="tx1"/>
                      </a:fontRef>
                    </a:style>
                  </a:cxnSp>
                  <a:sp>
                    <a:nvSpPr>
                      <a:cNvPr id="59" name="Oval 58"/>
                      <a:cNvSpPr/>
                    </a:nvSpPr>
                    <a:spPr>
                      <a:xfrm>
                        <a:off x="3539261" y="5020388"/>
                        <a:ext cx="457200" cy="457200"/>
                      </a:xfrm>
                      <a:prstGeom prst="ellipse">
                        <a:avLst/>
                      </a:prstGeom>
                    </a:spPr>
                    <a:txSp>
                      <a:txBody>
                        <a:bodyPr rtlCol="0" anchor="ctr"/>
                        <a:lstStyle>
                          <a:defPPr>
                            <a:defRPr lang="en-US"/>
                          </a:defPPr>
                          <a:lvl1pPr marL="0" algn="l" defTabSz="914363" rtl="0" eaLnBrk="1" latinLnBrk="0" hangingPunct="1">
                            <a:defRPr sz="1800" kern="1200">
                              <a:solidFill>
                                <a:schemeClr val="lt1"/>
                              </a:solidFill>
                              <a:latin typeface="+mn-lt"/>
                              <a:ea typeface="+mn-ea"/>
                              <a:cs typeface="+mn-cs"/>
                            </a:defRPr>
                          </a:lvl1pPr>
                          <a:lvl2pPr marL="457182" algn="l" defTabSz="914363" rtl="0" eaLnBrk="1" latinLnBrk="0" hangingPunct="1">
                            <a:defRPr sz="1800" kern="1200">
                              <a:solidFill>
                                <a:schemeClr val="lt1"/>
                              </a:solidFill>
                              <a:latin typeface="+mn-lt"/>
                              <a:ea typeface="+mn-ea"/>
                              <a:cs typeface="+mn-cs"/>
                            </a:defRPr>
                          </a:lvl2pPr>
                          <a:lvl3pPr marL="914363" algn="l" defTabSz="914363" rtl="0" eaLnBrk="1" latinLnBrk="0" hangingPunct="1">
                            <a:defRPr sz="1800" kern="1200">
                              <a:solidFill>
                                <a:schemeClr val="lt1"/>
                              </a:solidFill>
                              <a:latin typeface="+mn-lt"/>
                              <a:ea typeface="+mn-ea"/>
                              <a:cs typeface="+mn-cs"/>
                            </a:defRPr>
                          </a:lvl3pPr>
                          <a:lvl4pPr marL="1371545" algn="l" defTabSz="914363" rtl="0" eaLnBrk="1" latinLnBrk="0" hangingPunct="1">
                            <a:defRPr sz="1800" kern="1200">
                              <a:solidFill>
                                <a:schemeClr val="lt1"/>
                              </a:solidFill>
                              <a:latin typeface="+mn-lt"/>
                              <a:ea typeface="+mn-ea"/>
                              <a:cs typeface="+mn-cs"/>
                            </a:defRPr>
                          </a:lvl4pPr>
                          <a:lvl5pPr marL="1828727" algn="l" defTabSz="914363" rtl="0" eaLnBrk="1" latinLnBrk="0" hangingPunct="1">
                            <a:defRPr sz="1800" kern="1200">
                              <a:solidFill>
                                <a:schemeClr val="lt1"/>
                              </a:solidFill>
                              <a:latin typeface="+mn-lt"/>
                              <a:ea typeface="+mn-ea"/>
                              <a:cs typeface="+mn-cs"/>
                            </a:defRPr>
                          </a:lvl5pPr>
                          <a:lvl6pPr marL="2285909" algn="l" defTabSz="914363" rtl="0" eaLnBrk="1" latinLnBrk="0" hangingPunct="1">
                            <a:defRPr sz="1800" kern="1200">
                              <a:solidFill>
                                <a:schemeClr val="lt1"/>
                              </a:solidFill>
                              <a:latin typeface="+mn-lt"/>
                              <a:ea typeface="+mn-ea"/>
                              <a:cs typeface="+mn-cs"/>
                            </a:defRPr>
                          </a:lvl6pPr>
                          <a:lvl7pPr marL="2743090" algn="l" defTabSz="914363" rtl="0" eaLnBrk="1" latinLnBrk="0" hangingPunct="1">
                            <a:defRPr sz="1800" kern="1200">
                              <a:solidFill>
                                <a:schemeClr val="lt1"/>
                              </a:solidFill>
                              <a:latin typeface="+mn-lt"/>
                              <a:ea typeface="+mn-ea"/>
                              <a:cs typeface="+mn-cs"/>
                            </a:defRPr>
                          </a:lvl7pPr>
                          <a:lvl8pPr marL="3200272" algn="l" defTabSz="914363" rtl="0" eaLnBrk="1" latinLnBrk="0" hangingPunct="1">
                            <a:defRPr sz="1800" kern="1200">
                              <a:solidFill>
                                <a:schemeClr val="lt1"/>
                              </a:solidFill>
                              <a:latin typeface="+mn-lt"/>
                              <a:ea typeface="+mn-ea"/>
                              <a:cs typeface="+mn-cs"/>
                            </a:defRPr>
                          </a:lvl8pPr>
                          <a:lvl9pPr marL="3657454" algn="l" defTabSz="914363" rtl="0" eaLnBrk="1" latinLnBrk="0" hangingPunct="1">
                            <a:defRPr sz="1800" kern="1200">
                              <a:solidFill>
                                <a:schemeClr val="lt1"/>
                              </a:solidFill>
                              <a:latin typeface="+mn-lt"/>
                              <a:ea typeface="+mn-ea"/>
                              <a:cs typeface="+mn-cs"/>
                            </a:defRPr>
                          </a:lvl9pPr>
                        </a:lstStyle>
                        <a:p>
                          <a:pPr algn="ctr"/>
                          <a:r>
                            <a:rPr lang="en-US" sz="1100" b="1" dirty="0" smtClean="0"/>
                            <a:t>LB</a:t>
                          </a:r>
                          <a:endParaRPr lang="en-US" sz="1100" b="1" dirty="0"/>
                        </a:p>
                      </a:txBody>
                      <a:useSpRect/>
                    </a:txSp>
                    <a:style>
                      <a:lnRef idx="0">
                        <a:schemeClr val="dk1"/>
                      </a:lnRef>
                      <a:fillRef idx="3">
                        <a:schemeClr val="dk1"/>
                      </a:fillRef>
                      <a:effectRef idx="3">
                        <a:schemeClr val="dk1"/>
                      </a:effectRef>
                      <a:fontRef idx="minor">
                        <a:schemeClr val="lt1"/>
                      </a:fontRef>
                    </a:style>
                  </a:sp>
                  <a:cxnSp>
                    <a:nvCxnSpPr>
                      <a:cNvPr id="88" name="Elbow Connector 87"/>
                      <a:cNvCxnSpPr>
                        <a:stCxn id="59" idx="6"/>
                        <a:endCxn id="65" idx="1"/>
                      </a:cNvCxnSpPr>
                    </a:nvCxnSpPr>
                    <a:spPr>
                      <a:xfrm>
                        <a:off x="3996461" y="5248988"/>
                        <a:ext cx="1125689" cy="3161"/>
                      </a:xfrm>
                      <a:prstGeom prst="bentConnector3">
                        <a:avLst>
                          <a:gd name="adj1" fmla="val 50000"/>
                        </a:avLst>
                      </a:prstGeom>
                      <a:ln>
                        <a:tailEnd type="arrow"/>
                      </a:ln>
                    </a:spPr>
                    <a:style>
                      <a:lnRef idx="2">
                        <a:schemeClr val="accent4"/>
                      </a:lnRef>
                      <a:fillRef idx="0">
                        <a:schemeClr val="accent4"/>
                      </a:fillRef>
                      <a:effectRef idx="1">
                        <a:schemeClr val="accent4"/>
                      </a:effectRef>
                      <a:fontRef idx="minor">
                        <a:schemeClr val="tx1"/>
                      </a:fontRef>
                    </a:style>
                  </a:cxnSp>
                  <a:cxnSp>
                    <a:nvCxnSpPr>
                      <a:cNvPr id="97" name="Shape 96"/>
                      <a:cNvCxnSpPr>
                        <a:stCxn id="35" idx="2"/>
                        <a:endCxn id="59" idx="0"/>
                      </a:cNvCxnSpPr>
                    </a:nvCxnSpPr>
                    <a:spPr>
                      <a:xfrm rot="5400000">
                        <a:off x="4695545" y="1958773"/>
                        <a:ext cx="2133932" cy="3989299"/>
                      </a:xfrm>
                      <a:prstGeom prst="bentConnector3">
                        <a:avLst>
                          <a:gd name="adj1" fmla="val 50000"/>
                        </a:avLst>
                      </a:prstGeom>
                      <a:ln>
                        <a:tailEnd type="arrow"/>
                      </a:ln>
                    </a:spPr>
                    <a:style>
                      <a:lnRef idx="2">
                        <a:schemeClr val="accent4"/>
                      </a:lnRef>
                      <a:fillRef idx="0">
                        <a:schemeClr val="accent4"/>
                      </a:fillRef>
                      <a:effectRef idx="1">
                        <a:schemeClr val="accent4"/>
                      </a:effectRef>
                      <a:fontRef idx="minor">
                        <a:schemeClr val="tx1"/>
                      </a:fontRef>
                    </a:style>
                  </a:cxnSp>
                  <a:grpSp>
                    <a:nvGrpSpPr>
                      <a:cNvPr id="4" name="Group 44"/>
                      <a:cNvGrpSpPr/>
                    </a:nvGrpSpPr>
                    <a:grpSpPr>
                      <a:xfrm>
                        <a:off x="5122150" y="4413949"/>
                        <a:ext cx="2743200" cy="1676400"/>
                        <a:chOff x="3200400" y="4267200"/>
                        <a:chExt cx="2743200" cy="1676400"/>
                      </a:xfrm>
                    </a:grpSpPr>
                    <a:sp>
                      <a:nvSpPr>
                        <a:cNvPr id="65" name="Rounded Rectangle 64"/>
                        <a:cNvSpPr/>
                      </a:nvSpPr>
                      <a:spPr>
                        <a:xfrm>
                          <a:off x="3200400" y="4267200"/>
                          <a:ext cx="2743200" cy="1676400"/>
                        </a:xfrm>
                        <a:prstGeom prst="roundRect">
                          <a:avLst/>
                        </a:prstGeom>
                      </a:spPr>
                      <a:txSp>
                        <a:txBody>
                          <a:bodyPr rtlCol="0" anchor="b"/>
                          <a:lstStyle>
                            <a:defPPr>
                              <a:defRPr lang="en-US"/>
                            </a:defPPr>
                            <a:lvl1pPr marL="0" algn="l" defTabSz="914363" rtl="0" eaLnBrk="1" latinLnBrk="0" hangingPunct="1">
                              <a:defRPr sz="1800" kern="1200">
                                <a:solidFill>
                                  <a:schemeClr val="lt1"/>
                                </a:solidFill>
                                <a:latin typeface="+mn-lt"/>
                                <a:ea typeface="+mn-ea"/>
                                <a:cs typeface="+mn-cs"/>
                              </a:defRPr>
                            </a:lvl1pPr>
                            <a:lvl2pPr marL="457182" algn="l" defTabSz="914363" rtl="0" eaLnBrk="1" latinLnBrk="0" hangingPunct="1">
                              <a:defRPr sz="1800" kern="1200">
                                <a:solidFill>
                                  <a:schemeClr val="lt1"/>
                                </a:solidFill>
                                <a:latin typeface="+mn-lt"/>
                                <a:ea typeface="+mn-ea"/>
                                <a:cs typeface="+mn-cs"/>
                              </a:defRPr>
                            </a:lvl2pPr>
                            <a:lvl3pPr marL="914363" algn="l" defTabSz="914363" rtl="0" eaLnBrk="1" latinLnBrk="0" hangingPunct="1">
                              <a:defRPr sz="1800" kern="1200">
                                <a:solidFill>
                                  <a:schemeClr val="lt1"/>
                                </a:solidFill>
                                <a:latin typeface="+mn-lt"/>
                                <a:ea typeface="+mn-ea"/>
                                <a:cs typeface="+mn-cs"/>
                              </a:defRPr>
                            </a:lvl3pPr>
                            <a:lvl4pPr marL="1371545" algn="l" defTabSz="914363" rtl="0" eaLnBrk="1" latinLnBrk="0" hangingPunct="1">
                              <a:defRPr sz="1800" kern="1200">
                                <a:solidFill>
                                  <a:schemeClr val="lt1"/>
                                </a:solidFill>
                                <a:latin typeface="+mn-lt"/>
                                <a:ea typeface="+mn-ea"/>
                                <a:cs typeface="+mn-cs"/>
                              </a:defRPr>
                            </a:lvl4pPr>
                            <a:lvl5pPr marL="1828727" algn="l" defTabSz="914363" rtl="0" eaLnBrk="1" latinLnBrk="0" hangingPunct="1">
                              <a:defRPr sz="1800" kern="1200">
                                <a:solidFill>
                                  <a:schemeClr val="lt1"/>
                                </a:solidFill>
                                <a:latin typeface="+mn-lt"/>
                                <a:ea typeface="+mn-ea"/>
                                <a:cs typeface="+mn-cs"/>
                              </a:defRPr>
                            </a:lvl5pPr>
                            <a:lvl6pPr marL="2285909" algn="l" defTabSz="914363" rtl="0" eaLnBrk="1" latinLnBrk="0" hangingPunct="1">
                              <a:defRPr sz="1800" kern="1200">
                                <a:solidFill>
                                  <a:schemeClr val="lt1"/>
                                </a:solidFill>
                                <a:latin typeface="+mn-lt"/>
                                <a:ea typeface="+mn-ea"/>
                                <a:cs typeface="+mn-cs"/>
                              </a:defRPr>
                            </a:lvl6pPr>
                            <a:lvl7pPr marL="2743090" algn="l" defTabSz="914363" rtl="0" eaLnBrk="1" latinLnBrk="0" hangingPunct="1">
                              <a:defRPr sz="1800" kern="1200">
                                <a:solidFill>
                                  <a:schemeClr val="lt1"/>
                                </a:solidFill>
                                <a:latin typeface="+mn-lt"/>
                                <a:ea typeface="+mn-ea"/>
                                <a:cs typeface="+mn-cs"/>
                              </a:defRPr>
                            </a:lvl7pPr>
                            <a:lvl8pPr marL="3200272" algn="l" defTabSz="914363" rtl="0" eaLnBrk="1" latinLnBrk="0" hangingPunct="1">
                              <a:defRPr sz="1800" kern="1200">
                                <a:solidFill>
                                  <a:schemeClr val="lt1"/>
                                </a:solidFill>
                                <a:latin typeface="+mn-lt"/>
                                <a:ea typeface="+mn-ea"/>
                                <a:cs typeface="+mn-cs"/>
                              </a:defRPr>
                            </a:lvl8pPr>
                            <a:lvl9pPr marL="3657454" algn="l" defTabSz="914363" rtl="0" eaLnBrk="1" latinLnBrk="0" hangingPunct="1">
                              <a:defRPr sz="1800" kern="1200">
                                <a:solidFill>
                                  <a:schemeClr val="lt1"/>
                                </a:solidFill>
                                <a:latin typeface="+mn-lt"/>
                                <a:ea typeface="+mn-ea"/>
                                <a:cs typeface="+mn-cs"/>
                              </a:defRPr>
                            </a:lvl9pPr>
                          </a:lstStyle>
                          <a:p>
                            <a:pPr algn="ctr"/>
                            <a:r>
                              <a:rPr lang="en-US" dirty="0" err="1" smtClean="0"/>
                              <a:t>Stockage</a:t>
                            </a:r>
                            <a:endParaRPr lang="en-US" dirty="0"/>
                          </a:p>
                        </a:txBody>
                        <a:useSpRect/>
                      </a:txSp>
                      <a:style>
                        <a:lnRef idx="0">
                          <a:schemeClr val="accent1"/>
                        </a:lnRef>
                        <a:fillRef idx="3">
                          <a:schemeClr val="accent1"/>
                        </a:fillRef>
                        <a:effectRef idx="3">
                          <a:schemeClr val="accent1"/>
                        </a:effectRef>
                        <a:fontRef idx="minor">
                          <a:schemeClr val="lt1"/>
                        </a:fontRef>
                      </a:style>
                    </a:sp>
                    <a:sp>
                      <a:nvSpPr>
                        <a:cNvPr id="102" name="Rectangle 101"/>
                        <a:cNvSpPr/>
                      </a:nvSpPr>
                      <a:spPr>
                        <a:xfrm>
                          <a:off x="3581400" y="4343400"/>
                          <a:ext cx="2057400" cy="381000"/>
                        </a:xfrm>
                        <a:prstGeom prst="rect">
                          <a:avLst/>
                        </a:prstGeom>
                      </a:spPr>
                      <a:txSp>
                        <a:txBody>
                          <a:bodyPr rtlCol="0" anchor="ctr"/>
                          <a:lstStyle>
                            <a:defPPr>
                              <a:defRPr lang="en-US"/>
                            </a:defPPr>
                            <a:lvl1pPr marL="0" algn="l" defTabSz="914363" rtl="0" eaLnBrk="1" latinLnBrk="0" hangingPunct="1">
                              <a:defRPr sz="1800" kern="1200">
                                <a:solidFill>
                                  <a:schemeClr val="dk1"/>
                                </a:solidFill>
                                <a:latin typeface="+mn-lt"/>
                                <a:ea typeface="+mn-ea"/>
                                <a:cs typeface="+mn-cs"/>
                              </a:defRPr>
                            </a:lvl1pPr>
                            <a:lvl2pPr marL="457182" algn="l" defTabSz="914363" rtl="0" eaLnBrk="1" latinLnBrk="0" hangingPunct="1">
                              <a:defRPr sz="1800" kern="1200">
                                <a:solidFill>
                                  <a:schemeClr val="dk1"/>
                                </a:solidFill>
                                <a:latin typeface="+mn-lt"/>
                                <a:ea typeface="+mn-ea"/>
                                <a:cs typeface="+mn-cs"/>
                              </a:defRPr>
                            </a:lvl2pPr>
                            <a:lvl3pPr marL="914363" algn="l" defTabSz="914363" rtl="0" eaLnBrk="1" latinLnBrk="0" hangingPunct="1">
                              <a:defRPr sz="1800" kern="1200">
                                <a:solidFill>
                                  <a:schemeClr val="dk1"/>
                                </a:solidFill>
                                <a:latin typeface="+mn-lt"/>
                                <a:ea typeface="+mn-ea"/>
                                <a:cs typeface="+mn-cs"/>
                              </a:defRPr>
                            </a:lvl3pPr>
                            <a:lvl4pPr marL="1371545" algn="l" defTabSz="914363" rtl="0" eaLnBrk="1" latinLnBrk="0" hangingPunct="1">
                              <a:defRPr sz="1800" kern="1200">
                                <a:solidFill>
                                  <a:schemeClr val="dk1"/>
                                </a:solidFill>
                                <a:latin typeface="+mn-lt"/>
                                <a:ea typeface="+mn-ea"/>
                                <a:cs typeface="+mn-cs"/>
                              </a:defRPr>
                            </a:lvl4pPr>
                            <a:lvl5pPr marL="1828727" algn="l" defTabSz="914363" rtl="0" eaLnBrk="1" latinLnBrk="0" hangingPunct="1">
                              <a:defRPr sz="1800" kern="1200">
                                <a:solidFill>
                                  <a:schemeClr val="dk1"/>
                                </a:solidFill>
                                <a:latin typeface="+mn-lt"/>
                                <a:ea typeface="+mn-ea"/>
                                <a:cs typeface="+mn-cs"/>
                              </a:defRPr>
                            </a:lvl5pPr>
                            <a:lvl6pPr marL="2285909" algn="l" defTabSz="914363" rtl="0" eaLnBrk="1" latinLnBrk="0" hangingPunct="1">
                              <a:defRPr sz="1800" kern="1200">
                                <a:solidFill>
                                  <a:schemeClr val="dk1"/>
                                </a:solidFill>
                                <a:latin typeface="+mn-lt"/>
                                <a:ea typeface="+mn-ea"/>
                                <a:cs typeface="+mn-cs"/>
                              </a:defRPr>
                            </a:lvl6pPr>
                            <a:lvl7pPr marL="2743090" algn="l" defTabSz="914363" rtl="0" eaLnBrk="1" latinLnBrk="0" hangingPunct="1">
                              <a:defRPr sz="1800" kern="1200">
                                <a:solidFill>
                                  <a:schemeClr val="dk1"/>
                                </a:solidFill>
                                <a:latin typeface="+mn-lt"/>
                                <a:ea typeface="+mn-ea"/>
                                <a:cs typeface="+mn-cs"/>
                              </a:defRPr>
                            </a:lvl7pPr>
                            <a:lvl8pPr marL="3200272" algn="l" defTabSz="914363" rtl="0" eaLnBrk="1" latinLnBrk="0" hangingPunct="1">
                              <a:defRPr sz="1800" kern="1200">
                                <a:solidFill>
                                  <a:schemeClr val="dk1"/>
                                </a:solidFill>
                                <a:latin typeface="+mn-lt"/>
                                <a:ea typeface="+mn-ea"/>
                                <a:cs typeface="+mn-cs"/>
                              </a:defRPr>
                            </a:lvl8pPr>
                            <a:lvl9pPr marL="3657454" algn="l" defTabSz="914363"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6"/>
                        </a:lnRef>
                        <a:fillRef idx="2">
                          <a:schemeClr val="accent6"/>
                        </a:fillRef>
                        <a:effectRef idx="1">
                          <a:schemeClr val="accent6"/>
                        </a:effectRef>
                        <a:fontRef idx="minor">
                          <a:schemeClr val="dk1"/>
                        </a:fontRef>
                      </a:style>
                    </a:sp>
                    <a:sp>
                      <a:nvSpPr>
                        <a:cNvPr id="70" name="Rounded Rectangle 69"/>
                        <a:cNvSpPr/>
                      </a:nvSpPr>
                      <a:spPr>
                        <a:xfrm>
                          <a:off x="3657600" y="4419600"/>
                          <a:ext cx="304800" cy="228600"/>
                        </a:xfrm>
                        <a:prstGeom prst="roundRect">
                          <a:avLst/>
                        </a:prstGeom>
                      </a:spPr>
                      <a:txSp>
                        <a:txBody>
                          <a:bodyPr rtlCol="0" anchor="ctr"/>
                          <a:lstStyle>
                            <a:defPPr>
                              <a:defRPr lang="en-US"/>
                            </a:defPPr>
                            <a:lvl1pPr marL="0" algn="l" defTabSz="914363" rtl="0" eaLnBrk="1" latinLnBrk="0" hangingPunct="1">
                              <a:defRPr sz="1800" kern="1200">
                                <a:solidFill>
                                  <a:schemeClr val="lt1"/>
                                </a:solidFill>
                                <a:latin typeface="+mn-lt"/>
                                <a:ea typeface="+mn-ea"/>
                                <a:cs typeface="+mn-cs"/>
                              </a:defRPr>
                            </a:lvl1pPr>
                            <a:lvl2pPr marL="457182" algn="l" defTabSz="914363" rtl="0" eaLnBrk="1" latinLnBrk="0" hangingPunct="1">
                              <a:defRPr sz="1800" kern="1200">
                                <a:solidFill>
                                  <a:schemeClr val="lt1"/>
                                </a:solidFill>
                                <a:latin typeface="+mn-lt"/>
                                <a:ea typeface="+mn-ea"/>
                                <a:cs typeface="+mn-cs"/>
                              </a:defRPr>
                            </a:lvl2pPr>
                            <a:lvl3pPr marL="914363" algn="l" defTabSz="914363" rtl="0" eaLnBrk="1" latinLnBrk="0" hangingPunct="1">
                              <a:defRPr sz="1800" kern="1200">
                                <a:solidFill>
                                  <a:schemeClr val="lt1"/>
                                </a:solidFill>
                                <a:latin typeface="+mn-lt"/>
                                <a:ea typeface="+mn-ea"/>
                                <a:cs typeface="+mn-cs"/>
                              </a:defRPr>
                            </a:lvl3pPr>
                            <a:lvl4pPr marL="1371545" algn="l" defTabSz="914363" rtl="0" eaLnBrk="1" latinLnBrk="0" hangingPunct="1">
                              <a:defRPr sz="1800" kern="1200">
                                <a:solidFill>
                                  <a:schemeClr val="lt1"/>
                                </a:solidFill>
                                <a:latin typeface="+mn-lt"/>
                                <a:ea typeface="+mn-ea"/>
                                <a:cs typeface="+mn-cs"/>
                              </a:defRPr>
                            </a:lvl4pPr>
                            <a:lvl5pPr marL="1828727" algn="l" defTabSz="914363" rtl="0" eaLnBrk="1" latinLnBrk="0" hangingPunct="1">
                              <a:defRPr sz="1800" kern="1200">
                                <a:solidFill>
                                  <a:schemeClr val="lt1"/>
                                </a:solidFill>
                                <a:latin typeface="+mn-lt"/>
                                <a:ea typeface="+mn-ea"/>
                                <a:cs typeface="+mn-cs"/>
                              </a:defRPr>
                            </a:lvl5pPr>
                            <a:lvl6pPr marL="2285909" algn="l" defTabSz="914363" rtl="0" eaLnBrk="1" latinLnBrk="0" hangingPunct="1">
                              <a:defRPr sz="1800" kern="1200">
                                <a:solidFill>
                                  <a:schemeClr val="lt1"/>
                                </a:solidFill>
                                <a:latin typeface="+mn-lt"/>
                                <a:ea typeface="+mn-ea"/>
                                <a:cs typeface="+mn-cs"/>
                              </a:defRPr>
                            </a:lvl6pPr>
                            <a:lvl7pPr marL="2743090" algn="l" defTabSz="914363" rtl="0" eaLnBrk="1" latinLnBrk="0" hangingPunct="1">
                              <a:defRPr sz="1800" kern="1200">
                                <a:solidFill>
                                  <a:schemeClr val="lt1"/>
                                </a:solidFill>
                                <a:latin typeface="+mn-lt"/>
                                <a:ea typeface="+mn-ea"/>
                                <a:cs typeface="+mn-cs"/>
                              </a:defRPr>
                            </a:lvl7pPr>
                            <a:lvl8pPr marL="3200272" algn="l" defTabSz="914363" rtl="0" eaLnBrk="1" latinLnBrk="0" hangingPunct="1">
                              <a:defRPr sz="1800" kern="1200">
                                <a:solidFill>
                                  <a:schemeClr val="lt1"/>
                                </a:solidFill>
                                <a:latin typeface="+mn-lt"/>
                                <a:ea typeface="+mn-ea"/>
                                <a:cs typeface="+mn-cs"/>
                              </a:defRPr>
                            </a:lvl8pPr>
                            <a:lvl9pPr marL="3657454" algn="l" defTabSz="914363"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accent6"/>
                        </a:lnRef>
                        <a:fillRef idx="3">
                          <a:schemeClr val="accent6"/>
                        </a:fillRef>
                        <a:effectRef idx="3">
                          <a:schemeClr val="accent6"/>
                        </a:effectRef>
                        <a:fontRef idx="minor">
                          <a:schemeClr val="lt1"/>
                        </a:fontRef>
                      </a:style>
                    </a:sp>
                    <a:sp>
                      <a:nvSpPr>
                        <a:cNvPr id="71" name="Rounded Rectangle 70"/>
                        <a:cNvSpPr/>
                      </a:nvSpPr>
                      <a:spPr>
                        <a:xfrm>
                          <a:off x="4038600" y="4419600"/>
                          <a:ext cx="304800" cy="228600"/>
                        </a:xfrm>
                        <a:prstGeom prst="roundRect">
                          <a:avLst/>
                        </a:prstGeom>
                      </a:spPr>
                      <a:txSp>
                        <a:txBody>
                          <a:bodyPr rtlCol="0" anchor="ctr"/>
                          <a:lstStyle>
                            <a:defPPr>
                              <a:defRPr lang="en-US"/>
                            </a:defPPr>
                            <a:lvl1pPr marL="0" algn="l" defTabSz="914363" rtl="0" eaLnBrk="1" latinLnBrk="0" hangingPunct="1">
                              <a:defRPr sz="1800" kern="1200">
                                <a:solidFill>
                                  <a:schemeClr val="lt1"/>
                                </a:solidFill>
                                <a:latin typeface="+mn-lt"/>
                                <a:ea typeface="+mn-ea"/>
                                <a:cs typeface="+mn-cs"/>
                              </a:defRPr>
                            </a:lvl1pPr>
                            <a:lvl2pPr marL="457182" algn="l" defTabSz="914363" rtl="0" eaLnBrk="1" latinLnBrk="0" hangingPunct="1">
                              <a:defRPr sz="1800" kern="1200">
                                <a:solidFill>
                                  <a:schemeClr val="lt1"/>
                                </a:solidFill>
                                <a:latin typeface="+mn-lt"/>
                                <a:ea typeface="+mn-ea"/>
                                <a:cs typeface="+mn-cs"/>
                              </a:defRPr>
                            </a:lvl2pPr>
                            <a:lvl3pPr marL="914363" algn="l" defTabSz="914363" rtl="0" eaLnBrk="1" latinLnBrk="0" hangingPunct="1">
                              <a:defRPr sz="1800" kern="1200">
                                <a:solidFill>
                                  <a:schemeClr val="lt1"/>
                                </a:solidFill>
                                <a:latin typeface="+mn-lt"/>
                                <a:ea typeface="+mn-ea"/>
                                <a:cs typeface="+mn-cs"/>
                              </a:defRPr>
                            </a:lvl3pPr>
                            <a:lvl4pPr marL="1371545" algn="l" defTabSz="914363" rtl="0" eaLnBrk="1" latinLnBrk="0" hangingPunct="1">
                              <a:defRPr sz="1800" kern="1200">
                                <a:solidFill>
                                  <a:schemeClr val="lt1"/>
                                </a:solidFill>
                                <a:latin typeface="+mn-lt"/>
                                <a:ea typeface="+mn-ea"/>
                                <a:cs typeface="+mn-cs"/>
                              </a:defRPr>
                            </a:lvl4pPr>
                            <a:lvl5pPr marL="1828727" algn="l" defTabSz="914363" rtl="0" eaLnBrk="1" latinLnBrk="0" hangingPunct="1">
                              <a:defRPr sz="1800" kern="1200">
                                <a:solidFill>
                                  <a:schemeClr val="lt1"/>
                                </a:solidFill>
                                <a:latin typeface="+mn-lt"/>
                                <a:ea typeface="+mn-ea"/>
                                <a:cs typeface="+mn-cs"/>
                              </a:defRPr>
                            </a:lvl5pPr>
                            <a:lvl6pPr marL="2285909" algn="l" defTabSz="914363" rtl="0" eaLnBrk="1" latinLnBrk="0" hangingPunct="1">
                              <a:defRPr sz="1800" kern="1200">
                                <a:solidFill>
                                  <a:schemeClr val="lt1"/>
                                </a:solidFill>
                                <a:latin typeface="+mn-lt"/>
                                <a:ea typeface="+mn-ea"/>
                                <a:cs typeface="+mn-cs"/>
                              </a:defRPr>
                            </a:lvl6pPr>
                            <a:lvl7pPr marL="2743090" algn="l" defTabSz="914363" rtl="0" eaLnBrk="1" latinLnBrk="0" hangingPunct="1">
                              <a:defRPr sz="1800" kern="1200">
                                <a:solidFill>
                                  <a:schemeClr val="lt1"/>
                                </a:solidFill>
                                <a:latin typeface="+mn-lt"/>
                                <a:ea typeface="+mn-ea"/>
                                <a:cs typeface="+mn-cs"/>
                              </a:defRPr>
                            </a:lvl7pPr>
                            <a:lvl8pPr marL="3200272" algn="l" defTabSz="914363" rtl="0" eaLnBrk="1" latinLnBrk="0" hangingPunct="1">
                              <a:defRPr sz="1800" kern="1200">
                                <a:solidFill>
                                  <a:schemeClr val="lt1"/>
                                </a:solidFill>
                                <a:latin typeface="+mn-lt"/>
                                <a:ea typeface="+mn-ea"/>
                                <a:cs typeface="+mn-cs"/>
                              </a:defRPr>
                            </a:lvl8pPr>
                            <a:lvl9pPr marL="3657454" algn="l" defTabSz="914363"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accent6"/>
                        </a:lnRef>
                        <a:fillRef idx="3">
                          <a:schemeClr val="accent6"/>
                        </a:fillRef>
                        <a:effectRef idx="3">
                          <a:schemeClr val="accent6"/>
                        </a:effectRef>
                        <a:fontRef idx="minor">
                          <a:schemeClr val="lt1"/>
                        </a:fontRef>
                      </a:style>
                    </a:sp>
                    <a:sp>
                      <a:nvSpPr>
                        <a:cNvPr id="72" name="Rounded Rectangle 71"/>
                        <a:cNvSpPr/>
                      </a:nvSpPr>
                      <a:spPr>
                        <a:xfrm>
                          <a:off x="4876800" y="4419600"/>
                          <a:ext cx="304800" cy="228600"/>
                        </a:xfrm>
                        <a:prstGeom prst="roundRect">
                          <a:avLst/>
                        </a:prstGeom>
                      </a:spPr>
                      <a:txSp>
                        <a:txBody>
                          <a:bodyPr rtlCol="0" anchor="ctr"/>
                          <a:lstStyle>
                            <a:defPPr>
                              <a:defRPr lang="en-US"/>
                            </a:defPPr>
                            <a:lvl1pPr marL="0" algn="l" defTabSz="914363" rtl="0" eaLnBrk="1" latinLnBrk="0" hangingPunct="1">
                              <a:defRPr sz="1800" kern="1200">
                                <a:solidFill>
                                  <a:schemeClr val="lt1"/>
                                </a:solidFill>
                                <a:latin typeface="+mn-lt"/>
                                <a:ea typeface="+mn-ea"/>
                                <a:cs typeface="+mn-cs"/>
                              </a:defRPr>
                            </a:lvl1pPr>
                            <a:lvl2pPr marL="457182" algn="l" defTabSz="914363" rtl="0" eaLnBrk="1" latinLnBrk="0" hangingPunct="1">
                              <a:defRPr sz="1800" kern="1200">
                                <a:solidFill>
                                  <a:schemeClr val="lt1"/>
                                </a:solidFill>
                                <a:latin typeface="+mn-lt"/>
                                <a:ea typeface="+mn-ea"/>
                                <a:cs typeface="+mn-cs"/>
                              </a:defRPr>
                            </a:lvl2pPr>
                            <a:lvl3pPr marL="914363" algn="l" defTabSz="914363" rtl="0" eaLnBrk="1" latinLnBrk="0" hangingPunct="1">
                              <a:defRPr sz="1800" kern="1200">
                                <a:solidFill>
                                  <a:schemeClr val="lt1"/>
                                </a:solidFill>
                                <a:latin typeface="+mn-lt"/>
                                <a:ea typeface="+mn-ea"/>
                                <a:cs typeface="+mn-cs"/>
                              </a:defRPr>
                            </a:lvl3pPr>
                            <a:lvl4pPr marL="1371545" algn="l" defTabSz="914363" rtl="0" eaLnBrk="1" latinLnBrk="0" hangingPunct="1">
                              <a:defRPr sz="1800" kern="1200">
                                <a:solidFill>
                                  <a:schemeClr val="lt1"/>
                                </a:solidFill>
                                <a:latin typeface="+mn-lt"/>
                                <a:ea typeface="+mn-ea"/>
                                <a:cs typeface="+mn-cs"/>
                              </a:defRPr>
                            </a:lvl4pPr>
                            <a:lvl5pPr marL="1828727" algn="l" defTabSz="914363" rtl="0" eaLnBrk="1" latinLnBrk="0" hangingPunct="1">
                              <a:defRPr sz="1800" kern="1200">
                                <a:solidFill>
                                  <a:schemeClr val="lt1"/>
                                </a:solidFill>
                                <a:latin typeface="+mn-lt"/>
                                <a:ea typeface="+mn-ea"/>
                                <a:cs typeface="+mn-cs"/>
                              </a:defRPr>
                            </a:lvl5pPr>
                            <a:lvl6pPr marL="2285909" algn="l" defTabSz="914363" rtl="0" eaLnBrk="1" latinLnBrk="0" hangingPunct="1">
                              <a:defRPr sz="1800" kern="1200">
                                <a:solidFill>
                                  <a:schemeClr val="lt1"/>
                                </a:solidFill>
                                <a:latin typeface="+mn-lt"/>
                                <a:ea typeface="+mn-ea"/>
                                <a:cs typeface="+mn-cs"/>
                              </a:defRPr>
                            </a:lvl6pPr>
                            <a:lvl7pPr marL="2743090" algn="l" defTabSz="914363" rtl="0" eaLnBrk="1" latinLnBrk="0" hangingPunct="1">
                              <a:defRPr sz="1800" kern="1200">
                                <a:solidFill>
                                  <a:schemeClr val="lt1"/>
                                </a:solidFill>
                                <a:latin typeface="+mn-lt"/>
                                <a:ea typeface="+mn-ea"/>
                                <a:cs typeface="+mn-cs"/>
                              </a:defRPr>
                            </a:lvl7pPr>
                            <a:lvl8pPr marL="3200272" algn="l" defTabSz="914363" rtl="0" eaLnBrk="1" latinLnBrk="0" hangingPunct="1">
                              <a:defRPr sz="1800" kern="1200">
                                <a:solidFill>
                                  <a:schemeClr val="lt1"/>
                                </a:solidFill>
                                <a:latin typeface="+mn-lt"/>
                                <a:ea typeface="+mn-ea"/>
                                <a:cs typeface="+mn-cs"/>
                              </a:defRPr>
                            </a:lvl8pPr>
                            <a:lvl9pPr marL="3657454" algn="l" defTabSz="914363"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accent6"/>
                        </a:lnRef>
                        <a:fillRef idx="3">
                          <a:schemeClr val="accent6"/>
                        </a:fillRef>
                        <a:effectRef idx="3">
                          <a:schemeClr val="accent6"/>
                        </a:effectRef>
                        <a:fontRef idx="minor">
                          <a:schemeClr val="lt1"/>
                        </a:fontRef>
                      </a:style>
                    </a:sp>
                    <a:sp>
                      <a:nvSpPr>
                        <a:cNvPr id="73" name="Rounded Rectangle 72"/>
                        <a:cNvSpPr/>
                      </a:nvSpPr>
                      <a:spPr>
                        <a:xfrm>
                          <a:off x="5257800" y="4419600"/>
                          <a:ext cx="304800" cy="228600"/>
                        </a:xfrm>
                        <a:prstGeom prst="roundRect">
                          <a:avLst/>
                        </a:prstGeom>
                      </a:spPr>
                      <a:txSp>
                        <a:txBody>
                          <a:bodyPr rtlCol="0" anchor="ctr"/>
                          <a:lstStyle>
                            <a:defPPr>
                              <a:defRPr lang="en-US"/>
                            </a:defPPr>
                            <a:lvl1pPr marL="0" algn="l" defTabSz="914363" rtl="0" eaLnBrk="1" latinLnBrk="0" hangingPunct="1">
                              <a:defRPr sz="1800" kern="1200">
                                <a:solidFill>
                                  <a:schemeClr val="lt1"/>
                                </a:solidFill>
                                <a:latin typeface="+mn-lt"/>
                                <a:ea typeface="+mn-ea"/>
                                <a:cs typeface="+mn-cs"/>
                              </a:defRPr>
                            </a:lvl1pPr>
                            <a:lvl2pPr marL="457182" algn="l" defTabSz="914363" rtl="0" eaLnBrk="1" latinLnBrk="0" hangingPunct="1">
                              <a:defRPr sz="1800" kern="1200">
                                <a:solidFill>
                                  <a:schemeClr val="lt1"/>
                                </a:solidFill>
                                <a:latin typeface="+mn-lt"/>
                                <a:ea typeface="+mn-ea"/>
                                <a:cs typeface="+mn-cs"/>
                              </a:defRPr>
                            </a:lvl2pPr>
                            <a:lvl3pPr marL="914363" algn="l" defTabSz="914363" rtl="0" eaLnBrk="1" latinLnBrk="0" hangingPunct="1">
                              <a:defRPr sz="1800" kern="1200">
                                <a:solidFill>
                                  <a:schemeClr val="lt1"/>
                                </a:solidFill>
                                <a:latin typeface="+mn-lt"/>
                                <a:ea typeface="+mn-ea"/>
                                <a:cs typeface="+mn-cs"/>
                              </a:defRPr>
                            </a:lvl3pPr>
                            <a:lvl4pPr marL="1371545" algn="l" defTabSz="914363" rtl="0" eaLnBrk="1" latinLnBrk="0" hangingPunct="1">
                              <a:defRPr sz="1800" kern="1200">
                                <a:solidFill>
                                  <a:schemeClr val="lt1"/>
                                </a:solidFill>
                                <a:latin typeface="+mn-lt"/>
                                <a:ea typeface="+mn-ea"/>
                                <a:cs typeface="+mn-cs"/>
                              </a:defRPr>
                            </a:lvl4pPr>
                            <a:lvl5pPr marL="1828727" algn="l" defTabSz="914363" rtl="0" eaLnBrk="1" latinLnBrk="0" hangingPunct="1">
                              <a:defRPr sz="1800" kern="1200">
                                <a:solidFill>
                                  <a:schemeClr val="lt1"/>
                                </a:solidFill>
                                <a:latin typeface="+mn-lt"/>
                                <a:ea typeface="+mn-ea"/>
                                <a:cs typeface="+mn-cs"/>
                              </a:defRPr>
                            </a:lvl5pPr>
                            <a:lvl6pPr marL="2285909" algn="l" defTabSz="914363" rtl="0" eaLnBrk="1" latinLnBrk="0" hangingPunct="1">
                              <a:defRPr sz="1800" kern="1200">
                                <a:solidFill>
                                  <a:schemeClr val="lt1"/>
                                </a:solidFill>
                                <a:latin typeface="+mn-lt"/>
                                <a:ea typeface="+mn-ea"/>
                                <a:cs typeface="+mn-cs"/>
                              </a:defRPr>
                            </a:lvl6pPr>
                            <a:lvl7pPr marL="2743090" algn="l" defTabSz="914363" rtl="0" eaLnBrk="1" latinLnBrk="0" hangingPunct="1">
                              <a:defRPr sz="1800" kern="1200">
                                <a:solidFill>
                                  <a:schemeClr val="lt1"/>
                                </a:solidFill>
                                <a:latin typeface="+mn-lt"/>
                                <a:ea typeface="+mn-ea"/>
                                <a:cs typeface="+mn-cs"/>
                              </a:defRPr>
                            </a:lvl7pPr>
                            <a:lvl8pPr marL="3200272" algn="l" defTabSz="914363" rtl="0" eaLnBrk="1" latinLnBrk="0" hangingPunct="1">
                              <a:defRPr sz="1800" kern="1200">
                                <a:solidFill>
                                  <a:schemeClr val="lt1"/>
                                </a:solidFill>
                                <a:latin typeface="+mn-lt"/>
                                <a:ea typeface="+mn-ea"/>
                                <a:cs typeface="+mn-cs"/>
                              </a:defRPr>
                            </a:lvl8pPr>
                            <a:lvl9pPr marL="3657454" algn="l" defTabSz="914363"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accent6"/>
                        </a:lnRef>
                        <a:fillRef idx="3">
                          <a:schemeClr val="accent6"/>
                        </a:fillRef>
                        <a:effectRef idx="3">
                          <a:schemeClr val="accent6"/>
                        </a:effectRef>
                        <a:fontRef idx="minor">
                          <a:schemeClr val="lt1"/>
                        </a:fontRef>
                      </a:style>
                    </a:sp>
                    <a:sp>
                      <a:nvSpPr>
                        <a:cNvPr id="75" name="Oval 74"/>
                        <a:cNvSpPr/>
                      </a:nvSpPr>
                      <a:spPr>
                        <a:xfrm>
                          <a:off x="4373881" y="4495800"/>
                          <a:ext cx="45719" cy="45719"/>
                        </a:xfrm>
                        <a:prstGeom prst="ellipse">
                          <a:avLst/>
                        </a:prstGeom>
                      </a:spPr>
                      <a:txSp>
                        <a:txBody>
                          <a:bodyPr rtlCol="0" anchor="ctr"/>
                          <a:lstStyle>
                            <a:defPPr>
                              <a:defRPr lang="en-US"/>
                            </a:defPPr>
                            <a:lvl1pPr marL="0" algn="l" defTabSz="914363" rtl="0" eaLnBrk="1" latinLnBrk="0" hangingPunct="1">
                              <a:defRPr sz="1800" kern="1200">
                                <a:solidFill>
                                  <a:schemeClr val="lt1"/>
                                </a:solidFill>
                                <a:latin typeface="+mn-lt"/>
                                <a:ea typeface="+mn-ea"/>
                                <a:cs typeface="+mn-cs"/>
                              </a:defRPr>
                            </a:lvl1pPr>
                            <a:lvl2pPr marL="457182" algn="l" defTabSz="914363" rtl="0" eaLnBrk="1" latinLnBrk="0" hangingPunct="1">
                              <a:defRPr sz="1800" kern="1200">
                                <a:solidFill>
                                  <a:schemeClr val="lt1"/>
                                </a:solidFill>
                                <a:latin typeface="+mn-lt"/>
                                <a:ea typeface="+mn-ea"/>
                                <a:cs typeface="+mn-cs"/>
                              </a:defRPr>
                            </a:lvl2pPr>
                            <a:lvl3pPr marL="914363" algn="l" defTabSz="914363" rtl="0" eaLnBrk="1" latinLnBrk="0" hangingPunct="1">
                              <a:defRPr sz="1800" kern="1200">
                                <a:solidFill>
                                  <a:schemeClr val="lt1"/>
                                </a:solidFill>
                                <a:latin typeface="+mn-lt"/>
                                <a:ea typeface="+mn-ea"/>
                                <a:cs typeface="+mn-cs"/>
                              </a:defRPr>
                            </a:lvl3pPr>
                            <a:lvl4pPr marL="1371545" algn="l" defTabSz="914363" rtl="0" eaLnBrk="1" latinLnBrk="0" hangingPunct="1">
                              <a:defRPr sz="1800" kern="1200">
                                <a:solidFill>
                                  <a:schemeClr val="lt1"/>
                                </a:solidFill>
                                <a:latin typeface="+mn-lt"/>
                                <a:ea typeface="+mn-ea"/>
                                <a:cs typeface="+mn-cs"/>
                              </a:defRPr>
                            </a:lvl4pPr>
                            <a:lvl5pPr marL="1828727" algn="l" defTabSz="914363" rtl="0" eaLnBrk="1" latinLnBrk="0" hangingPunct="1">
                              <a:defRPr sz="1800" kern="1200">
                                <a:solidFill>
                                  <a:schemeClr val="lt1"/>
                                </a:solidFill>
                                <a:latin typeface="+mn-lt"/>
                                <a:ea typeface="+mn-ea"/>
                                <a:cs typeface="+mn-cs"/>
                              </a:defRPr>
                            </a:lvl5pPr>
                            <a:lvl6pPr marL="2285909" algn="l" defTabSz="914363" rtl="0" eaLnBrk="1" latinLnBrk="0" hangingPunct="1">
                              <a:defRPr sz="1800" kern="1200">
                                <a:solidFill>
                                  <a:schemeClr val="lt1"/>
                                </a:solidFill>
                                <a:latin typeface="+mn-lt"/>
                                <a:ea typeface="+mn-ea"/>
                                <a:cs typeface="+mn-cs"/>
                              </a:defRPr>
                            </a:lvl6pPr>
                            <a:lvl7pPr marL="2743090" algn="l" defTabSz="914363" rtl="0" eaLnBrk="1" latinLnBrk="0" hangingPunct="1">
                              <a:defRPr sz="1800" kern="1200">
                                <a:solidFill>
                                  <a:schemeClr val="lt1"/>
                                </a:solidFill>
                                <a:latin typeface="+mn-lt"/>
                                <a:ea typeface="+mn-ea"/>
                                <a:cs typeface="+mn-cs"/>
                              </a:defRPr>
                            </a:lvl7pPr>
                            <a:lvl8pPr marL="3200272" algn="l" defTabSz="914363" rtl="0" eaLnBrk="1" latinLnBrk="0" hangingPunct="1">
                              <a:defRPr sz="1800" kern="1200">
                                <a:solidFill>
                                  <a:schemeClr val="lt1"/>
                                </a:solidFill>
                                <a:latin typeface="+mn-lt"/>
                                <a:ea typeface="+mn-ea"/>
                                <a:cs typeface="+mn-cs"/>
                              </a:defRPr>
                            </a:lvl8pPr>
                            <a:lvl9pPr marL="3657454" algn="l" defTabSz="914363"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dk1"/>
                        </a:lnRef>
                        <a:fillRef idx="3">
                          <a:schemeClr val="dk1"/>
                        </a:fillRef>
                        <a:effectRef idx="3">
                          <a:schemeClr val="dk1"/>
                        </a:effectRef>
                        <a:fontRef idx="minor">
                          <a:schemeClr val="lt1"/>
                        </a:fontRef>
                      </a:style>
                    </a:sp>
                    <a:sp>
                      <a:nvSpPr>
                        <a:cNvPr id="76" name="Oval 75"/>
                        <a:cNvSpPr/>
                      </a:nvSpPr>
                      <a:spPr>
                        <a:xfrm>
                          <a:off x="4450081" y="4495800"/>
                          <a:ext cx="45719" cy="45719"/>
                        </a:xfrm>
                        <a:prstGeom prst="ellipse">
                          <a:avLst/>
                        </a:prstGeom>
                      </a:spPr>
                      <a:txSp>
                        <a:txBody>
                          <a:bodyPr rtlCol="0" anchor="ctr"/>
                          <a:lstStyle>
                            <a:defPPr>
                              <a:defRPr lang="en-US"/>
                            </a:defPPr>
                            <a:lvl1pPr marL="0" algn="l" defTabSz="914363" rtl="0" eaLnBrk="1" latinLnBrk="0" hangingPunct="1">
                              <a:defRPr sz="1800" kern="1200">
                                <a:solidFill>
                                  <a:schemeClr val="lt1"/>
                                </a:solidFill>
                                <a:latin typeface="+mn-lt"/>
                                <a:ea typeface="+mn-ea"/>
                                <a:cs typeface="+mn-cs"/>
                              </a:defRPr>
                            </a:lvl1pPr>
                            <a:lvl2pPr marL="457182" algn="l" defTabSz="914363" rtl="0" eaLnBrk="1" latinLnBrk="0" hangingPunct="1">
                              <a:defRPr sz="1800" kern="1200">
                                <a:solidFill>
                                  <a:schemeClr val="lt1"/>
                                </a:solidFill>
                                <a:latin typeface="+mn-lt"/>
                                <a:ea typeface="+mn-ea"/>
                                <a:cs typeface="+mn-cs"/>
                              </a:defRPr>
                            </a:lvl2pPr>
                            <a:lvl3pPr marL="914363" algn="l" defTabSz="914363" rtl="0" eaLnBrk="1" latinLnBrk="0" hangingPunct="1">
                              <a:defRPr sz="1800" kern="1200">
                                <a:solidFill>
                                  <a:schemeClr val="lt1"/>
                                </a:solidFill>
                                <a:latin typeface="+mn-lt"/>
                                <a:ea typeface="+mn-ea"/>
                                <a:cs typeface="+mn-cs"/>
                              </a:defRPr>
                            </a:lvl3pPr>
                            <a:lvl4pPr marL="1371545" algn="l" defTabSz="914363" rtl="0" eaLnBrk="1" latinLnBrk="0" hangingPunct="1">
                              <a:defRPr sz="1800" kern="1200">
                                <a:solidFill>
                                  <a:schemeClr val="lt1"/>
                                </a:solidFill>
                                <a:latin typeface="+mn-lt"/>
                                <a:ea typeface="+mn-ea"/>
                                <a:cs typeface="+mn-cs"/>
                              </a:defRPr>
                            </a:lvl4pPr>
                            <a:lvl5pPr marL="1828727" algn="l" defTabSz="914363" rtl="0" eaLnBrk="1" latinLnBrk="0" hangingPunct="1">
                              <a:defRPr sz="1800" kern="1200">
                                <a:solidFill>
                                  <a:schemeClr val="lt1"/>
                                </a:solidFill>
                                <a:latin typeface="+mn-lt"/>
                                <a:ea typeface="+mn-ea"/>
                                <a:cs typeface="+mn-cs"/>
                              </a:defRPr>
                            </a:lvl5pPr>
                            <a:lvl6pPr marL="2285909" algn="l" defTabSz="914363" rtl="0" eaLnBrk="1" latinLnBrk="0" hangingPunct="1">
                              <a:defRPr sz="1800" kern="1200">
                                <a:solidFill>
                                  <a:schemeClr val="lt1"/>
                                </a:solidFill>
                                <a:latin typeface="+mn-lt"/>
                                <a:ea typeface="+mn-ea"/>
                                <a:cs typeface="+mn-cs"/>
                              </a:defRPr>
                            </a:lvl6pPr>
                            <a:lvl7pPr marL="2743090" algn="l" defTabSz="914363" rtl="0" eaLnBrk="1" latinLnBrk="0" hangingPunct="1">
                              <a:defRPr sz="1800" kern="1200">
                                <a:solidFill>
                                  <a:schemeClr val="lt1"/>
                                </a:solidFill>
                                <a:latin typeface="+mn-lt"/>
                                <a:ea typeface="+mn-ea"/>
                                <a:cs typeface="+mn-cs"/>
                              </a:defRPr>
                            </a:lvl7pPr>
                            <a:lvl8pPr marL="3200272" algn="l" defTabSz="914363" rtl="0" eaLnBrk="1" latinLnBrk="0" hangingPunct="1">
                              <a:defRPr sz="1800" kern="1200">
                                <a:solidFill>
                                  <a:schemeClr val="lt1"/>
                                </a:solidFill>
                                <a:latin typeface="+mn-lt"/>
                                <a:ea typeface="+mn-ea"/>
                                <a:cs typeface="+mn-cs"/>
                              </a:defRPr>
                            </a:lvl8pPr>
                            <a:lvl9pPr marL="3657454" algn="l" defTabSz="914363"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dk1"/>
                        </a:lnRef>
                        <a:fillRef idx="3">
                          <a:schemeClr val="dk1"/>
                        </a:fillRef>
                        <a:effectRef idx="3">
                          <a:schemeClr val="dk1"/>
                        </a:effectRef>
                        <a:fontRef idx="minor">
                          <a:schemeClr val="lt1"/>
                        </a:fontRef>
                      </a:style>
                    </a:sp>
                    <a:sp>
                      <a:nvSpPr>
                        <a:cNvPr id="77" name="Oval 76"/>
                        <a:cNvSpPr/>
                      </a:nvSpPr>
                      <a:spPr>
                        <a:xfrm>
                          <a:off x="4526281" y="4495800"/>
                          <a:ext cx="45719" cy="45719"/>
                        </a:xfrm>
                        <a:prstGeom prst="ellipse">
                          <a:avLst/>
                        </a:prstGeom>
                      </a:spPr>
                      <a:txSp>
                        <a:txBody>
                          <a:bodyPr rtlCol="0" anchor="ctr"/>
                          <a:lstStyle>
                            <a:defPPr>
                              <a:defRPr lang="en-US"/>
                            </a:defPPr>
                            <a:lvl1pPr marL="0" algn="l" defTabSz="914363" rtl="0" eaLnBrk="1" latinLnBrk="0" hangingPunct="1">
                              <a:defRPr sz="1800" kern="1200">
                                <a:solidFill>
                                  <a:schemeClr val="lt1"/>
                                </a:solidFill>
                                <a:latin typeface="+mn-lt"/>
                                <a:ea typeface="+mn-ea"/>
                                <a:cs typeface="+mn-cs"/>
                              </a:defRPr>
                            </a:lvl1pPr>
                            <a:lvl2pPr marL="457182" algn="l" defTabSz="914363" rtl="0" eaLnBrk="1" latinLnBrk="0" hangingPunct="1">
                              <a:defRPr sz="1800" kern="1200">
                                <a:solidFill>
                                  <a:schemeClr val="lt1"/>
                                </a:solidFill>
                                <a:latin typeface="+mn-lt"/>
                                <a:ea typeface="+mn-ea"/>
                                <a:cs typeface="+mn-cs"/>
                              </a:defRPr>
                            </a:lvl2pPr>
                            <a:lvl3pPr marL="914363" algn="l" defTabSz="914363" rtl="0" eaLnBrk="1" latinLnBrk="0" hangingPunct="1">
                              <a:defRPr sz="1800" kern="1200">
                                <a:solidFill>
                                  <a:schemeClr val="lt1"/>
                                </a:solidFill>
                                <a:latin typeface="+mn-lt"/>
                                <a:ea typeface="+mn-ea"/>
                                <a:cs typeface="+mn-cs"/>
                              </a:defRPr>
                            </a:lvl3pPr>
                            <a:lvl4pPr marL="1371545" algn="l" defTabSz="914363" rtl="0" eaLnBrk="1" latinLnBrk="0" hangingPunct="1">
                              <a:defRPr sz="1800" kern="1200">
                                <a:solidFill>
                                  <a:schemeClr val="lt1"/>
                                </a:solidFill>
                                <a:latin typeface="+mn-lt"/>
                                <a:ea typeface="+mn-ea"/>
                                <a:cs typeface="+mn-cs"/>
                              </a:defRPr>
                            </a:lvl4pPr>
                            <a:lvl5pPr marL="1828727" algn="l" defTabSz="914363" rtl="0" eaLnBrk="1" latinLnBrk="0" hangingPunct="1">
                              <a:defRPr sz="1800" kern="1200">
                                <a:solidFill>
                                  <a:schemeClr val="lt1"/>
                                </a:solidFill>
                                <a:latin typeface="+mn-lt"/>
                                <a:ea typeface="+mn-ea"/>
                                <a:cs typeface="+mn-cs"/>
                              </a:defRPr>
                            </a:lvl5pPr>
                            <a:lvl6pPr marL="2285909" algn="l" defTabSz="914363" rtl="0" eaLnBrk="1" latinLnBrk="0" hangingPunct="1">
                              <a:defRPr sz="1800" kern="1200">
                                <a:solidFill>
                                  <a:schemeClr val="lt1"/>
                                </a:solidFill>
                                <a:latin typeface="+mn-lt"/>
                                <a:ea typeface="+mn-ea"/>
                                <a:cs typeface="+mn-cs"/>
                              </a:defRPr>
                            </a:lvl6pPr>
                            <a:lvl7pPr marL="2743090" algn="l" defTabSz="914363" rtl="0" eaLnBrk="1" latinLnBrk="0" hangingPunct="1">
                              <a:defRPr sz="1800" kern="1200">
                                <a:solidFill>
                                  <a:schemeClr val="lt1"/>
                                </a:solidFill>
                                <a:latin typeface="+mn-lt"/>
                                <a:ea typeface="+mn-ea"/>
                                <a:cs typeface="+mn-cs"/>
                              </a:defRPr>
                            </a:lvl7pPr>
                            <a:lvl8pPr marL="3200272" algn="l" defTabSz="914363" rtl="0" eaLnBrk="1" latinLnBrk="0" hangingPunct="1">
                              <a:defRPr sz="1800" kern="1200">
                                <a:solidFill>
                                  <a:schemeClr val="lt1"/>
                                </a:solidFill>
                                <a:latin typeface="+mn-lt"/>
                                <a:ea typeface="+mn-ea"/>
                                <a:cs typeface="+mn-cs"/>
                              </a:defRPr>
                            </a:lvl8pPr>
                            <a:lvl9pPr marL="3657454" algn="l" defTabSz="914363"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dk1"/>
                        </a:lnRef>
                        <a:fillRef idx="3">
                          <a:schemeClr val="dk1"/>
                        </a:fillRef>
                        <a:effectRef idx="3">
                          <a:schemeClr val="dk1"/>
                        </a:effectRef>
                        <a:fontRef idx="minor">
                          <a:schemeClr val="lt1"/>
                        </a:fontRef>
                      </a:style>
                    </a:sp>
                    <a:sp>
                      <a:nvSpPr>
                        <a:cNvPr id="78" name="Oval 77"/>
                        <a:cNvSpPr/>
                      </a:nvSpPr>
                      <a:spPr>
                        <a:xfrm>
                          <a:off x="4602481" y="4495800"/>
                          <a:ext cx="45719" cy="45719"/>
                        </a:xfrm>
                        <a:prstGeom prst="ellipse">
                          <a:avLst/>
                        </a:prstGeom>
                      </a:spPr>
                      <a:txSp>
                        <a:txBody>
                          <a:bodyPr rtlCol="0" anchor="ctr"/>
                          <a:lstStyle>
                            <a:defPPr>
                              <a:defRPr lang="en-US"/>
                            </a:defPPr>
                            <a:lvl1pPr marL="0" algn="l" defTabSz="914363" rtl="0" eaLnBrk="1" latinLnBrk="0" hangingPunct="1">
                              <a:defRPr sz="1800" kern="1200">
                                <a:solidFill>
                                  <a:schemeClr val="lt1"/>
                                </a:solidFill>
                                <a:latin typeface="+mn-lt"/>
                                <a:ea typeface="+mn-ea"/>
                                <a:cs typeface="+mn-cs"/>
                              </a:defRPr>
                            </a:lvl1pPr>
                            <a:lvl2pPr marL="457182" algn="l" defTabSz="914363" rtl="0" eaLnBrk="1" latinLnBrk="0" hangingPunct="1">
                              <a:defRPr sz="1800" kern="1200">
                                <a:solidFill>
                                  <a:schemeClr val="lt1"/>
                                </a:solidFill>
                                <a:latin typeface="+mn-lt"/>
                                <a:ea typeface="+mn-ea"/>
                                <a:cs typeface="+mn-cs"/>
                              </a:defRPr>
                            </a:lvl2pPr>
                            <a:lvl3pPr marL="914363" algn="l" defTabSz="914363" rtl="0" eaLnBrk="1" latinLnBrk="0" hangingPunct="1">
                              <a:defRPr sz="1800" kern="1200">
                                <a:solidFill>
                                  <a:schemeClr val="lt1"/>
                                </a:solidFill>
                                <a:latin typeface="+mn-lt"/>
                                <a:ea typeface="+mn-ea"/>
                                <a:cs typeface="+mn-cs"/>
                              </a:defRPr>
                            </a:lvl3pPr>
                            <a:lvl4pPr marL="1371545" algn="l" defTabSz="914363" rtl="0" eaLnBrk="1" latinLnBrk="0" hangingPunct="1">
                              <a:defRPr sz="1800" kern="1200">
                                <a:solidFill>
                                  <a:schemeClr val="lt1"/>
                                </a:solidFill>
                                <a:latin typeface="+mn-lt"/>
                                <a:ea typeface="+mn-ea"/>
                                <a:cs typeface="+mn-cs"/>
                              </a:defRPr>
                            </a:lvl4pPr>
                            <a:lvl5pPr marL="1828727" algn="l" defTabSz="914363" rtl="0" eaLnBrk="1" latinLnBrk="0" hangingPunct="1">
                              <a:defRPr sz="1800" kern="1200">
                                <a:solidFill>
                                  <a:schemeClr val="lt1"/>
                                </a:solidFill>
                                <a:latin typeface="+mn-lt"/>
                                <a:ea typeface="+mn-ea"/>
                                <a:cs typeface="+mn-cs"/>
                              </a:defRPr>
                            </a:lvl5pPr>
                            <a:lvl6pPr marL="2285909" algn="l" defTabSz="914363" rtl="0" eaLnBrk="1" latinLnBrk="0" hangingPunct="1">
                              <a:defRPr sz="1800" kern="1200">
                                <a:solidFill>
                                  <a:schemeClr val="lt1"/>
                                </a:solidFill>
                                <a:latin typeface="+mn-lt"/>
                                <a:ea typeface="+mn-ea"/>
                                <a:cs typeface="+mn-cs"/>
                              </a:defRPr>
                            </a:lvl6pPr>
                            <a:lvl7pPr marL="2743090" algn="l" defTabSz="914363" rtl="0" eaLnBrk="1" latinLnBrk="0" hangingPunct="1">
                              <a:defRPr sz="1800" kern="1200">
                                <a:solidFill>
                                  <a:schemeClr val="lt1"/>
                                </a:solidFill>
                                <a:latin typeface="+mn-lt"/>
                                <a:ea typeface="+mn-ea"/>
                                <a:cs typeface="+mn-cs"/>
                              </a:defRPr>
                            </a:lvl7pPr>
                            <a:lvl8pPr marL="3200272" algn="l" defTabSz="914363" rtl="0" eaLnBrk="1" latinLnBrk="0" hangingPunct="1">
                              <a:defRPr sz="1800" kern="1200">
                                <a:solidFill>
                                  <a:schemeClr val="lt1"/>
                                </a:solidFill>
                                <a:latin typeface="+mn-lt"/>
                                <a:ea typeface="+mn-ea"/>
                                <a:cs typeface="+mn-cs"/>
                              </a:defRPr>
                            </a:lvl8pPr>
                            <a:lvl9pPr marL="3657454" algn="l" defTabSz="914363"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dk1"/>
                        </a:lnRef>
                        <a:fillRef idx="3">
                          <a:schemeClr val="dk1"/>
                        </a:fillRef>
                        <a:effectRef idx="3">
                          <a:schemeClr val="dk1"/>
                        </a:effectRef>
                        <a:fontRef idx="minor">
                          <a:schemeClr val="lt1"/>
                        </a:fontRef>
                      </a:style>
                    </a:sp>
                    <a:sp>
                      <a:nvSpPr>
                        <a:cNvPr id="79" name="Oval 78"/>
                        <a:cNvSpPr/>
                      </a:nvSpPr>
                      <a:spPr>
                        <a:xfrm>
                          <a:off x="4678681" y="4495800"/>
                          <a:ext cx="45719" cy="45719"/>
                        </a:xfrm>
                        <a:prstGeom prst="ellipse">
                          <a:avLst/>
                        </a:prstGeom>
                      </a:spPr>
                      <a:txSp>
                        <a:txBody>
                          <a:bodyPr rtlCol="0" anchor="ctr"/>
                          <a:lstStyle>
                            <a:defPPr>
                              <a:defRPr lang="en-US"/>
                            </a:defPPr>
                            <a:lvl1pPr marL="0" algn="l" defTabSz="914363" rtl="0" eaLnBrk="1" latinLnBrk="0" hangingPunct="1">
                              <a:defRPr sz="1800" kern="1200">
                                <a:solidFill>
                                  <a:schemeClr val="lt1"/>
                                </a:solidFill>
                                <a:latin typeface="+mn-lt"/>
                                <a:ea typeface="+mn-ea"/>
                                <a:cs typeface="+mn-cs"/>
                              </a:defRPr>
                            </a:lvl1pPr>
                            <a:lvl2pPr marL="457182" algn="l" defTabSz="914363" rtl="0" eaLnBrk="1" latinLnBrk="0" hangingPunct="1">
                              <a:defRPr sz="1800" kern="1200">
                                <a:solidFill>
                                  <a:schemeClr val="lt1"/>
                                </a:solidFill>
                                <a:latin typeface="+mn-lt"/>
                                <a:ea typeface="+mn-ea"/>
                                <a:cs typeface="+mn-cs"/>
                              </a:defRPr>
                            </a:lvl2pPr>
                            <a:lvl3pPr marL="914363" algn="l" defTabSz="914363" rtl="0" eaLnBrk="1" latinLnBrk="0" hangingPunct="1">
                              <a:defRPr sz="1800" kern="1200">
                                <a:solidFill>
                                  <a:schemeClr val="lt1"/>
                                </a:solidFill>
                                <a:latin typeface="+mn-lt"/>
                                <a:ea typeface="+mn-ea"/>
                                <a:cs typeface="+mn-cs"/>
                              </a:defRPr>
                            </a:lvl3pPr>
                            <a:lvl4pPr marL="1371545" algn="l" defTabSz="914363" rtl="0" eaLnBrk="1" latinLnBrk="0" hangingPunct="1">
                              <a:defRPr sz="1800" kern="1200">
                                <a:solidFill>
                                  <a:schemeClr val="lt1"/>
                                </a:solidFill>
                                <a:latin typeface="+mn-lt"/>
                                <a:ea typeface="+mn-ea"/>
                                <a:cs typeface="+mn-cs"/>
                              </a:defRPr>
                            </a:lvl4pPr>
                            <a:lvl5pPr marL="1828727" algn="l" defTabSz="914363" rtl="0" eaLnBrk="1" latinLnBrk="0" hangingPunct="1">
                              <a:defRPr sz="1800" kern="1200">
                                <a:solidFill>
                                  <a:schemeClr val="lt1"/>
                                </a:solidFill>
                                <a:latin typeface="+mn-lt"/>
                                <a:ea typeface="+mn-ea"/>
                                <a:cs typeface="+mn-cs"/>
                              </a:defRPr>
                            </a:lvl5pPr>
                            <a:lvl6pPr marL="2285909" algn="l" defTabSz="914363" rtl="0" eaLnBrk="1" latinLnBrk="0" hangingPunct="1">
                              <a:defRPr sz="1800" kern="1200">
                                <a:solidFill>
                                  <a:schemeClr val="lt1"/>
                                </a:solidFill>
                                <a:latin typeface="+mn-lt"/>
                                <a:ea typeface="+mn-ea"/>
                                <a:cs typeface="+mn-cs"/>
                              </a:defRPr>
                            </a:lvl6pPr>
                            <a:lvl7pPr marL="2743090" algn="l" defTabSz="914363" rtl="0" eaLnBrk="1" latinLnBrk="0" hangingPunct="1">
                              <a:defRPr sz="1800" kern="1200">
                                <a:solidFill>
                                  <a:schemeClr val="lt1"/>
                                </a:solidFill>
                                <a:latin typeface="+mn-lt"/>
                                <a:ea typeface="+mn-ea"/>
                                <a:cs typeface="+mn-cs"/>
                              </a:defRPr>
                            </a:lvl7pPr>
                            <a:lvl8pPr marL="3200272" algn="l" defTabSz="914363" rtl="0" eaLnBrk="1" latinLnBrk="0" hangingPunct="1">
                              <a:defRPr sz="1800" kern="1200">
                                <a:solidFill>
                                  <a:schemeClr val="lt1"/>
                                </a:solidFill>
                                <a:latin typeface="+mn-lt"/>
                                <a:ea typeface="+mn-ea"/>
                                <a:cs typeface="+mn-cs"/>
                              </a:defRPr>
                            </a:lvl8pPr>
                            <a:lvl9pPr marL="3657454" algn="l" defTabSz="914363"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dk1"/>
                        </a:lnRef>
                        <a:fillRef idx="3">
                          <a:schemeClr val="dk1"/>
                        </a:fillRef>
                        <a:effectRef idx="3">
                          <a:schemeClr val="dk1"/>
                        </a:effectRef>
                        <a:fontRef idx="minor">
                          <a:schemeClr val="lt1"/>
                        </a:fontRef>
                      </a:style>
                    </a:sp>
                    <a:sp>
                      <a:nvSpPr>
                        <a:cNvPr id="80" name="Oval 79"/>
                        <a:cNvSpPr/>
                      </a:nvSpPr>
                      <a:spPr>
                        <a:xfrm>
                          <a:off x="4754881" y="4495800"/>
                          <a:ext cx="45719" cy="45719"/>
                        </a:xfrm>
                        <a:prstGeom prst="ellipse">
                          <a:avLst/>
                        </a:prstGeom>
                      </a:spPr>
                      <a:txSp>
                        <a:txBody>
                          <a:bodyPr rtlCol="0" anchor="ctr"/>
                          <a:lstStyle>
                            <a:defPPr>
                              <a:defRPr lang="en-US"/>
                            </a:defPPr>
                            <a:lvl1pPr marL="0" algn="l" defTabSz="914363" rtl="0" eaLnBrk="1" latinLnBrk="0" hangingPunct="1">
                              <a:defRPr sz="1800" kern="1200">
                                <a:solidFill>
                                  <a:schemeClr val="lt1"/>
                                </a:solidFill>
                                <a:latin typeface="+mn-lt"/>
                                <a:ea typeface="+mn-ea"/>
                                <a:cs typeface="+mn-cs"/>
                              </a:defRPr>
                            </a:lvl1pPr>
                            <a:lvl2pPr marL="457182" algn="l" defTabSz="914363" rtl="0" eaLnBrk="1" latinLnBrk="0" hangingPunct="1">
                              <a:defRPr sz="1800" kern="1200">
                                <a:solidFill>
                                  <a:schemeClr val="lt1"/>
                                </a:solidFill>
                                <a:latin typeface="+mn-lt"/>
                                <a:ea typeface="+mn-ea"/>
                                <a:cs typeface="+mn-cs"/>
                              </a:defRPr>
                            </a:lvl2pPr>
                            <a:lvl3pPr marL="914363" algn="l" defTabSz="914363" rtl="0" eaLnBrk="1" latinLnBrk="0" hangingPunct="1">
                              <a:defRPr sz="1800" kern="1200">
                                <a:solidFill>
                                  <a:schemeClr val="lt1"/>
                                </a:solidFill>
                                <a:latin typeface="+mn-lt"/>
                                <a:ea typeface="+mn-ea"/>
                                <a:cs typeface="+mn-cs"/>
                              </a:defRPr>
                            </a:lvl3pPr>
                            <a:lvl4pPr marL="1371545" algn="l" defTabSz="914363" rtl="0" eaLnBrk="1" latinLnBrk="0" hangingPunct="1">
                              <a:defRPr sz="1800" kern="1200">
                                <a:solidFill>
                                  <a:schemeClr val="lt1"/>
                                </a:solidFill>
                                <a:latin typeface="+mn-lt"/>
                                <a:ea typeface="+mn-ea"/>
                                <a:cs typeface="+mn-cs"/>
                              </a:defRPr>
                            </a:lvl4pPr>
                            <a:lvl5pPr marL="1828727" algn="l" defTabSz="914363" rtl="0" eaLnBrk="1" latinLnBrk="0" hangingPunct="1">
                              <a:defRPr sz="1800" kern="1200">
                                <a:solidFill>
                                  <a:schemeClr val="lt1"/>
                                </a:solidFill>
                                <a:latin typeface="+mn-lt"/>
                                <a:ea typeface="+mn-ea"/>
                                <a:cs typeface="+mn-cs"/>
                              </a:defRPr>
                            </a:lvl5pPr>
                            <a:lvl6pPr marL="2285909" algn="l" defTabSz="914363" rtl="0" eaLnBrk="1" latinLnBrk="0" hangingPunct="1">
                              <a:defRPr sz="1800" kern="1200">
                                <a:solidFill>
                                  <a:schemeClr val="lt1"/>
                                </a:solidFill>
                                <a:latin typeface="+mn-lt"/>
                                <a:ea typeface="+mn-ea"/>
                                <a:cs typeface="+mn-cs"/>
                              </a:defRPr>
                            </a:lvl6pPr>
                            <a:lvl7pPr marL="2743090" algn="l" defTabSz="914363" rtl="0" eaLnBrk="1" latinLnBrk="0" hangingPunct="1">
                              <a:defRPr sz="1800" kern="1200">
                                <a:solidFill>
                                  <a:schemeClr val="lt1"/>
                                </a:solidFill>
                                <a:latin typeface="+mn-lt"/>
                                <a:ea typeface="+mn-ea"/>
                                <a:cs typeface="+mn-cs"/>
                              </a:defRPr>
                            </a:lvl7pPr>
                            <a:lvl8pPr marL="3200272" algn="l" defTabSz="914363" rtl="0" eaLnBrk="1" latinLnBrk="0" hangingPunct="1">
                              <a:defRPr sz="1800" kern="1200">
                                <a:solidFill>
                                  <a:schemeClr val="lt1"/>
                                </a:solidFill>
                                <a:latin typeface="+mn-lt"/>
                                <a:ea typeface="+mn-ea"/>
                                <a:cs typeface="+mn-cs"/>
                              </a:defRPr>
                            </a:lvl8pPr>
                            <a:lvl9pPr marL="3657454" algn="l" defTabSz="914363"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dk1"/>
                        </a:lnRef>
                        <a:fillRef idx="3">
                          <a:schemeClr val="dk1"/>
                        </a:fillRef>
                        <a:effectRef idx="3">
                          <a:schemeClr val="dk1"/>
                        </a:effectRef>
                        <a:fontRef idx="minor">
                          <a:schemeClr val="lt1"/>
                        </a:fontRef>
                      </a:style>
                    </a:sp>
                    <a:grpSp>
                      <a:nvGrpSpPr>
                        <a:cNvPr id="30" name="Group 85"/>
                        <a:cNvGrpSpPr/>
                      </a:nvGrpSpPr>
                      <a:grpSpPr>
                        <a:xfrm>
                          <a:off x="3429000" y="4876800"/>
                          <a:ext cx="685800" cy="762000"/>
                          <a:chOff x="6172200" y="1905000"/>
                          <a:chExt cx="685800" cy="762000"/>
                        </a:xfrm>
                      </a:grpSpPr>
                      <a:sp>
                        <a:nvSpPr>
                          <a:cNvPr id="66" name="Can 65"/>
                          <a:cNvSpPr/>
                        </a:nvSpPr>
                        <a:spPr>
                          <a:xfrm>
                            <a:off x="6172200" y="1905000"/>
                            <a:ext cx="381000" cy="381000"/>
                          </a:xfrm>
                          <a:prstGeom prst="can">
                            <a:avLst/>
                          </a:prstGeom>
                        </a:spPr>
                        <a:txSp>
                          <a:txBody>
                            <a:bodyPr rtlCol="0" anchor="ctr"/>
                            <a:lstStyle>
                              <a:defPPr>
                                <a:defRPr lang="en-US"/>
                              </a:defPPr>
                              <a:lvl1pPr marL="0" algn="l" defTabSz="914363" rtl="0" eaLnBrk="1" latinLnBrk="0" hangingPunct="1">
                                <a:defRPr sz="1800" kern="1200">
                                  <a:solidFill>
                                    <a:schemeClr val="lt1"/>
                                  </a:solidFill>
                                  <a:latin typeface="+mn-lt"/>
                                  <a:ea typeface="+mn-ea"/>
                                  <a:cs typeface="+mn-cs"/>
                                </a:defRPr>
                              </a:lvl1pPr>
                              <a:lvl2pPr marL="457182" algn="l" defTabSz="914363" rtl="0" eaLnBrk="1" latinLnBrk="0" hangingPunct="1">
                                <a:defRPr sz="1800" kern="1200">
                                  <a:solidFill>
                                    <a:schemeClr val="lt1"/>
                                  </a:solidFill>
                                  <a:latin typeface="+mn-lt"/>
                                  <a:ea typeface="+mn-ea"/>
                                  <a:cs typeface="+mn-cs"/>
                                </a:defRPr>
                              </a:lvl2pPr>
                              <a:lvl3pPr marL="914363" algn="l" defTabSz="914363" rtl="0" eaLnBrk="1" latinLnBrk="0" hangingPunct="1">
                                <a:defRPr sz="1800" kern="1200">
                                  <a:solidFill>
                                    <a:schemeClr val="lt1"/>
                                  </a:solidFill>
                                  <a:latin typeface="+mn-lt"/>
                                  <a:ea typeface="+mn-ea"/>
                                  <a:cs typeface="+mn-cs"/>
                                </a:defRPr>
                              </a:lvl3pPr>
                              <a:lvl4pPr marL="1371545" algn="l" defTabSz="914363" rtl="0" eaLnBrk="1" latinLnBrk="0" hangingPunct="1">
                                <a:defRPr sz="1800" kern="1200">
                                  <a:solidFill>
                                    <a:schemeClr val="lt1"/>
                                  </a:solidFill>
                                  <a:latin typeface="+mn-lt"/>
                                  <a:ea typeface="+mn-ea"/>
                                  <a:cs typeface="+mn-cs"/>
                                </a:defRPr>
                              </a:lvl4pPr>
                              <a:lvl5pPr marL="1828727" algn="l" defTabSz="914363" rtl="0" eaLnBrk="1" latinLnBrk="0" hangingPunct="1">
                                <a:defRPr sz="1800" kern="1200">
                                  <a:solidFill>
                                    <a:schemeClr val="lt1"/>
                                  </a:solidFill>
                                  <a:latin typeface="+mn-lt"/>
                                  <a:ea typeface="+mn-ea"/>
                                  <a:cs typeface="+mn-cs"/>
                                </a:defRPr>
                              </a:lvl5pPr>
                              <a:lvl6pPr marL="2285909" algn="l" defTabSz="914363" rtl="0" eaLnBrk="1" latinLnBrk="0" hangingPunct="1">
                                <a:defRPr sz="1800" kern="1200">
                                  <a:solidFill>
                                    <a:schemeClr val="lt1"/>
                                  </a:solidFill>
                                  <a:latin typeface="+mn-lt"/>
                                  <a:ea typeface="+mn-ea"/>
                                  <a:cs typeface="+mn-cs"/>
                                </a:defRPr>
                              </a:lvl6pPr>
                              <a:lvl7pPr marL="2743090" algn="l" defTabSz="914363" rtl="0" eaLnBrk="1" latinLnBrk="0" hangingPunct="1">
                                <a:defRPr sz="1800" kern="1200">
                                  <a:solidFill>
                                    <a:schemeClr val="lt1"/>
                                  </a:solidFill>
                                  <a:latin typeface="+mn-lt"/>
                                  <a:ea typeface="+mn-ea"/>
                                  <a:cs typeface="+mn-cs"/>
                                </a:defRPr>
                              </a:lvl7pPr>
                              <a:lvl8pPr marL="3200272" algn="l" defTabSz="914363" rtl="0" eaLnBrk="1" latinLnBrk="0" hangingPunct="1">
                                <a:defRPr sz="1800" kern="1200">
                                  <a:solidFill>
                                    <a:schemeClr val="lt1"/>
                                  </a:solidFill>
                                  <a:latin typeface="+mn-lt"/>
                                  <a:ea typeface="+mn-ea"/>
                                  <a:cs typeface="+mn-cs"/>
                                </a:defRPr>
                              </a:lvl8pPr>
                              <a:lvl9pPr marL="3657454" algn="l" defTabSz="914363"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accent6"/>
                          </a:lnRef>
                          <a:fillRef idx="3">
                            <a:schemeClr val="accent6"/>
                          </a:fillRef>
                          <a:effectRef idx="3">
                            <a:schemeClr val="accent6"/>
                          </a:effectRef>
                          <a:fontRef idx="minor">
                            <a:schemeClr val="lt1"/>
                          </a:fontRef>
                        </a:style>
                      </a:sp>
                      <a:sp>
                        <a:nvSpPr>
                          <a:cNvPr id="68" name="Can 67"/>
                          <a:cNvSpPr/>
                        </a:nvSpPr>
                        <a:spPr>
                          <a:xfrm>
                            <a:off x="6477000" y="1981200"/>
                            <a:ext cx="381000" cy="381000"/>
                          </a:xfrm>
                          <a:prstGeom prst="can">
                            <a:avLst/>
                          </a:prstGeom>
                        </a:spPr>
                        <a:txSp>
                          <a:txBody>
                            <a:bodyPr rtlCol="0" anchor="ctr"/>
                            <a:lstStyle>
                              <a:defPPr>
                                <a:defRPr lang="en-US"/>
                              </a:defPPr>
                              <a:lvl1pPr marL="0" algn="l" defTabSz="914363" rtl="0" eaLnBrk="1" latinLnBrk="0" hangingPunct="1">
                                <a:defRPr sz="1800" kern="1200">
                                  <a:solidFill>
                                    <a:schemeClr val="lt1"/>
                                  </a:solidFill>
                                  <a:latin typeface="+mn-lt"/>
                                  <a:ea typeface="+mn-ea"/>
                                  <a:cs typeface="+mn-cs"/>
                                </a:defRPr>
                              </a:lvl1pPr>
                              <a:lvl2pPr marL="457182" algn="l" defTabSz="914363" rtl="0" eaLnBrk="1" latinLnBrk="0" hangingPunct="1">
                                <a:defRPr sz="1800" kern="1200">
                                  <a:solidFill>
                                    <a:schemeClr val="lt1"/>
                                  </a:solidFill>
                                  <a:latin typeface="+mn-lt"/>
                                  <a:ea typeface="+mn-ea"/>
                                  <a:cs typeface="+mn-cs"/>
                                </a:defRPr>
                              </a:lvl2pPr>
                              <a:lvl3pPr marL="914363" algn="l" defTabSz="914363" rtl="0" eaLnBrk="1" latinLnBrk="0" hangingPunct="1">
                                <a:defRPr sz="1800" kern="1200">
                                  <a:solidFill>
                                    <a:schemeClr val="lt1"/>
                                  </a:solidFill>
                                  <a:latin typeface="+mn-lt"/>
                                  <a:ea typeface="+mn-ea"/>
                                  <a:cs typeface="+mn-cs"/>
                                </a:defRPr>
                              </a:lvl3pPr>
                              <a:lvl4pPr marL="1371545" algn="l" defTabSz="914363" rtl="0" eaLnBrk="1" latinLnBrk="0" hangingPunct="1">
                                <a:defRPr sz="1800" kern="1200">
                                  <a:solidFill>
                                    <a:schemeClr val="lt1"/>
                                  </a:solidFill>
                                  <a:latin typeface="+mn-lt"/>
                                  <a:ea typeface="+mn-ea"/>
                                  <a:cs typeface="+mn-cs"/>
                                </a:defRPr>
                              </a:lvl4pPr>
                              <a:lvl5pPr marL="1828727" algn="l" defTabSz="914363" rtl="0" eaLnBrk="1" latinLnBrk="0" hangingPunct="1">
                                <a:defRPr sz="1800" kern="1200">
                                  <a:solidFill>
                                    <a:schemeClr val="lt1"/>
                                  </a:solidFill>
                                  <a:latin typeface="+mn-lt"/>
                                  <a:ea typeface="+mn-ea"/>
                                  <a:cs typeface="+mn-cs"/>
                                </a:defRPr>
                              </a:lvl5pPr>
                              <a:lvl6pPr marL="2285909" algn="l" defTabSz="914363" rtl="0" eaLnBrk="1" latinLnBrk="0" hangingPunct="1">
                                <a:defRPr sz="1800" kern="1200">
                                  <a:solidFill>
                                    <a:schemeClr val="lt1"/>
                                  </a:solidFill>
                                  <a:latin typeface="+mn-lt"/>
                                  <a:ea typeface="+mn-ea"/>
                                  <a:cs typeface="+mn-cs"/>
                                </a:defRPr>
                              </a:lvl6pPr>
                              <a:lvl7pPr marL="2743090" algn="l" defTabSz="914363" rtl="0" eaLnBrk="1" latinLnBrk="0" hangingPunct="1">
                                <a:defRPr sz="1800" kern="1200">
                                  <a:solidFill>
                                    <a:schemeClr val="lt1"/>
                                  </a:solidFill>
                                  <a:latin typeface="+mn-lt"/>
                                  <a:ea typeface="+mn-ea"/>
                                  <a:cs typeface="+mn-cs"/>
                                </a:defRPr>
                              </a:lvl7pPr>
                              <a:lvl8pPr marL="3200272" algn="l" defTabSz="914363" rtl="0" eaLnBrk="1" latinLnBrk="0" hangingPunct="1">
                                <a:defRPr sz="1800" kern="1200">
                                  <a:solidFill>
                                    <a:schemeClr val="lt1"/>
                                  </a:solidFill>
                                  <a:latin typeface="+mn-lt"/>
                                  <a:ea typeface="+mn-ea"/>
                                  <a:cs typeface="+mn-cs"/>
                                </a:defRPr>
                              </a:lvl8pPr>
                              <a:lvl9pPr marL="3657454" algn="l" defTabSz="914363"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accent6"/>
                          </a:lnRef>
                          <a:fillRef idx="3">
                            <a:schemeClr val="accent6"/>
                          </a:fillRef>
                          <a:effectRef idx="3">
                            <a:schemeClr val="accent6"/>
                          </a:effectRef>
                          <a:fontRef idx="minor">
                            <a:schemeClr val="lt1"/>
                          </a:fontRef>
                        </a:style>
                      </a:sp>
                      <a:sp>
                        <a:nvSpPr>
                          <a:cNvPr id="67" name="Can 66"/>
                          <a:cNvSpPr/>
                        </a:nvSpPr>
                        <a:spPr>
                          <a:xfrm>
                            <a:off x="6324600" y="2057400"/>
                            <a:ext cx="381000" cy="381000"/>
                          </a:xfrm>
                          <a:prstGeom prst="can">
                            <a:avLst/>
                          </a:prstGeom>
                        </a:spPr>
                        <a:txSp>
                          <a:txBody>
                            <a:bodyPr rtlCol="0" anchor="ctr"/>
                            <a:lstStyle>
                              <a:defPPr>
                                <a:defRPr lang="en-US"/>
                              </a:defPPr>
                              <a:lvl1pPr marL="0" algn="l" defTabSz="914363" rtl="0" eaLnBrk="1" latinLnBrk="0" hangingPunct="1">
                                <a:defRPr sz="1800" kern="1200">
                                  <a:solidFill>
                                    <a:schemeClr val="lt1"/>
                                  </a:solidFill>
                                  <a:latin typeface="+mn-lt"/>
                                  <a:ea typeface="+mn-ea"/>
                                  <a:cs typeface="+mn-cs"/>
                                </a:defRPr>
                              </a:lvl1pPr>
                              <a:lvl2pPr marL="457182" algn="l" defTabSz="914363" rtl="0" eaLnBrk="1" latinLnBrk="0" hangingPunct="1">
                                <a:defRPr sz="1800" kern="1200">
                                  <a:solidFill>
                                    <a:schemeClr val="lt1"/>
                                  </a:solidFill>
                                  <a:latin typeface="+mn-lt"/>
                                  <a:ea typeface="+mn-ea"/>
                                  <a:cs typeface="+mn-cs"/>
                                </a:defRPr>
                              </a:lvl2pPr>
                              <a:lvl3pPr marL="914363" algn="l" defTabSz="914363" rtl="0" eaLnBrk="1" latinLnBrk="0" hangingPunct="1">
                                <a:defRPr sz="1800" kern="1200">
                                  <a:solidFill>
                                    <a:schemeClr val="lt1"/>
                                  </a:solidFill>
                                  <a:latin typeface="+mn-lt"/>
                                  <a:ea typeface="+mn-ea"/>
                                  <a:cs typeface="+mn-cs"/>
                                </a:defRPr>
                              </a:lvl3pPr>
                              <a:lvl4pPr marL="1371545" algn="l" defTabSz="914363" rtl="0" eaLnBrk="1" latinLnBrk="0" hangingPunct="1">
                                <a:defRPr sz="1800" kern="1200">
                                  <a:solidFill>
                                    <a:schemeClr val="lt1"/>
                                  </a:solidFill>
                                  <a:latin typeface="+mn-lt"/>
                                  <a:ea typeface="+mn-ea"/>
                                  <a:cs typeface="+mn-cs"/>
                                </a:defRPr>
                              </a:lvl4pPr>
                              <a:lvl5pPr marL="1828727" algn="l" defTabSz="914363" rtl="0" eaLnBrk="1" latinLnBrk="0" hangingPunct="1">
                                <a:defRPr sz="1800" kern="1200">
                                  <a:solidFill>
                                    <a:schemeClr val="lt1"/>
                                  </a:solidFill>
                                  <a:latin typeface="+mn-lt"/>
                                  <a:ea typeface="+mn-ea"/>
                                  <a:cs typeface="+mn-cs"/>
                                </a:defRPr>
                              </a:lvl5pPr>
                              <a:lvl6pPr marL="2285909" algn="l" defTabSz="914363" rtl="0" eaLnBrk="1" latinLnBrk="0" hangingPunct="1">
                                <a:defRPr sz="1800" kern="1200">
                                  <a:solidFill>
                                    <a:schemeClr val="lt1"/>
                                  </a:solidFill>
                                  <a:latin typeface="+mn-lt"/>
                                  <a:ea typeface="+mn-ea"/>
                                  <a:cs typeface="+mn-cs"/>
                                </a:defRPr>
                              </a:lvl6pPr>
                              <a:lvl7pPr marL="2743090" algn="l" defTabSz="914363" rtl="0" eaLnBrk="1" latinLnBrk="0" hangingPunct="1">
                                <a:defRPr sz="1800" kern="1200">
                                  <a:solidFill>
                                    <a:schemeClr val="lt1"/>
                                  </a:solidFill>
                                  <a:latin typeface="+mn-lt"/>
                                  <a:ea typeface="+mn-ea"/>
                                  <a:cs typeface="+mn-cs"/>
                                </a:defRPr>
                              </a:lvl7pPr>
                              <a:lvl8pPr marL="3200272" algn="l" defTabSz="914363" rtl="0" eaLnBrk="1" latinLnBrk="0" hangingPunct="1">
                                <a:defRPr sz="1800" kern="1200">
                                  <a:solidFill>
                                    <a:schemeClr val="lt1"/>
                                  </a:solidFill>
                                  <a:latin typeface="+mn-lt"/>
                                  <a:ea typeface="+mn-ea"/>
                                  <a:cs typeface="+mn-cs"/>
                                </a:defRPr>
                              </a:lvl8pPr>
                              <a:lvl9pPr marL="3657454" algn="l" defTabSz="914363"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accent6"/>
                          </a:lnRef>
                          <a:fillRef idx="3">
                            <a:schemeClr val="accent6"/>
                          </a:fillRef>
                          <a:effectRef idx="3">
                            <a:schemeClr val="accent6"/>
                          </a:effectRef>
                          <a:fontRef idx="minor">
                            <a:schemeClr val="lt1"/>
                          </a:fontRef>
                        </a:style>
                      </a:sp>
                      <a:sp>
                        <a:nvSpPr>
                          <a:cNvPr id="82" name="TextBox 81"/>
                          <a:cNvSpPr txBox="1"/>
                        </a:nvSpPr>
                        <a:spPr>
                          <a:xfrm>
                            <a:off x="6172200" y="2405390"/>
                            <a:ext cx="551754" cy="261610"/>
                          </a:xfrm>
                          <a:prstGeom prst="rect">
                            <a:avLst/>
                          </a:prstGeom>
                          <a:noFill/>
                        </a:spPr>
                        <a:txSp>
                          <a:txBody>
                            <a:bodyPr wrap="none" rtlCol="0">
                              <a:spAutoFit/>
                            </a:bodyPr>
                            <a:lstStyle>
                              <a:defPPr>
                                <a:defRPr lang="en-US"/>
                              </a:defPPr>
                              <a:lvl1pPr marL="0" algn="l" defTabSz="914363" rtl="0" eaLnBrk="1" latinLnBrk="0" hangingPunct="1">
                                <a:defRPr sz="1800" kern="1200">
                                  <a:solidFill>
                                    <a:schemeClr val="tx1"/>
                                  </a:solidFill>
                                  <a:latin typeface="+mn-lt"/>
                                  <a:ea typeface="+mn-ea"/>
                                  <a:cs typeface="+mn-cs"/>
                                </a:defRPr>
                              </a:lvl1pPr>
                              <a:lvl2pPr marL="457182" algn="l" defTabSz="914363" rtl="0" eaLnBrk="1" latinLnBrk="0" hangingPunct="1">
                                <a:defRPr sz="1800" kern="1200">
                                  <a:solidFill>
                                    <a:schemeClr val="tx1"/>
                                  </a:solidFill>
                                  <a:latin typeface="+mn-lt"/>
                                  <a:ea typeface="+mn-ea"/>
                                  <a:cs typeface="+mn-cs"/>
                                </a:defRPr>
                              </a:lvl2pPr>
                              <a:lvl3pPr marL="914363" algn="l" defTabSz="914363" rtl="0" eaLnBrk="1" latinLnBrk="0" hangingPunct="1">
                                <a:defRPr sz="1800" kern="1200">
                                  <a:solidFill>
                                    <a:schemeClr val="tx1"/>
                                  </a:solidFill>
                                  <a:latin typeface="+mn-lt"/>
                                  <a:ea typeface="+mn-ea"/>
                                  <a:cs typeface="+mn-cs"/>
                                </a:defRPr>
                              </a:lvl3pPr>
                              <a:lvl4pPr marL="1371545" algn="l" defTabSz="914363" rtl="0" eaLnBrk="1" latinLnBrk="0" hangingPunct="1">
                                <a:defRPr sz="1800" kern="1200">
                                  <a:solidFill>
                                    <a:schemeClr val="tx1"/>
                                  </a:solidFill>
                                  <a:latin typeface="+mn-lt"/>
                                  <a:ea typeface="+mn-ea"/>
                                  <a:cs typeface="+mn-cs"/>
                                </a:defRPr>
                              </a:lvl4pPr>
                              <a:lvl5pPr marL="1828727" algn="l" defTabSz="914363" rtl="0" eaLnBrk="1" latinLnBrk="0" hangingPunct="1">
                                <a:defRPr sz="1800" kern="1200">
                                  <a:solidFill>
                                    <a:schemeClr val="tx1"/>
                                  </a:solidFill>
                                  <a:latin typeface="+mn-lt"/>
                                  <a:ea typeface="+mn-ea"/>
                                  <a:cs typeface="+mn-cs"/>
                                </a:defRPr>
                              </a:lvl5pPr>
                              <a:lvl6pPr marL="2285909" algn="l" defTabSz="914363" rtl="0" eaLnBrk="1" latinLnBrk="0" hangingPunct="1">
                                <a:defRPr sz="1800" kern="1200">
                                  <a:solidFill>
                                    <a:schemeClr val="tx1"/>
                                  </a:solidFill>
                                  <a:latin typeface="+mn-lt"/>
                                  <a:ea typeface="+mn-ea"/>
                                  <a:cs typeface="+mn-cs"/>
                                </a:defRPr>
                              </a:lvl6pPr>
                              <a:lvl7pPr marL="2743090" algn="l" defTabSz="914363" rtl="0" eaLnBrk="1" latinLnBrk="0" hangingPunct="1">
                                <a:defRPr sz="1800" kern="1200">
                                  <a:solidFill>
                                    <a:schemeClr val="tx1"/>
                                  </a:solidFill>
                                  <a:latin typeface="+mn-lt"/>
                                  <a:ea typeface="+mn-ea"/>
                                  <a:cs typeface="+mn-cs"/>
                                </a:defRPr>
                              </a:lvl7pPr>
                              <a:lvl8pPr marL="3200272" algn="l" defTabSz="914363" rtl="0" eaLnBrk="1" latinLnBrk="0" hangingPunct="1">
                                <a:defRPr sz="1800" kern="1200">
                                  <a:solidFill>
                                    <a:schemeClr val="tx1"/>
                                  </a:solidFill>
                                  <a:latin typeface="+mn-lt"/>
                                  <a:ea typeface="+mn-ea"/>
                                  <a:cs typeface="+mn-cs"/>
                                </a:defRPr>
                              </a:lvl8pPr>
                              <a:lvl9pPr marL="3657454" algn="l" defTabSz="914363" rtl="0" eaLnBrk="1" latinLnBrk="0" hangingPunct="1">
                                <a:defRPr sz="1800" kern="1200">
                                  <a:solidFill>
                                    <a:schemeClr val="tx1"/>
                                  </a:solidFill>
                                  <a:latin typeface="+mn-lt"/>
                                  <a:ea typeface="+mn-ea"/>
                                  <a:cs typeface="+mn-cs"/>
                                </a:defRPr>
                              </a:lvl9pPr>
                            </a:lstStyle>
                            <a:p>
                              <a:r>
                                <a:rPr lang="en-US" sz="1100" dirty="0" smtClean="0">
                                  <a:solidFill>
                                    <a:schemeClr val="bg1"/>
                                  </a:solidFill>
                                </a:rPr>
                                <a:t>Tables</a:t>
                              </a:r>
                              <a:endParaRPr lang="en-US" sz="1100" dirty="0">
                                <a:solidFill>
                                  <a:schemeClr val="bg1"/>
                                </a:solidFill>
                              </a:endParaRPr>
                            </a:p>
                          </a:txBody>
                          <a:useSpRect/>
                        </a:txSp>
                      </a:sp>
                    </a:grpSp>
                    <a:sp>
                      <a:nvSpPr>
                        <a:cNvPr id="84" name="Flowchart: Multidocument 83"/>
                        <a:cNvSpPr/>
                      </a:nvSpPr>
                      <a:spPr>
                        <a:xfrm>
                          <a:off x="5029200" y="4876800"/>
                          <a:ext cx="533400" cy="457200"/>
                        </a:xfrm>
                        <a:prstGeom prst="flowChartMultidocument">
                          <a:avLst/>
                        </a:prstGeom>
                      </a:spPr>
                      <a:txSp>
                        <a:txBody>
                          <a:bodyPr rtlCol="0" anchor="ctr"/>
                          <a:lstStyle>
                            <a:defPPr>
                              <a:defRPr lang="en-US"/>
                            </a:defPPr>
                            <a:lvl1pPr marL="0" algn="l" defTabSz="914363" rtl="0" eaLnBrk="1" latinLnBrk="0" hangingPunct="1">
                              <a:defRPr sz="1800" kern="1200">
                                <a:solidFill>
                                  <a:schemeClr val="dk1"/>
                                </a:solidFill>
                                <a:latin typeface="+mn-lt"/>
                                <a:ea typeface="+mn-ea"/>
                                <a:cs typeface="+mn-cs"/>
                              </a:defRPr>
                            </a:lvl1pPr>
                            <a:lvl2pPr marL="457182" algn="l" defTabSz="914363" rtl="0" eaLnBrk="1" latinLnBrk="0" hangingPunct="1">
                              <a:defRPr sz="1800" kern="1200">
                                <a:solidFill>
                                  <a:schemeClr val="dk1"/>
                                </a:solidFill>
                                <a:latin typeface="+mn-lt"/>
                                <a:ea typeface="+mn-ea"/>
                                <a:cs typeface="+mn-cs"/>
                              </a:defRPr>
                            </a:lvl2pPr>
                            <a:lvl3pPr marL="914363" algn="l" defTabSz="914363" rtl="0" eaLnBrk="1" latinLnBrk="0" hangingPunct="1">
                              <a:defRPr sz="1800" kern="1200">
                                <a:solidFill>
                                  <a:schemeClr val="dk1"/>
                                </a:solidFill>
                                <a:latin typeface="+mn-lt"/>
                                <a:ea typeface="+mn-ea"/>
                                <a:cs typeface="+mn-cs"/>
                              </a:defRPr>
                            </a:lvl3pPr>
                            <a:lvl4pPr marL="1371545" algn="l" defTabSz="914363" rtl="0" eaLnBrk="1" latinLnBrk="0" hangingPunct="1">
                              <a:defRPr sz="1800" kern="1200">
                                <a:solidFill>
                                  <a:schemeClr val="dk1"/>
                                </a:solidFill>
                                <a:latin typeface="+mn-lt"/>
                                <a:ea typeface="+mn-ea"/>
                                <a:cs typeface="+mn-cs"/>
                              </a:defRPr>
                            </a:lvl4pPr>
                            <a:lvl5pPr marL="1828727" algn="l" defTabSz="914363" rtl="0" eaLnBrk="1" latinLnBrk="0" hangingPunct="1">
                              <a:defRPr sz="1800" kern="1200">
                                <a:solidFill>
                                  <a:schemeClr val="dk1"/>
                                </a:solidFill>
                                <a:latin typeface="+mn-lt"/>
                                <a:ea typeface="+mn-ea"/>
                                <a:cs typeface="+mn-cs"/>
                              </a:defRPr>
                            </a:lvl5pPr>
                            <a:lvl6pPr marL="2285909" algn="l" defTabSz="914363" rtl="0" eaLnBrk="1" latinLnBrk="0" hangingPunct="1">
                              <a:defRPr sz="1800" kern="1200">
                                <a:solidFill>
                                  <a:schemeClr val="dk1"/>
                                </a:solidFill>
                                <a:latin typeface="+mn-lt"/>
                                <a:ea typeface="+mn-ea"/>
                                <a:cs typeface="+mn-cs"/>
                              </a:defRPr>
                            </a:lvl6pPr>
                            <a:lvl7pPr marL="2743090" algn="l" defTabSz="914363" rtl="0" eaLnBrk="1" latinLnBrk="0" hangingPunct="1">
                              <a:defRPr sz="1800" kern="1200">
                                <a:solidFill>
                                  <a:schemeClr val="dk1"/>
                                </a:solidFill>
                                <a:latin typeface="+mn-lt"/>
                                <a:ea typeface="+mn-ea"/>
                                <a:cs typeface="+mn-cs"/>
                              </a:defRPr>
                            </a:lvl7pPr>
                            <a:lvl8pPr marL="3200272" algn="l" defTabSz="914363" rtl="0" eaLnBrk="1" latinLnBrk="0" hangingPunct="1">
                              <a:defRPr sz="1800" kern="1200">
                                <a:solidFill>
                                  <a:schemeClr val="dk1"/>
                                </a:solidFill>
                                <a:latin typeface="+mn-lt"/>
                                <a:ea typeface="+mn-ea"/>
                                <a:cs typeface="+mn-cs"/>
                              </a:defRPr>
                            </a:lvl8pPr>
                            <a:lvl9pPr marL="3657454" algn="l" defTabSz="914363"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6"/>
                        </a:lnRef>
                        <a:fillRef idx="2">
                          <a:schemeClr val="accent6"/>
                        </a:fillRef>
                        <a:effectRef idx="1">
                          <a:schemeClr val="accent6"/>
                        </a:effectRef>
                        <a:fontRef idx="minor">
                          <a:schemeClr val="dk1"/>
                        </a:fontRef>
                      </a:style>
                    </a:sp>
                    <a:sp>
                      <a:nvSpPr>
                        <a:cNvPr id="85" name="TextBox 84"/>
                        <a:cNvSpPr txBox="1"/>
                      </a:nvSpPr>
                      <a:spPr>
                        <a:xfrm>
                          <a:off x="5029200" y="5300990"/>
                          <a:ext cx="495649" cy="261610"/>
                        </a:xfrm>
                        <a:prstGeom prst="rect">
                          <a:avLst/>
                        </a:prstGeom>
                        <a:noFill/>
                      </a:spPr>
                      <a:txSp>
                        <a:txBody>
                          <a:bodyPr wrap="none" rtlCol="0">
                            <a:spAutoFit/>
                          </a:bodyPr>
                          <a:lstStyle>
                            <a:defPPr>
                              <a:defRPr lang="en-US"/>
                            </a:defPPr>
                            <a:lvl1pPr marL="0" algn="l" defTabSz="914363" rtl="0" eaLnBrk="1" latinLnBrk="0" hangingPunct="1">
                              <a:defRPr sz="1800" kern="1200">
                                <a:solidFill>
                                  <a:schemeClr val="tx1"/>
                                </a:solidFill>
                                <a:latin typeface="+mn-lt"/>
                                <a:ea typeface="+mn-ea"/>
                                <a:cs typeface="+mn-cs"/>
                              </a:defRPr>
                            </a:lvl1pPr>
                            <a:lvl2pPr marL="457182" algn="l" defTabSz="914363" rtl="0" eaLnBrk="1" latinLnBrk="0" hangingPunct="1">
                              <a:defRPr sz="1800" kern="1200">
                                <a:solidFill>
                                  <a:schemeClr val="tx1"/>
                                </a:solidFill>
                                <a:latin typeface="+mn-lt"/>
                                <a:ea typeface="+mn-ea"/>
                                <a:cs typeface="+mn-cs"/>
                              </a:defRPr>
                            </a:lvl2pPr>
                            <a:lvl3pPr marL="914363" algn="l" defTabSz="914363" rtl="0" eaLnBrk="1" latinLnBrk="0" hangingPunct="1">
                              <a:defRPr sz="1800" kern="1200">
                                <a:solidFill>
                                  <a:schemeClr val="tx1"/>
                                </a:solidFill>
                                <a:latin typeface="+mn-lt"/>
                                <a:ea typeface="+mn-ea"/>
                                <a:cs typeface="+mn-cs"/>
                              </a:defRPr>
                            </a:lvl3pPr>
                            <a:lvl4pPr marL="1371545" algn="l" defTabSz="914363" rtl="0" eaLnBrk="1" latinLnBrk="0" hangingPunct="1">
                              <a:defRPr sz="1800" kern="1200">
                                <a:solidFill>
                                  <a:schemeClr val="tx1"/>
                                </a:solidFill>
                                <a:latin typeface="+mn-lt"/>
                                <a:ea typeface="+mn-ea"/>
                                <a:cs typeface="+mn-cs"/>
                              </a:defRPr>
                            </a:lvl4pPr>
                            <a:lvl5pPr marL="1828727" algn="l" defTabSz="914363" rtl="0" eaLnBrk="1" latinLnBrk="0" hangingPunct="1">
                              <a:defRPr sz="1800" kern="1200">
                                <a:solidFill>
                                  <a:schemeClr val="tx1"/>
                                </a:solidFill>
                                <a:latin typeface="+mn-lt"/>
                                <a:ea typeface="+mn-ea"/>
                                <a:cs typeface="+mn-cs"/>
                              </a:defRPr>
                            </a:lvl5pPr>
                            <a:lvl6pPr marL="2285909" algn="l" defTabSz="914363" rtl="0" eaLnBrk="1" latinLnBrk="0" hangingPunct="1">
                              <a:defRPr sz="1800" kern="1200">
                                <a:solidFill>
                                  <a:schemeClr val="tx1"/>
                                </a:solidFill>
                                <a:latin typeface="+mn-lt"/>
                                <a:ea typeface="+mn-ea"/>
                                <a:cs typeface="+mn-cs"/>
                              </a:defRPr>
                            </a:lvl6pPr>
                            <a:lvl7pPr marL="2743090" algn="l" defTabSz="914363" rtl="0" eaLnBrk="1" latinLnBrk="0" hangingPunct="1">
                              <a:defRPr sz="1800" kern="1200">
                                <a:solidFill>
                                  <a:schemeClr val="tx1"/>
                                </a:solidFill>
                                <a:latin typeface="+mn-lt"/>
                                <a:ea typeface="+mn-ea"/>
                                <a:cs typeface="+mn-cs"/>
                              </a:defRPr>
                            </a:lvl7pPr>
                            <a:lvl8pPr marL="3200272" algn="l" defTabSz="914363" rtl="0" eaLnBrk="1" latinLnBrk="0" hangingPunct="1">
                              <a:defRPr sz="1800" kern="1200">
                                <a:solidFill>
                                  <a:schemeClr val="tx1"/>
                                </a:solidFill>
                                <a:latin typeface="+mn-lt"/>
                                <a:ea typeface="+mn-ea"/>
                                <a:cs typeface="+mn-cs"/>
                              </a:defRPr>
                            </a:lvl8pPr>
                            <a:lvl9pPr marL="3657454" algn="l" defTabSz="914363" rtl="0" eaLnBrk="1" latinLnBrk="0" hangingPunct="1">
                              <a:defRPr sz="1800" kern="1200">
                                <a:solidFill>
                                  <a:schemeClr val="tx1"/>
                                </a:solidFill>
                                <a:latin typeface="+mn-lt"/>
                                <a:ea typeface="+mn-ea"/>
                                <a:cs typeface="+mn-cs"/>
                              </a:defRPr>
                            </a:lvl9pPr>
                          </a:lstStyle>
                          <a:p>
                            <a:r>
                              <a:rPr lang="en-US" sz="1100" dirty="0" smtClean="0">
                                <a:solidFill>
                                  <a:schemeClr val="bg1"/>
                                </a:solidFill>
                              </a:rPr>
                              <a:t>Blobs</a:t>
                            </a:r>
                            <a:endParaRPr lang="en-US" sz="1100" dirty="0">
                              <a:solidFill>
                                <a:schemeClr val="bg1"/>
                              </a:solidFill>
                            </a:endParaRPr>
                          </a:p>
                        </a:txBody>
                        <a:useSpRect/>
                      </a:txSp>
                    </a:sp>
                    <a:sp>
                      <a:nvSpPr>
                        <a:cNvPr id="81" name="TextBox 80"/>
                        <a:cNvSpPr txBox="1"/>
                      </a:nvSpPr>
                      <a:spPr>
                        <a:xfrm>
                          <a:off x="4309016" y="4691390"/>
                          <a:ext cx="567784" cy="261610"/>
                        </a:xfrm>
                        <a:prstGeom prst="rect">
                          <a:avLst/>
                        </a:prstGeom>
                        <a:noFill/>
                      </a:spPr>
                      <a:txSp>
                        <a:txBody>
                          <a:bodyPr wrap="none" rtlCol="0">
                            <a:spAutoFit/>
                          </a:bodyPr>
                          <a:lstStyle>
                            <a:defPPr>
                              <a:defRPr lang="en-US"/>
                            </a:defPPr>
                            <a:lvl1pPr marL="0" algn="l" defTabSz="914363" rtl="0" eaLnBrk="1" latinLnBrk="0" hangingPunct="1">
                              <a:defRPr sz="1800" kern="1200">
                                <a:solidFill>
                                  <a:schemeClr val="tx1"/>
                                </a:solidFill>
                                <a:latin typeface="+mn-lt"/>
                                <a:ea typeface="+mn-ea"/>
                                <a:cs typeface="+mn-cs"/>
                              </a:defRPr>
                            </a:lvl1pPr>
                            <a:lvl2pPr marL="457182" algn="l" defTabSz="914363" rtl="0" eaLnBrk="1" latinLnBrk="0" hangingPunct="1">
                              <a:defRPr sz="1800" kern="1200">
                                <a:solidFill>
                                  <a:schemeClr val="tx1"/>
                                </a:solidFill>
                                <a:latin typeface="+mn-lt"/>
                                <a:ea typeface="+mn-ea"/>
                                <a:cs typeface="+mn-cs"/>
                              </a:defRPr>
                            </a:lvl2pPr>
                            <a:lvl3pPr marL="914363" algn="l" defTabSz="914363" rtl="0" eaLnBrk="1" latinLnBrk="0" hangingPunct="1">
                              <a:defRPr sz="1800" kern="1200">
                                <a:solidFill>
                                  <a:schemeClr val="tx1"/>
                                </a:solidFill>
                                <a:latin typeface="+mn-lt"/>
                                <a:ea typeface="+mn-ea"/>
                                <a:cs typeface="+mn-cs"/>
                              </a:defRPr>
                            </a:lvl3pPr>
                            <a:lvl4pPr marL="1371545" algn="l" defTabSz="914363" rtl="0" eaLnBrk="1" latinLnBrk="0" hangingPunct="1">
                              <a:defRPr sz="1800" kern="1200">
                                <a:solidFill>
                                  <a:schemeClr val="tx1"/>
                                </a:solidFill>
                                <a:latin typeface="+mn-lt"/>
                                <a:ea typeface="+mn-ea"/>
                                <a:cs typeface="+mn-cs"/>
                              </a:defRPr>
                            </a:lvl4pPr>
                            <a:lvl5pPr marL="1828727" algn="l" defTabSz="914363" rtl="0" eaLnBrk="1" latinLnBrk="0" hangingPunct="1">
                              <a:defRPr sz="1800" kern="1200">
                                <a:solidFill>
                                  <a:schemeClr val="tx1"/>
                                </a:solidFill>
                                <a:latin typeface="+mn-lt"/>
                                <a:ea typeface="+mn-ea"/>
                                <a:cs typeface="+mn-cs"/>
                              </a:defRPr>
                            </a:lvl5pPr>
                            <a:lvl6pPr marL="2285909" algn="l" defTabSz="914363" rtl="0" eaLnBrk="1" latinLnBrk="0" hangingPunct="1">
                              <a:defRPr sz="1800" kern="1200">
                                <a:solidFill>
                                  <a:schemeClr val="tx1"/>
                                </a:solidFill>
                                <a:latin typeface="+mn-lt"/>
                                <a:ea typeface="+mn-ea"/>
                                <a:cs typeface="+mn-cs"/>
                              </a:defRPr>
                            </a:lvl6pPr>
                            <a:lvl7pPr marL="2743090" algn="l" defTabSz="914363" rtl="0" eaLnBrk="1" latinLnBrk="0" hangingPunct="1">
                              <a:defRPr sz="1800" kern="1200">
                                <a:solidFill>
                                  <a:schemeClr val="tx1"/>
                                </a:solidFill>
                                <a:latin typeface="+mn-lt"/>
                                <a:ea typeface="+mn-ea"/>
                                <a:cs typeface="+mn-cs"/>
                              </a:defRPr>
                            </a:lvl7pPr>
                            <a:lvl8pPr marL="3200272" algn="l" defTabSz="914363" rtl="0" eaLnBrk="1" latinLnBrk="0" hangingPunct="1">
                              <a:defRPr sz="1800" kern="1200">
                                <a:solidFill>
                                  <a:schemeClr val="tx1"/>
                                </a:solidFill>
                                <a:latin typeface="+mn-lt"/>
                                <a:ea typeface="+mn-ea"/>
                                <a:cs typeface="+mn-cs"/>
                              </a:defRPr>
                            </a:lvl8pPr>
                            <a:lvl9pPr marL="3657454" algn="l" defTabSz="914363" rtl="0" eaLnBrk="1" latinLnBrk="0" hangingPunct="1">
                              <a:defRPr sz="1800" kern="1200">
                                <a:solidFill>
                                  <a:schemeClr val="tx1"/>
                                </a:solidFill>
                                <a:latin typeface="+mn-lt"/>
                                <a:ea typeface="+mn-ea"/>
                                <a:cs typeface="+mn-cs"/>
                              </a:defRPr>
                            </a:lvl9pPr>
                          </a:lstStyle>
                          <a:p>
                            <a:r>
                              <a:rPr lang="en-US" sz="1100" dirty="0" smtClean="0">
                                <a:solidFill>
                                  <a:schemeClr val="bg1"/>
                                </a:solidFill>
                              </a:rPr>
                              <a:t>Queue</a:t>
                            </a:r>
                            <a:endParaRPr lang="en-US" sz="1100" dirty="0">
                              <a:solidFill>
                                <a:schemeClr val="bg1"/>
                              </a:solidFill>
                            </a:endParaRPr>
                          </a:p>
                        </a:txBody>
                        <a:useSpRect/>
                      </a:txSp>
                    </a:sp>
                  </a:grpSp>
                  <a:cxnSp>
                    <a:nvCxnSpPr>
                      <a:cNvPr id="95" name="Elbow Connector 94"/>
                      <a:cNvCxnSpPr>
                        <a:stCxn id="33" idx="2"/>
                        <a:endCxn id="59" idx="0"/>
                      </a:cNvCxnSpPr>
                    </a:nvCxnSpPr>
                    <a:spPr>
                      <a:xfrm rot="5400000">
                        <a:off x="3570833" y="3120061"/>
                        <a:ext cx="2097356" cy="1703299"/>
                      </a:xfrm>
                      <a:prstGeom prst="bentConnector3">
                        <a:avLst>
                          <a:gd name="adj1" fmla="val 50000"/>
                        </a:avLst>
                      </a:prstGeom>
                      <a:ln>
                        <a:tailEnd type="arrow"/>
                      </a:ln>
                    </a:spPr>
                    <a:style>
                      <a:lnRef idx="2">
                        <a:schemeClr val="accent4"/>
                      </a:lnRef>
                      <a:fillRef idx="0">
                        <a:schemeClr val="accent4"/>
                      </a:fillRef>
                      <a:effectRef idx="1">
                        <a:schemeClr val="accent4"/>
                      </a:effectRef>
                      <a:fontRef idx="minor">
                        <a:schemeClr val="tx1"/>
                      </a:fontRef>
                    </a:style>
                  </a:cxnSp>
                </lc:lockedCanvas>
              </a:graphicData>
            </a:graphic>
          </wp:inline>
        </w:drawing>
      </w:r>
    </w:p>
    <w:p w:rsidR="00E0448C" w:rsidRDefault="00E52360" w:rsidP="00A621AC">
      <w:pPr>
        <w:pStyle w:val="Titre1"/>
        <w:numPr>
          <w:ilvl w:val="0"/>
          <w:numId w:val="3"/>
        </w:numPr>
        <w:rPr>
          <w:lang w:val="fr-FR"/>
        </w:rPr>
      </w:pPr>
      <w:r>
        <w:rPr>
          <w:lang w:val="fr-FR"/>
        </w:rPr>
        <w:lastRenderedPageBreak/>
        <w:t>SQL Azure</w:t>
      </w:r>
    </w:p>
    <w:p w:rsidR="00107775" w:rsidRDefault="004216FA" w:rsidP="000C3590">
      <w:pPr>
        <w:jc w:val="both"/>
        <w:rPr>
          <w:lang w:val="fr-FR"/>
        </w:rPr>
      </w:pPr>
      <w:r>
        <w:rPr>
          <w:noProof/>
        </w:rPr>
        <w:drawing>
          <wp:anchor distT="0" distB="0" distL="114300" distR="114300" simplePos="0" relativeHeight="251658240" behindDoc="0" locked="0" layoutInCell="1" allowOverlap="1">
            <wp:simplePos x="0" y="0"/>
            <wp:positionH relativeFrom="column">
              <wp:posOffset>3554730</wp:posOffset>
            </wp:positionH>
            <wp:positionV relativeFrom="paragraph">
              <wp:posOffset>114300</wp:posOffset>
            </wp:positionV>
            <wp:extent cx="2433320" cy="749935"/>
            <wp:effectExtent l="0" t="0" r="5080" b="0"/>
            <wp:wrapThrough wrapText="bothSides">
              <wp:wrapPolygon edited="0">
                <wp:start x="3213" y="2743"/>
                <wp:lineTo x="1860" y="5487"/>
                <wp:lineTo x="2198" y="11522"/>
                <wp:lineTo x="1353" y="15363"/>
                <wp:lineTo x="1522" y="18655"/>
                <wp:lineTo x="2706" y="20301"/>
                <wp:lineTo x="2706" y="20301"/>
                <wp:lineTo x="10992" y="20301"/>
                <wp:lineTo x="10992" y="20301"/>
                <wp:lineTo x="20969" y="18655"/>
                <wp:lineTo x="21645" y="12071"/>
                <wp:lineTo x="21476" y="10425"/>
                <wp:lineTo x="11330" y="4938"/>
                <wp:lineTo x="4058" y="2743"/>
                <wp:lineTo x="3213" y="2743"/>
              </wp:wrapPolygon>
            </wp:wrapThrough>
            <wp:docPr id="23" name="Image 1" descr="E:\Final Laptop Backup\Desktop\SQL-Azure_rgb.png"/>
            <wp:cNvGraphicFramePr/>
            <a:graphic xmlns:a="http://schemas.openxmlformats.org/drawingml/2006/main">
              <a:graphicData uri="http://schemas.openxmlformats.org/drawingml/2006/picture">
                <pic:pic xmlns:pic="http://schemas.openxmlformats.org/drawingml/2006/picture">
                  <pic:nvPicPr>
                    <pic:cNvPr id="57" name="Picture 2" descr="E:\Final Laptop Backup\Desktop\SQL-Azure_rgb.png"/>
                    <pic:cNvPicPr>
                      <a:picLocks noChangeAspect="1" noChangeArrowheads="1"/>
                    </pic:cNvPicPr>
                  </pic:nvPicPr>
                  <pic:blipFill>
                    <a:blip r:embed="rId13"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07/7/7/main" xmlns:lc="http://schemas.openxmlformats.org/drawingml/2006/lockedCanvas" val="0"/>
                        </a:ext>
                      </a:extLst>
                    </a:blip>
                    <a:srcRect/>
                    <a:stretch>
                      <a:fillRect/>
                    </a:stretch>
                  </pic:blipFill>
                  <pic:spPr bwMode="auto">
                    <a:xfrm>
                      <a:off x="0" y="0"/>
                      <a:ext cx="2433320" cy="749935"/>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07/7/7/main" xmlns:lc="http://schemas.openxmlformats.org/drawingml/2006/lockedCanvas">
                          <a:solidFill>
                            <a:srgbClr xmlns:mc="http://schemas.openxmlformats.org/markup-compatibility/2006" val="FFFFFF" mc:Ignorable=""/>
                          </a:solidFill>
                        </a14:hiddenFill>
                      </a:ext>
                    </a:extLst>
                  </pic:spPr>
                </pic:pic>
              </a:graphicData>
            </a:graphic>
          </wp:anchor>
        </w:drawing>
      </w:r>
      <w:r w:rsidR="005B2A91">
        <w:rPr>
          <w:lang w:val="fr-FR"/>
        </w:rPr>
        <w:t>SQL</w:t>
      </w:r>
      <w:r w:rsidR="00107775">
        <w:rPr>
          <w:lang w:val="fr-FR"/>
        </w:rPr>
        <w:t xml:space="preserve"> Azure est une base de données </w:t>
      </w:r>
      <w:r w:rsidR="002B00FC">
        <w:rPr>
          <w:lang w:val="fr-FR"/>
        </w:rPr>
        <w:t>relationnelle hébergée dans les data</w:t>
      </w:r>
      <w:r w:rsidR="00107775">
        <w:rPr>
          <w:lang w:val="fr-FR"/>
        </w:rPr>
        <w:t>centers Microsoft. Sa maintenance et sa redondance sont assurées directement par Microsoft. Comme elle utilise les protocoles normalisés de SQL Server, vous pouvez vous appuyer dessus indifféremment depuis une application située dans l’entreprise ou dans le Cloud. Largement comp</w:t>
      </w:r>
      <w:r w:rsidR="005D2A18">
        <w:rPr>
          <w:lang w:val="fr-FR"/>
        </w:rPr>
        <w:t>atible avec SQL Server 2008, SQL</w:t>
      </w:r>
      <w:r w:rsidR="00107775">
        <w:rPr>
          <w:lang w:val="fr-FR"/>
        </w:rPr>
        <w:t xml:space="preserve"> Azure permet de répliquer et d’enrichir les bases de données d’entreprise de façon simple.</w:t>
      </w:r>
    </w:p>
    <w:p w:rsidR="00E52360" w:rsidRDefault="00107775" w:rsidP="004216FA">
      <w:pPr>
        <w:jc w:val="center"/>
        <w:rPr>
          <w:lang w:val="fr-FR"/>
        </w:rPr>
      </w:pPr>
      <w:r w:rsidRPr="00107775">
        <w:rPr>
          <w:noProof/>
        </w:rPr>
        <w:drawing>
          <wp:inline distT="0" distB="0" distL="0" distR="0">
            <wp:extent cx="4241800" cy="2532185"/>
            <wp:effectExtent l="19050" t="0" r="6350" b="0"/>
            <wp:docPr id="21" name="Image 20"/>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srcRect l="8426" t="14857" r="8704" b="2857"/>
                    <a:stretch>
                      <a:fillRect/>
                    </a:stretch>
                  </pic:blipFill>
                  <pic:spPr bwMode="auto">
                    <a:xfrm>
                      <a:off x="0" y="0"/>
                      <a:ext cx="4241800" cy="2532185"/>
                    </a:xfrm>
                    <a:prstGeom prst="rect">
                      <a:avLst/>
                    </a:prstGeom>
                    <a:noFill/>
                    <a:ln w="9525">
                      <a:noFill/>
                      <a:miter lim="800000"/>
                      <a:headEnd/>
                      <a:tailEnd/>
                    </a:ln>
                  </pic:spPr>
                </pic:pic>
              </a:graphicData>
            </a:graphic>
          </wp:inline>
        </w:drawing>
      </w:r>
      <w:r w:rsidR="004216FA">
        <w:rPr>
          <w:lang w:val="fr-FR"/>
        </w:rPr>
        <w:br w:type="textWrapping" w:clear="all"/>
      </w:r>
    </w:p>
    <w:p w:rsidR="00E0448C" w:rsidRDefault="004216FA" w:rsidP="004216FA">
      <w:pPr>
        <w:pStyle w:val="Titre1"/>
        <w:numPr>
          <w:ilvl w:val="0"/>
          <w:numId w:val="3"/>
        </w:numPr>
        <w:rPr>
          <w:lang w:val="fr-FR"/>
        </w:rPr>
      </w:pPr>
      <w:r>
        <w:rPr>
          <w:lang w:val="fr-FR"/>
        </w:rPr>
        <w:t>AppFabric</w:t>
      </w:r>
      <w:r w:rsidR="00C37CDB">
        <w:rPr>
          <w:lang w:val="fr-FR"/>
        </w:rPr>
        <w:tab/>
      </w:r>
      <w:r w:rsidR="00C37CDB">
        <w:rPr>
          <w:lang w:val="fr-FR"/>
        </w:rPr>
        <w:tab/>
      </w:r>
      <w:r w:rsidR="00C37CDB">
        <w:rPr>
          <w:lang w:val="fr-FR"/>
        </w:rPr>
        <w:tab/>
      </w:r>
    </w:p>
    <w:p w:rsidR="00107775" w:rsidRPr="006B5C60" w:rsidRDefault="006B5C60" w:rsidP="006B5C60">
      <w:pPr>
        <w:jc w:val="both"/>
        <w:rPr>
          <w:lang w:val="fr-FR"/>
        </w:rPr>
      </w:pPr>
      <w:r>
        <w:rPr>
          <w:noProof/>
        </w:rPr>
        <w:drawing>
          <wp:anchor distT="0" distB="0" distL="114300" distR="114300" simplePos="0" relativeHeight="251660288" behindDoc="0" locked="0" layoutInCell="1" allowOverlap="1">
            <wp:simplePos x="0" y="0"/>
            <wp:positionH relativeFrom="column">
              <wp:posOffset>3245485</wp:posOffset>
            </wp:positionH>
            <wp:positionV relativeFrom="paragraph">
              <wp:posOffset>234315</wp:posOffset>
            </wp:positionV>
            <wp:extent cx="2712085" cy="521335"/>
            <wp:effectExtent l="19050" t="0" r="0" b="0"/>
            <wp:wrapSquare wrapText="bothSides"/>
            <wp:docPr id="2" name="Image 1" descr="WinAzure_AppFabric_h_rgb.png"/>
            <wp:cNvGraphicFramePr/>
            <a:graphic xmlns:a="http://schemas.openxmlformats.org/drawingml/2006/main">
              <a:graphicData uri="http://schemas.openxmlformats.org/drawingml/2006/picture">
                <pic:pic xmlns:pic="http://schemas.openxmlformats.org/drawingml/2006/picture">
                  <pic:nvPicPr>
                    <pic:cNvPr id="132" name="Picture 15" descr="WinAzure_AppFabric_h_rgb.png"/>
                    <pic:cNvPicPr>
                      <a:picLocks noChangeAspect="1"/>
                    </pic:cNvPicPr>
                  </pic:nvPicPr>
                  <pic:blipFill>
                    <a:blip r:embed="rId15" cstate="print"/>
                    <a:stretch>
                      <a:fillRect/>
                    </a:stretch>
                  </pic:blipFill>
                  <pic:spPr>
                    <a:xfrm>
                      <a:off x="0" y="0"/>
                      <a:ext cx="2712085" cy="521335"/>
                    </a:xfrm>
                    <a:prstGeom prst="rect">
                      <a:avLst/>
                    </a:prstGeom>
                  </pic:spPr>
                </pic:pic>
              </a:graphicData>
            </a:graphic>
          </wp:anchor>
        </w:drawing>
      </w:r>
      <w:r w:rsidR="00107775">
        <w:rPr>
          <w:lang w:val="fr-FR"/>
        </w:rPr>
        <w:t>Pour simplifier l’intégration entre les serveur</w:t>
      </w:r>
      <w:r>
        <w:rPr>
          <w:lang w:val="fr-FR"/>
        </w:rPr>
        <w:t>s d’entreprise et le Cloud, les</w:t>
      </w:r>
      <w:r w:rsidR="00107775">
        <w:rPr>
          <w:lang w:val="fr-FR"/>
        </w:rPr>
        <w:t xml:space="preserve"> services </w:t>
      </w:r>
      <w:r>
        <w:rPr>
          <w:lang w:val="fr-FR"/>
        </w:rPr>
        <w:t xml:space="preserve">d’AppFabric </w:t>
      </w:r>
      <w:r w:rsidR="00107775">
        <w:rPr>
          <w:lang w:val="fr-FR"/>
        </w:rPr>
        <w:t>apporte</w:t>
      </w:r>
      <w:r>
        <w:rPr>
          <w:lang w:val="fr-FR"/>
        </w:rPr>
        <w:t>nt</w:t>
      </w:r>
      <w:r w:rsidR="00107775">
        <w:rPr>
          <w:lang w:val="fr-FR"/>
        </w:rPr>
        <w:t xml:space="preserve"> les capacités </w:t>
      </w:r>
      <w:r w:rsidR="00C37CDB">
        <w:rPr>
          <w:lang w:val="fr-FR"/>
        </w:rPr>
        <w:t>fondamentales pour l’intégration d’applications :</w:t>
      </w:r>
      <w:r w:rsidRPr="006B5C60">
        <w:rPr>
          <w:noProof/>
          <w:lang w:val="fr-FR"/>
        </w:rPr>
        <w:t xml:space="preserve"> </w:t>
      </w:r>
    </w:p>
    <w:p w:rsidR="00C37CDB" w:rsidRDefault="00C37CDB" w:rsidP="004216FA">
      <w:pPr>
        <w:pStyle w:val="Titre2"/>
        <w:numPr>
          <w:ilvl w:val="0"/>
          <w:numId w:val="2"/>
        </w:numPr>
        <w:rPr>
          <w:lang w:val="fr-FR"/>
        </w:rPr>
      </w:pPr>
      <w:r>
        <w:rPr>
          <w:lang w:val="fr-FR"/>
        </w:rPr>
        <w:t>Connectivité</w:t>
      </w:r>
    </w:p>
    <w:p w:rsidR="00C37CDB" w:rsidRPr="00C37CDB" w:rsidRDefault="00C37CDB" w:rsidP="004216FA">
      <w:pPr>
        <w:ind w:left="360"/>
        <w:jc w:val="both"/>
        <w:rPr>
          <w:lang w:val="fr-FR"/>
        </w:rPr>
      </w:pPr>
      <w:r>
        <w:rPr>
          <w:lang w:val="fr-FR"/>
        </w:rPr>
        <w:t xml:space="preserve">L’Internet Service Bus est la composante de </w:t>
      </w:r>
      <w:r w:rsidR="000B3A30">
        <w:rPr>
          <w:lang w:val="fr-FR"/>
        </w:rPr>
        <w:t>AppFabric</w:t>
      </w:r>
      <w:r>
        <w:rPr>
          <w:lang w:val="fr-FR"/>
        </w:rPr>
        <w:t xml:space="preserve"> permettant la mise en relations de serveurs et d’applications indépendamment de leur lieu d’hébergement, offrant notamment la connectivité transparente entre applications situées derrière des firewalls, de façon sécurisée et interopérable.</w:t>
      </w:r>
    </w:p>
    <w:p w:rsidR="00C37CDB" w:rsidRDefault="00C37CDB" w:rsidP="004216FA">
      <w:pPr>
        <w:pStyle w:val="Titre2"/>
        <w:numPr>
          <w:ilvl w:val="0"/>
          <w:numId w:val="2"/>
        </w:numPr>
        <w:rPr>
          <w:lang w:val="fr-FR"/>
        </w:rPr>
      </w:pPr>
      <w:r>
        <w:rPr>
          <w:lang w:val="fr-FR"/>
        </w:rPr>
        <w:t>Sécurité et fédération d’identité</w:t>
      </w:r>
    </w:p>
    <w:p w:rsidR="00C37CDB" w:rsidRPr="00C37CDB" w:rsidRDefault="00C37CDB" w:rsidP="004216FA">
      <w:pPr>
        <w:ind w:left="360"/>
        <w:jc w:val="both"/>
        <w:rPr>
          <w:lang w:val="fr-FR"/>
        </w:rPr>
      </w:pPr>
      <w:r>
        <w:rPr>
          <w:lang w:val="fr-FR"/>
        </w:rPr>
        <w:t>Afin de permettre l’accès aux applications et services ent</w:t>
      </w:r>
      <w:r w:rsidR="000B3A30">
        <w:rPr>
          <w:lang w:val="fr-FR"/>
        </w:rPr>
        <w:t>re différentes entreprises, AppFabric</w:t>
      </w:r>
      <w:r>
        <w:rPr>
          <w:lang w:val="fr-FR"/>
        </w:rPr>
        <w:t xml:space="preserve"> Access Control Service fournit une passerelle de sécurité qui sert d’intermédiaire entre les applications et les utilisateurs. Cette passerelle est compatible avec Active Directory ainsi qu’avec les standards de gestion d’identité sur Internet (WS-Trust, WS-Federation, SAML, mais aussi Live Id et OpenId)</w:t>
      </w:r>
    </w:p>
    <w:p w:rsidR="00624701" w:rsidRPr="00624701" w:rsidRDefault="00624701">
      <w:pPr>
        <w:rPr>
          <w:lang w:val="fr-FR"/>
        </w:rPr>
      </w:pPr>
    </w:p>
    <w:sectPr w:rsidR="00624701" w:rsidRPr="00624701" w:rsidSect="00954EC5">
      <w:footerReference w:type="default" r:id="rId16"/>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095F" w:rsidRDefault="0004095F" w:rsidP="005D2A18">
      <w:pPr>
        <w:spacing w:after="0" w:line="240" w:lineRule="auto"/>
      </w:pPr>
      <w:r>
        <w:separator/>
      </w:r>
    </w:p>
  </w:endnote>
  <w:endnote w:type="continuationSeparator" w:id="0">
    <w:p w:rsidR="0004095F" w:rsidRDefault="0004095F" w:rsidP="005D2A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006212"/>
      <w:docPartObj>
        <w:docPartGallery w:val="Page Numbers (Bottom of Page)"/>
        <w:docPartUnique/>
      </w:docPartObj>
    </w:sdtPr>
    <w:sdtContent>
      <w:p w:rsidR="009E36D1" w:rsidRDefault="007341DD">
        <w:pPr>
          <w:pStyle w:val="Pieddepage"/>
          <w:jc w:val="right"/>
        </w:pPr>
        <w:fldSimple w:instr=" PAGE   \* MERGEFORMAT ">
          <w:r w:rsidR="00613801">
            <w:rPr>
              <w:noProof/>
            </w:rPr>
            <w:t>1</w:t>
          </w:r>
        </w:fldSimple>
      </w:p>
    </w:sdtContent>
  </w:sdt>
  <w:p w:rsidR="009E36D1" w:rsidRDefault="009E36D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095F" w:rsidRDefault="0004095F" w:rsidP="005D2A18">
      <w:pPr>
        <w:spacing w:after="0" w:line="240" w:lineRule="auto"/>
      </w:pPr>
      <w:r>
        <w:separator/>
      </w:r>
    </w:p>
  </w:footnote>
  <w:footnote w:type="continuationSeparator" w:id="0">
    <w:p w:rsidR="0004095F" w:rsidRDefault="0004095F" w:rsidP="005D2A1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24D1A"/>
    <w:multiLevelType w:val="hybridMultilevel"/>
    <w:tmpl w:val="3BC098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DB27F3D"/>
    <w:multiLevelType w:val="hybridMultilevel"/>
    <w:tmpl w:val="2E06E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B8516B"/>
    <w:multiLevelType w:val="hybridMultilevel"/>
    <w:tmpl w:val="61E4C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624701"/>
    <w:rsid w:val="0004095F"/>
    <w:rsid w:val="000B3A30"/>
    <w:rsid w:val="000C3590"/>
    <w:rsid w:val="00103E8E"/>
    <w:rsid w:val="00107775"/>
    <w:rsid w:val="002B00FC"/>
    <w:rsid w:val="00355E28"/>
    <w:rsid w:val="00355E44"/>
    <w:rsid w:val="003C7015"/>
    <w:rsid w:val="004216FA"/>
    <w:rsid w:val="00566AB4"/>
    <w:rsid w:val="005B2A91"/>
    <w:rsid w:val="005D2A18"/>
    <w:rsid w:val="00613801"/>
    <w:rsid w:val="00624701"/>
    <w:rsid w:val="006B5C60"/>
    <w:rsid w:val="006C10CF"/>
    <w:rsid w:val="007341DD"/>
    <w:rsid w:val="00783C79"/>
    <w:rsid w:val="007C2622"/>
    <w:rsid w:val="008C2E65"/>
    <w:rsid w:val="00954EC5"/>
    <w:rsid w:val="009A5A97"/>
    <w:rsid w:val="009E36D1"/>
    <w:rsid w:val="00A55515"/>
    <w:rsid w:val="00A621AC"/>
    <w:rsid w:val="00AE2FBF"/>
    <w:rsid w:val="00BC46B7"/>
    <w:rsid w:val="00C37CDB"/>
    <w:rsid w:val="00D85943"/>
    <w:rsid w:val="00E0448C"/>
    <w:rsid w:val="00E52360"/>
    <w:rsid w:val="00ED3EDB"/>
    <w:rsid w:val="00F05529"/>
    <w:rsid w:val="00F1335A"/>
    <w:rsid w:val="00F44E43"/>
    <w:rsid w:val="00FD43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EC5"/>
  </w:style>
  <w:style w:type="paragraph" w:styleId="Titre1">
    <w:name w:val="heading 1"/>
    <w:basedOn w:val="Normal"/>
    <w:next w:val="Normal"/>
    <w:link w:val="Titre1Car"/>
    <w:uiPriority w:val="9"/>
    <w:qFormat/>
    <w:rsid w:val="00E044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E0448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2470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24701"/>
    <w:rPr>
      <w:rFonts w:ascii="Tahoma" w:hAnsi="Tahoma" w:cs="Tahoma"/>
      <w:sz w:val="16"/>
      <w:szCs w:val="16"/>
    </w:rPr>
  </w:style>
  <w:style w:type="paragraph" w:styleId="Titre">
    <w:name w:val="Title"/>
    <w:basedOn w:val="Normal"/>
    <w:next w:val="Normal"/>
    <w:link w:val="TitreCar"/>
    <w:uiPriority w:val="10"/>
    <w:qFormat/>
    <w:rsid w:val="00E044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0448C"/>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E0448C"/>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E0448C"/>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ED3EDB"/>
    <w:pPr>
      <w:ind w:left="720"/>
      <w:contextualSpacing/>
    </w:pPr>
  </w:style>
  <w:style w:type="paragraph" w:styleId="En-tte">
    <w:name w:val="header"/>
    <w:basedOn w:val="Normal"/>
    <w:link w:val="En-tteCar"/>
    <w:uiPriority w:val="99"/>
    <w:unhideWhenUsed/>
    <w:rsid w:val="005D2A18"/>
    <w:pPr>
      <w:tabs>
        <w:tab w:val="center" w:pos="4703"/>
        <w:tab w:val="right" w:pos="9406"/>
      </w:tabs>
      <w:spacing w:after="0" w:line="240" w:lineRule="auto"/>
    </w:pPr>
  </w:style>
  <w:style w:type="character" w:customStyle="1" w:styleId="En-tteCar">
    <w:name w:val="En-tête Car"/>
    <w:basedOn w:val="Policepardfaut"/>
    <w:link w:val="En-tte"/>
    <w:uiPriority w:val="99"/>
    <w:rsid w:val="005D2A18"/>
  </w:style>
  <w:style w:type="paragraph" w:styleId="Pieddepage">
    <w:name w:val="footer"/>
    <w:basedOn w:val="Normal"/>
    <w:link w:val="PieddepageCar"/>
    <w:uiPriority w:val="99"/>
    <w:unhideWhenUsed/>
    <w:rsid w:val="005D2A18"/>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5D2A1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8C44FD90-F11E-492B-8AFE-3CE4273F2FF7}"/>
</file>

<file path=customXml/itemProps2.xml><?xml version="1.0" encoding="utf-8"?>
<ds:datastoreItem xmlns:ds="http://schemas.openxmlformats.org/officeDocument/2006/customXml" ds:itemID="{E0C6D147-B39D-4191-95F0-658C4A993018}"/>
</file>

<file path=customXml/itemProps3.xml><?xml version="1.0" encoding="utf-8"?>
<ds:datastoreItem xmlns:ds="http://schemas.openxmlformats.org/officeDocument/2006/customXml" ds:itemID="{2EFFB52B-FA79-41D9-9051-8F6AD7D77A7C}"/>
</file>

<file path=docProps/app.xml><?xml version="1.0" encoding="utf-8"?>
<Properties xmlns="http://schemas.openxmlformats.org/officeDocument/2006/extended-properties" xmlns:vt="http://schemas.openxmlformats.org/officeDocument/2006/docPropsVTypes">
  <Template>Normal</Template>
  <TotalTime>34</TotalTime>
  <Pages>3</Pages>
  <Words>793</Words>
  <Characters>4522</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piercou</dc:creator>
  <cp:lastModifiedBy>thomlucc</cp:lastModifiedBy>
  <cp:revision>23</cp:revision>
  <dcterms:created xsi:type="dcterms:W3CDTF">2009-12-10T17:34:00Z</dcterms:created>
  <dcterms:modified xsi:type="dcterms:W3CDTF">2009-12-11T11:10:00Z</dcterms:modified>
</cp:coreProperties>
</file>